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0920A" w14:textId="23945B6A" w:rsidR="00B253B8" w:rsidRDefault="75F43100" w:rsidP="007C12E8">
      <w:pPr>
        <w:spacing w:after="0"/>
        <w:jc w:val="center"/>
        <w:rPr>
          <w:b/>
          <w:bCs/>
          <w:sz w:val="44"/>
          <w:szCs w:val="44"/>
        </w:rPr>
      </w:pPr>
      <w:r w:rsidRPr="1B4A9F7F">
        <w:rPr>
          <w:b/>
          <w:bCs/>
          <w:sz w:val="44"/>
          <w:szCs w:val="44"/>
        </w:rPr>
        <w:t>PROGRAMA DE TRANSPARENCIA Y ÉTICA PÚBLICA 202</w:t>
      </w:r>
      <w:r w:rsidR="0DE797EF" w:rsidRPr="1B4A9F7F">
        <w:rPr>
          <w:b/>
          <w:bCs/>
          <w:sz w:val="44"/>
          <w:szCs w:val="44"/>
        </w:rPr>
        <w:t>6</w:t>
      </w:r>
      <w:r w:rsidR="00B253B8" w:rsidRPr="1B4A9F7F">
        <w:rPr>
          <w:b/>
          <w:bCs/>
          <w:sz w:val="44"/>
          <w:szCs w:val="44"/>
        </w:rPr>
        <w:t xml:space="preserve"> – 202</w:t>
      </w:r>
      <w:r w:rsidR="41BB2C07" w:rsidRPr="1B4A9F7F">
        <w:rPr>
          <w:b/>
          <w:bCs/>
          <w:sz w:val="44"/>
          <w:szCs w:val="44"/>
        </w:rPr>
        <w:t>7</w:t>
      </w:r>
    </w:p>
    <w:p w14:paraId="2CB1E0D1" w14:textId="77777777" w:rsidR="00BB3876" w:rsidRDefault="00BB3876" w:rsidP="007C12E8">
      <w:pPr>
        <w:spacing w:after="0"/>
        <w:jc w:val="center"/>
        <w:rPr>
          <w:b/>
          <w:bCs/>
          <w:sz w:val="44"/>
          <w:szCs w:val="44"/>
        </w:rPr>
      </w:pPr>
    </w:p>
    <w:p w14:paraId="0E6220C3" w14:textId="77777777" w:rsidR="00BB3876" w:rsidRDefault="00BB3876" w:rsidP="007C12E8">
      <w:pPr>
        <w:spacing w:after="0"/>
        <w:jc w:val="center"/>
        <w:rPr>
          <w:b/>
          <w:bCs/>
          <w:sz w:val="44"/>
          <w:szCs w:val="44"/>
        </w:rPr>
      </w:pPr>
    </w:p>
    <w:p w14:paraId="5270A9C8" w14:textId="77777777" w:rsidR="00BB3876" w:rsidRDefault="00BB3876" w:rsidP="007C12E8">
      <w:pPr>
        <w:spacing w:after="0"/>
        <w:jc w:val="center"/>
        <w:rPr>
          <w:b/>
          <w:bCs/>
          <w:sz w:val="44"/>
          <w:szCs w:val="44"/>
        </w:rPr>
      </w:pPr>
    </w:p>
    <w:p w14:paraId="54FC7ED2" w14:textId="77777777" w:rsidR="00BB3876" w:rsidRDefault="00BB3876" w:rsidP="007C12E8">
      <w:pPr>
        <w:spacing w:after="0"/>
        <w:jc w:val="center"/>
        <w:rPr>
          <w:b/>
          <w:bCs/>
          <w:sz w:val="44"/>
          <w:szCs w:val="44"/>
        </w:rPr>
      </w:pPr>
    </w:p>
    <w:p w14:paraId="37C9CB8D" w14:textId="77777777" w:rsidR="00BB3876" w:rsidRDefault="00BB3876" w:rsidP="007C12E8">
      <w:pPr>
        <w:spacing w:after="0"/>
        <w:jc w:val="center"/>
        <w:rPr>
          <w:b/>
          <w:bCs/>
          <w:sz w:val="44"/>
          <w:szCs w:val="44"/>
        </w:rPr>
      </w:pPr>
    </w:p>
    <w:p w14:paraId="3F26C76A" w14:textId="77777777" w:rsidR="00BB3876" w:rsidRDefault="00BB3876" w:rsidP="007C12E8">
      <w:pPr>
        <w:spacing w:after="0"/>
        <w:jc w:val="center"/>
        <w:rPr>
          <w:b/>
          <w:bCs/>
          <w:sz w:val="44"/>
          <w:szCs w:val="44"/>
        </w:rPr>
      </w:pPr>
    </w:p>
    <w:p w14:paraId="695C6128" w14:textId="77777777" w:rsidR="00BB3876" w:rsidRDefault="00BB3876" w:rsidP="007C12E8">
      <w:pPr>
        <w:spacing w:after="0"/>
        <w:jc w:val="center"/>
        <w:rPr>
          <w:b/>
          <w:bCs/>
          <w:sz w:val="44"/>
          <w:szCs w:val="44"/>
        </w:rPr>
      </w:pPr>
    </w:p>
    <w:p w14:paraId="0A1A2453" w14:textId="77777777" w:rsidR="00BB3876" w:rsidRDefault="00BB3876" w:rsidP="007C12E8">
      <w:pPr>
        <w:spacing w:after="0"/>
        <w:jc w:val="center"/>
        <w:rPr>
          <w:b/>
          <w:bCs/>
          <w:sz w:val="44"/>
          <w:szCs w:val="44"/>
        </w:rPr>
      </w:pPr>
    </w:p>
    <w:p w14:paraId="455F2F7D" w14:textId="77777777" w:rsidR="00BB3876" w:rsidRDefault="00BB3876" w:rsidP="007C12E8">
      <w:pPr>
        <w:spacing w:after="0"/>
        <w:jc w:val="center"/>
        <w:rPr>
          <w:b/>
          <w:bCs/>
          <w:sz w:val="44"/>
          <w:szCs w:val="44"/>
        </w:rPr>
      </w:pPr>
    </w:p>
    <w:p w14:paraId="73A97618" w14:textId="77777777" w:rsidR="00BB3876" w:rsidRDefault="00BB3876" w:rsidP="007C12E8">
      <w:pPr>
        <w:spacing w:after="0"/>
        <w:jc w:val="center"/>
        <w:rPr>
          <w:b/>
          <w:bCs/>
          <w:sz w:val="44"/>
          <w:szCs w:val="44"/>
        </w:rPr>
      </w:pPr>
    </w:p>
    <w:p w14:paraId="58DCBC8E" w14:textId="77777777" w:rsidR="00BB3876" w:rsidRPr="00BB3876" w:rsidRDefault="00BB3876" w:rsidP="007C12E8">
      <w:pPr>
        <w:spacing w:after="0"/>
        <w:jc w:val="center"/>
        <w:rPr>
          <w:b/>
          <w:bCs/>
          <w:sz w:val="44"/>
          <w:szCs w:val="44"/>
        </w:rPr>
      </w:pPr>
    </w:p>
    <w:p w14:paraId="5C1A07E2" w14:textId="1902E021" w:rsidR="00BB3876" w:rsidRPr="00BB3876" w:rsidRDefault="75F43100" w:rsidP="007C12E8">
      <w:pPr>
        <w:spacing w:after="0"/>
        <w:jc w:val="center"/>
        <w:rPr>
          <w:b/>
          <w:bCs/>
          <w:sz w:val="44"/>
          <w:szCs w:val="44"/>
        </w:rPr>
      </w:pPr>
      <w:r w:rsidRPr="00BB3876">
        <w:rPr>
          <w:b/>
          <w:bCs/>
          <w:sz w:val="44"/>
          <w:szCs w:val="44"/>
        </w:rPr>
        <w:t>UNIDAD PARA LA ATENCIÓN Y REPARACIÓN INTEGRAL A LAS VÍCTIMAS</w:t>
      </w:r>
    </w:p>
    <w:p w14:paraId="1E5D1174" w14:textId="77777777" w:rsidR="00BB3876" w:rsidRDefault="00BB3876" w:rsidP="007C12E8">
      <w:pPr>
        <w:spacing w:after="0"/>
        <w:rPr>
          <w:b/>
          <w:bCs/>
        </w:rPr>
      </w:pPr>
      <w:r>
        <w:rPr>
          <w:b/>
          <w:bCs/>
        </w:rPr>
        <w:br w:type="page"/>
      </w:r>
    </w:p>
    <w:sdt>
      <w:sdtPr>
        <w:rPr>
          <w:rFonts w:asciiTheme="minorHAnsi" w:eastAsiaTheme="minorEastAsia" w:hAnsiTheme="minorHAnsi" w:cstheme="minorBidi"/>
          <w:color w:val="auto"/>
          <w:sz w:val="24"/>
          <w:szCs w:val="24"/>
          <w:lang w:val="es-ES" w:eastAsia="en-US"/>
        </w:rPr>
        <w:id w:val="-943534086"/>
        <w:docPartObj>
          <w:docPartGallery w:val="Table of Contents"/>
          <w:docPartUnique/>
        </w:docPartObj>
      </w:sdtPr>
      <w:sdtEndPr>
        <w:rPr>
          <w:b/>
          <w:bCs/>
        </w:rPr>
      </w:sdtEndPr>
      <w:sdtContent>
        <w:p w14:paraId="29C5520C" w14:textId="6CC1DA54" w:rsidR="00BB3876" w:rsidRPr="00BB33C8" w:rsidRDefault="00BB3876" w:rsidP="007C12E8">
          <w:pPr>
            <w:pStyle w:val="TtuloTDC"/>
            <w:rPr>
              <w:rFonts w:ascii="Arial" w:hAnsi="Arial" w:cs="Arial"/>
              <w:b/>
              <w:color w:val="auto"/>
              <w:lang w:val="es-ES"/>
            </w:rPr>
          </w:pPr>
          <w:r w:rsidRPr="00BB33C8">
            <w:rPr>
              <w:rFonts w:ascii="Arial" w:hAnsi="Arial" w:cs="Arial"/>
              <w:b/>
              <w:color w:val="auto"/>
              <w:lang w:val="es-ES"/>
            </w:rPr>
            <w:t>Contenido</w:t>
          </w:r>
        </w:p>
        <w:p w14:paraId="6D319640" w14:textId="77777777" w:rsidR="00BB3876" w:rsidRPr="00BB3876" w:rsidRDefault="00BB3876" w:rsidP="007C12E8">
          <w:pPr>
            <w:spacing w:after="0"/>
            <w:rPr>
              <w:lang w:eastAsia="es-CO"/>
            </w:rPr>
          </w:pPr>
        </w:p>
        <w:p w14:paraId="5871802D" w14:textId="3E309D1F" w:rsidR="0025543B" w:rsidRDefault="00BB3876">
          <w:pPr>
            <w:pStyle w:val="TDC1"/>
            <w:tabs>
              <w:tab w:val="left" w:pos="480"/>
              <w:tab w:val="right" w:leader="dot" w:pos="9016"/>
            </w:tabs>
            <w:rPr>
              <w:rFonts w:eastAsiaTheme="minorEastAsia"/>
              <w:noProof/>
              <w:kern w:val="2"/>
              <w:lang w:val="es-CO" w:eastAsia="es-CO"/>
              <w14:ligatures w14:val="standardContextual"/>
            </w:rPr>
          </w:pPr>
          <w:r>
            <w:fldChar w:fldCharType="begin"/>
          </w:r>
          <w:r>
            <w:instrText xml:space="preserve"> TOC \o "1-3" \h \z \u </w:instrText>
          </w:r>
          <w:r>
            <w:fldChar w:fldCharType="separate"/>
          </w:r>
          <w:hyperlink w:anchor="_Toc183186100" w:history="1">
            <w:r w:rsidR="0025543B" w:rsidRPr="00FD69F3">
              <w:rPr>
                <w:rStyle w:val="Hipervnculo"/>
                <w:noProof/>
              </w:rPr>
              <w:t>1.</w:t>
            </w:r>
            <w:r w:rsidR="0025543B">
              <w:rPr>
                <w:rFonts w:eastAsiaTheme="minorEastAsia"/>
                <w:noProof/>
                <w:kern w:val="2"/>
                <w:lang w:val="es-CO" w:eastAsia="es-CO"/>
                <w14:ligatures w14:val="standardContextual"/>
              </w:rPr>
              <w:tab/>
            </w:r>
            <w:r w:rsidR="0025543B" w:rsidRPr="00FD69F3">
              <w:rPr>
                <w:rStyle w:val="Hipervnculo"/>
                <w:noProof/>
              </w:rPr>
              <w:t>DECLARACIÓN</w:t>
            </w:r>
            <w:r w:rsidR="0025543B">
              <w:rPr>
                <w:noProof/>
                <w:webHidden/>
              </w:rPr>
              <w:tab/>
            </w:r>
            <w:r w:rsidR="0025543B">
              <w:rPr>
                <w:noProof/>
                <w:webHidden/>
              </w:rPr>
              <w:fldChar w:fldCharType="begin"/>
            </w:r>
            <w:r w:rsidR="0025543B">
              <w:rPr>
                <w:noProof/>
                <w:webHidden/>
              </w:rPr>
              <w:instrText xml:space="preserve"> PAGEREF _Toc183186100 \h </w:instrText>
            </w:r>
            <w:r w:rsidR="0025543B">
              <w:rPr>
                <w:noProof/>
                <w:webHidden/>
              </w:rPr>
            </w:r>
            <w:r w:rsidR="0025543B">
              <w:rPr>
                <w:noProof/>
                <w:webHidden/>
              </w:rPr>
              <w:fldChar w:fldCharType="separate"/>
            </w:r>
            <w:r w:rsidR="0025543B">
              <w:rPr>
                <w:noProof/>
                <w:webHidden/>
              </w:rPr>
              <w:t>3</w:t>
            </w:r>
            <w:r w:rsidR="0025543B">
              <w:rPr>
                <w:noProof/>
                <w:webHidden/>
              </w:rPr>
              <w:fldChar w:fldCharType="end"/>
            </w:r>
          </w:hyperlink>
        </w:p>
        <w:p w14:paraId="154F1305" w14:textId="45981907" w:rsidR="0025543B" w:rsidRDefault="0025543B">
          <w:pPr>
            <w:pStyle w:val="TDC1"/>
            <w:tabs>
              <w:tab w:val="left" w:pos="480"/>
              <w:tab w:val="right" w:leader="dot" w:pos="9016"/>
            </w:tabs>
            <w:rPr>
              <w:rFonts w:eastAsiaTheme="minorEastAsia"/>
              <w:noProof/>
              <w:kern w:val="2"/>
              <w:lang w:val="es-CO" w:eastAsia="es-CO"/>
              <w14:ligatures w14:val="standardContextual"/>
            </w:rPr>
          </w:pPr>
          <w:hyperlink w:anchor="_Toc183186101" w:history="1">
            <w:r w:rsidRPr="00FD69F3">
              <w:rPr>
                <w:rStyle w:val="Hipervnculo"/>
                <w:noProof/>
              </w:rPr>
              <w:t>2.</w:t>
            </w:r>
            <w:r>
              <w:rPr>
                <w:rFonts w:eastAsiaTheme="minorEastAsia"/>
                <w:noProof/>
                <w:kern w:val="2"/>
                <w:lang w:val="es-CO" w:eastAsia="es-CO"/>
                <w14:ligatures w14:val="standardContextual"/>
              </w:rPr>
              <w:tab/>
            </w:r>
            <w:r w:rsidRPr="00FD69F3">
              <w:rPr>
                <w:rStyle w:val="Hipervnculo"/>
                <w:noProof/>
              </w:rPr>
              <w:t>OBJETIVOS</w:t>
            </w:r>
            <w:r>
              <w:rPr>
                <w:noProof/>
                <w:webHidden/>
              </w:rPr>
              <w:tab/>
            </w:r>
            <w:r>
              <w:rPr>
                <w:noProof/>
                <w:webHidden/>
              </w:rPr>
              <w:fldChar w:fldCharType="begin"/>
            </w:r>
            <w:r>
              <w:rPr>
                <w:noProof/>
                <w:webHidden/>
              </w:rPr>
              <w:instrText xml:space="preserve"> PAGEREF _Toc183186101 \h </w:instrText>
            </w:r>
            <w:r>
              <w:rPr>
                <w:noProof/>
                <w:webHidden/>
              </w:rPr>
            </w:r>
            <w:r>
              <w:rPr>
                <w:noProof/>
                <w:webHidden/>
              </w:rPr>
              <w:fldChar w:fldCharType="separate"/>
            </w:r>
            <w:r>
              <w:rPr>
                <w:noProof/>
                <w:webHidden/>
              </w:rPr>
              <w:t>3</w:t>
            </w:r>
            <w:r>
              <w:rPr>
                <w:noProof/>
                <w:webHidden/>
              </w:rPr>
              <w:fldChar w:fldCharType="end"/>
            </w:r>
          </w:hyperlink>
        </w:p>
        <w:p w14:paraId="15996409" w14:textId="7A39F698" w:rsidR="0025543B" w:rsidRDefault="0025543B">
          <w:pPr>
            <w:pStyle w:val="TDC1"/>
            <w:tabs>
              <w:tab w:val="left" w:pos="480"/>
              <w:tab w:val="right" w:leader="dot" w:pos="9016"/>
            </w:tabs>
            <w:rPr>
              <w:rFonts w:eastAsiaTheme="minorEastAsia"/>
              <w:noProof/>
              <w:kern w:val="2"/>
              <w:lang w:val="es-CO" w:eastAsia="es-CO"/>
              <w14:ligatures w14:val="standardContextual"/>
            </w:rPr>
          </w:pPr>
          <w:hyperlink w:anchor="_Toc183186102" w:history="1">
            <w:r w:rsidRPr="00FD69F3">
              <w:rPr>
                <w:rStyle w:val="Hipervnculo"/>
                <w:noProof/>
              </w:rPr>
              <w:t>3.</w:t>
            </w:r>
            <w:r>
              <w:rPr>
                <w:rFonts w:eastAsiaTheme="minorEastAsia"/>
                <w:noProof/>
                <w:kern w:val="2"/>
                <w:lang w:val="es-CO" w:eastAsia="es-CO"/>
                <w14:ligatures w14:val="standardContextual"/>
              </w:rPr>
              <w:tab/>
            </w:r>
            <w:r w:rsidRPr="00FD69F3">
              <w:rPr>
                <w:rStyle w:val="Hipervnculo"/>
                <w:noProof/>
              </w:rPr>
              <w:t>ALCANCE</w:t>
            </w:r>
            <w:r>
              <w:rPr>
                <w:noProof/>
                <w:webHidden/>
              </w:rPr>
              <w:tab/>
            </w:r>
            <w:r>
              <w:rPr>
                <w:noProof/>
                <w:webHidden/>
              </w:rPr>
              <w:fldChar w:fldCharType="begin"/>
            </w:r>
            <w:r>
              <w:rPr>
                <w:noProof/>
                <w:webHidden/>
              </w:rPr>
              <w:instrText xml:space="preserve"> PAGEREF _Toc183186102 \h </w:instrText>
            </w:r>
            <w:r>
              <w:rPr>
                <w:noProof/>
                <w:webHidden/>
              </w:rPr>
            </w:r>
            <w:r>
              <w:rPr>
                <w:noProof/>
                <w:webHidden/>
              </w:rPr>
              <w:fldChar w:fldCharType="separate"/>
            </w:r>
            <w:r>
              <w:rPr>
                <w:noProof/>
                <w:webHidden/>
              </w:rPr>
              <w:t>4</w:t>
            </w:r>
            <w:r>
              <w:rPr>
                <w:noProof/>
                <w:webHidden/>
              </w:rPr>
              <w:fldChar w:fldCharType="end"/>
            </w:r>
          </w:hyperlink>
        </w:p>
        <w:p w14:paraId="389F701B" w14:textId="67E633B5" w:rsidR="0025543B" w:rsidRDefault="0025543B">
          <w:pPr>
            <w:pStyle w:val="TDC1"/>
            <w:tabs>
              <w:tab w:val="left" w:pos="480"/>
              <w:tab w:val="right" w:leader="dot" w:pos="9016"/>
            </w:tabs>
            <w:rPr>
              <w:rFonts w:eastAsiaTheme="minorEastAsia"/>
              <w:noProof/>
              <w:kern w:val="2"/>
              <w:lang w:val="es-CO" w:eastAsia="es-CO"/>
              <w14:ligatures w14:val="standardContextual"/>
            </w:rPr>
          </w:pPr>
          <w:hyperlink w:anchor="_Toc183186103" w:history="1">
            <w:r w:rsidRPr="00FD69F3">
              <w:rPr>
                <w:rStyle w:val="Hipervnculo"/>
                <w:noProof/>
              </w:rPr>
              <w:t>4.</w:t>
            </w:r>
            <w:r>
              <w:rPr>
                <w:rFonts w:eastAsiaTheme="minorEastAsia"/>
                <w:noProof/>
                <w:kern w:val="2"/>
                <w:lang w:val="es-CO" w:eastAsia="es-CO"/>
                <w14:ligatures w14:val="standardContextual"/>
              </w:rPr>
              <w:tab/>
            </w:r>
            <w:r w:rsidRPr="00FD69F3">
              <w:rPr>
                <w:rStyle w:val="Hipervnculo"/>
                <w:noProof/>
              </w:rPr>
              <w:t>PLANEACIÓN</w:t>
            </w:r>
            <w:r>
              <w:rPr>
                <w:noProof/>
                <w:webHidden/>
              </w:rPr>
              <w:tab/>
            </w:r>
            <w:r>
              <w:rPr>
                <w:noProof/>
                <w:webHidden/>
              </w:rPr>
              <w:fldChar w:fldCharType="begin"/>
            </w:r>
            <w:r>
              <w:rPr>
                <w:noProof/>
                <w:webHidden/>
              </w:rPr>
              <w:instrText xml:space="preserve"> PAGEREF _Toc183186103 \h </w:instrText>
            </w:r>
            <w:r>
              <w:rPr>
                <w:noProof/>
                <w:webHidden/>
              </w:rPr>
            </w:r>
            <w:r>
              <w:rPr>
                <w:noProof/>
                <w:webHidden/>
              </w:rPr>
              <w:fldChar w:fldCharType="separate"/>
            </w:r>
            <w:r>
              <w:rPr>
                <w:noProof/>
                <w:webHidden/>
              </w:rPr>
              <w:t>4</w:t>
            </w:r>
            <w:r>
              <w:rPr>
                <w:noProof/>
                <w:webHidden/>
              </w:rPr>
              <w:fldChar w:fldCharType="end"/>
            </w:r>
          </w:hyperlink>
        </w:p>
        <w:p w14:paraId="579C968C" w14:textId="474ED5B4" w:rsidR="0025543B" w:rsidRDefault="0025543B">
          <w:pPr>
            <w:pStyle w:val="TDC1"/>
            <w:tabs>
              <w:tab w:val="left" w:pos="480"/>
              <w:tab w:val="right" w:leader="dot" w:pos="9016"/>
            </w:tabs>
            <w:rPr>
              <w:rFonts w:eastAsiaTheme="minorEastAsia"/>
              <w:noProof/>
              <w:kern w:val="2"/>
              <w:lang w:val="es-CO" w:eastAsia="es-CO"/>
              <w14:ligatures w14:val="standardContextual"/>
            </w:rPr>
          </w:pPr>
          <w:hyperlink w:anchor="_Toc183186104" w:history="1">
            <w:r w:rsidRPr="00FD69F3">
              <w:rPr>
                <w:rStyle w:val="Hipervnculo"/>
                <w:noProof/>
              </w:rPr>
              <w:t>5.</w:t>
            </w:r>
            <w:r>
              <w:rPr>
                <w:rFonts w:eastAsiaTheme="minorEastAsia"/>
                <w:noProof/>
                <w:kern w:val="2"/>
                <w:lang w:val="es-CO" w:eastAsia="es-CO"/>
                <w14:ligatures w14:val="standardContextual"/>
              </w:rPr>
              <w:tab/>
            </w:r>
            <w:r w:rsidRPr="00FD69F3">
              <w:rPr>
                <w:rStyle w:val="Hipervnculo"/>
                <w:noProof/>
              </w:rPr>
              <w:t>ESTRATEGIA INSTITUCIONAL DE LUCHA CONTRA LA CORRUPCIÓN</w:t>
            </w:r>
            <w:r>
              <w:rPr>
                <w:noProof/>
                <w:webHidden/>
              </w:rPr>
              <w:tab/>
            </w:r>
            <w:r>
              <w:rPr>
                <w:noProof/>
                <w:webHidden/>
              </w:rPr>
              <w:fldChar w:fldCharType="begin"/>
            </w:r>
            <w:r>
              <w:rPr>
                <w:noProof/>
                <w:webHidden/>
              </w:rPr>
              <w:instrText xml:space="preserve"> PAGEREF _Toc183186104 \h </w:instrText>
            </w:r>
            <w:r>
              <w:rPr>
                <w:noProof/>
                <w:webHidden/>
              </w:rPr>
            </w:r>
            <w:r>
              <w:rPr>
                <w:noProof/>
                <w:webHidden/>
              </w:rPr>
              <w:fldChar w:fldCharType="separate"/>
            </w:r>
            <w:r>
              <w:rPr>
                <w:noProof/>
                <w:webHidden/>
              </w:rPr>
              <w:t>5</w:t>
            </w:r>
            <w:r>
              <w:rPr>
                <w:noProof/>
                <w:webHidden/>
              </w:rPr>
              <w:fldChar w:fldCharType="end"/>
            </w:r>
          </w:hyperlink>
        </w:p>
        <w:p w14:paraId="2D48516D" w14:textId="72292CB6" w:rsidR="0025543B" w:rsidRDefault="0025543B">
          <w:pPr>
            <w:pStyle w:val="TDC2"/>
            <w:tabs>
              <w:tab w:val="left" w:pos="960"/>
              <w:tab w:val="right" w:leader="dot" w:pos="9016"/>
            </w:tabs>
            <w:rPr>
              <w:rFonts w:eastAsiaTheme="minorEastAsia"/>
              <w:noProof/>
              <w:kern w:val="2"/>
              <w:lang w:val="es-CO" w:eastAsia="es-CO"/>
              <w14:ligatures w14:val="standardContextual"/>
            </w:rPr>
          </w:pPr>
          <w:hyperlink w:anchor="_Toc183186105" w:history="1">
            <w:r w:rsidRPr="00FD69F3">
              <w:rPr>
                <w:rStyle w:val="Hipervnculo"/>
                <w:noProof/>
              </w:rPr>
              <w:t>5.1</w:t>
            </w:r>
            <w:r>
              <w:rPr>
                <w:rFonts w:eastAsiaTheme="minorEastAsia"/>
                <w:noProof/>
                <w:kern w:val="2"/>
                <w:lang w:val="es-CO" w:eastAsia="es-CO"/>
                <w14:ligatures w14:val="standardContextual"/>
              </w:rPr>
              <w:tab/>
            </w:r>
            <w:r w:rsidRPr="00FD69F3">
              <w:rPr>
                <w:rStyle w:val="Hipervnculo"/>
                <w:noProof/>
              </w:rPr>
              <w:t>Administración de riesgos</w:t>
            </w:r>
            <w:r>
              <w:rPr>
                <w:noProof/>
                <w:webHidden/>
              </w:rPr>
              <w:tab/>
            </w:r>
            <w:r>
              <w:rPr>
                <w:noProof/>
                <w:webHidden/>
              </w:rPr>
              <w:fldChar w:fldCharType="begin"/>
            </w:r>
            <w:r>
              <w:rPr>
                <w:noProof/>
                <w:webHidden/>
              </w:rPr>
              <w:instrText xml:space="preserve"> PAGEREF _Toc183186105 \h </w:instrText>
            </w:r>
            <w:r>
              <w:rPr>
                <w:noProof/>
                <w:webHidden/>
              </w:rPr>
            </w:r>
            <w:r>
              <w:rPr>
                <w:noProof/>
                <w:webHidden/>
              </w:rPr>
              <w:fldChar w:fldCharType="separate"/>
            </w:r>
            <w:r>
              <w:rPr>
                <w:noProof/>
                <w:webHidden/>
              </w:rPr>
              <w:t>5</w:t>
            </w:r>
            <w:r>
              <w:rPr>
                <w:noProof/>
                <w:webHidden/>
              </w:rPr>
              <w:fldChar w:fldCharType="end"/>
            </w:r>
          </w:hyperlink>
        </w:p>
        <w:p w14:paraId="4A6890E6" w14:textId="215E9BD6" w:rsidR="0025543B" w:rsidRDefault="0025543B">
          <w:pPr>
            <w:pStyle w:val="TDC3"/>
            <w:tabs>
              <w:tab w:val="right" w:leader="dot" w:pos="9016"/>
            </w:tabs>
            <w:rPr>
              <w:rFonts w:eastAsiaTheme="minorEastAsia"/>
              <w:noProof/>
              <w:kern w:val="2"/>
              <w:lang w:val="es-CO" w:eastAsia="es-CO"/>
              <w14:ligatures w14:val="standardContextual"/>
            </w:rPr>
          </w:pPr>
          <w:hyperlink w:anchor="_Toc183186106" w:history="1">
            <w:r w:rsidRPr="00FD69F3">
              <w:rPr>
                <w:rStyle w:val="Hipervnculo"/>
                <w:noProof/>
              </w:rPr>
              <w:t>5.1.1 Gestión de riesgos para la integridad pública</w:t>
            </w:r>
            <w:r>
              <w:rPr>
                <w:noProof/>
                <w:webHidden/>
              </w:rPr>
              <w:tab/>
            </w:r>
            <w:r>
              <w:rPr>
                <w:noProof/>
                <w:webHidden/>
              </w:rPr>
              <w:fldChar w:fldCharType="begin"/>
            </w:r>
            <w:r>
              <w:rPr>
                <w:noProof/>
                <w:webHidden/>
              </w:rPr>
              <w:instrText xml:space="preserve"> PAGEREF _Toc183186106 \h </w:instrText>
            </w:r>
            <w:r>
              <w:rPr>
                <w:noProof/>
                <w:webHidden/>
              </w:rPr>
            </w:r>
            <w:r>
              <w:rPr>
                <w:noProof/>
                <w:webHidden/>
              </w:rPr>
              <w:fldChar w:fldCharType="separate"/>
            </w:r>
            <w:r>
              <w:rPr>
                <w:noProof/>
                <w:webHidden/>
              </w:rPr>
              <w:t>5</w:t>
            </w:r>
            <w:r>
              <w:rPr>
                <w:noProof/>
                <w:webHidden/>
              </w:rPr>
              <w:fldChar w:fldCharType="end"/>
            </w:r>
          </w:hyperlink>
        </w:p>
        <w:p w14:paraId="288B9A47" w14:textId="1202E569" w:rsidR="0025543B" w:rsidRDefault="0025543B">
          <w:pPr>
            <w:pStyle w:val="TDC3"/>
            <w:tabs>
              <w:tab w:val="right" w:leader="dot" w:pos="9016"/>
            </w:tabs>
            <w:rPr>
              <w:rFonts w:eastAsiaTheme="minorEastAsia"/>
              <w:noProof/>
              <w:kern w:val="2"/>
              <w:lang w:val="es-CO" w:eastAsia="es-CO"/>
              <w14:ligatures w14:val="standardContextual"/>
            </w:rPr>
          </w:pPr>
          <w:hyperlink w:anchor="_Toc183186107" w:history="1">
            <w:r w:rsidRPr="00FD69F3">
              <w:rPr>
                <w:rStyle w:val="Hipervnculo"/>
                <w:noProof/>
              </w:rPr>
              <w:t>5.1.2 Gestión de riesgos de LA/FT/FP</w:t>
            </w:r>
            <w:r>
              <w:rPr>
                <w:noProof/>
                <w:webHidden/>
              </w:rPr>
              <w:tab/>
            </w:r>
            <w:r>
              <w:rPr>
                <w:noProof/>
                <w:webHidden/>
              </w:rPr>
              <w:fldChar w:fldCharType="begin"/>
            </w:r>
            <w:r>
              <w:rPr>
                <w:noProof/>
                <w:webHidden/>
              </w:rPr>
              <w:instrText xml:space="preserve"> PAGEREF _Toc183186107 \h </w:instrText>
            </w:r>
            <w:r>
              <w:rPr>
                <w:noProof/>
                <w:webHidden/>
              </w:rPr>
            </w:r>
            <w:r>
              <w:rPr>
                <w:noProof/>
                <w:webHidden/>
              </w:rPr>
              <w:fldChar w:fldCharType="separate"/>
            </w:r>
            <w:r>
              <w:rPr>
                <w:noProof/>
                <w:webHidden/>
              </w:rPr>
              <w:t>6</w:t>
            </w:r>
            <w:r>
              <w:rPr>
                <w:noProof/>
                <w:webHidden/>
              </w:rPr>
              <w:fldChar w:fldCharType="end"/>
            </w:r>
          </w:hyperlink>
        </w:p>
        <w:p w14:paraId="0EAA5DA7" w14:textId="0D0A927D" w:rsidR="0025543B" w:rsidRDefault="0025543B">
          <w:pPr>
            <w:pStyle w:val="TDC3"/>
            <w:tabs>
              <w:tab w:val="right" w:leader="dot" w:pos="9016"/>
            </w:tabs>
            <w:rPr>
              <w:rFonts w:eastAsiaTheme="minorEastAsia"/>
              <w:noProof/>
              <w:kern w:val="2"/>
              <w:lang w:val="es-CO" w:eastAsia="es-CO"/>
              <w14:ligatures w14:val="standardContextual"/>
            </w:rPr>
          </w:pPr>
          <w:hyperlink w:anchor="_Toc183186108" w:history="1">
            <w:r w:rsidRPr="00FD69F3">
              <w:rPr>
                <w:rStyle w:val="Hipervnculo"/>
                <w:noProof/>
              </w:rPr>
              <w:t>5.1.3 Canales de denuncia</w:t>
            </w:r>
            <w:r>
              <w:rPr>
                <w:noProof/>
                <w:webHidden/>
              </w:rPr>
              <w:tab/>
            </w:r>
            <w:r>
              <w:rPr>
                <w:noProof/>
                <w:webHidden/>
              </w:rPr>
              <w:fldChar w:fldCharType="begin"/>
            </w:r>
            <w:r>
              <w:rPr>
                <w:noProof/>
                <w:webHidden/>
              </w:rPr>
              <w:instrText xml:space="preserve"> PAGEREF _Toc183186108 \h </w:instrText>
            </w:r>
            <w:r>
              <w:rPr>
                <w:noProof/>
                <w:webHidden/>
              </w:rPr>
            </w:r>
            <w:r>
              <w:rPr>
                <w:noProof/>
                <w:webHidden/>
              </w:rPr>
              <w:fldChar w:fldCharType="separate"/>
            </w:r>
            <w:r>
              <w:rPr>
                <w:noProof/>
                <w:webHidden/>
              </w:rPr>
              <w:t>6</w:t>
            </w:r>
            <w:r>
              <w:rPr>
                <w:noProof/>
                <w:webHidden/>
              </w:rPr>
              <w:fldChar w:fldCharType="end"/>
            </w:r>
          </w:hyperlink>
        </w:p>
        <w:p w14:paraId="38D78A90" w14:textId="7CF8C5E4" w:rsidR="0025543B" w:rsidRDefault="0025543B">
          <w:pPr>
            <w:pStyle w:val="TDC2"/>
            <w:tabs>
              <w:tab w:val="left" w:pos="960"/>
              <w:tab w:val="right" w:leader="dot" w:pos="9016"/>
            </w:tabs>
            <w:rPr>
              <w:rFonts w:eastAsiaTheme="minorEastAsia"/>
              <w:noProof/>
              <w:kern w:val="2"/>
              <w:lang w:val="es-CO" w:eastAsia="es-CO"/>
              <w14:ligatures w14:val="standardContextual"/>
            </w:rPr>
          </w:pPr>
          <w:hyperlink w:anchor="_Toc183186109" w:history="1">
            <w:r w:rsidRPr="00FD69F3">
              <w:rPr>
                <w:rStyle w:val="Hipervnculo"/>
                <w:noProof/>
              </w:rPr>
              <w:t>5.2</w:t>
            </w:r>
            <w:r>
              <w:rPr>
                <w:rFonts w:eastAsiaTheme="minorEastAsia"/>
                <w:noProof/>
                <w:kern w:val="2"/>
                <w:lang w:val="es-CO" w:eastAsia="es-CO"/>
                <w14:ligatures w14:val="standardContextual"/>
              </w:rPr>
              <w:tab/>
            </w:r>
            <w:r w:rsidRPr="00FD69F3">
              <w:rPr>
                <w:rStyle w:val="Hipervnculo"/>
                <w:noProof/>
              </w:rPr>
              <w:t>Redes y articulación</w:t>
            </w:r>
            <w:r>
              <w:rPr>
                <w:noProof/>
                <w:webHidden/>
              </w:rPr>
              <w:tab/>
            </w:r>
            <w:r>
              <w:rPr>
                <w:noProof/>
                <w:webHidden/>
              </w:rPr>
              <w:fldChar w:fldCharType="begin"/>
            </w:r>
            <w:r>
              <w:rPr>
                <w:noProof/>
                <w:webHidden/>
              </w:rPr>
              <w:instrText xml:space="preserve"> PAGEREF _Toc183186109 \h </w:instrText>
            </w:r>
            <w:r>
              <w:rPr>
                <w:noProof/>
                <w:webHidden/>
              </w:rPr>
            </w:r>
            <w:r>
              <w:rPr>
                <w:noProof/>
                <w:webHidden/>
              </w:rPr>
              <w:fldChar w:fldCharType="separate"/>
            </w:r>
            <w:r>
              <w:rPr>
                <w:noProof/>
                <w:webHidden/>
              </w:rPr>
              <w:t>8</w:t>
            </w:r>
            <w:r>
              <w:rPr>
                <w:noProof/>
                <w:webHidden/>
              </w:rPr>
              <w:fldChar w:fldCharType="end"/>
            </w:r>
          </w:hyperlink>
        </w:p>
        <w:p w14:paraId="3FEB874F" w14:textId="3DEBC0D6" w:rsidR="0025543B" w:rsidRDefault="0025543B">
          <w:pPr>
            <w:pStyle w:val="TDC3"/>
            <w:tabs>
              <w:tab w:val="right" w:leader="dot" w:pos="9016"/>
            </w:tabs>
            <w:rPr>
              <w:rFonts w:eastAsiaTheme="minorEastAsia"/>
              <w:noProof/>
              <w:kern w:val="2"/>
              <w:lang w:val="es-CO" w:eastAsia="es-CO"/>
              <w14:ligatures w14:val="standardContextual"/>
            </w:rPr>
          </w:pPr>
          <w:hyperlink w:anchor="_Toc183186110" w:history="1">
            <w:r w:rsidRPr="00FD69F3">
              <w:rPr>
                <w:rStyle w:val="Hipervnculo"/>
                <w:noProof/>
              </w:rPr>
              <w:t>5.2.1 Redes</w:t>
            </w:r>
            <w:r w:rsidRPr="00FD69F3">
              <w:rPr>
                <w:rStyle w:val="Hipervnculo"/>
                <w:bCs/>
                <w:noProof/>
              </w:rPr>
              <w:t xml:space="preserve"> internas</w:t>
            </w:r>
            <w:r>
              <w:rPr>
                <w:noProof/>
                <w:webHidden/>
              </w:rPr>
              <w:tab/>
            </w:r>
            <w:r>
              <w:rPr>
                <w:noProof/>
                <w:webHidden/>
              </w:rPr>
              <w:fldChar w:fldCharType="begin"/>
            </w:r>
            <w:r>
              <w:rPr>
                <w:noProof/>
                <w:webHidden/>
              </w:rPr>
              <w:instrText xml:space="preserve"> PAGEREF _Toc183186110 \h </w:instrText>
            </w:r>
            <w:r>
              <w:rPr>
                <w:noProof/>
                <w:webHidden/>
              </w:rPr>
            </w:r>
            <w:r>
              <w:rPr>
                <w:noProof/>
                <w:webHidden/>
              </w:rPr>
              <w:fldChar w:fldCharType="separate"/>
            </w:r>
            <w:r>
              <w:rPr>
                <w:noProof/>
                <w:webHidden/>
              </w:rPr>
              <w:t>8</w:t>
            </w:r>
            <w:r>
              <w:rPr>
                <w:noProof/>
                <w:webHidden/>
              </w:rPr>
              <w:fldChar w:fldCharType="end"/>
            </w:r>
          </w:hyperlink>
        </w:p>
        <w:p w14:paraId="49B2C91A" w14:textId="1550E9F8" w:rsidR="0025543B" w:rsidRDefault="0025543B">
          <w:pPr>
            <w:pStyle w:val="TDC3"/>
            <w:tabs>
              <w:tab w:val="right" w:leader="dot" w:pos="9016"/>
            </w:tabs>
            <w:rPr>
              <w:rFonts w:eastAsiaTheme="minorEastAsia"/>
              <w:noProof/>
              <w:kern w:val="2"/>
              <w:lang w:val="es-CO" w:eastAsia="es-CO"/>
              <w14:ligatures w14:val="standardContextual"/>
            </w:rPr>
          </w:pPr>
          <w:hyperlink w:anchor="_Toc183186111" w:history="1">
            <w:r w:rsidRPr="00FD69F3">
              <w:rPr>
                <w:rStyle w:val="Hipervnculo"/>
                <w:noProof/>
              </w:rPr>
              <w:t>5.2.2 Re</w:t>
            </w:r>
            <w:r w:rsidRPr="00FD69F3">
              <w:rPr>
                <w:rStyle w:val="Hipervnculo"/>
                <w:bCs/>
                <w:noProof/>
              </w:rPr>
              <w:t>des externas</w:t>
            </w:r>
            <w:r>
              <w:rPr>
                <w:noProof/>
                <w:webHidden/>
              </w:rPr>
              <w:tab/>
            </w:r>
            <w:r>
              <w:rPr>
                <w:noProof/>
                <w:webHidden/>
              </w:rPr>
              <w:fldChar w:fldCharType="begin"/>
            </w:r>
            <w:r>
              <w:rPr>
                <w:noProof/>
                <w:webHidden/>
              </w:rPr>
              <w:instrText xml:space="preserve"> PAGEREF _Toc183186111 \h </w:instrText>
            </w:r>
            <w:r>
              <w:rPr>
                <w:noProof/>
                <w:webHidden/>
              </w:rPr>
            </w:r>
            <w:r>
              <w:rPr>
                <w:noProof/>
                <w:webHidden/>
              </w:rPr>
              <w:fldChar w:fldCharType="separate"/>
            </w:r>
            <w:r>
              <w:rPr>
                <w:noProof/>
                <w:webHidden/>
              </w:rPr>
              <w:t>8</w:t>
            </w:r>
            <w:r>
              <w:rPr>
                <w:noProof/>
                <w:webHidden/>
              </w:rPr>
              <w:fldChar w:fldCharType="end"/>
            </w:r>
          </w:hyperlink>
        </w:p>
        <w:p w14:paraId="6AD9B765" w14:textId="53B78304" w:rsidR="0025543B" w:rsidRDefault="0025543B">
          <w:pPr>
            <w:pStyle w:val="TDC2"/>
            <w:tabs>
              <w:tab w:val="left" w:pos="960"/>
              <w:tab w:val="right" w:leader="dot" w:pos="9016"/>
            </w:tabs>
            <w:rPr>
              <w:rFonts w:eastAsiaTheme="minorEastAsia"/>
              <w:noProof/>
              <w:kern w:val="2"/>
              <w:lang w:val="es-CO" w:eastAsia="es-CO"/>
              <w14:ligatures w14:val="standardContextual"/>
            </w:rPr>
          </w:pPr>
          <w:hyperlink w:anchor="_Toc183186112" w:history="1">
            <w:r w:rsidRPr="00FD69F3">
              <w:rPr>
                <w:rStyle w:val="Hipervnculo"/>
                <w:noProof/>
              </w:rPr>
              <w:t>5.3</w:t>
            </w:r>
            <w:r>
              <w:rPr>
                <w:rFonts w:eastAsiaTheme="minorEastAsia"/>
                <w:noProof/>
                <w:kern w:val="2"/>
                <w:lang w:val="es-CO" w:eastAsia="es-CO"/>
                <w14:ligatures w14:val="standardContextual"/>
              </w:rPr>
              <w:tab/>
            </w:r>
            <w:r w:rsidRPr="00FD69F3">
              <w:rPr>
                <w:rStyle w:val="Hipervnculo"/>
                <w:noProof/>
              </w:rPr>
              <w:t>Modelo de Estado Abierto</w:t>
            </w:r>
            <w:r>
              <w:rPr>
                <w:noProof/>
                <w:webHidden/>
              </w:rPr>
              <w:tab/>
            </w:r>
            <w:r>
              <w:rPr>
                <w:noProof/>
                <w:webHidden/>
              </w:rPr>
              <w:fldChar w:fldCharType="begin"/>
            </w:r>
            <w:r>
              <w:rPr>
                <w:noProof/>
                <w:webHidden/>
              </w:rPr>
              <w:instrText xml:space="preserve"> PAGEREF _Toc183186112 \h </w:instrText>
            </w:r>
            <w:r>
              <w:rPr>
                <w:noProof/>
                <w:webHidden/>
              </w:rPr>
            </w:r>
            <w:r>
              <w:rPr>
                <w:noProof/>
                <w:webHidden/>
              </w:rPr>
              <w:fldChar w:fldCharType="separate"/>
            </w:r>
            <w:r>
              <w:rPr>
                <w:noProof/>
                <w:webHidden/>
              </w:rPr>
              <w:t>9</w:t>
            </w:r>
            <w:r>
              <w:rPr>
                <w:noProof/>
                <w:webHidden/>
              </w:rPr>
              <w:fldChar w:fldCharType="end"/>
            </w:r>
          </w:hyperlink>
        </w:p>
        <w:p w14:paraId="3D5D8C70" w14:textId="0D2A9937" w:rsidR="0025543B" w:rsidRDefault="0025543B">
          <w:pPr>
            <w:pStyle w:val="TDC3"/>
            <w:tabs>
              <w:tab w:val="right" w:leader="dot" w:pos="9016"/>
            </w:tabs>
            <w:rPr>
              <w:rFonts w:eastAsiaTheme="minorEastAsia"/>
              <w:noProof/>
              <w:kern w:val="2"/>
              <w:lang w:val="es-CO" w:eastAsia="es-CO"/>
              <w14:ligatures w14:val="standardContextual"/>
            </w:rPr>
          </w:pPr>
          <w:hyperlink w:anchor="_Toc183186113" w:history="1">
            <w:r w:rsidRPr="00FD69F3">
              <w:rPr>
                <w:rStyle w:val="Hipervnculo"/>
                <w:noProof/>
              </w:rPr>
              <w:t>5.3.1 Acceso a la información pública y transparencia</w:t>
            </w:r>
            <w:r>
              <w:rPr>
                <w:noProof/>
                <w:webHidden/>
              </w:rPr>
              <w:tab/>
            </w:r>
            <w:r>
              <w:rPr>
                <w:noProof/>
                <w:webHidden/>
              </w:rPr>
              <w:fldChar w:fldCharType="begin"/>
            </w:r>
            <w:r>
              <w:rPr>
                <w:noProof/>
                <w:webHidden/>
              </w:rPr>
              <w:instrText xml:space="preserve"> PAGEREF _Toc183186113 \h </w:instrText>
            </w:r>
            <w:r>
              <w:rPr>
                <w:noProof/>
                <w:webHidden/>
              </w:rPr>
            </w:r>
            <w:r>
              <w:rPr>
                <w:noProof/>
                <w:webHidden/>
              </w:rPr>
              <w:fldChar w:fldCharType="separate"/>
            </w:r>
            <w:r>
              <w:rPr>
                <w:noProof/>
                <w:webHidden/>
              </w:rPr>
              <w:t>9</w:t>
            </w:r>
            <w:r>
              <w:rPr>
                <w:noProof/>
                <w:webHidden/>
              </w:rPr>
              <w:fldChar w:fldCharType="end"/>
            </w:r>
          </w:hyperlink>
        </w:p>
        <w:p w14:paraId="48E16A25" w14:textId="583F24F5" w:rsidR="0025543B" w:rsidRDefault="0025543B">
          <w:pPr>
            <w:pStyle w:val="TDC3"/>
            <w:tabs>
              <w:tab w:val="right" w:leader="dot" w:pos="9016"/>
            </w:tabs>
            <w:rPr>
              <w:rFonts w:eastAsiaTheme="minorEastAsia"/>
              <w:noProof/>
              <w:kern w:val="2"/>
              <w:lang w:val="es-CO" w:eastAsia="es-CO"/>
              <w14:ligatures w14:val="standardContextual"/>
            </w:rPr>
          </w:pPr>
          <w:hyperlink w:anchor="_Toc183186114" w:history="1">
            <w:r w:rsidRPr="00FD69F3">
              <w:rPr>
                <w:rStyle w:val="Hipervnculo"/>
                <w:noProof/>
              </w:rPr>
              <w:t>5.3.2 Integridad pública y cultura de la legalidad</w:t>
            </w:r>
            <w:r>
              <w:rPr>
                <w:noProof/>
                <w:webHidden/>
              </w:rPr>
              <w:tab/>
            </w:r>
            <w:r>
              <w:rPr>
                <w:noProof/>
                <w:webHidden/>
              </w:rPr>
              <w:fldChar w:fldCharType="begin"/>
            </w:r>
            <w:r>
              <w:rPr>
                <w:noProof/>
                <w:webHidden/>
              </w:rPr>
              <w:instrText xml:space="preserve"> PAGEREF _Toc183186114 \h </w:instrText>
            </w:r>
            <w:r>
              <w:rPr>
                <w:noProof/>
                <w:webHidden/>
              </w:rPr>
            </w:r>
            <w:r>
              <w:rPr>
                <w:noProof/>
                <w:webHidden/>
              </w:rPr>
              <w:fldChar w:fldCharType="separate"/>
            </w:r>
            <w:r>
              <w:rPr>
                <w:noProof/>
                <w:webHidden/>
              </w:rPr>
              <w:t>12</w:t>
            </w:r>
            <w:r>
              <w:rPr>
                <w:noProof/>
                <w:webHidden/>
              </w:rPr>
              <w:fldChar w:fldCharType="end"/>
            </w:r>
          </w:hyperlink>
        </w:p>
        <w:p w14:paraId="0AB1F5E5" w14:textId="7D1AF968" w:rsidR="0025543B" w:rsidRDefault="0025543B">
          <w:pPr>
            <w:pStyle w:val="TDC3"/>
            <w:tabs>
              <w:tab w:val="right" w:leader="dot" w:pos="9016"/>
            </w:tabs>
            <w:rPr>
              <w:rFonts w:eastAsiaTheme="minorEastAsia"/>
              <w:noProof/>
              <w:kern w:val="2"/>
              <w:lang w:val="es-CO" w:eastAsia="es-CO"/>
              <w14:ligatures w14:val="standardContextual"/>
            </w:rPr>
          </w:pPr>
          <w:hyperlink w:anchor="_Toc183186115" w:history="1">
            <w:r w:rsidRPr="00FD69F3">
              <w:rPr>
                <w:rStyle w:val="Hipervnculo"/>
                <w:noProof/>
              </w:rPr>
              <w:t>5.3.3 Dialogo y corresponsabilidad</w:t>
            </w:r>
            <w:r>
              <w:rPr>
                <w:noProof/>
                <w:webHidden/>
              </w:rPr>
              <w:tab/>
            </w:r>
            <w:r>
              <w:rPr>
                <w:noProof/>
                <w:webHidden/>
              </w:rPr>
              <w:fldChar w:fldCharType="begin"/>
            </w:r>
            <w:r>
              <w:rPr>
                <w:noProof/>
                <w:webHidden/>
              </w:rPr>
              <w:instrText xml:space="preserve"> PAGEREF _Toc183186115 \h </w:instrText>
            </w:r>
            <w:r>
              <w:rPr>
                <w:noProof/>
                <w:webHidden/>
              </w:rPr>
            </w:r>
            <w:r>
              <w:rPr>
                <w:noProof/>
                <w:webHidden/>
              </w:rPr>
              <w:fldChar w:fldCharType="separate"/>
            </w:r>
            <w:r>
              <w:rPr>
                <w:noProof/>
                <w:webHidden/>
              </w:rPr>
              <w:t>12</w:t>
            </w:r>
            <w:r>
              <w:rPr>
                <w:noProof/>
                <w:webHidden/>
              </w:rPr>
              <w:fldChar w:fldCharType="end"/>
            </w:r>
          </w:hyperlink>
        </w:p>
        <w:p w14:paraId="68330D9B" w14:textId="7928F660" w:rsidR="0025543B" w:rsidRDefault="0025543B">
          <w:pPr>
            <w:pStyle w:val="TDC2"/>
            <w:tabs>
              <w:tab w:val="left" w:pos="960"/>
              <w:tab w:val="right" w:leader="dot" w:pos="9016"/>
            </w:tabs>
            <w:rPr>
              <w:rFonts w:eastAsiaTheme="minorEastAsia"/>
              <w:noProof/>
              <w:kern w:val="2"/>
              <w:lang w:val="es-CO" w:eastAsia="es-CO"/>
              <w14:ligatures w14:val="standardContextual"/>
            </w:rPr>
          </w:pPr>
          <w:hyperlink w:anchor="_Toc183186116" w:history="1">
            <w:r w:rsidRPr="00FD69F3">
              <w:rPr>
                <w:rStyle w:val="Hipervnculo"/>
                <w:noProof/>
              </w:rPr>
              <w:t>5.3</w:t>
            </w:r>
            <w:r>
              <w:rPr>
                <w:rFonts w:eastAsiaTheme="minorEastAsia"/>
                <w:noProof/>
                <w:kern w:val="2"/>
                <w:lang w:val="es-CO" w:eastAsia="es-CO"/>
                <w14:ligatures w14:val="standardContextual"/>
              </w:rPr>
              <w:tab/>
            </w:r>
            <w:r w:rsidRPr="00FD69F3">
              <w:rPr>
                <w:rStyle w:val="Hipervnculo"/>
                <w:noProof/>
              </w:rPr>
              <w:t>Iniciativas adicionales</w:t>
            </w:r>
            <w:r>
              <w:rPr>
                <w:noProof/>
                <w:webHidden/>
              </w:rPr>
              <w:tab/>
            </w:r>
            <w:r>
              <w:rPr>
                <w:noProof/>
                <w:webHidden/>
              </w:rPr>
              <w:fldChar w:fldCharType="begin"/>
            </w:r>
            <w:r>
              <w:rPr>
                <w:noProof/>
                <w:webHidden/>
              </w:rPr>
              <w:instrText xml:space="preserve"> PAGEREF _Toc183186116 \h </w:instrText>
            </w:r>
            <w:r>
              <w:rPr>
                <w:noProof/>
                <w:webHidden/>
              </w:rPr>
            </w:r>
            <w:r>
              <w:rPr>
                <w:noProof/>
                <w:webHidden/>
              </w:rPr>
              <w:fldChar w:fldCharType="separate"/>
            </w:r>
            <w:r>
              <w:rPr>
                <w:noProof/>
                <w:webHidden/>
              </w:rPr>
              <w:t>12</w:t>
            </w:r>
            <w:r>
              <w:rPr>
                <w:noProof/>
                <w:webHidden/>
              </w:rPr>
              <w:fldChar w:fldCharType="end"/>
            </w:r>
          </w:hyperlink>
        </w:p>
        <w:p w14:paraId="099DF517" w14:textId="56589899" w:rsidR="0025543B" w:rsidRDefault="0025543B">
          <w:pPr>
            <w:pStyle w:val="TDC1"/>
            <w:tabs>
              <w:tab w:val="left" w:pos="480"/>
              <w:tab w:val="right" w:leader="dot" w:pos="9016"/>
            </w:tabs>
            <w:rPr>
              <w:rFonts w:eastAsiaTheme="minorEastAsia"/>
              <w:noProof/>
              <w:kern w:val="2"/>
              <w:lang w:val="es-CO" w:eastAsia="es-CO"/>
              <w14:ligatures w14:val="standardContextual"/>
            </w:rPr>
          </w:pPr>
          <w:hyperlink w:anchor="_Toc183186117" w:history="1">
            <w:r w:rsidRPr="00FD69F3">
              <w:rPr>
                <w:rStyle w:val="Hipervnculo"/>
                <w:noProof/>
              </w:rPr>
              <w:t>6.</w:t>
            </w:r>
            <w:r>
              <w:rPr>
                <w:rFonts w:eastAsiaTheme="minorEastAsia"/>
                <w:noProof/>
                <w:kern w:val="2"/>
                <w:lang w:val="es-CO" w:eastAsia="es-CO"/>
                <w14:ligatures w14:val="standardContextual"/>
              </w:rPr>
              <w:tab/>
            </w:r>
            <w:r w:rsidRPr="00FD69F3">
              <w:rPr>
                <w:rStyle w:val="Hipervnculo"/>
                <w:noProof/>
              </w:rPr>
              <w:t>MONITOREO, ADMINISTRACIÓN Y SUPERVISIÓN</w:t>
            </w:r>
            <w:r>
              <w:rPr>
                <w:noProof/>
                <w:webHidden/>
              </w:rPr>
              <w:tab/>
            </w:r>
            <w:r>
              <w:rPr>
                <w:noProof/>
                <w:webHidden/>
              </w:rPr>
              <w:fldChar w:fldCharType="begin"/>
            </w:r>
            <w:r>
              <w:rPr>
                <w:noProof/>
                <w:webHidden/>
              </w:rPr>
              <w:instrText xml:space="preserve"> PAGEREF _Toc183186117 \h </w:instrText>
            </w:r>
            <w:r>
              <w:rPr>
                <w:noProof/>
                <w:webHidden/>
              </w:rPr>
            </w:r>
            <w:r>
              <w:rPr>
                <w:noProof/>
                <w:webHidden/>
              </w:rPr>
              <w:fldChar w:fldCharType="separate"/>
            </w:r>
            <w:r>
              <w:rPr>
                <w:noProof/>
                <w:webHidden/>
              </w:rPr>
              <w:t>13</w:t>
            </w:r>
            <w:r>
              <w:rPr>
                <w:noProof/>
                <w:webHidden/>
              </w:rPr>
              <w:fldChar w:fldCharType="end"/>
            </w:r>
          </w:hyperlink>
        </w:p>
        <w:p w14:paraId="0BD0178D" w14:textId="16D3936F" w:rsidR="0025543B" w:rsidRDefault="0025543B">
          <w:pPr>
            <w:pStyle w:val="TDC1"/>
            <w:tabs>
              <w:tab w:val="left" w:pos="480"/>
              <w:tab w:val="right" w:leader="dot" w:pos="9016"/>
            </w:tabs>
            <w:rPr>
              <w:rFonts w:eastAsiaTheme="minorEastAsia"/>
              <w:noProof/>
              <w:kern w:val="2"/>
              <w:lang w:val="es-CO" w:eastAsia="es-CO"/>
              <w14:ligatures w14:val="standardContextual"/>
            </w:rPr>
          </w:pPr>
          <w:hyperlink w:anchor="_Toc183186118" w:history="1">
            <w:r w:rsidRPr="00FD69F3">
              <w:rPr>
                <w:rStyle w:val="Hipervnculo"/>
                <w:noProof/>
              </w:rPr>
              <w:t>7.</w:t>
            </w:r>
            <w:r>
              <w:rPr>
                <w:rFonts w:eastAsiaTheme="minorEastAsia"/>
                <w:noProof/>
                <w:kern w:val="2"/>
                <w:lang w:val="es-CO" w:eastAsia="es-CO"/>
                <w14:ligatures w14:val="standardContextual"/>
              </w:rPr>
              <w:tab/>
            </w:r>
            <w:r w:rsidRPr="00FD69F3">
              <w:rPr>
                <w:rStyle w:val="Hipervnculo"/>
                <w:noProof/>
              </w:rPr>
              <w:t>REPORTES</w:t>
            </w:r>
            <w:r>
              <w:rPr>
                <w:noProof/>
                <w:webHidden/>
              </w:rPr>
              <w:tab/>
            </w:r>
            <w:r>
              <w:rPr>
                <w:noProof/>
                <w:webHidden/>
              </w:rPr>
              <w:fldChar w:fldCharType="begin"/>
            </w:r>
            <w:r>
              <w:rPr>
                <w:noProof/>
                <w:webHidden/>
              </w:rPr>
              <w:instrText xml:space="preserve"> PAGEREF _Toc183186118 \h </w:instrText>
            </w:r>
            <w:r>
              <w:rPr>
                <w:noProof/>
                <w:webHidden/>
              </w:rPr>
            </w:r>
            <w:r>
              <w:rPr>
                <w:noProof/>
                <w:webHidden/>
              </w:rPr>
              <w:fldChar w:fldCharType="separate"/>
            </w:r>
            <w:r>
              <w:rPr>
                <w:noProof/>
                <w:webHidden/>
              </w:rPr>
              <w:t>15</w:t>
            </w:r>
            <w:r>
              <w:rPr>
                <w:noProof/>
                <w:webHidden/>
              </w:rPr>
              <w:fldChar w:fldCharType="end"/>
            </w:r>
          </w:hyperlink>
        </w:p>
        <w:p w14:paraId="4924256F" w14:textId="16ED2F8D" w:rsidR="0025543B" w:rsidRDefault="0025543B">
          <w:pPr>
            <w:pStyle w:val="TDC1"/>
            <w:tabs>
              <w:tab w:val="left" w:pos="480"/>
              <w:tab w:val="right" w:leader="dot" w:pos="9016"/>
            </w:tabs>
            <w:rPr>
              <w:rFonts w:eastAsiaTheme="minorEastAsia"/>
              <w:noProof/>
              <w:kern w:val="2"/>
              <w:lang w:val="es-CO" w:eastAsia="es-CO"/>
              <w14:ligatures w14:val="standardContextual"/>
            </w:rPr>
          </w:pPr>
          <w:hyperlink w:anchor="_Toc183186119" w:history="1">
            <w:r w:rsidRPr="00FD69F3">
              <w:rPr>
                <w:rStyle w:val="Hipervnculo"/>
                <w:noProof/>
              </w:rPr>
              <w:t>8.</w:t>
            </w:r>
            <w:r>
              <w:rPr>
                <w:rFonts w:eastAsiaTheme="minorEastAsia"/>
                <w:noProof/>
                <w:kern w:val="2"/>
                <w:lang w:val="es-CO" w:eastAsia="es-CO"/>
                <w14:ligatures w14:val="standardContextual"/>
              </w:rPr>
              <w:tab/>
            </w:r>
            <w:r w:rsidRPr="00FD69F3">
              <w:rPr>
                <w:rStyle w:val="Hipervnculo"/>
                <w:noProof/>
              </w:rPr>
              <w:t>AUDITORÍA Y MEJORA</w:t>
            </w:r>
            <w:r>
              <w:rPr>
                <w:noProof/>
                <w:webHidden/>
              </w:rPr>
              <w:tab/>
            </w:r>
            <w:r>
              <w:rPr>
                <w:noProof/>
                <w:webHidden/>
              </w:rPr>
              <w:fldChar w:fldCharType="begin"/>
            </w:r>
            <w:r>
              <w:rPr>
                <w:noProof/>
                <w:webHidden/>
              </w:rPr>
              <w:instrText xml:space="preserve"> PAGEREF _Toc183186119 \h </w:instrText>
            </w:r>
            <w:r>
              <w:rPr>
                <w:noProof/>
                <w:webHidden/>
              </w:rPr>
            </w:r>
            <w:r>
              <w:rPr>
                <w:noProof/>
                <w:webHidden/>
              </w:rPr>
              <w:fldChar w:fldCharType="separate"/>
            </w:r>
            <w:r>
              <w:rPr>
                <w:noProof/>
                <w:webHidden/>
              </w:rPr>
              <w:t>15</w:t>
            </w:r>
            <w:r>
              <w:rPr>
                <w:noProof/>
                <w:webHidden/>
              </w:rPr>
              <w:fldChar w:fldCharType="end"/>
            </w:r>
          </w:hyperlink>
        </w:p>
        <w:p w14:paraId="11E96975" w14:textId="0ABCE96C" w:rsidR="00BB3876" w:rsidRDefault="00BB3876" w:rsidP="007C12E8">
          <w:pPr>
            <w:spacing w:after="0"/>
          </w:pPr>
          <w:r>
            <w:rPr>
              <w:b/>
              <w:bCs/>
            </w:rPr>
            <w:fldChar w:fldCharType="end"/>
          </w:r>
        </w:p>
      </w:sdtContent>
    </w:sdt>
    <w:p w14:paraId="141C33FB" w14:textId="273A77D8" w:rsidR="00BB3876" w:rsidRDefault="00BB3876" w:rsidP="007C12E8">
      <w:pPr>
        <w:spacing w:after="0"/>
        <w:rPr>
          <w:b/>
          <w:bCs/>
        </w:rPr>
      </w:pPr>
      <w:r>
        <w:rPr>
          <w:b/>
          <w:bCs/>
        </w:rPr>
        <w:br w:type="page"/>
      </w:r>
    </w:p>
    <w:p w14:paraId="09144E4C" w14:textId="77777777" w:rsidR="000937E6" w:rsidRPr="00B253B8" w:rsidRDefault="000937E6" w:rsidP="007C12E8">
      <w:pPr>
        <w:spacing w:after="0"/>
        <w:jc w:val="center"/>
        <w:rPr>
          <w:b/>
          <w:bCs/>
        </w:rPr>
      </w:pPr>
    </w:p>
    <w:p w14:paraId="41DAEEDF" w14:textId="5BDBE4DC" w:rsidR="003771CE" w:rsidRDefault="73FEB9AA" w:rsidP="007C12E8">
      <w:pPr>
        <w:pStyle w:val="Ttulo1"/>
        <w:numPr>
          <w:ilvl w:val="0"/>
          <w:numId w:val="14"/>
        </w:numPr>
      </w:pPr>
      <w:bookmarkStart w:id="0" w:name="_Toc183186100"/>
      <w:r w:rsidRPr="00BB3876">
        <w:t>DECLARACIÓ</w:t>
      </w:r>
      <w:r w:rsidR="00685E78" w:rsidRPr="00BB3876">
        <w:t>N</w:t>
      </w:r>
      <w:bookmarkEnd w:id="0"/>
    </w:p>
    <w:p w14:paraId="3342CF89" w14:textId="77777777" w:rsidR="00BB3876" w:rsidRDefault="00BB3876" w:rsidP="007C12E8">
      <w:pPr>
        <w:spacing w:after="0"/>
        <w:ind w:left="360"/>
        <w:jc w:val="both"/>
      </w:pPr>
    </w:p>
    <w:p w14:paraId="5D8DD059" w14:textId="0A588CB8" w:rsidR="00685E78" w:rsidRDefault="00685E78" w:rsidP="007C12E8">
      <w:pPr>
        <w:spacing w:after="0" w:line="240" w:lineRule="auto"/>
        <w:ind w:left="360"/>
        <w:jc w:val="both"/>
      </w:pPr>
      <w:r>
        <w:t xml:space="preserve">La Unidad para las Víctimas se encuentra comprometida con </w:t>
      </w:r>
      <w:r w:rsidR="000330D4">
        <w:t xml:space="preserve">implementar </w:t>
      </w:r>
      <w:r w:rsidR="00B43690">
        <w:t>accione</w:t>
      </w:r>
      <w:r w:rsidR="000330D4">
        <w:t xml:space="preserve">s de transparencia y lucha contra la corrupción en el </w:t>
      </w:r>
      <w:r w:rsidR="00F92410">
        <w:t xml:space="preserve">marco de su gestión, razón por la cual, establece </w:t>
      </w:r>
      <w:r w:rsidR="00B43690">
        <w:t xml:space="preserve">desde el nivel estratégico la adopción de su Programa de Transparencia y Ética Pública </w:t>
      </w:r>
      <w:r w:rsidR="00586900">
        <w:t>202</w:t>
      </w:r>
      <w:r w:rsidR="41B53356">
        <w:t>6</w:t>
      </w:r>
      <w:r w:rsidR="00586900">
        <w:t xml:space="preserve"> -202</w:t>
      </w:r>
      <w:r w:rsidR="2A8509F2">
        <w:t>7</w:t>
      </w:r>
      <w:r w:rsidR="00586900">
        <w:t xml:space="preserve">, </w:t>
      </w:r>
      <w:r w:rsidR="001350E6">
        <w:t>para dar cumplimiento a las disposiciones de la Ley 2195 del 2022</w:t>
      </w:r>
      <w:r w:rsidR="00064F64">
        <w:t xml:space="preserve"> a través del planteamiento de directrices para </w:t>
      </w:r>
      <w:r w:rsidR="00DD402B">
        <w:t>q</w:t>
      </w:r>
      <w:r w:rsidR="00064F64">
        <w:t xml:space="preserve">ue </w:t>
      </w:r>
      <w:r w:rsidR="00DD402B">
        <w:t>todos su colaboradores en todos los</w:t>
      </w:r>
      <w:r w:rsidR="00064F64">
        <w:t xml:space="preserve"> procesos </w:t>
      </w:r>
      <w:r w:rsidR="00DD402B">
        <w:t>de la entidad</w:t>
      </w:r>
      <w:r w:rsidR="00FA1CE0">
        <w:t xml:space="preserve"> lleven a cabo acciones que denoten el compromiso de no tolerancia con la corrupción, </w:t>
      </w:r>
      <w:r w:rsidR="00114774">
        <w:t>el fortalecimiento de la confianza ciudadana con la entidad, el dialogo permanente</w:t>
      </w:r>
      <w:r w:rsidR="007C58B9">
        <w:t>, la rendición de cuentas y</w:t>
      </w:r>
      <w:r w:rsidR="00C45260">
        <w:t xml:space="preserve"> la publicación de información</w:t>
      </w:r>
      <w:r w:rsidR="007C58B9">
        <w:t>.</w:t>
      </w:r>
    </w:p>
    <w:p w14:paraId="1A6525AF" w14:textId="77777777" w:rsidR="007C12E8" w:rsidRDefault="007C12E8" w:rsidP="007C12E8">
      <w:pPr>
        <w:spacing w:after="0" w:line="240" w:lineRule="auto"/>
        <w:ind w:left="360"/>
        <w:jc w:val="both"/>
      </w:pPr>
    </w:p>
    <w:p w14:paraId="5D2A9A25" w14:textId="57032D5D" w:rsidR="00CB123E" w:rsidRDefault="00CB123E" w:rsidP="007C12E8">
      <w:pPr>
        <w:spacing w:after="0" w:line="240" w:lineRule="auto"/>
        <w:ind w:left="360"/>
        <w:jc w:val="both"/>
      </w:pPr>
      <w:r>
        <w:t>La construcción del presente Programa de Transparencia y Ética Pública</w:t>
      </w:r>
      <w:r w:rsidR="002E17E5">
        <w:t xml:space="preserve"> se hace de manera participativa, mediante el involucramiento de las </w:t>
      </w:r>
      <w:r w:rsidR="00FB418D">
        <w:t xml:space="preserve">diferentes </w:t>
      </w:r>
      <w:r w:rsidR="002E17E5">
        <w:t xml:space="preserve">dependencias </w:t>
      </w:r>
      <w:r w:rsidR="00FB418D">
        <w:t xml:space="preserve">de la </w:t>
      </w:r>
      <w:r w:rsidR="00BB3876">
        <w:t>Unidad</w:t>
      </w:r>
      <w:r w:rsidR="00FB418D">
        <w:t xml:space="preserve"> y bajo el liderazgo de la Oficina Asesora de Planeación, y de</w:t>
      </w:r>
      <w:r w:rsidR="007F20BE">
        <w:t xml:space="preserve"> la intervención de la ciudadanía y grupos de valor de la entidad, quienes tienen la posibilidad de acceder a</w:t>
      </w:r>
      <w:r w:rsidR="008D263A">
        <w:t xml:space="preserve"> este documento para revisarlo y plantear observaciones, con el fin de que </w:t>
      </w:r>
      <w:r w:rsidR="009237EC">
        <w:t xml:space="preserve">lo establecido allí responda </w:t>
      </w:r>
      <w:r w:rsidR="00D26690">
        <w:t xml:space="preserve">a </w:t>
      </w:r>
      <w:r w:rsidR="009237EC">
        <w:t>sus necesidades y expectativas.</w:t>
      </w:r>
    </w:p>
    <w:p w14:paraId="5C9668C5" w14:textId="1A4AEE26" w:rsidR="73FEB9AA" w:rsidRDefault="73FEB9AA" w:rsidP="007C12E8">
      <w:pPr>
        <w:pStyle w:val="Ttulo1"/>
        <w:numPr>
          <w:ilvl w:val="0"/>
          <w:numId w:val="14"/>
        </w:numPr>
      </w:pPr>
      <w:bookmarkStart w:id="1" w:name="_Toc183186101"/>
      <w:r>
        <w:t>OBJETIVOS</w:t>
      </w:r>
      <w:bookmarkEnd w:id="1"/>
    </w:p>
    <w:p w14:paraId="34AE1D90" w14:textId="77777777" w:rsidR="00BB3876" w:rsidRPr="00BB3876" w:rsidRDefault="00BB3876" w:rsidP="007C12E8">
      <w:pPr>
        <w:spacing w:after="0"/>
      </w:pPr>
    </w:p>
    <w:p w14:paraId="5D6BACF9" w14:textId="65D3D479" w:rsidR="00DB410D" w:rsidRDefault="00DB410D" w:rsidP="1D96466A">
      <w:pPr>
        <w:spacing w:after="0" w:line="240" w:lineRule="auto"/>
        <w:ind w:left="360"/>
        <w:jc w:val="both"/>
        <w:rPr>
          <w:rFonts w:ascii="Aptos" w:eastAsia="Aptos" w:hAnsi="Aptos" w:cs="Aptos"/>
        </w:rPr>
      </w:pPr>
      <w:r w:rsidRPr="1D96466A">
        <w:rPr>
          <w:b/>
          <w:bCs/>
        </w:rPr>
        <w:t>Objetivo general:</w:t>
      </w:r>
      <w:r>
        <w:t xml:space="preserve"> </w:t>
      </w:r>
      <w:r w:rsidR="003F7F98">
        <w:t>Incorporar medidas estratégic</w:t>
      </w:r>
      <w:r w:rsidR="00D2466D">
        <w:t>as</w:t>
      </w:r>
      <w:r w:rsidR="003F7F98">
        <w:t xml:space="preserve"> </w:t>
      </w:r>
      <w:r w:rsidR="00D2466D">
        <w:t>al interior de</w:t>
      </w:r>
      <w:r w:rsidR="003F7F98">
        <w:t xml:space="preserve"> la Unidad para las Víctimas</w:t>
      </w:r>
      <w:r w:rsidR="00A75A8D">
        <w:t>,</w:t>
      </w:r>
      <w:r w:rsidR="003F7F98">
        <w:t xml:space="preserve"> </w:t>
      </w:r>
      <w:r w:rsidR="404E9915">
        <w:t xml:space="preserve">con el fin de </w:t>
      </w:r>
      <w:r w:rsidR="0047086D">
        <w:t>prevenir la materialización de actos de corrupción</w:t>
      </w:r>
      <w:r w:rsidR="317117DC">
        <w:t>, buscando</w:t>
      </w:r>
      <w:r w:rsidR="0047086D">
        <w:t xml:space="preserve"> una gestión abierta y transparente </w:t>
      </w:r>
      <w:r w:rsidR="00A03F02">
        <w:t>haci</w:t>
      </w:r>
      <w:r w:rsidR="0047086D">
        <w:t>a la ciudadanía</w:t>
      </w:r>
      <w:r w:rsidR="00A75A8D">
        <w:t>,</w:t>
      </w:r>
      <w:r w:rsidR="00167C3A">
        <w:t xml:space="preserve"> </w:t>
      </w:r>
      <w:r w:rsidR="00605F2B">
        <w:t>mediante la definición de acciones enmarcadas en los com</w:t>
      </w:r>
      <w:r w:rsidR="00A75A8D">
        <w:t xml:space="preserve">ponentes </w:t>
      </w:r>
      <w:r w:rsidR="1AA30233">
        <w:t>del Programa</w:t>
      </w:r>
      <w:r w:rsidR="219B7B5D">
        <w:t xml:space="preserve">, </w:t>
      </w:r>
      <w:r w:rsidR="42726BBE">
        <w:t>que lleve al fortalecimiento</w:t>
      </w:r>
      <w:r w:rsidR="219B7B5D">
        <w:t xml:space="preserve"> </w:t>
      </w:r>
      <w:r w:rsidR="0EB43723">
        <w:t>de</w:t>
      </w:r>
      <w:r w:rsidR="219B7B5D" w:rsidRPr="1D96466A">
        <w:rPr>
          <w:rFonts w:ascii="Aptos" w:eastAsia="Aptos" w:hAnsi="Aptos" w:cs="Aptos"/>
        </w:rPr>
        <w:t xml:space="preserve"> la cultura de integridad institucional, </w:t>
      </w:r>
      <w:r w:rsidR="117D6469" w:rsidRPr="1D96466A">
        <w:rPr>
          <w:rFonts w:ascii="Aptos" w:eastAsia="Aptos" w:hAnsi="Aptos" w:cs="Aptos"/>
        </w:rPr>
        <w:t xml:space="preserve">y </w:t>
      </w:r>
      <w:r w:rsidR="219B7B5D" w:rsidRPr="1D96466A">
        <w:rPr>
          <w:rFonts w:ascii="Aptos" w:eastAsia="Aptos" w:hAnsi="Aptos" w:cs="Aptos"/>
        </w:rPr>
        <w:t>la transparencia en la gestión pública</w:t>
      </w:r>
      <w:r w:rsidR="7D25A511" w:rsidRPr="1D96466A">
        <w:rPr>
          <w:rFonts w:ascii="Aptos" w:eastAsia="Aptos" w:hAnsi="Aptos" w:cs="Aptos"/>
        </w:rPr>
        <w:t>.</w:t>
      </w:r>
    </w:p>
    <w:p w14:paraId="309516E7" w14:textId="77777777" w:rsidR="007C12E8" w:rsidRDefault="007C12E8" w:rsidP="007C12E8">
      <w:pPr>
        <w:spacing w:after="0" w:line="240" w:lineRule="auto"/>
        <w:ind w:left="360"/>
        <w:jc w:val="both"/>
      </w:pPr>
    </w:p>
    <w:p w14:paraId="477F2E77" w14:textId="31D3A8CB" w:rsidR="0047086D" w:rsidRPr="00BB3876" w:rsidRDefault="00B91F98" w:rsidP="007C12E8">
      <w:pPr>
        <w:spacing w:after="0" w:line="240" w:lineRule="auto"/>
        <w:ind w:left="360"/>
        <w:jc w:val="both"/>
        <w:rPr>
          <w:b/>
          <w:bCs/>
        </w:rPr>
      </w:pPr>
      <w:r w:rsidRPr="1D96466A">
        <w:rPr>
          <w:b/>
          <w:bCs/>
        </w:rPr>
        <w:t>Objetivos específicos:</w:t>
      </w:r>
    </w:p>
    <w:p w14:paraId="451A00BD" w14:textId="733DB425" w:rsidR="1D96466A" w:rsidRDefault="1D96466A" w:rsidP="1D96466A">
      <w:pPr>
        <w:spacing w:after="0" w:line="240" w:lineRule="auto"/>
        <w:ind w:left="360"/>
        <w:jc w:val="both"/>
        <w:rPr>
          <w:b/>
          <w:bCs/>
        </w:rPr>
      </w:pPr>
    </w:p>
    <w:p w14:paraId="1DE0813B" w14:textId="3F43CCED" w:rsidR="00B91F98" w:rsidRDefault="00551FDB" w:rsidP="007C12E8">
      <w:pPr>
        <w:pStyle w:val="Prrafodelista"/>
        <w:numPr>
          <w:ilvl w:val="0"/>
          <w:numId w:val="6"/>
        </w:numPr>
        <w:spacing w:after="0" w:line="240" w:lineRule="auto"/>
        <w:jc w:val="both"/>
      </w:pPr>
      <w:r>
        <w:t>Prevenir,</w:t>
      </w:r>
      <w:r w:rsidR="34CA6CEB">
        <w:t xml:space="preserve"> mitigar</w:t>
      </w:r>
      <w:r>
        <w:t xml:space="preserve"> gestionar y administrar </w:t>
      </w:r>
      <w:r w:rsidR="00474C45">
        <w:t xml:space="preserve">los riesgos de lavado de activos, financiación del terrorismo y proliferación de armas y riesgos de corrupción, </w:t>
      </w:r>
      <w:r w:rsidR="001138A4">
        <w:t xml:space="preserve">para fortalecer la gestión de riesgos en la entidad, </w:t>
      </w:r>
      <w:r w:rsidR="00474C45">
        <w:t xml:space="preserve">de acuerdo con la metodología que establezca </w:t>
      </w:r>
      <w:r w:rsidR="00EB2696">
        <w:t>la Secretaría de Transparencia de la Presidencia de la República.</w:t>
      </w:r>
    </w:p>
    <w:p w14:paraId="1A07E12C" w14:textId="13EA18E0" w:rsidR="00EB2696" w:rsidRDefault="00EE5698" w:rsidP="007C12E8">
      <w:pPr>
        <w:pStyle w:val="Prrafodelista"/>
        <w:numPr>
          <w:ilvl w:val="0"/>
          <w:numId w:val="6"/>
        </w:numPr>
        <w:spacing w:after="0" w:line="240" w:lineRule="auto"/>
        <w:jc w:val="both"/>
      </w:pPr>
      <w:r>
        <w:t xml:space="preserve">Fortalecer las redes </w:t>
      </w:r>
      <w:r w:rsidR="008E23DE">
        <w:t xml:space="preserve">interinstitucionales de las que hace parte la UARIV para la prevención de </w:t>
      </w:r>
      <w:r w:rsidR="008E23DE" w:rsidRPr="008E23DE">
        <w:t>actos de corrupción, transparencia y legalidad</w:t>
      </w:r>
      <w:r w:rsidR="00E66D77">
        <w:t xml:space="preserve">, mediante el </w:t>
      </w:r>
      <w:r w:rsidR="00113765">
        <w:t>seguimiento y actualización del m</w:t>
      </w:r>
      <w:r w:rsidR="00113765" w:rsidRPr="00113765">
        <w:t>apa de redes y articulación</w:t>
      </w:r>
      <w:r w:rsidR="008E23DE">
        <w:t>.</w:t>
      </w:r>
    </w:p>
    <w:p w14:paraId="02B9B951" w14:textId="62980B71" w:rsidR="008E23DE" w:rsidRDefault="00522570" w:rsidP="007C12E8">
      <w:pPr>
        <w:pStyle w:val="Prrafodelista"/>
        <w:numPr>
          <w:ilvl w:val="0"/>
          <w:numId w:val="6"/>
        </w:numPr>
        <w:spacing w:after="0" w:line="240" w:lineRule="auto"/>
        <w:jc w:val="both"/>
      </w:pPr>
      <w:r>
        <w:lastRenderedPageBreak/>
        <w:t xml:space="preserve">Fomentar los </w:t>
      </w:r>
      <w:r w:rsidR="002F0B5D">
        <w:t>c</w:t>
      </w:r>
      <w:r w:rsidRPr="00522570">
        <w:t xml:space="preserve">anales de denuncia </w:t>
      </w:r>
      <w:r w:rsidR="002F0B5D">
        <w:t>de presuntos actos de corrupción</w:t>
      </w:r>
      <w:r w:rsidR="00113765">
        <w:t xml:space="preserve"> para </w:t>
      </w:r>
      <w:r w:rsidR="00FA3AE9">
        <w:t xml:space="preserve">aumentar confianza en la ciudadanía y grupos de valor </w:t>
      </w:r>
      <w:r w:rsidR="00663BBB">
        <w:t>mediante la adopción de los instrumentos dispuestos por la ley</w:t>
      </w:r>
      <w:r w:rsidR="002F0B5D">
        <w:t>.</w:t>
      </w:r>
    </w:p>
    <w:p w14:paraId="3C32524E" w14:textId="5AFFDF72" w:rsidR="002F0B5D" w:rsidRDefault="00A019FF" w:rsidP="007C12E8">
      <w:pPr>
        <w:pStyle w:val="Prrafodelista"/>
        <w:numPr>
          <w:ilvl w:val="0"/>
          <w:numId w:val="6"/>
        </w:numPr>
        <w:spacing w:after="0" w:line="240" w:lineRule="auto"/>
        <w:jc w:val="both"/>
      </w:pPr>
      <w:r>
        <w:t xml:space="preserve">Desarrollar iniciativas </w:t>
      </w:r>
      <w:r w:rsidR="00D56B9D">
        <w:t xml:space="preserve">de </w:t>
      </w:r>
      <w:r w:rsidR="00D56B9D" w:rsidRPr="00A019FF">
        <w:t>transparencia</w:t>
      </w:r>
      <w:r w:rsidRPr="00A019FF">
        <w:t>, Estado abierto, acceso a la información pública y cultura de legalidad</w:t>
      </w:r>
      <w:r w:rsidR="00B824DD">
        <w:t xml:space="preserve">, para </w:t>
      </w:r>
      <w:r w:rsidR="00323F04">
        <w:t xml:space="preserve">promover la participación ciudadana incidente, mediante </w:t>
      </w:r>
      <w:r w:rsidR="002436B7">
        <w:t>los diferentes mecanismos estipulados por la Ley.</w:t>
      </w:r>
    </w:p>
    <w:p w14:paraId="59B93891" w14:textId="77777777" w:rsidR="00CE4C71" w:rsidRDefault="00CE4C71" w:rsidP="00CE4C71">
      <w:pPr>
        <w:pStyle w:val="Prrafodelista"/>
        <w:spacing w:after="0" w:line="240" w:lineRule="auto"/>
        <w:ind w:left="1080"/>
        <w:jc w:val="both"/>
      </w:pPr>
    </w:p>
    <w:p w14:paraId="1D59D5F6" w14:textId="0EDD781F" w:rsidR="00D56B9D" w:rsidRDefault="73FEB9AA" w:rsidP="79727139">
      <w:pPr>
        <w:pStyle w:val="Ttulo1"/>
        <w:numPr>
          <w:ilvl w:val="0"/>
          <w:numId w:val="14"/>
        </w:numPr>
      </w:pPr>
      <w:bookmarkStart w:id="2" w:name="_Toc183186102"/>
      <w:r>
        <w:t>ALCANCE</w:t>
      </w:r>
      <w:bookmarkEnd w:id="2"/>
      <w:r w:rsidR="30981C43">
        <w:t xml:space="preserve"> </w:t>
      </w:r>
    </w:p>
    <w:p w14:paraId="37ACC5A1" w14:textId="77777777" w:rsidR="007C12E8" w:rsidRDefault="007C12E8" w:rsidP="007C12E8">
      <w:pPr>
        <w:spacing w:after="0"/>
        <w:rPr>
          <w:highlight w:val="yellow"/>
        </w:rPr>
      </w:pPr>
    </w:p>
    <w:p w14:paraId="22E4707F" w14:textId="4720CAE3" w:rsidR="007C12E8" w:rsidRPr="007C12E8" w:rsidRDefault="007C12E8" w:rsidP="007C12E8">
      <w:pPr>
        <w:spacing w:after="0" w:line="240" w:lineRule="auto"/>
        <w:jc w:val="both"/>
      </w:pPr>
      <w:r w:rsidRPr="007C12E8">
        <w:t xml:space="preserve">El Programa de Transparencia y Ética Pública </w:t>
      </w:r>
      <w:r>
        <w:t xml:space="preserve">de la Unidad para las Víctimas, </w:t>
      </w:r>
      <w:r w:rsidRPr="007C12E8">
        <w:t>aplica para todos los servidores públicos (funcionarios</w:t>
      </w:r>
      <w:r>
        <w:t xml:space="preserve"> y </w:t>
      </w:r>
      <w:r w:rsidRPr="007C12E8">
        <w:t>contratistas</w:t>
      </w:r>
      <w:r>
        <w:t>)</w:t>
      </w:r>
      <w:r w:rsidRPr="007C12E8">
        <w:t xml:space="preserve"> y demás actores</w:t>
      </w:r>
      <w:r>
        <w:t xml:space="preserve"> </w:t>
      </w:r>
      <w:r w:rsidRPr="007C12E8">
        <w:t>que contribuyen a la realización</w:t>
      </w:r>
      <w:r>
        <w:t xml:space="preserve">, gestión </w:t>
      </w:r>
      <w:r w:rsidRPr="007C12E8">
        <w:t>y cumplimiento de las metas y objetivos de</w:t>
      </w:r>
      <w:r>
        <w:t xml:space="preserve"> la Unidad, los cuales en el marco de </w:t>
      </w:r>
      <w:r w:rsidRPr="007C12E8">
        <w:t>sus competencias, deberá</w:t>
      </w:r>
      <w:r>
        <w:t xml:space="preserve">n efectuar de manera </w:t>
      </w:r>
      <w:r w:rsidRPr="007C12E8">
        <w:t xml:space="preserve"> transparente </w:t>
      </w:r>
      <w:r w:rsidR="004302B6">
        <w:t xml:space="preserve">sus funciones, roles u obligaciones, en virtud de lo definido en el código de integridad de la entidad, permitiendo así contribuir con la </w:t>
      </w:r>
      <w:r w:rsidRPr="007C12E8">
        <w:t xml:space="preserve">cultura de la legalidad </w:t>
      </w:r>
      <w:r w:rsidR="004302B6">
        <w:t xml:space="preserve">para </w:t>
      </w:r>
      <w:r w:rsidRPr="007C12E8">
        <w:t>dar oportuna gestión a los objetivos propuestos en el Plan Nacional de Desarrollo</w:t>
      </w:r>
      <w:r w:rsidR="004302B6">
        <w:t xml:space="preserve">. </w:t>
      </w:r>
    </w:p>
    <w:p w14:paraId="3A39B8CF" w14:textId="77777777" w:rsidR="00975417" w:rsidRDefault="00975417" w:rsidP="007C12E8">
      <w:pPr>
        <w:spacing w:after="0" w:line="240" w:lineRule="auto"/>
        <w:jc w:val="both"/>
      </w:pPr>
    </w:p>
    <w:p w14:paraId="1988745A" w14:textId="44C4648F" w:rsidR="007C12E8" w:rsidRPr="007C12E8" w:rsidRDefault="00C23227" w:rsidP="00143D7F">
      <w:pPr>
        <w:spacing w:after="0" w:line="240" w:lineRule="auto"/>
        <w:jc w:val="both"/>
        <w:rPr>
          <w:highlight w:val="yellow"/>
        </w:rPr>
      </w:pPr>
      <w:r>
        <w:t xml:space="preserve">Este programa </w:t>
      </w:r>
      <w:r w:rsidR="001D7165">
        <w:t xml:space="preserve">contiene como una de las acciones principales la caracterización de los grupos de valor de la Unidad, para ello revisará la pertinencia de </w:t>
      </w:r>
      <w:r w:rsidR="00935960">
        <w:t>su</w:t>
      </w:r>
      <w:r w:rsidR="001D7165">
        <w:t xml:space="preserve"> actualización según las necesidades y </w:t>
      </w:r>
      <w:r w:rsidR="00143D7F">
        <w:t>dinámicas</w:t>
      </w:r>
      <w:r w:rsidR="001D7165">
        <w:t xml:space="preserve"> de la entidad. </w:t>
      </w:r>
    </w:p>
    <w:p w14:paraId="61AFE03E" w14:textId="095F7D92" w:rsidR="00493C0E" w:rsidRDefault="73FEB9AA" w:rsidP="007C12E8">
      <w:pPr>
        <w:pStyle w:val="Ttulo1"/>
        <w:numPr>
          <w:ilvl w:val="0"/>
          <w:numId w:val="14"/>
        </w:numPr>
      </w:pPr>
      <w:bookmarkStart w:id="3" w:name="_Toc183186103"/>
      <w:r>
        <w:t>PLANEACIÓN</w:t>
      </w:r>
      <w:bookmarkEnd w:id="3"/>
    </w:p>
    <w:p w14:paraId="7FD6237D" w14:textId="77777777" w:rsidR="00BB3876" w:rsidRDefault="00BB3876" w:rsidP="007C12E8">
      <w:pPr>
        <w:spacing w:after="0"/>
        <w:ind w:left="360"/>
        <w:jc w:val="both"/>
      </w:pPr>
    </w:p>
    <w:p w14:paraId="7A1BCD04" w14:textId="36822091" w:rsidR="00493C0E" w:rsidRDefault="00493C0E" w:rsidP="00AB742E">
      <w:pPr>
        <w:spacing w:after="0" w:line="240" w:lineRule="auto"/>
        <w:ind w:left="357"/>
        <w:jc w:val="both"/>
      </w:pPr>
      <w:r>
        <w:t>De acuerdo con lo</w:t>
      </w:r>
      <w:r w:rsidR="00684B6F">
        <w:t xml:space="preserve"> establecido en el Anexo técnico </w:t>
      </w:r>
      <w:r w:rsidR="00E63FA7">
        <w:t>de los Programas de</w:t>
      </w:r>
      <w:r w:rsidR="00F04BFF">
        <w:t xml:space="preserve"> </w:t>
      </w:r>
      <w:r w:rsidR="00E63FA7">
        <w:t xml:space="preserve">Transparencia y Ética Pública </w:t>
      </w:r>
      <w:r w:rsidR="00684B6F">
        <w:t>de</w:t>
      </w:r>
      <w:r w:rsidR="00B4667D">
        <w:t>l Decreto 1122 de 2024</w:t>
      </w:r>
      <w:r w:rsidR="007966EF">
        <w:t xml:space="preserve">, emitido por la Secretaría de Transparencia de la Presidencia de la República, </w:t>
      </w:r>
      <w:r w:rsidR="00E84CD3">
        <w:t xml:space="preserve">la Unidad para las Víctimas establece las siguientes etapas para </w:t>
      </w:r>
      <w:r w:rsidR="00152AA3">
        <w:t>la construcción</w:t>
      </w:r>
      <w:r w:rsidR="00CE3176">
        <w:t xml:space="preserve"> y adopción</w:t>
      </w:r>
      <w:r w:rsidR="00152AA3">
        <w:t xml:space="preserve"> del </w:t>
      </w:r>
      <w:r w:rsidR="00541C49">
        <w:t xml:space="preserve">Programa de Transparencia y Ética Pública </w:t>
      </w:r>
      <w:r w:rsidR="00894E48">
        <w:t>- PTEP</w:t>
      </w:r>
      <w:r w:rsidR="00541C49">
        <w:t xml:space="preserve"> 202</w:t>
      </w:r>
      <w:r w:rsidR="00516186">
        <w:t>6</w:t>
      </w:r>
      <w:r w:rsidR="00541C49">
        <w:t xml:space="preserve"> -202</w:t>
      </w:r>
      <w:r w:rsidR="00516186">
        <w:t>7</w:t>
      </w:r>
      <w:r w:rsidR="00541C49">
        <w:t>:</w:t>
      </w:r>
    </w:p>
    <w:p w14:paraId="4C5D9818" w14:textId="77777777" w:rsidR="00DB1EA1" w:rsidRDefault="00DB1EA1" w:rsidP="00AB742E">
      <w:pPr>
        <w:spacing w:after="0" w:line="240" w:lineRule="auto"/>
        <w:ind w:left="357"/>
        <w:jc w:val="both"/>
      </w:pPr>
    </w:p>
    <w:p w14:paraId="4B245C4D" w14:textId="4F7DC139" w:rsidR="00541C49" w:rsidRPr="008F5F1C" w:rsidRDefault="00CE3176" w:rsidP="00DB1EA1">
      <w:pPr>
        <w:pStyle w:val="Prrafodelista"/>
        <w:numPr>
          <w:ilvl w:val="0"/>
          <w:numId w:val="7"/>
        </w:numPr>
        <w:spacing w:after="0" w:line="240" w:lineRule="auto"/>
        <w:ind w:left="1077" w:hanging="357"/>
        <w:jc w:val="both"/>
        <w:rPr>
          <w:b/>
          <w:bCs/>
        </w:rPr>
      </w:pPr>
      <w:r w:rsidRPr="1B4A9F7F">
        <w:rPr>
          <w:b/>
          <w:bCs/>
        </w:rPr>
        <w:t>Formulación</w:t>
      </w:r>
      <w:r w:rsidR="00F30DFD" w:rsidRPr="1B4A9F7F">
        <w:rPr>
          <w:b/>
          <w:bCs/>
        </w:rPr>
        <w:t xml:space="preserve">: </w:t>
      </w:r>
      <w:r w:rsidR="0092778C">
        <w:t xml:space="preserve">Es la etapa en la que se realiza </w:t>
      </w:r>
      <w:r w:rsidR="003A0787">
        <w:t>el planteamiento</w:t>
      </w:r>
      <w:r w:rsidR="005868DF">
        <w:t xml:space="preserve"> de </w:t>
      </w:r>
      <w:r w:rsidR="003A0787">
        <w:t xml:space="preserve">las </w:t>
      </w:r>
      <w:r w:rsidR="005868DF">
        <w:t>acciones para e</w:t>
      </w:r>
      <w:r w:rsidR="00946543">
        <w:t xml:space="preserve">l componente trasversal y el componente </w:t>
      </w:r>
      <w:r w:rsidR="00847025">
        <w:t>programático</w:t>
      </w:r>
      <w:r w:rsidR="00946543">
        <w:t xml:space="preserve"> del </w:t>
      </w:r>
      <w:r w:rsidR="00894E48">
        <w:t>PTEP</w:t>
      </w:r>
      <w:r w:rsidR="00946543">
        <w:t xml:space="preserve"> 202</w:t>
      </w:r>
      <w:r w:rsidR="6DCEF327">
        <w:t>6</w:t>
      </w:r>
      <w:r w:rsidR="00946543">
        <w:t xml:space="preserve"> -202</w:t>
      </w:r>
      <w:r w:rsidR="6C030014">
        <w:t>7</w:t>
      </w:r>
      <w:r w:rsidR="00847025">
        <w:t xml:space="preserve"> </w:t>
      </w:r>
      <w:r w:rsidR="007D6411">
        <w:t>y de su Plan de Ejecución y Seguimiento anual</w:t>
      </w:r>
      <w:r w:rsidR="00847025">
        <w:t xml:space="preserve"> a cargo de todas las áreas responsables y bajo el liderazgo de la Oficina Asesora de Planeación.</w:t>
      </w:r>
    </w:p>
    <w:p w14:paraId="5F4167F2" w14:textId="00C7DCAC" w:rsidR="00A41B51" w:rsidRPr="008F5F1C" w:rsidRDefault="00A41B51" w:rsidP="00DB1EA1">
      <w:pPr>
        <w:pStyle w:val="Prrafodelista"/>
        <w:numPr>
          <w:ilvl w:val="0"/>
          <w:numId w:val="7"/>
        </w:numPr>
        <w:spacing w:after="0" w:line="240" w:lineRule="auto"/>
        <w:ind w:left="1077" w:hanging="357"/>
        <w:jc w:val="both"/>
        <w:rPr>
          <w:b/>
          <w:bCs/>
        </w:rPr>
      </w:pPr>
      <w:r w:rsidRPr="1B4A9F7F">
        <w:rPr>
          <w:b/>
          <w:bCs/>
        </w:rPr>
        <w:t>Validación</w:t>
      </w:r>
      <w:r w:rsidR="00EC0A91" w:rsidRPr="1B4A9F7F">
        <w:rPr>
          <w:b/>
          <w:bCs/>
        </w:rPr>
        <w:t xml:space="preserve">: </w:t>
      </w:r>
      <w:r w:rsidR="00CD1E8B">
        <w:t>Es el momento en el cual el</w:t>
      </w:r>
      <w:r w:rsidR="00CD1E8B" w:rsidRPr="1B4A9F7F">
        <w:rPr>
          <w:b/>
          <w:bCs/>
        </w:rPr>
        <w:t xml:space="preserve"> </w:t>
      </w:r>
      <w:r w:rsidR="00894E48">
        <w:t>PTEP</w:t>
      </w:r>
      <w:r w:rsidR="00CD1E8B">
        <w:t xml:space="preserve"> 202</w:t>
      </w:r>
      <w:r w:rsidR="293CF543">
        <w:t>6</w:t>
      </w:r>
      <w:r w:rsidR="00CD1E8B">
        <w:t xml:space="preserve"> -202</w:t>
      </w:r>
      <w:r w:rsidR="275E94CE">
        <w:t>7</w:t>
      </w:r>
      <w:r w:rsidR="00CD1E8B">
        <w:t xml:space="preserve"> </w:t>
      </w:r>
      <w:r w:rsidR="007D6411">
        <w:t xml:space="preserve">y su Plan de Ejecución y Seguimiento anual </w:t>
      </w:r>
      <w:r w:rsidR="00CD1E8B">
        <w:t>se someterá</w:t>
      </w:r>
      <w:r w:rsidR="00AB3405">
        <w:t>n</w:t>
      </w:r>
      <w:r w:rsidR="00CD1E8B">
        <w:t xml:space="preserve"> a validación de la ciudadanía, grupos de valor y colaboradores de la Unidad para las Víctimas, con el fin de recibir </w:t>
      </w:r>
      <w:r w:rsidR="00770CBC">
        <w:t>retroalimentación</w:t>
      </w:r>
      <w:r w:rsidR="00CD1E8B">
        <w:t xml:space="preserve"> de lo </w:t>
      </w:r>
      <w:r w:rsidR="00770CBC">
        <w:t xml:space="preserve">que fue </w:t>
      </w:r>
      <w:r w:rsidR="00CD1E8B">
        <w:t>planteado</w:t>
      </w:r>
      <w:r w:rsidR="00770CBC">
        <w:t xml:space="preserve"> en la etapa de formulación</w:t>
      </w:r>
      <w:r w:rsidR="00CD1E8B">
        <w:t>.</w:t>
      </w:r>
    </w:p>
    <w:p w14:paraId="64259559" w14:textId="2ED10521" w:rsidR="00A41B51" w:rsidRPr="008F5F1C" w:rsidRDefault="00CE3176" w:rsidP="00DB1EA1">
      <w:pPr>
        <w:pStyle w:val="Prrafodelista"/>
        <w:numPr>
          <w:ilvl w:val="0"/>
          <w:numId w:val="7"/>
        </w:numPr>
        <w:spacing w:after="0" w:line="240" w:lineRule="auto"/>
        <w:ind w:left="1077" w:hanging="357"/>
        <w:jc w:val="both"/>
        <w:rPr>
          <w:b/>
          <w:bCs/>
        </w:rPr>
      </w:pPr>
      <w:r w:rsidRPr="1B4A9F7F">
        <w:rPr>
          <w:b/>
          <w:bCs/>
        </w:rPr>
        <w:lastRenderedPageBreak/>
        <w:t>Consolidación</w:t>
      </w:r>
      <w:r w:rsidR="002030E8" w:rsidRPr="1B4A9F7F">
        <w:rPr>
          <w:b/>
          <w:bCs/>
        </w:rPr>
        <w:t xml:space="preserve">: </w:t>
      </w:r>
      <w:r w:rsidR="0055067D">
        <w:t>E</w:t>
      </w:r>
      <w:r w:rsidR="002030E8">
        <w:t>s el momento en el que se realizarán los ajustes correspondientes, de acuerdo con las observaciones que hayan sido recibidas en la etapa de validación para obtener una versión definitiva del</w:t>
      </w:r>
      <w:r w:rsidR="002030E8" w:rsidRPr="1B4A9F7F">
        <w:rPr>
          <w:b/>
          <w:bCs/>
        </w:rPr>
        <w:t xml:space="preserve"> </w:t>
      </w:r>
      <w:r w:rsidR="001574C1">
        <w:t>PTEP 202</w:t>
      </w:r>
      <w:r w:rsidR="304FFD35">
        <w:t>6</w:t>
      </w:r>
      <w:r w:rsidR="001574C1">
        <w:t xml:space="preserve"> -202</w:t>
      </w:r>
      <w:r w:rsidR="64D650CF">
        <w:t>7</w:t>
      </w:r>
      <w:r w:rsidR="00AB3405">
        <w:t xml:space="preserve"> y </w:t>
      </w:r>
      <w:r w:rsidR="0055067D">
        <w:t xml:space="preserve">de </w:t>
      </w:r>
      <w:r w:rsidR="00AB3405">
        <w:t>su Plan de Ejecución y Seguimiento anual</w:t>
      </w:r>
      <w:r w:rsidR="0055067D">
        <w:t>.</w:t>
      </w:r>
    </w:p>
    <w:p w14:paraId="6127A8E0" w14:textId="1EC84A83" w:rsidR="00CE3176" w:rsidRPr="008F5F1C" w:rsidRDefault="00CE3176" w:rsidP="00DB1EA1">
      <w:pPr>
        <w:pStyle w:val="Prrafodelista"/>
        <w:numPr>
          <w:ilvl w:val="0"/>
          <w:numId w:val="7"/>
        </w:numPr>
        <w:spacing w:after="0" w:line="240" w:lineRule="auto"/>
        <w:ind w:left="1077" w:hanging="357"/>
        <w:jc w:val="both"/>
        <w:rPr>
          <w:b/>
          <w:bCs/>
        </w:rPr>
      </w:pPr>
      <w:r w:rsidRPr="1B4A9F7F">
        <w:rPr>
          <w:b/>
          <w:bCs/>
        </w:rPr>
        <w:t>Aprobación</w:t>
      </w:r>
      <w:r w:rsidR="00F63F7D" w:rsidRPr="1B4A9F7F">
        <w:rPr>
          <w:b/>
          <w:bCs/>
        </w:rPr>
        <w:t xml:space="preserve">: </w:t>
      </w:r>
      <w:r w:rsidR="00797DDC">
        <w:t>E</w:t>
      </w:r>
      <w:r w:rsidR="00F63F7D">
        <w:t xml:space="preserve">sta etapa consiste en </w:t>
      </w:r>
      <w:r w:rsidR="00AC72CA">
        <w:t>la presentación del</w:t>
      </w:r>
      <w:r w:rsidR="00AC72CA" w:rsidRPr="1B4A9F7F">
        <w:rPr>
          <w:b/>
          <w:bCs/>
        </w:rPr>
        <w:t xml:space="preserve"> </w:t>
      </w:r>
      <w:r w:rsidR="001574C1">
        <w:t>PTEP</w:t>
      </w:r>
      <w:r w:rsidR="00AC72CA">
        <w:t xml:space="preserve"> 202</w:t>
      </w:r>
      <w:r w:rsidR="262865DC">
        <w:t>6</w:t>
      </w:r>
      <w:r w:rsidR="00AC72CA">
        <w:t xml:space="preserve"> -202</w:t>
      </w:r>
      <w:r w:rsidR="5A2EFD7F">
        <w:t>7</w:t>
      </w:r>
      <w:r w:rsidR="00AC72CA">
        <w:t xml:space="preserve"> </w:t>
      </w:r>
      <w:r w:rsidR="00AB3405">
        <w:t xml:space="preserve">y de su Plan de Ejecución y Seguimiento anual </w:t>
      </w:r>
      <w:r w:rsidR="00AC72CA">
        <w:t xml:space="preserve">al Comité Institucional de Gestión y Desempeño de la entidad, para su revisión y aprobación, con lo cual </w:t>
      </w:r>
      <w:r w:rsidR="00797DDC">
        <w:t>se adoptaría</w:t>
      </w:r>
      <w:r w:rsidR="00CA16F7">
        <w:t>n</w:t>
      </w:r>
      <w:r w:rsidR="00797DDC">
        <w:t xml:space="preserve"> formalmente </w:t>
      </w:r>
      <w:r w:rsidR="00CA16F7">
        <w:t>los</w:t>
      </w:r>
      <w:r w:rsidR="00797DDC">
        <w:t xml:space="preserve"> documento</w:t>
      </w:r>
      <w:r w:rsidR="00CA16F7">
        <w:t>s</w:t>
      </w:r>
      <w:r w:rsidR="00797DDC">
        <w:t>.</w:t>
      </w:r>
    </w:p>
    <w:p w14:paraId="3213BAA4" w14:textId="0C622909" w:rsidR="00CE3176" w:rsidRPr="008F5F1C" w:rsidRDefault="00CE3176" w:rsidP="00DB1EA1">
      <w:pPr>
        <w:pStyle w:val="Prrafodelista"/>
        <w:numPr>
          <w:ilvl w:val="0"/>
          <w:numId w:val="7"/>
        </w:numPr>
        <w:spacing w:after="0" w:line="240" w:lineRule="auto"/>
        <w:ind w:left="1077" w:hanging="357"/>
        <w:jc w:val="both"/>
        <w:rPr>
          <w:b/>
          <w:bCs/>
        </w:rPr>
      </w:pPr>
      <w:r w:rsidRPr="008F5F1C">
        <w:rPr>
          <w:b/>
          <w:bCs/>
        </w:rPr>
        <w:t>Publicación</w:t>
      </w:r>
      <w:r w:rsidR="00797DDC">
        <w:rPr>
          <w:b/>
          <w:bCs/>
        </w:rPr>
        <w:t xml:space="preserve">: </w:t>
      </w:r>
      <w:r w:rsidR="00A86B8A" w:rsidRPr="002353DD">
        <w:t xml:space="preserve">Es el momento en el cual se debe hacer la publicación del documento en la sede electrónica de la entidad, más específicamente en el menú transparencia, de acuerdo con las instrucciones dadas por el Ministerio TIC </w:t>
      </w:r>
      <w:r w:rsidR="002353DD" w:rsidRPr="002353DD">
        <w:t>a través de la Resolución 1519 de 2020</w:t>
      </w:r>
      <w:r w:rsidR="007F001D">
        <w:t>, esto debe hacerse antes del 31 de enero de cada vigencia</w:t>
      </w:r>
      <w:r w:rsidR="002353DD" w:rsidRPr="002353DD">
        <w:t>.</w:t>
      </w:r>
      <w:r w:rsidR="00A86B8A">
        <w:rPr>
          <w:b/>
          <w:bCs/>
        </w:rPr>
        <w:t xml:space="preserve"> </w:t>
      </w:r>
    </w:p>
    <w:p w14:paraId="7F7B1E3D" w14:textId="0D655C0A" w:rsidR="008F5F1C" w:rsidRPr="008F5F1C" w:rsidRDefault="008F5F1C" w:rsidP="00C94FE8">
      <w:pPr>
        <w:pStyle w:val="Prrafodelista"/>
        <w:numPr>
          <w:ilvl w:val="0"/>
          <w:numId w:val="7"/>
        </w:numPr>
        <w:spacing w:after="0" w:line="240" w:lineRule="auto"/>
        <w:ind w:left="1077" w:hanging="357"/>
        <w:jc w:val="both"/>
        <w:rPr>
          <w:b/>
          <w:bCs/>
        </w:rPr>
      </w:pPr>
      <w:r w:rsidRPr="1B4A9F7F">
        <w:rPr>
          <w:b/>
          <w:bCs/>
        </w:rPr>
        <w:t>Ejecución</w:t>
      </w:r>
      <w:r w:rsidR="002353DD" w:rsidRPr="1B4A9F7F">
        <w:rPr>
          <w:b/>
          <w:bCs/>
        </w:rPr>
        <w:t xml:space="preserve">: </w:t>
      </w:r>
      <w:r w:rsidR="0073748E">
        <w:t>La</w:t>
      </w:r>
      <w:r w:rsidR="009C14C2" w:rsidRPr="1B4A9F7F">
        <w:rPr>
          <w:b/>
          <w:bCs/>
        </w:rPr>
        <w:t xml:space="preserve"> </w:t>
      </w:r>
      <w:r w:rsidR="009C14C2">
        <w:t>ejecución del</w:t>
      </w:r>
      <w:r w:rsidR="00FD0D58" w:rsidRPr="1B4A9F7F">
        <w:rPr>
          <w:b/>
          <w:bCs/>
        </w:rPr>
        <w:t xml:space="preserve"> </w:t>
      </w:r>
      <w:r w:rsidR="007F001D">
        <w:t>PTEP</w:t>
      </w:r>
      <w:r w:rsidR="00FD0D58">
        <w:t xml:space="preserve"> 202 -</w:t>
      </w:r>
      <w:r w:rsidR="00182C52">
        <w:t xml:space="preserve"> </w:t>
      </w:r>
      <w:r w:rsidR="00FD0D58">
        <w:t>202</w:t>
      </w:r>
      <w:r w:rsidR="4BE1A5A7">
        <w:t>7</w:t>
      </w:r>
      <w:r w:rsidR="000E2790">
        <w:t xml:space="preserve"> de la Unidad para las Víctimas, se deberá hacer por medio </w:t>
      </w:r>
      <w:r w:rsidR="00763E61">
        <w:t>de</w:t>
      </w:r>
      <w:r w:rsidR="0073748E">
        <w:t>l</w:t>
      </w:r>
      <w:r w:rsidR="00763E61">
        <w:t xml:space="preserve"> Plan de </w:t>
      </w:r>
      <w:r w:rsidR="00A75B99">
        <w:t>Ejecución y Seguimiento anual, en el cual se establecen en detalle las actividades a desarrollar para cada vigencia</w:t>
      </w:r>
      <w:r w:rsidR="0001144C">
        <w:t>.</w:t>
      </w:r>
    </w:p>
    <w:p w14:paraId="5AF04221" w14:textId="3FB4320E" w:rsidR="008F5F1C" w:rsidRPr="003A54C3" w:rsidRDefault="008F5F1C" w:rsidP="00C94FE8">
      <w:pPr>
        <w:pStyle w:val="Prrafodelista"/>
        <w:numPr>
          <w:ilvl w:val="0"/>
          <w:numId w:val="7"/>
        </w:numPr>
        <w:spacing w:after="0" w:line="240" w:lineRule="auto"/>
        <w:ind w:left="1077" w:hanging="357"/>
        <w:jc w:val="both"/>
        <w:rPr>
          <w:b/>
          <w:bCs/>
        </w:rPr>
      </w:pPr>
      <w:r w:rsidRPr="00516186">
        <w:rPr>
          <w:b/>
          <w:bCs/>
        </w:rPr>
        <w:t>Modificación o reformulación</w:t>
      </w:r>
      <w:r w:rsidR="007B3F38" w:rsidRPr="00516186">
        <w:rPr>
          <w:b/>
          <w:bCs/>
        </w:rPr>
        <w:t>:</w:t>
      </w:r>
      <w:r w:rsidR="007B3F38" w:rsidRPr="14850724">
        <w:rPr>
          <w:b/>
          <w:bCs/>
        </w:rPr>
        <w:t xml:space="preserve"> </w:t>
      </w:r>
      <w:r w:rsidR="00B153FB">
        <w:t xml:space="preserve">De acuerdo con lo establecido en el Anexo técnico de los Programas de Transparencia y Ética Pública, el </w:t>
      </w:r>
      <w:r w:rsidR="00C0085E">
        <w:t>PTEP</w:t>
      </w:r>
      <w:r w:rsidR="007C6009">
        <w:t xml:space="preserve"> de la Unidad para las Víctimas podrá ser modificado </w:t>
      </w:r>
      <w:r w:rsidR="00B153FB">
        <w:t xml:space="preserve">o reformulado cuando la entidad lo considere pertinente, no obstante, la vigencia que tiene el presente documento </w:t>
      </w:r>
      <w:r w:rsidR="00C0085E">
        <w:t>es</w:t>
      </w:r>
      <w:r w:rsidR="00B153FB">
        <w:t xml:space="preserve"> para los años 202</w:t>
      </w:r>
      <w:r w:rsidR="6815473C">
        <w:t>6</w:t>
      </w:r>
      <w:r w:rsidR="00B153FB">
        <w:t xml:space="preserve"> al 202</w:t>
      </w:r>
      <w:r w:rsidR="312D438B">
        <w:t>7</w:t>
      </w:r>
      <w:r w:rsidR="00B153FB">
        <w:t xml:space="preserve">, </w:t>
      </w:r>
      <w:r w:rsidR="00F87194">
        <w:t>esto debido</w:t>
      </w:r>
      <w:r w:rsidR="00B153FB">
        <w:t xml:space="preserve"> a que el </w:t>
      </w:r>
      <w:r w:rsidR="00F87194">
        <w:t>A</w:t>
      </w:r>
      <w:r w:rsidR="00B153FB">
        <w:t xml:space="preserve">nexo señala que </w:t>
      </w:r>
      <w:r w:rsidR="003A54C3">
        <w:t xml:space="preserve">la reformulación del Programa deberá corresponder con la formulación del </w:t>
      </w:r>
      <w:r w:rsidR="00F87194">
        <w:t>P</w:t>
      </w:r>
      <w:r w:rsidR="003A54C3">
        <w:t xml:space="preserve">lan de </w:t>
      </w:r>
      <w:r w:rsidR="00F87194">
        <w:t>D</w:t>
      </w:r>
      <w:r w:rsidR="003A54C3">
        <w:t xml:space="preserve">esarrollo </w:t>
      </w:r>
      <w:r w:rsidR="00F87194">
        <w:t>N</w:t>
      </w:r>
      <w:r w:rsidR="003A54C3">
        <w:t>acional</w:t>
      </w:r>
      <w:r w:rsidR="00D653D9">
        <w:t>, lo cual quiere decir que</w:t>
      </w:r>
      <w:r w:rsidR="006274A0">
        <w:t xml:space="preserve"> si</w:t>
      </w:r>
      <w:r w:rsidR="00D653D9">
        <w:t xml:space="preserve"> la entidad </w:t>
      </w:r>
      <w:r w:rsidR="006274A0">
        <w:t xml:space="preserve">no hace una formulación nueva del Programa en estos dos años, sí </w:t>
      </w:r>
      <w:r w:rsidR="00D653D9">
        <w:t>deberá formular un nuevo Programas de Transparencia y Ética Pública a partir de la vigencia 2027</w:t>
      </w:r>
      <w:r w:rsidR="006274A0">
        <w:t>.</w:t>
      </w:r>
    </w:p>
    <w:p w14:paraId="041DCB7A" w14:textId="53C48B71" w:rsidR="00C57C33" w:rsidRDefault="73FEB9AA" w:rsidP="007C12E8">
      <w:pPr>
        <w:pStyle w:val="Ttulo1"/>
        <w:numPr>
          <w:ilvl w:val="0"/>
          <w:numId w:val="14"/>
        </w:numPr>
      </w:pPr>
      <w:bookmarkStart w:id="4" w:name="_Toc183186104"/>
      <w:r>
        <w:t>ESTRATEGIA INSTITUCIONAL DE LUCHA CONTRA LA CORRUPCIÓN</w:t>
      </w:r>
      <w:bookmarkEnd w:id="4"/>
    </w:p>
    <w:p w14:paraId="54511F7B" w14:textId="77777777" w:rsidR="00BB3876" w:rsidRPr="00BB3876" w:rsidRDefault="00BB3876" w:rsidP="007C12E8">
      <w:pPr>
        <w:spacing w:after="0"/>
      </w:pPr>
    </w:p>
    <w:p w14:paraId="79E00F3E" w14:textId="45A2031B" w:rsidR="006B6BB7" w:rsidRDefault="73FEB9AA" w:rsidP="007C12E8">
      <w:pPr>
        <w:pStyle w:val="Ttulo2"/>
        <w:numPr>
          <w:ilvl w:val="1"/>
          <w:numId w:val="5"/>
        </w:numPr>
        <w:rPr>
          <w:color w:val="auto"/>
        </w:rPr>
      </w:pPr>
      <w:bookmarkStart w:id="5" w:name="_Toc183186105"/>
      <w:r w:rsidRPr="005711FE">
        <w:rPr>
          <w:color w:val="auto"/>
        </w:rPr>
        <w:t>Administración de riesgos</w:t>
      </w:r>
      <w:bookmarkEnd w:id="5"/>
    </w:p>
    <w:p w14:paraId="0803EBD6" w14:textId="77777777" w:rsidR="00DB1EA1" w:rsidRPr="00DB1EA1" w:rsidRDefault="00DB1EA1" w:rsidP="00DB1EA1"/>
    <w:p w14:paraId="25A82C7C" w14:textId="31202754" w:rsidR="00C84CC0" w:rsidRDefault="00A167B0" w:rsidP="00A167B0">
      <w:pPr>
        <w:pStyle w:val="Ttulo3"/>
        <w:rPr>
          <w:b w:val="0"/>
        </w:rPr>
      </w:pPr>
      <w:bookmarkStart w:id="6" w:name="_Toc183186106"/>
      <w:r w:rsidRPr="00A167B0">
        <w:t xml:space="preserve">5.1.1 </w:t>
      </w:r>
      <w:r w:rsidR="00C84CC0" w:rsidRPr="00A167B0">
        <w:t>Gestión de riesgos para la integridad pública</w:t>
      </w:r>
      <w:bookmarkEnd w:id="6"/>
    </w:p>
    <w:p w14:paraId="1C9A1B8B" w14:textId="656EF1AE" w:rsidR="009311F0" w:rsidRDefault="009311F0" w:rsidP="009311F0">
      <w:pPr>
        <w:spacing w:after="0"/>
        <w:rPr>
          <w:b/>
        </w:rPr>
      </w:pPr>
    </w:p>
    <w:p w14:paraId="324475B8" w14:textId="724F4B24" w:rsidR="00976397" w:rsidRDefault="00E9147C" w:rsidP="002C371C">
      <w:pPr>
        <w:spacing w:after="0" w:line="240" w:lineRule="auto"/>
        <w:jc w:val="both"/>
        <w:rPr>
          <w:bCs/>
        </w:rPr>
      </w:pPr>
      <w:r w:rsidRPr="00FC7F9E">
        <w:rPr>
          <w:bCs/>
        </w:rPr>
        <w:t xml:space="preserve">La Unidad para las Víctimas </w:t>
      </w:r>
      <w:r w:rsidR="00FC7F9E">
        <w:rPr>
          <w:bCs/>
        </w:rPr>
        <w:t xml:space="preserve">debe realizar </w:t>
      </w:r>
      <w:r w:rsidR="00BC7950">
        <w:rPr>
          <w:bCs/>
        </w:rPr>
        <w:t xml:space="preserve">de manera anual la </w:t>
      </w:r>
      <w:r w:rsidR="00BF4909">
        <w:rPr>
          <w:bCs/>
        </w:rPr>
        <w:t xml:space="preserve">identificación y actualización de riesgos </w:t>
      </w:r>
      <w:r w:rsidR="00DD7FFD">
        <w:rPr>
          <w:bCs/>
        </w:rPr>
        <w:t xml:space="preserve">que pueden estar asociados a la integridad pública en el marco de las labores desempeñadas en todos sus procesos, </w:t>
      </w:r>
      <w:r w:rsidR="001743F0">
        <w:rPr>
          <w:bCs/>
        </w:rPr>
        <w:t xml:space="preserve">con el fin </w:t>
      </w:r>
      <w:r w:rsidR="005230BE">
        <w:rPr>
          <w:bCs/>
        </w:rPr>
        <w:t xml:space="preserve">de </w:t>
      </w:r>
      <w:r w:rsidR="001743F0">
        <w:rPr>
          <w:bCs/>
        </w:rPr>
        <w:t xml:space="preserve">que se pueda gestionar la </w:t>
      </w:r>
      <w:r w:rsidR="00872448" w:rsidRPr="00872448">
        <w:rPr>
          <w:bCs/>
        </w:rPr>
        <w:t>afectación económica o reputacional para la entidad</w:t>
      </w:r>
      <w:r w:rsidR="008032B1">
        <w:rPr>
          <w:bCs/>
        </w:rPr>
        <w:t xml:space="preserve"> por</w:t>
      </w:r>
      <w:r w:rsidR="00F904A9">
        <w:rPr>
          <w:bCs/>
        </w:rPr>
        <w:t xml:space="preserve"> no</w:t>
      </w:r>
      <w:r w:rsidR="008032B1">
        <w:rPr>
          <w:bCs/>
        </w:rPr>
        <w:t xml:space="preserve"> </w:t>
      </w:r>
      <w:r w:rsidR="00D17B1E" w:rsidRPr="00D17B1E">
        <w:rPr>
          <w:bCs/>
        </w:rPr>
        <w:t>ejercer con integridad el servicio público debido a comportamientos y prácticas que atenten contra la moralidad administrativa o aquellas relacionadas con la corrupción, entre las que se encuentran el fraude, el soborno y la no declaración de conflictos de interés</w:t>
      </w:r>
      <w:r w:rsidR="00F904A9">
        <w:rPr>
          <w:bCs/>
        </w:rPr>
        <w:t>.</w:t>
      </w:r>
    </w:p>
    <w:p w14:paraId="604E36D1" w14:textId="77777777" w:rsidR="0082661F" w:rsidRDefault="0082661F" w:rsidP="002C371C">
      <w:pPr>
        <w:spacing w:after="0" w:line="240" w:lineRule="auto"/>
        <w:jc w:val="both"/>
        <w:rPr>
          <w:bCs/>
        </w:rPr>
      </w:pPr>
    </w:p>
    <w:p w14:paraId="7D6FAFE8" w14:textId="42408F35" w:rsidR="00FE7453" w:rsidRPr="00FC7F9E" w:rsidRDefault="00A62591" w:rsidP="002C371C">
      <w:pPr>
        <w:spacing w:after="0" w:line="240" w:lineRule="auto"/>
        <w:jc w:val="both"/>
        <w:rPr>
          <w:bCs/>
        </w:rPr>
      </w:pPr>
      <w:r>
        <w:rPr>
          <w:bCs/>
        </w:rPr>
        <w:lastRenderedPageBreak/>
        <w:t xml:space="preserve">Este ejercicio se deberá encontrar plasmado dentro del mapa de riesgos institucional, </w:t>
      </w:r>
      <w:r w:rsidR="00855CF1">
        <w:rPr>
          <w:bCs/>
        </w:rPr>
        <w:t xml:space="preserve">y su gestión </w:t>
      </w:r>
      <w:r w:rsidR="00402C5A">
        <w:rPr>
          <w:bCs/>
        </w:rPr>
        <w:t>tendrá que obedecer a lo dispuesto en la Guía para la Administración del Riesgo y el Diseño de Controles</w:t>
      </w:r>
      <w:r w:rsidR="002C1EB4">
        <w:rPr>
          <w:bCs/>
        </w:rPr>
        <w:t xml:space="preserve"> que se encuentre vigente al momento de hacer cada</w:t>
      </w:r>
      <w:r w:rsidR="00F01BCD">
        <w:rPr>
          <w:bCs/>
        </w:rPr>
        <w:t xml:space="preserve"> actualización, así como tener en cuenta las directrices que al respecto emita la Secretaría de Transparencia</w:t>
      </w:r>
      <w:r w:rsidR="00B0049F">
        <w:rPr>
          <w:bCs/>
        </w:rPr>
        <w:t xml:space="preserve"> de la Presidencia de la República</w:t>
      </w:r>
      <w:r w:rsidR="00F01BCD">
        <w:rPr>
          <w:bCs/>
        </w:rPr>
        <w:t>.</w:t>
      </w:r>
    </w:p>
    <w:p w14:paraId="112837CD" w14:textId="77777777" w:rsidR="00A167B0" w:rsidRPr="00FC7F9E" w:rsidRDefault="00A167B0" w:rsidP="00F01BCD">
      <w:pPr>
        <w:spacing w:after="0"/>
        <w:jc w:val="both"/>
        <w:rPr>
          <w:bCs/>
        </w:rPr>
      </w:pPr>
    </w:p>
    <w:p w14:paraId="5767DBD7" w14:textId="5356AC58" w:rsidR="0018571C" w:rsidRDefault="00A167B0" w:rsidP="00A167B0">
      <w:pPr>
        <w:pStyle w:val="Ttulo3"/>
        <w:rPr>
          <w:b w:val="0"/>
        </w:rPr>
      </w:pPr>
      <w:bookmarkStart w:id="7" w:name="_Toc183186107"/>
      <w:r w:rsidRPr="00A167B0">
        <w:t xml:space="preserve">5.1.2 </w:t>
      </w:r>
      <w:r w:rsidR="007F4E40" w:rsidRPr="00A167B0">
        <w:t>Gestión de riesgos de LA/FT/FP</w:t>
      </w:r>
      <w:bookmarkEnd w:id="7"/>
    </w:p>
    <w:p w14:paraId="766ED26F" w14:textId="77777777" w:rsidR="003F3FC7" w:rsidRDefault="003F3FC7" w:rsidP="006006FB">
      <w:pPr>
        <w:spacing w:after="0" w:line="240" w:lineRule="auto"/>
        <w:rPr>
          <w:b/>
        </w:rPr>
      </w:pPr>
    </w:p>
    <w:p w14:paraId="7EBB0036" w14:textId="6E8BA21A" w:rsidR="003F3FC7" w:rsidRPr="003F3FC7" w:rsidRDefault="003F3FC7" w:rsidP="002C371C">
      <w:pPr>
        <w:spacing w:after="0" w:line="240" w:lineRule="auto"/>
        <w:jc w:val="both"/>
        <w:rPr>
          <w:bCs/>
        </w:rPr>
      </w:pPr>
      <w:r w:rsidRPr="003F3FC7">
        <w:rPr>
          <w:bCs/>
        </w:rPr>
        <w:t xml:space="preserve">Así como para el caso de la gestión de riesgos para la integridad pública, </w:t>
      </w:r>
      <w:r>
        <w:rPr>
          <w:bCs/>
        </w:rPr>
        <w:t xml:space="preserve">desde la Unidad para las Víctimas se debe </w:t>
      </w:r>
      <w:r w:rsidR="004547E3">
        <w:rPr>
          <w:bCs/>
        </w:rPr>
        <w:t xml:space="preserve">gestionar la </w:t>
      </w:r>
      <w:r w:rsidR="004547E3" w:rsidRPr="00872448">
        <w:rPr>
          <w:bCs/>
        </w:rPr>
        <w:t>afectación económica o reputacional para la entidad</w:t>
      </w:r>
      <w:r w:rsidR="004547E3">
        <w:rPr>
          <w:bCs/>
        </w:rPr>
        <w:t xml:space="preserve"> por la posibilidad de ser utilizada</w:t>
      </w:r>
      <w:r w:rsidR="009B31DD">
        <w:rPr>
          <w:bCs/>
        </w:rPr>
        <w:t xml:space="preserve"> </w:t>
      </w:r>
      <w:r w:rsidR="009B31DD" w:rsidRPr="009B31DD">
        <w:rPr>
          <w:bCs/>
        </w:rPr>
        <w:t xml:space="preserve">en forma directa o indirecta, como instrumento para </w:t>
      </w:r>
      <w:r w:rsidR="009B31DD">
        <w:rPr>
          <w:bCs/>
        </w:rPr>
        <w:t xml:space="preserve">los delitos de </w:t>
      </w:r>
      <w:r w:rsidR="009B31DD" w:rsidRPr="009B31DD">
        <w:rPr>
          <w:bCs/>
        </w:rPr>
        <w:t>lavado de activos (LA), financiación del terrorismo (FT) y la proliferación de armas de destrucción masiva (FP).</w:t>
      </w:r>
    </w:p>
    <w:p w14:paraId="70EAF8C0" w14:textId="77777777" w:rsidR="00A16FF4" w:rsidRDefault="00A16FF4" w:rsidP="002C371C">
      <w:pPr>
        <w:spacing w:after="0" w:line="240" w:lineRule="auto"/>
        <w:jc w:val="both"/>
        <w:rPr>
          <w:bCs/>
        </w:rPr>
      </w:pPr>
    </w:p>
    <w:p w14:paraId="563F0AAA" w14:textId="780762D3" w:rsidR="00A16FF4" w:rsidRDefault="00416351" w:rsidP="002C371C">
      <w:pPr>
        <w:spacing w:after="0" w:line="240" w:lineRule="auto"/>
        <w:jc w:val="both"/>
        <w:rPr>
          <w:bCs/>
        </w:rPr>
      </w:pPr>
      <w:r>
        <w:rPr>
          <w:bCs/>
        </w:rPr>
        <w:t xml:space="preserve">En este caso, también se deberán tener en cuenta las disposiciones </w:t>
      </w:r>
      <w:r w:rsidR="000329EA">
        <w:rPr>
          <w:bCs/>
        </w:rPr>
        <w:t>que al respecto emita la Secretaría de Transparencia de la Presidencia de la República a través de la actualización de la Guía para la Administración del Riesgo y el Diseño de Controles del D</w:t>
      </w:r>
      <w:r w:rsidR="007B153A">
        <w:rPr>
          <w:bCs/>
        </w:rPr>
        <w:t xml:space="preserve">epartamento </w:t>
      </w:r>
      <w:r w:rsidR="000329EA">
        <w:rPr>
          <w:bCs/>
        </w:rPr>
        <w:t>A</w:t>
      </w:r>
      <w:r w:rsidR="007B153A">
        <w:rPr>
          <w:bCs/>
        </w:rPr>
        <w:t xml:space="preserve">dministrativo de la </w:t>
      </w:r>
      <w:r w:rsidR="000329EA">
        <w:rPr>
          <w:bCs/>
        </w:rPr>
        <w:t>F</w:t>
      </w:r>
      <w:r w:rsidR="007B153A">
        <w:rPr>
          <w:bCs/>
        </w:rPr>
        <w:t xml:space="preserve">unción </w:t>
      </w:r>
      <w:r w:rsidR="000329EA">
        <w:rPr>
          <w:bCs/>
        </w:rPr>
        <w:t>P</w:t>
      </w:r>
      <w:r w:rsidR="007B153A">
        <w:rPr>
          <w:bCs/>
        </w:rPr>
        <w:t>ública DAFP</w:t>
      </w:r>
      <w:r w:rsidR="000329EA">
        <w:rPr>
          <w:bCs/>
        </w:rPr>
        <w:t>.</w:t>
      </w:r>
    </w:p>
    <w:p w14:paraId="23614263" w14:textId="77777777" w:rsidR="0065666A" w:rsidRDefault="0065666A" w:rsidP="00331444">
      <w:pPr>
        <w:spacing w:after="0"/>
        <w:jc w:val="both"/>
        <w:rPr>
          <w:bCs/>
        </w:rPr>
      </w:pPr>
    </w:p>
    <w:p w14:paraId="61E0E5CD" w14:textId="4A8A10A1" w:rsidR="0065666A" w:rsidRPr="003F3FC7" w:rsidRDefault="00907241" w:rsidP="002C371C">
      <w:pPr>
        <w:spacing w:after="0" w:line="240" w:lineRule="auto"/>
        <w:jc w:val="both"/>
        <w:rPr>
          <w:bCs/>
        </w:rPr>
      </w:pPr>
      <w:r>
        <w:rPr>
          <w:bCs/>
        </w:rPr>
        <w:t>Lo anterior</w:t>
      </w:r>
      <w:r w:rsidR="002B1165">
        <w:rPr>
          <w:bCs/>
        </w:rPr>
        <w:t xml:space="preserve"> deberá </w:t>
      </w:r>
      <w:r>
        <w:rPr>
          <w:bCs/>
        </w:rPr>
        <w:t xml:space="preserve">estar </w:t>
      </w:r>
      <w:r w:rsidR="001B2EE6">
        <w:rPr>
          <w:bCs/>
        </w:rPr>
        <w:t xml:space="preserve">incorporado dentro de la </w:t>
      </w:r>
      <w:r w:rsidR="002B1165" w:rsidRPr="002B1165">
        <w:rPr>
          <w:bCs/>
        </w:rPr>
        <w:t>política de administración de</w:t>
      </w:r>
      <w:r w:rsidR="002B1165">
        <w:rPr>
          <w:bCs/>
        </w:rPr>
        <w:t xml:space="preserve"> </w:t>
      </w:r>
      <w:r w:rsidR="002B1165" w:rsidRPr="002B1165">
        <w:rPr>
          <w:bCs/>
        </w:rPr>
        <w:t>riesgos</w:t>
      </w:r>
      <w:r w:rsidR="001B2EE6">
        <w:rPr>
          <w:bCs/>
        </w:rPr>
        <w:t xml:space="preserve"> que la entidad debe diseñar</w:t>
      </w:r>
      <w:r w:rsidR="002B1165">
        <w:rPr>
          <w:bCs/>
        </w:rPr>
        <w:t xml:space="preserve">, en la cual se </w:t>
      </w:r>
      <w:r w:rsidR="00AD17FF">
        <w:rPr>
          <w:bCs/>
        </w:rPr>
        <w:t xml:space="preserve">contemplen </w:t>
      </w:r>
      <w:r w:rsidR="00A07CCF">
        <w:rPr>
          <w:bCs/>
        </w:rPr>
        <w:t>las orientaciones para la administración</w:t>
      </w:r>
      <w:r w:rsidR="00517CF3">
        <w:rPr>
          <w:bCs/>
        </w:rPr>
        <w:t xml:space="preserve"> de </w:t>
      </w:r>
      <w:r w:rsidR="00AD17FF">
        <w:rPr>
          <w:bCs/>
        </w:rPr>
        <w:t>aquellos riesgos</w:t>
      </w:r>
      <w:r w:rsidR="002B1165" w:rsidRPr="002B1165">
        <w:rPr>
          <w:bCs/>
        </w:rPr>
        <w:t xml:space="preserve"> para la integridad pública</w:t>
      </w:r>
      <w:r w:rsidR="00517CF3">
        <w:rPr>
          <w:bCs/>
        </w:rPr>
        <w:t>, como de</w:t>
      </w:r>
      <w:r w:rsidR="002B1165" w:rsidRPr="002B1165">
        <w:rPr>
          <w:bCs/>
        </w:rPr>
        <w:t xml:space="preserve"> los riesgos de LA/FT/FP</w:t>
      </w:r>
      <w:r w:rsidR="00933EC2">
        <w:rPr>
          <w:bCs/>
        </w:rPr>
        <w:t>. Esta política deberá contener</w:t>
      </w:r>
      <w:r w:rsidR="00DE35CF">
        <w:rPr>
          <w:bCs/>
        </w:rPr>
        <w:t xml:space="preserve"> al menos</w:t>
      </w:r>
      <w:r w:rsidR="00933EC2">
        <w:rPr>
          <w:bCs/>
        </w:rPr>
        <w:t xml:space="preserve"> los siguientes elementos: </w:t>
      </w:r>
      <w:r w:rsidR="00013332" w:rsidRPr="00013332">
        <w:rPr>
          <w:bCs/>
        </w:rPr>
        <w:t>lineamientos de política, identificación y valoración</w:t>
      </w:r>
      <w:r w:rsidR="00CA7918">
        <w:rPr>
          <w:bCs/>
        </w:rPr>
        <w:t>,</w:t>
      </w:r>
      <w:r w:rsidR="004D6519">
        <w:rPr>
          <w:bCs/>
        </w:rPr>
        <w:t xml:space="preserve"> los</w:t>
      </w:r>
      <w:r w:rsidR="00013332" w:rsidRPr="00013332">
        <w:rPr>
          <w:bCs/>
        </w:rPr>
        <w:t xml:space="preserve"> lineamientos para la adopción de la</w:t>
      </w:r>
      <w:r w:rsidR="00013332">
        <w:rPr>
          <w:bCs/>
        </w:rPr>
        <w:t xml:space="preserve"> </w:t>
      </w:r>
      <w:r w:rsidR="00013332" w:rsidRPr="00013332">
        <w:rPr>
          <w:bCs/>
        </w:rPr>
        <w:t xml:space="preserve">política o su incorporación, la revisión y actualización </w:t>
      </w:r>
      <w:r w:rsidR="004D6519">
        <w:rPr>
          <w:bCs/>
        </w:rPr>
        <w:t>de esta</w:t>
      </w:r>
      <w:r w:rsidR="00013332" w:rsidRPr="00013332">
        <w:rPr>
          <w:bCs/>
        </w:rPr>
        <w:t xml:space="preserve"> y los reportes</w:t>
      </w:r>
      <w:r w:rsidR="00013332">
        <w:rPr>
          <w:bCs/>
        </w:rPr>
        <w:t xml:space="preserve"> </w:t>
      </w:r>
      <w:r w:rsidR="00013332" w:rsidRPr="00013332">
        <w:rPr>
          <w:bCs/>
        </w:rPr>
        <w:t>que genera</w:t>
      </w:r>
      <w:r w:rsidR="0082384A">
        <w:rPr>
          <w:bCs/>
        </w:rPr>
        <w:t>. L</w:t>
      </w:r>
      <w:r w:rsidR="002D071C">
        <w:rPr>
          <w:bCs/>
        </w:rPr>
        <w:t xml:space="preserve">as acciones que surjan a partir de </w:t>
      </w:r>
      <w:r w:rsidR="00503BCC">
        <w:rPr>
          <w:bCs/>
        </w:rPr>
        <w:t xml:space="preserve">esta </w:t>
      </w:r>
      <w:r w:rsidR="00F3096B">
        <w:rPr>
          <w:bCs/>
        </w:rPr>
        <w:t>política</w:t>
      </w:r>
      <w:r w:rsidR="00503BCC">
        <w:rPr>
          <w:bCs/>
        </w:rPr>
        <w:t xml:space="preserve"> deberán estar </w:t>
      </w:r>
      <w:r w:rsidR="0082384A">
        <w:rPr>
          <w:bCs/>
        </w:rPr>
        <w:t>reflejadas</w:t>
      </w:r>
      <w:r w:rsidR="00503BCC">
        <w:rPr>
          <w:bCs/>
        </w:rPr>
        <w:t xml:space="preserve"> dentro de los Planes de Ejecución y Seguimiento del presente Programa de Transparencia y Ética Pública</w:t>
      </w:r>
      <w:r w:rsidR="00A646AC">
        <w:rPr>
          <w:rStyle w:val="Refdenotaalpie"/>
          <w:bCs/>
        </w:rPr>
        <w:footnoteReference w:id="2"/>
      </w:r>
      <w:r w:rsidR="00503BCC">
        <w:rPr>
          <w:bCs/>
        </w:rPr>
        <w:t>.</w:t>
      </w:r>
    </w:p>
    <w:p w14:paraId="6CF7FFB8" w14:textId="77777777" w:rsidR="00A167B0" w:rsidRPr="003F3FC7" w:rsidRDefault="00A167B0" w:rsidP="002B1165">
      <w:pPr>
        <w:spacing w:after="0"/>
        <w:jc w:val="both"/>
        <w:rPr>
          <w:bCs/>
        </w:rPr>
      </w:pPr>
    </w:p>
    <w:p w14:paraId="28582FF5" w14:textId="1BAB2B82" w:rsidR="00AE3D31" w:rsidRPr="00BB3876" w:rsidRDefault="00A167B0" w:rsidP="00A167B0">
      <w:pPr>
        <w:pStyle w:val="Ttulo3"/>
        <w:rPr>
          <w:b w:val="0"/>
        </w:rPr>
      </w:pPr>
      <w:bookmarkStart w:id="8" w:name="_Toc183186108"/>
      <w:r w:rsidRPr="00A167B0">
        <w:t xml:space="preserve">5.1.3 </w:t>
      </w:r>
      <w:r w:rsidR="00407541" w:rsidRPr="00A167B0">
        <w:t>Canales de denuncia</w:t>
      </w:r>
      <w:bookmarkEnd w:id="8"/>
    </w:p>
    <w:p w14:paraId="75481165" w14:textId="77777777" w:rsidR="00331444" w:rsidRDefault="00331444" w:rsidP="00331444">
      <w:pPr>
        <w:spacing w:after="0"/>
        <w:rPr>
          <w:b/>
        </w:rPr>
      </w:pPr>
    </w:p>
    <w:p w14:paraId="49A1CB47" w14:textId="41EAC1C4" w:rsidR="00331444" w:rsidRDefault="00C85192" w:rsidP="002C371C">
      <w:pPr>
        <w:spacing w:after="0" w:line="240" w:lineRule="auto"/>
        <w:jc w:val="both"/>
        <w:rPr>
          <w:bCs/>
        </w:rPr>
      </w:pPr>
      <w:r w:rsidRPr="00D82F0F">
        <w:rPr>
          <w:bCs/>
        </w:rPr>
        <w:t xml:space="preserve">La Unidad para las Víctimas deberá </w:t>
      </w:r>
      <w:r w:rsidR="0047734D">
        <w:rPr>
          <w:bCs/>
        </w:rPr>
        <w:t>hacer control a sus riesgos</w:t>
      </w:r>
      <w:r w:rsidR="008A0D00">
        <w:rPr>
          <w:bCs/>
        </w:rPr>
        <w:t xml:space="preserve"> </w:t>
      </w:r>
      <w:r w:rsidR="008A0D00" w:rsidRPr="008A0D00">
        <w:rPr>
          <w:bCs/>
        </w:rPr>
        <w:t>para la integridad pública y de LA/FT/FP</w:t>
      </w:r>
      <w:r w:rsidR="008A0D00">
        <w:rPr>
          <w:bCs/>
        </w:rPr>
        <w:t>,</w:t>
      </w:r>
      <w:r w:rsidR="0047734D">
        <w:rPr>
          <w:bCs/>
        </w:rPr>
        <w:t xml:space="preserve"> por medio de</w:t>
      </w:r>
      <w:r w:rsidR="00BE681F">
        <w:rPr>
          <w:bCs/>
        </w:rPr>
        <w:t xml:space="preserve">l desarrollo de </w:t>
      </w:r>
      <w:r w:rsidRPr="00D82F0F">
        <w:rPr>
          <w:bCs/>
        </w:rPr>
        <w:t xml:space="preserve">un canal </w:t>
      </w:r>
      <w:r w:rsidR="00065E7F" w:rsidRPr="00065E7F">
        <w:rPr>
          <w:bCs/>
        </w:rPr>
        <w:t>institucional de denuncias</w:t>
      </w:r>
      <w:r w:rsidR="00065E7F">
        <w:rPr>
          <w:bCs/>
        </w:rPr>
        <w:t xml:space="preserve"> </w:t>
      </w:r>
      <w:r w:rsidR="00065E7F" w:rsidRPr="00065E7F">
        <w:rPr>
          <w:bCs/>
        </w:rPr>
        <w:t>que garantice el tratamiento de los reportes recibidos y la protección del denunciante.</w:t>
      </w:r>
    </w:p>
    <w:p w14:paraId="4FF166ED" w14:textId="77777777" w:rsidR="00065E7F" w:rsidRDefault="00065E7F" w:rsidP="002C371C">
      <w:pPr>
        <w:spacing w:after="0" w:line="240" w:lineRule="auto"/>
        <w:jc w:val="both"/>
        <w:rPr>
          <w:bCs/>
        </w:rPr>
      </w:pPr>
    </w:p>
    <w:p w14:paraId="3EB53DFC" w14:textId="03130E07" w:rsidR="00A167B0" w:rsidRDefault="000927E4" w:rsidP="002C371C">
      <w:pPr>
        <w:spacing w:after="0" w:line="240" w:lineRule="auto"/>
        <w:jc w:val="both"/>
        <w:rPr>
          <w:bCs/>
        </w:rPr>
      </w:pPr>
      <w:r w:rsidRPr="000927E4">
        <w:rPr>
          <w:bCs/>
        </w:rPr>
        <w:lastRenderedPageBreak/>
        <w:t>El diseño y operación del canal deberá seguir la Metodología para la operación de canales institucionales de denuncia por actos de corrupción, elaborada por la Secretaría de Transparencia de la Presidencia de la República, de conformidad con el artículo 76 de la Ley 1474 de 2011</w:t>
      </w:r>
      <w:r w:rsidR="00536583">
        <w:rPr>
          <w:bCs/>
        </w:rPr>
        <w:t>,</w:t>
      </w:r>
      <w:r w:rsidR="00F14ADD">
        <w:rPr>
          <w:bCs/>
        </w:rPr>
        <w:t xml:space="preserve"> así mismo, </w:t>
      </w:r>
      <w:r w:rsidR="00F5426A">
        <w:rPr>
          <w:bCs/>
        </w:rPr>
        <w:t xml:space="preserve">la administración de este canal deberá estar a cargo del Grupo de Servicio al Ciudadano, </w:t>
      </w:r>
      <w:r w:rsidR="00C35A8A">
        <w:rPr>
          <w:bCs/>
        </w:rPr>
        <w:t xml:space="preserve">mientras que el </w:t>
      </w:r>
      <w:r w:rsidR="001C24B5">
        <w:rPr>
          <w:bCs/>
        </w:rPr>
        <w:t xml:space="preserve">manejo de las denuncias recibidas con relación a </w:t>
      </w:r>
      <w:r w:rsidR="0040033A">
        <w:rPr>
          <w:bCs/>
        </w:rPr>
        <w:t xml:space="preserve">presuntos actos de corrupción asociados a riesgos para </w:t>
      </w:r>
      <w:r w:rsidR="00FD2346">
        <w:rPr>
          <w:bCs/>
        </w:rPr>
        <w:t xml:space="preserve">la integridad pública o </w:t>
      </w:r>
      <w:r w:rsidR="00FD2346" w:rsidRPr="008A0D00">
        <w:rPr>
          <w:bCs/>
        </w:rPr>
        <w:t>de LA/FT/FP</w:t>
      </w:r>
      <w:r w:rsidR="00FD2346">
        <w:rPr>
          <w:bCs/>
        </w:rPr>
        <w:t>, estarán a cargo de la Oficina Asesora Jurídica y el Grupo de Control Interno Disciplinario según corresponda.</w:t>
      </w:r>
    </w:p>
    <w:p w14:paraId="0B95E77D" w14:textId="77777777" w:rsidR="00A167B0" w:rsidRDefault="00A167B0" w:rsidP="00A167B0">
      <w:pPr>
        <w:spacing w:after="0"/>
        <w:jc w:val="both"/>
        <w:rPr>
          <w:bCs/>
        </w:rPr>
      </w:pPr>
    </w:p>
    <w:p w14:paraId="76367581" w14:textId="31643E0A" w:rsidR="00A21777" w:rsidRPr="00BB3876" w:rsidRDefault="00A167B0" w:rsidP="00A167B0">
      <w:pPr>
        <w:spacing w:after="0"/>
        <w:jc w:val="both"/>
        <w:rPr>
          <w:b/>
        </w:rPr>
      </w:pPr>
      <w:r w:rsidRPr="002C371C">
        <w:rPr>
          <w:b/>
        </w:rPr>
        <w:t>5.1</w:t>
      </w:r>
      <w:r w:rsidR="002C371C" w:rsidRPr="002C371C">
        <w:rPr>
          <w:b/>
        </w:rPr>
        <w:t xml:space="preserve">.4 </w:t>
      </w:r>
      <w:r w:rsidR="00C43006" w:rsidRPr="00BB3876">
        <w:rPr>
          <w:b/>
        </w:rPr>
        <w:t>Debida diligencia</w:t>
      </w:r>
    </w:p>
    <w:p w14:paraId="69BE2883" w14:textId="77777777" w:rsidR="00823338" w:rsidRDefault="00823338" w:rsidP="008959A6">
      <w:pPr>
        <w:spacing w:after="0"/>
        <w:jc w:val="both"/>
      </w:pPr>
    </w:p>
    <w:p w14:paraId="3D1768E9" w14:textId="05CB2CA2" w:rsidR="00823338" w:rsidRDefault="00823338" w:rsidP="002C371C">
      <w:pPr>
        <w:spacing w:after="0" w:line="240" w:lineRule="auto"/>
        <w:jc w:val="both"/>
      </w:pPr>
      <w:r>
        <w:t xml:space="preserve">Otra de las medidas que deberá </w:t>
      </w:r>
      <w:r w:rsidR="00AC6BEA">
        <w:t>adoptar</w:t>
      </w:r>
      <w:r>
        <w:t xml:space="preserve"> la Unidad para las Víctimas para </w:t>
      </w:r>
      <w:r w:rsidR="00B5438E">
        <w:t xml:space="preserve">controlar sus riesgos </w:t>
      </w:r>
      <w:r w:rsidR="00B5438E" w:rsidRPr="00B5438E">
        <w:t>para la integridad pública y de LA/FT/FP</w:t>
      </w:r>
      <w:r w:rsidR="00B5438E">
        <w:t xml:space="preserve">, será a través de la incorporación de </w:t>
      </w:r>
      <w:r w:rsidR="00515F44">
        <w:t>procesos de debida diligencia que permitan el conocimiento de la contraparte con la que se está relacionando la entidad u organización.</w:t>
      </w:r>
    </w:p>
    <w:p w14:paraId="4C831707" w14:textId="77777777" w:rsidR="00E179EE" w:rsidRDefault="00E179EE" w:rsidP="002C371C">
      <w:pPr>
        <w:spacing w:after="0" w:line="240" w:lineRule="auto"/>
        <w:jc w:val="both"/>
      </w:pPr>
    </w:p>
    <w:p w14:paraId="0137552B" w14:textId="2E04B158" w:rsidR="00E179EE" w:rsidRDefault="003A47B3" w:rsidP="002C371C">
      <w:pPr>
        <w:spacing w:after="0" w:line="240" w:lineRule="auto"/>
        <w:jc w:val="both"/>
      </w:pPr>
      <w:r>
        <w:t>La metodología para la operación de este control será definida en la Guía para la administración del riesgo y el diseño de controles en entidades públicas</w:t>
      </w:r>
      <w:r w:rsidR="00B444AB">
        <w:t xml:space="preserve">, a través de la actualización que realice la </w:t>
      </w:r>
      <w:r w:rsidR="00B444AB">
        <w:rPr>
          <w:bCs/>
        </w:rPr>
        <w:t xml:space="preserve">Secretaría de Transparencia de la Presidencia de la República, razón por la cual, </w:t>
      </w:r>
      <w:r w:rsidR="001C6E09">
        <w:rPr>
          <w:bCs/>
        </w:rPr>
        <w:t xml:space="preserve">este control será </w:t>
      </w:r>
      <w:r w:rsidR="008959A6">
        <w:rPr>
          <w:bCs/>
        </w:rPr>
        <w:t>aplicado dentro de la Unidad para las Víctimas una vez esté actualizada la Guía.</w:t>
      </w:r>
    </w:p>
    <w:p w14:paraId="4D922AFF" w14:textId="77777777" w:rsidR="002C371C" w:rsidRDefault="002C371C">
      <w:pPr>
        <w:rPr>
          <w:bCs/>
        </w:rPr>
      </w:pPr>
      <w:r>
        <w:rPr>
          <w:bCs/>
        </w:rPr>
        <w:br w:type="page"/>
      </w:r>
    </w:p>
    <w:p w14:paraId="7C519FB0" w14:textId="77777777" w:rsidR="00E179EE" w:rsidRDefault="00E179EE" w:rsidP="002C371C">
      <w:pPr>
        <w:spacing w:after="0" w:line="240" w:lineRule="auto"/>
        <w:jc w:val="both"/>
      </w:pPr>
    </w:p>
    <w:p w14:paraId="5EA117AF" w14:textId="03242146" w:rsidR="006806D3" w:rsidRPr="002C371C" w:rsidRDefault="00BD3046" w:rsidP="007C12E8">
      <w:pPr>
        <w:pStyle w:val="Ttulo2"/>
        <w:numPr>
          <w:ilvl w:val="1"/>
          <w:numId w:val="5"/>
        </w:numPr>
        <w:rPr>
          <w:color w:val="auto"/>
        </w:rPr>
      </w:pPr>
      <w:bookmarkStart w:id="9" w:name="_Toc183186109"/>
      <w:r w:rsidRPr="002C371C">
        <w:rPr>
          <w:color w:val="auto"/>
        </w:rPr>
        <w:t>Redes</w:t>
      </w:r>
      <w:r w:rsidR="00601398" w:rsidRPr="002C371C">
        <w:rPr>
          <w:color w:val="auto"/>
        </w:rPr>
        <w:t xml:space="preserve"> y art</w:t>
      </w:r>
      <w:r w:rsidR="009055C3" w:rsidRPr="002C371C">
        <w:rPr>
          <w:color w:val="auto"/>
        </w:rPr>
        <w:t>iculaci</w:t>
      </w:r>
      <w:r w:rsidR="00E21629" w:rsidRPr="002C371C">
        <w:rPr>
          <w:color w:val="auto"/>
        </w:rPr>
        <w:t>ón</w:t>
      </w:r>
      <w:bookmarkEnd w:id="9"/>
    </w:p>
    <w:p w14:paraId="7DFB7E5F" w14:textId="77777777" w:rsidR="00BB3876" w:rsidRPr="00BB3876" w:rsidRDefault="00BB3876" w:rsidP="007C12E8">
      <w:pPr>
        <w:spacing w:after="0"/>
        <w:rPr>
          <w:highlight w:val="yellow"/>
        </w:rPr>
      </w:pPr>
    </w:p>
    <w:p w14:paraId="56B9A811" w14:textId="5E75BD97" w:rsidR="000B3F70" w:rsidRPr="00BB3876" w:rsidRDefault="00C472A2" w:rsidP="00C472A2">
      <w:pPr>
        <w:pStyle w:val="Ttulo3"/>
        <w:rPr>
          <w:b w:val="0"/>
        </w:rPr>
      </w:pPr>
      <w:bookmarkStart w:id="10" w:name="_Toc183186110"/>
      <w:r w:rsidRPr="00C472A2">
        <w:t xml:space="preserve">5.2.1 </w:t>
      </w:r>
      <w:r w:rsidR="00CE57F4" w:rsidRPr="00C472A2">
        <w:t>Redes</w:t>
      </w:r>
      <w:r w:rsidR="00116211" w:rsidRPr="79727139">
        <w:rPr>
          <w:bCs/>
        </w:rPr>
        <w:t xml:space="preserve"> interna</w:t>
      </w:r>
      <w:r w:rsidR="001D5DDC" w:rsidRPr="79727139">
        <w:rPr>
          <w:bCs/>
        </w:rPr>
        <w:t>s</w:t>
      </w:r>
      <w:bookmarkEnd w:id="10"/>
    </w:p>
    <w:p w14:paraId="43302CAD" w14:textId="0C3D58BF" w:rsidR="79727139" w:rsidRDefault="79727139" w:rsidP="79727139">
      <w:pPr>
        <w:spacing w:after="0"/>
        <w:rPr>
          <w:rFonts w:ascii="Aptos" w:eastAsia="Aptos" w:hAnsi="Aptos" w:cs="Aptos"/>
        </w:rPr>
      </w:pPr>
    </w:p>
    <w:p w14:paraId="4345536F" w14:textId="728CCBDA" w:rsidR="002A707B" w:rsidRPr="00457AC0" w:rsidRDefault="0017C154" w:rsidP="00F863E2">
      <w:pPr>
        <w:spacing w:after="0" w:line="240" w:lineRule="auto"/>
        <w:jc w:val="both"/>
        <w:rPr>
          <w:rFonts w:ascii="Aptos" w:eastAsia="Aptos" w:hAnsi="Aptos" w:cs="Aptos"/>
        </w:rPr>
      </w:pPr>
      <w:r w:rsidRPr="79727139">
        <w:rPr>
          <w:rFonts w:ascii="Aptos" w:eastAsia="Aptos" w:hAnsi="Aptos" w:cs="Aptos"/>
        </w:rPr>
        <w:t xml:space="preserve">En la Unidad para las Victimas </w:t>
      </w:r>
      <w:r w:rsidR="00457AC0">
        <w:rPr>
          <w:rFonts w:ascii="Aptos" w:eastAsia="Aptos" w:hAnsi="Aptos" w:cs="Aptos"/>
        </w:rPr>
        <w:t xml:space="preserve">cuenta con </w:t>
      </w:r>
      <w:r w:rsidR="001C745B">
        <w:rPr>
          <w:rFonts w:ascii="Aptos" w:eastAsia="Aptos" w:hAnsi="Aptos" w:cs="Aptos"/>
        </w:rPr>
        <w:t>algunas</w:t>
      </w:r>
      <w:r w:rsidR="008B0491" w:rsidRPr="1F09F5AA">
        <w:rPr>
          <w:rFonts w:ascii="Aptos" w:eastAsia="Aptos" w:hAnsi="Aptos" w:cs="Aptos"/>
        </w:rPr>
        <w:t xml:space="preserve"> redes internas</w:t>
      </w:r>
      <w:r w:rsidR="00F2664E" w:rsidRPr="1F09F5AA">
        <w:rPr>
          <w:rFonts w:ascii="Aptos" w:eastAsia="Aptos" w:hAnsi="Aptos" w:cs="Aptos"/>
        </w:rPr>
        <w:t xml:space="preserve">, </w:t>
      </w:r>
      <w:r w:rsidR="5BC02C39" w:rsidRPr="79727139">
        <w:rPr>
          <w:rFonts w:ascii="Aptos" w:eastAsia="Aptos" w:hAnsi="Aptos" w:cs="Aptos"/>
        </w:rPr>
        <w:t xml:space="preserve">donde </w:t>
      </w:r>
      <w:r w:rsidR="5BC02C39" w:rsidRPr="1F09F5AA">
        <w:rPr>
          <w:rFonts w:ascii="Aptos" w:eastAsia="Aptos" w:hAnsi="Aptos" w:cs="Aptos"/>
        </w:rPr>
        <w:t>particip</w:t>
      </w:r>
      <w:r w:rsidR="00F2664E" w:rsidRPr="1F09F5AA">
        <w:rPr>
          <w:rFonts w:ascii="Aptos" w:eastAsia="Aptos" w:hAnsi="Aptos" w:cs="Aptos"/>
        </w:rPr>
        <w:t>an</w:t>
      </w:r>
      <w:r w:rsidR="5BC02C39" w:rsidRPr="79727139">
        <w:rPr>
          <w:rFonts w:ascii="Aptos" w:eastAsia="Aptos" w:hAnsi="Aptos" w:cs="Aptos"/>
        </w:rPr>
        <w:t xml:space="preserve"> </w:t>
      </w:r>
      <w:r w:rsidR="3FCED2A9" w:rsidRPr="79727139">
        <w:rPr>
          <w:rFonts w:ascii="Aptos" w:eastAsia="Aptos" w:hAnsi="Aptos" w:cs="Aptos"/>
        </w:rPr>
        <w:t>los r</w:t>
      </w:r>
      <w:r w:rsidR="6391C306" w:rsidRPr="79727139">
        <w:rPr>
          <w:rFonts w:ascii="Aptos" w:eastAsia="Aptos" w:hAnsi="Aptos" w:cs="Aptos"/>
        </w:rPr>
        <w:t>esponsables del Programa de Transparencia</w:t>
      </w:r>
      <w:r w:rsidR="0035578C">
        <w:rPr>
          <w:rFonts w:ascii="Aptos" w:eastAsia="Aptos" w:hAnsi="Aptos" w:cs="Aptos"/>
        </w:rPr>
        <w:t xml:space="preserve"> y Ética Pública</w:t>
      </w:r>
      <w:r w:rsidR="002A40F0">
        <w:rPr>
          <w:rFonts w:ascii="Aptos" w:eastAsia="Aptos" w:hAnsi="Aptos" w:cs="Aptos"/>
        </w:rPr>
        <w:t>-PTEP</w:t>
      </w:r>
      <w:r w:rsidR="6391C306" w:rsidRPr="79727139">
        <w:rPr>
          <w:rFonts w:ascii="Aptos" w:eastAsia="Aptos" w:hAnsi="Aptos" w:cs="Aptos"/>
        </w:rPr>
        <w:t>,</w:t>
      </w:r>
      <w:r w:rsidR="57292DC6" w:rsidRPr="79727139">
        <w:rPr>
          <w:rFonts w:ascii="Aptos" w:eastAsia="Aptos" w:hAnsi="Aptos" w:cs="Aptos"/>
        </w:rPr>
        <w:t xml:space="preserve"> </w:t>
      </w:r>
      <w:r w:rsidR="002A707B" w:rsidRPr="00457AC0">
        <w:rPr>
          <w:rFonts w:ascii="Aptos" w:eastAsia="Aptos" w:hAnsi="Aptos" w:cs="Aptos"/>
        </w:rPr>
        <w:t xml:space="preserve">dichas instancias son: </w:t>
      </w:r>
    </w:p>
    <w:p w14:paraId="2B131093" w14:textId="77777777" w:rsidR="00F27A30" w:rsidRPr="00457AC0" w:rsidRDefault="00F27A30" w:rsidP="00F863E2">
      <w:pPr>
        <w:spacing w:after="0" w:line="240" w:lineRule="auto"/>
        <w:jc w:val="both"/>
        <w:rPr>
          <w:rFonts w:ascii="Aptos" w:eastAsia="Aptos" w:hAnsi="Aptos" w:cs="Aptos"/>
        </w:rPr>
      </w:pPr>
    </w:p>
    <w:p w14:paraId="796543E4" w14:textId="071F7D93" w:rsidR="00F27A30" w:rsidRPr="00457AC0" w:rsidRDefault="00F27A30" w:rsidP="00F863E2">
      <w:pPr>
        <w:pStyle w:val="Prrafodelista"/>
        <w:numPr>
          <w:ilvl w:val="0"/>
          <w:numId w:val="15"/>
        </w:numPr>
        <w:spacing w:after="0" w:line="240" w:lineRule="auto"/>
        <w:jc w:val="both"/>
        <w:rPr>
          <w:rFonts w:ascii="Aptos" w:eastAsia="Aptos" w:hAnsi="Aptos" w:cs="Aptos"/>
        </w:rPr>
      </w:pPr>
      <w:r w:rsidRPr="00457AC0">
        <w:rPr>
          <w:rFonts w:ascii="Aptos" w:eastAsia="Aptos" w:hAnsi="Aptos" w:cs="Aptos"/>
        </w:rPr>
        <w:t>Comité</w:t>
      </w:r>
      <w:r w:rsidR="008018F1" w:rsidRPr="00457AC0">
        <w:rPr>
          <w:rFonts w:ascii="Aptos" w:eastAsia="Aptos" w:hAnsi="Aptos" w:cs="Aptos"/>
        </w:rPr>
        <w:t xml:space="preserve"> Institucional de</w:t>
      </w:r>
      <w:r w:rsidRPr="00457AC0">
        <w:rPr>
          <w:rFonts w:ascii="Aptos" w:eastAsia="Aptos" w:hAnsi="Aptos" w:cs="Aptos"/>
        </w:rPr>
        <w:t xml:space="preserve"> </w:t>
      </w:r>
      <w:r w:rsidR="008018F1" w:rsidRPr="00457AC0">
        <w:rPr>
          <w:rFonts w:ascii="Aptos" w:eastAsia="Aptos" w:hAnsi="Aptos" w:cs="Aptos"/>
        </w:rPr>
        <w:t>Gestión de Desempeño</w:t>
      </w:r>
    </w:p>
    <w:p w14:paraId="62FA2B93" w14:textId="293A7F21" w:rsidR="00F27A30" w:rsidRPr="00457AC0" w:rsidRDefault="008018F1" w:rsidP="00F863E2">
      <w:pPr>
        <w:pStyle w:val="Prrafodelista"/>
        <w:numPr>
          <w:ilvl w:val="0"/>
          <w:numId w:val="15"/>
        </w:numPr>
        <w:spacing w:after="0" w:line="240" w:lineRule="auto"/>
        <w:jc w:val="both"/>
        <w:rPr>
          <w:rFonts w:ascii="Aptos" w:eastAsia="Aptos" w:hAnsi="Aptos" w:cs="Aptos"/>
        </w:rPr>
      </w:pPr>
      <w:r w:rsidRPr="00457AC0">
        <w:rPr>
          <w:rFonts w:ascii="Aptos" w:eastAsia="Aptos" w:hAnsi="Aptos" w:cs="Aptos"/>
        </w:rPr>
        <w:t>Informe de seguimiento al PTEP- emitido por la Oficina de Control Interno</w:t>
      </w:r>
    </w:p>
    <w:p w14:paraId="0BA7C827" w14:textId="3EDFE0B4" w:rsidR="00457AC0" w:rsidRPr="00457AC0" w:rsidRDefault="00457AC0" w:rsidP="00F863E2">
      <w:pPr>
        <w:pStyle w:val="Prrafodelista"/>
        <w:numPr>
          <w:ilvl w:val="0"/>
          <w:numId w:val="15"/>
        </w:numPr>
        <w:spacing w:after="0" w:line="240" w:lineRule="auto"/>
        <w:jc w:val="both"/>
        <w:rPr>
          <w:rFonts w:ascii="Aptos" w:eastAsia="Aptos" w:hAnsi="Aptos" w:cs="Aptos"/>
        </w:rPr>
      </w:pPr>
      <w:r w:rsidRPr="00457AC0">
        <w:rPr>
          <w:rFonts w:ascii="Aptos" w:eastAsia="Aptos" w:hAnsi="Aptos" w:cs="Aptos"/>
        </w:rPr>
        <w:t xml:space="preserve">Mesas de trabajo de monitoreo de la OAP con los responsables de ejecutar las acciones del Programa. </w:t>
      </w:r>
    </w:p>
    <w:p w14:paraId="43D1DDD1" w14:textId="77777777" w:rsidR="002A707B" w:rsidRPr="00F53325" w:rsidRDefault="002A707B" w:rsidP="00F863E2">
      <w:pPr>
        <w:spacing w:after="0" w:line="240" w:lineRule="auto"/>
        <w:jc w:val="both"/>
        <w:rPr>
          <w:rFonts w:ascii="Aptos" w:eastAsia="Aptos" w:hAnsi="Aptos" w:cs="Aptos"/>
          <w:highlight w:val="yellow"/>
        </w:rPr>
      </w:pPr>
    </w:p>
    <w:p w14:paraId="3E1DAC56" w14:textId="51B3A622" w:rsidR="0017C154" w:rsidRDefault="00BE4B8F" w:rsidP="00F863E2">
      <w:pPr>
        <w:spacing w:after="0" w:line="240" w:lineRule="auto"/>
        <w:jc w:val="both"/>
        <w:rPr>
          <w:rFonts w:ascii="Aptos" w:eastAsia="Aptos" w:hAnsi="Aptos" w:cs="Aptos"/>
        </w:rPr>
      </w:pPr>
      <w:r w:rsidRPr="007304BA">
        <w:rPr>
          <w:rFonts w:ascii="Aptos" w:eastAsia="Aptos" w:hAnsi="Aptos" w:cs="Aptos"/>
        </w:rPr>
        <w:t xml:space="preserve">De </w:t>
      </w:r>
      <w:r w:rsidR="00AC637B" w:rsidRPr="007304BA">
        <w:rPr>
          <w:rFonts w:ascii="Aptos" w:eastAsia="Aptos" w:hAnsi="Aptos" w:cs="Aptos"/>
        </w:rPr>
        <w:t>igual manera</w:t>
      </w:r>
      <w:r w:rsidR="008C2018" w:rsidRPr="007304BA">
        <w:rPr>
          <w:rFonts w:ascii="Aptos" w:eastAsia="Aptos" w:hAnsi="Aptos" w:cs="Aptos"/>
        </w:rPr>
        <w:t>,</w:t>
      </w:r>
      <w:r w:rsidR="00AC637B" w:rsidRPr="007304BA">
        <w:rPr>
          <w:rFonts w:ascii="Aptos" w:eastAsia="Aptos" w:hAnsi="Aptos" w:cs="Aptos"/>
        </w:rPr>
        <w:t xml:space="preserve"> </w:t>
      </w:r>
      <w:r w:rsidR="000665E1" w:rsidRPr="007304BA">
        <w:rPr>
          <w:rFonts w:ascii="Aptos" w:eastAsia="Aptos" w:hAnsi="Aptos" w:cs="Aptos"/>
        </w:rPr>
        <w:t>la Unidad</w:t>
      </w:r>
      <w:r w:rsidR="00EC193A" w:rsidRPr="007304BA">
        <w:rPr>
          <w:rFonts w:ascii="Aptos" w:eastAsia="Aptos" w:hAnsi="Aptos" w:cs="Aptos"/>
        </w:rPr>
        <w:t xml:space="preserve"> </w:t>
      </w:r>
      <w:r w:rsidR="00AC2460" w:rsidRPr="007304BA">
        <w:rPr>
          <w:rFonts w:ascii="Aptos" w:eastAsia="Aptos" w:hAnsi="Aptos" w:cs="Aptos"/>
        </w:rPr>
        <w:t xml:space="preserve">con el apoyo de los enlaces SIG </w:t>
      </w:r>
      <w:r w:rsidR="002E124E" w:rsidRPr="007304BA">
        <w:rPr>
          <w:rFonts w:ascii="Aptos" w:eastAsia="Aptos" w:hAnsi="Aptos" w:cs="Aptos"/>
        </w:rPr>
        <w:t xml:space="preserve">y lideres </w:t>
      </w:r>
      <w:r w:rsidR="00AC2460" w:rsidRPr="007304BA">
        <w:rPr>
          <w:rFonts w:ascii="Aptos" w:eastAsia="Aptos" w:hAnsi="Aptos" w:cs="Aptos"/>
        </w:rPr>
        <w:t>de cada proceso</w:t>
      </w:r>
      <w:r w:rsidR="002E124E" w:rsidRPr="007304BA">
        <w:rPr>
          <w:rFonts w:ascii="Aptos" w:eastAsia="Aptos" w:hAnsi="Aptos" w:cs="Aptos"/>
        </w:rPr>
        <w:t xml:space="preserve"> </w:t>
      </w:r>
      <w:r w:rsidR="00121BC9" w:rsidRPr="007304BA">
        <w:rPr>
          <w:rFonts w:ascii="Aptos" w:eastAsia="Aptos" w:hAnsi="Aptos" w:cs="Aptos"/>
        </w:rPr>
        <w:t xml:space="preserve">se </w:t>
      </w:r>
      <w:r w:rsidR="0035578C" w:rsidRPr="007304BA">
        <w:rPr>
          <w:rFonts w:ascii="Aptos" w:eastAsia="Aptos" w:hAnsi="Aptos" w:cs="Aptos"/>
        </w:rPr>
        <w:t>definirá</w:t>
      </w:r>
      <w:r w:rsidR="00121BC9" w:rsidRPr="007304BA">
        <w:rPr>
          <w:rFonts w:ascii="Aptos" w:eastAsia="Aptos" w:hAnsi="Aptos" w:cs="Aptos"/>
        </w:rPr>
        <w:t>n</w:t>
      </w:r>
      <w:r w:rsidR="0035578C" w:rsidRPr="007304BA">
        <w:rPr>
          <w:rFonts w:ascii="Aptos" w:eastAsia="Aptos" w:hAnsi="Aptos" w:cs="Aptos"/>
        </w:rPr>
        <w:t xml:space="preserve"> los </w:t>
      </w:r>
      <w:r w:rsidR="008FC365" w:rsidRPr="007304BA">
        <w:rPr>
          <w:rFonts w:ascii="Aptos" w:eastAsia="Aptos" w:hAnsi="Aptos" w:cs="Aptos"/>
        </w:rPr>
        <w:t>lineamientos del P</w:t>
      </w:r>
      <w:r w:rsidR="000665E1" w:rsidRPr="007304BA">
        <w:rPr>
          <w:rFonts w:ascii="Aptos" w:eastAsia="Aptos" w:hAnsi="Aptos" w:cs="Aptos"/>
        </w:rPr>
        <w:t>TEP</w:t>
      </w:r>
      <w:r w:rsidR="002A40F0" w:rsidRPr="007304BA">
        <w:rPr>
          <w:rFonts w:ascii="Aptos" w:eastAsia="Aptos" w:hAnsi="Aptos" w:cs="Aptos"/>
        </w:rPr>
        <w:t xml:space="preserve">, tanto en su formulación o modificaciones </w:t>
      </w:r>
      <w:r w:rsidR="00FB297F" w:rsidRPr="007304BA">
        <w:rPr>
          <w:rFonts w:ascii="Aptos" w:eastAsia="Aptos" w:hAnsi="Aptos" w:cs="Aptos"/>
        </w:rPr>
        <w:t>(según aplique)</w:t>
      </w:r>
      <w:r w:rsidR="000665E1" w:rsidRPr="007304BA">
        <w:rPr>
          <w:rFonts w:ascii="Aptos" w:eastAsia="Aptos" w:hAnsi="Aptos" w:cs="Aptos"/>
        </w:rPr>
        <w:t xml:space="preserve">, </w:t>
      </w:r>
      <w:r w:rsidR="00FE4385" w:rsidRPr="007304BA">
        <w:rPr>
          <w:rFonts w:ascii="Aptos" w:eastAsia="Aptos" w:hAnsi="Aptos" w:cs="Aptos"/>
        </w:rPr>
        <w:t xml:space="preserve">así como de su Plan de </w:t>
      </w:r>
      <w:r w:rsidR="007304BA" w:rsidRPr="007304BA">
        <w:rPr>
          <w:rFonts w:ascii="Aptos" w:eastAsia="Aptos" w:hAnsi="Aptos" w:cs="Aptos"/>
        </w:rPr>
        <w:t>E</w:t>
      </w:r>
      <w:r w:rsidR="00FE4385" w:rsidRPr="007304BA">
        <w:rPr>
          <w:rFonts w:ascii="Aptos" w:eastAsia="Aptos" w:hAnsi="Aptos" w:cs="Aptos"/>
        </w:rPr>
        <w:t xml:space="preserve">jecución y </w:t>
      </w:r>
      <w:r w:rsidR="007304BA" w:rsidRPr="007304BA">
        <w:rPr>
          <w:rFonts w:ascii="Aptos" w:eastAsia="Aptos" w:hAnsi="Aptos" w:cs="Aptos"/>
        </w:rPr>
        <w:t>S</w:t>
      </w:r>
      <w:r w:rsidR="00FE4385" w:rsidRPr="007304BA">
        <w:rPr>
          <w:rFonts w:ascii="Aptos" w:eastAsia="Aptos" w:hAnsi="Aptos" w:cs="Aptos"/>
        </w:rPr>
        <w:t>eguimiento,</w:t>
      </w:r>
      <w:r w:rsidR="7A285732" w:rsidRPr="00401AF6">
        <w:rPr>
          <w:rFonts w:ascii="Aptos" w:eastAsia="Aptos" w:hAnsi="Aptos" w:cs="Aptos"/>
        </w:rPr>
        <w:t xml:space="preserve"> en pro de la</w:t>
      </w:r>
      <w:r w:rsidR="6391C306" w:rsidRPr="00401AF6">
        <w:rPr>
          <w:rFonts w:ascii="Aptos" w:eastAsia="Aptos" w:hAnsi="Aptos" w:cs="Aptos"/>
        </w:rPr>
        <w:t xml:space="preserve"> toma de decisiones </w:t>
      </w:r>
      <w:r w:rsidR="17AA5DBF" w:rsidRPr="00401AF6">
        <w:rPr>
          <w:rFonts w:ascii="Aptos" w:eastAsia="Aptos" w:hAnsi="Aptos" w:cs="Aptos"/>
        </w:rPr>
        <w:t>basada en</w:t>
      </w:r>
      <w:r w:rsidR="6391C306" w:rsidRPr="00401AF6">
        <w:rPr>
          <w:rFonts w:ascii="Aptos" w:eastAsia="Aptos" w:hAnsi="Aptos" w:cs="Aptos"/>
        </w:rPr>
        <w:t xml:space="preserve"> gestión de riesgos</w:t>
      </w:r>
      <w:r w:rsidR="00E62ECF">
        <w:rPr>
          <w:rFonts w:ascii="Aptos" w:eastAsia="Aptos" w:hAnsi="Aptos" w:cs="Aptos"/>
        </w:rPr>
        <w:t>. Es de precisar</w:t>
      </w:r>
      <w:r w:rsidR="00F863E2">
        <w:rPr>
          <w:rFonts w:ascii="Aptos" w:eastAsia="Aptos" w:hAnsi="Aptos" w:cs="Aptos"/>
        </w:rPr>
        <w:t>,</w:t>
      </w:r>
      <w:r w:rsidR="00E62ECF">
        <w:rPr>
          <w:rFonts w:ascii="Aptos" w:eastAsia="Aptos" w:hAnsi="Aptos" w:cs="Aptos"/>
        </w:rPr>
        <w:t xml:space="preserve"> que </w:t>
      </w:r>
      <w:r w:rsidR="00164EDF">
        <w:rPr>
          <w:rFonts w:ascii="Aptos" w:eastAsia="Aptos" w:hAnsi="Aptos" w:cs="Aptos"/>
        </w:rPr>
        <w:t>e</w:t>
      </w:r>
      <w:r w:rsidR="00E86F1D">
        <w:rPr>
          <w:rFonts w:ascii="Aptos" w:eastAsia="Aptos" w:hAnsi="Aptos" w:cs="Aptos"/>
        </w:rPr>
        <w:t>l objetivo e</w:t>
      </w:r>
      <w:r w:rsidR="00FE4385">
        <w:rPr>
          <w:rFonts w:ascii="Aptos" w:eastAsia="Aptos" w:hAnsi="Aptos" w:cs="Aptos"/>
        </w:rPr>
        <w:t>s</w:t>
      </w:r>
      <w:r w:rsidR="00E86F1D">
        <w:rPr>
          <w:rFonts w:ascii="Aptos" w:eastAsia="Aptos" w:hAnsi="Aptos" w:cs="Aptos"/>
        </w:rPr>
        <w:t xml:space="preserve"> propiciar </w:t>
      </w:r>
      <w:r w:rsidR="68FD94E5" w:rsidRPr="289444CC">
        <w:rPr>
          <w:rFonts w:ascii="Aptos" w:eastAsia="Aptos" w:hAnsi="Aptos" w:cs="Aptos"/>
        </w:rPr>
        <w:t>la</w:t>
      </w:r>
      <w:r w:rsidR="6AC35C27" w:rsidRPr="79727139">
        <w:rPr>
          <w:rFonts w:ascii="Aptos" w:eastAsia="Aptos" w:hAnsi="Aptos" w:cs="Aptos"/>
        </w:rPr>
        <w:t xml:space="preserve"> </w:t>
      </w:r>
      <w:proofErr w:type="spellStart"/>
      <w:r w:rsidR="6AC35C27" w:rsidRPr="79727139">
        <w:rPr>
          <w:rFonts w:ascii="Aptos" w:eastAsia="Aptos" w:hAnsi="Aptos" w:cs="Aptos"/>
        </w:rPr>
        <w:t>co-</w:t>
      </w:r>
      <w:r w:rsidR="6AC35C27" w:rsidRPr="289444CC">
        <w:rPr>
          <w:rFonts w:ascii="Aptos" w:eastAsia="Aptos" w:hAnsi="Aptos" w:cs="Aptos"/>
        </w:rPr>
        <w:t>crea</w:t>
      </w:r>
      <w:r w:rsidR="47E2B890" w:rsidRPr="289444CC">
        <w:rPr>
          <w:rFonts w:ascii="Aptos" w:eastAsia="Aptos" w:hAnsi="Aptos" w:cs="Aptos"/>
        </w:rPr>
        <w:t>ción</w:t>
      </w:r>
      <w:proofErr w:type="spellEnd"/>
      <w:r w:rsidR="47E2B890" w:rsidRPr="289444CC">
        <w:rPr>
          <w:rFonts w:ascii="Aptos" w:eastAsia="Aptos" w:hAnsi="Aptos" w:cs="Aptos"/>
        </w:rPr>
        <w:t xml:space="preserve"> de</w:t>
      </w:r>
      <w:r w:rsidR="6AC35C27" w:rsidRPr="79727139">
        <w:rPr>
          <w:rFonts w:ascii="Aptos" w:eastAsia="Aptos" w:hAnsi="Aptos" w:cs="Aptos"/>
        </w:rPr>
        <w:t xml:space="preserve"> ideas respecto de</w:t>
      </w:r>
      <w:r w:rsidR="6391C306" w:rsidRPr="79727139">
        <w:rPr>
          <w:rFonts w:ascii="Aptos" w:eastAsia="Aptos" w:hAnsi="Aptos" w:cs="Aptos"/>
        </w:rPr>
        <w:t xml:space="preserve"> los contenidos del Programa</w:t>
      </w:r>
      <w:r w:rsidR="004930BE">
        <w:rPr>
          <w:rFonts w:ascii="Aptos" w:eastAsia="Aptos" w:hAnsi="Aptos" w:cs="Aptos"/>
        </w:rPr>
        <w:t>,</w:t>
      </w:r>
      <w:r w:rsidR="007B18B2">
        <w:rPr>
          <w:rFonts w:ascii="Aptos" w:eastAsia="Aptos" w:hAnsi="Aptos" w:cs="Aptos"/>
        </w:rPr>
        <w:t xml:space="preserve"> así como</w:t>
      </w:r>
      <w:r w:rsidR="004930BE">
        <w:rPr>
          <w:rFonts w:ascii="Aptos" w:eastAsia="Aptos" w:hAnsi="Aptos" w:cs="Aptos"/>
        </w:rPr>
        <w:t>,</w:t>
      </w:r>
      <w:r w:rsidR="007B18B2">
        <w:rPr>
          <w:rFonts w:ascii="Aptos" w:eastAsia="Aptos" w:hAnsi="Aptos" w:cs="Aptos"/>
        </w:rPr>
        <w:t xml:space="preserve"> efectuar</w:t>
      </w:r>
      <w:r w:rsidR="500ECFF6" w:rsidRPr="611FA3E2">
        <w:rPr>
          <w:rFonts w:ascii="Aptos" w:eastAsia="Aptos" w:hAnsi="Aptos" w:cs="Aptos"/>
        </w:rPr>
        <w:t xml:space="preserve"> seguimiento a las acciones </w:t>
      </w:r>
      <w:r w:rsidR="007B18B2">
        <w:rPr>
          <w:rFonts w:ascii="Aptos" w:eastAsia="Aptos" w:hAnsi="Aptos" w:cs="Aptos"/>
        </w:rPr>
        <w:t>que se definan</w:t>
      </w:r>
      <w:r w:rsidR="4CC91626" w:rsidRPr="05FD10F6">
        <w:rPr>
          <w:rFonts w:ascii="Aptos" w:eastAsia="Aptos" w:hAnsi="Aptos" w:cs="Aptos"/>
        </w:rPr>
        <w:t xml:space="preserve"> </w:t>
      </w:r>
      <w:r w:rsidR="500ECFF6" w:rsidRPr="05FD10F6">
        <w:rPr>
          <w:rFonts w:ascii="Aptos" w:eastAsia="Aptos" w:hAnsi="Aptos" w:cs="Aptos"/>
        </w:rPr>
        <w:t>de</w:t>
      </w:r>
      <w:r w:rsidR="500ECFF6" w:rsidRPr="611FA3E2">
        <w:rPr>
          <w:rFonts w:ascii="Aptos" w:eastAsia="Aptos" w:hAnsi="Aptos" w:cs="Aptos"/>
        </w:rPr>
        <w:t xml:space="preserve"> manera articulada entre los procesos de la Unidad, </w:t>
      </w:r>
      <w:r w:rsidR="007B18B2">
        <w:rPr>
          <w:rFonts w:ascii="Aptos" w:eastAsia="Aptos" w:hAnsi="Aptos" w:cs="Aptos"/>
        </w:rPr>
        <w:t xml:space="preserve">todo </w:t>
      </w:r>
      <w:r w:rsidR="642ADDD3" w:rsidRPr="05FD10F6">
        <w:rPr>
          <w:rFonts w:ascii="Aptos" w:eastAsia="Aptos" w:hAnsi="Aptos" w:cs="Aptos"/>
        </w:rPr>
        <w:t>es</w:t>
      </w:r>
      <w:r w:rsidR="500ECFF6" w:rsidRPr="05FD10F6">
        <w:rPr>
          <w:rFonts w:ascii="Aptos" w:eastAsia="Aptos" w:hAnsi="Aptos" w:cs="Aptos"/>
        </w:rPr>
        <w:t xml:space="preserve">to </w:t>
      </w:r>
      <w:r w:rsidR="007B18B2">
        <w:rPr>
          <w:rFonts w:ascii="Aptos" w:eastAsia="Aptos" w:hAnsi="Aptos" w:cs="Aptos"/>
        </w:rPr>
        <w:t>permitirá</w:t>
      </w:r>
      <w:r w:rsidR="4A8009C4" w:rsidRPr="05FD10F6">
        <w:rPr>
          <w:rFonts w:ascii="Aptos" w:eastAsia="Aptos" w:hAnsi="Aptos" w:cs="Aptos"/>
        </w:rPr>
        <w:t xml:space="preserve"> </w:t>
      </w:r>
      <w:r w:rsidR="4A8009C4" w:rsidRPr="29513CFE">
        <w:rPr>
          <w:rFonts w:ascii="Aptos" w:eastAsia="Aptos" w:hAnsi="Aptos" w:cs="Aptos"/>
        </w:rPr>
        <w:t xml:space="preserve">contribuir </w:t>
      </w:r>
      <w:r w:rsidR="008C2018">
        <w:rPr>
          <w:rFonts w:ascii="Aptos" w:eastAsia="Aptos" w:hAnsi="Aptos" w:cs="Aptos"/>
        </w:rPr>
        <w:t>con</w:t>
      </w:r>
      <w:r w:rsidR="6391C306" w:rsidRPr="79727139">
        <w:rPr>
          <w:rFonts w:ascii="Aptos" w:eastAsia="Aptos" w:hAnsi="Aptos" w:cs="Aptos"/>
        </w:rPr>
        <w:t xml:space="preserve"> la promoción de la transparencia y la gestión ética </w:t>
      </w:r>
      <w:r w:rsidR="76A8FD91" w:rsidRPr="03AA2197">
        <w:rPr>
          <w:rFonts w:ascii="Aptos" w:eastAsia="Aptos" w:hAnsi="Aptos" w:cs="Aptos"/>
        </w:rPr>
        <w:t xml:space="preserve">en </w:t>
      </w:r>
      <w:r w:rsidR="0EEC6F48" w:rsidRPr="29513CFE">
        <w:rPr>
          <w:rFonts w:ascii="Aptos" w:eastAsia="Aptos" w:hAnsi="Aptos" w:cs="Aptos"/>
        </w:rPr>
        <w:t>todos los niveles de la entidad.</w:t>
      </w:r>
      <w:r w:rsidR="76A8FD91" w:rsidRPr="03AA2197">
        <w:rPr>
          <w:rFonts w:ascii="Aptos" w:eastAsia="Aptos" w:hAnsi="Aptos" w:cs="Aptos"/>
        </w:rPr>
        <w:t xml:space="preserve"> </w:t>
      </w:r>
    </w:p>
    <w:p w14:paraId="0F8BE033" w14:textId="538EA531" w:rsidR="79727139" w:rsidRDefault="79727139" w:rsidP="00C472A2">
      <w:pPr>
        <w:pStyle w:val="Ttulo3"/>
      </w:pPr>
    </w:p>
    <w:p w14:paraId="3319A916" w14:textId="195CCC8F" w:rsidR="000C1D6E" w:rsidRDefault="00C472A2" w:rsidP="00C472A2">
      <w:pPr>
        <w:pStyle w:val="Ttulo3"/>
        <w:rPr>
          <w:b w:val="0"/>
        </w:rPr>
      </w:pPr>
      <w:bookmarkStart w:id="11" w:name="_Toc183186111"/>
      <w:r w:rsidRPr="00C472A2">
        <w:t xml:space="preserve">5.2.2 </w:t>
      </w:r>
      <w:r w:rsidR="00942B7C" w:rsidRPr="00C472A2">
        <w:t>Re</w:t>
      </w:r>
      <w:r w:rsidR="00050867" w:rsidRPr="79727139">
        <w:rPr>
          <w:bCs/>
        </w:rPr>
        <w:t>des e</w:t>
      </w:r>
      <w:r w:rsidR="00972E93" w:rsidRPr="79727139">
        <w:rPr>
          <w:bCs/>
        </w:rPr>
        <w:t>xternas</w:t>
      </w:r>
      <w:bookmarkEnd w:id="11"/>
    </w:p>
    <w:p w14:paraId="642D9D57" w14:textId="1CBE09CA" w:rsidR="79727139" w:rsidRDefault="79727139" w:rsidP="79727139">
      <w:pPr>
        <w:spacing w:after="0"/>
        <w:rPr>
          <w:rFonts w:ascii="Aptos" w:eastAsia="Aptos" w:hAnsi="Aptos" w:cs="Aptos"/>
        </w:rPr>
      </w:pPr>
    </w:p>
    <w:p w14:paraId="24998F96" w14:textId="3CF7AD5D" w:rsidR="3C6C627A" w:rsidRDefault="001F1688" w:rsidP="00C472A2">
      <w:pPr>
        <w:spacing w:after="0" w:line="240" w:lineRule="auto"/>
        <w:jc w:val="both"/>
        <w:rPr>
          <w:rFonts w:ascii="Aptos" w:eastAsia="Aptos" w:hAnsi="Aptos" w:cs="Aptos"/>
        </w:rPr>
      </w:pPr>
      <w:r>
        <w:rPr>
          <w:rFonts w:ascii="Aptos" w:eastAsia="Aptos" w:hAnsi="Aptos" w:cs="Aptos"/>
        </w:rPr>
        <w:t xml:space="preserve">La Unidad </w:t>
      </w:r>
      <w:r w:rsidR="003922F8">
        <w:rPr>
          <w:rFonts w:ascii="Aptos" w:eastAsia="Aptos" w:hAnsi="Aptos" w:cs="Aptos"/>
        </w:rPr>
        <w:t>P</w:t>
      </w:r>
      <w:r>
        <w:rPr>
          <w:rFonts w:ascii="Aptos" w:eastAsia="Aptos" w:hAnsi="Aptos" w:cs="Aptos"/>
        </w:rPr>
        <w:t xml:space="preserve">ara las </w:t>
      </w:r>
      <w:r w:rsidR="003922F8">
        <w:rPr>
          <w:rFonts w:ascii="Aptos" w:eastAsia="Aptos" w:hAnsi="Aptos" w:cs="Aptos"/>
        </w:rPr>
        <w:t xml:space="preserve">Victimas </w:t>
      </w:r>
      <w:r w:rsidR="002954EB">
        <w:rPr>
          <w:rFonts w:ascii="Aptos" w:eastAsia="Aptos" w:hAnsi="Aptos" w:cs="Aptos"/>
        </w:rPr>
        <w:t>ha venido realizando y fortaleciendo las redes e instancias de</w:t>
      </w:r>
      <w:r w:rsidR="3C6C627A" w:rsidRPr="79727139">
        <w:rPr>
          <w:rFonts w:ascii="Aptos" w:eastAsia="Aptos" w:hAnsi="Aptos" w:cs="Aptos"/>
        </w:rPr>
        <w:t xml:space="preserve"> coordinación interinstitucional, </w:t>
      </w:r>
      <w:r w:rsidR="002954EB">
        <w:rPr>
          <w:rFonts w:ascii="Aptos" w:eastAsia="Aptos" w:hAnsi="Aptos" w:cs="Aptos"/>
        </w:rPr>
        <w:t xml:space="preserve">en pro del </w:t>
      </w:r>
      <w:r w:rsidR="3C6C627A" w:rsidRPr="79727139">
        <w:rPr>
          <w:rFonts w:ascii="Aptos" w:eastAsia="Aptos" w:hAnsi="Aptos" w:cs="Aptos"/>
        </w:rPr>
        <w:t xml:space="preserve">cumplimiento </w:t>
      </w:r>
      <w:r w:rsidR="002954EB">
        <w:rPr>
          <w:rFonts w:ascii="Aptos" w:eastAsia="Aptos" w:hAnsi="Aptos" w:cs="Aptos"/>
        </w:rPr>
        <w:t xml:space="preserve">de la </w:t>
      </w:r>
      <w:r w:rsidR="006F5565">
        <w:rPr>
          <w:rFonts w:ascii="Aptos" w:eastAsia="Aptos" w:hAnsi="Aptos" w:cs="Aptos"/>
        </w:rPr>
        <w:t>L</w:t>
      </w:r>
      <w:r w:rsidR="002954EB">
        <w:rPr>
          <w:rFonts w:ascii="Aptos" w:eastAsia="Aptos" w:hAnsi="Aptos" w:cs="Aptos"/>
        </w:rPr>
        <w:t>ey</w:t>
      </w:r>
      <w:r w:rsidR="00340580">
        <w:rPr>
          <w:rFonts w:ascii="Aptos" w:eastAsia="Aptos" w:hAnsi="Aptos" w:cs="Aptos"/>
        </w:rPr>
        <w:t xml:space="preserve">, es por ello, que en el marco de este Programa se realizará identificación de </w:t>
      </w:r>
      <w:r w:rsidR="002B21F3">
        <w:rPr>
          <w:rFonts w:ascii="Aptos" w:eastAsia="Aptos" w:hAnsi="Aptos" w:cs="Aptos"/>
        </w:rPr>
        <w:t xml:space="preserve">esas instancias, así como de las acciones </w:t>
      </w:r>
      <w:r w:rsidR="00245A88">
        <w:rPr>
          <w:rFonts w:ascii="Aptos" w:eastAsia="Aptos" w:hAnsi="Aptos" w:cs="Aptos"/>
        </w:rPr>
        <w:t xml:space="preserve">definidas </w:t>
      </w:r>
      <w:r w:rsidR="001032E4">
        <w:rPr>
          <w:rFonts w:ascii="Aptos" w:eastAsia="Aptos" w:hAnsi="Aptos" w:cs="Aptos"/>
        </w:rPr>
        <w:t xml:space="preserve">por la </w:t>
      </w:r>
      <w:r w:rsidR="001032E4" w:rsidRPr="00350C02">
        <w:rPr>
          <w:rFonts w:ascii="Aptos" w:eastAsia="Aptos" w:hAnsi="Aptos" w:cs="Aptos"/>
        </w:rPr>
        <w:t>entidad</w:t>
      </w:r>
      <w:r w:rsidR="00661861" w:rsidRPr="00350C02">
        <w:rPr>
          <w:rFonts w:ascii="Aptos" w:eastAsia="Aptos" w:hAnsi="Aptos" w:cs="Aptos"/>
        </w:rPr>
        <w:t xml:space="preserve"> </w:t>
      </w:r>
      <w:r w:rsidR="0004256A" w:rsidRPr="00350C02">
        <w:rPr>
          <w:rFonts w:ascii="Aptos" w:eastAsia="Aptos" w:hAnsi="Aptos" w:cs="Aptos"/>
        </w:rPr>
        <w:t>y el respectivo seguimiento de los compromisos adquiridos en dichos espacios a través de</w:t>
      </w:r>
      <w:r w:rsidR="00350C02" w:rsidRPr="00350C02">
        <w:rPr>
          <w:rFonts w:ascii="Aptos" w:eastAsia="Aptos" w:hAnsi="Aptos" w:cs="Aptos"/>
        </w:rPr>
        <w:t>l trabajo que se adelanta desde la</w:t>
      </w:r>
      <w:r w:rsidR="0004256A" w:rsidRPr="00350C02">
        <w:rPr>
          <w:rFonts w:ascii="Aptos" w:eastAsia="Aptos" w:hAnsi="Aptos" w:cs="Aptos"/>
        </w:rPr>
        <w:t xml:space="preserve"> Dirección de Gestión Interinstitucional</w:t>
      </w:r>
      <w:r w:rsidR="003C588B" w:rsidRPr="00350C02">
        <w:rPr>
          <w:rFonts w:ascii="Aptos" w:eastAsia="Aptos" w:hAnsi="Aptos" w:cs="Aptos"/>
        </w:rPr>
        <w:t>.</w:t>
      </w:r>
    </w:p>
    <w:p w14:paraId="6208B7DB" w14:textId="77777777" w:rsidR="002E2278" w:rsidRDefault="002E2278" w:rsidP="00C472A2">
      <w:pPr>
        <w:spacing w:after="0" w:line="240" w:lineRule="auto"/>
        <w:jc w:val="both"/>
        <w:rPr>
          <w:rFonts w:ascii="Aptos" w:eastAsia="Aptos" w:hAnsi="Aptos" w:cs="Aptos"/>
        </w:rPr>
      </w:pPr>
    </w:p>
    <w:p w14:paraId="10158792" w14:textId="5F6550A1" w:rsidR="002E2278" w:rsidRDefault="002E2278" w:rsidP="00D54525">
      <w:pPr>
        <w:spacing w:line="240" w:lineRule="auto"/>
        <w:rPr>
          <w:b/>
          <w:bCs/>
        </w:rPr>
      </w:pPr>
      <w:r w:rsidRPr="00AE0F72">
        <w:rPr>
          <w:b/>
          <w:bCs/>
        </w:rPr>
        <w:t>Herramientas o instrumentos Redes y articulación</w:t>
      </w:r>
    </w:p>
    <w:p w14:paraId="197D4417" w14:textId="77777777" w:rsidR="00BB7F45" w:rsidRPr="00E86AFF" w:rsidRDefault="00BB7F45" w:rsidP="00D54525">
      <w:pPr>
        <w:spacing w:after="0" w:line="240" w:lineRule="auto"/>
      </w:pPr>
    </w:p>
    <w:p w14:paraId="36DA6DC4" w14:textId="6D6FE9DA" w:rsidR="009D21E1" w:rsidRPr="003E022B" w:rsidRDefault="001A4279" w:rsidP="00D54525">
      <w:pPr>
        <w:spacing w:after="0" w:line="240" w:lineRule="auto"/>
        <w:jc w:val="both"/>
      </w:pPr>
      <w:r w:rsidRPr="003E022B">
        <w:t>E</w:t>
      </w:r>
      <w:r w:rsidR="008D6EF5" w:rsidRPr="003E022B">
        <w:t xml:space="preserve">l </w:t>
      </w:r>
      <w:r w:rsidR="00072070" w:rsidRPr="003E022B">
        <w:t>á</w:t>
      </w:r>
      <w:r w:rsidR="008D6EF5" w:rsidRPr="003E022B">
        <w:t>rea</w:t>
      </w:r>
      <w:r w:rsidRPr="003E022B">
        <w:t xml:space="preserve"> responsable de efectuar </w:t>
      </w:r>
      <w:r w:rsidR="00BA370E" w:rsidRPr="003E022B">
        <w:t xml:space="preserve">el </w:t>
      </w:r>
      <w:r w:rsidR="00BB7F45" w:rsidRPr="003E022B">
        <w:t>ma</w:t>
      </w:r>
      <w:r w:rsidR="008814F4" w:rsidRPr="003E022B">
        <w:t>pa de redes y articulación</w:t>
      </w:r>
      <w:r w:rsidR="00BB7F45" w:rsidRPr="003E022B">
        <w:t xml:space="preserve"> de </w:t>
      </w:r>
      <w:r w:rsidR="00C81CE4" w:rsidRPr="003E022B">
        <w:t xml:space="preserve">instancias externas </w:t>
      </w:r>
      <w:r w:rsidR="00E86AFF" w:rsidRPr="003E022B">
        <w:t>en las que participa la Unidad Para las Victimas por mandato legal o disposición normativa</w:t>
      </w:r>
      <w:r w:rsidR="00B716A9" w:rsidRPr="003E022B">
        <w:t xml:space="preserve"> es </w:t>
      </w:r>
      <w:r w:rsidR="003E022B" w:rsidRPr="003E022B">
        <w:t xml:space="preserve">la </w:t>
      </w:r>
      <w:r w:rsidR="003E022B" w:rsidRPr="003E022B">
        <w:rPr>
          <w:rFonts w:ascii="Aptos" w:eastAsia="Aptos" w:hAnsi="Aptos" w:cs="Aptos"/>
        </w:rPr>
        <w:t>Dirección de Gestión Interinstitucional - DGI</w:t>
      </w:r>
      <w:r w:rsidR="00E35C2A" w:rsidRPr="003E022B">
        <w:rPr>
          <w:rFonts w:ascii="Aptos" w:eastAsia="Aptos" w:hAnsi="Aptos" w:cs="Aptos"/>
        </w:rPr>
        <w:t xml:space="preserve">, </w:t>
      </w:r>
      <w:r w:rsidR="00B716A9" w:rsidRPr="003E022B">
        <w:t xml:space="preserve">dicha </w:t>
      </w:r>
      <w:r w:rsidR="0074504C" w:rsidRPr="003E022B">
        <w:t>á</w:t>
      </w:r>
      <w:r w:rsidR="00B716A9" w:rsidRPr="003E022B">
        <w:t xml:space="preserve">rea se encarga </w:t>
      </w:r>
      <w:r w:rsidR="00E35C2A" w:rsidRPr="003E022B">
        <w:t xml:space="preserve">de efectuar actualización </w:t>
      </w:r>
      <w:r w:rsidR="00B716A9" w:rsidRPr="003E022B">
        <w:t xml:space="preserve">permanentemente </w:t>
      </w:r>
      <w:r w:rsidR="000B587B" w:rsidRPr="003E022B">
        <w:t xml:space="preserve">del mapeo </w:t>
      </w:r>
      <w:r w:rsidR="00B716A9" w:rsidRPr="003E022B">
        <w:t>en la medida que la Unidad participe, adquiera nuevos</w:t>
      </w:r>
      <w:r w:rsidR="009D21E1" w:rsidRPr="003E022B">
        <w:t xml:space="preserve"> </w:t>
      </w:r>
      <w:r w:rsidR="00B716A9" w:rsidRPr="003E022B">
        <w:t>compromisos</w:t>
      </w:r>
      <w:r w:rsidR="00985E16" w:rsidRPr="003E022B">
        <w:t xml:space="preserve">, </w:t>
      </w:r>
      <w:r w:rsidR="00B716A9" w:rsidRPr="003E022B">
        <w:t xml:space="preserve">cumpla los asignados </w:t>
      </w:r>
      <w:r w:rsidR="00E35C2A" w:rsidRPr="003E022B">
        <w:t>cuando se requie</w:t>
      </w:r>
      <w:r w:rsidR="009D21E1" w:rsidRPr="003E022B">
        <w:t>r</w:t>
      </w:r>
      <w:r w:rsidR="00565CB0">
        <w:t>a</w:t>
      </w:r>
      <w:r w:rsidR="00985E16" w:rsidRPr="003E022B">
        <w:t xml:space="preserve"> y </w:t>
      </w:r>
      <w:r w:rsidR="005847E2">
        <w:lastRenderedPageBreak/>
        <w:t xml:space="preserve">cuando se </w:t>
      </w:r>
      <w:r w:rsidR="00985E16" w:rsidRPr="003E022B">
        <w:t>genere formulación o reformulación de</w:t>
      </w:r>
      <w:r w:rsidR="005847E2">
        <w:t xml:space="preserve">l </w:t>
      </w:r>
      <w:r w:rsidR="00985E16" w:rsidRPr="003E022B">
        <w:t>Programa de Transparencia</w:t>
      </w:r>
      <w:r w:rsidR="0097353D">
        <w:t xml:space="preserve"> y Ética Pública</w:t>
      </w:r>
      <w:r w:rsidR="00985E16" w:rsidRPr="003E022B">
        <w:t xml:space="preserve">. </w:t>
      </w:r>
      <w:r w:rsidR="0041571A" w:rsidRPr="003E022B">
        <w:t xml:space="preserve">Dicho mapa </w:t>
      </w:r>
      <w:r w:rsidR="00582DD0" w:rsidRPr="003E022B">
        <w:t xml:space="preserve">es publicado en la página web de la Unidad </w:t>
      </w:r>
      <w:r w:rsidR="00223919" w:rsidRPr="003E022B">
        <w:t>con el fin de que sea accesible y puesto a disposición del público en general para su consulta.</w:t>
      </w:r>
    </w:p>
    <w:p w14:paraId="63DF6CA9" w14:textId="77777777" w:rsidR="009D21E1" w:rsidRPr="003E022B" w:rsidRDefault="009D21E1" w:rsidP="00D54525">
      <w:pPr>
        <w:spacing w:after="0" w:line="240" w:lineRule="auto"/>
      </w:pPr>
    </w:p>
    <w:p w14:paraId="4CD6D869" w14:textId="251AA75E" w:rsidR="00BB3876" w:rsidRDefault="00985E16" w:rsidP="00D54525">
      <w:pPr>
        <w:spacing w:after="0" w:line="240" w:lineRule="auto"/>
        <w:jc w:val="both"/>
      </w:pPr>
      <w:r w:rsidRPr="003E022B">
        <w:t xml:space="preserve">Es de precisar que </w:t>
      </w:r>
      <w:r w:rsidR="00D16B74">
        <w:t xml:space="preserve">la </w:t>
      </w:r>
      <w:r w:rsidR="00D16B74" w:rsidRPr="003E022B">
        <w:rPr>
          <w:rFonts w:ascii="Aptos" w:eastAsia="Aptos" w:hAnsi="Aptos" w:cs="Aptos"/>
        </w:rPr>
        <w:t>Dirección de Gestión Interinstitucional - DGI</w:t>
      </w:r>
      <w:r w:rsidR="00A40731" w:rsidRPr="003E022B">
        <w:t xml:space="preserve"> debe establecer el procedi</w:t>
      </w:r>
      <w:r w:rsidRPr="003E022B">
        <w:t xml:space="preserve">miento </w:t>
      </w:r>
      <w:r w:rsidR="00F22846" w:rsidRPr="003E022B">
        <w:t>para el envío de reportes</w:t>
      </w:r>
      <w:r w:rsidR="008A35B0">
        <w:t xml:space="preserve"> relacionados con estos compromisos</w:t>
      </w:r>
      <w:r w:rsidR="00F22846" w:rsidRPr="003E022B">
        <w:t>.</w:t>
      </w:r>
    </w:p>
    <w:p w14:paraId="2521F4A3" w14:textId="77777777" w:rsidR="009A24FD" w:rsidRPr="00BB3876" w:rsidRDefault="009A24FD" w:rsidP="00F22846">
      <w:pPr>
        <w:spacing w:after="0"/>
        <w:rPr>
          <w:b/>
          <w:bCs/>
        </w:rPr>
      </w:pPr>
    </w:p>
    <w:p w14:paraId="00239D2D" w14:textId="6ECC9C9A" w:rsidR="0071641A" w:rsidRPr="000B7365" w:rsidRDefault="0071641A" w:rsidP="007C12E8">
      <w:pPr>
        <w:pStyle w:val="Ttulo2"/>
        <w:numPr>
          <w:ilvl w:val="1"/>
          <w:numId w:val="5"/>
        </w:numPr>
        <w:rPr>
          <w:color w:val="auto"/>
        </w:rPr>
      </w:pPr>
      <w:bookmarkStart w:id="12" w:name="_Toc183186112"/>
      <w:r w:rsidRPr="000B7365">
        <w:rPr>
          <w:color w:val="auto"/>
        </w:rPr>
        <w:t>Modelo de Estado Abierto</w:t>
      </w:r>
      <w:bookmarkEnd w:id="12"/>
      <w:r w:rsidR="2114BA43" w:rsidRPr="000B7365">
        <w:rPr>
          <w:color w:val="auto"/>
        </w:rPr>
        <w:t xml:space="preserve"> </w:t>
      </w:r>
    </w:p>
    <w:p w14:paraId="5DD30CB0" w14:textId="77777777" w:rsidR="00BB3876" w:rsidRPr="00BB3876" w:rsidRDefault="00BB3876" w:rsidP="007C12E8">
      <w:pPr>
        <w:spacing w:after="0"/>
        <w:rPr>
          <w:highlight w:val="yellow"/>
        </w:rPr>
      </w:pPr>
    </w:p>
    <w:p w14:paraId="6F3CFF57" w14:textId="4FF42473" w:rsidR="00F04614" w:rsidRDefault="000B7365" w:rsidP="000B7365">
      <w:pPr>
        <w:pStyle w:val="Ttulo3"/>
        <w:rPr>
          <w:b w:val="0"/>
        </w:rPr>
      </w:pPr>
      <w:bookmarkStart w:id="13" w:name="_Toc183186113"/>
      <w:r w:rsidRPr="000B7365">
        <w:t xml:space="preserve">5.3.1 </w:t>
      </w:r>
      <w:r w:rsidR="00E27B3C" w:rsidRPr="000B7365">
        <w:t>Acceso a la información pública y transparencia</w:t>
      </w:r>
      <w:bookmarkEnd w:id="13"/>
    </w:p>
    <w:p w14:paraId="4AF57215" w14:textId="77777777" w:rsidR="009F0DF3" w:rsidRDefault="009F0DF3" w:rsidP="009F0DF3">
      <w:pPr>
        <w:spacing w:after="0"/>
        <w:rPr>
          <w:b/>
        </w:rPr>
      </w:pPr>
    </w:p>
    <w:p w14:paraId="1E245D4C" w14:textId="1D654EFE" w:rsidR="00F96A4F" w:rsidRDefault="00A92B69" w:rsidP="00D54525">
      <w:pPr>
        <w:spacing w:after="0" w:line="240" w:lineRule="auto"/>
        <w:jc w:val="both"/>
        <w:rPr>
          <w:bCs/>
        </w:rPr>
      </w:pPr>
      <w:r w:rsidRPr="00A92B69">
        <w:rPr>
          <w:bCs/>
        </w:rPr>
        <w:t xml:space="preserve">La Unidad para las Víctimas está en la obligación de garantizar el derecho de acceso a la información pública </w:t>
      </w:r>
      <w:r w:rsidR="00412040">
        <w:rPr>
          <w:bCs/>
        </w:rPr>
        <w:t xml:space="preserve">a través del cumplimiento de la Ley 1712 del 2014 y la demás normativa que es aplicable </w:t>
      </w:r>
      <w:r w:rsidR="00F96A4F">
        <w:rPr>
          <w:bCs/>
        </w:rPr>
        <w:t>en</w:t>
      </w:r>
      <w:r w:rsidR="00412040">
        <w:rPr>
          <w:bCs/>
        </w:rPr>
        <w:t xml:space="preserve"> este tema </w:t>
      </w:r>
      <w:r w:rsidR="00F96A4F">
        <w:rPr>
          <w:bCs/>
        </w:rPr>
        <w:t>para entidades del orden nacional</w:t>
      </w:r>
      <w:r w:rsidR="00FA76C3">
        <w:rPr>
          <w:bCs/>
        </w:rPr>
        <w:t>.</w:t>
      </w:r>
    </w:p>
    <w:p w14:paraId="17A9A10B" w14:textId="77777777" w:rsidR="00FA76C3" w:rsidRDefault="00FA76C3" w:rsidP="00D54525">
      <w:pPr>
        <w:spacing w:after="0" w:line="240" w:lineRule="auto"/>
        <w:jc w:val="both"/>
        <w:rPr>
          <w:bCs/>
        </w:rPr>
      </w:pPr>
    </w:p>
    <w:p w14:paraId="0B2FFAFC" w14:textId="43FC9A36" w:rsidR="00406FD2" w:rsidRDefault="00755D99" w:rsidP="00D54525">
      <w:pPr>
        <w:spacing w:after="0" w:line="240" w:lineRule="auto"/>
        <w:jc w:val="both"/>
        <w:rPr>
          <w:bCs/>
        </w:rPr>
      </w:pPr>
      <w:r>
        <w:rPr>
          <w:bCs/>
        </w:rPr>
        <w:t>L</w:t>
      </w:r>
      <w:r w:rsidR="00B93E33">
        <w:rPr>
          <w:bCs/>
        </w:rPr>
        <w:t xml:space="preserve">a entidad </w:t>
      </w:r>
      <w:r w:rsidR="007C027B">
        <w:rPr>
          <w:bCs/>
        </w:rPr>
        <w:t>deberá p</w:t>
      </w:r>
      <w:r w:rsidR="007C027B" w:rsidRPr="007C027B">
        <w:rPr>
          <w:bCs/>
        </w:rPr>
        <w:t xml:space="preserve">ublicar </w:t>
      </w:r>
      <w:r w:rsidR="007C027B">
        <w:rPr>
          <w:bCs/>
        </w:rPr>
        <w:t>en cada vigencia</w:t>
      </w:r>
      <w:r w:rsidR="007C027B" w:rsidRPr="007C027B">
        <w:rPr>
          <w:bCs/>
        </w:rPr>
        <w:t xml:space="preserve"> los instrumentos de gestión de la información, de conformidad con lo establecido en la Ley 1712 de 2014</w:t>
      </w:r>
      <w:r>
        <w:rPr>
          <w:bCs/>
        </w:rPr>
        <w:t>, p</w:t>
      </w:r>
      <w:r w:rsidR="00406FD2">
        <w:rPr>
          <w:bCs/>
        </w:rPr>
        <w:t>ar</w:t>
      </w:r>
      <w:r>
        <w:rPr>
          <w:bCs/>
        </w:rPr>
        <w:t>a</w:t>
      </w:r>
      <w:r w:rsidR="00406FD2">
        <w:rPr>
          <w:bCs/>
        </w:rPr>
        <w:t xml:space="preserve"> lo </w:t>
      </w:r>
      <w:r>
        <w:rPr>
          <w:bCs/>
        </w:rPr>
        <w:t>cual</w:t>
      </w:r>
      <w:r w:rsidR="00406FD2">
        <w:rPr>
          <w:bCs/>
        </w:rPr>
        <w:t>, se deberá contar</w:t>
      </w:r>
      <w:r>
        <w:rPr>
          <w:bCs/>
        </w:rPr>
        <w:t xml:space="preserve"> con</w:t>
      </w:r>
      <w:r w:rsidR="00406FD2">
        <w:rPr>
          <w:bCs/>
        </w:rPr>
        <w:t xml:space="preserve"> las siguientes herramientas </w:t>
      </w:r>
      <w:r w:rsidR="00EF63B9">
        <w:rPr>
          <w:bCs/>
        </w:rPr>
        <w:t>en materia de transparencia activa, transparencia pasiva</w:t>
      </w:r>
      <w:r w:rsidR="00355771">
        <w:rPr>
          <w:bCs/>
        </w:rPr>
        <w:t>, accesibilidad y gestión de la información:</w:t>
      </w:r>
    </w:p>
    <w:p w14:paraId="06F2E32D" w14:textId="77777777" w:rsidR="00355771" w:rsidRDefault="00355771" w:rsidP="00D54525">
      <w:pPr>
        <w:spacing w:after="0" w:line="240" w:lineRule="auto"/>
        <w:jc w:val="both"/>
        <w:rPr>
          <w:bCs/>
        </w:rPr>
      </w:pPr>
    </w:p>
    <w:p w14:paraId="7A152850" w14:textId="12C8014F" w:rsidR="00355771" w:rsidRDefault="00355771" w:rsidP="00D54525">
      <w:pPr>
        <w:spacing w:after="0" w:line="240" w:lineRule="auto"/>
        <w:jc w:val="both"/>
        <w:rPr>
          <w:bCs/>
        </w:rPr>
      </w:pPr>
      <w:r w:rsidRPr="00D25620">
        <w:rPr>
          <w:b/>
        </w:rPr>
        <w:t>Transparencia activa</w:t>
      </w:r>
      <w:r w:rsidR="00D25620" w:rsidRPr="00D25620">
        <w:rPr>
          <w:b/>
        </w:rPr>
        <w:t>:</w:t>
      </w:r>
      <w:r w:rsidR="00FF7D67">
        <w:rPr>
          <w:b/>
        </w:rPr>
        <w:t xml:space="preserve"> </w:t>
      </w:r>
      <w:r w:rsidR="00FF7D67">
        <w:rPr>
          <w:bCs/>
        </w:rPr>
        <w:t xml:space="preserve">Con el propósito de </w:t>
      </w:r>
      <w:r w:rsidR="00FF7D67" w:rsidRPr="0056468E">
        <w:rPr>
          <w:bCs/>
        </w:rPr>
        <w:t>garantizar la disponibilidad de información pública a través de medios físicos y electrónicos</w:t>
      </w:r>
      <w:r w:rsidR="00FF7D67">
        <w:rPr>
          <w:bCs/>
        </w:rPr>
        <w:t>,</w:t>
      </w:r>
      <w:r w:rsidR="00FF7D67" w:rsidRPr="0056468E">
        <w:rPr>
          <w:bCs/>
        </w:rPr>
        <w:t xml:space="preserve"> y </w:t>
      </w:r>
      <w:r w:rsidR="00FF7D67">
        <w:rPr>
          <w:bCs/>
        </w:rPr>
        <w:t xml:space="preserve">de realizar </w:t>
      </w:r>
      <w:r w:rsidR="00FF7D67" w:rsidRPr="0056468E">
        <w:rPr>
          <w:bCs/>
        </w:rPr>
        <w:t>ejercicios de divulgación proactiva de toda aquella información que sea útil para los ciudadanos</w:t>
      </w:r>
      <w:r w:rsidR="00FF7D67">
        <w:rPr>
          <w:bCs/>
        </w:rPr>
        <w:t>,</w:t>
      </w:r>
      <w:r w:rsidR="007D72F9">
        <w:rPr>
          <w:bCs/>
        </w:rPr>
        <w:t xml:space="preserve"> </w:t>
      </w:r>
      <w:r w:rsidR="006A1A18">
        <w:rPr>
          <w:bCs/>
        </w:rPr>
        <w:t xml:space="preserve">en </w:t>
      </w:r>
      <w:r w:rsidR="007D72F9">
        <w:rPr>
          <w:bCs/>
        </w:rPr>
        <w:t xml:space="preserve">la Unidad para las Víctimas </w:t>
      </w:r>
      <w:r w:rsidR="006A1A18">
        <w:rPr>
          <w:bCs/>
        </w:rPr>
        <w:t xml:space="preserve">se </w:t>
      </w:r>
      <w:r w:rsidR="007D72F9">
        <w:rPr>
          <w:bCs/>
        </w:rPr>
        <w:t>deberá</w:t>
      </w:r>
      <w:r w:rsidR="0015161E">
        <w:rPr>
          <w:bCs/>
        </w:rPr>
        <w:t xml:space="preserve">n tener en cuenta </w:t>
      </w:r>
      <w:r w:rsidR="00B91C13">
        <w:rPr>
          <w:bCs/>
        </w:rPr>
        <w:t>las siguientes acciones</w:t>
      </w:r>
      <w:r w:rsidR="007D72F9">
        <w:rPr>
          <w:bCs/>
        </w:rPr>
        <w:t>:</w:t>
      </w:r>
    </w:p>
    <w:p w14:paraId="7D49CA97" w14:textId="77777777" w:rsidR="002C7C0E" w:rsidRDefault="002C7C0E" w:rsidP="000B7365">
      <w:pPr>
        <w:spacing w:after="0" w:line="240" w:lineRule="auto"/>
        <w:jc w:val="both"/>
        <w:rPr>
          <w:bCs/>
        </w:rPr>
      </w:pPr>
    </w:p>
    <w:p w14:paraId="27229308" w14:textId="5BCE4B85" w:rsidR="007D72F9" w:rsidRDefault="00F710BD" w:rsidP="000B7365">
      <w:pPr>
        <w:pStyle w:val="Prrafodelista"/>
        <w:numPr>
          <w:ilvl w:val="0"/>
          <w:numId w:val="17"/>
        </w:numPr>
        <w:spacing w:after="0" w:line="240" w:lineRule="auto"/>
        <w:jc w:val="both"/>
        <w:rPr>
          <w:bCs/>
        </w:rPr>
      </w:pPr>
      <w:r w:rsidRPr="0036398E">
        <w:rPr>
          <w:bCs/>
        </w:rPr>
        <w:t xml:space="preserve">La </w:t>
      </w:r>
      <w:r w:rsidR="00D14BAE" w:rsidRPr="0036398E">
        <w:rPr>
          <w:bCs/>
        </w:rPr>
        <w:t>Secretaría General y sus dependencias ad</w:t>
      </w:r>
      <w:r w:rsidR="00AB3D0D" w:rsidRPr="0036398E">
        <w:rPr>
          <w:bCs/>
        </w:rPr>
        <w:t xml:space="preserve">scritas, la Oficina Asesora de Comunicaciones, el Grupo de </w:t>
      </w:r>
      <w:r w:rsidR="00C73173" w:rsidRPr="0036398E">
        <w:rPr>
          <w:bCs/>
        </w:rPr>
        <w:t xml:space="preserve">Servicio al Ciudadano, </w:t>
      </w:r>
      <w:r w:rsidR="00700FFB" w:rsidRPr="0036398E">
        <w:rPr>
          <w:bCs/>
        </w:rPr>
        <w:t xml:space="preserve">la </w:t>
      </w:r>
      <w:r w:rsidRPr="0036398E">
        <w:rPr>
          <w:bCs/>
        </w:rPr>
        <w:t xml:space="preserve">Oficina </w:t>
      </w:r>
      <w:r w:rsidR="00700FFB" w:rsidRPr="0036398E">
        <w:rPr>
          <w:bCs/>
        </w:rPr>
        <w:t>de Tecnologías e Información, la Oficina de Control Interno y la Oficina Asesora de Planeación</w:t>
      </w:r>
      <w:r w:rsidR="00700FFB">
        <w:rPr>
          <w:bCs/>
        </w:rPr>
        <w:t xml:space="preserve"> </w:t>
      </w:r>
      <w:r w:rsidRPr="00F710BD">
        <w:rPr>
          <w:bCs/>
        </w:rPr>
        <w:t>deben identificar las obligaciones derivadas de la Ley 1712 de 2014 que le apliquen a la entidad.</w:t>
      </w:r>
    </w:p>
    <w:p w14:paraId="58F6864D" w14:textId="7D7C1AC9" w:rsidR="00F710BD" w:rsidRDefault="0036398E" w:rsidP="000B7365">
      <w:pPr>
        <w:pStyle w:val="Prrafodelista"/>
        <w:numPr>
          <w:ilvl w:val="0"/>
          <w:numId w:val="17"/>
        </w:numPr>
        <w:spacing w:after="0" w:line="240" w:lineRule="auto"/>
        <w:jc w:val="both"/>
        <w:rPr>
          <w:bCs/>
        </w:rPr>
      </w:pPr>
      <w:r>
        <w:rPr>
          <w:bCs/>
        </w:rPr>
        <w:t>A</w:t>
      </w:r>
      <w:r w:rsidR="00076879">
        <w:rPr>
          <w:bCs/>
        </w:rPr>
        <w:t xml:space="preserve"> través de todos sus procesos, </w:t>
      </w:r>
      <w:r>
        <w:rPr>
          <w:bCs/>
        </w:rPr>
        <w:t xml:space="preserve">la entidad deberá </w:t>
      </w:r>
      <w:r w:rsidR="00DD177A" w:rsidRPr="00DD177A">
        <w:rPr>
          <w:bCs/>
        </w:rPr>
        <w:t xml:space="preserve">generar, recopilar y publicar la información mínima obligatoria de que trata la Ley 1712 de 2014 en </w:t>
      </w:r>
      <w:r w:rsidR="00076879">
        <w:rPr>
          <w:bCs/>
        </w:rPr>
        <w:t>su</w:t>
      </w:r>
      <w:r w:rsidR="00DD177A" w:rsidRPr="00DD177A">
        <w:rPr>
          <w:bCs/>
        </w:rPr>
        <w:t xml:space="preserve"> sede electrónica</w:t>
      </w:r>
      <w:r w:rsidR="00076879">
        <w:rPr>
          <w:bCs/>
        </w:rPr>
        <w:t xml:space="preserve">, de acuerdo con los lineamientos que se den desde la </w:t>
      </w:r>
      <w:r w:rsidR="00076879" w:rsidRPr="00F710BD">
        <w:rPr>
          <w:bCs/>
        </w:rPr>
        <w:t>Oficina Asesora de Planeación y la Oficina Asesora de Comunicaciones</w:t>
      </w:r>
      <w:r w:rsidR="00076879">
        <w:rPr>
          <w:bCs/>
        </w:rPr>
        <w:t>.</w:t>
      </w:r>
    </w:p>
    <w:p w14:paraId="6F3446D1" w14:textId="0C8A02B8" w:rsidR="00076879" w:rsidRDefault="0022646E" w:rsidP="000B7365">
      <w:pPr>
        <w:pStyle w:val="Prrafodelista"/>
        <w:numPr>
          <w:ilvl w:val="0"/>
          <w:numId w:val="17"/>
        </w:numPr>
        <w:spacing w:after="0" w:line="240" w:lineRule="auto"/>
        <w:jc w:val="both"/>
        <w:rPr>
          <w:bCs/>
        </w:rPr>
      </w:pPr>
      <w:r>
        <w:rPr>
          <w:bCs/>
        </w:rPr>
        <w:t xml:space="preserve">Bajo el liderazgo de la </w:t>
      </w:r>
      <w:r w:rsidRPr="00F710BD">
        <w:rPr>
          <w:bCs/>
        </w:rPr>
        <w:t>Oficina Asesora de Planeación</w:t>
      </w:r>
      <w:r w:rsidR="00784981">
        <w:rPr>
          <w:bCs/>
        </w:rPr>
        <w:t>,</w:t>
      </w:r>
      <w:r w:rsidRPr="00F710BD">
        <w:rPr>
          <w:bCs/>
        </w:rPr>
        <w:t xml:space="preserve"> la Oficina Asesora de Comunicaciones</w:t>
      </w:r>
      <w:r w:rsidR="00784981">
        <w:rPr>
          <w:bCs/>
        </w:rPr>
        <w:t xml:space="preserve"> y la Oficina de Tecnologías de la Información</w:t>
      </w:r>
      <w:r>
        <w:rPr>
          <w:bCs/>
        </w:rPr>
        <w:t xml:space="preserve">, se deberá realizar verificación periódica de </w:t>
      </w:r>
      <w:r w:rsidR="00D33804">
        <w:rPr>
          <w:bCs/>
        </w:rPr>
        <w:t xml:space="preserve">la actualización </w:t>
      </w:r>
      <w:r w:rsidR="00784981">
        <w:rPr>
          <w:bCs/>
        </w:rPr>
        <w:t>de</w:t>
      </w:r>
      <w:r w:rsidR="00E30A43" w:rsidRPr="00E30A43">
        <w:rPr>
          <w:bCs/>
        </w:rPr>
        <w:t xml:space="preserve"> la información y </w:t>
      </w:r>
      <w:r w:rsidR="00784981">
        <w:rPr>
          <w:bCs/>
        </w:rPr>
        <w:t>de</w:t>
      </w:r>
      <w:r w:rsidR="00E30A43" w:rsidRPr="00E30A43">
        <w:rPr>
          <w:bCs/>
        </w:rPr>
        <w:t xml:space="preserve"> los formatos en que se presentan al público sean accesibles</w:t>
      </w:r>
      <w:r w:rsidR="00E30A43">
        <w:rPr>
          <w:bCs/>
        </w:rPr>
        <w:t>, de acuerdo con lo establecido en la Resolución 1519 del 2020 del Ministerio TIC.</w:t>
      </w:r>
    </w:p>
    <w:p w14:paraId="32152B36" w14:textId="175F8C5F" w:rsidR="00E30A43" w:rsidRDefault="006F63A6" w:rsidP="00D54525">
      <w:pPr>
        <w:pStyle w:val="Prrafodelista"/>
        <w:numPr>
          <w:ilvl w:val="0"/>
          <w:numId w:val="17"/>
        </w:numPr>
        <w:spacing w:after="0" w:line="240" w:lineRule="auto"/>
        <w:jc w:val="both"/>
        <w:rPr>
          <w:bCs/>
        </w:rPr>
      </w:pPr>
      <w:r>
        <w:rPr>
          <w:bCs/>
        </w:rPr>
        <w:lastRenderedPageBreak/>
        <w:t xml:space="preserve">La entidad deberá aplicar estándares de </w:t>
      </w:r>
      <w:r w:rsidR="001D55FB" w:rsidRPr="001D55FB">
        <w:rPr>
          <w:bCs/>
        </w:rPr>
        <w:t>calidad y usabilidad de la información</w:t>
      </w:r>
      <w:r w:rsidR="00AD244B">
        <w:rPr>
          <w:bCs/>
        </w:rPr>
        <w:t xml:space="preserve">, </w:t>
      </w:r>
      <w:r w:rsidR="00016E1D">
        <w:rPr>
          <w:bCs/>
        </w:rPr>
        <w:t xml:space="preserve">con criterios </w:t>
      </w:r>
      <w:r w:rsidR="00016E1D" w:rsidRPr="00016E1D">
        <w:rPr>
          <w:bCs/>
        </w:rPr>
        <w:t xml:space="preserve">de calidad </w:t>
      </w:r>
      <w:r w:rsidR="00016E1D">
        <w:rPr>
          <w:bCs/>
        </w:rPr>
        <w:t xml:space="preserve">que </w:t>
      </w:r>
      <w:r w:rsidR="00016E1D" w:rsidRPr="00016E1D">
        <w:rPr>
          <w:bCs/>
        </w:rPr>
        <w:t>permit</w:t>
      </w:r>
      <w:r w:rsidR="00016E1D">
        <w:rPr>
          <w:bCs/>
        </w:rPr>
        <w:t>a</w:t>
      </w:r>
      <w:r w:rsidR="00016E1D" w:rsidRPr="00016E1D">
        <w:rPr>
          <w:bCs/>
        </w:rPr>
        <w:t>n que la información sea procesada adecuadamente y, por otro lado, que pueda ser reutilizada por quien la solicita</w:t>
      </w:r>
      <w:r w:rsidR="00016E1D">
        <w:rPr>
          <w:bCs/>
        </w:rPr>
        <w:t xml:space="preserve">. En este sentido, </w:t>
      </w:r>
      <w:r w:rsidR="003B324E">
        <w:rPr>
          <w:bCs/>
        </w:rPr>
        <w:t xml:space="preserve">a través de la Oficina de Tecnologías de la Información, </w:t>
      </w:r>
      <w:r w:rsidR="003B324E" w:rsidRPr="003B324E">
        <w:rPr>
          <w:bCs/>
        </w:rPr>
        <w:t>la entidad debe</w:t>
      </w:r>
      <w:r w:rsidR="003B324E">
        <w:rPr>
          <w:bCs/>
        </w:rPr>
        <w:t>rá</w:t>
      </w:r>
      <w:r w:rsidR="003B324E" w:rsidRPr="003B324E">
        <w:rPr>
          <w:bCs/>
        </w:rPr>
        <w:t xml:space="preserve"> establecer estándares para que los datos cumplan con los requisitos de interoperabilidad y las políticas de Gobierno </w:t>
      </w:r>
      <w:r w:rsidR="002B5762">
        <w:rPr>
          <w:bCs/>
        </w:rPr>
        <w:t>D</w:t>
      </w:r>
      <w:r w:rsidR="003B324E" w:rsidRPr="003B324E">
        <w:rPr>
          <w:bCs/>
        </w:rPr>
        <w:t>igita</w:t>
      </w:r>
      <w:r w:rsidR="00345101">
        <w:rPr>
          <w:bCs/>
        </w:rPr>
        <w:t>l.</w:t>
      </w:r>
      <w:r w:rsidR="007225C9">
        <w:rPr>
          <w:bCs/>
        </w:rPr>
        <w:t xml:space="preserve"> </w:t>
      </w:r>
      <w:r w:rsidR="0086772D">
        <w:rPr>
          <w:bCs/>
        </w:rPr>
        <w:t xml:space="preserve">Y a través del Grupo de Servicio al Ciudadano, </w:t>
      </w:r>
      <w:r w:rsidR="003B35C4">
        <w:rPr>
          <w:bCs/>
        </w:rPr>
        <w:t>la entidad deberá seguir los estándares de uso del lenguaje claro</w:t>
      </w:r>
      <w:r w:rsidR="00D80F59">
        <w:rPr>
          <w:bCs/>
        </w:rPr>
        <w:t xml:space="preserve"> en la información que genere.</w:t>
      </w:r>
    </w:p>
    <w:p w14:paraId="5931F605" w14:textId="4C0CDCE6" w:rsidR="00345101" w:rsidRDefault="00710B5D" w:rsidP="00D54525">
      <w:pPr>
        <w:pStyle w:val="Prrafodelista"/>
        <w:numPr>
          <w:ilvl w:val="0"/>
          <w:numId w:val="17"/>
        </w:numPr>
        <w:spacing w:after="0" w:line="240" w:lineRule="auto"/>
        <w:jc w:val="both"/>
        <w:rPr>
          <w:bCs/>
        </w:rPr>
      </w:pPr>
      <w:r>
        <w:rPr>
          <w:bCs/>
        </w:rPr>
        <w:t xml:space="preserve">A partir de los instrumentos de </w:t>
      </w:r>
      <w:r w:rsidR="006D227A">
        <w:rPr>
          <w:bCs/>
        </w:rPr>
        <w:t>gestión de la información con los que cuenta la entidad, e</w:t>
      </w:r>
      <w:r w:rsidR="00345101">
        <w:rPr>
          <w:bCs/>
        </w:rPr>
        <w:t>l Grupo de Gestión Administrativa y Documen</w:t>
      </w:r>
      <w:r w:rsidR="009F1A32">
        <w:rPr>
          <w:bCs/>
        </w:rPr>
        <w:t>tal</w:t>
      </w:r>
      <w:r w:rsidR="00B4682C">
        <w:rPr>
          <w:bCs/>
        </w:rPr>
        <w:t xml:space="preserve"> y la Oficina de Tecnologías de la Información</w:t>
      </w:r>
      <w:r w:rsidR="009F1A32">
        <w:rPr>
          <w:bCs/>
        </w:rPr>
        <w:t xml:space="preserve"> tendrá</w:t>
      </w:r>
      <w:r w:rsidR="007E4A9E">
        <w:rPr>
          <w:bCs/>
        </w:rPr>
        <w:t>n</w:t>
      </w:r>
      <w:r w:rsidR="009F1A32">
        <w:rPr>
          <w:bCs/>
        </w:rPr>
        <w:t xml:space="preserve"> la responsabilidad de </w:t>
      </w:r>
      <w:r w:rsidR="00E047A4">
        <w:rPr>
          <w:bCs/>
        </w:rPr>
        <w:t xml:space="preserve">mantener </w:t>
      </w:r>
      <w:r w:rsidR="00CB793E" w:rsidRPr="00CB793E">
        <w:rPr>
          <w:bCs/>
        </w:rPr>
        <w:t>una relación de cuáles activos de información están publicados en la sede electrónica o página web y cuál es la utilidad que tendría dicha información para el público</w:t>
      </w:r>
      <w:r w:rsidR="00E047A4">
        <w:rPr>
          <w:bCs/>
        </w:rPr>
        <w:t>.</w:t>
      </w:r>
    </w:p>
    <w:p w14:paraId="01FD2069" w14:textId="153324F6" w:rsidR="005C7C7E" w:rsidRDefault="005C7C7E" w:rsidP="00D54525">
      <w:pPr>
        <w:pStyle w:val="Prrafodelista"/>
        <w:numPr>
          <w:ilvl w:val="0"/>
          <w:numId w:val="17"/>
        </w:numPr>
        <w:spacing w:after="0" w:line="240" w:lineRule="auto"/>
        <w:jc w:val="both"/>
        <w:rPr>
          <w:bCs/>
        </w:rPr>
      </w:pPr>
      <w:r>
        <w:rPr>
          <w:bCs/>
        </w:rPr>
        <w:t xml:space="preserve">Lo anterior deberá </w:t>
      </w:r>
      <w:r w:rsidR="0001685B">
        <w:rPr>
          <w:bCs/>
        </w:rPr>
        <w:t xml:space="preserve">encontrarse alineado con lo dispuesto en </w:t>
      </w:r>
      <w:r w:rsidR="00D40F31">
        <w:rPr>
          <w:bCs/>
        </w:rPr>
        <w:t>el</w:t>
      </w:r>
      <w:r w:rsidR="0001685B">
        <w:rPr>
          <w:bCs/>
        </w:rPr>
        <w:t xml:space="preserve"> </w:t>
      </w:r>
      <w:r w:rsidR="00D40F31" w:rsidRPr="00D40F31">
        <w:rPr>
          <w:bCs/>
        </w:rPr>
        <w:t>Procedimiento de Generación del Inventario de Activos de Información</w:t>
      </w:r>
      <w:r w:rsidR="00D40F31">
        <w:rPr>
          <w:bCs/>
        </w:rPr>
        <w:t xml:space="preserve"> y sus demás documentos relacionados.</w:t>
      </w:r>
    </w:p>
    <w:p w14:paraId="38D25A96" w14:textId="77777777" w:rsidR="00AF36BF" w:rsidRDefault="00AF36BF" w:rsidP="00D54525">
      <w:pPr>
        <w:spacing w:after="0" w:line="240" w:lineRule="auto"/>
        <w:ind w:left="360"/>
        <w:jc w:val="both"/>
        <w:rPr>
          <w:bCs/>
        </w:rPr>
      </w:pPr>
    </w:p>
    <w:p w14:paraId="1B5E383F" w14:textId="6A7CF003" w:rsidR="00D87CD7" w:rsidRDefault="00AF36BF" w:rsidP="00D54525">
      <w:pPr>
        <w:spacing w:after="0" w:line="240" w:lineRule="auto"/>
        <w:ind w:left="360"/>
        <w:jc w:val="both"/>
        <w:rPr>
          <w:bCs/>
        </w:rPr>
      </w:pPr>
      <w:r w:rsidRPr="00AF36BF">
        <w:rPr>
          <w:b/>
        </w:rPr>
        <w:t>Transparencia pasiva:</w:t>
      </w:r>
      <w:r>
        <w:rPr>
          <w:b/>
        </w:rPr>
        <w:t xml:space="preserve"> </w:t>
      </w:r>
      <w:r w:rsidR="00ED1B16" w:rsidRPr="00DA2DDB">
        <w:rPr>
          <w:bCs/>
        </w:rPr>
        <w:t xml:space="preserve">La Unidad para las Víctimas deberá </w:t>
      </w:r>
      <w:r w:rsidR="00DA2DDB" w:rsidRPr="00DA2DDB">
        <w:rPr>
          <w:bCs/>
        </w:rPr>
        <w:t xml:space="preserve">garantizar el correcto trámite de las solicitudes de información, atendiendo a lo dispuesto en el Decreto 1081 de 2015 respecto </w:t>
      </w:r>
      <w:r w:rsidR="009D6070">
        <w:rPr>
          <w:bCs/>
        </w:rPr>
        <w:t>a</w:t>
      </w:r>
      <w:r w:rsidR="00DA2DDB" w:rsidRPr="00DA2DDB">
        <w:rPr>
          <w:bCs/>
        </w:rPr>
        <w:t xml:space="preserve"> la gratuidad, el contenido y la oportunidad para atender estas solicitudes</w:t>
      </w:r>
      <w:r w:rsidR="00356B41">
        <w:rPr>
          <w:bCs/>
        </w:rPr>
        <w:t xml:space="preserve">, a partir del cumplimiento de los </w:t>
      </w:r>
      <w:r w:rsidR="0016518D">
        <w:rPr>
          <w:bCs/>
        </w:rPr>
        <w:t>p</w:t>
      </w:r>
      <w:r w:rsidR="00356B41">
        <w:rPr>
          <w:bCs/>
        </w:rPr>
        <w:t xml:space="preserve">rocedimientos de </w:t>
      </w:r>
      <w:r w:rsidR="0016518D">
        <w:rPr>
          <w:bCs/>
        </w:rPr>
        <w:t>a</w:t>
      </w:r>
      <w:r w:rsidR="00221ADF">
        <w:rPr>
          <w:bCs/>
        </w:rPr>
        <w:t xml:space="preserve">tención </w:t>
      </w:r>
      <w:r w:rsidR="0016518D">
        <w:rPr>
          <w:bCs/>
        </w:rPr>
        <w:t>t</w:t>
      </w:r>
      <w:r w:rsidR="00221ADF">
        <w:rPr>
          <w:bCs/>
        </w:rPr>
        <w:t xml:space="preserve">elefónica y </w:t>
      </w:r>
      <w:r w:rsidR="0016518D">
        <w:rPr>
          <w:bCs/>
        </w:rPr>
        <w:t>v</w:t>
      </w:r>
      <w:r w:rsidR="00221ADF">
        <w:rPr>
          <w:bCs/>
        </w:rPr>
        <w:t xml:space="preserve">irtual, </w:t>
      </w:r>
      <w:r w:rsidR="00E10481">
        <w:rPr>
          <w:bCs/>
        </w:rPr>
        <w:t xml:space="preserve">de </w:t>
      </w:r>
      <w:r w:rsidR="0016518D">
        <w:rPr>
          <w:bCs/>
        </w:rPr>
        <w:t>t</w:t>
      </w:r>
      <w:r w:rsidR="00E10481" w:rsidRPr="00E10481">
        <w:rPr>
          <w:bCs/>
        </w:rPr>
        <w:t xml:space="preserve">rámite a </w:t>
      </w:r>
      <w:r w:rsidR="0016518D">
        <w:rPr>
          <w:bCs/>
        </w:rPr>
        <w:t>p</w:t>
      </w:r>
      <w:r w:rsidR="00E10481" w:rsidRPr="00E10481">
        <w:rPr>
          <w:bCs/>
        </w:rPr>
        <w:t xml:space="preserve">eticiones, </w:t>
      </w:r>
      <w:r w:rsidR="0016518D">
        <w:rPr>
          <w:bCs/>
        </w:rPr>
        <w:t>q</w:t>
      </w:r>
      <w:r w:rsidR="00E10481" w:rsidRPr="00E10481">
        <w:rPr>
          <w:bCs/>
        </w:rPr>
        <w:t xml:space="preserve">uejas y </w:t>
      </w:r>
      <w:r w:rsidR="0016518D">
        <w:rPr>
          <w:bCs/>
        </w:rPr>
        <w:t>r</w:t>
      </w:r>
      <w:r w:rsidR="00E10481" w:rsidRPr="00E10481">
        <w:rPr>
          <w:bCs/>
        </w:rPr>
        <w:t>eclamos</w:t>
      </w:r>
      <w:r w:rsidR="00A07A13">
        <w:rPr>
          <w:bCs/>
        </w:rPr>
        <w:t xml:space="preserve">, de </w:t>
      </w:r>
      <w:r w:rsidR="0016518D">
        <w:rPr>
          <w:bCs/>
        </w:rPr>
        <w:t>c</w:t>
      </w:r>
      <w:r w:rsidR="00A07A13">
        <w:rPr>
          <w:bCs/>
        </w:rPr>
        <w:t xml:space="preserve">anal </w:t>
      </w:r>
      <w:r w:rsidR="0016518D">
        <w:rPr>
          <w:bCs/>
        </w:rPr>
        <w:t>p</w:t>
      </w:r>
      <w:r w:rsidR="00A07A13">
        <w:rPr>
          <w:bCs/>
        </w:rPr>
        <w:t>resencial</w:t>
      </w:r>
      <w:r w:rsidR="004D663C">
        <w:rPr>
          <w:bCs/>
        </w:rPr>
        <w:t xml:space="preserve">, y de </w:t>
      </w:r>
      <w:r w:rsidR="0016518D">
        <w:rPr>
          <w:bCs/>
        </w:rPr>
        <w:t>e</w:t>
      </w:r>
      <w:r w:rsidR="004D663C" w:rsidRPr="004D663C">
        <w:rPr>
          <w:bCs/>
        </w:rPr>
        <w:t xml:space="preserve">strategias de </w:t>
      </w:r>
      <w:r w:rsidR="0016518D">
        <w:rPr>
          <w:bCs/>
        </w:rPr>
        <w:t>a</w:t>
      </w:r>
      <w:r w:rsidR="004D663C" w:rsidRPr="004D663C">
        <w:rPr>
          <w:bCs/>
        </w:rPr>
        <w:t xml:space="preserve">tención </w:t>
      </w:r>
      <w:r w:rsidR="0016518D">
        <w:rPr>
          <w:bCs/>
        </w:rPr>
        <w:t>c</w:t>
      </w:r>
      <w:r w:rsidR="004D663C" w:rsidRPr="004D663C">
        <w:rPr>
          <w:bCs/>
        </w:rPr>
        <w:t>omplementarias</w:t>
      </w:r>
      <w:r w:rsidR="002D5B50">
        <w:rPr>
          <w:bCs/>
        </w:rPr>
        <w:t xml:space="preserve">, a través de los cuales, </w:t>
      </w:r>
      <w:r w:rsidR="008F45C5">
        <w:rPr>
          <w:bCs/>
        </w:rPr>
        <w:t>se deberán tener en cuenta las siguientes acciones:</w:t>
      </w:r>
    </w:p>
    <w:p w14:paraId="362662CF" w14:textId="77777777" w:rsidR="00D8388F" w:rsidRDefault="00D8388F" w:rsidP="00D54525">
      <w:pPr>
        <w:spacing w:after="0" w:line="240" w:lineRule="auto"/>
        <w:ind w:left="360"/>
        <w:jc w:val="both"/>
        <w:rPr>
          <w:bCs/>
        </w:rPr>
      </w:pPr>
    </w:p>
    <w:p w14:paraId="6B4FB717" w14:textId="11378E63" w:rsidR="00931B36" w:rsidRPr="00D87CD7" w:rsidRDefault="003817A5" w:rsidP="00D54525">
      <w:pPr>
        <w:pStyle w:val="Prrafodelista"/>
        <w:numPr>
          <w:ilvl w:val="0"/>
          <w:numId w:val="21"/>
        </w:numPr>
        <w:spacing w:after="0" w:line="240" w:lineRule="auto"/>
        <w:jc w:val="both"/>
        <w:rPr>
          <w:bCs/>
        </w:rPr>
      </w:pPr>
      <w:r w:rsidRPr="00D87CD7">
        <w:rPr>
          <w:bCs/>
        </w:rPr>
        <w:t>Impartir</w:t>
      </w:r>
      <w:r w:rsidR="00931B36" w:rsidRPr="00D87CD7">
        <w:rPr>
          <w:bCs/>
        </w:rPr>
        <w:t xml:space="preserve"> instrucciones a los colaboradores sobre el contenido de las</w:t>
      </w:r>
      <w:r w:rsidR="00D43E7B" w:rsidRPr="00D87CD7">
        <w:rPr>
          <w:bCs/>
        </w:rPr>
        <w:t xml:space="preserve"> </w:t>
      </w:r>
      <w:r w:rsidR="00931B36" w:rsidRPr="00D87CD7">
        <w:rPr>
          <w:bCs/>
        </w:rPr>
        <w:t>respuestas generadas a solicitudes de información.</w:t>
      </w:r>
    </w:p>
    <w:p w14:paraId="1588B3B7" w14:textId="1A149F14" w:rsidR="00931B36" w:rsidRPr="00D43E7B" w:rsidRDefault="00931B36" w:rsidP="00D54525">
      <w:pPr>
        <w:pStyle w:val="Prrafodelista"/>
        <w:numPr>
          <w:ilvl w:val="0"/>
          <w:numId w:val="18"/>
        </w:numPr>
        <w:spacing w:after="0" w:line="240" w:lineRule="auto"/>
        <w:jc w:val="both"/>
        <w:rPr>
          <w:bCs/>
        </w:rPr>
      </w:pPr>
      <w:r w:rsidRPr="00D43E7B">
        <w:rPr>
          <w:bCs/>
        </w:rPr>
        <w:t>Garantizar que, en aquellos casos que se niegue el acceso a información</w:t>
      </w:r>
      <w:r w:rsidR="00D43E7B" w:rsidRPr="00D43E7B">
        <w:rPr>
          <w:bCs/>
        </w:rPr>
        <w:t xml:space="preserve"> </w:t>
      </w:r>
      <w:r w:rsidRPr="00D43E7B">
        <w:rPr>
          <w:bCs/>
        </w:rPr>
        <w:t>públic</w:t>
      </w:r>
      <w:r w:rsidR="000D7B3D">
        <w:rPr>
          <w:bCs/>
        </w:rPr>
        <w:t>a</w:t>
      </w:r>
      <w:r w:rsidRPr="00D43E7B">
        <w:rPr>
          <w:bCs/>
        </w:rPr>
        <w:t xml:space="preserve"> por estar clasificada o reservada, se le informe al peticionario de</w:t>
      </w:r>
      <w:r w:rsidR="00D43E7B">
        <w:rPr>
          <w:bCs/>
        </w:rPr>
        <w:t xml:space="preserve"> </w:t>
      </w:r>
      <w:r w:rsidRPr="00D43E7B">
        <w:rPr>
          <w:bCs/>
        </w:rPr>
        <w:t>los mecanismos que tienen para poder cuestionar esa decisión.</w:t>
      </w:r>
    </w:p>
    <w:p w14:paraId="5187D9FA" w14:textId="3C4B809A" w:rsidR="00931B36" w:rsidRPr="00D43E7B" w:rsidRDefault="00931B36" w:rsidP="00D54525">
      <w:pPr>
        <w:pStyle w:val="Prrafodelista"/>
        <w:numPr>
          <w:ilvl w:val="0"/>
          <w:numId w:val="18"/>
        </w:numPr>
        <w:spacing w:after="0" w:line="240" w:lineRule="auto"/>
        <w:jc w:val="both"/>
        <w:rPr>
          <w:bCs/>
        </w:rPr>
      </w:pPr>
      <w:r w:rsidRPr="00D43E7B">
        <w:rPr>
          <w:bCs/>
        </w:rPr>
        <w:t>Garantizar que únicamente se rechace el acceso a información pública por</w:t>
      </w:r>
      <w:r w:rsidR="00D43E7B" w:rsidRPr="00D43E7B">
        <w:rPr>
          <w:bCs/>
        </w:rPr>
        <w:t xml:space="preserve"> </w:t>
      </w:r>
      <w:r w:rsidRPr="00D43E7B">
        <w:rPr>
          <w:bCs/>
        </w:rPr>
        <w:t>estar clasificada o reservada tomando como punto de referencia el Índice</w:t>
      </w:r>
      <w:r w:rsidR="00D43E7B" w:rsidRPr="00D43E7B">
        <w:rPr>
          <w:bCs/>
        </w:rPr>
        <w:t xml:space="preserve"> </w:t>
      </w:r>
      <w:r w:rsidRPr="00D43E7B">
        <w:rPr>
          <w:bCs/>
        </w:rPr>
        <w:t>de información clasificada y reservada. No se podrá negar información</w:t>
      </w:r>
      <w:r w:rsidR="00D43E7B" w:rsidRPr="00D43E7B">
        <w:rPr>
          <w:bCs/>
        </w:rPr>
        <w:t xml:space="preserve"> </w:t>
      </w:r>
      <w:r w:rsidRPr="00D43E7B">
        <w:rPr>
          <w:bCs/>
        </w:rPr>
        <w:t>aduciendo que está clasificada o reservada, pero que no</w:t>
      </w:r>
      <w:r w:rsidR="00184725">
        <w:rPr>
          <w:bCs/>
        </w:rPr>
        <w:t xml:space="preserve"> se encuentre</w:t>
      </w:r>
      <w:r w:rsidRPr="00D43E7B">
        <w:rPr>
          <w:bCs/>
        </w:rPr>
        <w:t xml:space="preserve"> en el Índice</w:t>
      </w:r>
      <w:r w:rsidR="00D43E7B">
        <w:rPr>
          <w:bCs/>
        </w:rPr>
        <w:t xml:space="preserve"> </w:t>
      </w:r>
      <w:r w:rsidRPr="00D43E7B">
        <w:rPr>
          <w:bCs/>
        </w:rPr>
        <w:t xml:space="preserve">de la </w:t>
      </w:r>
      <w:r w:rsidR="00184725">
        <w:rPr>
          <w:bCs/>
        </w:rPr>
        <w:t>Unidad</w:t>
      </w:r>
      <w:r w:rsidRPr="00D43E7B">
        <w:rPr>
          <w:bCs/>
        </w:rPr>
        <w:t>.</w:t>
      </w:r>
    </w:p>
    <w:p w14:paraId="2BA14541" w14:textId="0BC2E600" w:rsidR="00931B36" w:rsidRPr="00D43E7B" w:rsidRDefault="00F333DF" w:rsidP="00D54525">
      <w:pPr>
        <w:pStyle w:val="Prrafodelista"/>
        <w:numPr>
          <w:ilvl w:val="0"/>
          <w:numId w:val="18"/>
        </w:numPr>
        <w:spacing w:after="0" w:line="240" w:lineRule="auto"/>
        <w:jc w:val="both"/>
        <w:rPr>
          <w:bCs/>
        </w:rPr>
      </w:pPr>
      <w:r>
        <w:rPr>
          <w:bCs/>
        </w:rPr>
        <w:t>I</w:t>
      </w:r>
      <w:r w:rsidR="00931B36" w:rsidRPr="00D43E7B">
        <w:rPr>
          <w:bCs/>
        </w:rPr>
        <w:t>dentificar, al interior de la entidad</w:t>
      </w:r>
      <w:r>
        <w:rPr>
          <w:bCs/>
        </w:rPr>
        <w:t xml:space="preserve">, </w:t>
      </w:r>
      <w:r w:rsidR="00931B36" w:rsidRPr="00D43E7B">
        <w:rPr>
          <w:bCs/>
        </w:rPr>
        <w:t>las solicitudes de información.</w:t>
      </w:r>
    </w:p>
    <w:p w14:paraId="4697683F" w14:textId="77777777" w:rsidR="00054B43" w:rsidRDefault="00931B36" w:rsidP="00D54525">
      <w:pPr>
        <w:pStyle w:val="Prrafodelista"/>
        <w:numPr>
          <w:ilvl w:val="0"/>
          <w:numId w:val="18"/>
        </w:numPr>
        <w:spacing w:after="0" w:line="240" w:lineRule="auto"/>
        <w:jc w:val="both"/>
        <w:rPr>
          <w:bCs/>
        </w:rPr>
      </w:pPr>
      <w:r w:rsidRPr="00573FF9">
        <w:rPr>
          <w:bCs/>
        </w:rPr>
        <w:t>Realizar un seguimiento a la atención oportuna y entrega efectiva de la</w:t>
      </w:r>
      <w:r w:rsidR="00573FF9" w:rsidRPr="00573FF9">
        <w:rPr>
          <w:bCs/>
        </w:rPr>
        <w:t xml:space="preserve"> </w:t>
      </w:r>
      <w:r w:rsidRPr="00573FF9">
        <w:rPr>
          <w:bCs/>
        </w:rPr>
        <w:t>información solicitada y de las oportunidades en que se no se entregó la</w:t>
      </w:r>
      <w:r w:rsidR="00573FF9">
        <w:rPr>
          <w:bCs/>
        </w:rPr>
        <w:t xml:space="preserve"> </w:t>
      </w:r>
      <w:r w:rsidRPr="00573FF9">
        <w:rPr>
          <w:bCs/>
        </w:rPr>
        <w:t>información.</w:t>
      </w:r>
    </w:p>
    <w:p w14:paraId="668E57FA" w14:textId="11C08587" w:rsidR="00D87CD7" w:rsidRDefault="00931B36" w:rsidP="00D54525">
      <w:pPr>
        <w:pStyle w:val="Prrafodelista"/>
        <w:numPr>
          <w:ilvl w:val="0"/>
          <w:numId w:val="18"/>
        </w:numPr>
        <w:spacing w:after="0" w:line="240" w:lineRule="auto"/>
        <w:jc w:val="both"/>
        <w:rPr>
          <w:bCs/>
        </w:rPr>
      </w:pPr>
      <w:r w:rsidRPr="00054B43">
        <w:rPr>
          <w:bCs/>
        </w:rPr>
        <w:lastRenderedPageBreak/>
        <w:t>Contar con un criterio especifico dentro de la sede electrónica</w:t>
      </w:r>
      <w:r w:rsidR="00A92127" w:rsidRPr="00054B43">
        <w:rPr>
          <w:bCs/>
        </w:rPr>
        <w:t xml:space="preserve"> de la entidad,</w:t>
      </w:r>
      <w:r w:rsidRPr="00054B43">
        <w:rPr>
          <w:bCs/>
        </w:rPr>
        <w:t xml:space="preserve"> para</w:t>
      </w:r>
      <w:r w:rsidR="00573FF9" w:rsidRPr="00054B43">
        <w:rPr>
          <w:bCs/>
        </w:rPr>
        <w:t xml:space="preserve"> </w:t>
      </w:r>
      <w:r w:rsidRPr="00054B43">
        <w:rPr>
          <w:bCs/>
        </w:rPr>
        <w:t>presentar quejas por la no entrega de información pública, que permita</w:t>
      </w:r>
      <w:r w:rsidR="00573FF9" w:rsidRPr="00054B43">
        <w:rPr>
          <w:bCs/>
        </w:rPr>
        <w:t xml:space="preserve"> </w:t>
      </w:r>
      <w:r w:rsidRPr="00054B43">
        <w:rPr>
          <w:bCs/>
        </w:rPr>
        <w:t>una revisión por parte del superior de quien rechaz</w:t>
      </w:r>
      <w:r w:rsidR="00BB1B00">
        <w:rPr>
          <w:bCs/>
        </w:rPr>
        <w:t>ó</w:t>
      </w:r>
      <w:r w:rsidRPr="00054B43">
        <w:rPr>
          <w:bCs/>
        </w:rPr>
        <w:t xml:space="preserve"> el acceso, para</w:t>
      </w:r>
      <w:r w:rsidR="00573FF9" w:rsidRPr="00054B43">
        <w:rPr>
          <w:bCs/>
        </w:rPr>
        <w:t xml:space="preserve"> </w:t>
      </w:r>
      <w:r w:rsidRPr="00054B43">
        <w:rPr>
          <w:bCs/>
        </w:rPr>
        <w:t>prevenir la litigiosida</w:t>
      </w:r>
      <w:r w:rsidR="00193A9F" w:rsidRPr="00054B43">
        <w:rPr>
          <w:bCs/>
        </w:rPr>
        <w:t>d</w:t>
      </w:r>
      <w:r w:rsidR="00D43E7B" w:rsidRPr="00054B43">
        <w:rPr>
          <w:bCs/>
        </w:rPr>
        <w:t>.</w:t>
      </w:r>
    </w:p>
    <w:p w14:paraId="049DF7DE" w14:textId="77777777" w:rsidR="00D87CD7" w:rsidRDefault="00D87CD7" w:rsidP="004A6AAE">
      <w:pPr>
        <w:spacing w:after="0" w:line="240" w:lineRule="auto"/>
        <w:jc w:val="both"/>
        <w:rPr>
          <w:b/>
        </w:rPr>
      </w:pPr>
    </w:p>
    <w:p w14:paraId="7194442E" w14:textId="6708FB46" w:rsidR="00193A9F" w:rsidRDefault="0082447B" w:rsidP="00951DCE">
      <w:pPr>
        <w:spacing w:after="0" w:line="240" w:lineRule="auto"/>
        <w:jc w:val="both"/>
        <w:rPr>
          <w:bCs/>
        </w:rPr>
      </w:pPr>
      <w:r w:rsidRPr="00D87CD7">
        <w:rPr>
          <w:b/>
        </w:rPr>
        <w:t xml:space="preserve">Accesibilidad: </w:t>
      </w:r>
      <w:r w:rsidR="00240CF8" w:rsidRPr="00D87CD7">
        <w:rPr>
          <w:bCs/>
        </w:rPr>
        <w:t xml:space="preserve">Para facilitar </w:t>
      </w:r>
      <w:r w:rsidR="00A738A3" w:rsidRPr="00D87CD7">
        <w:rPr>
          <w:bCs/>
        </w:rPr>
        <w:t xml:space="preserve">el acceso a </w:t>
      </w:r>
      <w:r w:rsidR="00240CF8" w:rsidRPr="00D87CD7">
        <w:rPr>
          <w:bCs/>
        </w:rPr>
        <w:t xml:space="preserve">la información </w:t>
      </w:r>
      <w:r w:rsidR="00970BFF" w:rsidRPr="00D87CD7">
        <w:rPr>
          <w:bCs/>
        </w:rPr>
        <w:t>de interés par</w:t>
      </w:r>
      <w:r w:rsidR="009D1114" w:rsidRPr="00D87CD7">
        <w:rPr>
          <w:bCs/>
        </w:rPr>
        <w:t>a poblaciones específicas</w:t>
      </w:r>
      <w:r w:rsidR="00240CF8" w:rsidRPr="00D87CD7">
        <w:rPr>
          <w:bCs/>
        </w:rPr>
        <w:t xml:space="preserve">, </w:t>
      </w:r>
      <w:r w:rsidR="001B53FE" w:rsidRPr="00D87CD7">
        <w:rPr>
          <w:bCs/>
        </w:rPr>
        <w:t>a partir de</w:t>
      </w:r>
      <w:r w:rsidR="00240CF8" w:rsidRPr="00D87CD7">
        <w:rPr>
          <w:bCs/>
        </w:rPr>
        <w:t>l criterio diferencial de accesibilidad en lo relacionado con información pública</w:t>
      </w:r>
      <w:r w:rsidR="00394F47" w:rsidRPr="00D87CD7">
        <w:rPr>
          <w:bCs/>
        </w:rPr>
        <w:t xml:space="preserve"> que se encuentra</w:t>
      </w:r>
      <w:r w:rsidR="00240CF8" w:rsidRPr="00D87CD7">
        <w:rPr>
          <w:bCs/>
        </w:rPr>
        <w:t xml:space="preserve"> </w:t>
      </w:r>
      <w:r w:rsidR="0030514B" w:rsidRPr="00D87CD7">
        <w:rPr>
          <w:bCs/>
        </w:rPr>
        <w:t>dispuesto en la Resolución 1519 del 2020 del Ministerio TIC</w:t>
      </w:r>
      <w:r w:rsidR="00615F49" w:rsidRPr="00D87CD7">
        <w:rPr>
          <w:bCs/>
        </w:rPr>
        <w:t>, l</w:t>
      </w:r>
      <w:r w:rsidR="00394F47" w:rsidRPr="00D87CD7">
        <w:rPr>
          <w:bCs/>
        </w:rPr>
        <w:t xml:space="preserve">a Unidad para las Víctimas, </w:t>
      </w:r>
      <w:r w:rsidR="005B65D9" w:rsidRPr="00D87CD7">
        <w:rPr>
          <w:bCs/>
        </w:rPr>
        <w:t xml:space="preserve">deberá adelantar acciones para garantizar lo siguiente: </w:t>
      </w:r>
    </w:p>
    <w:p w14:paraId="1932E110" w14:textId="77777777" w:rsidR="004A6AAE" w:rsidRPr="00D87CD7" w:rsidRDefault="004A6AAE" w:rsidP="00951DCE">
      <w:pPr>
        <w:spacing w:after="0" w:line="240" w:lineRule="auto"/>
        <w:jc w:val="both"/>
        <w:rPr>
          <w:bCs/>
        </w:rPr>
      </w:pPr>
    </w:p>
    <w:p w14:paraId="4E3C4892" w14:textId="2EDD6EF2" w:rsidR="006A32BB" w:rsidRPr="008F5A87" w:rsidRDefault="007C090B" w:rsidP="00951DCE">
      <w:pPr>
        <w:pStyle w:val="Prrafodelista"/>
        <w:numPr>
          <w:ilvl w:val="0"/>
          <w:numId w:val="20"/>
        </w:numPr>
        <w:spacing w:after="0" w:line="240" w:lineRule="auto"/>
        <w:jc w:val="both"/>
        <w:rPr>
          <w:bCs/>
        </w:rPr>
      </w:pPr>
      <w:r>
        <w:rPr>
          <w:bCs/>
        </w:rPr>
        <w:t xml:space="preserve">A través de la gestión del Grupo de Servicio al Ciudadano, garantizar que </w:t>
      </w:r>
      <w:r w:rsidR="006A32BB" w:rsidRPr="008F5A87">
        <w:rPr>
          <w:bCs/>
        </w:rPr>
        <w:t xml:space="preserve">la información </w:t>
      </w:r>
      <w:r>
        <w:rPr>
          <w:bCs/>
        </w:rPr>
        <w:t xml:space="preserve">se divulgue </w:t>
      </w:r>
      <w:r w:rsidR="006A32BB" w:rsidRPr="008F5A87">
        <w:rPr>
          <w:bCs/>
        </w:rPr>
        <w:t>en formatos alternativos comprensibles. Es decir, que la forma, tamaño o modo en la que se presenta la información pública, permita su visualización o consulta para los grupos étnicos y culturales del</w:t>
      </w:r>
      <w:r w:rsidR="008F5A87">
        <w:rPr>
          <w:bCs/>
        </w:rPr>
        <w:t xml:space="preserve"> </w:t>
      </w:r>
      <w:r w:rsidR="006A32BB" w:rsidRPr="008F5A87">
        <w:rPr>
          <w:bCs/>
        </w:rPr>
        <w:t>país, y para las personas con discapacidad.</w:t>
      </w:r>
    </w:p>
    <w:p w14:paraId="33F4E396" w14:textId="66FF8788" w:rsidR="005B65D9" w:rsidRDefault="00154088" w:rsidP="00951DCE">
      <w:pPr>
        <w:pStyle w:val="Prrafodelista"/>
        <w:numPr>
          <w:ilvl w:val="0"/>
          <w:numId w:val="20"/>
        </w:numPr>
        <w:spacing w:after="0" w:line="240" w:lineRule="auto"/>
        <w:jc w:val="both"/>
        <w:rPr>
          <w:bCs/>
        </w:rPr>
      </w:pPr>
      <w:r>
        <w:rPr>
          <w:bCs/>
        </w:rPr>
        <w:t>Por medio de la Oficina de Tecnologías de la Información, a</w:t>
      </w:r>
      <w:r w:rsidR="006A32BB" w:rsidRPr="008F5A87">
        <w:rPr>
          <w:bCs/>
        </w:rPr>
        <w:t>decuar los medios electrónicos para permitir la accesibilidad a personas</w:t>
      </w:r>
      <w:r w:rsidR="008F5A87" w:rsidRPr="008F5A87">
        <w:rPr>
          <w:bCs/>
        </w:rPr>
        <w:t xml:space="preserve"> </w:t>
      </w:r>
      <w:r w:rsidR="006A32BB" w:rsidRPr="008F5A87">
        <w:rPr>
          <w:bCs/>
        </w:rPr>
        <w:t>con discapacidad. Lo anterior, implica utilizar formatos que permitan el</w:t>
      </w:r>
      <w:r w:rsidR="008F5A87" w:rsidRPr="008F5A87">
        <w:rPr>
          <w:bCs/>
        </w:rPr>
        <w:t xml:space="preserve"> </w:t>
      </w:r>
      <w:r w:rsidR="006A32BB" w:rsidRPr="008F5A87">
        <w:rPr>
          <w:bCs/>
        </w:rPr>
        <w:t>procesamiento de los datos por lectores o plataformas que ofrezcan</w:t>
      </w:r>
      <w:r w:rsidR="008F5A87" w:rsidRPr="008F5A87">
        <w:rPr>
          <w:bCs/>
        </w:rPr>
        <w:t xml:space="preserve"> </w:t>
      </w:r>
      <w:r w:rsidR="006A32BB" w:rsidRPr="008F5A87">
        <w:rPr>
          <w:bCs/>
        </w:rPr>
        <w:t>soluciones de accesibilidad. Imágenes o datos no procesables deben</w:t>
      </w:r>
      <w:r w:rsidR="008F5A87">
        <w:rPr>
          <w:bCs/>
        </w:rPr>
        <w:t xml:space="preserve"> </w:t>
      </w:r>
      <w:r w:rsidR="006A32BB" w:rsidRPr="008F5A87">
        <w:rPr>
          <w:bCs/>
        </w:rPr>
        <w:t>evitarse o contar con su respectiva descripción.</w:t>
      </w:r>
    </w:p>
    <w:p w14:paraId="68D1698B" w14:textId="4A9D9BAF" w:rsidR="00C512CE" w:rsidRDefault="00C512CE" w:rsidP="00951DCE">
      <w:pPr>
        <w:pStyle w:val="Prrafodelista"/>
        <w:numPr>
          <w:ilvl w:val="0"/>
          <w:numId w:val="20"/>
        </w:numPr>
        <w:spacing w:after="0" w:line="240" w:lineRule="auto"/>
        <w:jc w:val="both"/>
        <w:rPr>
          <w:bCs/>
        </w:rPr>
      </w:pPr>
      <w:r w:rsidRPr="009771D2">
        <w:rPr>
          <w:bCs/>
        </w:rPr>
        <w:t>Por medio del Grupo de Servicio al Ciudadano</w:t>
      </w:r>
      <w:r w:rsidR="000E0AFF" w:rsidRPr="009771D2">
        <w:rPr>
          <w:bCs/>
        </w:rPr>
        <w:t xml:space="preserve"> y la Oficina Asesora de Comunicaciones</w:t>
      </w:r>
      <w:r w:rsidR="009771D2" w:rsidRPr="009771D2">
        <w:rPr>
          <w:bCs/>
        </w:rPr>
        <w:t>,</w:t>
      </w:r>
      <w:r w:rsidRPr="009771D2">
        <w:rPr>
          <w:bCs/>
        </w:rPr>
        <w:t xml:space="preserve"> se</w:t>
      </w:r>
      <w:r>
        <w:rPr>
          <w:bCs/>
        </w:rPr>
        <w:t xml:space="preserve"> deberá </w:t>
      </w:r>
      <w:r w:rsidR="00F032B7">
        <w:rPr>
          <w:bCs/>
        </w:rPr>
        <w:t xml:space="preserve">realizar la gestión </w:t>
      </w:r>
      <w:r w:rsidRPr="00C512CE">
        <w:rPr>
          <w:bCs/>
        </w:rPr>
        <w:t>para responder a solicitud de las autoridades de las comunidades, para divulgar la información pública en diversos idiomas y lenguas de los grupos étnicos y culturales del país.</w:t>
      </w:r>
    </w:p>
    <w:p w14:paraId="6E51FD1A" w14:textId="77777777" w:rsidR="00CF2006" w:rsidRDefault="00CF2006" w:rsidP="00CF2006">
      <w:pPr>
        <w:spacing w:after="0"/>
        <w:jc w:val="both"/>
        <w:rPr>
          <w:bCs/>
        </w:rPr>
      </w:pPr>
    </w:p>
    <w:p w14:paraId="1F049895" w14:textId="30108AC9" w:rsidR="00B17E81" w:rsidRDefault="00875504" w:rsidP="00D54525">
      <w:pPr>
        <w:spacing w:after="0" w:line="240" w:lineRule="auto"/>
        <w:jc w:val="both"/>
        <w:rPr>
          <w:bCs/>
        </w:rPr>
      </w:pPr>
      <w:r w:rsidRPr="00875504">
        <w:rPr>
          <w:b/>
        </w:rPr>
        <w:t xml:space="preserve">Gestión de la información: </w:t>
      </w:r>
      <w:r w:rsidR="005A7F3F">
        <w:rPr>
          <w:bCs/>
        </w:rPr>
        <w:t xml:space="preserve">La Ley 1712 del 2014 estableció 3 instrumentos para garantizar </w:t>
      </w:r>
      <w:r w:rsidR="006D0290" w:rsidRPr="006D0290">
        <w:rPr>
          <w:bCs/>
        </w:rPr>
        <w:t>el proceso de gestión de información de las entidades</w:t>
      </w:r>
      <w:r w:rsidR="006D0290">
        <w:rPr>
          <w:bCs/>
        </w:rPr>
        <w:t xml:space="preserve">: </w:t>
      </w:r>
      <w:r w:rsidR="00084FE2">
        <w:rPr>
          <w:bCs/>
        </w:rPr>
        <w:t xml:space="preserve">el </w:t>
      </w:r>
      <w:r w:rsidR="00084FE2" w:rsidRPr="00084FE2">
        <w:rPr>
          <w:bCs/>
        </w:rPr>
        <w:t>Registro</w:t>
      </w:r>
      <w:r w:rsidR="00084FE2">
        <w:rPr>
          <w:bCs/>
        </w:rPr>
        <w:t xml:space="preserve"> </w:t>
      </w:r>
      <w:r w:rsidR="00084FE2" w:rsidRPr="00084FE2">
        <w:rPr>
          <w:bCs/>
        </w:rPr>
        <w:t>de activos de información</w:t>
      </w:r>
      <w:r w:rsidR="00084FE2">
        <w:rPr>
          <w:bCs/>
        </w:rPr>
        <w:t>, e</w:t>
      </w:r>
      <w:r w:rsidR="00084FE2" w:rsidRPr="00084FE2">
        <w:rPr>
          <w:bCs/>
        </w:rPr>
        <w:t>l Índice de información clasificada y reservada</w:t>
      </w:r>
      <w:r w:rsidR="00084FE2">
        <w:rPr>
          <w:bCs/>
        </w:rPr>
        <w:t xml:space="preserve"> y el</w:t>
      </w:r>
      <w:r w:rsidR="00084FE2" w:rsidRPr="00084FE2">
        <w:rPr>
          <w:bCs/>
        </w:rPr>
        <w:t xml:space="preserve"> Esquema de publicación de información</w:t>
      </w:r>
      <w:r w:rsidR="00084FE2">
        <w:rPr>
          <w:bCs/>
        </w:rPr>
        <w:t xml:space="preserve">. </w:t>
      </w:r>
      <w:r w:rsidR="0036723A">
        <w:rPr>
          <w:bCs/>
        </w:rPr>
        <w:t xml:space="preserve">Dentro de la Unidad para las Víctimas, el Grupo de Gestión Administrativa y Documental </w:t>
      </w:r>
      <w:r w:rsidR="00C81731">
        <w:rPr>
          <w:bCs/>
        </w:rPr>
        <w:t>o quien haga sus veces</w:t>
      </w:r>
      <w:r w:rsidR="009A0DB4">
        <w:rPr>
          <w:bCs/>
        </w:rPr>
        <w:t xml:space="preserve">, </w:t>
      </w:r>
      <w:r w:rsidR="0036723A">
        <w:rPr>
          <w:bCs/>
        </w:rPr>
        <w:t xml:space="preserve">deberá </w:t>
      </w:r>
      <w:r w:rsidR="00540554">
        <w:rPr>
          <w:bCs/>
        </w:rPr>
        <w:t>velar por</w:t>
      </w:r>
      <w:r w:rsidR="0056258B">
        <w:rPr>
          <w:bCs/>
        </w:rPr>
        <w:t>que</w:t>
      </w:r>
      <w:r w:rsidR="00540554">
        <w:rPr>
          <w:bCs/>
        </w:rPr>
        <w:t xml:space="preserve"> la </w:t>
      </w:r>
      <w:r w:rsidR="00540554" w:rsidRPr="00540554">
        <w:rPr>
          <w:bCs/>
        </w:rPr>
        <w:t>actualización de estos instrumentos se real</w:t>
      </w:r>
      <w:r w:rsidR="0056258B">
        <w:rPr>
          <w:bCs/>
        </w:rPr>
        <w:t>ice</w:t>
      </w:r>
      <w:r w:rsidR="00540554" w:rsidRPr="00540554">
        <w:rPr>
          <w:bCs/>
        </w:rPr>
        <w:t xml:space="preserve"> a través de acto administrativo y se publi</w:t>
      </w:r>
      <w:r w:rsidR="0056258B">
        <w:rPr>
          <w:bCs/>
        </w:rPr>
        <w:t>que</w:t>
      </w:r>
      <w:r w:rsidR="00540554" w:rsidRPr="00540554">
        <w:rPr>
          <w:bCs/>
        </w:rPr>
        <w:t xml:space="preserve"> en un formato que garantice </w:t>
      </w:r>
      <w:r w:rsidR="00B24670">
        <w:rPr>
          <w:bCs/>
        </w:rPr>
        <w:t>su</w:t>
      </w:r>
      <w:r w:rsidR="00540554" w:rsidRPr="00540554">
        <w:rPr>
          <w:bCs/>
        </w:rPr>
        <w:t xml:space="preserve"> accesibilidad en el sitio web oficial de la entidad, atendiendo lo dispuesto por el Ministerio de Tecnologías de la Información y las Comunicaciones, así como en el Portal de Datos Abiertos del Estado colombiano</w:t>
      </w:r>
      <w:r w:rsidR="00B24670">
        <w:rPr>
          <w:bCs/>
        </w:rPr>
        <w:t>.</w:t>
      </w:r>
      <w:r w:rsidR="00CE5D39">
        <w:rPr>
          <w:bCs/>
        </w:rPr>
        <w:t xml:space="preserve"> </w:t>
      </w:r>
    </w:p>
    <w:p w14:paraId="558377E3" w14:textId="77777777" w:rsidR="00B17E81" w:rsidRDefault="00B17E81" w:rsidP="00C74320">
      <w:pPr>
        <w:spacing w:after="0"/>
        <w:jc w:val="both"/>
        <w:rPr>
          <w:bCs/>
        </w:rPr>
      </w:pPr>
    </w:p>
    <w:p w14:paraId="3FC8E77F" w14:textId="77883723" w:rsidR="00C74320" w:rsidRPr="005A7F3F" w:rsidRDefault="00C74320" w:rsidP="00DC6FDD">
      <w:pPr>
        <w:spacing w:after="0" w:line="240" w:lineRule="auto"/>
        <w:jc w:val="both"/>
        <w:rPr>
          <w:bCs/>
        </w:rPr>
      </w:pPr>
      <w:r>
        <w:rPr>
          <w:bCs/>
        </w:rPr>
        <w:t xml:space="preserve">Estos 3 instrumentos deben identificarse, </w:t>
      </w:r>
      <w:r w:rsidRPr="00C74320">
        <w:rPr>
          <w:bCs/>
        </w:rPr>
        <w:t>administrarse, clasificarse, organizarse y conservarse según lo</w:t>
      </w:r>
      <w:r>
        <w:rPr>
          <w:bCs/>
        </w:rPr>
        <w:t xml:space="preserve"> </w:t>
      </w:r>
      <w:r w:rsidR="00C772B4">
        <w:rPr>
          <w:bCs/>
        </w:rPr>
        <w:t xml:space="preserve">definido dentro del </w:t>
      </w:r>
      <w:r w:rsidRPr="00C74320">
        <w:rPr>
          <w:bCs/>
        </w:rPr>
        <w:t>Programa</w:t>
      </w:r>
      <w:r w:rsidR="00C772B4">
        <w:rPr>
          <w:bCs/>
        </w:rPr>
        <w:t xml:space="preserve"> </w:t>
      </w:r>
      <w:r w:rsidRPr="00C74320">
        <w:rPr>
          <w:bCs/>
        </w:rPr>
        <w:t>de Gestión Documental de</w:t>
      </w:r>
      <w:r w:rsidR="00C772B4">
        <w:rPr>
          <w:bCs/>
        </w:rPr>
        <w:t xml:space="preserve"> </w:t>
      </w:r>
      <w:r w:rsidRPr="00C74320">
        <w:rPr>
          <w:bCs/>
        </w:rPr>
        <w:t>l</w:t>
      </w:r>
      <w:r w:rsidR="00C772B4">
        <w:rPr>
          <w:bCs/>
        </w:rPr>
        <w:t>a Unidad</w:t>
      </w:r>
      <w:r w:rsidR="004C46C2">
        <w:rPr>
          <w:bCs/>
        </w:rPr>
        <w:t>, y serán objeto de seguimiento periódico en cada año</w:t>
      </w:r>
      <w:r w:rsidR="00B17E81">
        <w:rPr>
          <w:bCs/>
        </w:rPr>
        <w:t xml:space="preserve"> por parte del Grupo de Gestión Administrativa y Documental</w:t>
      </w:r>
      <w:r w:rsidR="009A0DB4">
        <w:rPr>
          <w:bCs/>
        </w:rPr>
        <w:t xml:space="preserve"> o quien haga sus veces</w:t>
      </w:r>
      <w:r w:rsidR="00B17E81">
        <w:rPr>
          <w:bCs/>
        </w:rPr>
        <w:t>.</w:t>
      </w:r>
    </w:p>
    <w:p w14:paraId="7ECBBE26" w14:textId="77777777" w:rsidR="00D25620" w:rsidRPr="00D25620" w:rsidRDefault="00D25620" w:rsidP="00DC6FDD">
      <w:pPr>
        <w:spacing w:after="0" w:line="240" w:lineRule="auto"/>
        <w:jc w:val="both"/>
        <w:rPr>
          <w:b/>
        </w:rPr>
      </w:pPr>
    </w:p>
    <w:p w14:paraId="715E0868" w14:textId="3A09FA5E" w:rsidR="00B1159C" w:rsidRPr="0025543B" w:rsidRDefault="0025543B" w:rsidP="0025543B">
      <w:pPr>
        <w:pStyle w:val="Ttulo3"/>
      </w:pPr>
      <w:bookmarkStart w:id="14" w:name="_Toc183186114"/>
      <w:r>
        <w:t xml:space="preserve">5.3.2 </w:t>
      </w:r>
      <w:r w:rsidR="00D92C10" w:rsidRPr="0025543B">
        <w:t>Integridad pública y cultura de la legalidad</w:t>
      </w:r>
      <w:bookmarkEnd w:id="14"/>
    </w:p>
    <w:p w14:paraId="45FEAF0B" w14:textId="77777777" w:rsidR="00C50FD5" w:rsidRDefault="00C50FD5" w:rsidP="00DC6FDD">
      <w:pPr>
        <w:spacing w:after="0" w:line="240" w:lineRule="auto"/>
        <w:jc w:val="both"/>
        <w:rPr>
          <w:b/>
        </w:rPr>
      </w:pPr>
    </w:p>
    <w:p w14:paraId="4B8186A6" w14:textId="464FF5BC" w:rsidR="00C50FD5" w:rsidRDefault="00C50FD5" w:rsidP="00DC6FDD">
      <w:pPr>
        <w:spacing w:after="0" w:line="240" w:lineRule="auto"/>
        <w:jc w:val="both"/>
        <w:rPr>
          <w:bCs/>
        </w:rPr>
      </w:pPr>
      <w:r w:rsidRPr="00C50FD5">
        <w:rPr>
          <w:bCs/>
        </w:rPr>
        <w:t xml:space="preserve">Dentro de la entidad, se debe </w:t>
      </w:r>
      <w:r w:rsidR="00BA2289">
        <w:rPr>
          <w:bCs/>
        </w:rPr>
        <w:t xml:space="preserve">promover la integridad </w:t>
      </w:r>
      <w:r w:rsidR="005504D4" w:rsidRPr="005504D4">
        <w:rPr>
          <w:bCs/>
        </w:rPr>
        <w:t>en el ejercicio del</w:t>
      </w:r>
      <w:r w:rsidR="005504D4">
        <w:rPr>
          <w:bCs/>
        </w:rPr>
        <w:t xml:space="preserve"> </w:t>
      </w:r>
      <w:r w:rsidR="005504D4" w:rsidRPr="005504D4">
        <w:rPr>
          <w:bCs/>
        </w:rPr>
        <w:t>servicio público,</w:t>
      </w:r>
      <w:r w:rsidR="005504D4">
        <w:rPr>
          <w:bCs/>
        </w:rPr>
        <w:t xml:space="preserve"> </w:t>
      </w:r>
      <w:r w:rsidR="005504D4" w:rsidRPr="005504D4">
        <w:rPr>
          <w:bCs/>
        </w:rPr>
        <w:t>así como una cultura de cumplimiento que permita que las</w:t>
      </w:r>
      <w:r w:rsidR="005504D4">
        <w:rPr>
          <w:bCs/>
        </w:rPr>
        <w:t xml:space="preserve"> </w:t>
      </w:r>
      <w:r w:rsidR="005504D4" w:rsidRPr="005504D4">
        <w:rPr>
          <w:bCs/>
        </w:rPr>
        <w:t>actuaciones siempre se</w:t>
      </w:r>
      <w:r w:rsidR="005504D4">
        <w:rPr>
          <w:bCs/>
        </w:rPr>
        <w:t xml:space="preserve"> </w:t>
      </w:r>
      <w:r w:rsidR="005504D4" w:rsidRPr="005504D4">
        <w:rPr>
          <w:bCs/>
        </w:rPr>
        <w:t>desarrollen dentro del marco legal.</w:t>
      </w:r>
      <w:r w:rsidR="005504D4">
        <w:rPr>
          <w:bCs/>
        </w:rPr>
        <w:t xml:space="preserve"> </w:t>
      </w:r>
      <w:r w:rsidR="002844F1">
        <w:rPr>
          <w:bCs/>
        </w:rPr>
        <w:t xml:space="preserve">Para ello, </w:t>
      </w:r>
      <w:r w:rsidR="00C8502B">
        <w:rPr>
          <w:bCs/>
        </w:rPr>
        <w:t>se</w:t>
      </w:r>
      <w:r w:rsidR="002844F1">
        <w:rPr>
          <w:bCs/>
        </w:rPr>
        <w:t xml:space="preserve"> deberá</w:t>
      </w:r>
      <w:r w:rsidR="00C8502B">
        <w:rPr>
          <w:bCs/>
        </w:rPr>
        <w:t>n</w:t>
      </w:r>
      <w:r w:rsidR="002844F1">
        <w:rPr>
          <w:bCs/>
        </w:rPr>
        <w:t xml:space="preserve"> </w:t>
      </w:r>
      <w:r w:rsidR="00B50967">
        <w:rPr>
          <w:bCs/>
        </w:rPr>
        <w:t>implementar acciones para fortalecer la apropiación de</w:t>
      </w:r>
      <w:r w:rsidR="00B50967" w:rsidRPr="00B50967">
        <w:rPr>
          <w:bCs/>
        </w:rPr>
        <w:t>l Código de Integridad del Servicio Público</w:t>
      </w:r>
      <w:r w:rsidR="00B50967">
        <w:rPr>
          <w:bCs/>
        </w:rPr>
        <w:t xml:space="preserve"> de la UARIV</w:t>
      </w:r>
      <w:r w:rsidR="00C8502B">
        <w:rPr>
          <w:bCs/>
        </w:rPr>
        <w:t xml:space="preserve"> en todos los funcionarios, contratistas y demás colaboradores de la entidad</w:t>
      </w:r>
      <w:r w:rsidR="00477BA5">
        <w:rPr>
          <w:bCs/>
        </w:rPr>
        <w:t>, así como también, elaborar la política de integridad de la entidad.</w:t>
      </w:r>
    </w:p>
    <w:p w14:paraId="2544D80B" w14:textId="77777777" w:rsidR="001627A0" w:rsidRDefault="001627A0" w:rsidP="00DC6FDD">
      <w:pPr>
        <w:spacing w:after="0" w:line="240" w:lineRule="auto"/>
        <w:jc w:val="both"/>
        <w:rPr>
          <w:bCs/>
        </w:rPr>
      </w:pPr>
    </w:p>
    <w:p w14:paraId="54328587" w14:textId="44845CF4" w:rsidR="001627A0" w:rsidRDefault="009A3895" w:rsidP="00DC6FDD">
      <w:pPr>
        <w:spacing w:after="0" w:line="240" w:lineRule="auto"/>
        <w:jc w:val="both"/>
        <w:rPr>
          <w:bCs/>
        </w:rPr>
      </w:pPr>
      <w:r>
        <w:rPr>
          <w:bCs/>
        </w:rPr>
        <w:t xml:space="preserve">En tal sentido, </w:t>
      </w:r>
      <w:r w:rsidR="00416D0E">
        <w:rPr>
          <w:bCs/>
        </w:rPr>
        <w:t xml:space="preserve">estos ejercicios </w:t>
      </w:r>
      <w:r>
        <w:rPr>
          <w:bCs/>
        </w:rPr>
        <w:t>será</w:t>
      </w:r>
      <w:r w:rsidR="00416D0E">
        <w:rPr>
          <w:bCs/>
        </w:rPr>
        <w:t>s</w:t>
      </w:r>
      <w:r>
        <w:rPr>
          <w:bCs/>
        </w:rPr>
        <w:t xml:space="preserve"> responsabilidad del Grupo de Gestión del Talento Humano, </w:t>
      </w:r>
      <w:r w:rsidR="00436891">
        <w:rPr>
          <w:bCs/>
        </w:rPr>
        <w:t xml:space="preserve">para dar cumplimiento a los términos establecidos </w:t>
      </w:r>
      <w:r w:rsidR="00BC46AC">
        <w:rPr>
          <w:bCs/>
        </w:rPr>
        <w:t xml:space="preserve">por </w:t>
      </w:r>
      <w:r w:rsidR="00BC46AC" w:rsidRPr="00BC46AC">
        <w:rPr>
          <w:bCs/>
        </w:rPr>
        <w:t>la Ley 2016 de 2020</w:t>
      </w:r>
      <w:r w:rsidR="00BC46AC">
        <w:rPr>
          <w:bCs/>
        </w:rPr>
        <w:t>.</w:t>
      </w:r>
      <w:r w:rsidR="00225495">
        <w:rPr>
          <w:bCs/>
        </w:rPr>
        <w:t xml:space="preserve"> </w:t>
      </w:r>
    </w:p>
    <w:p w14:paraId="4A8BF6DB" w14:textId="77777777" w:rsidR="007852F8" w:rsidRPr="00C50FD5" w:rsidRDefault="007852F8" w:rsidP="00DC6FDD">
      <w:pPr>
        <w:spacing w:after="0" w:line="240" w:lineRule="auto"/>
        <w:jc w:val="both"/>
        <w:rPr>
          <w:bCs/>
        </w:rPr>
      </w:pPr>
    </w:p>
    <w:p w14:paraId="5BDE3FCB" w14:textId="4E8D5D11" w:rsidR="00C278C6" w:rsidRPr="0025543B" w:rsidRDefault="0025543B" w:rsidP="0025543B">
      <w:pPr>
        <w:pStyle w:val="Ttulo3"/>
      </w:pPr>
      <w:bookmarkStart w:id="15" w:name="_Toc183186115"/>
      <w:r>
        <w:t xml:space="preserve">5.3.3 </w:t>
      </w:r>
      <w:r w:rsidR="00D47524" w:rsidRPr="00BB3876">
        <w:t>Dialogo y corresponsabilidad</w:t>
      </w:r>
      <w:bookmarkEnd w:id="15"/>
    </w:p>
    <w:p w14:paraId="4BEB7C8D" w14:textId="77777777" w:rsidR="005504D4" w:rsidRDefault="005504D4" w:rsidP="00DC6FDD">
      <w:pPr>
        <w:spacing w:after="0" w:line="240" w:lineRule="auto"/>
        <w:jc w:val="both"/>
        <w:rPr>
          <w:b/>
        </w:rPr>
      </w:pPr>
    </w:p>
    <w:p w14:paraId="76985353" w14:textId="55782350" w:rsidR="00C63168" w:rsidRPr="004D54D1" w:rsidRDefault="004D54D1" w:rsidP="00DC6FDD">
      <w:pPr>
        <w:spacing w:after="0" w:line="240" w:lineRule="auto"/>
        <w:jc w:val="both"/>
        <w:rPr>
          <w:bCs/>
        </w:rPr>
      </w:pPr>
      <w:r w:rsidRPr="004D54D1">
        <w:rPr>
          <w:bCs/>
        </w:rPr>
        <w:t>Se debe</w:t>
      </w:r>
      <w:r w:rsidR="00C85850">
        <w:rPr>
          <w:bCs/>
        </w:rPr>
        <w:t>n desarrollar actividades para</w:t>
      </w:r>
      <w:r w:rsidRPr="004D54D1">
        <w:rPr>
          <w:bCs/>
        </w:rPr>
        <w:t xml:space="preserve"> promover el dialogo como principal herramienta de relacionamiento entre la </w:t>
      </w:r>
      <w:r w:rsidR="00C85850">
        <w:rPr>
          <w:bCs/>
        </w:rPr>
        <w:t xml:space="preserve">Unidad </w:t>
      </w:r>
      <w:r w:rsidRPr="004D54D1">
        <w:rPr>
          <w:bCs/>
        </w:rPr>
        <w:t>y la ciudadanía</w:t>
      </w:r>
      <w:r w:rsidR="00C85850">
        <w:rPr>
          <w:bCs/>
        </w:rPr>
        <w:t xml:space="preserve">, </w:t>
      </w:r>
      <w:r w:rsidR="0015360E">
        <w:rPr>
          <w:bCs/>
        </w:rPr>
        <w:t xml:space="preserve">así como también, promover la corresponsabilidad </w:t>
      </w:r>
      <w:r w:rsidR="00DB7DEF">
        <w:rPr>
          <w:bCs/>
        </w:rPr>
        <w:t xml:space="preserve">entre las partes, con el fin de facilitar a la ciudadanía el ejercicio </w:t>
      </w:r>
      <w:r w:rsidR="007852F8">
        <w:rPr>
          <w:bCs/>
        </w:rPr>
        <w:t xml:space="preserve">de </w:t>
      </w:r>
      <w:r w:rsidR="007852F8" w:rsidRPr="007852F8">
        <w:rPr>
          <w:bCs/>
        </w:rPr>
        <w:t>un control social eficiente, una</w:t>
      </w:r>
      <w:r w:rsidR="007852F8">
        <w:rPr>
          <w:bCs/>
        </w:rPr>
        <w:t xml:space="preserve"> </w:t>
      </w:r>
      <w:r w:rsidR="007852F8" w:rsidRPr="007852F8">
        <w:rPr>
          <w:bCs/>
        </w:rPr>
        <w:t>participación incidente y una rendición de cuentas</w:t>
      </w:r>
      <w:r w:rsidR="007852F8">
        <w:rPr>
          <w:bCs/>
        </w:rPr>
        <w:t xml:space="preserve"> </w:t>
      </w:r>
      <w:r w:rsidR="007852F8" w:rsidRPr="007852F8">
        <w:rPr>
          <w:bCs/>
        </w:rPr>
        <w:t>eficaz</w:t>
      </w:r>
      <w:r w:rsidR="007852F8">
        <w:rPr>
          <w:bCs/>
        </w:rPr>
        <w:t>.</w:t>
      </w:r>
      <w:r w:rsidR="00D769FF">
        <w:rPr>
          <w:bCs/>
        </w:rPr>
        <w:t xml:space="preserve"> </w:t>
      </w:r>
      <w:r w:rsidR="00C63168">
        <w:rPr>
          <w:bCs/>
        </w:rPr>
        <w:t xml:space="preserve">Por esta razón, la entidad deberá </w:t>
      </w:r>
      <w:r w:rsidR="00C47765">
        <w:rPr>
          <w:bCs/>
        </w:rPr>
        <w:t xml:space="preserve">incluir en su estrategia anual de rendición de cuentas y participación ciudadana, </w:t>
      </w:r>
      <w:r w:rsidR="00A44C55">
        <w:rPr>
          <w:bCs/>
        </w:rPr>
        <w:t>herramientas que</w:t>
      </w:r>
      <w:r w:rsidR="00A44C55" w:rsidRPr="00A44C55">
        <w:rPr>
          <w:bCs/>
        </w:rPr>
        <w:t xml:space="preserve"> </w:t>
      </w:r>
      <w:r w:rsidR="003B2D03">
        <w:rPr>
          <w:bCs/>
        </w:rPr>
        <w:t xml:space="preserve">faciliten </w:t>
      </w:r>
      <w:r w:rsidR="0019170D">
        <w:rPr>
          <w:bCs/>
        </w:rPr>
        <w:t>la incidencia de la ciudadanía a través de estos aspectos</w:t>
      </w:r>
      <w:r w:rsidR="00477ED9">
        <w:rPr>
          <w:bCs/>
        </w:rPr>
        <w:t>.</w:t>
      </w:r>
    </w:p>
    <w:p w14:paraId="057CC8E4" w14:textId="2B281007" w:rsidR="00BC46AC" w:rsidRDefault="00BC46AC" w:rsidP="00DC6FDD">
      <w:pPr>
        <w:spacing w:after="0" w:line="240" w:lineRule="auto"/>
        <w:jc w:val="both"/>
        <w:rPr>
          <w:bCs/>
        </w:rPr>
      </w:pPr>
    </w:p>
    <w:p w14:paraId="6A3E21F2" w14:textId="4E4FE896" w:rsidR="009F514C" w:rsidRPr="004D54D1" w:rsidRDefault="00D970D3" w:rsidP="00DC6FDD">
      <w:pPr>
        <w:spacing w:after="0" w:line="240" w:lineRule="auto"/>
        <w:jc w:val="both"/>
        <w:rPr>
          <w:bCs/>
        </w:rPr>
      </w:pPr>
      <w:r>
        <w:rPr>
          <w:bCs/>
        </w:rPr>
        <w:t xml:space="preserve">Para esto, la entidad deberá procurar por el fortalecimiento de aquellas políticas del MIPG </w:t>
      </w:r>
      <w:r w:rsidR="006C15F0">
        <w:rPr>
          <w:bCs/>
        </w:rPr>
        <w:t xml:space="preserve">que se relacionan con estos temas, en especial las que hacen parte de la </w:t>
      </w:r>
      <w:r w:rsidR="00F01C75">
        <w:rPr>
          <w:bCs/>
        </w:rPr>
        <w:t xml:space="preserve">dimensión de Relación Estado Ciudadano, </w:t>
      </w:r>
      <w:r w:rsidR="00411D83">
        <w:rPr>
          <w:bCs/>
        </w:rPr>
        <w:t xml:space="preserve">particularmente las de </w:t>
      </w:r>
      <w:r w:rsidR="00586003">
        <w:rPr>
          <w:bCs/>
        </w:rPr>
        <w:t>Servicio al Ciudadano y Participación Ciudadana en la Gestión Pública</w:t>
      </w:r>
      <w:r w:rsidR="00F4217E">
        <w:rPr>
          <w:bCs/>
        </w:rPr>
        <w:t xml:space="preserve">, a partir de las cuales saldrán los lineamientos </w:t>
      </w:r>
      <w:r w:rsidR="00E8521C">
        <w:rPr>
          <w:bCs/>
        </w:rPr>
        <w:t>de</w:t>
      </w:r>
      <w:r w:rsidR="00F4217E">
        <w:rPr>
          <w:bCs/>
        </w:rPr>
        <w:t xml:space="preserve"> la entidad </w:t>
      </w:r>
      <w:r w:rsidR="00FB4D27">
        <w:rPr>
          <w:bCs/>
        </w:rPr>
        <w:t xml:space="preserve">en el </w:t>
      </w:r>
      <w:r w:rsidR="005905C8">
        <w:rPr>
          <w:bCs/>
        </w:rPr>
        <w:t>P</w:t>
      </w:r>
      <w:r w:rsidR="00FB4D27">
        <w:rPr>
          <w:bCs/>
        </w:rPr>
        <w:t xml:space="preserve">rocedimiento de </w:t>
      </w:r>
      <w:r w:rsidR="005905C8">
        <w:rPr>
          <w:bCs/>
        </w:rPr>
        <w:t>Rendición de Cuentas y Participación Ciudadana y en</w:t>
      </w:r>
      <w:r w:rsidR="005D2DD7">
        <w:rPr>
          <w:bCs/>
        </w:rPr>
        <w:t xml:space="preserve"> </w:t>
      </w:r>
      <w:r w:rsidR="002008EB">
        <w:rPr>
          <w:bCs/>
        </w:rPr>
        <w:t xml:space="preserve">su estrategia anual de rendición de cuentas y participación ciudadana, los cuales estarán a cargo de la Dirección General y de la </w:t>
      </w:r>
      <w:r w:rsidR="009A4160">
        <w:rPr>
          <w:bCs/>
        </w:rPr>
        <w:t>Oficina Asesora de Planeación.</w:t>
      </w:r>
    </w:p>
    <w:p w14:paraId="356587AB" w14:textId="77777777" w:rsidR="00BB3876" w:rsidRPr="00BB3876" w:rsidRDefault="00BB3876" w:rsidP="00DC6FDD">
      <w:pPr>
        <w:pStyle w:val="Prrafodelista"/>
        <w:spacing w:after="0" w:line="240" w:lineRule="auto"/>
        <w:ind w:left="2160"/>
        <w:rPr>
          <w:b/>
        </w:rPr>
      </w:pPr>
    </w:p>
    <w:p w14:paraId="6A73832C" w14:textId="6E16FA83" w:rsidR="002D0121" w:rsidRPr="005A56D9" w:rsidRDefault="002D0121" w:rsidP="009C79E3">
      <w:pPr>
        <w:pStyle w:val="Ttulo2"/>
        <w:numPr>
          <w:ilvl w:val="1"/>
          <w:numId w:val="5"/>
        </w:numPr>
        <w:spacing w:line="240" w:lineRule="auto"/>
        <w:rPr>
          <w:color w:val="auto"/>
        </w:rPr>
      </w:pPr>
      <w:bookmarkStart w:id="16" w:name="_Toc183186116"/>
      <w:r w:rsidRPr="005A56D9">
        <w:rPr>
          <w:color w:val="auto"/>
        </w:rPr>
        <w:t>Iniciativas adicionales</w:t>
      </w:r>
      <w:bookmarkEnd w:id="16"/>
    </w:p>
    <w:p w14:paraId="44427059" w14:textId="77777777" w:rsidR="00B51BDD" w:rsidRDefault="00B51BDD" w:rsidP="00DC6FDD">
      <w:pPr>
        <w:spacing w:line="240" w:lineRule="auto"/>
      </w:pPr>
    </w:p>
    <w:p w14:paraId="46A6D732" w14:textId="66AD80B5" w:rsidR="009C1E1C" w:rsidRDefault="009C1E1C" w:rsidP="00DC6FDD">
      <w:pPr>
        <w:spacing w:line="240" w:lineRule="auto"/>
      </w:pPr>
      <w:r w:rsidRPr="00F507BB">
        <w:t xml:space="preserve">En la Unidad para las Victimas las </w:t>
      </w:r>
      <w:r w:rsidR="00437969" w:rsidRPr="00F507BB">
        <w:t>iniciativas</w:t>
      </w:r>
      <w:r w:rsidRPr="00F507BB">
        <w:t xml:space="preserve"> adicionales estarán enmarcadas en los siguientes ejes</w:t>
      </w:r>
      <w:r w:rsidR="00F03D70" w:rsidRPr="00F507BB">
        <w:t>:</w:t>
      </w:r>
    </w:p>
    <w:tbl>
      <w:tblPr>
        <w:tblW w:w="7512" w:type="dxa"/>
        <w:jc w:val="center"/>
        <w:tblCellMar>
          <w:left w:w="70" w:type="dxa"/>
          <w:right w:w="70" w:type="dxa"/>
        </w:tblCellMar>
        <w:tblLook w:val="04A0" w:firstRow="1" w:lastRow="0" w:firstColumn="1" w:lastColumn="0" w:noHBand="0" w:noVBand="1"/>
      </w:tblPr>
      <w:tblGrid>
        <w:gridCol w:w="3401"/>
        <w:gridCol w:w="4111"/>
      </w:tblGrid>
      <w:tr w:rsidR="000C40F5" w:rsidRPr="000C40F5" w14:paraId="1A7A5F5C" w14:textId="77777777" w:rsidTr="7F6BD523">
        <w:trPr>
          <w:trHeight w:val="300"/>
          <w:jc w:val="center"/>
        </w:trPr>
        <w:tc>
          <w:tcPr>
            <w:tcW w:w="3401" w:type="dxa"/>
            <w:tcBorders>
              <w:top w:val="single" w:sz="4" w:space="0" w:color="auto"/>
              <w:left w:val="single" w:sz="4" w:space="0" w:color="auto"/>
              <w:bottom w:val="single" w:sz="4" w:space="0" w:color="auto"/>
              <w:right w:val="single" w:sz="4" w:space="0" w:color="auto"/>
            </w:tcBorders>
            <w:shd w:val="clear" w:color="auto" w:fill="DAE9F7" w:themeFill="text2" w:themeFillTint="1A"/>
            <w:noWrap/>
            <w:vAlign w:val="bottom"/>
            <w:hideMark/>
          </w:tcPr>
          <w:p w14:paraId="13ADF705" w14:textId="3D3408F7" w:rsidR="000C40F5" w:rsidRPr="000C40F5" w:rsidRDefault="000C40F5" w:rsidP="000C40F5">
            <w:pPr>
              <w:spacing w:after="0" w:line="240" w:lineRule="auto"/>
              <w:jc w:val="center"/>
              <w:rPr>
                <w:rFonts w:ascii="Aptos Narrow" w:eastAsia="Times New Roman" w:hAnsi="Aptos Narrow" w:cs="Times New Roman"/>
                <w:b/>
                <w:bCs/>
                <w:color w:val="000000"/>
                <w:sz w:val="22"/>
                <w:szCs w:val="22"/>
                <w:lang w:val="es-CO" w:eastAsia="es-CO"/>
              </w:rPr>
            </w:pPr>
            <w:r w:rsidRPr="000C40F5">
              <w:rPr>
                <w:rFonts w:ascii="Aptos Narrow" w:eastAsia="Times New Roman" w:hAnsi="Aptos Narrow" w:cs="Times New Roman"/>
                <w:b/>
                <w:bCs/>
                <w:color w:val="000000"/>
                <w:sz w:val="22"/>
                <w:szCs w:val="22"/>
                <w:lang w:val="es-CO" w:eastAsia="es-CO"/>
              </w:rPr>
              <w:t>TEMAS</w:t>
            </w:r>
          </w:p>
        </w:tc>
        <w:tc>
          <w:tcPr>
            <w:tcW w:w="4111" w:type="dxa"/>
            <w:tcBorders>
              <w:top w:val="single" w:sz="4" w:space="0" w:color="auto"/>
              <w:left w:val="nil"/>
              <w:bottom w:val="single" w:sz="4" w:space="0" w:color="auto"/>
              <w:right w:val="single" w:sz="4" w:space="0" w:color="auto"/>
            </w:tcBorders>
            <w:shd w:val="clear" w:color="auto" w:fill="DAE9F7" w:themeFill="text2" w:themeFillTint="1A"/>
            <w:noWrap/>
            <w:vAlign w:val="bottom"/>
            <w:hideMark/>
          </w:tcPr>
          <w:p w14:paraId="13EA3184" w14:textId="5019E4F9" w:rsidR="000C40F5" w:rsidRPr="000C40F5" w:rsidRDefault="000C40F5" w:rsidP="000C40F5">
            <w:pPr>
              <w:spacing w:after="0" w:line="240" w:lineRule="auto"/>
              <w:jc w:val="center"/>
              <w:rPr>
                <w:rFonts w:ascii="Aptos Narrow" w:eastAsia="Times New Roman" w:hAnsi="Aptos Narrow" w:cs="Times New Roman"/>
                <w:b/>
                <w:bCs/>
                <w:color w:val="000000"/>
                <w:sz w:val="22"/>
                <w:szCs w:val="22"/>
                <w:lang w:val="es-CO" w:eastAsia="es-CO"/>
              </w:rPr>
            </w:pPr>
            <w:r w:rsidRPr="000C40F5">
              <w:rPr>
                <w:rFonts w:ascii="Aptos Narrow" w:eastAsia="Times New Roman" w:hAnsi="Aptos Narrow" w:cs="Times New Roman"/>
                <w:b/>
                <w:bCs/>
                <w:color w:val="000000"/>
                <w:sz w:val="22"/>
                <w:szCs w:val="22"/>
                <w:lang w:val="es-CO" w:eastAsia="es-CO"/>
              </w:rPr>
              <w:t>HERRAMIENTAS O INSTRUMENTOS</w:t>
            </w:r>
          </w:p>
        </w:tc>
      </w:tr>
      <w:tr w:rsidR="000C40F5" w:rsidRPr="000C40F5" w14:paraId="2F0873CC" w14:textId="77777777" w:rsidTr="7F6BD523">
        <w:trPr>
          <w:trHeight w:val="300"/>
          <w:jc w:val="center"/>
        </w:trPr>
        <w:tc>
          <w:tcPr>
            <w:tcW w:w="3401" w:type="dxa"/>
            <w:tcBorders>
              <w:top w:val="nil"/>
              <w:left w:val="single" w:sz="4" w:space="0" w:color="auto"/>
              <w:bottom w:val="single" w:sz="4" w:space="0" w:color="auto"/>
              <w:right w:val="single" w:sz="4" w:space="0" w:color="auto"/>
            </w:tcBorders>
            <w:noWrap/>
            <w:vAlign w:val="bottom"/>
            <w:hideMark/>
          </w:tcPr>
          <w:p w14:paraId="63A90E0F" w14:textId="26EFED20" w:rsidR="000C40F5" w:rsidRPr="000C40F5" w:rsidRDefault="000C40F5" w:rsidP="000C40F5">
            <w:pPr>
              <w:spacing w:after="0" w:line="240" w:lineRule="auto"/>
              <w:rPr>
                <w:rFonts w:ascii="Aptos Narrow" w:eastAsia="Times New Roman" w:hAnsi="Aptos Narrow" w:cs="Times New Roman"/>
                <w:color w:val="000000"/>
                <w:sz w:val="22"/>
                <w:szCs w:val="22"/>
                <w:lang w:val="es-CO" w:eastAsia="es-CO"/>
              </w:rPr>
            </w:pPr>
            <w:r w:rsidRPr="000C40F5">
              <w:rPr>
                <w:rFonts w:ascii="Aptos Narrow" w:eastAsia="Times New Roman" w:hAnsi="Aptos Narrow" w:cs="Times New Roman"/>
                <w:color w:val="000000"/>
                <w:sz w:val="22"/>
                <w:szCs w:val="22"/>
                <w:lang w:val="es-CO" w:eastAsia="es-CO"/>
              </w:rPr>
              <w:t>Plan Marco de Implementación</w:t>
            </w:r>
          </w:p>
        </w:tc>
        <w:tc>
          <w:tcPr>
            <w:tcW w:w="4111" w:type="dxa"/>
            <w:tcBorders>
              <w:top w:val="nil"/>
              <w:left w:val="nil"/>
              <w:bottom w:val="single" w:sz="4" w:space="0" w:color="auto"/>
              <w:right w:val="single" w:sz="4" w:space="0" w:color="auto"/>
            </w:tcBorders>
            <w:noWrap/>
            <w:vAlign w:val="bottom"/>
            <w:hideMark/>
          </w:tcPr>
          <w:p w14:paraId="678D33C8" w14:textId="361A7C62" w:rsidR="000C40F5" w:rsidRPr="000C40F5" w:rsidRDefault="00AF71A5" w:rsidP="000C40F5">
            <w:pPr>
              <w:spacing w:after="0" w:line="240" w:lineRule="auto"/>
              <w:rPr>
                <w:rFonts w:ascii="Aptos Narrow" w:eastAsia="Times New Roman" w:hAnsi="Aptos Narrow" w:cs="Times New Roman"/>
                <w:color w:val="000000"/>
                <w:sz w:val="22"/>
                <w:szCs w:val="22"/>
                <w:lang w:val="es-CO" w:eastAsia="es-CO"/>
              </w:rPr>
            </w:pPr>
            <w:r>
              <w:rPr>
                <w:rFonts w:ascii="Aptos Narrow" w:eastAsia="Times New Roman" w:hAnsi="Aptos Narrow" w:cs="Times New Roman"/>
                <w:color w:val="000000"/>
                <w:sz w:val="22"/>
                <w:szCs w:val="22"/>
                <w:lang w:val="es-CO" w:eastAsia="es-CO"/>
              </w:rPr>
              <w:t>I</w:t>
            </w:r>
            <w:r w:rsidRPr="00AF71A5">
              <w:rPr>
                <w:rFonts w:ascii="Aptos Narrow" w:eastAsia="Times New Roman" w:hAnsi="Aptos Narrow" w:cs="Times New Roman"/>
                <w:color w:val="000000"/>
                <w:sz w:val="22"/>
                <w:szCs w:val="22"/>
                <w:lang w:val="es-CO" w:eastAsia="es-CO"/>
              </w:rPr>
              <w:t>nforme individual de rendición de cuentas del acuerdo de paz</w:t>
            </w:r>
          </w:p>
        </w:tc>
      </w:tr>
      <w:tr w:rsidR="000C40F5" w:rsidRPr="000C40F5" w14:paraId="04912A41" w14:textId="77777777" w:rsidTr="00437969">
        <w:trPr>
          <w:trHeight w:val="544"/>
          <w:jc w:val="center"/>
        </w:trPr>
        <w:tc>
          <w:tcPr>
            <w:tcW w:w="3401" w:type="dxa"/>
            <w:tcBorders>
              <w:top w:val="nil"/>
              <w:left w:val="single" w:sz="4" w:space="0" w:color="auto"/>
              <w:bottom w:val="single" w:sz="4" w:space="0" w:color="auto"/>
              <w:right w:val="single" w:sz="4" w:space="0" w:color="auto"/>
            </w:tcBorders>
            <w:noWrap/>
            <w:vAlign w:val="bottom"/>
            <w:hideMark/>
          </w:tcPr>
          <w:p w14:paraId="724F216A" w14:textId="77777777" w:rsidR="000C40F5" w:rsidRPr="000C40F5" w:rsidRDefault="000C40F5" w:rsidP="000C40F5">
            <w:pPr>
              <w:spacing w:after="0" w:line="240" w:lineRule="auto"/>
              <w:rPr>
                <w:rFonts w:ascii="Aptos Narrow" w:eastAsia="Times New Roman" w:hAnsi="Aptos Narrow" w:cs="Times New Roman"/>
                <w:color w:val="000000"/>
                <w:sz w:val="22"/>
                <w:szCs w:val="22"/>
                <w:lang w:val="es-CO" w:eastAsia="es-CO"/>
              </w:rPr>
            </w:pPr>
            <w:r w:rsidRPr="000C40F5">
              <w:rPr>
                <w:rFonts w:ascii="Aptos Narrow" w:eastAsia="Times New Roman" w:hAnsi="Aptos Narrow" w:cs="Times New Roman"/>
                <w:color w:val="000000"/>
                <w:sz w:val="22"/>
                <w:szCs w:val="22"/>
                <w:lang w:val="es-CO" w:eastAsia="es-CO"/>
              </w:rPr>
              <w:t>Racionalización de Tramites</w:t>
            </w:r>
          </w:p>
        </w:tc>
        <w:tc>
          <w:tcPr>
            <w:tcW w:w="4111" w:type="dxa"/>
            <w:tcBorders>
              <w:top w:val="nil"/>
              <w:left w:val="nil"/>
              <w:bottom w:val="single" w:sz="4" w:space="0" w:color="auto"/>
              <w:right w:val="single" w:sz="4" w:space="0" w:color="auto"/>
            </w:tcBorders>
            <w:vAlign w:val="bottom"/>
            <w:hideMark/>
          </w:tcPr>
          <w:p w14:paraId="60C1C436" w14:textId="77777777" w:rsidR="000C40F5" w:rsidRPr="000C40F5" w:rsidRDefault="000C40F5" w:rsidP="000C40F5">
            <w:pPr>
              <w:spacing w:after="0" w:line="240" w:lineRule="auto"/>
              <w:rPr>
                <w:rFonts w:ascii="Aptos Narrow" w:eastAsia="Times New Roman" w:hAnsi="Aptos Narrow" w:cs="Times New Roman"/>
                <w:color w:val="000000"/>
                <w:sz w:val="22"/>
                <w:szCs w:val="22"/>
                <w:lang w:val="es-CO" w:eastAsia="es-CO"/>
              </w:rPr>
            </w:pPr>
            <w:r w:rsidRPr="000C40F5">
              <w:rPr>
                <w:rFonts w:ascii="Aptos Narrow" w:eastAsia="Times New Roman" w:hAnsi="Aptos Narrow" w:cs="Times New Roman"/>
                <w:color w:val="000000"/>
                <w:sz w:val="22"/>
                <w:szCs w:val="22"/>
                <w:lang w:val="es-CO" w:eastAsia="es-CO"/>
              </w:rPr>
              <w:t xml:space="preserve">Inventario de tramites u OPAS </w:t>
            </w:r>
            <w:r w:rsidRPr="000C40F5">
              <w:rPr>
                <w:rFonts w:ascii="Aptos Narrow" w:eastAsia="Times New Roman" w:hAnsi="Aptos Narrow" w:cs="Times New Roman"/>
                <w:color w:val="000000"/>
                <w:sz w:val="22"/>
                <w:szCs w:val="22"/>
                <w:lang w:val="es-CO" w:eastAsia="es-CO"/>
              </w:rPr>
              <w:br/>
              <w:t>Estrategias de racionalización efectuadas</w:t>
            </w:r>
          </w:p>
        </w:tc>
      </w:tr>
      <w:tr w:rsidR="000C40F5" w:rsidRPr="000C40F5" w14:paraId="00C96BDE" w14:textId="77777777" w:rsidTr="7F6BD523">
        <w:trPr>
          <w:trHeight w:val="300"/>
          <w:jc w:val="center"/>
        </w:trPr>
        <w:tc>
          <w:tcPr>
            <w:tcW w:w="3401" w:type="dxa"/>
            <w:tcBorders>
              <w:top w:val="nil"/>
              <w:left w:val="single" w:sz="4" w:space="0" w:color="auto"/>
              <w:bottom w:val="single" w:sz="4" w:space="0" w:color="auto"/>
              <w:right w:val="single" w:sz="4" w:space="0" w:color="auto"/>
            </w:tcBorders>
            <w:noWrap/>
            <w:vAlign w:val="bottom"/>
            <w:hideMark/>
          </w:tcPr>
          <w:p w14:paraId="500EC2E6" w14:textId="58E236AC" w:rsidR="000C40F5" w:rsidRPr="000C40F5" w:rsidRDefault="5D8EA20C" w:rsidP="000C40F5">
            <w:pPr>
              <w:spacing w:after="0" w:line="240" w:lineRule="auto"/>
              <w:rPr>
                <w:rFonts w:ascii="Aptos Narrow" w:eastAsia="Times New Roman" w:hAnsi="Aptos Narrow" w:cs="Times New Roman"/>
                <w:color w:val="000000"/>
                <w:sz w:val="22"/>
                <w:szCs w:val="22"/>
                <w:lang w:val="es-CO" w:eastAsia="es-CO"/>
              </w:rPr>
            </w:pPr>
            <w:r w:rsidRPr="7F6BD523">
              <w:rPr>
                <w:rFonts w:ascii="Aptos Narrow" w:eastAsia="Times New Roman" w:hAnsi="Aptos Narrow" w:cs="Times New Roman"/>
                <w:color w:val="000000" w:themeColor="text1"/>
                <w:sz w:val="22"/>
                <w:szCs w:val="22"/>
                <w:lang w:val="es-CO" w:eastAsia="es-CO"/>
              </w:rPr>
              <w:lastRenderedPageBreak/>
              <w:t>Política</w:t>
            </w:r>
            <w:r w:rsidR="05BA84F9" w:rsidRPr="7F6BD523">
              <w:rPr>
                <w:rFonts w:ascii="Aptos Narrow" w:eastAsia="Times New Roman" w:hAnsi="Aptos Narrow" w:cs="Times New Roman"/>
                <w:color w:val="000000" w:themeColor="text1"/>
                <w:sz w:val="22"/>
                <w:szCs w:val="22"/>
                <w:lang w:val="es-CO" w:eastAsia="es-CO"/>
              </w:rPr>
              <w:t xml:space="preserve"> de Servicio al </w:t>
            </w:r>
            <w:r w:rsidR="1C83104D" w:rsidRPr="7F6BD523">
              <w:rPr>
                <w:rFonts w:ascii="Aptos Narrow" w:eastAsia="Times New Roman" w:hAnsi="Aptos Narrow" w:cs="Times New Roman"/>
                <w:color w:val="000000" w:themeColor="text1"/>
                <w:sz w:val="22"/>
                <w:szCs w:val="22"/>
                <w:lang w:val="es-CO" w:eastAsia="es-CO"/>
              </w:rPr>
              <w:t>Ciudadano</w:t>
            </w:r>
          </w:p>
        </w:tc>
        <w:tc>
          <w:tcPr>
            <w:tcW w:w="4111" w:type="dxa"/>
            <w:tcBorders>
              <w:top w:val="nil"/>
              <w:left w:val="nil"/>
              <w:bottom w:val="single" w:sz="4" w:space="0" w:color="auto"/>
              <w:right w:val="single" w:sz="4" w:space="0" w:color="auto"/>
            </w:tcBorders>
            <w:noWrap/>
            <w:vAlign w:val="bottom"/>
            <w:hideMark/>
          </w:tcPr>
          <w:p w14:paraId="6157CFBD" w14:textId="73BDCFF8" w:rsidR="000C40F5" w:rsidRPr="000C40F5" w:rsidRDefault="004A1DAC" w:rsidP="000C40F5">
            <w:pPr>
              <w:spacing w:after="0" w:line="240" w:lineRule="auto"/>
              <w:rPr>
                <w:rFonts w:ascii="Aptos Narrow" w:eastAsia="Times New Roman" w:hAnsi="Aptos Narrow" w:cs="Times New Roman"/>
                <w:color w:val="000000"/>
                <w:sz w:val="22"/>
                <w:szCs w:val="22"/>
                <w:lang w:val="es-CO" w:eastAsia="es-CO"/>
              </w:rPr>
            </w:pPr>
            <w:r>
              <w:rPr>
                <w:rFonts w:ascii="Aptos Narrow" w:eastAsia="Times New Roman" w:hAnsi="Aptos Narrow" w:cs="Times New Roman"/>
                <w:color w:val="000000"/>
                <w:sz w:val="22"/>
                <w:szCs w:val="22"/>
                <w:lang w:val="es-CO" w:eastAsia="es-CO"/>
              </w:rPr>
              <w:t xml:space="preserve">Aprobar e implementar la </w:t>
            </w:r>
            <w:r w:rsidRPr="7F6BD523">
              <w:rPr>
                <w:rFonts w:ascii="Aptos Narrow" w:eastAsia="Times New Roman" w:hAnsi="Aptos Narrow" w:cs="Times New Roman"/>
                <w:color w:val="000000" w:themeColor="text1"/>
                <w:sz w:val="22"/>
                <w:szCs w:val="22"/>
                <w:lang w:val="es-CO" w:eastAsia="es-CO"/>
              </w:rPr>
              <w:t>Política de Servicio al Ciudadano</w:t>
            </w:r>
          </w:p>
        </w:tc>
      </w:tr>
      <w:tr w:rsidR="000C40F5" w:rsidRPr="000C40F5" w14:paraId="0367D606" w14:textId="77777777" w:rsidTr="00DC1967">
        <w:trPr>
          <w:trHeight w:val="300"/>
          <w:jc w:val="center"/>
        </w:trPr>
        <w:tc>
          <w:tcPr>
            <w:tcW w:w="3401" w:type="dxa"/>
            <w:tcBorders>
              <w:top w:val="single" w:sz="4" w:space="0" w:color="auto"/>
              <w:left w:val="single" w:sz="4" w:space="0" w:color="auto"/>
              <w:bottom w:val="single" w:sz="4" w:space="0" w:color="auto"/>
              <w:right w:val="single" w:sz="4" w:space="0" w:color="auto"/>
            </w:tcBorders>
            <w:noWrap/>
            <w:vAlign w:val="bottom"/>
            <w:hideMark/>
          </w:tcPr>
          <w:p w14:paraId="4A3BCDD5" w14:textId="77777777" w:rsidR="000C40F5" w:rsidRPr="000C40F5" w:rsidRDefault="000C40F5" w:rsidP="000C40F5">
            <w:pPr>
              <w:spacing w:after="0" w:line="240" w:lineRule="auto"/>
              <w:rPr>
                <w:rFonts w:ascii="Aptos Narrow" w:eastAsia="Times New Roman" w:hAnsi="Aptos Narrow" w:cs="Times New Roman"/>
                <w:color w:val="000000"/>
                <w:sz w:val="22"/>
                <w:szCs w:val="22"/>
                <w:lang w:val="es-CO" w:eastAsia="es-CO"/>
              </w:rPr>
            </w:pPr>
            <w:r w:rsidRPr="000C40F5">
              <w:rPr>
                <w:rFonts w:ascii="Aptos Narrow" w:eastAsia="Times New Roman" w:hAnsi="Aptos Narrow" w:cs="Times New Roman"/>
                <w:color w:val="000000"/>
                <w:sz w:val="22"/>
                <w:szCs w:val="22"/>
                <w:lang w:val="es-CO" w:eastAsia="es-CO"/>
              </w:rPr>
              <w:t>Participación ciudadana</w:t>
            </w:r>
          </w:p>
        </w:tc>
        <w:tc>
          <w:tcPr>
            <w:tcW w:w="4111" w:type="dxa"/>
            <w:tcBorders>
              <w:top w:val="single" w:sz="4" w:space="0" w:color="auto"/>
              <w:left w:val="nil"/>
              <w:bottom w:val="single" w:sz="4" w:space="0" w:color="auto"/>
              <w:right w:val="single" w:sz="4" w:space="0" w:color="auto"/>
            </w:tcBorders>
            <w:noWrap/>
            <w:vAlign w:val="bottom"/>
            <w:hideMark/>
          </w:tcPr>
          <w:p w14:paraId="73544855" w14:textId="32B72044" w:rsidR="000C40F5" w:rsidRPr="000C40F5" w:rsidRDefault="00C839A3" w:rsidP="000C40F5">
            <w:pPr>
              <w:spacing w:after="0" w:line="240" w:lineRule="auto"/>
              <w:rPr>
                <w:rFonts w:ascii="Aptos Narrow" w:eastAsia="Times New Roman" w:hAnsi="Aptos Narrow" w:cs="Times New Roman"/>
                <w:color w:val="000000"/>
                <w:sz w:val="22"/>
                <w:szCs w:val="22"/>
                <w:lang w:val="es-CO" w:eastAsia="es-CO"/>
              </w:rPr>
            </w:pPr>
            <w:r>
              <w:rPr>
                <w:rFonts w:ascii="Aptos Narrow" w:eastAsia="Times New Roman" w:hAnsi="Aptos Narrow" w:cs="Times New Roman"/>
                <w:color w:val="000000"/>
                <w:sz w:val="22"/>
                <w:szCs w:val="22"/>
                <w:lang w:val="es-CO" w:eastAsia="es-CO"/>
              </w:rPr>
              <w:t>Promoción de espacios de participación ciudadana (diferentes a la audiencia pública de rendición de cuentas) y de espacios de participación de las víctimas</w:t>
            </w:r>
          </w:p>
        </w:tc>
      </w:tr>
      <w:tr w:rsidR="001B4340" w:rsidRPr="000C40F5" w14:paraId="5565250F" w14:textId="77777777" w:rsidTr="00DC1967">
        <w:trPr>
          <w:trHeight w:val="405"/>
          <w:jc w:val="center"/>
        </w:trPr>
        <w:tc>
          <w:tcPr>
            <w:tcW w:w="3401" w:type="dxa"/>
            <w:tcBorders>
              <w:top w:val="single" w:sz="4" w:space="0" w:color="auto"/>
              <w:left w:val="single" w:sz="4" w:space="0" w:color="auto"/>
              <w:bottom w:val="single" w:sz="4" w:space="0" w:color="auto"/>
              <w:right w:val="single" w:sz="4" w:space="0" w:color="auto"/>
            </w:tcBorders>
            <w:noWrap/>
            <w:vAlign w:val="bottom"/>
          </w:tcPr>
          <w:p w14:paraId="27DB0288" w14:textId="77777777" w:rsidR="001B4340" w:rsidRDefault="001B4340" w:rsidP="00DC6FDD">
            <w:pPr>
              <w:spacing w:after="0" w:line="240" w:lineRule="auto"/>
              <w:rPr>
                <w:rFonts w:ascii="Aptos Narrow" w:eastAsia="Times New Roman" w:hAnsi="Aptos Narrow" w:cs="Times New Roman"/>
                <w:color w:val="000000"/>
                <w:sz w:val="22"/>
                <w:szCs w:val="22"/>
                <w:lang w:val="es-CO" w:eastAsia="es-CO"/>
              </w:rPr>
            </w:pPr>
            <w:r>
              <w:rPr>
                <w:rFonts w:ascii="Aptos Narrow" w:eastAsia="Times New Roman" w:hAnsi="Aptos Narrow" w:cs="Times New Roman"/>
                <w:color w:val="000000"/>
                <w:sz w:val="22"/>
                <w:szCs w:val="22"/>
                <w:lang w:val="es-CO" w:eastAsia="es-CO"/>
              </w:rPr>
              <w:t>Plan Institucional de Capacitación</w:t>
            </w:r>
          </w:p>
          <w:p w14:paraId="3A93B3DB" w14:textId="0E01925E" w:rsidR="001B4340" w:rsidRPr="000C40F5" w:rsidRDefault="001B4340" w:rsidP="00DC6FDD">
            <w:pPr>
              <w:spacing w:after="0" w:line="240" w:lineRule="auto"/>
              <w:rPr>
                <w:rFonts w:ascii="Aptos Narrow" w:eastAsia="Times New Roman" w:hAnsi="Aptos Narrow" w:cs="Times New Roman"/>
                <w:color w:val="000000"/>
                <w:sz w:val="22"/>
                <w:szCs w:val="22"/>
                <w:lang w:val="es-CO" w:eastAsia="es-CO"/>
              </w:rPr>
            </w:pPr>
          </w:p>
        </w:tc>
        <w:tc>
          <w:tcPr>
            <w:tcW w:w="4111" w:type="dxa"/>
            <w:tcBorders>
              <w:top w:val="single" w:sz="4" w:space="0" w:color="auto"/>
              <w:left w:val="nil"/>
              <w:bottom w:val="single" w:sz="4" w:space="0" w:color="auto"/>
              <w:right w:val="single" w:sz="4" w:space="0" w:color="auto"/>
            </w:tcBorders>
            <w:noWrap/>
            <w:vAlign w:val="bottom"/>
          </w:tcPr>
          <w:p w14:paraId="4F679FAA" w14:textId="169230F0" w:rsidR="001B4340" w:rsidRPr="000C40F5" w:rsidRDefault="001B4340" w:rsidP="00DC6FDD">
            <w:pPr>
              <w:spacing w:after="0" w:line="240" w:lineRule="auto"/>
              <w:rPr>
                <w:rFonts w:ascii="Aptos Narrow" w:eastAsia="Times New Roman" w:hAnsi="Aptos Narrow" w:cs="Times New Roman"/>
                <w:color w:val="000000"/>
                <w:sz w:val="22"/>
                <w:szCs w:val="22"/>
                <w:lang w:val="es-CO" w:eastAsia="es-CO"/>
              </w:rPr>
            </w:pPr>
            <w:r>
              <w:rPr>
                <w:rFonts w:ascii="Aptos Narrow" w:eastAsia="Times New Roman" w:hAnsi="Aptos Narrow" w:cs="Times New Roman"/>
                <w:color w:val="000000"/>
                <w:sz w:val="22"/>
                <w:szCs w:val="22"/>
                <w:lang w:val="es-CO" w:eastAsia="es-CO"/>
              </w:rPr>
              <w:t>Actividades de formación del PTEP</w:t>
            </w:r>
          </w:p>
        </w:tc>
      </w:tr>
      <w:tr w:rsidR="001B4340" w:rsidRPr="000C40F5" w14:paraId="195E7004" w14:textId="77777777" w:rsidTr="00DC1967">
        <w:trPr>
          <w:trHeight w:val="405"/>
          <w:jc w:val="center"/>
        </w:trPr>
        <w:tc>
          <w:tcPr>
            <w:tcW w:w="3401" w:type="dxa"/>
            <w:tcBorders>
              <w:top w:val="single" w:sz="4" w:space="0" w:color="auto"/>
              <w:left w:val="single" w:sz="4" w:space="0" w:color="auto"/>
              <w:bottom w:val="single" w:sz="4" w:space="0" w:color="auto"/>
              <w:right w:val="single" w:sz="4" w:space="0" w:color="auto"/>
            </w:tcBorders>
            <w:noWrap/>
            <w:vAlign w:val="bottom"/>
          </w:tcPr>
          <w:p w14:paraId="0439D074" w14:textId="6D58DBF0" w:rsidR="001B4340" w:rsidRDefault="001B4340" w:rsidP="00DC6FDD">
            <w:pPr>
              <w:spacing w:after="0" w:line="240" w:lineRule="auto"/>
              <w:rPr>
                <w:rFonts w:ascii="Aptos Narrow" w:eastAsia="Times New Roman" w:hAnsi="Aptos Narrow" w:cs="Times New Roman"/>
                <w:color w:val="000000"/>
                <w:sz w:val="22"/>
                <w:szCs w:val="22"/>
                <w:lang w:val="es-CO" w:eastAsia="es-CO"/>
              </w:rPr>
            </w:pPr>
            <w:r w:rsidRPr="001B4340">
              <w:rPr>
                <w:rFonts w:ascii="Aptos Narrow" w:eastAsia="Times New Roman" w:hAnsi="Aptos Narrow" w:cs="Times New Roman"/>
                <w:color w:val="000000"/>
                <w:sz w:val="22"/>
                <w:szCs w:val="22"/>
                <w:lang w:val="es-CO" w:eastAsia="es-CO"/>
              </w:rPr>
              <w:t>Estrategia Oficina Asesora de Comunicaciones</w:t>
            </w:r>
          </w:p>
        </w:tc>
        <w:tc>
          <w:tcPr>
            <w:tcW w:w="4111" w:type="dxa"/>
            <w:tcBorders>
              <w:top w:val="single" w:sz="4" w:space="0" w:color="auto"/>
              <w:left w:val="nil"/>
              <w:bottom w:val="single" w:sz="4" w:space="0" w:color="auto"/>
              <w:right w:val="single" w:sz="4" w:space="0" w:color="auto"/>
            </w:tcBorders>
            <w:noWrap/>
            <w:vAlign w:val="bottom"/>
          </w:tcPr>
          <w:p w14:paraId="38FE931C" w14:textId="2EAD120A" w:rsidR="001B4340" w:rsidRDefault="00DC1967" w:rsidP="00DC6FDD">
            <w:pPr>
              <w:spacing w:after="0" w:line="240" w:lineRule="auto"/>
              <w:rPr>
                <w:rFonts w:ascii="Aptos Narrow" w:eastAsia="Times New Roman" w:hAnsi="Aptos Narrow" w:cs="Times New Roman"/>
                <w:color w:val="000000"/>
                <w:sz w:val="22"/>
                <w:szCs w:val="22"/>
                <w:lang w:val="es-CO" w:eastAsia="es-CO"/>
              </w:rPr>
            </w:pPr>
            <w:r>
              <w:rPr>
                <w:rFonts w:ascii="Aptos Narrow" w:eastAsia="Times New Roman" w:hAnsi="Aptos Narrow" w:cs="Times New Roman"/>
                <w:color w:val="000000"/>
                <w:sz w:val="22"/>
                <w:szCs w:val="22"/>
                <w:lang w:val="es-CO" w:eastAsia="es-CO"/>
              </w:rPr>
              <w:t>Campañas de los días nacional e internacional de lucha contra la corrupción.</w:t>
            </w:r>
          </w:p>
        </w:tc>
      </w:tr>
    </w:tbl>
    <w:p w14:paraId="578B93F5" w14:textId="2D548523" w:rsidR="000C40F5" w:rsidRDefault="000C40F5" w:rsidP="00DC6FDD">
      <w:pPr>
        <w:spacing w:after="0" w:line="240" w:lineRule="auto"/>
        <w:ind w:left="708"/>
        <w:jc w:val="both"/>
        <w:rPr>
          <w:sz w:val="20"/>
          <w:szCs w:val="20"/>
        </w:rPr>
      </w:pPr>
      <w:r w:rsidRPr="004037B4">
        <w:rPr>
          <w:sz w:val="20"/>
          <w:szCs w:val="20"/>
        </w:rPr>
        <w:t>Fuente: Elaboración OAP de acuerdo con lo defini</w:t>
      </w:r>
      <w:r>
        <w:rPr>
          <w:sz w:val="20"/>
          <w:szCs w:val="20"/>
        </w:rPr>
        <w:t>d</w:t>
      </w:r>
      <w:r w:rsidRPr="004037B4">
        <w:rPr>
          <w:sz w:val="20"/>
          <w:szCs w:val="20"/>
        </w:rPr>
        <w:t>o en el Anexo técnico programas de transparencia y ética pública de la Secretaría de Transparencia</w:t>
      </w:r>
      <w:r>
        <w:rPr>
          <w:sz w:val="20"/>
          <w:szCs w:val="20"/>
        </w:rPr>
        <w:t xml:space="preserve">. </w:t>
      </w:r>
    </w:p>
    <w:p w14:paraId="306BBCAB" w14:textId="77777777" w:rsidR="00A81469" w:rsidRPr="004037B4" w:rsidRDefault="00A81469" w:rsidP="00DC6FDD">
      <w:pPr>
        <w:spacing w:after="0" w:line="240" w:lineRule="auto"/>
        <w:ind w:left="708"/>
        <w:jc w:val="both"/>
        <w:rPr>
          <w:sz w:val="20"/>
          <w:szCs w:val="20"/>
        </w:rPr>
      </w:pPr>
    </w:p>
    <w:p w14:paraId="702454F1" w14:textId="0BE8A54D" w:rsidR="000C40F5" w:rsidRPr="00F507BB" w:rsidRDefault="003E1905" w:rsidP="00DC6FDD">
      <w:pPr>
        <w:spacing w:line="240" w:lineRule="auto"/>
        <w:jc w:val="both"/>
      </w:pPr>
      <w:r>
        <w:t>En c</w:t>
      </w:r>
      <w:r w:rsidR="00A81469">
        <w:t xml:space="preserve">ada vigencia la Unidad Para las Victimas establecerá en su Plan Anual del Programa de Transparencia la acción o acciones que se abordarán </w:t>
      </w:r>
      <w:r w:rsidR="00774AFE">
        <w:t xml:space="preserve">en </w:t>
      </w:r>
      <w:r>
        <w:t>el año</w:t>
      </w:r>
      <w:r w:rsidR="00774AFE">
        <w:t xml:space="preserve">, de acuerdo con las necesidades y retos institucionales. </w:t>
      </w:r>
    </w:p>
    <w:p w14:paraId="173E48B6" w14:textId="77777777" w:rsidR="00BB3876" w:rsidRPr="00BB3876" w:rsidRDefault="00BB3876" w:rsidP="00DC6FDD">
      <w:pPr>
        <w:spacing w:after="0" w:line="240" w:lineRule="auto"/>
        <w:rPr>
          <w:highlight w:val="yellow"/>
        </w:rPr>
      </w:pPr>
    </w:p>
    <w:p w14:paraId="62C62947" w14:textId="13F04D53" w:rsidR="008E742B" w:rsidRDefault="00814E8E" w:rsidP="00DC6FDD">
      <w:pPr>
        <w:pStyle w:val="Ttulo1"/>
        <w:numPr>
          <w:ilvl w:val="0"/>
          <w:numId w:val="14"/>
        </w:numPr>
        <w:spacing w:line="240" w:lineRule="auto"/>
      </w:pPr>
      <w:bookmarkStart w:id="17" w:name="_Toc183186117"/>
      <w:r>
        <w:t>MONITOREO, ADMINISTRACIÓN Y SUPERVISIÓN</w:t>
      </w:r>
      <w:bookmarkEnd w:id="17"/>
    </w:p>
    <w:p w14:paraId="40310405" w14:textId="77777777" w:rsidR="00BB3876" w:rsidRDefault="00BB3876" w:rsidP="00DC6FDD">
      <w:pPr>
        <w:spacing w:after="0" w:line="240" w:lineRule="auto"/>
        <w:jc w:val="both"/>
      </w:pPr>
    </w:p>
    <w:p w14:paraId="507D78E2" w14:textId="15E7162F" w:rsidR="00CA45A1" w:rsidRDefault="0095714F" w:rsidP="00DC6FDD">
      <w:pPr>
        <w:spacing w:after="0" w:line="240" w:lineRule="auto"/>
        <w:jc w:val="both"/>
      </w:pPr>
      <w:r>
        <w:t>Para lograr un correcto cumplimiento de</w:t>
      </w:r>
      <w:r w:rsidR="00AA6E5D">
        <w:t>l Programa de Transparencia y Ética Pública 202</w:t>
      </w:r>
      <w:r w:rsidR="20BF2147">
        <w:t>6</w:t>
      </w:r>
      <w:r w:rsidR="00AA6E5D">
        <w:t xml:space="preserve"> -202</w:t>
      </w:r>
      <w:r w:rsidR="20B055CF">
        <w:t>7</w:t>
      </w:r>
      <w:r w:rsidR="00516186">
        <w:t xml:space="preserve"> </w:t>
      </w:r>
      <w:r w:rsidR="00AA6E5D">
        <w:t xml:space="preserve">de la Unidad para las Víctimas, es necesario que se determine de manera clara quienes serán los encargados de desempeñar </w:t>
      </w:r>
      <w:r w:rsidR="00346A3B">
        <w:t>las labores</w:t>
      </w:r>
      <w:r w:rsidR="00AA6E5D">
        <w:t xml:space="preserve"> de </w:t>
      </w:r>
      <w:r w:rsidR="006F067C">
        <w:t>monitoreo, administración y supervisión del Programa.</w:t>
      </w:r>
    </w:p>
    <w:p w14:paraId="61765D39" w14:textId="06AC16FD" w:rsidR="006F067C" w:rsidRDefault="006F067C" w:rsidP="00DC6FDD">
      <w:pPr>
        <w:spacing w:after="0" w:line="240" w:lineRule="auto"/>
        <w:jc w:val="both"/>
      </w:pPr>
      <w:r>
        <w:t xml:space="preserve">En tal sentido, y atendiendo a las disposiciones del Anexo técnico de la Secretaría de Transparencia, </w:t>
      </w:r>
      <w:r w:rsidR="00700FF1">
        <w:t xml:space="preserve">se establecen los siguientes roles: </w:t>
      </w:r>
    </w:p>
    <w:tbl>
      <w:tblPr>
        <w:tblStyle w:val="Tablanormal1"/>
        <w:tblW w:w="0" w:type="auto"/>
        <w:tblLook w:val="04A0" w:firstRow="1" w:lastRow="0" w:firstColumn="1" w:lastColumn="0" w:noHBand="0" w:noVBand="1"/>
      </w:tblPr>
      <w:tblGrid>
        <w:gridCol w:w="1890"/>
        <w:gridCol w:w="1776"/>
        <w:gridCol w:w="1376"/>
        <w:gridCol w:w="3974"/>
      </w:tblGrid>
      <w:tr w:rsidR="005F159A" w14:paraId="0DF017D7" w14:textId="77777777" w:rsidTr="001A7F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4" w:type="dxa"/>
          </w:tcPr>
          <w:p w14:paraId="04D49527" w14:textId="77777777" w:rsidR="004C14AE" w:rsidRDefault="004C14AE" w:rsidP="007C12E8">
            <w:pPr>
              <w:jc w:val="both"/>
            </w:pPr>
            <w:r>
              <w:t>Rol</w:t>
            </w:r>
          </w:p>
        </w:tc>
        <w:tc>
          <w:tcPr>
            <w:tcW w:w="1783" w:type="dxa"/>
          </w:tcPr>
          <w:p w14:paraId="6A6A9CC2" w14:textId="759CA3BD" w:rsidR="004C14AE" w:rsidRDefault="004C14AE" w:rsidP="007C12E8">
            <w:pPr>
              <w:jc w:val="both"/>
              <w:cnfStyle w:val="100000000000" w:firstRow="1" w:lastRow="0" w:firstColumn="0" w:lastColumn="0" w:oddVBand="0" w:evenVBand="0" w:oddHBand="0" w:evenHBand="0" w:firstRowFirstColumn="0" w:firstRowLastColumn="0" w:lastRowFirstColumn="0" w:lastRowLastColumn="0"/>
            </w:pPr>
            <w:r>
              <w:t>Responsable</w:t>
            </w:r>
          </w:p>
        </w:tc>
        <w:tc>
          <w:tcPr>
            <w:tcW w:w="1376" w:type="dxa"/>
          </w:tcPr>
          <w:p w14:paraId="170CA308" w14:textId="44FDD5BE" w:rsidR="004C14AE" w:rsidRDefault="004C14AE" w:rsidP="007C12E8">
            <w:pPr>
              <w:jc w:val="both"/>
              <w:cnfStyle w:val="100000000000" w:firstRow="1" w:lastRow="0" w:firstColumn="0" w:lastColumn="0" w:oddVBand="0" w:evenVBand="0" w:oddHBand="0" w:evenHBand="0" w:firstRowFirstColumn="0" w:firstRowLastColumn="0" w:lastRowFirstColumn="0" w:lastRowLastColumn="0"/>
            </w:pPr>
            <w:r>
              <w:t>Línea de defensa</w:t>
            </w:r>
          </w:p>
        </w:tc>
        <w:tc>
          <w:tcPr>
            <w:tcW w:w="4063" w:type="dxa"/>
          </w:tcPr>
          <w:p w14:paraId="5AD73A9A" w14:textId="365B9A72" w:rsidR="004C14AE" w:rsidRDefault="004C14AE" w:rsidP="007C12E8">
            <w:pPr>
              <w:jc w:val="both"/>
              <w:cnfStyle w:val="100000000000" w:firstRow="1" w:lastRow="0" w:firstColumn="0" w:lastColumn="0" w:oddVBand="0" w:evenVBand="0" w:oddHBand="0" w:evenHBand="0" w:firstRowFirstColumn="0" w:firstRowLastColumn="0" w:lastRowFirstColumn="0" w:lastRowLastColumn="0"/>
            </w:pPr>
            <w:r>
              <w:t>Actividades</w:t>
            </w:r>
          </w:p>
        </w:tc>
      </w:tr>
      <w:tr w:rsidR="001A7F16" w14:paraId="303B4E98" w14:textId="77777777" w:rsidTr="001A7F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4" w:type="dxa"/>
          </w:tcPr>
          <w:p w14:paraId="4ECF4A2D" w14:textId="0D6EB8C0" w:rsidR="004C14AE" w:rsidRDefault="00600F9A" w:rsidP="007C12E8">
            <w:pPr>
              <w:jc w:val="both"/>
            </w:pPr>
            <w:r>
              <w:t>Supervisión</w:t>
            </w:r>
          </w:p>
        </w:tc>
        <w:tc>
          <w:tcPr>
            <w:tcW w:w="1783" w:type="dxa"/>
          </w:tcPr>
          <w:p w14:paraId="015D8D99" w14:textId="61C6FE4C" w:rsidR="004C14AE" w:rsidRDefault="00EE649D" w:rsidP="007C12E8">
            <w:pPr>
              <w:jc w:val="both"/>
              <w:cnfStyle w:val="000000100000" w:firstRow="0" w:lastRow="0" w:firstColumn="0" w:lastColumn="0" w:oddVBand="0" w:evenVBand="0" w:oddHBand="1" w:evenHBand="0" w:firstRowFirstColumn="0" w:firstRowLastColumn="0" w:lastRowFirstColumn="0" w:lastRowLastColumn="0"/>
            </w:pPr>
            <w:r>
              <w:t>Comité Institucional de Gestión y Desempeño</w:t>
            </w:r>
          </w:p>
        </w:tc>
        <w:tc>
          <w:tcPr>
            <w:tcW w:w="1376" w:type="dxa"/>
          </w:tcPr>
          <w:p w14:paraId="7D0DD39C" w14:textId="4B1C55E2" w:rsidR="004C14AE" w:rsidRDefault="00600F9A" w:rsidP="007C12E8">
            <w:pPr>
              <w:jc w:val="both"/>
              <w:cnfStyle w:val="000000100000" w:firstRow="0" w:lastRow="0" w:firstColumn="0" w:lastColumn="0" w:oddVBand="0" w:evenVBand="0" w:oddHBand="1" w:evenHBand="0" w:firstRowFirstColumn="0" w:firstRowLastColumn="0" w:lastRowFirstColumn="0" w:lastRowLastColumn="0"/>
            </w:pPr>
            <w:r>
              <w:t>Línea estratégica</w:t>
            </w:r>
          </w:p>
        </w:tc>
        <w:tc>
          <w:tcPr>
            <w:tcW w:w="4063" w:type="dxa"/>
          </w:tcPr>
          <w:p w14:paraId="1C919113" w14:textId="14DA9CDC" w:rsidR="000870EA" w:rsidRDefault="000870EA" w:rsidP="007C12E8">
            <w:pPr>
              <w:jc w:val="both"/>
              <w:cnfStyle w:val="000000100000" w:firstRow="0" w:lastRow="0" w:firstColumn="0" w:lastColumn="0" w:oddVBand="0" w:evenVBand="0" w:oddHBand="1" w:evenHBand="0" w:firstRowFirstColumn="0" w:firstRowLastColumn="0" w:lastRowFirstColumn="0" w:lastRowLastColumn="0"/>
            </w:pPr>
            <w:r>
              <w:t xml:space="preserve">- </w:t>
            </w:r>
            <w:r w:rsidR="002C02E7">
              <w:t>A</w:t>
            </w:r>
            <w:r>
              <w:t>probar el Programa de Transparencia y Ética Pública.</w:t>
            </w:r>
          </w:p>
          <w:p w14:paraId="1DA3B7BD" w14:textId="5C5F4331" w:rsidR="000870EA" w:rsidRDefault="000870EA" w:rsidP="007C12E8">
            <w:pPr>
              <w:jc w:val="both"/>
              <w:cnfStyle w:val="000000100000" w:firstRow="0" w:lastRow="0" w:firstColumn="0" w:lastColumn="0" w:oddVBand="0" w:evenVBand="0" w:oddHBand="1" w:evenHBand="0" w:firstRowFirstColumn="0" w:firstRowLastColumn="0" w:lastRowFirstColumn="0" w:lastRowLastColumn="0"/>
            </w:pPr>
            <w:r>
              <w:t>- Velar por la correcta administración y monitoreo del Programa de Transparencia.</w:t>
            </w:r>
          </w:p>
          <w:p w14:paraId="0709A8DC" w14:textId="077B4436" w:rsidR="004C14AE" w:rsidRDefault="000870EA" w:rsidP="007C12E8">
            <w:pPr>
              <w:jc w:val="both"/>
              <w:cnfStyle w:val="000000100000" w:firstRow="0" w:lastRow="0" w:firstColumn="0" w:lastColumn="0" w:oddVBand="0" w:evenVBand="0" w:oddHBand="1" w:evenHBand="0" w:firstRowFirstColumn="0" w:firstRowLastColumn="0" w:lastRowFirstColumn="0" w:lastRowLastColumn="0"/>
            </w:pPr>
            <w:r>
              <w:t>- Monitorear el cumplimiento general del Programa de Transparencia.</w:t>
            </w:r>
          </w:p>
          <w:p w14:paraId="167C0E3F" w14:textId="26015EC7" w:rsidR="004C14AE" w:rsidRDefault="00411F89" w:rsidP="007C12E8">
            <w:pPr>
              <w:jc w:val="both"/>
              <w:cnfStyle w:val="000000100000" w:firstRow="0" w:lastRow="0" w:firstColumn="0" w:lastColumn="0" w:oddVBand="0" w:evenVBand="0" w:oddHBand="1" w:evenHBand="0" w:firstRowFirstColumn="0" w:firstRowLastColumn="0" w:lastRowFirstColumn="0" w:lastRowLastColumn="0"/>
            </w:pPr>
            <w:r>
              <w:t>-</w:t>
            </w:r>
            <w:r w:rsidRPr="00411F89">
              <w:t>Evaluar la necesidad de crear redes internas para el desarrollo los contenidos del Programa de Transparencia</w:t>
            </w:r>
            <w:r w:rsidR="001B5C86">
              <w:t>,</w:t>
            </w:r>
            <w:r w:rsidRPr="00411F89">
              <w:t xml:space="preserve"> indica</w:t>
            </w:r>
            <w:r w:rsidR="00CB3259">
              <w:t>ndo</w:t>
            </w:r>
            <w:r w:rsidRPr="00411F89">
              <w:t xml:space="preserve"> su conformación, roles y responsables, así como las tareas asignadas y los </w:t>
            </w:r>
            <w:r w:rsidRPr="00411F89">
              <w:lastRenderedPageBreak/>
              <w:t>lineamientos sobre su funcionamiento.</w:t>
            </w:r>
          </w:p>
        </w:tc>
      </w:tr>
      <w:tr w:rsidR="001A7F16" w14:paraId="156443E2" w14:textId="77777777" w:rsidTr="001A7F16">
        <w:tc>
          <w:tcPr>
            <w:cnfStyle w:val="001000000000" w:firstRow="0" w:lastRow="0" w:firstColumn="1" w:lastColumn="0" w:oddVBand="0" w:evenVBand="0" w:oddHBand="0" w:evenHBand="0" w:firstRowFirstColumn="0" w:firstRowLastColumn="0" w:lastRowFirstColumn="0" w:lastRowLastColumn="0"/>
            <w:tcW w:w="1794" w:type="dxa"/>
          </w:tcPr>
          <w:p w14:paraId="6E42F089" w14:textId="45BF1F58" w:rsidR="004C14AE" w:rsidRDefault="00962C6B" w:rsidP="007C12E8">
            <w:pPr>
              <w:jc w:val="both"/>
            </w:pPr>
            <w:r>
              <w:lastRenderedPageBreak/>
              <w:t>Monitore</w:t>
            </w:r>
            <w:r w:rsidR="00327222">
              <w:t>o</w:t>
            </w:r>
          </w:p>
        </w:tc>
        <w:tc>
          <w:tcPr>
            <w:tcW w:w="1783" w:type="dxa"/>
          </w:tcPr>
          <w:p w14:paraId="2F9F5307" w14:textId="77777777" w:rsidR="00962C6B" w:rsidRDefault="00962C6B" w:rsidP="007C12E8">
            <w:pPr>
              <w:jc w:val="both"/>
              <w:cnfStyle w:val="000000000000" w:firstRow="0" w:lastRow="0" w:firstColumn="0" w:lastColumn="0" w:oddVBand="0" w:evenVBand="0" w:oddHBand="0" w:evenHBand="0" w:firstRowFirstColumn="0" w:firstRowLastColumn="0" w:lastRowFirstColumn="0" w:lastRowLastColumn="0"/>
            </w:pPr>
            <w:r>
              <w:t xml:space="preserve">Líderes de </w:t>
            </w:r>
          </w:p>
          <w:p w14:paraId="0E4106CB" w14:textId="77777777" w:rsidR="00962C6B" w:rsidRDefault="00962C6B" w:rsidP="007C12E8">
            <w:pPr>
              <w:jc w:val="both"/>
              <w:cnfStyle w:val="000000000000" w:firstRow="0" w:lastRow="0" w:firstColumn="0" w:lastColumn="0" w:oddVBand="0" w:evenVBand="0" w:oddHBand="0" w:evenHBand="0" w:firstRowFirstColumn="0" w:firstRowLastColumn="0" w:lastRowFirstColumn="0" w:lastRowLastColumn="0"/>
            </w:pPr>
            <w:r>
              <w:t xml:space="preserve">Procesos y sus </w:t>
            </w:r>
          </w:p>
          <w:p w14:paraId="6FAE45A7" w14:textId="77777777" w:rsidR="00962C6B" w:rsidRDefault="00962C6B" w:rsidP="007C12E8">
            <w:pPr>
              <w:jc w:val="both"/>
              <w:cnfStyle w:val="000000000000" w:firstRow="0" w:lastRow="0" w:firstColumn="0" w:lastColumn="0" w:oddVBand="0" w:evenVBand="0" w:oddHBand="0" w:evenHBand="0" w:firstRowFirstColumn="0" w:firstRowLastColumn="0" w:lastRowFirstColumn="0" w:lastRowLastColumn="0"/>
            </w:pPr>
            <w:r>
              <w:t xml:space="preserve">equipos de </w:t>
            </w:r>
          </w:p>
          <w:p w14:paraId="1912B760" w14:textId="0BB30272" w:rsidR="004C14AE" w:rsidRDefault="00962C6B" w:rsidP="007C12E8">
            <w:pPr>
              <w:jc w:val="both"/>
              <w:cnfStyle w:val="000000000000" w:firstRow="0" w:lastRow="0" w:firstColumn="0" w:lastColumn="0" w:oddVBand="0" w:evenVBand="0" w:oddHBand="0" w:evenHBand="0" w:firstRowFirstColumn="0" w:firstRowLastColumn="0" w:lastRowFirstColumn="0" w:lastRowLastColumn="0"/>
            </w:pPr>
            <w:r>
              <w:t>trabajo.</w:t>
            </w:r>
          </w:p>
        </w:tc>
        <w:tc>
          <w:tcPr>
            <w:tcW w:w="1376" w:type="dxa"/>
          </w:tcPr>
          <w:p w14:paraId="7E119E3C" w14:textId="6758A699" w:rsidR="004C14AE" w:rsidRDefault="00962C6B" w:rsidP="007C12E8">
            <w:pPr>
              <w:jc w:val="both"/>
              <w:cnfStyle w:val="000000000000" w:firstRow="0" w:lastRow="0" w:firstColumn="0" w:lastColumn="0" w:oddVBand="0" w:evenVBand="0" w:oddHBand="0" w:evenHBand="0" w:firstRowFirstColumn="0" w:firstRowLastColumn="0" w:lastRowFirstColumn="0" w:lastRowLastColumn="0"/>
            </w:pPr>
            <w:r>
              <w:t>Primera línea</w:t>
            </w:r>
          </w:p>
        </w:tc>
        <w:tc>
          <w:tcPr>
            <w:tcW w:w="4063" w:type="dxa"/>
          </w:tcPr>
          <w:p w14:paraId="68FFDAB1" w14:textId="7888B973" w:rsidR="00A3483E" w:rsidRDefault="00A3483E" w:rsidP="007C12E8">
            <w:pPr>
              <w:jc w:val="both"/>
              <w:cnfStyle w:val="000000000000" w:firstRow="0" w:lastRow="0" w:firstColumn="0" w:lastColumn="0" w:oddVBand="0" w:evenVBand="0" w:oddHBand="0" w:evenHBand="0" w:firstRowFirstColumn="0" w:firstRowLastColumn="0" w:lastRowFirstColumn="0" w:lastRowLastColumn="0"/>
            </w:pPr>
            <w:r>
              <w:t xml:space="preserve">- Realizar monitoreo continuo, con la </w:t>
            </w:r>
          </w:p>
          <w:p w14:paraId="7F69FD9B" w14:textId="62D1074F" w:rsidR="00E44ED2" w:rsidRDefault="00A3483E" w:rsidP="007C12E8">
            <w:pPr>
              <w:jc w:val="both"/>
              <w:cnfStyle w:val="000000000000" w:firstRow="0" w:lastRow="0" w:firstColumn="0" w:lastColumn="0" w:oddVBand="0" w:evenVBand="0" w:oddHBand="0" w:evenHBand="0" w:firstRowFirstColumn="0" w:firstRowLastColumn="0" w:lastRowFirstColumn="0" w:lastRowLastColumn="0"/>
            </w:pPr>
            <w:r>
              <w:t>periodicidad establecida en el Programa de Transparencia, al desarrollo de los</w:t>
            </w:r>
            <w:r w:rsidR="00E44ED2">
              <w:t xml:space="preserve"> contenidos del</w:t>
            </w:r>
            <w:r w:rsidR="00532A93">
              <w:t xml:space="preserve"> </w:t>
            </w:r>
            <w:r w:rsidR="00E44ED2">
              <w:t>Programa.</w:t>
            </w:r>
          </w:p>
          <w:p w14:paraId="5E5F464F" w14:textId="37C91189" w:rsidR="00E44ED2" w:rsidRDefault="00E44ED2" w:rsidP="007C12E8">
            <w:pPr>
              <w:jc w:val="both"/>
              <w:cnfStyle w:val="000000000000" w:firstRow="0" w:lastRow="0" w:firstColumn="0" w:lastColumn="0" w:oddVBand="0" w:evenVBand="0" w:oddHBand="0" w:evenHBand="0" w:firstRowFirstColumn="0" w:firstRowLastColumn="0" w:lastRowFirstColumn="0" w:lastRowLastColumn="0"/>
            </w:pPr>
            <w:r>
              <w:t>- Identificar, valorar, evaluar y actualizar cuando se requiera, los riesgos</w:t>
            </w:r>
            <w:r w:rsidR="00730D11">
              <w:t xml:space="preserve"> </w:t>
            </w:r>
            <w:r>
              <w:t>operativos</w:t>
            </w:r>
            <w:r w:rsidR="00730D11">
              <w:t xml:space="preserve"> </w:t>
            </w:r>
            <w:r>
              <w:t>que pueden</w:t>
            </w:r>
            <w:r w:rsidR="00730D11">
              <w:t xml:space="preserve"> </w:t>
            </w:r>
            <w:r>
              <w:t>afectar el desarrollo de los contenidos del</w:t>
            </w:r>
            <w:r w:rsidR="00730D11">
              <w:t xml:space="preserve"> </w:t>
            </w:r>
            <w:r>
              <w:t>Programa de Transparencia.</w:t>
            </w:r>
          </w:p>
          <w:p w14:paraId="5C7BED41" w14:textId="507D456C" w:rsidR="00E44ED2" w:rsidRDefault="00E44ED2" w:rsidP="007C12E8">
            <w:pPr>
              <w:jc w:val="both"/>
              <w:cnfStyle w:val="000000000000" w:firstRow="0" w:lastRow="0" w:firstColumn="0" w:lastColumn="0" w:oddVBand="0" w:evenVBand="0" w:oddHBand="0" w:evenHBand="0" w:firstRowFirstColumn="0" w:firstRowLastColumn="0" w:lastRowFirstColumn="0" w:lastRowLastColumn="0"/>
            </w:pPr>
            <w:r>
              <w:t>- Definir, adoptar, aplicar y hacer</w:t>
            </w:r>
            <w:r w:rsidR="00730D11">
              <w:t xml:space="preserve"> </w:t>
            </w:r>
            <w:r>
              <w:t>seguimiento a los</w:t>
            </w:r>
            <w:r w:rsidR="00730D11">
              <w:t xml:space="preserve"> </w:t>
            </w:r>
            <w:r>
              <w:t xml:space="preserve">controles para </w:t>
            </w:r>
          </w:p>
          <w:p w14:paraId="67C4B4B8" w14:textId="0880C2C3" w:rsidR="00295B8F" w:rsidRDefault="00E44ED2" w:rsidP="007C12E8">
            <w:pPr>
              <w:jc w:val="both"/>
              <w:cnfStyle w:val="000000000000" w:firstRow="0" w:lastRow="0" w:firstColumn="0" w:lastColumn="0" w:oddVBand="0" w:evenVBand="0" w:oddHBand="0" w:evenHBand="0" w:firstRowFirstColumn="0" w:firstRowLastColumn="0" w:lastRowFirstColumn="0" w:lastRowLastColumn="0"/>
            </w:pPr>
            <w:r>
              <w:t>mitigar los riesgos</w:t>
            </w:r>
            <w:r w:rsidR="00532A93">
              <w:t xml:space="preserve"> </w:t>
            </w:r>
            <w:r>
              <w:t>operativos</w:t>
            </w:r>
            <w:r w:rsidR="00FF7EE7">
              <w:t xml:space="preserve"> </w:t>
            </w:r>
            <w:r>
              <w:t>identificados,</w:t>
            </w:r>
            <w:r w:rsidR="00FF7EE7">
              <w:t xml:space="preserve"> </w:t>
            </w:r>
            <w:r>
              <w:t xml:space="preserve">asociados al </w:t>
            </w:r>
            <w:r w:rsidR="006320C4">
              <w:t>PTEP</w:t>
            </w:r>
            <w:r>
              <w:t xml:space="preserve"> y </w:t>
            </w:r>
            <w:r w:rsidR="00295B8F">
              <w:t>proponer mejoras</w:t>
            </w:r>
            <w:r w:rsidR="00FF7EE7">
              <w:t xml:space="preserve"> </w:t>
            </w:r>
            <w:r w:rsidR="00295B8F">
              <w:t>para su gestión.</w:t>
            </w:r>
          </w:p>
          <w:p w14:paraId="78B4C9EA" w14:textId="3B98B21B" w:rsidR="00295B8F" w:rsidRDefault="00295B8F" w:rsidP="007C12E8">
            <w:pPr>
              <w:jc w:val="both"/>
              <w:cnfStyle w:val="000000000000" w:firstRow="0" w:lastRow="0" w:firstColumn="0" w:lastColumn="0" w:oddVBand="0" w:evenVBand="0" w:oddHBand="0" w:evenHBand="0" w:firstRowFirstColumn="0" w:firstRowLastColumn="0" w:lastRowFirstColumn="0" w:lastRowLastColumn="0"/>
            </w:pPr>
            <w:r>
              <w:t>- Informar al</w:t>
            </w:r>
            <w:r w:rsidR="00FF7EE7">
              <w:t xml:space="preserve"> </w:t>
            </w:r>
            <w:r>
              <w:t xml:space="preserve">administrador del </w:t>
            </w:r>
          </w:p>
          <w:p w14:paraId="4FA3E3E6" w14:textId="6322A6A9" w:rsidR="004C14AE" w:rsidRDefault="00FF7EE7" w:rsidP="007C12E8">
            <w:pPr>
              <w:jc w:val="both"/>
              <w:cnfStyle w:val="000000000000" w:firstRow="0" w:lastRow="0" w:firstColumn="0" w:lastColumn="0" w:oddVBand="0" w:evenVBand="0" w:oddHBand="0" w:evenHBand="0" w:firstRowFirstColumn="0" w:firstRowLastColumn="0" w:lastRowFirstColumn="0" w:lastRowLastColumn="0"/>
            </w:pPr>
            <w:r>
              <w:t>P</w:t>
            </w:r>
            <w:r w:rsidR="00295B8F">
              <w:t>rograma</w:t>
            </w:r>
            <w:r>
              <w:t xml:space="preserve"> </w:t>
            </w:r>
            <w:r w:rsidR="00295B8F">
              <w:t>(segunda línea)</w:t>
            </w:r>
            <w:r>
              <w:t xml:space="preserve"> </w:t>
            </w:r>
            <w:r w:rsidR="00295B8F">
              <w:t>los resultados del</w:t>
            </w:r>
            <w:r>
              <w:t xml:space="preserve"> </w:t>
            </w:r>
            <w:r w:rsidR="00295B8F">
              <w:t>monitoreo sobre</w:t>
            </w:r>
            <w:r>
              <w:t xml:space="preserve"> </w:t>
            </w:r>
            <w:r w:rsidR="00295B8F">
              <w:t>desarrollo de los contenidos del</w:t>
            </w:r>
            <w:r>
              <w:t xml:space="preserve"> </w:t>
            </w:r>
            <w:r w:rsidR="00295B8F">
              <w:t>Programa de</w:t>
            </w:r>
            <w:r>
              <w:t xml:space="preserve"> </w:t>
            </w:r>
            <w:r w:rsidR="00295B8F">
              <w:t>Transparencia</w:t>
            </w:r>
            <w:r>
              <w:t>.</w:t>
            </w:r>
            <w:r w:rsidR="00730D11">
              <w:t xml:space="preserve"> </w:t>
            </w:r>
          </w:p>
          <w:p w14:paraId="187E2401" w14:textId="60E5E620" w:rsidR="00FB002B" w:rsidRPr="005654BF" w:rsidRDefault="00E5565B" w:rsidP="00FB002B">
            <w:pPr>
              <w:jc w:val="both"/>
              <w:cnfStyle w:val="000000000000" w:firstRow="0" w:lastRow="0" w:firstColumn="0" w:lastColumn="0" w:oddVBand="0" w:evenVBand="0" w:oddHBand="0" w:evenHBand="0" w:firstRowFirstColumn="0" w:firstRowLastColumn="0" w:lastRowFirstColumn="0" w:lastRowLastColumn="0"/>
            </w:pPr>
            <w:r w:rsidRPr="005654BF">
              <w:t>-</w:t>
            </w:r>
            <w:r w:rsidR="00FB002B" w:rsidRPr="005654BF">
              <w:t>Rastrear las diferentes instancias de</w:t>
            </w:r>
            <w:r w:rsidR="006320C4" w:rsidRPr="005654BF">
              <w:t xml:space="preserve"> </w:t>
            </w:r>
            <w:r w:rsidR="00FB002B" w:rsidRPr="005654BF">
              <w:t>coordinación interinstitucional, mesas,</w:t>
            </w:r>
            <w:r w:rsidR="006320C4" w:rsidRPr="005654BF">
              <w:t xml:space="preserve"> </w:t>
            </w:r>
            <w:r w:rsidR="00FB002B" w:rsidRPr="005654BF">
              <w:t>comités y, en general, redes en las</w:t>
            </w:r>
            <w:r w:rsidR="006320C4" w:rsidRPr="005654BF">
              <w:t xml:space="preserve"> </w:t>
            </w:r>
            <w:r w:rsidR="00FB002B" w:rsidRPr="005654BF">
              <w:t>que, por mandato de la ley o</w:t>
            </w:r>
          </w:p>
          <w:p w14:paraId="087CD967" w14:textId="71218384" w:rsidR="004C14AE" w:rsidRDefault="00FB002B" w:rsidP="00DC6FDD">
            <w:pPr>
              <w:jc w:val="both"/>
              <w:cnfStyle w:val="000000000000" w:firstRow="0" w:lastRow="0" w:firstColumn="0" w:lastColumn="0" w:oddVBand="0" w:evenVBand="0" w:oddHBand="0" w:evenHBand="0" w:firstRowFirstColumn="0" w:firstRowLastColumn="0" w:lastRowFirstColumn="0" w:lastRowLastColumn="0"/>
            </w:pPr>
            <w:r w:rsidRPr="005654BF">
              <w:t>decisiones autónomas, la entidad participa.</w:t>
            </w:r>
          </w:p>
          <w:p w14:paraId="04F06521" w14:textId="20546984" w:rsidR="004C14AE" w:rsidRDefault="00CC1491" w:rsidP="007C12E8">
            <w:pPr>
              <w:jc w:val="both"/>
              <w:cnfStyle w:val="000000000000" w:firstRow="0" w:lastRow="0" w:firstColumn="0" w:lastColumn="0" w:oddVBand="0" w:evenVBand="0" w:oddHBand="0" w:evenHBand="0" w:firstRowFirstColumn="0" w:firstRowLastColumn="0" w:lastRowFirstColumn="0" w:lastRowLastColumn="0"/>
            </w:pPr>
            <w:r>
              <w:t xml:space="preserve">- </w:t>
            </w:r>
            <w:r w:rsidRPr="0063547E">
              <w:t>Elaborar un Mapa de redes y articulación, donde se enliste el rol, responsabilidades, representante o delegado, tareas y planes de trabajo de las redes externas en que participa la entidad.</w:t>
            </w:r>
          </w:p>
        </w:tc>
      </w:tr>
      <w:tr w:rsidR="001A7F16" w14:paraId="33909460" w14:textId="77777777" w:rsidTr="001A7F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4" w:type="dxa"/>
          </w:tcPr>
          <w:p w14:paraId="428D04FA" w14:textId="74C18316" w:rsidR="004C14AE" w:rsidRDefault="00264BBD" w:rsidP="007C12E8">
            <w:pPr>
              <w:jc w:val="both"/>
            </w:pPr>
            <w:r>
              <w:t>Administración</w:t>
            </w:r>
          </w:p>
        </w:tc>
        <w:tc>
          <w:tcPr>
            <w:tcW w:w="1783" w:type="dxa"/>
          </w:tcPr>
          <w:p w14:paraId="3704B66D" w14:textId="64A38B1D" w:rsidR="004C14AE" w:rsidRDefault="00264BBD" w:rsidP="007C12E8">
            <w:pPr>
              <w:jc w:val="both"/>
              <w:cnfStyle w:val="000000100000" w:firstRow="0" w:lastRow="0" w:firstColumn="0" w:lastColumn="0" w:oddVBand="0" w:evenVBand="0" w:oddHBand="1" w:evenHBand="0" w:firstRowFirstColumn="0" w:firstRowLastColumn="0" w:lastRowFirstColumn="0" w:lastRowLastColumn="0"/>
            </w:pPr>
            <w:r>
              <w:t>Oficina Asesora de Planeación</w:t>
            </w:r>
          </w:p>
        </w:tc>
        <w:tc>
          <w:tcPr>
            <w:tcW w:w="1376" w:type="dxa"/>
          </w:tcPr>
          <w:p w14:paraId="4AD731A3" w14:textId="76F79228" w:rsidR="004C14AE" w:rsidRDefault="00264BBD" w:rsidP="007C12E8">
            <w:pPr>
              <w:jc w:val="both"/>
              <w:cnfStyle w:val="000000100000" w:firstRow="0" w:lastRow="0" w:firstColumn="0" w:lastColumn="0" w:oddVBand="0" w:evenVBand="0" w:oddHBand="1" w:evenHBand="0" w:firstRowFirstColumn="0" w:firstRowLastColumn="0" w:lastRowFirstColumn="0" w:lastRowLastColumn="0"/>
            </w:pPr>
            <w:r>
              <w:t>Segunda línea</w:t>
            </w:r>
          </w:p>
        </w:tc>
        <w:tc>
          <w:tcPr>
            <w:tcW w:w="4063" w:type="dxa"/>
          </w:tcPr>
          <w:p w14:paraId="61CFAE97" w14:textId="64A2E1DE" w:rsidR="00AC3F40" w:rsidRDefault="00AC3F40" w:rsidP="007C12E8">
            <w:pPr>
              <w:jc w:val="both"/>
              <w:cnfStyle w:val="000000100000" w:firstRow="0" w:lastRow="0" w:firstColumn="0" w:lastColumn="0" w:oddVBand="0" w:evenVBand="0" w:oddHBand="1" w:evenHBand="0" w:firstRowFirstColumn="0" w:firstRowLastColumn="0" w:lastRowFirstColumn="0" w:lastRowLastColumn="0"/>
            </w:pPr>
            <w:r>
              <w:t>- Liderar las</w:t>
            </w:r>
            <w:r w:rsidR="00BC14B7">
              <w:t xml:space="preserve"> </w:t>
            </w:r>
            <w:r>
              <w:t>etapas del Ciclo</w:t>
            </w:r>
            <w:r w:rsidR="00BC14B7">
              <w:t xml:space="preserve"> </w:t>
            </w:r>
            <w:r>
              <w:t>del Programa de</w:t>
            </w:r>
            <w:r w:rsidR="00BC14B7">
              <w:t xml:space="preserve"> </w:t>
            </w:r>
            <w:r>
              <w:t>Transparencia.</w:t>
            </w:r>
          </w:p>
          <w:p w14:paraId="30FC3CAD" w14:textId="45762099" w:rsidR="00AC3F40" w:rsidRDefault="00AC3F40" w:rsidP="007C12E8">
            <w:pPr>
              <w:jc w:val="both"/>
              <w:cnfStyle w:val="000000100000" w:firstRow="0" w:lastRow="0" w:firstColumn="0" w:lastColumn="0" w:oddVBand="0" w:evenVBand="0" w:oddHBand="1" w:evenHBand="0" w:firstRowFirstColumn="0" w:firstRowLastColumn="0" w:lastRowFirstColumn="0" w:lastRowLastColumn="0"/>
            </w:pPr>
            <w:r>
              <w:t>- Rendir cuentas</w:t>
            </w:r>
            <w:r w:rsidR="00BC14B7">
              <w:t xml:space="preserve"> </w:t>
            </w:r>
            <w:r>
              <w:t xml:space="preserve">sobre el desarrollo </w:t>
            </w:r>
          </w:p>
          <w:p w14:paraId="2A7CCCAF" w14:textId="53758361" w:rsidR="00AC3F40" w:rsidRDefault="00AC3F40" w:rsidP="007C12E8">
            <w:pPr>
              <w:jc w:val="both"/>
              <w:cnfStyle w:val="000000100000" w:firstRow="0" w:lastRow="0" w:firstColumn="0" w:lastColumn="0" w:oddVBand="0" w:evenVBand="0" w:oddHBand="1" w:evenHBand="0" w:firstRowFirstColumn="0" w:firstRowLastColumn="0" w:lastRowFirstColumn="0" w:lastRowLastColumn="0"/>
            </w:pPr>
            <w:r>
              <w:t>de los contenidos</w:t>
            </w:r>
            <w:r w:rsidR="00BC14B7">
              <w:t xml:space="preserve"> </w:t>
            </w:r>
            <w:r>
              <w:t xml:space="preserve">del Programa de </w:t>
            </w:r>
          </w:p>
          <w:p w14:paraId="603C87C3" w14:textId="779EF935" w:rsidR="00E95D46" w:rsidRDefault="00AC3F40" w:rsidP="007C12E8">
            <w:pPr>
              <w:jc w:val="both"/>
              <w:cnfStyle w:val="000000100000" w:firstRow="0" w:lastRow="0" w:firstColumn="0" w:lastColumn="0" w:oddVBand="0" w:evenVBand="0" w:oddHBand="1" w:evenHBand="0" w:firstRowFirstColumn="0" w:firstRowLastColumn="0" w:lastRowFirstColumn="0" w:lastRowLastColumn="0"/>
            </w:pPr>
            <w:r>
              <w:t>Transparencia</w:t>
            </w:r>
            <w:r w:rsidR="00BC14B7">
              <w:t>.</w:t>
            </w:r>
          </w:p>
          <w:p w14:paraId="43751840" w14:textId="7B35BCA8" w:rsidR="00E95D46" w:rsidRDefault="00E95D46" w:rsidP="007C12E8">
            <w:pPr>
              <w:jc w:val="both"/>
              <w:cnfStyle w:val="000000100000" w:firstRow="0" w:lastRow="0" w:firstColumn="0" w:lastColumn="0" w:oddVBand="0" w:evenVBand="0" w:oddHBand="1" w:evenHBand="0" w:firstRowFirstColumn="0" w:firstRowLastColumn="0" w:lastRowFirstColumn="0" w:lastRowLastColumn="0"/>
            </w:pPr>
            <w:r>
              <w:lastRenderedPageBreak/>
              <w:t xml:space="preserve">- Presentar </w:t>
            </w:r>
            <w:r w:rsidR="00B537EE">
              <w:t xml:space="preserve">al </w:t>
            </w:r>
            <w:r>
              <w:t>Comité Institucional de</w:t>
            </w:r>
            <w:r w:rsidR="00BC14B7">
              <w:t xml:space="preserve"> </w:t>
            </w:r>
            <w:r>
              <w:t>Gestión y</w:t>
            </w:r>
            <w:r w:rsidR="00BC14B7">
              <w:t xml:space="preserve"> </w:t>
            </w:r>
            <w:r>
              <w:t>Desempeño los</w:t>
            </w:r>
            <w:r w:rsidR="00A3620D">
              <w:t xml:space="preserve"> </w:t>
            </w:r>
            <w:r>
              <w:t>reportes que evalúan el</w:t>
            </w:r>
            <w:r w:rsidR="00A3620D">
              <w:t xml:space="preserve"> </w:t>
            </w:r>
            <w:r>
              <w:t>desarrollo de los</w:t>
            </w:r>
            <w:r w:rsidR="00A3620D">
              <w:t xml:space="preserve"> </w:t>
            </w:r>
            <w:r>
              <w:t>contenidos del</w:t>
            </w:r>
            <w:r w:rsidR="00A3620D">
              <w:t xml:space="preserve"> </w:t>
            </w:r>
            <w:r>
              <w:t>Programa de</w:t>
            </w:r>
            <w:r w:rsidR="000C39DC">
              <w:t xml:space="preserve"> </w:t>
            </w:r>
            <w:r>
              <w:t>Transparencia.</w:t>
            </w:r>
          </w:p>
          <w:p w14:paraId="2D997ED5" w14:textId="38A5F7C5" w:rsidR="00BC14B7" w:rsidRDefault="00E95D46" w:rsidP="007C12E8">
            <w:pPr>
              <w:jc w:val="both"/>
              <w:cnfStyle w:val="000000100000" w:firstRow="0" w:lastRow="0" w:firstColumn="0" w:lastColumn="0" w:oddVBand="0" w:evenVBand="0" w:oddHBand="1" w:evenHBand="0" w:firstRowFirstColumn="0" w:firstRowLastColumn="0" w:lastRowFirstColumn="0" w:lastRowLastColumn="0"/>
            </w:pPr>
            <w:r>
              <w:t>- Proponer</w:t>
            </w:r>
            <w:r w:rsidR="000C39DC">
              <w:t xml:space="preserve"> </w:t>
            </w:r>
            <w:r>
              <w:t xml:space="preserve">modificaciones, según se requiera, a los contenidos del Programa de </w:t>
            </w:r>
            <w:r w:rsidR="00BC14B7">
              <w:t>Transparencia y someterlas a</w:t>
            </w:r>
            <w:r w:rsidR="000C39DC">
              <w:t xml:space="preserve"> a</w:t>
            </w:r>
            <w:r w:rsidR="00BC14B7">
              <w:t>probación de</w:t>
            </w:r>
            <w:r w:rsidR="000C39DC">
              <w:t xml:space="preserve">l </w:t>
            </w:r>
            <w:r w:rsidR="00BC14B7">
              <w:t xml:space="preserve">Comité </w:t>
            </w:r>
          </w:p>
          <w:p w14:paraId="3C982357" w14:textId="3AA4A959" w:rsidR="004C14AE" w:rsidRDefault="00BC14B7" w:rsidP="007C12E8">
            <w:pPr>
              <w:jc w:val="both"/>
              <w:cnfStyle w:val="000000100000" w:firstRow="0" w:lastRow="0" w:firstColumn="0" w:lastColumn="0" w:oddVBand="0" w:evenVBand="0" w:oddHBand="1" w:evenHBand="0" w:firstRowFirstColumn="0" w:firstRowLastColumn="0" w:lastRowFirstColumn="0" w:lastRowLastColumn="0"/>
            </w:pPr>
            <w:r>
              <w:t>Institucional de</w:t>
            </w:r>
            <w:r w:rsidR="000C39DC">
              <w:t xml:space="preserve"> </w:t>
            </w:r>
            <w:r>
              <w:t>Gestión y</w:t>
            </w:r>
            <w:r w:rsidR="000C39DC">
              <w:t xml:space="preserve"> </w:t>
            </w:r>
            <w:r>
              <w:t>Desempeño</w:t>
            </w:r>
            <w:r w:rsidR="000C39DC">
              <w:t>.</w:t>
            </w:r>
          </w:p>
        </w:tc>
      </w:tr>
    </w:tbl>
    <w:p w14:paraId="2240B566" w14:textId="1A60A6DE" w:rsidR="00070CFB" w:rsidRPr="004037B4" w:rsidRDefault="00E5565B" w:rsidP="00DC6FDD">
      <w:pPr>
        <w:spacing w:after="0" w:line="240" w:lineRule="auto"/>
        <w:jc w:val="both"/>
        <w:rPr>
          <w:sz w:val="20"/>
          <w:szCs w:val="20"/>
        </w:rPr>
      </w:pPr>
      <w:r w:rsidRPr="004037B4">
        <w:rPr>
          <w:sz w:val="20"/>
          <w:szCs w:val="20"/>
        </w:rPr>
        <w:lastRenderedPageBreak/>
        <w:t xml:space="preserve">Fuente: Elaboración OAP de acuerdo con </w:t>
      </w:r>
      <w:r w:rsidR="008B3871" w:rsidRPr="004037B4">
        <w:rPr>
          <w:sz w:val="20"/>
          <w:szCs w:val="20"/>
        </w:rPr>
        <w:t>lo defini</w:t>
      </w:r>
      <w:r w:rsidR="000C40F5">
        <w:rPr>
          <w:sz w:val="20"/>
          <w:szCs w:val="20"/>
        </w:rPr>
        <w:t>d</w:t>
      </w:r>
      <w:r w:rsidR="008B3871" w:rsidRPr="004037B4">
        <w:rPr>
          <w:sz w:val="20"/>
          <w:szCs w:val="20"/>
        </w:rPr>
        <w:t>o en el Anexo técnico programas de transparencia y ética pública</w:t>
      </w:r>
      <w:r w:rsidR="004037B4" w:rsidRPr="004037B4">
        <w:rPr>
          <w:sz w:val="20"/>
          <w:szCs w:val="20"/>
        </w:rPr>
        <w:t xml:space="preserve"> de la Secretaría de Transparencia</w:t>
      </w:r>
      <w:r w:rsidR="004037B4">
        <w:rPr>
          <w:sz w:val="20"/>
          <w:szCs w:val="20"/>
        </w:rPr>
        <w:t xml:space="preserve">. </w:t>
      </w:r>
    </w:p>
    <w:p w14:paraId="1AAA425A" w14:textId="4CBC9E5A" w:rsidR="00BE0AED" w:rsidRDefault="00C03743" w:rsidP="00DC6FDD">
      <w:pPr>
        <w:pStyle w:val="Ttulo1"/>
        <w:numPr>
          <w:ilvl w:val="0"/>
          <w:numId w:val="14"/>
        </w:numPr>
        <w:spacing w:line="240" w:lineRule="auto"/>
      </w:pPr>
      <w:bookmarkStart w:id="18" w:name="_Toc183186118"/>
      <w:r>
        <w:t>REPO</w:t>
      </w:r>
      <w:r w:rsidR="00C47884">
        <w:t>RTES</w:t>
      </w:r>
      <w:bookmarkEnd w:id="18"/>
    </w:p>
    <w:p w14:paraId="3D269D1C" w14:textId="77777777" w:rsidR="00BB3876" w:rsidRPr="00BB3876" w:rsidRDefault="00BB3876" w:rsidP="00DC6FDD">
      <w:pPr>
        <w:spacing w:after="0" w:line="240" w:lineRule="auto"/>
      </w:pPr>
    </w:p>
    <w:p w14:paraId="43F41F5D" w14:textId="6ACA5CF4" w:rsidR="007B70E1" w:rsidRDefault="00080788" w:rsidP="00DC6FDD">
      <w:pPr>
        <w:spacing w:after="0" w:line="240" w:lineRule="auto"/>
        <w:jc w:val="both"/>
      </w:pPr>
      <w:r>
        <w:t xml:space="preserve">En concordancia con los lineamientos </w:t>
      </w:r>
      <w:r w:rsidR="00452664">
        <w:t xml:space="preserve">que </w:t>
      </w:r>
      <w:r w:rsidR="007B70E1">
        <w:t>se venía</w:t>
      </w:r>
      <w:r w:rsidR="00452664">
        <w:t>n</w:t>
      </w:r>
      <w:r w:rsidR="007B70E1">
        <w:t xml:space="preserve"> </w:t>
      </w:r>
      <w:r w:rsidR="00452664">
        <w:t>desarrollando</w:t>
      </w:r>
      <w:r w:rsidR="007B70E1">
        <w:t xml:space="preserve"> </w:t>
      </w:r>
      <w:r w:rsidR="00DC116D">
        <w:t xml:space="preserve">con el antiguo Plan Anticorrupción y de Atención al Ciudadano, la Unidad para las Víctimas </w:t>
      </w:r>
      <w:r w:rsidR="00536C07">
        <w:t>establece</w:t>
      </w:r>
      <w:r w:rsidR="00DC116D">
        <w:t xml:space="preserve"> que dentro del </w:t>
      </w:r>
      <w:r w:rsidR="00973F30">
        <w:t>Programa de Transparencia y Ética Pública 202</w:t>
      </w:r>
      <w:r w:rsidR="782B3C69">
        <w:t>6</w:t>
      </w:r>
      <w:r w:rsidR="00973F30">
        <w:t xml:space="preserve"> -202</w:t>
      </w:r>
      <w:r w:rsidR="436D715B">
        <w:t>7</w:t>
      </w:r>
      <w:r w:rsidR="00973F30">
        <w:t xml:space="preserve"> se debe continuar con </w:t>
      </w:r>
      <w:r w:rsidR="00B1092B">
        <w:t>el seguimiento cuatrimestral de la Oficina de Control Interno</w:t>
      </w:r>
      <w:r w:rsidR="001727B2">
        <w:t xml:space="preserve">, dado que esta dependencia ejerce su rol de tercera línea de defensa </w:t>
      </w:r>
      <w:r w:rsidR="005F2014">
        <w:t xml:space="preserve">y permite que con esta periodicidad </w:t>
      </w:r>
      <w:r w:rsidR="00007FA8">
        <w:t>las áreas responsables reporten los avances de las actividades asignadas.</w:t>
      </w:r>
    </w:p>
    <w:p w14:paraId="127FE3E4" w14:textId="77777777" w:rsidR="00536C07" w:rsidRDefault="00536C07" w:rsidP="00DC6FDD">
      <w:pPr>
        <w:spacing w:after="0" w:line="240" w:lineRule="auto"/>
        <w:jc w:val="both"/>
      </w:pPr>
    </w:p>
    <w:p w14:paraId="050C424B" w14:textId="7F5D3614" w:rsidR="00007FA8" w:rsidRDefault="00007FA8" w:rsidP="00DC6FDD">
      <w:pPr>
        <w:spacing w:after="0" w:line="240" w:lineRule="auto"/>
        <w:jc w:val="both"/>
      </w:pPr>
      <w:r>
        <w:t xml:space="preserve">En este sentido, de manera cuatrimestral la Oficina </w:t>
      </w:r>
      <w:r w:rsidR="000331A6">
        <w:t>Asesora de Planeación remitirá a la</w:t>
      </w:r>
      <w:r>
        <w:t xml:space="preserve"> Oficina de Control Interno </w:t>
      </w:r>
      <w:r w:rsidR="004513EF">
        <w:t>el</w:t>
      </w:r>
      <w:r>
        <w:t xml:space="preserve"> reporte de </w:t>
      </w:r>
      <w:r w:rsidR="002C604B">
        <w:t xml:space="preserve">avance de </w:t>
      </w:r>
      <w:r>
        <w:t>las actividades del Plan de Ejecución y Seguimiento</w:t>
      </w:r>
      <w:r w:rsidR="0062477D">
        <w:t xml:space="preserve"> anual, </w:t>
      </w:r>
      <w:r w:rsidR="0025321A">
        <w:t xml:space="preserve">a partir de lo cual </w:t>
      </w:r>
      <w:r w:rsidR="004513EF">
        <w:t>la OCI</w:t>
      </w:r>
      <w:r w:rsidR="0062477D">
        <w:t xml:space="preserve"> procederá a evaluar lo reportado </w:t>
      </w:r>
      <w:r w:rsidR="00824D32">
        <w:t>mediante</w:t>
      </w:r>
      <w:r w:rsidR="0062477D">
        <w:t xml:space="preserve"> un informe de </w:t>
      </w:r>
      <w:r w:rsidR="00587BB9">
        <w:t>evaluación (anteriormente llamado informe de seguimiento)</w:t>
      </w:r>
      <w:r w:rsidR="0062477D">
        <w:t xml:space="preserve"> </w:t>
      </w:r>
      <w:r w:rsidR="00B54319">
        <w:t xml:space="preserve">y a establecer los </w:t>
      </w:r>
      <w:r w:rsidR="004513EF">
        <w:t>observacione</w:t>
      </w:r>
      <w:r w:rsidR="00B54319">
        <w:t xml:space="preserve">s </w:t>
      </w:r>
      <w:r w:rsidR="004513EF">
        <w:t>y recomendaciones</w:t>
      </w:r>
      <w:r w:rsidR="00B54319">
        <w:t xml:space="preserve"> que correspondan</w:t>
      </w:r>
      <w:r w:rsidR="00EC6642">
        <w:t>.</w:t>
      </w:r>
    </w:p>
    <w:p w14:paraId="7E9A4829" w14:textId="2D3A47D9" w:rsidR="000F4A68" w:rsidRDefault="00CE4D15" w:rsidP="00DC6FDD">
      <w:pPr>
        <w:pStyle w:val="Ttulo1"/>
        <w:numPr>
          <w:ilvl w:val="0"/>
          <w:numId w:val="14"/>
        </w:numPr>
        <w:spacing w:line="240" w:lineRule="auto"/>
      </w:pPr>
      <w:bookmarkStart w:id="19" w:name="_Toc183186119"/>
      <w:r>
        <w:t>AUDITOR</w:t>
      </w:r>
      <w:r w:rsidR="00A22A60">
        <w:t>ÍA</w:t>
      </w:r>
      <w:r w:rsidR="00210AF0">
        <w:t xml:space="preserve"> Y </w:t>
      </w:r>
      <w:r w:rsidR="00634637">
        <w:t>MEJORA</w:t>
      </w:r>
      <w:bookmarkEnd w:id="19"/>
    </w:p>
    <w:p w14:paraId="34C60B11" w14:textId="77777777" w:rsidR="00BB3876" w:rsidRPr="00BB3876" w:rsidRDefault="00BB3876" w:rsidP="00DC6FDD">
      <w:pPr>
        <w:spacing w:after="0" w:line="240" w:lineRule="auto"/>
      </w:pPr>
    </w:p>
    <w:p w14:paraId="0B4D849F" w14:textId="3D9253D7" w:rsidR="00B46613" w:rsidRDefault="00CC6CAC" w:rsidP="00DC6FDD">
      <w:pPr>
        <w:spacing w:after="0" w:line="240" w:lineRule="auto"/>
        <w:jc w:val="both"/>
      </w:pPr>
      <w:r>
        <w:t>De</w:t>
      </w:r>
      <w:r w:rsidR="00863BC8">
        <w:t xml:space="preserve"> acuerdo con lo señalado en el capítulo 7 de Reportes, la Oficina de Control Interno será la encargada de cumplir el </w:t>
      </w:r>
      <w:r w:rsidR="00251C79">
        <w:t xml:space="preserve">rol de tercera línea de defensa en pro del correcto cumplimiento del </w:t>
      </w:r>
      <w:r w:rsidR="007C66AD">
        <w:t>PTEP</w:t>
      </w:r>
      <w:r w:rsidR="00B32CF3">
        <w:t xml:space="preserve"> 202</w:t>
      </w:r>
      <w:r w:rsidR="090EA17D">
        <w:t>6</w:t>
      </w:r>
      <w:r w:rsidR="00B32CF3">
        <w:t xml:space="preserve"> -202</w:t>
      </w:r>
      <w:r w:rsidR="577DD9A8">
        <w:t>7</w:t>
      </w:r>
      <w:r w:rsidR="00E927B9">
        <w:t xml:space="preserve">. </w:t>
      </w:r>
      <w:r w:rsidR="005F159A">
        <w:t xml:space="preserve">A partir de </w:t>
      </w:r>
      <w:r w:rsidR="00E927B9">
        <w:t>esto,</w:t>
      </w:r>
      <w:r w:rsidR="00541BAB">
        <w:t xml:space="preserve"> a </w:t>
      </w:r>
      <w:r w:rsidR="00D95EC0">
        <w:t>continuación,</w:t>
      </w:r>
      <w:r w:rsidR="00541BAB">
        <w:t xml:space="preserve"> se señala la manera como se dará este rol conforme a lo que se establece en el Anexo técnico de </w:t>
      </w:r>
      <w:r w:rsidR="00D95EC0">
        <w:t>la Secretaría de Transparencia.</w:t>
      </w:r>
    </w:p>
    <w:tbl>
      <w:tblPr>
        <w:tblStyle w:val="Tablanormal1"/>
        <w:tblW w:w="0" w:type="auto"/>
        <w:tblLook w:val="04A0" w:firstRow="1" w:lastRow="0" w:firstColumn="1" w:lastColumn="0" w:noHBand="0" w:noVBand="1"/>
      </w:tblPr>
      <w:tblGrid>
        <w:gridCol w:w="1890"/>
        <w:gridCol w:w="1777"/>
        <w:gridCol w:w="1376"/>
        <w:gridCol w:w="3973"/>
      </w:tblGrid>
      <w:tr w:rsidR="001A7F16" w14:paraId="2FA9EB30" w14:textId="77777777" w:rsidTr="001A7F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74B94929" w14:textId="77777777" w:rsidR="001A7F16" w:rsidRDefault="001A7F16" w:rsidP="007C12E8">
            <w:pPr>
              <w:jc w:val="both"/>
            </w:pPr>
            <w:r>
              <w:t>Rol</w:t>
            </w:r>
          </w:p>
        </w:tc>
        <w:tc>
          <w:tcPr>
            <w:tcW w:w="1777" w:type="dxa"/>
          </w:tcPr>
          <w:p w14:paraId="033899EB" w14:textId="77777777" w:rsidR="001A7F16" w:rsidRDefault="001A7F16" w:rsidP="007C12E8">
            <w:pPr>
              <w:jc w:val="both"/>
              <w:cnfStyle w:val="100000000000" w:firstRow="1" w:lastRow="0" w:firstColumn="0" w:lastColumn="0" w:oddVBand="0" w:evenVBand="0" w:oddHBand="0" w:evenHBand="0" w:firstRowFirstColumn="0" w:firstRowLastColumn="0" w:lastRowFirstColumn="0" w:lastRowLastColumn="0"/>
            </w:pPr>
            <w:r>
              <w:t>Responsable</w:t>
            </w:r>
          </w:p>
        </w:tc>
        <w:tc>
          <w:tcPr>
            <w:tcW w:w="1376" w:type="dxa"/>
          </w:tcPr>
          <w:p w14:paraId="2D756EC4" w14:textId="77777777" w:rsidR="001A7F16" w:rsidRDefault="001A7F16" w:rsidP="007C12E8">
            <w:pPr>
              <w:jc w:val="both"/>
              <w:cnfStyle w:val="100000000000" w:firstRow="1" w:lastRow="0" w:firstColumn="0" w:lastColumn="0" w:oddVBand="0" w:evenVBand="0" w:oddHBand="0" w:evenHBand="0" w:firstRowFirstColumn="0" w:firstRowLastColumn="0" w:lastRowFirstColumn="0" w:lastRowLastColumn="0"/>
            </w:pPr>
            <w:r>
              <w:t>Línea de defensa</w:t>
            </w:r>
          </w:p>
        </w:tc>
        <w:tc>
          <w:tcPr>
            <w:tcW w:w="3973" w:type="dxa"/>
          </w:tcPr>
          <w:p w14:paraId="0D2716FF" w14:textId="77777777" w:rsidR="001A7F16" w:rsidRDefault="001A7F16" w:rsidP="007C12E8">
            <w:pPr>
              <w:jc w:val="both"/>
              <w:cnfStyle w:val="100000000000" w:firstRow="1" w:lastRow="0" w:firstColumn="0" w:lastColumn="0" w:oddVBand="0" w:evenVBand="0" w:oddHBand="0" w:evenHBand="0" w:firstRowFirstColumn="0" w:firstRowLastColumn="0" w:lastRowFirstColumn="0" w:lastRowLastColumn="0"/>
            </w:pPr>
            <w:r>
              <w:t>Actividades</w:t>
            </w:r>
          </w:p>
        </w:tc>
      </w:tr>
      <w:tr w:rsidR="001A7F16" w14:paraId="74A5761B" w14:textId="77777777" w:rsidTr="001A7F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24B04CE8" w14:textId="355AFEC3" w:rsidR="001A7F16" w:rsidRDefault="0063022A" w:rsidP="007C12E8">
            <w:pPr>
              <w:jc w:val="both"/>
            </w:pPr>
            <w:r>
              <w:t>Auditoría y mejora</w:t>
            </w:r>
          </w:p>
        </w:tc>
        <w:tc>
          <w:tcPr>
            <w:tcW w:w="1777" w:type="dxa"/>
          </w:tcPr>
          <w:p w14:paraId="1A832A2A" w14:textId="41B8DD29" w:rsidR="001A7F16" w:rsidRDefault="0063022A" w:rsidP="007C12E8">
            <w:pPr>
              <w:jc w:val="both"/>
              <w:cnfStyle w:val="000000100000" w:firstRow="0" w:lastRow="0" w:firstColumn="0" w:lastColumn="0" w:oddVBand="0" w:evenVBand="0" w:oddHBand="1" w:evenHBand="0" w:firstRowFirstColumn="0" w:firstRowLastColumn="0" w:lastRowFirstColumn="0" w:lastRowLastColumn="0"/>
            </w:pPr>
            <w:r>
              <w:t>Oficina de Control Interno</w:t>
            </w:r>
          </w:p>
        </w:tc>
        <w:tc>
          <w:tcPr>
            <w:tcW w:w="1376" w:type="dxa"/>
          </w:tcPr>
          <w:p w14:paraId="34F5447B" w14:textId="278AA281" w:rsidR="001A7F16" w:rsidRDefault="0063022A" w:rsidP="007C12E8">
            <w:pPr>
              <w:jc w:val="both"/>
              <w:cnfStyle w:val="000000100000" w:firstRow="0" w:lastRow="0" w:firstColumn="0" w:lastColumn="0" w:oddVBand="0" w:evenVBand="0" w:oddHBand="1" w:evenHBand="0" w:firstRowFirstColumn="0" w:firstRowLastColumn="0" w:lastRowFirstColumn="0" w:lastRowLastColumn="0"/>
            </w:pPr>
            <w:r>
              <w:t>Tercera línea</w:t>
            </w:r>
          </w:p>
        </w:tc>
        <w:tc>
          <w:tcPr>
            <w:tcW w:w="3973" w:type="dxa"/>
          </w:tcPr>
          <w:p w14:paraId="55D5EA82" w14:textId="64E8E93A" w:rsidR="001B2ACC" w:rsidRDefault="001B2ACC" w:rsidP="007C12E8">
            <w:pPr>
              <w:jc w:val="both"/>
              <w:cnfStyle w:val="000000100000" w:firstRow="0" w:lastRow="0" w:firstColumn="0" w:lastColumn="0" w:oddVBand="0" w:evenVBand="0" w:oddHBand="1" w:evenHBand="0" w:firstRowFirstColumn="0" w:firstRowLastColumn="0" w:lastRowFirstColumn="0" w:lastRowLastColumn="0"/>
            </w:pPr>
            <w:r>
              <w:t>- Asesorar a la</w:t>
            </w:r>
            <w:r w:rsidR="009D19E5">
              <w:t xml:space="preserve"> </w:t>
            </w:r>
            <w:r>
              <w:t xml:space="preserve">Alta Dirección en </w:t>
            </w:r>
          </w:p>
          <w:p w14:paraId="3E4DF2F4" w14:textId="444B5D97" w:rsidR="001B2ACC" w:rsidRDefault="001B2ACC" w:rsidP="007C12E8">
            <w:pPr>
              <w:jc w:val="both"/>
              <w:cnfStyle w:val="000000100000" w:firstRow="0" w:lastRow="0" w:firstColumn="0" w:lastColumn="0" w:oddVBand="0" w:evenVBand="0" w:oddHBand="1" w:evenHBand="0" w:firstRowFirstColumn="0" w:firstRowLastColumn="0" w:lastRowFirstColumn="0" w:lastRowLastColumn="0"/>
            </w:pPr>
            <w:r>
              <w:t>el conocimiento de</w:t>
            </w:r>
            <w:r w:rsidR="009D19E5">
              <w:t xml:space="preserve"> </w:t>
            </w:r>
            <w:r>
              <w:t>los contenidos del</w:t>
            </w:r>
            <w:r w:rsidR="009D19E5">
              <w:t xml:space="preserve"> </w:t>
            </w:r>
            <w:r>
              <w:t>Programa de</w:t>
            </w:r>
            <w:r w:rsidR="009D19E5">
              <w:t xml:space="preserve"> </w:t>
            </w:r>
            <w:r>
              <w:t>Transparencia.</w:t>
            </w:r>
          </w:p>
          <w:p w14:paraId="4626FF92" w14:textId="26C74D16" w:rsidR="001B2ACC" w:rsidRDefault="001B2ACC" w:rsidP="007C12E8">
            <w:pPr>
              <w:jc w:val="both"/>
              <w:cnfStyle w:val="000000100000" w:firstRow="0" w:lastRow="0" w:firstColumn="0" w:lastColumn="0" w:oddVBand="0" w:evenVBand="0" w:oddHBand="1" w:evenHBand="0" w:firstRowFirstColumn="0" w:firstRowLastColumn="0" w:lastRowFirstColumn="0" w:lastRowLastColumn="0"/>
            </w:pPr>
            <w:r>
              <w:lastRenderedPageBreak/>
              <w:t>- Generar espacios</w:t>
            </w:r>
            <w:r w:rsidR="009D19E5">
              <w:t xml:space="preserve"> </w:t>
            </w:r>
            <w:r>
              <w:t>de articulación con</w:t>
            </w:r>
            <w:r w:rsidR="009D19E5">
              <w:t xml:space="preserve"> </w:t>
            </w:r>
            <w:r>
              <w:t>el administrador</w:t>
            </w:r>
            <w:r w:rsidR="009D19E5">
              <w:t xml:space="preserve"> </w:t>
            </w:r>
            <w:r>
              <w:t>del Programa que</w:t>
            </w:r>
            <w:r w:rsidR="009D19E5">
              <w:t xml:space="preserve"> </w:t>
            </w:r>
            <w:r>
              <w:t>permita establecer</w:t>
            </w:r>
            <w:r w:rsidR="009D19E5">
              <w:t xml:space="preserve"> </w:t>
            </w:r>
            <w:r>
              <w:t>cursos de acción</w:t>
            </w:r>
            <w:r w:rsidR="009D19E5">
              <w:t xml:space="preserve"> </w:t>
            </w:r>
            <w:r>
              <w:t>para su</w:t>
            </w:r>
            <w:r w:rsidR="009D19E5">
              <w:t xml:space="preserve"> </w:t>
            </w:r>
            <w:r>
              <w:t>implementación y</w:t>
            </w:r>
            <w:r w:rsidR="009D19E5">
              <w:t xml:space="preserve"> </w:t>
            </w:r>
            <w:r>
              <w:t>posterior</w:t>
            </w:r>
            <w:r w:rsidR="009D19E5">
              <w:t xml:space="preserve"> </w:t>
            </w:r>
            <w:r>
              <w:t xml:space="preserve">seguimiento, evaluación o </w:t>
            </w:r>
          </w:p>
          <w:p w14:paraId="1CEDE6C3" w14:textId="0767FF53" w:rsidR="003D2619" w:rsidRDefault="001B2ACC" w:rsidP="007C12E8">
            <w:pPr>
              <w:jc w:val="both"/>
              <w:cnfStyle w:val="000000100000" w:firstRow="0" w:lastRow="0" w:firstColumn="0" w:lastColumn="0" w:oddVBand="0" w:evenVBand="0" w:oddHBand="1" w:evenHBand="0" w:firstRowFirstColumn="0" w:firstRowLastColumn="0" w:lastRowFirstColumn="0" w:lastRowLastColumn="0"/>
            </w:pPr>
            <w:r>
              <w:t>auditoría</w:t>
            </w:r>
            <w:r w:rsidR="003D2619">
              <w:t>, considerando</w:t>
            </w:r>
            <w:r w:rsidR="009D19E5">
              <w:t xml:space="preserve"> </w:t>
            </w:r>
            <w:r w:rsidR="003D2619">
              <w:t xml:space="preserve">tiempos de </w:t>
            </w:r>
          </w:p>
          <w:p w14:paraId="26328441" w14:textId="0622D984" w:rsidR="003D2619" w:rsidRDefault="003D2619" w:rsidP="007C12E8">
            <w:pPr>
              <w:jc w:val="both"/>
              <w:cnfStyle w:val="000000100000" w:firstRow="0" w:lastRow="0" w:firstColumn="0" w:lastColumn="0" w:oddVBand="0" w:evenVBand="0" w:oddHBand="1" w:evenHBand="0" w:firstRowFirstColumn="0" w:firstRowLastColumn="0" w:lastRowFirstColumn="0" w:lastRowLastColumn="0"/>
            </w:pPr>
            <w:r>
              <w:t>transición para su</w:t>
            </w:r>
            <w:r w:rsidR="009D19E5">
              <w:t xml:space="preserve"> </w:t>
            </w:r>
            <w:r>
              <w:t>ejecución.</w:t>
            </w:r>
          </w:p>
          <w:p w14:paraId="0FB2CBA5" w14:textId="54DE7ADB" w:rsidR="003D2619" w:rsidRDefault="003D2619" w:rsidP="007C12E8">
            <w:pPr>
              <w:jc w:val="both"/>
              <w:cnfStyle w:val="000000100000" w:firstRow="0" w:lastRow="0" w:firstColumn="0" w:lastColumn="0" w:oddVBand="0" w:evenVBand="0" w:oddHBand="1" w:evenHBand="0" w:firstRowFirstColumn="0" w:firstRowLastColumn="0" w:lastRowFirstColumn="0" w:lastRowLastColumn="0"/>
            </w:pPr>
            <w:r>
              <w:t>- Proponer mesas</w:t>
            </w:r>
            <w:r w:rsidR="009D19E5">
              <w:t xml:space="preserve"> </w:t>
            </w:r>
            <w:r>
              <w:t xml:space="preserve">de trabajo con los </w:t>
            </w:r>
          </w:p>
          <w:p w14:paraId="51B02DAD" w14:textId="0D046E05" w:rsidR="003D2619" w:rsidRDefault="003D2619" w:rsidP="007C12E8">
            <w:pPr>
              <w:jc w:val="both"/>
              <w:cnfStyle w:val="000000100000" w:firstRow="0" w:lastRow="0" w:firstColumn="0" w:lastColumn="0" w:oddVBand="0" w:evenVBand="0" w:oddHBand="1" w:evenHBand="0" w:firstRowFirstColumn="0" w:firstRowLastColumn="0" w:lastRowFirstColumn="0" w:lastRowLastColumn="0"/>
            </w:pPr>
            <w:r>
              <w:t>responsables del</w:t>
            </w:r>
            <w:r w:rsidR="009D19E5">
              <w:t xml:space="preserve"> </w:t>
            </w:r>
            <w:r>
              <w:t xml:space="preserve">monitoreo para la </w:t>
            </w:r>
          </w:p>
          <w:p w14:paraId="0A2B8C98" w14:textId="0D15D5DF" w:rsidR="003D2619" w:rsidRDefault="003D2619" w:rsidP="007C12E8">
            <w:pPr>
              <w:jc w:val="both"/>
              <w:cnfStyle w:val="000000100000" w:firstRow="0" w:lastRow="0" w:firstColumn="0" w:lastColumn="0" w:oddVBand="0" w:evenVBand="0" w:oddHBand="1" w:evenHBand="0" w:firstRowFirstColumn="0" w:firstRowLastColumn="0" w:lastRowFirstColumn="0" w:lastRowLastColumn="0"/>
            </w:pPr>
            <w:r>
              <w:t>socialización y</w:t>
            </w:r>
            <w:r w:rsidR="009D19E5">
              <w:t xml:space="preserve"> </w:t>
            </w:r>
            <w:r>
              <w:t>capacitación del</w:t>
            </w:r>
            <w:r w:rsidR="009D19E5">
              <w:t xml:space="preserve"> </w:t>
            </w:r>
            <w:r>
              <w:t>programa.</w:t>
            </w:r>
          </w:p>
          <w:p w14:paraId="632C4014" w14:textId="36D6578A" w:rsidR="00FE743C" w:rsidRDefault="00FE743C" w:rsidP="007C12E8">
            <w:pPr>
              <w:jc w:val="both"/>
              <w:cnfStyle w:val="000000100000" w:firstRow="0" w:lastRow="0" w:firstColumn="0" w:lastColumn="0" w:oddVBand="0" w:evenVBand="0" w:oddHBand="1" w:evenHBand="0" w:firstRowFirstColumn="0" w:firstRowLastColumn="0" w:lastRowFirstColumn="0" w:lastRowLastColumn="0"/>
            </w:pPr>
            <w:r>
              <w:t>- Priorizar y</w:t>
            </w:r>
            <w:r w:rsidR="009D19E5">
              <w:t xml:space="preserve"> </w:t>
            </w:r>
            <w:r>
              <w:t>establecer</w:t>
            </w:r>
            <w:r w:rsidR="009D19E5">
              <w:t xml:space="preserve"> </w:t>
            </w:r>
            <w:r>
              <w:t xml:space="preserve">procesos de </w:t>
            </w:r>
          </w:p>
          <w:p w14:paraId="139F4BA1" w14:textId="46196CF1" w:rsidR="00FE743C" w:rsidRDefault="00FE743C" w:rsidP="007C12E8">
            <w:pPr>
              <w:jc w:val="both"/>
              <w:cnfStyle w:val="000000100000" w:firstRow="0" w:lastRow="0" w:firstColumn="0" w:lastColumn="0" w:oddVBand="0" w:evenVBand="0" w:oddHBand="1" w:evenHBand="0" w:firstRowFirstColumn="0" w:firstRowLastColumn="0" w:lastRowFirstColumn="0" w:lastRowLastColumn="0"/>
            </w:pPr>
            <w:r>
              <w:t>auditoría para los</w:t>
            </w:r>
            <w:r w:rsidR="009D19E5">
              <w:t xml:space="preserve"> </w:t>
            </w:r>
            <w:r>
              <w:t xml:space="preserve">contenidos del </w:t>
            </w:r>
          </w:p>
          <w:p w14:paraId="68076BDF" w14:textId="4078E92E" w:rsidR="00FE743C" w:rsidRDefault="00FE743C" w:rsidP="007C12E8">
            <w:pPr>
              <w:jc w:val="both"/>
              <w:cnfStyle w:val="000000100000" w:firstRow="0" w:lastRow="0" w:firstColumn="0" w:lastColumn="0" w:oddVBand="0" w:evenVBand="0" w:oddHBand="1" w:evenHBand="0" w:firstRowFirstColumn="0" w:firstRowLastColumn="0" w:lastRowFirstColumn="0" w:lastRowLastColumn="0"/>
            </w:pPr>
            <w:r>
              <w:t>Programa de</w:t>
            </w:r>
            <w:r w:rsidR="009D19E5">
              <w:t xml:space="preserve"> </w:t>
            </w:r>
            <w:r>
              <w:t>Transparencia.</w:t>
            </w:r>
          </w:p>
          <w:p w14:paraId="4C831438" w14:textId="0B07F235" w:rsidR="003D2619" w:rsidRDefault="00FE743C" w:rsidP="007C12E8">
            <w:pPr>
              <w:jc w:val="both"/>
              <w:cnfStyle w:val="000000100000" w:firstRow="0" w:lastRow="0" w:firstColumn="0" w:lastColumn="0" w:oddVBand="0" w:evenVBand="0" w:oddHBand="1" w:evenHBand="0" w:firstRowFirstColumn="0" w:firstRowLastColumn="0" w:lastRowFirstColumn="0" w:lastRowLastColumn="0"/>
            </w:pPr>
            <w:r>
              <w:t>- Generar</w:t>
            </w:r>
            <w:r w:rsidR="009D19E5">
              <w:t xml:space="preserve"> </w:t>
            </w:r>
            <w:r>
              <w:t>informes producto</w:t>
            </w:r>
            <w:r w:rsidR="009D19E5">
              <w:t xml:space="preserve"> </w:t>
            </w:r>
            <w:r>
              <w:t>del seguimiento y</w:t>
            </w:r>
            <w:r w:rsidR="009D19E5">
              <w:t xml:space="preserve"> </w:t>
            </w:r>
            <w:r>
              <w:t>evaluación</w:t>
            </w:r>
            <w:r w:rsidR="009D19E5">
              <w:t xml:space="preserve"> </w:t>
            </w:r>
            <w:r>
              <w:t>aplicados.</w:t>
            </w:r>
          </w:p>
          <w:p w14:paraId="7A6DA10B" w14:textId="701870F5" w:rsidR="00FE743C" w:rsidRDefault="00FE743C" w:rsidP="007C12E8">
            <w:pPr>
              <w:jc w:val="both"/>
              <w:cnfStyle w:val="000000100000" w:firstRow="0" w:lastRow="0" w:firstColumn="0" w:lastColumn="0" w:oddVBand="0" w:evenVBand="0" w:oddHBand="1" w:evenHBand="0" w:firstRowFirstColumn="0" w:firstRowLastColumn="0" w:lastRowFirstColumn="0" w:lastRowLastColumn="0"/>
            </w:pPr>
            <w:r>
              <w:t>- Proponer</w:t>
            </w:r>
            <w:r w:rsidR="009D19E5">
              <w:t xml:space="preserve"> </w:t>
            </w:r>
            <w:r>
              <w:t>espacios de</w:t>
            </w:r>
            <w:r w:rsidR="00931939">
              <w:t xml:space="preserve"> </w:t>
            </w:r>
            <w:r>
              <w:t xml:space="preserve">análisis de </w:t>
            </w:r>
          </w:p>
          <w:p w14:paraId="4829ADA9" w14:textId="46786C7F" w:rsidR="00FE743C" w:rsidRDefault="00FE743C" w:rsidP="007C12E8">
            <w:pPr>
              <w:jc w:val="both"/>
              <w:cnfStyle w:val="000000100000" w:firstRow="0" w:lastRow="0" w:firstColumn="0" w:lastColumn="0" w:oddVBand="0" w:evenVBand="0" w:oddHBand="1" w:evenHBand="0" w:firstRowFirstColumn="0" w:firstRowLastColumn="0" w:lastRowFirstColumn="0" w:lastRowLastColumn="0"/>
            </w:pPr>
            <w:r>
              <w:t>información, en</w:t>
            </w:r>
            <w:r w:rsidR="00931939">
              <w:t xml:space="preserve"> </w:t>
            </w:r>
            <w:r>
              <w:t xml:space="preserve">conjunto con el </w:t>
            </w:r>
          </w:p>
          <w:p w14:paraId="22CC20B4" w14:textId="4BC22CBA" w:rsidR="00FE743C" w:rsidRDefault="00FE743C" w:rsidP="007C12E8">
            <w:pPr>
              <w:jc w:val="both"/>
              <w:cnfStyle w:val="000000100000" w:firstRow="0" w:lastRow="0" w:firstColumn="0" w:lastColumn="0" w:oddVBand="0" w:evenVBand="0" w:oddHBand="1" w:evenHBand="0" w:firstRowFirstColumn="0" w:firstRowLastColumn="0" w:lastRowFirstColumn="0" w:lastRowLastColumn="0"/>
            </w:pPr>
            <w:r>
              <w:t>administrador del</w:t>
            </w:r>
            <w:r w:rsidR="00931939">
              <w:t xml:space="preserve"> </w:t>
            </w:r>
            <w:r>
              <w:t xml:space="preserve">programa y otros </w:t>
            </w:r>
          </w:p>
          <w:p w14:paraId="79CA3E52" w14:textId="63C1E85C" w:rsidR="00FE743C" w:rsidRDefault="00FE743C" w:rsidP="007C12E8">
            <w:pPr>
              <w:jc w:val="both"/>
              <w:cnfStyle w:val="000000100000" w:firstRow="0" w:lastRow="0" w:firstColumn="0" w:lastColumn="0" w:oddVBand="0" w:evenVBand="0" w:oddHBand="1" w:evenHBand="0" w:firstRowFirstColumn="0" w:firstRowLastColumn="0" w:lastRowFirstColumn="0" w:lastRowLastColumn="0"/>
            </w:pPr>
            <w:r>
              <w:t>actores relevantes</w:t>
            </w:r>
            <w:r w:rsidR="00931939">
              <w:t xml:space="preserve"> </w:t>
            </w:r>
            <w:r>
              <w:t>a nivel interno que</w:t>
            </w:r>
            <w:r w:rsidR="00931939">
              <w:t xml:space="preserve"> </w:t>
            </w:r>
            <w:r>
              <w:t>permita contar</w:t>
            </w:r>
            <w:r w:rsidR="00931939">
              <w:t xml:space="preserve"> </w:t>
            </w:r>
            <w:r>
              <w:t xml:space="preserve">con un esquema </w:t>
            </w:r>
          </w:p>
          <w:p w14:paraId="5FB9C41D" w14:textId="103BAE10" w:rsidR="001A7F16" w:rsidRDefault="00FE743C" w:rsidP="007C12E8">
            <w:pPr>
              <w:jc w:val="both"/>
              <w:cnfStyle w:val="000000100000" w:firstRow="0" w:lastRow="0" w:firstColumn="0" w:lastColumn="0" w:oddVBand="0" w:evenVBand="0" w:oddHBand="1" w:evenHBand="0" w:firstRowFirstColumn="0" w:firstRowLastColumn="0" w:lastRowFirstColumn="0" w:lastRowLastColumn="0"/>
            </w:pPr>
            <w:r>
              <w:t>preventivo con</w:t>
            </w:r>
            <w:r w:rsidR="00931939">
              <w:t xml:space="preserve"> </w:t>
            </w:r>
            <w:r>
              <w:t>mayor efectividad</w:t>
            </w:r>
            <w:r w:rsidR="00931939">
              <w:t xml:space="preserve"> </w:t>
            </w:r>
            <w:r>
              <w:t>y para la toma de</w:t>
            </w:r>
            <w:r w:rsidR="00931939">
              <w:t xml:space="preserve"> </w:t>
            </w:r>
            <w:r>
              <w:t>decisiones por</w:t>
            </w:r>
            <w:r w:rsidR="00931939">
              <w:t xml:space="preserve"> </w:t>
            </w:r>
            <w:r>
              <w:t>parte de la Alta</w:t>
            </w:r>
            <w:r w:rsidR="00931939">
              <w:t xml:space="preserve"> </w:t>
            </w:r>
            <w:r>
              <w:t>Dirección.</w:t>
            </w:r>
            <w:r w:rsidR="00A922A0">
              <w:t xml:space="preserve"> </w:t>
            </w:r>
          </w:p>
        </w:tc>
      </w:tr>
    </w:tbl>
    <w:p w14:paraId="5943F25B" w14:textId="77777777" w:rsidR="00D95EC0" w:rsidRDefault="00D95EC0" w:rsidP="007C12E8">
      <w:pPr>
        <w:spacing w:after="0"/>
      </w:pPr>
    </w:p>
    <w:p w14:paraId="2E52F2CB" w14:textId="3355D35C" w:rsidR="006A1C49" w:rsidRDefault="006A1C49" w:rsidP="007C12E8">
      <w:pPr>
        <w:spacing w:after="0"/>
        <w:ind w:left="1440"/>
      </w:pPr>
    </w:p>
    <w:p w14:paraId="2FC29960" w14:textId="642659E1" w:rsidR="00761BC2" w:rsidRDefault="00761BC2" w:rsidP="007C12E8">
      <w:pPr>
        <w:spacing w:after="0"/>
        <w:ind w:left="1440"/>
      </w:pPr>
    </w:p>
    <w:p w14:paraId="0A8FFC82" w14:textId="1841CF83" w:rsidR="10F99C9B" w:rsidRDefault="10F99C9B" w:rsidP="007C12E8">
      <w:pPr>
        <w:spacing w:after="0"/>
        <w:ind w:left="720"/>
      </w:pPr>
    </w:p>
    <w:p w14:paraId="690A2A03" w14:textId="52F432A9" w:rsidR="10F99C9B" w:rsidRDefault="10F99C9B" w:rsidP="007C12E8">
      <w:pPr>
        <w:spacing w:after="0"/>
      </w:pPr>
    </w:p>
    <w:sectPr w:rsidR="10F99C9B" w:rsidSect="00BB33C8">
      <w:headerReference w:type="default" r:id="rId12"/>
      <w:footerReference w:type="default" r:id="rId13"/>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14E5E" w14:textId="77777777" w:rsidR="008654EA" w:rsidRDefault="008654EA" w:rsidP="00A646AC">
      <w:pPr>
        <w:spacing w:after="0" w:line="240" w:lineRule="auto"/>
      </w:pPr>
      <w:r>
        <w:separator/>
      </w:r>
    </w:p>
  </w:endnote>
  <w:endnote w:type="continuationSeparator" w:id="0">
    <w:p w14:paraId="2814FD53" w14:textId="77777777" w:rsidR="008654EA" w:rsidRDefault="008654EA" w:rsidP="00A646AC">
      <w:pPr>
        <w:spacing w:after="0" w:line="240" w:lineRule="auto"/>
      </w:pPr>
      <w:r>
        <w:continuationSeparator/>
      </w:r>
    </w:p>
  </w:endnote>
  <w:endnote w:type="continuationNotice" w:id="1">
    <w:p w14:paraId="6A885078" w14:textId="77777777" w:rsidR="008654EA" w:rsidRDefault="008654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Narrow">
    <w:altName w:val="Calibri"/>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A72B4" w14:textId="77777777" w:rsidR="00B04B6A" w:rsidRPr="00B04B6A" w:rsidRDefault="00B04B6A" w:rsidP="00B04B6A">
    <w:pPr>
      <w:rPr>
        <w:rFonts w:ascii="Verdana" w:hAnsi="Verdana"/>
        <w:b/>
        <w:bCs/>
        <w:sz w:val="22"/>
        <w:szCs w:val="22"/>
      </w:rPr>
    </w:pPr>
    <w:r w:rsidRPr="00B04B6A">
      <w:rPr>
        <w:rFonts w:ascii="Verdana" w:hAnsi="Verdana"/>
        <w:b/>
        <w:bCs/>
        <w:noProof/>
        <w:sz w:val="22"/>
        <w:szCs w:val="22"/>
      </w:rPr>
      <mc:AlternateContent>
        <mc:Choice Requires="wps">
          <w:drawing>
            <wp:anchor distT="0" distB="0" distL="114300" distR="114300" simplePos="0" relativeHeight="251658240" behindDoc="0" locked="0" layoutInCell="1" allowOverlap="1" wp14:anchorId="48180AB2" wp14:editId="5D5F1997">
              <wp:simplePos x="0" y="0"/>
              <wp:positionH relativeFrom="column">
                <wp:posOffset>12065</wp:posOffset>
              </wp:positionH>
              <wp:positionV relativeFrom="paragraph">
                <wp:posOffset>106045</wp:posOffset>
              </wp:positionV>
              <wp:extent cx="5384800" cy="0"/>
              <wp:effectExtent l="0" t="0" r="12700" b="12700"/>
              <wp:wrapNone/>
              <wp:docPr id="4" name="Conector recto 4"/>
              <wp:cNvGraphicFramePr/>
              <a:graphic xmlns:a="http://schemas.openxmlformats.org/drawingml/2006/main">
                <a:graphicData uri="http://schemas.microsoft.com/office/word/2010/wordprocessingShape">
                  <wps:wsp>
                    <wps:cNvCnPr/>
                    <wps:spPr>
                      <a:xfrm>
                        <a:off x="0" y="0"/>
                        <a:ext cx="5384800" cy="0"/>
                      </a:xfrm>
                      <a:prstGeom prst="line">
                        <a:avLst/>
                      </a:prstGeom>
                      <a:ln>
                        <a:solidFill>
                          <a:schemeClr val="tx1">
                            <a:lumMod val="75000"/>
                            <a:lumOff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w14:anchorId="19AA0013">
            <v:line id="Conector recto 4" style="position:absolute;z-index:251658240;visibility:visible;mso-wrap-style:square;mso-wrap-distance-left:9pt;mso-wrap-distance-top:0;mso-wrap-distance-right:9pt;mso-wrap-distance-bottom:0;mso-position-horizontal:absolute;mso-position-horizontal-relative:text;mso-position-vertical:absolute;mso-position-vertical-relative:text" o:spid="_x0000_s1026" strokecolor="#404040 [2429]" strokeweight=".5pt" from=".95pt,8.35pt" to="424.95pt,8.35pt" w14:anchorId="2C1644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">
              <v:stroke joinstyle="miter"/>
            </v:line>
          </w:pict>
        </mc:Fallback>
      </mc:AlternateContent>
    </w:r>
  </w:p>
  <w:p w14:paraId="330F3F07" w14:textId="77777777" w:rsidR="00B04B6A" w:rsidRPr="00B04B6A" w:rsidRDefault="00B04B6A" w:rsidP="00B04B6A">
    <w:pPr>
      <w:rPr>
        <w:rFonts w:ascii="Verdana" w:hAnsi="Verdana"/>
        <w:b/>
        <w:bCs/>
        <w:sz w:val="22"/>
        <w:szCs w:val="22"/>
      </w:rPr>
    </w:pPr>
    <w:r w:rsidRPr="00B04B6A">
      <w:rPr>
        <w:rFonts w:ascii="Verdana" w:hAnsi="Verdana"/>
        <w:b/>
        <w:bCs/>
        <w:sz w:val="22"/>
        <w:szCs w:val="22"/>
      </w:rPr>
      <w:t>Dirección: Carrera 85D No. 46A-65 Bogotá, Colombia</w:t>
    </w:r>
    <w:r w:rsidRPr="00B04B6A">
      <w:rPr>
        <w:rFonts w:ascii="Verdana" w:hAnsi="Verdana"/>
        <w:b/>
        <w:bCs/>
        <w:sz w:val="22"/>
        <w:szCs w:val="22"/>
      </w:rPr>
      <w:tab/>
    </w:r>
    <w:r w:rsidRPr="00B04B6A">
      <w:rPr>
        <w:rFonts w:ascii="Verdana" w:hAnsi="Verdana"/>
        <w:b/>
        <w:bCs/>
        <w:sz w:val="22"/>
        <w:szCs w:val="22"/>
      </w:rPr>
      <w:tab/>
      <w:t xml:space="preserve">    </w:t>
    </w:r>
  </w:p>
  <w:p w14:paraId="6AF1CF00" w14:textId="77777777" w:rsidR="00B04B6A" w:rsidRPr="00B04B6A" w:rsidRDefault="00B04B6A" w:rsidP="00B04B6A">
    <w:pPr>
      <w:rPr>
        <w:rFonts w:ascii="Verdana" w:hAnsi="Verdana"/>
        <w:b/>
        <w:bCs/>
        <w:sz w:val="22"/>
        <w:szCs w:val="22"/>
      </w:rPr>
    </w:pPr>
    <w:r w:rsidRPr="00B04B6A">
      <w:rPr>
        <w:rFonts w:ascii="Verdana" w:hAnsi="Verdana"/>
        <w:b/>
        <w:bCs/>
        <w:sz w:val="22"/>
        <w:szCs w:val="22"/>
      </w:rPr>
      <w:t>Conmutador: +57 (601) 796 5150</w:t>
    </w:r>
  </w:p>
  <w:p w14:paraId="13ABC5D0" w14:textId="77777777" w:rsidR="009D3AA4" w:rsidRPr="00B04B6A" w:rsidRDefault="00B04B6A">
    <w:pPr>
      <w:pStyle w:val="Piedepgina"/>
      <w:rPr>
        <w:b/>
      </w:rPr>
    </w:pPr>
    <w:r w:rsidRPr="00B04B6A">
      <w:rPr>
        <w:rFonts w:ascii="Verdana" w:hAnsi="Verdana"/>
        <w:b/>
        <w:bCs/>
        <w:sz w:val="22"/>
        <w:szCs w:val="22"/>
      </w:rPr>
      <w:t>Línea Gratuita: (+57) 01 8000 911119</w:t>
    </w:r>
    <w:r w:rsidRPr="00B04B6A">
      <w:rPr>
        <w:rFonts w:ascii="Verdana" w:hAnsi="Verdana"/>
        <w:b/>
        <w:bCs/>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3C963" w14:textId="77777777" w:rsidR="008654EA" w:rsidRDefault="008654EA" w:rsidP="00A646AC">
      <w:pPr>
        <w:spacing w:after="0" w:line="240" w:lineRule="auto"/>
      </w:pPr>
      <w:r>
        <w:separator/>
      </w:r>
    </w:p>
  </w:footnote>
  <w:footnote w:type="continuationSeparator" w:id="0">
    <w:p w14:paraId="3F85665B" w14:textId="77777777" w:rsidR="008654EA" w:rsidRDefault="008654EA" w:rsidP="00A646AC">
      <w:pPr>
        <w:spacing w:after="0" w:line="240" w:lineRule="auto"/>
      </w:pPr>
      <w:r>
        <w:continuationSeparator/>
      </w:r>
    </w:p>
  </w:footnote>
  <w:footnote w:type="continuationNotice" w:id="1">
    <w:p w14:paraId="572D77A4" w14:textId="77777777" w:rsidR="008654EA" w:rsidRDefault="008654EA">
      <w:pPr>
        <w:spacing w:after="0" w:line="240" w:lineRule="auto"/>
      </w:pPr>
    </w:p>
  </w:footnote>
  <w:footnote w:id="2">
    <w:p w14:paraId="70A8883D" w14:textId="17411D74" w:rsidR="00A646AC" w:rsidRPr="00A646AC" w:rsidRDefault="00A646AC" w:rsidP="00F3096B">
      <w:pPr>
        <w:pStyle w:val="Textonotapie"/>
        <w:jc w:val="both"/>
        <w:rPr>
          <w:lang w:val="es-MX"/>
        </w:rPr>
      </w:pPr>
      <w:r>
        <w:rPr>
          <w:rStyle w:val="Refdenotaalpie"/>
        </w:rPr>
        <w:footnoteRef/>
      </w:r>
      <w:r>
        <w:t xml:space="preserve"> </w:t>
      </w:r>
      <w:r>
        <w:rPr>
          <w:lang w:val="es-MX"/>
        </w:rPr>
        <w:t xml:space="preserve">La creación de esta política </w:t>
      </w:r>
      <w:r w:rsidR="00910EF1">
        <w:rPr>
          <w:lang w:val="es-MX"/>
        </w:rPr>
        <w:t xml:space="preserve">está supeditado a la actualización que haga la Secretaría de Transparencia </w:t>
      </w:r>
      <w:r w:rsidR="001156E4">
        <w:rPr>
          <w:lang w:val="es-MX"/>
        </w:rPr>
        <w:t xml:space="preserve">a la Guía para la Administración del Riesgo y el Diseño de Controles con los nuevos lineamientos sobre estos riesgos. </w:t>
      </w:r>
      <w:r w:rsidR="00A30990">
        <w:rPr>
          <w:lang w:val="es-MX"/>
        </w:rPr>
        <w:t>Hasta que esto suceda, la Unidad para las Víctimas de</w:t>
      </w:r>
      <w:r w:rsidR="00407834">
        <w:rPr>
          <w:lang w:val="es-MX"/>
        </w:rPr>
        <w:t xml:space="preserve">berá crear su Política de administración de riesgos y </w:t>
      </w:r>
      <w:r w:rsidR="00F3096B">
        <w:rPr>
          <w:lang w:val="es-MX"/>
        </w:rPr>
        <w:t>actualizar los demás documentos relacionados.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004D6" w14:textId="3D552C7D" w:rsidR="009D3AA4" w:rsidRDefault="00BB33C8">
    <w:pPr>
      <w:pStyle w:val="Encabezado"/>
    </w:pPr>
    <w:r>
      <w:rPr>
        <w:noProof/>
      </w:rPr>
      <w:drawing>
        <wp:inline distT="0" distB="0" distL="0" distR="0" wp14:anchorId="07988736" wp14:editId="2A217131">
          <wp:extent cx="1023863" cy="959872"/>
          <wp:effectExtent l="0" t="0" r="5080" b="0"/>
          <wp:docPr id="345469364" name="Imagen 1"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469364" name="Imagen 1" descr="Imagen que contiene Texto&#10;&#10;Descripción generada automáticamente"/>
                  <pic:cNvPicPr/>
                </pic:nvPicPr>
                <pic:blipFill>
                  <a:blip r:embed="rId1"/>
                  <a:stretch>
                    <a:fillRect/>
                  </a:stretch>
                </pic:blipFill>
                <pic:spPr>
                  <a:xfrm>
                    <a:off x="0" y="0"/>
                    <a:ext cx="1031766" cy="967281"/>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DqhFc2y+6nbW66" int2:id="C9FeXTDG">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179EE"/>
    <w:multiLevelType w:val="hybridMultilevel"/>
    <w:tmpl w:val="F7B2F0C4"/>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 w15:restartNumberingAfterBreak="0">
    <w:nsid w:val="09E84992"/>
    <w:multiLevelType w:val="hybridMultilevel"/>
    <w:tmpl w:val="7450913C"/>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 w15:restartNumberingAfterBreak="0">
    <w:nsid w:val="10E55DBC"/>
    <w:multiLevelType w:val="hybridMultilevel"/>
    <w:tmpl w:val="109A31EC"/>
    <w:lvl w:ilvl="0" w:tplc="789448A4">
      <w:numFmt w:val="bullet"/>
      <w:lvlText w:val="-"/>
      <w:lvlJc w:val="left"/>
      <w:pPr>
        <w:ind w:left="720" w:hanging="360"/>
      </w:pPr>
      <w:rPr>
        <w:rFonts w:ascii="Aptos" w:eastAsiaTheme="minorHAnsi" w:hAnsi="Aptos"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37F12C5"/>
    <w:multiLevelType w:val="hybridMultilevel"/>
    <w:tmpl w:val="8056F02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C092DF6"/>
    <w:multiLevelType w:val="multilevel"/>
    <w:tmpl w:val="7BFC0AD0"/>
    <w:lvl w:ilvl="0">
      <w:start w:val="1"/>
      <w:numFmt w:val="decimal"/>
      <w:lvlText w:val="%1."/>
      <w:lvlJc w:val="left"/>
      <w:pPr>
        <w:ind w:left="720" w:hanging="360"/>
      </w:pPr>
      <w:rPr>
        <w:rFonts w:hint="default"/>
      </w:rPr>
    </w:lvl>
    <w:lvl w:ilvl="1">
      <w:start w:val="1"/>
      <w:numFmt w:val="decimal"/>
      <w:isLgl/>
      <w:lvlText w:val="%1.%2"/>
      <w:lvlJc w:val="left"/>
      <w:pPr>
        <w:ind w:left="1815" w:hanging="555"/>
      </w:pPr>
      <w:rPr>
        <w:rFonts w:hint="default"/>
      </w:rPr>
    </w:lvl>
    <w:lvl w:ilvl="2">
      <w:start w:val="3"/>
      <w:numFmt w:val="decimal"/>
      <w:isLgl/>
      <w:lvlText w:val="%1.%2.%3"/>
      <w:lvlJc w:val="left"/>
      <w:pPr>
        <w:ind w:left="2880" w:hanging="720"/>
      </w:pPr>
      <w:rPr>
        <w:rFonts w:hint="default"/>
      </w:rPr>
    </w:lvl>
    <w:lvl w:ilvl="3">
      <w:start w:val="1"/>
      <w:numFmt w:val="decimal"/>
      <w:isLgl/>
      <w:lvlText w:val="%1.%2.%3.%4"/>
      <w:lvlJc w:val="left"/>
      <w:pPr>
        <w:ind w:left="4140" w:hanging="1080"/>
      </w:pPr>
      <w:rPr>
        <w:rFonts w:hint="default"/>
      </w:rPr>
    </w:lvl>
    <w:lvl w:ilvl="4">
      <w:start w:val="1"/>
      <w:numFmt w:val="decimal"/>
      <w:isLgl/>
      <w:lvlText w:val="%1.%2.%3.%4.%5"/>
      <w:lvlJc w:val="left"/>
      <w:pPr>
        <w:ind w:left="5040" w:hanging="1080"/>
      </w:pPr>
      <w:rPr>
        <w:rFonts w:hint="default"/>
      </w:rPr>
    </w:lvl>
    <w:lvl w:ilvl="5">
      <w:start w:val="1"/>
      <w:numFmt w:val="decimal"/>
      <w:isLgl/>
      <w:lvlText w:val="%1.%2.%3.%4.%5.%6"/>
      <w:lvlJc w:val="left"/>
      <w:pPr>
        <w:ind w:left="6300" w:hanging="1440"/>
      </w:pPr>
      <w:rPr>
        <w:rFonts w:hint="default"/>
      </w:rPr>
    </w:lvl>
    <w:lvl w:ilvl="6">
      <w:start w:val="1"/>
      <w:numFmt w:val="decimal"/>
      <w:isLgl/>
      <w:lvlText w:val="%1.%2.%3.%4.%5.%6.%7"/>
      <w:lvlJc w:val="left"/>
      <w:pPr>
        <w:ind w:left="7200" w:hanging="1440"/>
      </w:pPr>
      <w:rPr>
        <w:rFonts w:hint="default"/>
      </w:rPr>
    </w:lvl>
    <w:lvl w:ilvl="7">
      <w:start w:val="1"/>
      <w:numFmt w:val="decimal"/>
      <w:isLgl/>
      <w:lvlText w:val="%1.%2.%3.%4.%5.%6.%7.%8"/>
      <w:lvlJc w:val="left"/>
      <w:pPr>
        <w:ind w:left="8460" w:hanging="1800"/>
      </w:pPr>
      <w:rPr>
        <w:rFonts w:hint="default"/>
      </w:rPr>
    </w:lvl>
    <w:lvl w:ilvl="8">
      <w:start w:val="1"/>
      <w:numFmt w:val="decimal"/>
      <w:isLgl/>
      <w:lvlText w:val="%1.%2.%3.%4.%5.%6.%7.%8.%9"/>
      <w:lvlJc w:val="left"/>
      <w:pPr>
        <w:ind w:left="9360" w:hanging="1800"/>
      </w:pPr>
      <w:rPr>
        <w:rFonts w:hint="default"/>
      </w:rPr>
    </w:lvl>
  </w:abstractNum>
  <w:abstractNum w:abstractNumId="5" w15:restartNumberingAfterBreak="0">
    <w:nsid w:val="1DF90CD3"/>
    <w:multiLevelType w:val="hybridMultilevel"/>
    <w:tmpl w:val="1FD8215C"/>
    <w:lvl w:ilvl="0" w:tplc="50C0518E">
      <w:start w:val="5"/>
      <w:numFmt w:val="bullet"/>
      <w:lvlText w:val="-"/>
      <w:lvlJc w:val="left"/>
      <w:pPr>
        <w:ind w:left="720" w:hanging="360"/>
      </w:pPr>
      <w:rPr>
        <w:rFonts w:ascii="Aptos" w:eastAsiaTheme="minorHAnsi" w:hAnsi="Aptos"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DFE5FD6"/>
    <w:multiLevelType w:val="hybridMultilevel"/>
    <w:tmpl w:val="CEB45BE6"/>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7" w15:restartNumberingAfterBreak="0">
    <w:nsid w:val="1F610724"/>
    <w:multiLevelType w:val="hybridMultilevel"/>
    <w:tmpl w:val="29EA4B2A"/>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8" w15:restartNumberingAfterBreak="0">
    <w:nsid w:val="2CAF696E"/>
    <w:multiLevelType w:val="hybridMultilevel"/>
    <w:tmpl w:val="3044F8A0"/>
    <w:lvl w:ilvl="0" w:tplc="92A06A66">
      <w:numFmt w:val="bullet"/>
      <w:lvlText w:val="-"/>
      <w:lvlJc w:val="left"/>
      <w:pPr>
        <w:ind w:left="720" w:hanging="360"/>
      </w:pPr>
      <w:rPr>
        <w:rFonts w:ascii="Aptos" w:eastAsiaTheme="minorHAnsi" w:hAnsi="Aptos"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30B4479D"/>
    <w:multiLevelType w:val="hybridMultilevel"/>
    <w:tmpl w:val="FFFFFFFF"/>
    <w:lvl w:ilvl="0" w:tplc="7076D230">
      <w:start w:val="1"/>
      <w:numFmt w:val="decimal"/>
      <w:lvlText w:val="%1."/>
      <w:lvlJc w:val="left"/>
      <w:pPr>
        <w:ind w:left="720" w:hanging="360"/>
      </w:pPr>
    </w:lvl>
    <w:lvl w:ilvl="1" w:tplc="383CE6AE">
      <w:start w:val="1"/>
      <w:numFmt w:val="lowerLetter"/>
      <w:lvlText w:val="%2."/>
      <w:lvlJc w:val="left"/>
      <w:pPr>
        <w:ind w:left="1440" w:hanging="360"/>
      </w:pPr>
    </w:lvl>
    <w:lvl w:ilvl="2" w:tplc="623281E4">
      <w:start w:val="1"/>
      <w:numFmt w:val="lowerRoman"/>
      <w:lvlText w:val="%3."/>
      <w:lvlJc w:val="right"/>
      <w:pPr>
        <w:ind w:left="2160" w:hanging="180"/>
      </w:pPr>
    </w:lvl>
    <w:lvl w:ilvl="3" w:tplc="A240F274">
      <w:start w:val="1"/>
      <w:numFmt w:val="decimal"/>
      <w:lvlText w:val="%4."/>
      <w:lvlJc w:val="left"/>
      <w:pPr>
        <w:ind w:left="2880" w:hanging="360"/>
      </w:pPr>
    </w:lvl>
    <w:lvl w:ilvl="4" w:tplc="D236103A">
      <w:start w:val="1"/>
      <w:numFmt w:val="lowerLetter"/>
      <w:lvlText w:val="%5."/>
      <w:lvlJc w:val="left"/>
      <w:pPr>
        <w:ind w:left="3600" w:hanging="360"/>
      </w:pPr>
    </w:lvl>
    <w:lvl w:ilvl="5" w:tplc="0308C73C">
      <w:start w:val="1"/>
      <w:numFmt w:val="lowerRoman"/>
      <w:lvlText w:val="%6."/>
      <w:lvlJc w:val="right"/>
      <w:pPr>
        <w:ind w:left="4320" w:hanging="180"/>
      </w:pPr>
    </w:lvl>
    <w:lvl w:ilvl="6" w:tplc="02EC9A0E">
      <w:start w:val="1"/>
      <w:numFmt w:val="decimal"/>
      <w:lvlText w:val="%7."/>
      <w:lvlJc w:val="left"/>
      <w:pPr>
        <w:ind w:left="5040" w:hanging="360"/>
      </w:pPr>
    </w:lvl>
    <w:lvl w:ilvl="7" w:tplc="9F040AC0">
      <w:start w:val="1"/>
      <w:numFmt w:val="lowerLetter"/>
      <w:lvlText w:val="%8."/>
      <w:lvlJc w:val="left"/>
      <w:pPr>
        <w:ind w:left="5760" w:hanging="360"/>
      </w:pPr>
    </w:lvl>
    <w:lvl w:ilvl="8" w:tplc="D7626A9E">
      <w:start w:val="1"/>
      <w:numFmt w:val="lowerRoman"/>
      <w:lvlText w:val="%9."/>
      <w:lvlJc w:val="right"/>
      <w:pPr>
        <w:ind w:left="6480" w:hanging="180"/>
      </w:pPr>
    </w:lvl>
  </w:abstractNum>
  <w:abstractNum w:abstractNumId="10" w15:restartNumberingAfterBreak="0">
    <w:nsid w:val="32E34566"/>
    <w:multiLevelType w:val="hybridMultilevel"/>
    <w:tmpl w:val="FFFFFFFF"/>
    <w:lvl w:ilvl="0" w:tplc="A3660D2A">
      <w:start w:val="1"/>
      <w:numFmt w:val="bullet"/>
      <w:lvlText w:val=""/>
      <w:lvlJc w:val="left"/>
      <w:pPr>
        <w:ind w:left="1080" w:hanging="360"/>
      </w:pPr>
      <w:rPr>
        <w:rFonts w:ascii="Symbol" w:hAnsi="Symbol" w:hint="default"/>
      </w:rPr>
    </w:lvl>
    <w:lvl w:ilvl="1" w:tplc="5B66E15E">
      <w:start w:val="1"/>
      <w:numFmt w:val="bullet"/>
      <w:lvlText w:val="o"/>
      <w:lvlJc w:val="left"/>
      <w:pPr>
        <w:ind w:left="1800" w:hanging="360"/>
      </w:pPr>
      <w:rPr>
        <w:rFonts w:ascii="Courier New" w:hAnsi="Courier New" w:hint="default"/>
      </w:rPr>
    </w:lvl>
    <w:lvl w:ilvl="2" w:tplc="69A8E77C">
      <w:start w:val="1"/>
      <w:numFmt w:val="bullet"/>
      <w:lvlText w:val=""/>
      <w:lvlJc w:val="left"/>
      <w:pPr>
        <w:ind w:left="2520" w:hanging="360"/>
      </w:pPr>
      <w:rPr>
        <w:rFonts w:ascii="Wingdings" w:hAnsi="Wingdings" w:hint="default"/>
      </w:rPr>
    </w:lvl>
    <w:lvl w:ilvl="3" w:tplc="11206B98">
      <w:start w:val="1"/>
      <w:numFmt w:val="bullet"/>
      <w:lvlText w:val=""/>
      <w:lvlJc w:val="left"/>
      <w:pPr>
        <w:ind w:left="3240" w:hanging="360"/>
      </w:pPr>
      <w:rPr>
        <w:rFonts w:ascii="Symbol" w:hAnsi="Symbol" w:hint="default"/>
      </w:rPr>
    </w:lvl>
    <w:lvl w:ilvl="4" w:tplc="0E7881A0">
      <w:start w:val="1"/>
      <w:numFmt w:val="bullet"/>
      <w:lvlText w:val="o"/>
      <w:lvlJc w:val="left"/>
      <w:pPr>
        <w:ind w:left="3960" w:hanging="360"/>
      </w:pPr>
      <w:rPr>
        <w:rFonts w:ascii="Courier New" w:hAnsi="Courier New" w:hint="default"/>
      </w:rPr>
    </w:lvl>
    <w:lvl w:ilvl="5" w:tplc="6EB49206">
      <w:start w:val="1"/>
      <w:numFmt w:val="bullet"/>
      <w:lvlText w:val=""/>
      <w:lvlJc w:val="left"/>
      <w:pPr>
        <w:ind w:left="4680" w:hanging="360"/>
      </w:pPr>
      <w:rPr>
        <w:rFonts w:ascii="Wingdings" w:hAnsi="Wingdings" w:hint="default"/>
      </w:rPr>
    </w:lvl>
    <w:lvl w:ilvl="6" w:tplc="63DEA77C">
      <w:start w:val="1"/>
      <w:numFmt w:val="bullet"/>
      <w:lvlText w:val=""/>
      <w:lvlJc w:val="left"/>
      <w:pPr>
        <w:ind w:left="5400" w:hanging="360"/>
      </w:pPr>
      <w:rPr>
        <w:rFonts w:ascii="Symbol" w:hAnsi="Symbol" w:hint="default"/>
      </w:rPr>
    </w:lvl>
    <w:lvl w:ilvl="7" w:tplc="C37866E0">
      <w:start w:val="1"/>
      <w:numFmt w:val="bullet"/>
      <w:lvlText w:val="o"/>
      <w:lvlJc w:val="left"/>
      <w:pPr>
        <w:ind w:left="6120" w:hanging="360"/>
      </w:pPr>
      <w:rPr>
        <w:rFonts w:ascii="Courier New" w:hAnsi="Courier New" w:hint="default"/>
      </w:rPr>
    </w:lvl>
    <w:lvl w:ilvl="8" w:tplc="0AB03B48">
      <w:start w:val="1"/>
      <w:numFmt w:val="bullet"/>
      <w:lvlText w:val=""/>
      <w:lvlJc w:val="left"/>
      <w:pPr>
        <w:ind w:left="6840" w:hanging="360"/>
      </w:pPr>
      <w:rPr>
        <w:rFonts w:ascii="Wingdings" w:hAnsi="Wingdings" w:hint="default"/>
      </w:rPr>
    </w:lvl>
  </w:abstractNum>
  <w:abstractNum w:abstractNumId="11" w15:restartNumberingAfterBreak="0">
    <w:nsid w:val="36646793"/>
    <w:multiLevelType w:val="hybridMultilevel"/>
    <w:tmpl w:val="66567426"/>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2" w15:restartNumberingAfterBreak="0">
    <w:nsid w:val="38205A8A"/>
    <w:multiLevelType w:val="hybridMultilevel"/>
    <w:tmpl w:val="1608994E"/>
    <w:lvl w:ilvl="0" w:tplc="94C6DE5C">
      <w:numFmt w:val="bullet"/>
      <w:lvlText w:val="-"/>
      <w:lvlJc w:val="left"/>
      <w:pPr>
        <w:ind w:left="720" w:hanging="360"/>
      </w:pPr>
      <w:rPr>
        <w:rFonts w:ascii="Aptos" w:eastAsiaTheme="minorHAnsi" w:hAnsi="Aptos"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3A1C75B8"/>
    <w:multiLevelType w:val="hybridMultilevel"/>
    <w:tmpl w:val="DAD8501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41843638"/>
    <w:multiLevelType w:val="multilevel"/>
    <w:tmpl w:val="8A66095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70A1722"/>
    <w:multiLevelType w:val="hybridMultilevel"/>
    <w:tmpl w:val="63567326"/>
    <w:lvl w:ilvl="0" w:tplc="2E1AF19A">
      <w:numFmt w:val="bullet"/>
      <w:lvlText w:val="-"/>
      <w:lvlJc w:val="left"/>
      <w:pPr>
        <w:ind w:left="720" w:hanging="360"/>
      </w:pPr>
      <w:rPr>
        <w:rFonts w:ascii="Aptos" w:eastAsiaTheme="minorHAnsi" w:hAnsi="Aptos"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49591B27"/>
    <w:multiLevelType w:val="hybridMultilevel"/>
    <w:tmpl w:val="9C32AE0A"/>
    <w:lvl w:ilvl="0" w:tplc="FC563460">
      <w:numFmt w:val="bullet"/>
      <w:lvlText w:val="-"/>
      <w:lvlJc w:val="left"/>
      <w:pPr>
        <w:ind w:left="720" w:hanging="360"/>
      </w:pPr>
      <w:rPr>
        <w:rFonts w:ascii="Aptos" w:eastAsiaTheme="minorHAnsi" w:hAnsi="Aptos"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609E4603"/>
    <w:multiLevelType w:val="hybridMultilevel"/>
    <w:tmpl w:val="7B7E0214"/>
    <w:lvl w:ilvl="0" w:tplc="07905C32">
      <w:numFmt w:val="bullet"/>
      <w:lvlText w:val="-"/>
      <w:lvlJc w:val="left"/>
      <w:pPr>
        <w:ind w:left="720" w:hanging="360"/>
      </w:pPr>
      <w:rPr>
        <w:rFonts w:ascii="Aptos" w:eastAsiaTheme="minorHAnsi" w:hAnsi="Aptos"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68252697"/>
    <w:multiLevelType w:val="multilevel"/>
    <w:tmpl w:val="5590E42E"/>
    <w:lvl w:ilvl="0">
      <w:start w:val="5"/>
      <w:numFmt w:val="decimal"/>
      <w:lvlText w:val="%1"/>
      <w:lvlJc w:val="left"/>
      <w:pPr>
        <w:ind w:left="555" w:hanging="555"/>
      </w:pPr>
      <w:rPr>
        <w:rFonts w:hint="default"/>
      </w:rPr>
    </w:lvl>
    <w:lvl w:ilvl="1">
      <w:start w:val="3"/>
      <w:numFmt w:val="decimal"/>
      <w:lvlText w:val="%1.%2"/>
      <w:lvlJc w:val="left"/>
      <w:pPr>
        <w:ind w:left="1275" w:hanging="555"/>
      </w:pPr>
      <w:rPr>
        <w:rFonts w:hint="default"/>
      </w:rPr>
    </w:lvl>
    <w:lvl w:ilvl="2">
      <w:start w:val="2"/>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70950854"/>
    <w:multiLevelType w:val="hybridMultilevel"/>
    <w:tmpl w:val="FFFFFFFF"/>
    <w:lvl w:ilvl="0" w:tplc="CA2A430C">
      <w:start w:val="6"/>
      <w:numFmt w:val="decimal"/>
      <w:lvlText w:val="%1."/>
      <w:lvlJc w:val="left"/>
      <w:pPr>
        <w:ind w:left="720" w:hanging="360"/>
      </w:pPr>
    </w:lvl>
    <w:lvl w:ilvl="1" w:tplc="9E2A26C8">
      <w:start w:val="1"/>
      <w:numFmt w:val="lowerLetter"/>
      <w:lvlText w:val="%2."/>
      <w:lvlJc w:val="left"/>
      <w:pPr>
        <w:ind w:left="1440" w:hanging="360"/>
      </w:pPr>
    </w:lvl>
    <w:lvl w:ilvl="2" w:tplc="08E8F274">
      <w:start w:val="1"/>
      <w:numFmt w:val="lowerRoman"/>
      <w:lvlText w:val="%3."/>
      <w:lvlJc w:val="right"/>
      <w:pPr>
        <w:ind w:left="2160" w:hanging="180"/>
      </w:pPr>
    </w:lvl>
    <w:lvl w:ilvl="3" w:tplc="F1C0D42E">
      <w:start w:val="1"/>
      <w:numFmt w:val="decimal"/>
      <w:lvlText w:val="%4."/>
      <w:lvlJc w:val="left"/>
      <w:pPr>
        <w:ind w:left="2880" w:hanging="360"/>
      </w:pPr>
    </w:lvl>
    <w:lvl w:ilvl="4" w:tplc="9E521B6E">
      <w:start w:val="1"/>
      <w:numFmt w:val="lowerLetter"/>
      <w:lvlText w:val="%5."/>
      <w:lvlJc w:val="left"/>
      <w:pPr>
        <w:ind w:left="3600" w:hanging="360"/>
      </w:pPr>
    </w:lvl>
    <w:lvl w:ilvl="5" w:tplc="C916C9F6">
      <w:start w:val="1"/>
      <w:numFmt w:val="lowerRoman"/>
      <w:lvlText w:val="%6."/>
      <w:lvlJc w:val="right"/>
      <w:pPr>
        <w:ind w:left="4320" w:hanging="180"/>
      </w:pPr>
    </w:lvl>
    <w:lvl w:ilvl="6" w:tplc="847639FA">
      <w:start w:val="1"/>
      <w:numFmt w:val="decimal"/>
      <w:lvlText w:val="%7."/>
      <w:lvlJc w:val="left"/>
      <w:pPr>
        <w:ind w:left="5040" w:hanging="360"/>
      </w:pPr>
    </w:lvl>
    <w:lvl w:ilvl="7" w:tplc="AE6E27F6">
      <w:start w:val="1"/>
      <w:numFmt w:val="lowerLetter"/>
      <w:lvlText w:val="%8."/>
      <w:lvlJc w:val="left"/>
      <w:pPr>
        <w:ind w:left="5760" w:hanging="360"/>
      </w:pPr>
    </w:lvl>
    <w:lvl w:ilvl="8" w:tplc="51E64B60">
      <w:start w:val="1"/>
      <w:numFmt w:val="lowerRoman"/>
      <w:lvlText w:val="%9."/>
      <w:lvlJc w:val="right"/>
      <w:pPr>
        <w:ind w:left="6480" w:hanging="180"/>
      </w:pPr>
    </w:lvl>
  </w:abstractNum>
  <w:abstractNum w:abstractNumId="20" w15:restartNumberingAfterBreak="0">
    <w:nsid w:val="74F65F70"/>
    <w:multiLevelType w:val="multilevel"/>
    <w:tmpl w:val="221AA056"/>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79C37F60"/>
    <w:multiLevelType w:val="hybridMultilevel"/>
    <w:tmpl w:val="A41E89D6"/>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22" w15:restartNumberingAfterBreak="0">
    <w:nsid w:val="7A2644FD"/>
    <w:multiLevelType w:val="hybridMultilevel"/>
    <w:tmpl w:val="A69EAF0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647393360">
    <w:abstractNumId w:val="10"/>
  </w:num>
  <w:num w:numId="2" w16cid:durableId="834759672">
    <w:abstractNumId w:val="19"/>
  </w:num>
  <w:num w:numId="3" w16cid:durableId="1372225411">
    <w:abstractNumId w:val="9"/>
  </w:num>
  <w:num w:numId="4" w16cid:durableId="1843161842">
    <w:abstractNumId w:val="14"/>
  </w:num>
  <w:num w:numId="5" w16cid:durableId="1619292298">
    <w:abstractNumId w:val="20"/>
  </w:num>
  <w:num w:numId="6" w16cid:durableId="2083523311">
    <w:abstractNumId w:val="6"/>
  </w:num>
  <w:num w:numId="7" w16cid:durableId="2028286081">
    <w:abstractNumId w:val="1"/>
  </w:num>
  <w:num w:numId="8" w16cid:durableId="1336302701">
    <w:abstractNumId w:val="17"/>
  </w:num>
  <w:num w:numId="9" w16cid:durableId="645862405">
    <w:abstractNumId w:val="8"/>
  </w:num>
  <w:num w:numId="10" w16cid:durableId="2143842486">
    <w:abstractNumId w:val="12"/>
  </w:num>
  <w:num w:numId="11" w16cid:durableId="655109854">
    <w:abstractNumId w:val="2"/>
  </w:num>
  <w:num w:numId="12" w16cid:durableId="565838434">
    <w:abstractNumId w:val="15"/>
  </w:num>
  <w:num w:numId="13" w16cid:durableId="1758552487">
    <w:abstractNumId w:val="16"/>
  </w:num>
  <w:num w:numId="14" w16cid:durableId="148059950">
    <w:abstractNumId w:val="4"/>
  </w:num>
  <w:num w:numId="15" w16cid:durableId="1539509901">
    <w:abstractNumId w:val="22"/>
  </w:num>
  <w:num w:numId="16" w16cid:durableId="28262198">
    <w:abstractNumId w:val="13"/>
  </w:num>
  <w:num w:numId="17" w16cid:durableId="1478036467">
    <w:abstractNumId w:val="3"/>
  </w:num>
  <w:num w:numId="18" w16cid:durableId="570773519">
    <w:abstractNumId w:val="7"/>
  </w:num>
  <w:num w:numId="19" w16cid:durableId="1772434776">
    <w:abstractNumId w:val="11"/>
  </w:num>
  <w:num w:numId="20" w16cid:durableId="499849967">
    <w:abstractNumId w:val="21"/>
  </w:num>
  <w:num w:numId="21" w16cid:durableId="88160996">
    <w:abstractNumId w:val="0"/>
  </w:num>
  <w:num w:numId="22" w16cid:durableId="1022052080">
    <w:abstractNumId w:val="5"/>
  </w:num>
  <w:num w:numId="23" w16cid:durableId="56965906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D64DB59"/>
    <w:rsid w:val="00006639"/>
    <w:rsid w:val="00007FA8"/>
    <w:rsid w:val="0001144C"/>
    <w:rsid w:val="00013332"/>
    <w:rsid w:val="0001685B"/>
    <w:rsid w:val="00016E1D"/>
    <w:rsid w:val="00017BB3"/>
    <w:rsid w:val="000276F3"/>
    <w:rsid w:val="000329EA"/>
    <w:rsid w:val="000330D4"/>
    <w:rsid w:val="000331A6"/>
    <w:rsid w:val="00033292"/>
    <w:rsid w:val="0004256A"/>
    <w:rsid w:val="00050867"/>
    <w:rsid w:val="00054B43"/>
    <w:rsid w:val="0006263C"/>
    <w:rsid w:val="00064F64"/>
    <w:rsid w:val="0006527B"/>
    <w:rsid w:val="00065E7F"/>
    <w:rsid w:val="000665E1"/>
    <w:rsid w:val="00070CFB"/>
    <w:rsid w:val="00072070"/>
    <w:rsid w:val="00073141"/>
    <w:rsid w:val="0007460F"/>
    <w:rsid w:val="00076879"/>
    <w:rsid w:val="00080788"/>
    <w:rsid w:val="00084FE2"/>
    <w:rsid w:val="000870EA"/>
    <w:rsid w:val="000927E4"/>
    <w:rsid w:val="000937E6"/>
    <w:rsid w:val="0009443A"/>
    <w:rsid w:val="000B3F70"/>
    <w:rsid w:val="000B587B"/>
    <w:rsid w:val="000B65D7"/>
    <w:rsid w:val="000B7365"/>
    <w:rsid w:val="000C0374"/>
    <w:rsid w:val="000C1D6E"/>
    <w:rsid w:val="000C39DC"/>
    <w:rsid w:val="000C40F5"/>
    <w:rsid w:val="000D7B3D"/>
    <w:rsid w:val="000E0AFF"/>
    <w:rsid w:val="000E2790"/>
    <w:rsid w:val="000F4A68"/>
    <w:rsid w:val="000F4B71"/>
    <w:rsid w:val="000F6719"/>
    <w:rsid w:val="001020C7"/>
    <w:rsid w:val="001032E4"/>
    <w:rsid w:val="00106E33"/>
    <w:rsid w:val="00113765"/>
    <w:rsid w:val="001138A4"/>
    <w:rsid w:val="00114774"/>
    <w:rsid w:val="001156E4"/>
    <w:rsid w:val="00116211"/>
    <w:rsid w:val="00116BF2"/>
    <w:rsid w:val="00121BC9"/>
    <w:rsid w:val="00131183"/>
    <w:rsid w:val="0013157D"/>
    <w:rsid w:val="00133B53"/>
    <w:rsid w:val="001350E6"/>
    <w:rsid w:val="00143D7F"/>
    <w:rsid w:val="0015161E"/>
    <w:rsid w:val="00152AA3"/>
    <w:rsid w:val="00152B1F"/>
    <w:rsid w:val="0015360E"/>
    <w:rsid w:val="00154088"/>
    <w:rsid w:val="00156885"/>
    <w:rsid w:val="001573D6"/>
    <w:rsid w:val="001574C1"/>
    <w:rsid w:val="001627A0"/>
    <w:rsid w:val="0016369B"/>
    <w:rsid w:val="00163811"/>
    <w:rsid w:val="00164EDF"/>
    <w:rsid w:val="0016518D"/>
    <w:rsid w:val="00167C3A"/>
    <w:rsid w:val="001727B2"/>
    <w:rsid w:val="001743F0"/>
    <w:rsid w:val="0017766F"/>
    <w:rsid w:val="0017C154"/>
    <w:rsid w:val="00182C52"/>
    <w:rsid w:val="00184725"/>
    <w:rsid w:val="00184EA5"/>
    <w:rsid w:val="0018571C"/>
    <w:rsid w:val="00190ECA"/>
    <w:rsid w:val="0019170D"/>
    <w:rsid w:val="00192537"/>
    <w:rsid w:val="00193A9F"/>
    <w:rsid w:val="00196774"/>
    <w:rsid w:val="001974A0"/>
    <w:rsid w:val="001A4279"/>
    <w:rsid w:val="001A7F16"/>
    <w:rsid w:val="001B2ACC"/>
    <w:rsid w:val="001B2EE6"/>
    <w:rsid w:val="001B4340"/>
    <w:rsid w:val="001B53FE"/>
    <w:rsid w:val="001B5C86"/>
    <w:rsid w:val="001C24B5"/>
    <w:rsid w:val="001C6E09"/>
    <w:rsid w:val="001C6EF8"/>
    <w:rsid w:val="001C745B"/>
    <w:rsid w:val="001D55FB"/>
    <w:rsid w:val="001D5DDC"/>
    <w:rsid w:val="001D7165"/>
    <w:rsid w:val="001E2D71"/>
    <w:rsid w:val="001E565D"/>
    <w:rsid w:val="001F025A"/>
    <w:rsid w:val="001F1688"/>
    <w:rsid w:val="001F2D21"/>
    <w:rsid w:val="002008EB"/>
    <w:rsid w:val="00200FF0"/>
    <w:rsid w:val="002030E8"/>
    <w:rsid w:val="002032C6"/>
    <w:rsid w:val="00203841"/>
    <w:rsid w:val="00210AF0"/>
    <w:rsid w:val="00211038"/>
    <w:rsid w:val="002155C8"/>
    <w:rsid w:val="00216B99"/>
    <w:rsid w:val="00221ADF"/>
    <w:rsid w:val="00223919"/>
    <w:rsid w:val="00225495"/>
    <w:rsid w:val="0022646E"/>
    <w:rsid w:val="00226B93"/>
    <w:rsid w:val="002306CF"/>
    <w:rsid w:val="002344EB"/>
    <w:rsid w:val="002353DD"/>
    <w:rsid w:val="0023629F"/>
    <w:rsid w:val="00240CF8"/>
    <w:rsid w:val="002436B7"/>
    <w:rsid w:val="00245A88"/>
    <w:rsid w:val="00251C79"/>
    <w:rsid w:val="0025321A"/>
    <w:rsid w:val="0025543B"/>
    <w:rsid w:val="00261235"/>
    <w:rsid w:val="00261FA2"/>
    <w:rsid w:val="00263F9B"/>
    <w:rsid w:val="002649E1"/>
    <w:rsid w:val="00264BBD"/>
    <w:rsid w:val="00280FD9"/>
    <w:rsid w:val="002844F1"/>
    <w:rsid w:val="00284A74"/>
    <w:rsid w:val="00290589"/>
    <w:rsid w:val="002954EB"/>
    <w:rsid w:val="00295B8F"/>
    <w:rsid w:val="0029653D"/>
    <w:rsid w:val="002A2CE0"/>
    <w:rsid w:val="002A353B"/>
    <w:rsid w:val="002A40F0"/>
    <w:rsid w:val="002A43A4"/>
    <w:rsid w:val="002A707B"/>
    <w:rsid w:val="002A79C5"/>
    <w:rsid w:val="002B062A"/>
    <w:rsid w:val="002B1165"/>
    <w:rsid w:val="002B18BE"/>
    <w:rsid w:val="002B21F3"/>
    <w:rsid w:val="002B5762"/>
    <w:rsid w:val="002C02E7"/>
    <w:rsid w:val="002C1EB4"/>
    <w:rsid w:val="002C371C"/>
    <w:rsid w:val="002C604B"/>
    <w:rsid w:val="002C690A"/>
    <w:rsid w:val="002C7C0E"/>
    <w:rsid w:val="002D0121"/>
    <w:rsid w:val="002D071C"/>
    <w:rsid w:val="002D5B50"/>
    <w:rsid w:val="002E02B6"/>
    <w:rsid w:val="002E124E"/>
    <w:rsid w:val="002E17E5"/>
    <w:rsid w:val="002E1A75"/>
    <w:rsid w:val="002E2278"/>
    <w:rsid w:val="002E267A"/>
    <w:rsid w:val="002F0B5D"/>
    <w:rsid w:val="002F0E20"/>
    <w:rsid w:val="002F2CA5"/>
    <w:rsid w:val="00301095"/>
    <w:rsid w:val="00304F1D"/>
    <w:rsid w:val="0030514B"/>
    <w:rsid w:val="00312FD9"/>
    <w:rsid w:val="00320582"/>
    <w:rsid w:val="00323F04"/>
    <w:rsid w:val="00327222"/>
    <w:rsid w:val="00331444"/>
    <w:rsid w:val="003351A9"/>
    <w:rsid w:val="00340470"/>
    <w:rsid w:val="00340580"/>
    <w:rsid w:val="00342519"/>
    <w:rsid w:val="00345101"/>
    <w:rsid w:val="00346A3B"/>
    <w:rsid w:val="00350C02"/>
    <w:rsid w:val="00355771"/>
    <w:rsid w:val="0035578C"/>
    <w:rsid w:val="00356B41"/>
    <w:rsid w:val="003632C7"/>
    <w:rsid w:val="0036398E"/>
    <w:rsid w:val="0036723A"/>
    <w:rsid w:val="003771CE"/>
    <w:rsid w:val="003817A5"/>
    <w:rsid w:val="00383223"/>
    <w:rsid w:val="003922F8"/>
    <w:rsid w:val="00394F47"/>
    <w:rsid w:val="00396EC6"/>
    <w:rsid w:val="003A0787"/>
    <w:rsid w:val="003A47B3"/>
    <w:rsid w:val="003A54C3"/>
    <w:rsid w:val="003A5F0D"/>
    <w:rsid w:val="003B2D03"/>
    <w:rsid w:val="003B324E"/>
    <w:rsid w:val="003B35C4"/>
    <w:rsid w:val="003C1B14"/>
    <w:rsid w:val="003C588B"/>
    <w:rsid w:val="003C5908"/>
    <w:rsid w:val="003D121C"/>
    <w:rsid w:val="003D2619"/>
    <w:rsid w:val="003E022B"/>
    <w:rsid w:val="003E1905"/>
    <w:rsid w:val="003F3FC7"/>
    <w:rsid w:val="003F7F98"/>
    <w:rsid w:val="0040033A"/>
    <w:rsid w:val="00401AF6"/>
    <w:rsid w:val="00402C5A"/>
    <w:rsid w:val="004037B4"/>
    <w:rsid w:val="004067F5"/>
    <w:rsid w:val="00406FD2"/>
    <w:rsid w:val="00407541"/>
    <w:rsid w:val="00407834"/>
    <w:rsid w:val="00411D83"/>
    <w:rsid w:val="00411F89"/>
    <w:rsid w:val="00412040"/>
    <w:rsid w:val="004120AA"/>
    <w:rsid w:val="0041571A"/>
    <w:rsid w:val="00416351"/>
    <w:rsid w:val="00416D0E"/>
    <w:rsid w:val="00424F31"/>
    <w:rsid w:val="004302B6"/>
    <w:rsid w:val="00432046"/>
    <w:rsid w:val="00436389"/>
    <w:rsid w:val="00436891"/>
    <w:rsid w:val="00437969"/>
    <w:rsid w:val="004444C9"/>
    <w:rsid w:val="004513EF"/>
    <w:rsid w:val="00452664"/>
    <w:rsid w:val="004547E3"/>
    <w:rsid w:val="00457AC0"/>
    <w:rsid w:val="0046598D"/>
    <w:rsid w:val="00467E19"/>
    <w:rsid w:val="0047086D"/>
    <w:rsid w:val="00472791"/>
    <w:rsid w:val="00474C45"/>
    <w:rsid w:val="0047734D"/>
    <w:rsid w:val="00477BA5"/>
    <w:rsid w:val="00477ED9"/>
    <w:rsid w:val="00481D91"/>
    <w:rsid w:val="00487171"/>
    <w:rsid w:val="00491BFC"/>
    <w:rsid w:val="004930BE"/>
    <w:rsid w:val="00493C0E"/>
    <w:rsid w:val="0049461C"/>
    <w:rsid w:val="00494E13"/>
    <w:rsid w:val="004A1DAC"/>
    <w:rsid w:val="004A6AAE"/>
    <w:rsid w:val="004C14AE"/>
    <w:rsid w:val="004C46C2"/>
    <w:rsid w:val="004D54D1"/>
    <w:rsid w:val="004D6519"/>
    <w:rsid w:val="004D663C"/>
    <w:rsid w:val="00503BCC"/>
    <w:rsid w:val="005150F7"/>
    <w:rsid w:val="00515F44"/>
    <w:rsid w:val="00516186"/>
    <w:rsid w:val="00517CF3"/>
    <w:rsid w:val="00522570"/>
    <w:rsid w:val="005230BE"/>
    <w:rsid w:val="00523573"/>
    <w:rsid w:val="00530E8F"/>
    <w:rsid w:val="00532623"/>
    <w:rsid w:val="00532A93"/>
    <w:rsid w:val="00536328"/>
    <w:rsid w:val="00536583"/>
    <w:rsid w:val="00536C07"/>
    <w:rsid w:val="00540554"/>
    <w:rsid w:val="00541BAB"/>
    <w:rsid w:val="00541C49"/>
    <w:rsid w:val="005504D4"/>
    <w:rsid w:val="0055067D"/>
    <w:rsid w:val="00551FDB"/>
    <w:rsid w:val="0056258B"/>
    <w:rsid w:val="0056468E"/>
    <w:rsid w:val="005654BF"/>
    <w:rsid w:val="00565CB0"/>
    <w:rsid w:val="005711FE"/>
    <w:rsid w:val="005735F1"/>
    <w:rsid w:val="00573735"/>
    <w:rsid w:val="00573FF9"/>
    <w:rsid w:val="005743D0"/>
    <w:rsid w:val="00582DD0"/>
    <w:rsid w:val="005847E2"/>
    <w:rsid w:val="005853CC"/>
    <w:rsid w:val="00586003"/>
    <w:rsid w:val="005868DF"/>
    <w:rsid w:val="00586900"/>
    <w:rsid w:val="00587BB9"/>
    <w:rsid w:val="005905C8"/>
    <w:rsid w:val="005A4E20"/>
    <w:rsid w:val="005A56D9"/>
    <w:rsid w:val="005A7F3F"/>
    <w:rsid w:val="005B65D9"/>
    <w:rsid w:val="005B7BE2"/>
    <w:rsid w:val="005C7C7E"/>
    <w:rsid w:val="005D2DD7"/>
    <w:rsid w:val="005E3B1B"/>
    <w:rsid w:val="005F159A"/>
    <w:rsid w:val="005F2014"/>
    <w:rsid w:val="005F6659"/>
    <w:rsid w:val="006006FB"/>
    <w:rsid w:val="00600F9A"/>
    <w:rsid w:val="00601398"/>
    <w:rsid w:val="00603DAF"/>
    <w:rsid w:val="00605174"/>
    <w:rsid w:val="00605F2B"/>
    <w:rsid w:val="006066F1"/>
    <w:rsid w:val="0060750F"/>
    <w:rsid w:val="00614C5E"/>
    <w:rsid w:val="00615F49"/>
    <w:rsid w:val="00616D17"/>
    <w:rsid w:val="00622B7E"/>
    <w:rsid w:val="0062477D"/>
    <w:rsid w:val="006274A0"/>
    <w:rsid w:val="0063022A"/>
    <w:rsid w:val="006320C4"/>
    <w:rsid w:val="00633BE8"/>
    <w:rsid w:val="00633C74"/>
    <w:rsid w:val="00634637"/>
    <w:rsid w:val="00634B7F"/>
    <w:rsid w:val="0063547E"/>
    <w:rsid w:val="0064170C"/>
    <w:rsid w:val="0065666A"/>
    <w:rsid w:val="00661861"/>
    <w:rsid w:val="006623FC"/>
    <w:rsid w:val="00663BBB"/>
    <w:rsid w:val="00672807"/>
    <w:rsid w:val="0067497E"/>
    <w:rsid w:val="006806D3"/>
    <w:rsid w:val="00684B6F"/>
    <w:rsid w:val="00685E78"/>
    <w:rsid w:val="0069495E"/>
    <w:rsid w:val="006A1A18"/>
    <w:rsid w:val="006A1C49"/>
    <w:rsid w:val="006A32BB"/>
    <w:rsid w:val="006A6E07"/>
    <w:rsid w:val="006B6BB7"/>
    <w:rsid w:val="006C15F0"/>
    <w:rsid w:val="006C21AE"/>
    <w:rsid w:val="006C7309"/>
    <w:rsid w:val="006D0290"/>
    <w:rsid w:val="006D227A"/>
    <w:rsid w:val="006E30BF"/>
    <w:rsid w:val="006F067C"/>
    <w:rsid w:val="006F5083"/>
    <w:rsid w:val="006F5565"/>
    <w:rsid w:val="006F63A6"/>
    <w:rsid w:val="00700FF1"/>
    <w:rsid w:val="00700FFB"/>
    <w:rsid w:val="0070683A"/>
    <w:rsid w:val="00710B5D"/>
    <w:rsid w:val="0071395C"/>
    <w:rsid w:val="007158FE"/>
    <w:rsid w:val="0071620B"/>
    <w:rsid w:val="0071641A"/>
    <w:rsid w:val="00722490"/>
    <w:rsid w:val="007225C9"/>
    <w:rsid w:val="00727302"/>
    <w:rsid w:val="007304BA"/>
    <w:rsid w:val="00730D11"/>
    <w:rsid w:val="00735E95"/>
    <w:rsid w:val="0073748E"/>
    <w:rsid w:val="00741A0F"/>
    <w:rsid w:val="0074504C"/>
    <w:rsid w:val="00755D99"/>
    <w:rsid w:val="00756F9A"/>
    <w:rsid w:val="00761BC2"/>
    <w:rsid w:val="00763E61"/>
    <w:rsid w:val="00770CBC"/>
    <w:rsid w:val="00774AFE"/>
    <w:rsid w:val="007768F6"/>
    <w:rsid w:val="00777C5C"/>
    <w:rsid w:val="00782867"/>
    <w:rsid w:val="00784981"/>
    <w:rsid w:val="007852F8"/>
    <w:rsid w:val="007966EF"/>
    <w:rsid w:val="00797DDC"/>
    <w:rsid w:val="007B153A"/>
    <w:rsid w:val="007B18B2"/>
    <w:rsid w:val="007B2F2E"/>
    <w:rsid w:val="007B3F38"/>
    <w:rsid w:val="007B4EC3"/>
    <w:rsid w:val="007B5719"/>
    <w:rsid w:val="007B70E1"/>
    <w:rsid w:val="007C027B"/>
    <w:rsid w:val="007C090B"/>
    <w:rsid w:val="007C12E8"/>
    <w:rsid w:val="007C4217"/>
    <w:rsid w:val="007C4579"/>
    <w:rsid w:val="007C58B9"/>
    <w:rsid w:val="007C6009"/>
    <w:rsid w:val="007C66AD"/>
    <w:rsid w:val="007D3CE3"/>
    <w:rsid w:val="007D6411"/>
    <w:rsid w:val="007D72F9"/>
    <w:rsid w:val="007E4A9E"/>
    <w:rsid w:val="007E5265"/>
    <w:rsid w:val="007F001D"/>
    <w:rsid w:val="007F0B52"/>
    <w:rsid w:val="007F20BE"/>
    <w:rsid w:val="007F3965"/>
    <w:rsid w:val="007F3D35"/>
    <w:rsid w:val="007F4E40"/>
    <w:rsid w:val="007F5C65"/>
    <w:rsid w:val="008018F1"/>
    <w:rsid w:val="008032B1"/>
    <w:rsid w:val="00811C02"/>
    <w:rsid w:val="00814E8E"/>
    <w:rsid w:val="008161B0"/>
    <w:rsid w:val="00821A90"/>
    <w:rsid w:val="00821AC8"/>
    <w:rsid w:val="00823338"/>
    <w:rsid w:val="0082384A"/>
    <w:rsid w:val="0082447B"/>
    <w:rsid w:val="00824D32"/>
    <w:rsid w:val="0082661F"/>
    <w:rsid w:val="00847025"/>
    <w:rsid w:val="00850F4D"/>
    <w:rsid w:val="0085509A"/>
    <w:rsid w:val="00855CF1"/>
    <w:rsid w:val="00863BC8"/>
    <w:rsid w:val="008654EA"/>
    <w:rsid w:val="0086772D"/>
    <w:rsid w:val="00872448"/>
    <w:rsid w:val="008727E1"/>
    <w:rsid w:val="00875504"/>
    <w:rsid w:val="008774A5"/>
    <w:rsid w:val="008814F4"/>
    <w:rsid w:val="00894E48"/>
    <w:rsid w:val="008959A6"/>
    <w:rsid w:val="008A0D00"/>
    <w:rsid w:val="008A22A9"/>
    <w:rsid w:val="008A35B0"/>
    <w:rsid w:val="008B0491"/>
    <w:rsid w:val="008B3871"/>
    <w:rsid w:val="008C2018"/>
    <w:rsid w:val="008C79CE"/>
    <w:rsid w:val="008D263A"/>
    <w:rsid w:val="008D4ADE"/>
    <w:rsid w:val="008D6EF5"/>
    <w:rsid w:val="008E23DE"/>
    <w:rsid w:val="008E5109"/>
    <w:rsid w:val="008E742B"/>
    <w:rsid w:val="008F3123"/>
    <w:rsid w:val="008F45C5"/>
    <w:rsid w:val="008F5A87"/>
    <w:rsid w:val="008F5F1C"/>
    <w:rsid w:val="008FC365"/>
    <w:rsid w:val="00903F43"/>
    <w:rsid w:val="00904C5D"/>
    <w:rsid w:val="009055C3"/>
    <w:rsid w:val="00907241"/>
    <w:rsid w:val="00910EF1"/>
    <w:rsid w:val="00916A3F"/>
    <w:rsid w:val="00916F79"/>
    <w:rsid w:val="00920B95"/>
    <w:rsid w:val="009237EC"/>
    <w:rsid w:val="0092778C"/>
    <w:rsid w:val="009311F0"/>
    <w:rsid w:val="00931939"/>
    <w:rsid w:val="00931B36"/>
    <w:rsid w:val="00931CBF"/>
    <w:rsid w:val="009330F7"/>
    <w:rsid w:val="00933EC2"/>
    <w:rsid w:val="00935960"/>
    <w:rsid w:val="00936028"/>
    <w:rsid w:val="00942B7C"/>
    <w:rsid w:val="00946543"/>
    <w:rsid w:val="00946E0C"/>
    <w:rsid w:val="00951DCE"/>
    <w:rsid w:val="0095714F"/>
    <w:rsid w:val="00961E29"/>
    <w:rsid w:val="00962C6B"/>
    <w:rsid w:val="00970BFF"/>
    <w:rsid w:val="00972E93"/>
    <w:rsid w:val="0097353D"/>
    <w:rsid w:val="00973F30"/>
    <w:rsid w:val="00975417"/>
    <w:rsid w:val="0097597F"/>
    <w:rsid w:val="00976397"/>
    <w:rsid w:val="009771D2"/>
    <w:rsid w:val="00985E16"/>
    <w:rsid w:val="009868AC"/>
    <w:rsid w:val="009A0DB4"/>
    <w:rsid w:val="009A24FD"/>
    <w:rsid w:val="009A2869"/>
    <w:rsid w:val="009A3895"/>
    <w:rsid w:val="009A4160"/>
    <w:rsid w:val="009B1F8D"/>
    <w:rsid w:val="009B31DD"/>
    <w:rsid w:val="009B6327"/>
    <w:rsid w:val="009B6F64"/>
    <w:rsid w:val="009C14C2"/>
    <w:rsid w:val="009C1E1C"/>
    <w:rsid w:val="009C26E2"/>
    <w:rsid w:val="009C79E3"/>
    <w:rsid w:val="009D1114"/>
    <w:rsid w:val="009D19E5"/>
    <w:rsid w:val="009D21E1"/>
    <w:rsid w:val="009D3AA4"/>
    <w:rsid w:val="009D6070"/>
    <w:rsid w:val="009D7566"/>
    <w:rsid w:val="009F0DF3"/>
    <w:rsid w:val="009F1A32"/>
    <w:rsid w:val="009F514C"/>
    <w:rsid w:val="009F7E6A"/>
    <w:rsid w:val="00A019FF"/>
    <w:rsid w:val="00A03F02"/>
    <w:rsid w:val="00A05754"/>
    <w:rsid w:val="00A07A13"/>
    <w:rsid w:val="00A07CCF"/>
    <w:rsid w:val="00A12205"/>
    <w:rsid w:val="00A167B0"/>
    <w:rsid w:val="00A16FF4"/>
    <w:rsid w:val="00A21777"/>
    <w:rsid w:val="00A219C2"/>
    <w:rsid w:val="00A22A60"/>
    <w:rsid w:val="00A266FC"/>
    <w:rsid w:val="00A30990"/>
    <w:rsid w:val="00A3483E"/>
    <w:rsid w:val="00A34B81"/>
    <w:rsid w:val="00A3620D"/>
    <w:rsid w:val="00A36760"/>
    <w:rsid w:val="00A40731"/>
    <w:rsid w:val="00A41B51"/>
    <w:rsid w:val="00A443A7"/>
    <w:rsid w:val="00A44C55"/>
    <w:rsid w:val="00A47CA2"/>
    <w:rsid w:val="00A50B84"/>
    <w:rsid w:val="00A53386"/>
    <w:rsid w:val="00A55AAB"/>
    <w:rsid w:val="00A62591"/>
    <w:rsid w:val="00A6309B"/>
    <w:rsid w:val="00A646AC"/>
    <w:rsid w:val="00A665A6"/>
    <w:rsid w:val="00A7105E"/>
    <w:rsid w:val="00A738A3"/>
    <w:rsid w:val="00A75A8D"/>
    <w:rsid w:val="00A75B99"/>
    <w:rsid w:val="00A81469"/>
    <w:rsid w:val="00A82E50"/>
    <w:rsid w:val="00A844CE"/>
    <w:rsid w:val="00A84FDA"/>
    <w:rsid w:val="00A86B8A"/>
    <w:rsid w:val="00A90F6D"/>
    <w:rsid w:val="00A92127"/>
    <w:rsid w:val="00A922A0"/>
    <w:rsid w:val="00A92B69"/>
    <w:rsid w:val="00AA523E"/>
    <w:rsid w:val="00AA6019"/>
    <w:rsid w:val="00AA6E5D"/>
    <w:rsid w:val="00AB025C"/>
    <w:rsid w:val="00AB2236"/>
    <w:rsid w:val="00AB3405"/>
    <w:rsid w:val="00AB3D0D"/>
    <w:rsid w:val="00AB742E"/>
    <w:rsid w:val="00AC2460"/>
    <w:rsid w:val="00AC266B"/>
    <w:rsid w:val="00AC33DF"/>
    <w:rsid w:val="00AC3F40"/>
    <w:rsid w:val="00AC637B"/>
    <w:rsid w:val="00AC6BEA"/>
    <w:rsid w:val="00AC72CA"/>
    <w:rsid w:val="00AD05E8"/>
    <w:rsid w:val="00AD17FF"/>
    <w:rsid w:val="00AD244B"/>
    <w:rsid w:val="00AD7164"/>
    <w:rsid w:val="00AE0F72"/>
    <w:rsid w:val="00AE3D31"/>
    <w:rsid w:val="00AF36BF"/>
    <w:rsid w:val="00AF71A5"/>
    <w:rsid w:val="00B0049F"/>
    <w:rsid w:val="00B04B6A"/>
    <w:rsid w:val="00B10067"/>
    <w:rsid w:val="00B1092B"/>
    <w:rsid w:val="00B1159C"/>
    <w:rsid w:val="00B153FB"/>
    <w:rsid w:val="00B17E81"/>
    <w:rsid w:val="00B21DAB"/>
    <w:rsid w:val="00B24670"/>
    <w:rsid w:val="00B253B8"/>
    <w:rsid w:val="00B32CF3"/>
    <w:rsid w:val="00B35862"/>
    <w:rsid w:val="00B43690"/>
    <w:rsid w:val="00B444AB"/>
    <w:rsid w:val="00B46613"/>
    <w:rsid w:val="00B4667D"/>
    <w:rsid w:val="00B4682C"/>
    <w:rsid w:val="00B468F6"/>
    <w:rsid w:val="00B47750"/>
    <w:rsid w:val="00B50967"/>
    <w:rsid w:val="00B50AA1"/>
    <w:rsid w:val="00B51BDD"/>
    <w:rsid w:val="00B537EE"/>
    <w:rsid w:val="00B54319"/>
    <w:rsid w:val="00B5438E"/>
    <w:rsid w:val="00B670DF"/>
    <w:rsid w:val="00B716A9"/>
    <w:rsid w:val="00B71C41"/>
    <w:rsid w:val="00B73CDD"/>
    <w:rsid w:val="00B80941"/>
    <w:rsid w:val="00B824DD"/>
    <w:rsid w:val="00B826D0"/>
    <w:rsid w:val="00B827F2"/>
    <w:rsid w:val="00B832A2"/>
    <w:rsid w:val="00B83458"/>
    <w:rsid w:val="00B84007"/>
    <w:rsid w:val="00B8630E"/>
    <w:rsid w:val="00B91C13"/>
    <w:rsid w:val="00B91F98"/>
    <w:rsid w:val="00B93E33"/>
    <w:rsid w:val="00B96818"/>
    <w:rsid w:val="00BA2289"/>
    <w:rsid w:val="00BA370E"/>
    <w:rsid w:val="00BA7F9F"/>
    <w:rsid w:val="00BB1B00"/>
    <w:rsid w:val="00BB33C8"/>
    <w:rsid w:val="00BB3876"/>
    <w:rsid w:val="00BB7F45"/>
    <w:rsid w:val="00BC14B7"/>
    <w:rsid w:val="00BC46AC"/>
    <w:rsid w:val="00BC7950"/>
    <w:rsid w:val="00BD3046"/>
    <w:rsid w:val="00BE0AED"/>
    <w:rsid w:val="00BE4538"/>
    <w:rsid w:val="00BE4B8F"/>
    <w:rsid w:val="00BE681F"/>
    <w:rsid w:val="00BF31ED"/>
    <w:rsid w:val="00BF4909"/>
    <w:rsid w:val="00C0085E"/>
    <w:rsid w:val="00C03743"/>
    <w:rsid w:val="00C1133F"/>
    <w:rsid w:val="00C11571"/>
    <w:rsid w:val="00C129D0"/>
    <w:rsid w:val="00C2306C"/>
    <w:rsid w:val="00C23227"/>
    <w:rsid w:val="00C278C6"/>
    <w:rsid w:val="00C315D4"/>
    <w:rsid w:val="00C334F1"/>
    <w:rsid w:val="00C35A8A"/>
    <w:rsid w:val="00C41A21"/>
    <w:rsid w:val="00C43006"/>
    <w:rsid w:val="00C45260"/>
    <w:rsid w:val="00C4578F"/>
    <w:rsid w:val="00C472A2"/>
    <w:rsid w:val="00C47765"/>
    <w:rsid w:val="00C47884"/>
    <w:rsid w:val="00C504B0"/>
    <w:rsid w:val="00C50FD5"/>
    <w:rsid w:val="00C512CE"/>
    <w:rsid w:val="00C556CF"/>
    <w:rsid w:val="00C5611F"/>
    <w:rsid w:val="00C57C33"/>
    <w:rsid w:val="00C63168"/>
    <w:rsid w:val="00C67103"/>
    <w:rsid w:val="00C704DE"/>
    <w:rsid w:val="00C73173"/>
    <w:rsid w:val="00C74320"/>
    <w:rsid w:val="00C7611B"/>
    <w:rsid w:val="00C772B4"/>
    <w:rsid w:val="00C773F9"/>
    <w:rsid w:val="00C81731"/>
    <w:rsid w:val="00C81CE4"/>
    <w:rsid w:val="00C839A3"/>
    <w:rsid w:val="00C84CC0"/>
    <w:rsid w:val="00C8502B"/>
    <w:rsid w:val="00C85192"/>
    <w:rsid w:val="00C85850"/>
    <w:rsid w:val="00C87D45"/>
    <w:rsid w:val="00C91D0C"/>
    <w:rsid w:val="00C94FE8"/>
    <w:rsid w:val="00CA16F7"/>
    <w:rsid w:val="00CA45A1"/>
    <w:rsid w:val="00CA643B"/>
    <w:rsid w:val="00CA7918"/>
    <w:rsid w:val="00CB123E"/>
    <w:rsid w:val="00CB3259"/>
    <w:rsid w:val="00CB793E"/>
    <w:rsid w:val="00CC1491"/>
    <w:rsid w:val="00CC6CAC"/>
    <w:rsid w:val="00CD1E8B"/>
    <w:rsid w:val="00CE3176"/>
    <w:rsid w:val="00CE4231"/>
    <w:rsid w:val="00CE4C71"/>
    <w:rsid w:val="00CE4D15"/>
    <w:rsid w:val="00CE57F4"/>
    <w:rsid w:val="00CE5D39"/>
    <w:rsid w:val="00CE7727"/>
    <w:rsid w:val="00CF2006"/>
    <w:rsid w:val="00CF6069"/>
    <w:rsid w:val="00D00388"/>
    <w:rsid w:val="00D05D68"/>
    <w:rsid w:val="00D10A59"/>
    <w:rsid w:val="00D115C3"/>
    <w:rsid w:val="00D14BAE"/>
    <w:rsid w:val="00D16B74"/>
    <w:rsid w:val="00D17B1E"/>
    <w:rsid w:val="00D21A9A"/>
    <w:rsid w:val="00D2466D"/>
    <w:rsid w:val="00D25620"/>
    <w:rsid w:val="00D26690"/>
    <w:rsid w:val="00D32C90"/>
    <w:rsid w:val="00D33804"/>
    <w:rsid w:val="00D40F31"/>
    <w:rsid w:val="00D43E7B"/>
    <w:rsid w:val="00D4446A"/>
    <w:rsid w:val="00D47524"/>
    <w:rsid w:val="00D54525"/>
    <w:rsid w:val="00D564D3"/>
    <w:rsid w:val="00D568DE"/>
    <w:rsid w:val="00D56B9D"/>
    <w:rsid w:val="00D61A71"/>
    <w:rsid w:val="00D653D9"/>
    <w:rsid w:val="00D7050F"/>
    <w:rsid w:val="00D761E0"/>
    <w:rsid w:val="00D769FF"/>
    <w:rsid w:val="00D80F59"/>
    <w:rsid w:val="00D81461"/>
    <w:rsid w:val="00D82F0F"/>
    <w:rsid w:val="00D8388F"/>
    <w:rsid w:val="00D87CD7"/>
    <w:rsid w:val="00D92C10"/>
    <w:rsid w:val="00D92E28"/>
    <w:rsid w:val="00D95EC0"/>
    <w:rsid w:val="00D970D3"/>
    <w:rsid w:val="00DA1C0A"/>
    <w:rsid w:val="00DA2DDB"/>
    <w:rsid w:val="00DA6BE3"/>
    <w:rsid w:val="00DA78BD"/>
    <w:rsid w:val="00DB1EA1"/>
    <w:rsid w:val="00DB410D"/>
    <w:rsid w:val="00DB7DEF"/>
    <w:rsid w:val="00DC116D"/>
    <w:rsid w:val="00DC1967"/>
    <w:rsid w:val="00DC6CBC"/>
    <w:rsid w:val="00DC6FDD"/>
    <w:rsid w:val="00DD177A"/>
    <w:rsid w:val="00DD402B"/>
    <w:rsid w:val="00DD7FFD"/>
    <w:rsid w:val="00DE281E"/>
    <w:rsid w:val="00DE35CF"/>
    <w:rsid w:val="00DE6240"/>
    <w:rsid w:val="00DF1EC6"/>
    <w:rsid w:val="00E047A4"/>
    <w:rsid w:val="00E10481"/>
    <w:rsid w:val="00E16987"/>
    <w:rsid w:val="00E179EE"/>
    <w:rsid w:val="00E201FD"/>
    <w:rsid w:val="00E21629"/>
    <w:rsid w:val="00E27B3C"/>
    <w:rsid w:val="00E30A43"/>
    <w:rsid w:val="00E32E0C"/>
    <w:rsid w:val="00E35C2A"/>
    <w:rsid w:val="00E44DBE"/>
    <w:rsid w:val="00E44ED2"/>
    <w:rsid w:val="00E4501F"/>
    <w:rsid w:val="00E5565B"/>
    <w:rsid w:val="00E607E5"/>
    <w:rsid w:val="00E62ECF"/>
    <w:rsid w:val="00E63FA7"/>
    <w:rsid w:val="00E64C6E"/>
    <w:rsid w:val="00E65287"/>
    <w:rsid w:val="00E66D77"/>
    <w:rsid w:val="00E67F37"/>
    <w:rsid w:val="00E84CD3"/>
    <w:rsid w:val="00E8521C"/>
    <w:rsid w:val="00E86AFF"/>
    <w:rsid w:val="00E86F1D"/>
    <w:rsid w:val="00E9147C"/>
    <w:rsid w:val="00E927B9"/>
    <w:rsid w:val="00E95D46"/>
    <w:rsid w:val="00E97C59"/>
    <w:rsid w:val="00EA00DD"/>
    <w:rsid w:val="00EA1313"/>
    <w:rsid w:val="00EA299F"/>
    <w:rsid w:val="00EA3DEB"/>
    <w:rsid w:val="00EB15BB"/>
    <w:rsid w:val="00EB1BDF"/>
    <w:rsid w:val="00EB2696"/>
    <w:rsid w:val="00EB6BC3"/>
    <w:rsid w:val="00EC0A91"/>
    <w:rsid w:val="00EC193A"/>
    <w:rsid w:val="00EC6642"/>
    <w:rsid w:val="00ED1B16"/>
    <w:rsid w:val="00EE1D85"/>
    <w:rsid w:val="00EE5698"/>
    <w:rsid w:val="00EE649D"/>
    <w:rsid w:val="00EE768A"/>
    <w:rsid w:val="00EF5F71"/>
    <w:rsid w:val="00EF63B9"/>
    <w:rsid w:val="00F01BCD"/>
    <w:rsid w:val="00F01C75"/>
    <w:rsid w:val="00F032B7"/>
    <w:rsid w:val="00F033A1"/>
    <w:rsid w:val="00F03D70"/>
    <w:rsid w:val="00F04614"/>
    <w:rsid w:val="00F04BFF"/>
    <w:rsid w:val="00F14ADD"/>
    <w:rsid w:val="00F22846"/>
    <w:rsid w:val="00F2664E"/>
    <w:rsid w:val="00F27A30"/>
    <w:rsid w:val="00F308A3"/>
    <w:rsid w:val="00F3096B"/>
    <w:rsid w:val="00F30DFD"/>
    <w:rsid w:val="00F333DF"/>
    <w:rsid w:val="00F4217E"/>
    <w:rsid w:val="00F502F3"/>
    <w:rsid w:val="00F507BB"/>
    <w:rsid w:val="00F53325"/>
    <w:rsid w:val="00F5426A"/>
    <w:rsid w:val="00F54538"/>
    <w:rsid w:val="00F63F7D"/>
    <w:rsid w:val="00F70F84"/>
    <w:rsid w:val="00F710BD"/>
    <w:rsid w:val="00F84C7D"/>
    <w:rsid w:val="00F84EA4"/>
    <w:rsid w:val="00F863E2"/>
    <w:rsid w:val="00F87194"/>
    <w:rsid w:val="00F90129"/>
    <w:rsid w:val="00F904A9"/>
    <w:rsid w:val="00F92410"/>
    <w:rsid w:val="00F96A4F"/>
    <w:rsid w:val="00FA0BCA"/>
    <w:rsid w:val="00FA1CE0"/>
    <w:rsid w:val="00FA1D95"/>
    <w:rsid w:val="00FA3AE9"/>
    <w:rsid w:val="00FA46D2"/>
    <w:rsid w:val="00FA76C3"/>
    <w:rsid w:val="00FB002B"/>
    <w:rsid w:val="00FB0FB7"/>
    <w:rsid w:val="00FB297F"/>
    <w:rsid w:val="00FB418D"/>
    <w:rsid w:val="00FB4D27"/>
    <w:rsid w:val="00FC164F"/>
    <w:rsid w:val="00FC2E1C"/>
    <w:rsid w:val="00FC33E4"/>
    <w:rsid w:val="00FC7F9E"/>
    <w:rsid w:val="00FD0D58"/>
    <w:rsid w:val="00FD2306"/>
    <w:rsid w:val="00FD2346"/>
    <w:rsid w:val="00FD7561"/>
    <w:rsid w:val="00FE2CF2"/>
    <w:rsid w:val="00FE4385"/>
    <w:rsid w:val="00FE743C"/>
    <w:rsid w:val="00FE7453"/>
    <w:rsid w:val="00FF7D67"/>
    <w:rsid w:val="00FF7EE7"/>
    <w:rsid w:val="03AA2197"/>
    <w:rsid w:val="05BA84F9"/>
    <w:rsid w:val="05FD10F6"/>
    <w:rsid w:val="065DFBFC"/>
    <w:rsid w:val="066691BD"/>
    <w:rsid w:val="090EA17D"/>
    <w:rsid w:val="0DB22B60"/>
    <w:rsid w:val="0DE797EF"/>
    <w:rsid w:val="0E8F01B3"/>
    <w:rsid w:val="0EA7B005"/>
    <w:rsid w:val="0EB43723"/>
    <w:rsid w:val="0EEC6F48"/>
    <w:rsid w:val="0F5D713A"/>
    <w:rsid w:val="10F99C9B"/>
    <w:rsid w:val="117D6469"/>
    <w:rsid w:val="11F9691C"/>
    <w:rsid w:val="14850724"/>
    <w:rsid w:val="15F2464D"/>
    <w:rsid w:val="17AA5DBF"/>
    <w:rsid w:val="1A2340F7"/>
    <w:rsid w:val="1AA30233"/>
    <w:rsid w:val="1B4A9F7F"/>
    <w:rsid w:val="1C83104D"/>
    <w:rsid w:val="1D96466A"/>
    <w:rsid w:val="1F09F5AA"/>
    <w:rsid w:val="20B055CF"/>
    <w:rsid w:val="20BF2147"/>
    <w:rsid w:val="2114BA43"/>
    <w:rsid w:val="219B7B5D"/>
    <w:rsid w:val="262865DC"/>
    <w:rsid w:val="2691C562"/>
    <w:rsid w:val="26976CAC"/>
    <w:rsid w:val="275E94CE"/>
    <w:rsid w:val="2861BDEC"/>
    <w:rsid w:val="289444CC"/>
    <w:rsid w:val="29006AA8"/>
    <w:rsid w:val="293CF543"/>
    <w:rsid w:val="29513CFE"/>
    <w:rsid w:val="2A8509F2"/>
    <w:rsid w:val="2D7AC5DF"/>
    <w:rsid w:val="304FFD35"/>
    <w:rsid w:val="30981C43"/>
    <w:rsid w:val="312D438B"/>
    <w:rsid w:val="317117DC"/>
    <w:rsid w:val="34CA6CEB"/>
    <w:rsid w:val="37024813"/>
    <w:rsid w:val="3757F5B1"/>
    <w:rsid w:val="3831857A"/>
    <w:rsid w:val="39A4B7CC"/>
    <w:rsid w:val="3B0FE9A9"/>
    <w:rsid w:val="3C6C627A"/>
    <w:rsid w:val="3D64DB59"/>
    <w:rsid w:val="3FCED2A9"/>
    <w:rsid w:val="3FEF41C3"/>
    <w:rsid w:val="404E9915"/>
    <w:rsid w:val="41B53356"/>
    <w:rsid w:val="41BB2C07"/>
    <w:rsid w:val="42726BBE"/>
    <w:rsid w:val="42ACDEDF"/>
    <w:rsid w:val="436D715B"/>
    <w:rsid w:val="43AED470"/>
    <w:rsid w:val="43EE6A9B"/>
    <w:rsid w:val="4430205C"/>
    <w:rsid w:val="47E2B890"/>
    <w:rsid w:val="48968B80"/>
    <w:rsid w:val="4A8009C4"/>
    <w:rsid w:val="4AD0D625"/>
    <w:rsid w:val="4B24606B"/>
    <w:rsid w:val="4B5493FE"/>
    <w:rsid w:val="4BADEE69"/>
    <w:rsid w:val="4BE1A5A7"/>
    <w:rsid w:val="4CC91626"/>
    <w:rsid w:val="4EDC30AB"/>
    <w:rsid w:val="500ECFF6"/>
    <w:rsid w:val="553A06AD"/>
    <w:rsid w:val="555F3EB2"/>
    <w:rsid w:val="5562D2B3"/>
    <w:rsid w:val="57292DC6"/>
    <w:rsid w:val="577DD9A8"/>
    <w:rsid w:val="5A2EFD7F"/>
    <w:rsid w:val="5AE68101"/>
    <w:rsid w:val="5BC02C39"/>
    <w:rsid w:val="5D8EA20C"/>
    <w:rsid w:val="60FE1084"/>
    <w:rsid w:val="611FA3E2"/>
    <w:rsid w:val="623B1377"/>
    <w:rsid w:val="6391C306"/>
    <w:rsid w:val="639BA749"/>
    <w:rsid w:val="642ADDD3"/>
    <w:rsid w:val="64D650CF"/>
    <w:rsid w:val="668F5119"/>
    <w:rsid w:val="67F13293"/>
    <w:rsid w:val="6815473C"/>
    <w:rsid w:val="68FD94E5"/>
    <w:rsid w:val="694ADAFC"/>
    <w:rsid w:val="6AC35C27"/>
    <w:rsid w:val="6BD01C2F"/>
    <w:rsid w:val="6C030014"/>
    <w:rsid w:val="6CDE2718"/>
    <w:rsid w:val="6CFC2ADB"/>
    <w:rsid w:val="6DCEF327"/>
    <w:rsid w:val="6E8820A6"/>
    <w:rsid w:val="72282AA7"/>
    <w:rsid w:val="73704ED3"/>
    <w:rsid w:val="73FEB9AA"/>
    <w:rsid w:val="75F43100"/>
    <w:rsid w:val="76A8FD91"/>
    <w:rsid w:val="782B3C69"/>
    <w:rsid w:val="79727139"/>
    <w:rsid w:val="79B6CB6C"/>
    <w:rsid w:val="7A285732"/>
    <w:rsid w:val="7C3998AE"/>
    <w:rsid w:val="7D2239D1"/>
    <w:rsid w:val="7D25A511"/>
    <w:rsid w:val="7E159570"/>
    <w:rsid w:val="7F3FF4DD"/>
    <w:rsid w:val="7F6BD523"/>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358E6"/>
  <w15:chartTrackingRefBased/>
  <w15:docId w15:val="{C50A77D1-129B-4E7B-A0C4-DC0918439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B3876"/>
    <w:pPr>
      <w:keepNext/>
      <w:keepLines/>
      <w:spacing w:before="240" w:after="0"/>
      <w:outlineLvl w:val="0"/>
    </w:pPr>
    <w:rPr>
      <w:rFonts w:ascii="Arial" w:eastAsiaTheme="majorEastAsia" w:hAnsi="Arial" w:cstheme="majorBidi"/>
      <w:b/>
      <w:szCs w:val="32"/>
    </w:rPr>
  </w:style>
  <w:style w:type="paragraph" w:styleId="Ttulo2">
    <w:name w:val="heading 2"/>
    <w:basedOn w:val="Normal"/>
    <w:next w:val="Normal"/>
    <w:link w:val="Ttulo2Car"/>
    <w:uiPriority w:val="9"/>
    <w:unhideWhenUsed/>
    <w:qFormat/>
    <w:rsid w:val="00BB3876"/>
    <w:pPr>
      <w:keepNext/>
      <w:keepLines/>
      <w:spacing w:before="40" w:after="0"/>
      <w:outlineLvl w:val="1"/>
    </w:pPr>
    <w:rPr>
      <w:rFonts w:ascii="Arial" w:eastAsiaTheme="majorEastAsia" w:hAnsi="Arial" w:cstheme="majorBidi"/>
      <w:b/>
      <w:color w:val="0F4761" w:themeColor="accent1" w:themeShade="BF"/>
      <w:sz w:val="22"/>
      <w:szCs w:val="26"/>
    </w:rPr>
  </w:style>
  <w:style w:type="paragraph" w:styleId="Ttulo3">
    <w:name w:val="heading 3"/>
    <w:basedOn w:val="Normal"/>
    <w:next w:val="Normal"/>
    <w:link w:val="Ttulo3Car"/>
    <w:uiPriority w:val="9"/>
    <w:unhideWhenUsed/>
    <w:qFormat/>
    <w:rsid w:val="00BB3876"/>
    <w:pPr>
      <w:keepNext/>
      <w:keepLines/>
      <w:spacing w:before="40" w:after="0"/>
      <w:outlineLvl w:val="2"/>
    </w:pPr>
    <w:rPr>
      <w:rFonts w:ascii="Arial" w:eastAsiaTheme="majorEastAsia" w:hAnsi="Arial" w:cstheme="majorBidi"/>
      <w:b/>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pPr>
      <w:ind w:left="720"/>
      <w:contextualSpacing/>
    </w:pPr>
  </w:style>
  <w:style w:type="character" w:styleId="Hipervnculo">
    <w:name w:val="Hyperlink"/>
    <w:basedOn w:val="Fuentedeprrafopredeter"/>
    <w:uiPriority w:val="99"/>
    <w:unhideWhenUsed/>
    <w:rsid w:val="00522570"/>
    <w:rPr>
      <w:color w:val="467886" w:themeColor="hyperlink"/>
      <w:u w:val="single"/>
    </w:rPr>
  </w:style>
  <w:style w:type="character" w:styleId="Mencinsinresolver">
    <w:name w:val="Unresolved Mention"/>
    <w:basedOn w:val="Fuentedeprrafopredeter"/>
    <w:uiPriority w:val="99"/>
    <w:semiHidden/>
    <w:unhideWhenUsed/>
    <w:rsid w:val="00522570"/>
    <w:rPr>
      <w:color w:val="605E5C"/>
      <w:shd w:val="clear" w:color="auto" w:fill="E1DFDD"/>
    </w:rPr>
  </w:style>
  <w:style w:type="table" w:styleId="Tablaconcuadrcula">
    <w:name w:val="Table Grid"/>
    <w:basedOn w:val="Tablanormal"/>
    <w:uiPriority w:val="39"/>
    <w:rsid w:val="004C14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1clara">
    <w:name w:val="Grid Table 1 Light"/>
    <w:basedOn w:val="Tablanormal"/>
    <w:uiPriority w:val="46"/>
    <w:rsid w:val="005F159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delista3-nfasis1">
    <w:name w:val="List Table 3 Accent 1"/>
    <w:basedOn w:val="Tablanormal"/>
    <w:uiPriority w:val="48"/>
    <w:rsid w:val="005F159A"/>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Tabladelista4">
    <w:name w:val="List Table 4"/>
    <w:basedOn w:val="Tablanormal"/>
    <w:uiPriority w:val="49"/>
    <w:rsid w:val="005F159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4-nfasis1">
    <w:name w:val="Grid Table 4 Accent 1"/>
    <w:basedOn w:val="Tablanormal"/>
    <w:uiPriority w:val="49"/>
    <w:rsid w:val="001A7F16"/>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Tabladecuadrcula4">
    <w:name w:val="Grid Table 4"/>
    <w:basedOn w:val="Tablanormal"/>
    <w:uiPriority w:val="49"/>
    <w:rsid w:val="001A7F1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5oscura">
    <w:name w:val="Grid Table 5 Dark"/>
    <w:basedOn w:val="Tablanormal"/>
    <w:uiPriority w:val="50"/>
    <w:rsid w:val="001A7F1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ladelista2">
    <w:name w:val="List Table 2"/>
    <w:basedOn w:val="Tablanormal"/>
    <w:uiPriority w:val="47"/>
    <w:rsid w:val="001A7F16"/>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clara">
    <w:name w:val="Grid Table Light"/>
    <w:basedOn w:val="Tablanormal"/>
    <w:uiPriority w:val="40"/>
    <w:rsid w:val="001A7F1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normal1">
    <w:name w:val="Plain Table 1"/>
    <w:basedOn w:val="Tablanormal"/>
    <w:uiPriority w:val="41"/>
    <w:rsid w:val="001A7F1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tulo1Car">
    <w:name w:val="Título 1 Car"/>
    <w:basedOn w:val="Fuentedeprrafopredeter"/>
    <w:link w:val="Ttulo1"/>
    <w:uiPriority w:val="9"/>
    <w:rsid w:val="00BB3876"/>
    <w:rPr>
      <w:rFonts w:ascii="Arial" w:eastAsiaTheme="majorEastAsia" w:hAnsi="Arial" w:cstheme="majorBidi"/>
      <w:b/>
      <w:szCs w:val="32"/>
    </w:rPr>
  </w:style>
  <w:style w:type="character" w:customStyle="1" w:styleId="Ttulo2Car">
    <w:name w:val="Título 2 Car"/>
    <w:basedOn w:val="Fuentedeprrafopredeter"/>
    <w:link w:val="Ttulo2"/>
    <w:uiPriority w:val="9"/>
    <w:rsid w:val="00BB3876"/>
    <w:rPr>
      <w:rFonts w:ascii="Arial" w:eastAsiaTheme="majorEastAsia" w:hAnsi="Arial" w:cstheme="majorBidi"/>
      <w:b/>
      <w:color w:val="0F4761" w:themeColor="accent1" w:themeShade="BF"/>
      <w:sz w:val="22"/>
      <w:szCs w:val="26"/>
    </w:rPr>
  </w:style>
  <w:style w:type="character" w:customStyle="1" w:styleId="Ttulo3Car">
    <w:name w:val="Título 3 Car"/>
    <w:basedOn w:val="Fuentedeprrafopredeter"/>
    <w:link w:val="Ttulo3"/>
    <w:uiPriority w:val="9"/>
    <w:rsid w:val="00BB3876"/>
    <w:rPr>
      <w:rFonts w:ascii="Arial" w:eastAsiaTheme="majorEastAsia" w:hAnsi="Arial" w:cstheme="majorBidi"/>
      <w:b/>
      <w:sz w:val="22"/>
    </w:rPr>
  </w:style>
  <w:style w:type="paragraph" w:styleId="TtuloTDC">
    <w:name w:val="TOC Heading"/>
    <w:basedOn w:val="Ttulo1"/>
    <w:next w:val="Normal"/>
    <w:uiPriority w:val="39"/>
    <w:unhideWhenUsed/>
    <w:qFormat/>
    <w:rsid w:val="00BB3876"/>
    <w:pPr>
      <w:spacing w:line="259" w:lineRule="auto"/>
      <w:outlineLvl w:val="9"/>
    </w:pPr>
    <w:rPr>
      <w:rFonts w:asciiTheme="majorHAnsi" w:hAnsiTheme="majorHAnsi"/>
      <w:b w:val="0"/>
      <w:color w:val="0F4761" w:themeColor="accent1" w:themeShade="BF"/>
      <w:sz w:val="32"/>
      <w:lang w:val="es-CO" w:eastAsia="es-CO"/>
    </w:rPr>
  </w:style>
  <w:style w:type="paragraph" w:styleId="TDC1">
    <w:name w:val="toc 1"/>
    <w:basedOn w:val="Normal"/>
    <w:next w:val="Normal"/>
    <w:autoRedefine/>
    <w:uiPriority w:val="39"/>
    <w:unhideWhenUsed/>
    <w:rsid w:val="00BB3876"/>
    <w:pPr>
      <w:spacing w:after="100"/>
    </w:pPr>
  </w:style>
  <w:style w:type="paragraph" w:styleId="TDC2">
    <w:name w:val="toc 2"/>
    <w:basedOn w:val="Normal"/>
    <w:next w:val="Normal"/>
    <w:autoRedefine/>
    <w:uiPriority w:val="39"/>
    <w:unhideWhenUsed/>
    <w:rsid w:val="00BB3876"/>
    <w:pPr>
      <w:spacing w:after="100"/>
      <w:ind w:left="240"/>
    </w:pPr>
  </w:style>
  <w:style w:type="paragraph" w:styleId="Textonotapie">
    <w:name w:val="footnote text"/>
    <w:basedOn w:val="Normal"/>
    <w:link w:val="TextonotapieCar"/>
    <w:uiPriority w:val="99"/>
    <w:semiHidden/>
    <w:unhideWhenUsed/>
    <w:rsid w:val="00A646A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A646AC"/>
    <w:rPr>
      <w:sz w:val="20"/>
      <w:szCs w:val="20"/>
    </w:rPr>
  </w:style>
  <w:style w:type="character" w:styleId="Refdenotaalpie">
    <w:name w:val="footnote reference"/>
    <w:basedOn w:val="Fuentedeprrafopredeter"/>
    <w:uiPriority w:val="99"/>
    <w:semiHidden/>
    <w:unhideWhenUsed/>
    <w:rsid w:val="00A646AC"/>
    <w:rPr>
      <w:vertAlign w:val="superscript"/>
    </w:rPr>
  </w:style>
  <w:style w:type="paragraph" w:styleId="Encabezado">
    <w:name w:val="header"/>
    <w:basedOn w:val="Normal"/>
    <w:link w:val="EncabezadoCar"/>
    <w:uiPriority w:val="99"/>
    <w:unhideWhenUsed/>
    <w:rsid w:val="0013118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31183"/>
  </w:style>
  <w:style w:type="paragraph" w:styleId="Piedepgina">
    <w:name w:val="footer"/>
    <w:basedOn w:val="Normal"/>
    <w:link w:val="PiedepginaCar"/>
    <w:uiPriority w:val="99"/>
    <w:unhideWhenUsed/>
    <w:rsid w:val="0013118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31183"/>
  </w:style>
  <w:style w:type="paragraph" w:styleId="TDC3">
    <w:name w:val="toc 3"/>
    <w:basedOn w:val="Normal"/>
    <w:next w:val="Normal"/>
    <w:autoRedefine/>
    <w:uiPriority w:val="39"/>
    <w:unhideWhenUsed/>
    <w:rsid w:val="009D3AA4"/>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445788">
      <w:bodyDiv w:val="1"/>
      <w:marLeft w:val="0"/>
      <w:marRight w:val="0"/>
      <w:marTop w:val="0"/>
      <w:marBottom w:val="0"/>
      <w:divBdr>
        <w:top w:val="none" w:sz="0" w:space="0" w:color="auto"/>
        <w:left w:val="none" w:sz="0" w:space="0" w:color="auto"/>
        <w:bottom w:val="none" w:sz="0" w:space="0" w:color="auto"/>
        <w:right w:val="none" w:sz="0" w:space="0" w:color="auto"/>
      </w:divBdr>
    </w:div>
    <w:div w:id="619382966">
      <w:bodyDiv w:val="1"/>
      <w:marLeft w:val="0"/>
      <w:marRight w:val="0"/>
      <w:marTop w:val="0"/>
      <w:marBottom w:val="0"/>
      <w:divBdr>
        <w:top w:val="none" w:sz="0" w:space="0" w:color="auto"/>
        <w:left w:val="none" w:sz="0" w:space="0" w:color="auto"/>
        <w:bottom w:val="none" w:sz="0" w:space="0" w:color="auto"/>
        <w:right w:val="none" w:sz="0" w:space="0" w:color="auto"/>
      </w:divBdr>
    </w:div>
    <w:div w:id="642319729">
      <w:bodyDiv w:val="1"/>
      <w:marLeft w:val="0"/>
      <w:marRight w:val="0"/>
      <w:marTop w:val="0"/>
      <w:marBottom w:val="0"/>
      <w:divBdr>
        <w:top w:val="none" w:sz="0" w:space="0" w:color="auto"/>
        <w:left w:val="none" w:sz="0" w:space="0" w:color="auto"/>
        <w:bottom w:val="none" w:sz="0" w:space="0" w:color="auto"/>
        <w:right w:val="none" w:sz="0" w:space="0" w:color="auto"/>
      </w:divBdr>
    </w:div>
    <w:div w:id="1722904933">
      <w:bodyDiv w:val="1"/>
      <w:marLeft w:val="0"/>
      <w:marRight w:val="0"/>
      <w:marTop w:val="0"/>
      <w:marBottom w:val="0"/>
      <w:divBdr>
        <w:top w:val="none" w:sz="0" w:space="0" w:color="auto"/>
        <w:left w:val="none" w:sz="0" w:space="0" w:color="auto"/>
        <w:bottom w:val="none" w:sz="0" w:space="0" w:color="auto"/>
        <w:right w:val="none" w:sz="0" w:space="0" w:color="auto"/>
      </w:divBdr>
    </w:div>
    <w:div w:id="2103183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file>

<file path=customXml/item2.xml><?xml version="1.0" encoding="utf-8"?>
<ct:contentTypeSchema xmlns:ct="http://schemas.microsoft.com/office/2006/metadata/contentType" xmlns:ma="http://schemas.microsoft.com/office/2006/metadata/properties/metaAttributes" ct:_="" ma:_="" ma:contentTypeName="Documento" ma:contentTypeID="0x010100CD2A48BB8B1B4748858D33AC1B431831" ma:contentTypeVersion="22523" ma:contentTypeDescription="Crear nuevo documento." ma:contentTypeScope="" ma:versionID="62bbd20a7c91f44a1427263b42278c80">
  <xsd:schema xmlns:xsd="http://www.w3.org/2001/XMLSchema" xmlns:xs="http://www.w3.org/2001/XMLSchema" xmlns:p="http://schemas.microsoft.com/office/2006/metadata/properties" xmlns:ns2="1eed46a0-2b29-4cc4-97a1-4a433d532fa3" xmlns:ns3="9df8395f-2e0e-4238-a6a2-c11b129939ce" xmlns:ns4="fdbafe5c-a4c4-4757-a646-b7ae03754418" targetNamespace="http://schemas.microsoft.com/office/2006/metadata/properties" ma:root="true" ma:fieldsID="191f04d789d4342517bac5f5d8df51d6" ns2:_="" ns3:_="" ns4:_="">
    <xsd:import namespace="1eed46a0-2b29-4cc4-97a1-4a433d532fa3"/>
    <xsd:import namespace="9df8395f-2e0e-4238-a6a2-c11b129939ce"/>
    <xsd:import namespace="fdbafe5c-a4c4-4757-a646-b7ae0375441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4:_dlc_DocId" minOccurs="0"/>
                <xsd:element ref="ns4:_dlc_DocIdUrl" minOccurs="0"/>
                <xsd:element ref="ns4:_dlc_DocIdPersistId"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ed46a0-2b29-4cc4-97a1-4a433d532fa3"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df8395f-2e0e-4238-a6a2-c11b129939c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Etiquetas de imagen" ma:readOnly="false" ma:fieldId="{5cf76f15-5ced-4ddc-b409-7134ff3c332f}" ma:taxonomyMulti="true" ma:sspId="63b8c75e-ec72-4c21-81ea-4ec031f757d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bafe5c-a4c4-4757-a646-b7ae03754418" elementFormDefault="qualified">
    <xsd:import namespace="http://schemas.microsoft.com/office/2006/documentManagement/types"/>
    <xsd:import namespace="http://schemas.microsoft.com/office/infopath/2007/PartnerControls"/>
    <xsd:element name="_dlc_DocId" ma:index="15" nillable="true" ma:displayName="Valor de Id. de documento" ma:description="El valor del identificador de documento asignado a este elemento." ma:internalName="_dlc_DocId" ma:readOnly="true">
      <xsd:simpleType>
        <xsd:restriction base="dms:Text"/>
      </xsd:simpleType>
    </xsd:element>
    <xsd:element name="_dlc_DocIdUrl" ma:index="16"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element name="TaxCatchAll" ma:index="26" nillable="true" ma:displayName="Taxonomy Catch All Column" ma:hidden="true" ma:list="{e63cb280-6f38-4726-a369-ab50a06f7fd2}" ma:internalName="TaxCatchAll" ma:showField="CatchAllData" ma:web="fdbafe5c-a4c4-4757-a646-b7ae037544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dbafe5c-a4c4-4757-a646-b7ae03754418" xsi:nil="true"/>
    <lcf76f155ced4ddcb4097134ff3c332f xmlns="9df8395f-2e0e-4238-a6a2-c11b129939c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0A24F6-4C10-4EBA-B67F-5C2991AD2577}">
  <ds:schemaRefs>
    <ds:schemaRef ds:uri="http://schemas.microsoft.com/sharepoint/events"/>
  </ds:schemaRefs>
</ds:datastoreItem>
</file>

<file path=customXml/itemProps2.xml><?xml version="1.0" encoding="utf-8"?>
<ds:datastoreItem xmlns:ds="http://schemas.openxmlformats.org/officeDocument/2006/customXml" ds:itemID="{51A317A4-5C92-486D-A48A-CDB929B651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ed46a0-2b29-4cc4-97a1-4a433d532fa3"/>
    <ds:schemaRef ds:uri="9df8395f-2e0e-4238-a6a2-c11b129939ce"/>
    <ds:schemaRef ds:uri="fdbafe5c-a4c4-4757-a646-b7ae037544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FBD8EF-7ED7-4938-9FE8-87278B8631A7}">
  <ds:schemaRefs>
    <ds:schemaRef ds:uri="http://schemas.microsoft.com/office/2006/metadata/properties"/>
    <ds:schemaRef ds:uri="http://schemas.microsoft.com/office/infopath/2007/PartnerControls"/>
    <ds:schemaRef ds:uri="fdbafe5c-a4c4-4757-a646-b7ae03754418"/>
    <ds:schemaRef ds:uri="9df8395f-2e0e-4238-a6a2-c11b129939ce"/>
  </ds:schemaRefs>
</ds:datastoreItem>
</file>

<file path=customXml/itemProps4.xml><?xml version="1.0" encoding="utf-8"?>
<ds:datastoreItem xmlns:ds="http://schemas.openxmlformats.org/officeDocument/2006/customXml" ds:itemID="{F08E5358-A85E-4CB9-8CCA-DAEFFAC8A25B}">
  <ds:schemaRefs>
    <ds:schemaRef ds:uri="http://schemas.openxmlformats.org/officeDocument/2006/bibliography"/>
  </ds:schemaRefs>
</ds:datastoreItem>
</file>

<file path=customXml/itemProps5.xml><?xml version="1.0" encoding="utf-8"?>
<ds:datastoreItem xmlns:ds="http://schemas.openxmlformats.org/officeDocument/2006/customXml" ds:itemID="{7EA511C5-13D3-40ED-A4A2-ABCCF35DAB04}">
  <ds:schemaRefs>
    <ds:schemaRef ds:uri="http://schemas.microsoft.com/sharepoint/v3/contenttype/forms"/>
  </ds:schemaRefs>
</ds:datastoreItem>
</file>

<file path=docMetadata/LabelInfo.xml><?xml version="1.0" encoding="utf-8"?>
<clbl:labelList xmlns:clbl="http://schemas.microsoft.com/office/2020/mipLabelMetadata">
  <clbl:label id="{5964d9f2-aeb6-48d9-a53d-7ab5cb1d07e8}" enabled="0" method="" siteId="{5964d9f2-aeb6-48d9-a53d-7ab5cb1d07e8}"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16</Pages>
  <Words>4657</Words>
  <Characters>25614</Characters>
  <Application>Microsoft Office Word</Application>
  <DocSecurity>0</DocSecurity>
  <Lines>213</Lines>
  <Paragraphs>60</Paragraphs>
  <ScaleCrop>false</ScaleCrop>
  <Company/>
  <LinksUpToDate>false</LinksUpToDate>
  <CharactersWithSpaces>30211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Cesar Hernando Lozano Villa</dc:creator>
  <cp:keywords/>
  <dc:description/>
  <cp:lastModifiedBy>Adriana Garcia</cp:lastModifiedBy>
  <cp:revision>2</cp:revision>
  <dcterms:created xsi:type="dcterms:W3CDTF">2025-12-29T20:14:00Z</dcterms:created>
  <dcterms:modified xsi:type="dcterms:W3CDTF">2025-12-29T20:14:00Z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fac521f-e930-485b-97f4-efbe7db8e98f_Enabled">
    <vt:lpwstr>true</vt:lpwstr>
  </property>
  <property fmtid="{D5CDD505-2E9C-101B-9397-08002B2CF9AE}" pid="3" name="MSIP_Label_5fac521f-e930-485b-97f4-efbe7db8e98f_SetDate">
    <vt:lpwstr>2024-11-17T12:03:20Z</vt:lpwstr>
  </property>
  <property fmtid="{D5CDD505-2E9C-101B-9397-08002B2CF9AE}" pid="4" name="MSIP_Label_5fac521f-e930-485b-97f4-efbe7db8e98f_Method">
    <vt:lpwstr>Standard</vt:lpwstr>
  </property>
  <property fmtid="{D5CDD505-2E9C-101B-9397-08002B2CF9AE}" pid="5" name="MSIP_Label_5fac521f-e930-485b-97f4-efbe7db8e98f_Name">
    <vt:lpwstr>defa4170-0d19-0005-0004-bc88714345d2</vt:lpwstr>
  </property>
  <property fmtid="{D5CDD505-2E9C-101B-9397-08002B2CF9AE}" pid="6" name="MSIP_Label_5fac521f-e930-485b-97f4-efbe7db8e98f_SiteId">
    <vt:lpwstr>9ecb216e-449b-4584-bc82-26bce78574fb</vt:lpwstr>
  </property>
  <property fmtid="{D5CDD505-2E9C-101B-9397-08002B2CF9AE}" pid="7" name="MSIP_Label_5fac521f-e930-485b-97f4-efbe7db8e98f_ActionId">
    <vt:lpwstr>7b8f8c8f-4ec5-498a-9585-4e5345ccb998</vt:lpwstr>
  </property>
  <property fmtid="{D5CDD505-2E9C-101B-9397-08002B2CF9AE}" pid="8" name="MSIP_Label_5fac521f-e930-485b-97f4-efbe7db8e98f_ContentBits">
    <vt:lpwstr>0</vt:lpwstr>
  </property>
  <property fmtid="{D5CDD505-2E9C-101B-9397-08002B2CF9AE}" pid="9" name="ContentTypeId">
    <vt:lpwstr>0x010100CD2A48BB8B1B4748858D33AC1B431831</vt:lpwstr>
  </property>
  <property fmtid="{D5CDD505-2E9C-101B-9397-08002B2CF9AE}" pid="10" name="MediaServiceImageTags">
    <vt:lpwstr/>
  </property>
</Properties>
</file>