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BF41" w14:textId="5428294E" w:rsidR="00C65860" w:rsidRPr="00F322A7" w:rsidRDefault="0023034C" w:rsidP="00C65860">
      <w:pPr>
        <w:numPr>
          <w:ilvl w:val="0"/>
          <w:numId w:val="9"/>
        </w:numPr>
        <w:spacing w:after="0"/>
        <w:jc w:val="both"/>
        <w:rPr>
          <w:rStyle w:val="eop"/>
          <w:rFonts w:ascii="Verdana" w:hAnsi="Verdana" w:cs="Arial"/>
          <w:b/>
          <w:bCs/>
          <w:sz w:val="20"/>
          <w:szCs w:val="20"/>
          <w:lang w:val="es-CO" w:eastAsia="es-CO"/>
        </w:rPr>
      </w:pPr>
      <w:r w:rsidRPr="00543ECC">
        <w:rPr>
          <w:rFonts w:ascii="Verdana" w:hAnsi="Verdana" w:cs="Arial"/>
          <w:b/>
          <w:sz w:val="20"/>
          <w:szCs w:val="20"/>
        </w:rPr>
        <w:t>OBJETIVO</w:t>
      </w:r>
      <w:r w:rsidR="005A3842" w:rsidRPr="00543ECC">
        <w:rPr>
          <w:rFonts w:ascii="Verdana" w:hAnsi="Verdana" w:cs="Arial"/>
          <w:b/>
          <w:sz w:val="20"/>
          <w:szCs w:val="20"/>
        </w:rPr>
        <w:t>:</w:t>
      </w:r>
      <w:r w:rsidR="005A3842" w:rsidRPr="00543ECC">
        <w:rPr>
          <w:rFonts w:ascii="Verdana" w:hAnsi="Verdana" w:cs="Arial"/>
          <w:sz w:val="20"/>
          <w:szCs w:val="20"/>
        </w:rPr>
        <w:t xml:space="preserve"> </w:t>
      </w:r>
      <w:r w:rsidR="009A47A3" w:rsidRPr="00543ECC">
        <w:rPr>
          <w:rFonts w:ascii="Verdana" w:hAnsi="Verdana"/>
          <w:sz w:val="20"/>
          <w:szCs w:val="20"/>
        </w:rPr>
        <w:t>Establecer la</w:t>
      </w:r>
      <w:r w:rsidR="002679B3">
        <w:rPr>
          <w:rFonts w:ascii="Verdana" w:hAnsi="Verdana"/>
          <w:sz w:val="20"/>
          <w:szCs w:val="20"/>
        </w:rPr>
        <w:t>s</w:t>
      </w:r>
      <w:r w:rsidR="009A47A3" w:rsidRPr="00543ECC">
        <w:rPr>
          <w:rFonts w:ascii="Verdana" w:hAnsi="Verdana"/>
          <w:sz w:val="20"/>
          <w:szCs w:val="20"/>
        </w:rPr>
        <w:t xml:space="preserve"> actividades para el control de entrega</w:t>
      </w:r>
      <w:r w:rsidR="004C6A88">
        <w:rPr>
          <w:rFonts w:ascii="Verdana" w:hAnsi="Verdana"/>
          <w:sz w:val="20"/>
          <w:szCs w:val="20"/>
        </w:rPr>
        <w:t>,</w:t>
      </w:r>
      <w:r w:rsidR="009A47A3" w:rsidRPr="00543ECC">
        <w:rPr>
          <w:rFonts w:ascii="Verdana" w:hAnsi="Verdana"/>
          <w:sz w:val="20"/>
          <w:szCs w:val="20"/>
        </w:rPr>
        <w:t xml:space="preserve"> instalación</w:t>
      </w:r>
      <w:r w:rsidR="0090644B">
        <w:rPr>
          <w:rFonts w:ascii="Verdana" w:hAnsi="Verdana"/>
          <w:sz w:val="20"/>
          <w:szCs w:val="20"/>
        </w:rPr>
        <w:t>,</w:t>
      </w:r>
      <w:r w:rsidR="009A47A3" w:rsidRPr="00543ECC">
        <w:rPr>
          <w:rFonts w:ascii="Verdana" w:hAnsi="Verdana"/>
          <w:sz w:val="20"/>
          <w:szCs w:val="20"/>
        </w:rPr>
        <w:t xml:space="preserve"> </w:t>
      </w:r>
      <w:r w:rsidR="00606597">
        <w:rPr>
          <w:rFonts w:ascii="Verdana" w:hAnsi="Verdana"/>
          <w:sz w:val="20"/>
          <w:szCs w:val="20"/>
        </w:rPr>
        <w:t>devolución o traslado</w:t>
      </w:r>
      <w:r w:rsidR="00606597" w:rsidRPr="00543ECC">
        <w:rPr>
          <w:rFonts w:ascii="Verdana" w:hAnsi="Verdana"/>
          <w:sz w:val="20"/>
          <w:szCs w:val="20"/>
        </w:rPr>
        <w:t xml:space="preserve"> </w:t>
      </w:r>
      <w:r w:rsidR="0090644B" w:rsidRPr="00543ECC">
        <w:rPr>
          <w:rFonts w:ascii="Verdana" w:hAnsi="Verdana"/>
          <w:sz w:val="20"/>
          <w:szCs w:val="20"/>
        </w:rPr>
        <w:t xml:space="preserve">de elementos tecnológicos </w:t>
      </w:r>
      <w:r w:rsidR="009A47A3" w:rsidRPr="00543ECC">
        <w:rPr>
          <w:rFonts w:ascii="Verdana" w:hAnsi="Verdana"/>
          <w:sz w:val="20"/>
          <w:szCs w:val="20"/>
        </w:rPr>
        <w:t xml:space="preserve">solicitados por parte </w:t>
      </w:r>
      <w:r w:rsidR="00317847">
        <w:rPr>
          <w:rFonts w:ascii="Verdana" w:hAnsi="Verdana"/>
          <w:sz w:val="20"/>
          <w:szCs w:val="20"/>
        </w:rPr>
        <w:t>del usu</w:t>
      </w:r>
      <w:r w:rsidR="009A47A3" w:rsidRPr="00543ECC">
        <w:rPr>
          <w:rFonts w:ascii="Verdana" w:hAnsi="Verdana"/>
          <w:sz w:val="20"/>
          <w:szCs w:val="20"/>
        </w:rPr>
        <w:t>ario</w:t>
      </w:r>
      <w:r w:rsidR="00B92FBF">
        <w:rPr>
          <w:rFonts w:ascii="Verdana" w:hAnsi="Verdana"/>
          <w:sz w:val="20"/>
          <w:szCs w:val="20"/>
        </w:rPr>
        <w:t xml:space="preserve">, </w:t>
      </w:r>
      <w:r w:rsidR="00A22B74">
        <w:rPr>
          <w:rFonts w:ascii="Verdana" w:hAnsi="Verdana"/>
          <w:sz w:val="20"/>
          <w:szCs w:val="20"/>
        </w:rPr>
        <w:t>a partir d</w:t>
      </w:r>
      <w:r w:rsidR="00C65860" w:rsidRPr="00C65860">
        <w:rPr>
          <w:rStyle w:val="normaltextrun"/>
          <w:rFonts w:ascii="Verdana" w:hAnsi="Verdana" w:cs="Segoe UI"/>
          <w:sz w:val="20"/>
          <w:szCs w:val="20"/>
          <w:lang w:val="es-ES"/>
        </w:rPr>
        <w:t>el análisis</w:t>
      </w:r>
      <w:r w:rsidR="00C65860">
        <w:rPr>
          <w:rStyle w:val="normaltextrun"/>
          <w:rFonts w:ascii="Verdana" w:hAnsi="Verdana" w:cs="Segoe UI"/>
          <w:sz w:val="20"/>
          <w:szCs w:val="20"/>
          <w:lang w:val="es-ES"/>
        </w:rPr>
        <w:t xml:space="preserve"> de </w:t>
      </w:r>
      <w:r w:rsidR="00402280">
        <w:rPr>
          <w:rStyle w:val="normaltextrun"/>
          <w:rFonts w:ascii="Verdana" w:hAnsi="Verdana" w:cs="Segoe UI"/>
          <w:sz w:val="20"/>
          <w:szCs w:val="20"/>
          <w:lang w:val="es-ES"/>
        </w:rPr>
        <w:t xml:space="preserve">disponibilidad, </w:t>
      </w:r>
      <w:r w:rsidR="00C65860">
        <w:rPr>
          <w:rStyle w:val="normaltextrun"/>
          <w:rFonts w:ascii="Verdana" w:hAnsi="Verdana" w:cs="Segoe UI"/>
          <w:sz w:val="20"/>
          <w:szCs w:val="20"/>
          <w:lang w:val="es-ES"/>
        </w:rPr>
        <w:t>viabilidad</w:t>
      </w:r>
      <w:r w:rsidR="00402280">
        <w:rPr>
          <w:rStyle w:val="normaltextrun"/>
          <w:rFonts w:ascii="Verdana" w:hAnsi="Verdana" w:cs="Segoe UI"/>
          <w:sz w:val="20"/>
          <w:szCs w:val="20"/>
          <w:lang w:val="es-ES"/>
        </w:rPr>
        <w:t xml:space="preserve"> financiera</w:t>
      </w:r>
      <w:r w:rsidR="00C65860" w:rsidRPr="00C65860">
        <w:rPr>
          <w:rStyle w:val="normaltextrun"/>
          <w:rFonts w:ascii="Verdana" w:hAnsi="Verdana" w:cs="Segoe UI"/>
          <w:sz w:val="20"/>
          <w:szCs w:val="20"/>
          <w:lang w:val="es-ES"/>
        </w:rPr>
        <w:t xml:space="preserve">, y/o escalamiento </w:t>
      </w:r>
      <w:r w:rsidR="00402280">
        <w:rPr>
          <w:rStyle w:val="normaltextrun"/>
          <w:rFonts w:ascii="Verdana" w:hAnsi="Verdana" w:cs="Segoe UI"/>
          <w:sz w:val="20"/>
          <w:szCs w:val="20"/>
          <w:lang w:val="es-ES"/>
        </w:rPr>
        <w:t xml:space="preserve">a </w:t>
      </w:r>
      <w:r w:rsidR="00317847">
        <w:rPr>
          <w:rStyle w:val="normaltextrun"/>
          <w:rFonts w:ascii="Verdana" w:hAnsi="Verdana" w:cs="Segoe UI"/>
          <w:sz w:val="20"/>
          <w:szCs w:val="20"/>
          <w:lang w:val="es-ES"/>
        </w:rPr>
        <w:t>proveedor</w:t>
      </w:r>
      <w:r w:rsidR="00355A79">
        <w:rPr>
          <w:rStyle w:val="normaltextrun"/>
          <w:rFonts w:ascii="Verdana" w:hAnsi="Verdana" w:cs="Segoe UI"/>
          <w:sz w:val="20"/>
          <w:szCs w:val="20"/>
          <w:lang w:val="es-ES"/>
        </w:rPr>
        <w:t>,</w:t>
      </w:r>
      <w:r w:rsidR="00317847">
        <w:rPr>
          <w:rStyle w:val="normaltextrun"/>
          <w:rFonts w:ascii="Verdana" w:hAnsi="Verdana" w:cs="Segoe UI"/>
          <w:sz w:val="20"/>
          <w:szCs w:val="20"/>
          <w:lang w:val="es-ES"/>
        </w:rPr>
        <w:t xml:space="preserve"> </w:t>
      </w:r>
      <w:r w:rsidR="00E2095E">
        <w:rPr>
          <w:rStyle w:val="normaltextrun"/>
          <w:rFonts w:ascii="Verdana" w:hAnsi="Verdana" w:cs="Segoe UI"/>
          <w:sz w:val="20"/>
          <w:szCs w:val="20"/>
          <w:lang w:val="es-ES"/>
        </w:rPr>
        <w:t>instalación y configuración</w:t>
      </w:r>
      <w:r w:rsidR="009F4053">
        <w:rPr>
          <w:rStyle w:val="normaltextrun"/>
          <w:rFonts w:ascii="Verdana" w:hAnsi="Verdana" w:cs="Segoe UI"/>
          <w:sz w:val="20"/>
          <w:szCs w:val="20"/>
          <w:lang w:val="es-ES"/>
        </w:rPr>
        <w:t xml:space="preserve">, </w:t>
      </w:r>
      <w:r w:rsidR="00E005FF">
        <w:rPr>
          <w:rStyle w:val="normaltextrun"/>
          <w:rFonts w:ascii="Verdana" w:hAnsi="Verdana" w:cs="Segoe UI"/>
          <w:sz w:val="20"/>
          <w:szCs w:val="20"/>
          <w:lang w:val="es-ES"/>
        </w:rPr>
        <w:t xml:space="preserve">lo anterior </w:t>
      </w:r>
      <w:r w:rsidR="009F4053">
        <w:rPr>
          <w:rStyle w:val="normaltextrun"/>
          <w:rFonts w:ascii="Verdana" w:hAnsi="Verdana" w:cs="Segoe UI"/>
          <w:sz w:val="20"/>
          <w:szCs w:val="20"/>
          <w:lang w:val="es-ES"/>
        </w:rPr>
        <w:t>en los casos que aplique</w:t>
      </w:r>
      <w:r w:rsidR="00355A79">
        <w:rPr>
          <w:rStyle w:val="normaltextrun"/>
          <w:rFonts w:ascii="Verdana" w:hAnsi="Verdana" w:cs="Segoe UI"/>
          <w:sz w:val="20"/>
          <w:szCs w:val="20"/>
          <w:lang w:val="es-ES"/>
        </w:rPr>
        <w:t xml:space="preserve">, </w:t>
      </w:r>
      <w:r w:rsidR="00C65860" w:rsidRPr="00C65860">
        <w:rPr>
          <w:rStyle w:val="normaltextrun"/>
          <w:rFonts w:ascii="Verdana" w:hAnsi="Verdana" w:cs="Segoe UI"/>
          <w:sz w:val="20"/>
          <w:szCs w:val="20"/>
          <w:lang w:val="es-ES"/>
        </w:rPr>
        <w:t>con el fin de mantener la normal operación tecnológica de la Unidad</w:t>
      </w:r>
      <w:r w:rsidR="005B206E">
        <w:rPr>
          <w:rStyle w:val="normaltextrun"/>
          <w:rFonts w:ascii="Verdana" w:hAnsi="Verdana" w:cs="Segoe UI"/>
          <w:sz w:val="20"/>
          <w:szCs w:val="20"/>
          <w:lang w:val="es-ES"/>
        </w:rPr>
        <w:t xml:space="preserve"> para la Atención y Reparación Integral a las Víctimas -UARIV</w:t>
      </w:r>
      <w:r w:rsidR="00C65860" w:rsidRPr="00C65860">
        <w:rPr>
          <w:rStyle w:val="normaltextrun"/>
          <w:rFonts w:ascii="Verdana" w:hAnsi="Verdana" w:cs="Segoe UI"/>
          <w:sz w:val="20"/>
          <w:szCs w:val="20"/>
          <w:lang w:val="es-ES"/>
        </w:rPr>
        <w:t>.</w:t>
      </w:r>
      <w:r w:rsidR="00C65860" w:rsidRPr="00C65860">
        <w:rPr>
          <w:rStyle w:val="eop"/>
          <w:rFonts w:ascii="Verdana" w:hAnsi="Verdana" w:cs="Segoe UI"/>
          <w:sz w:val="20"/>
          <w:szCs w:val="20"/>
        </w:rPr>
        <w:t> </w:t>
      </w:r>
    </w:p>
    <w:p w14:paraId="0E79E4E0" w14:textId="2022386C" w:rsidR="00C65860" w:rsidRDefault="00C65860" w:rsidP="003D2593">
      <w:pPr>
        <w:pStyle w:val="paragraph"/>
        <w:spacing w:before="0" w:beforeAutospacing="0" w:after="0" w:afterAutospacing="0"/>
        <w:textAlignment w:val="baseline"/>
        <w:rPr>
          <w:rFonts w:ascii="Segoe UI" w:hAnsi="Segoe UI" w:cs="Segoe UI"/>
          <w:sz w:val="18"/>
          <w:szCs w:val="18"/>
        </w:rPr>
      </w:pPr>
    </w:p>
    <w:p w14:paraId="292FD778" w14:textId="38A1CF41" w:rsidR="003D2593" w:rsidRPr="003D2593" w:rsidRDefault="0023034C" w:rsidP="003D2593">
      <w:pPr>
        <w:pStyle w:val="Prrafodelista"/>
        <w:numPr>
          <w:ilvl w:val="0"/>
          <w:numId w:val="9"/>
        </w:numPr>
        <w:jc w:val="both"/>
        <w:rPr>
          <w:rFonts w:ascii="Verdana" w:hAnsi="Verdana" w:cs="Arial"/>
          <w:b/>
          <w:color w:val="FF0000"/>
          <w:sz w:val="20"/>
          <w:szCs w:val="20"/>
        </w:rPr>
      </w:pPr>
      <w:r w:rsidRPr="00BA4E96">
        <w:rPr>
          <w:rFonts w:ascii="Verdana" w:hAnsi="Verdana" w:cs="Arial"/>
          <w:b/>
          <w:sz w:val="20"/>
          <w:szCs w:val="20"/>
        </w:rPr>
        <w:t>ALCANCE</w:t>
      </w:r>
      <w:r w:rsidR="005A3842" w:rsidRPr="00BA4E96">
        <w:rPr>
          <w:rFonts w:ascii="Verdana" w:hAnsi="Verdana" w:cs="Arial"/>
          <w:b/>
          <w:sz w:val="20"/>
          <w:szCs w:val="20"/>
        </w:rPr>
        <w:t xml:space="preserve">: </w:t>
      </w:r>
      <w:r w:rsidR="0027433F">
        <w:rPr>
          <w:rFonts w:ascii="Verdana" w:hAnsi="Verdana"/>
          <w:sz w:val="20"/>
          <w:szCs w:val="20"/>
        </w:rPr>
        <w:t>I</w:t>
      </w:r>
      <w:r w:rsidR="0027433F" w:rsidRPr="00243762">
        <w:rPr>
          <w:rFonts w:ascii="Verdana" w:hAnsi="Verdana"/>
          <w:sz w:val="20"/>
          <w:szCs w:val="20"/>
        </w:rPr>
        <w:t xml:space="preserve">nicia </w:t>
      </w:r>
      <w:r w:rsidR="00A95C9B">
        <w:rPr>
          <w:rFonts w:ascii="Verdana" w:hAnsi="Verdana"/>
          <w:sz w:val="20"/>
          <w:szCs w:val="20"/>
        </w:rPr>
        <w:t xml:space="preserve">con la </w:t>
      </w:r>
      <w:r w:rsidR="009A47A3" w:rsidRPr="00BA4E96">
        <w:rPr>
          <w:rFonts w:ascii="Verdana" w:hAnsi="Verdana"/>
          <w:sz w:val="20"/>
          <w:szCs w:val="20"/>
        </w:rPr>
        <w:t xml:space="preserve">revisión de la </w:t>
      </w:r>
      <w:r w:rsidR="000253D9">
        <w:rPr>
          <w:rFonts w:ascii="Verdana" w:hAnsi="Verdana"/>
          <w:sz w:val="20"/>
          <w:szCs w:val="20"/>
        </w:rPr>
        <w:t>disponibilidad</w:t>
      </w:r>
      <w:r w:rsidR="0056732A">
        <w:rPr>
          <w:rFonts w:ascii="Verdana" w:hAnsi="Verdana"/>
          <w:sz w:val="20"/>
          <w:szCs w:val="20"/>
        </w:rPr>
        <w:t xml:space="preserve"> </w:t>
      </w:r>
      <w:r w:rsidR="00213319">
        <w:rPr>
          <w:rFonts w:ascii="Verdana" w:hAnsi="Verdana"/>
          <w:sz w:val="20"/>
          <w:szCs w:val="20"/>
        </w:rPr>
        <w:t xml:space="preserve">y en el evento </w:t>
      </w:r>
      <w:r w:rsidR="00464DA1">
        <w:rPr>
          <w:rFonts w:ascii="Verdana" w:hAnsi="Verdana"/>
          <w:sz w:val="20"/>
          <w:szCs w:val="20"/>
        </w:rPr>
        <w:t>que</w:t>
      </w:r>
      <w:r w:rsidR="00213319">
        <w:rPr>
          <w:rFonts w:ascii="Verdana" w:hAnsi="Verdana"/>
          <w:sz w:val="20"/>
          <w:szCs w:val="20"/>
        </w:rPr>
        <w:t xml:space="preserve"> no</w:t>
      </w:r>
      <w:r w:rsidR="00F337AB">
        <w:rPr>
          <w:rFonts w:ascii="Verdana" w:hAnsi="Verdana"/>
          <w:sz w:val="20"/>
          <w:szCs w:val="20"/>
        </w:rPr>
        <w:t xml:space="preserve"> se cuente</w:t>
      </w:r>
      <w:r w:rsidR="0027433F">
        <w:rPr>
          <w:rFonts w:ascii="Verdana" w:hAnsi="Verdana"/>
          <w:sz w:val="20"/>
          <w:szCs w:val="20"/>
        </w:rPr>
        <w:t xml:space="preserve"> con </w:t>
      </w:r>
      <w:r w:rsidR="00656E8F">
        <w:rPr>
          <w:rFonts w:ascii="Verdana" w:hAnsi="Verdana"/>
          <w:sz w:val="20"/>
          <w:szCs w:val="20"/>
        </w:rPr>
        <w:t>é</w:t>
      </w:r>
      <w:r w:rsidR="00D941DA">
        <w:rPr>
          <w:rFonts w:ascii="Verdana" w:hAnsi="Verdana"/>
          <w:sz w:val="20"/>
          <w:szCs w:val="20"/>
        </w:rPr>
        <w:t>sta</w:t>
      </w:r>
      <w:r w:rsidR="0027433F">
        <w:rPr>
          <w:rFonts w:ascii="Verdana" w:hAnsi="Verdana"/>
          <w:sz w:val="20"/>
          <w:szCs w:val="20"/>
        </w:rPr>
        <w:t>,</w:t>
      </w:r>
      <w:r w:rsidR="00213319">
        <w:rPr>
          <w:rFonts w:ascii="Verdana" w:hAnsi="Verdana"/>
          <w:sz w:val="20"/>
          <w:szCs w:val="20"/>
        </w:rPr>
        <w:t xml:space="preserve"> se </w:t>
      </w:r>
      <w:r w:rsidR="00F337AB">
        <w:rPr>
          <w:rFonts w:ascii="Verdana" w:hAnsi="Verdana"/>
          <w:sz w:val="20"/>
          <w:szCs w:val="20"/>
        </w:rPr>
        <w:t xml:space="preserve">realiza </w:t>
      </w:r>
      <w:r w:rsidR="00D941DA">
        <w:rPr>
          <w:rFonts w:ascii="Verdana" w:hAnsi="Verdana"/>
          <w:sz w:val="20"/>
          <w:szCs w:val="20"/>
        </w:rPr>
        <w:t xml:space="preserve">análisis de la viabilidad financiera y </w:t>
      </w:r>
      <w:r w:rsidR="00656E8F">
        <w:rPr>
          <w:rFonts w:ascii="Verdana" w:hAnsi="Verdana"/>
          <w:sz w:val="20"/>
          <w:szCs w:val="20"/>
        </w:rPr>
        <w:t xml:space="preserve">se remite </w:t>
      </w:r>
      <w:r w:rsidR="00447703">
        <w:rPr>
          <w:rFonts w:ascii="Verdana" w:hAnsi="Verdana"/>
          <w:sz w:val="20"/>
          <w:szCs w:val="20"/>
        </w:rPr>
        <w:t>vía correo electrónico la</w:t>
      </w:r>
      <w:r w:rsidR="009A47A3" w:rsidRPr="00BA4E96">
        <w:rPr>
          <w:rFonts w:ascii="Verdana" w:hAnsi="Verdana"/>
          <w:sz w:val="20"/>
          <w:szCs w:val="20"/>
        </w:rPr>
        <w:t xml:space="preserve"> </w:t>
      </w:r>
      <w:r w:rsidR="00F337AB">
        <w:rPr>
          <w:rFonts w:ascii="Verdana" w:hAnsi="Verdana"/>
          <w:sz w:val="20"/>
          <w:szCs w:val="20"/>
        </w:rPr>
        <w:t>solicitud</w:t>
      </w:r>
      <w:r w:rsidR="00286965">
        <w:rPr>
          <w:rFonts w:ascii="Verdana" w:hAnsi="Verdana"/>
          <w:sz w:val="20"/>
          <w:szCs w:val="20"/>
        </w:rPr>
        <w:t xml:space="preserve"> </w:t>
      </w:r>
      <w:r w:rsidR="00836C46">
        <w:rPr>
          <w:rFonts w:ascii="Verdana" w:hAnsi="Verdana"/>
          <w:sz w:val="20"/>
          <w:szCs w:val="20"/>
        </w:rPr>
        <w:t>al</w:t>
      </w:r>
      <w:r w:rsidR="00836C46" w:rsidRPr="00BA4E96">
        <w:rPr>
          <w:rFonts w:ascii="Verdana" w:hAnsi="Verdana"/>
          <w:sz w:val="20"/>
          <w:szCs w:val="20"/>
        </w:rPr>
        <w:t xml:space="preserve"> proveedo</w:t>
      </w:r>
      <w:r w:rsidR="00213319">
        <w:rPr>
          <w:rFonts w:ascii="Verdana" w:hAnsi="Verdana"/>
          <w:sz w:val="20"/>
          <w:szCs w:val="20"/>
        </w:rPr>
        <w:t>r</w:t>
      </w:r>
      <w:r w:rsidR="007316AA">
        <w:rPr>
          <w:rFonts w:ascii="Verdana" w:hAnsi="Verdana"/>
          <w:sz w:val="20"/>
          <w:szCs w:val="20"/>
        </w:rPr>
        <w:t xml:space="preserve"> según la solicitud recibida</w:t>
      </w:r>
      <w:r w:rsidR="003D7D9C">
        <w:rPr>
          <w:rFonts w:ascii="Verdana" w:hAnsi="Verdana"/>
          <w:sz w:val="20"/>
          <w:szCs w:val="20"/>
        </w:rPr>
        <w:t xml:space="preserve"> </w:t>
      </w:r>
      <w:r w:rsidR="00C67683">
        <w:rPr>
          <w:rFonts w:ascii="Verdana" w:hAnsi="Verdana"/>
          <w:sz w:val="20"/>
          <w:szCs w:val="20"/>
        </w:rPr>
        <w:t>y</w:t>
      </w:r>
      <w:r w:rsidR="00447703">
        <w:rPr>
          <w:rFonts w:ascii="Verdana" w:hAnsi="Verdana"/>
          <w:sz w:val="20"/>
          <w:szCs w:val="20"/>
        </w:rPr>
        <w:t xml:space="preserve"> </w:t>
      </w:r>
      <w:r w:rsidR="00213319">
        <w:rPr>
          <w:rFonts w:ascii="Verdana" w:hAnsi="Verdana"/>
          <w:sz w:val="20"/>
          <w:szCs w:val="20"/>
        </w:rPr>
        <w:t>finaliza con</w:t>
      </w:r>
      <w:r w:rsidR="009A47A3" w:rsidRPr="00BA4E96">
        <w:rPr>
          <w:rFonts w:ascii="Verdana" w:hAnsi="Verdana"/>
          <w:sz w:val="20"/>
          <w:szCs w:val="20"/>
        </w:rPr>
        <w:t xml:space="preserve"> </w:t>
      </w:r>
      <w:r w:rsidR="00213319">
        <w:rPr>
          <w:rFonts w:ascii="Verdana" w:hAnsi="Verdana"/>
          <w:sz w:val="20"/>
          <w:szCs w:val="20"/>
        </w:rPr>
        <w:t xml:space="preserve">la </w:t>
      </w:r>
      <w:r w:rsidR="009A47A3" w:rsidRPr="00BA4E96">
        <w:rPr>
          <w:rFonts w:ascii="Verdana" w:hAnsi="Verdana"/>
          <w:sz w:val="20"/>
          <w:szCs w:val="20"/>
        </w:rPr>
        <w:t>entrega</w:t>
      </w:r>
      <w:r w:rsidR="00C67683">
        <w:rPr>
          <w:rFonts w:ascii="Verdana" w:hAnsi="Verdana"/>
          <w:sz w:val="20"/>
          <w:szCs w:val="20"/>
        </w:rPr>
        <w:t>,</w:t>
      </w:r>
      <w:r w:rsidR="009A47A3" w:rsidRPr="00BA4E96">
        <w:rPr>
          <w:rFonts w:ascii="Verdana" w:hAnsi="Verdana"/>
          <w:sz w:val="20"/>
          <w:szCs w:val="20"/>
        </w:rPr>
        <w:t xml:space="preserve"> instalación</w:t>
      </w:r>
      <w:r w:rsidR="00C67683">
        <w:rPr>
          <w:rFonts w:ascii="Verdana" w:hAnsi="Verdana"/>
          <w:sz w:val="20"/>
          <w:szCs w:val="20"/>
        </w:rPr>
        <w:t xml:space="preserve"> y configuración </w:t>
      </w:r>
      <w:r w:rsidR="00EE4706">
        <w:rPr>
          <w:rFonts w:ascii="Verdana" w:hAnsi="Verdana"/>
          <w:sz w:val="20"/>
          <w:szCs w:val="20"/>
        </w:rPr>
        <w:t>de los elementos tecnológicos o el rechazo de la solicitud</w:t>
      </w:r>
      <w:r w:rsidR="00447703">
        <w:rPr>
          <w:rFonts w:ascii="Verdana" w:hAnsi="Verdana"/>
          <w:sz w:val="20"/>
          <w:szCs w:val="20"/>
        </w:rPr>
        <w:t xml:space="preserve"> </w:t>
      </w:r>
      <w:r w:rsidR="00C67683">
        <w:rPr>
          <w:rFonts w:ascii="Verdana" w:hAnsi="Verdana"/>
          <w:sz w:val="20"/>
          <w:szCs w:val="20"/>
        </w:rPr>
        <w:t>(si aplica)</w:t>
      </w:r>
      <w:r w:rsidR="009A47A3" w:rsidRPr="00BA4E96">
        <w:rPr>
          <w:rFonts w:ascii="Verdana" w:hAnsi="Verdana"/>
          <w:sz w:val="20"/>
          <w:szCs w:val="20"/>
        </w:rPr>
        <w:t>.</w:t>
      </w:r>
    </w:p>
    <w:p w14:paraId="62FBE847" w14:textId="77777777" w:rsidR="003D2593" w:rsidRPr="003D2593" w:rsidRDefault="003D2593" w:rsidP="003D2593">
      <w:pPr>
        <w:pStyle w:val="Prrafodelista"/>
        <w:rPr>
          <w:rFonts w:ascii="Verdana" w:hAnsi="Verdana" w:cs="Arial"/>
          <w:b/>
          <w:color w:val="FF0000"/>
          <w:sz w:val="20"/>
          <w:szCs w:val="20"/>
        </w:rPr>
      </w:pPr>
    </w:p>
    <w:p w14:paraId="2A92F634" w14:textId="77777777" w:rsidR="003D2593" w:rsidRPr="003D2593" w:rsidRDefault="003D2593" w:rsidP="003D2593">
      <w:pPr>
        <w:pStyle w:val="Prrafodelista"/>
        <w:ind w:left="360"/>
        <w:jc w:val="both"/>
        <w:rPr>
          <w:rFonts w:ascii="Verdana" w:hAnsi="Verdana" w:cs="Arial"/>
          <w:b/>
          <w:color w:val="FF0000"/>
          <w:sz w:val="20"/>
          <w:szCs w:val="20"/>
        </w:rPr>
      </w:pPr>
    </w:p>
    <w:p w14:paraId="041CEE33" w14:textId="7273FB87" w:rsidR="009A47A3" w:rsidRPr="00F322A7" w:rsidRDefault="005A3842" w:rsidP="00D36ECE">
      <w:pPr>
        <w:pStyle w:val="Prrafodelista"/>
        <w:numPr>
          <w:ilvl w:val="0"/>
          <w:numId w:val="9"/>
        </w:numPr>
        <w:tabs>
          <w:tab w:val="left" w:pos="284"/>
        </w:tabs>
        <w:spacing w:after="0"/>
        <w:jc w:val="both"/>
        <w:rPr>
          <w:rFonts w:ascii="Verdana" w:hAnsi="Verdana" w:cs="Arial"/>
          <w:color w:val="FF0000"/>
          <w:sz w:val="20"/>
          <w:szCs w:val="20"/>
        </w:rPr>
      </w:pPr>
      <w:r w:rsidRPr="00BA4E96">
        <w:rPr>
          <w:rFonts w:ascii="Verdana" w:hAnsi="Verdana" w:cs="Arial"/>
          <w:b/>
          <w:sz w:val="20"/>
          <w:szCs w:val="20"/>
        </w:rPr>
        <w:t>DEFINICIONES:</w:t>
      </w:r>
      <w:r w:rsidRPr="00BA4E96">
        <w:rPr>
          <w:rFonts w:ascii="Verdana" w:hAnsi="Verdana" w:cs="Arial"/>
          <w:sz w:val="20"/>
          <w:szCs w:val="20"/>
        </w:rPr>
        <w:t xml:space="preserve"> </w:t>
      </w:r>
    </w:p>
    <w:p w14:paraId="2BD6F1C3" w14:textId="77777777" w:rsidR="001C205C" w:rsidRPr="001C205C" w:rsidRDefault="001C205C" w:rsidP="001C205C">
      <w:pPr>
        <w:tabs>
          <w:tab w:val="left" w:pos="284"/>
        </w:tabs>
        <w:spacing w:after="0"/>
        <w:jc w:val="both"/>
        <w:rPr>
          <w:rFonts w:ascii="Verdana" w:hAnsi="Verdana" w:cs="Arial"/>
          <w:color w:val="FF0000"/>
          <w:sz w:val="20"/>
          <w:szCs w:val="20"/>
        </w:rPr>
      </w:pPr>
    </w:p>
    <w:p w14:paraId="768E502B" w14:textId="352AC802" w:rsidR="00013176" w:rsidRDefault="00A74FAB"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6F187A">
        <w:rPr>
          <w:rFonts w:ascii="Verdana" w:hAnsi="Verdana" w:cs="Arial"/>
          <w:b/>
          <w:bCs/>
          <w:color w:val="000000" w:themeColor="text1"/>
          <w:sz w:val="20"/>
          <w:szCs w:val="20"/>
          <w:lang w:val="es-CO" w:eastAsia="es-CO"/>
        </w:rPr>
        <w:t>CASO:</w:t>
      </w:r>
      <w:r w:rsidRPr="006F187A">
        <w:rPr>
          <w:rFonts w:ascii="Verdana" w:hAnsi="Verdana" w:cs="Arial"/>
          <w:color w:val="000000" w:themeColor="text1"/>
          <w:sz w:val="20"/>
          <w:szCs w:val="20"/>
          <w:lang w:val="es-CO" w:eastAsia="es-CO"/>
        </w:rPr>
        <w:t xml:space="preserve"> Solicitud codificada realizada por un usuario y es registrada en la herramienta de gestión de solicitudes. </w:t>
      </w:r>
    </w:p>
    <w:p w14:paraId="1B29C12D" w14:textId="77777777" w:rsidR="006F187A" w:rsidRPr="006F187A" w:rsidRDefault="006F187A" w:rsidP="006F187A">
      <w:pPr>
        <w:pStyle w:val="Prrafodelista"/>
        <w:autoSpaceDE w:val="0"/>
        <w:autoSpaceDN w:val="0"/>
        <w:adjustRightInd w:val="0"/>
        <w:spacing w:after="240"/>
        <w:ind w:left="360"/>
        <w:jc w:val="both"/>
        <w:rPr>
          <w:rFonts w:ascii="Verdana" w:hAnsi="Verdana" w:cs="Arial"/>
          <w:color w:val="000000" w:themeColor="text1"/>
          <w:sz w:val="20"/>
          <w:szCs w:val="20"/>
          <w:lang w:val="es-CO" w:eastAsia="es-CO"/>
        </w:rPr>
      </w:pPr>
    </w:p>
    <w:p w14:paraId="193C4025" w14:textId="77777777" w:rsidR="006F187A" w:rsidRDefault="00C34B54"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6F187A">
        <w:rPr>
          <w:rFonts w:ascii="Verdana" w:hAnsi="Verdana" w:cs="Arial"/>
          <w:b/>
          <w:bCs/>
          <w:color w:val="000000" w:themeColor="text1"/>
          <w:sz w:val="20"/>
          <w:szCs w:val="20"/>
          <w:lang w:val="es-CO" w:eastAsia="es-CO"/>
        </w:rPr>
        <w:t>DOTACIÓN TECNOLOGICA:</w:t>
      </w:r>
      <w:r w:rsidRPr="006F187A">
        <w:rPr>
          <w:rFonts w:ascii="Verdana" w:hAnsi="Verdana" w:cs="Arial"/>
          <w:color w:val="000000" w:themeColor="text1"/>
          <w:sz w:val="20"/>
          <w:szCs w:val="20"/>
          <w:lang w:val="es-CO" w:eastAsia="es-CO"/>
        </w:rPr>
        <w:t xml:space="preserve"> Solución integral que permita dotar en cada sede puesto de trabajo, equipos de cómputo, equipos de impresión, escáner, periféricos, cableado estructurado, servidores y/o almacenamiento, según aplique a la necesidad y los recursos asignados, los cuales incluyen garantías y mantenimientos tanto correctivos como preventivos.</w:t>
      </w:r>
    </w:p>
    <w:p w14:paraId="37759206" w14:textId="77777777" w:rsidR="006F187A" w:rsidRPr="006F187A" w:rsidRDefault="006F187A" w:rsidP="006F187A">
      <w:pPr>
        <w:pStyle w:val="Prrafodelista"/>
        <w:rPr>
          <w:rFonts w:ascii="Verdana" w:hAnsi="Verdana" w:cs="Arial"/>
          <w:color w:val="000000" w:themeColor="text1"/>
          <w:sz w:val="20"/>
          <w:szCs w:val="20"/>
          <w:lang w:val="es-CO" w:eastAsia="es-CO"/>
        </w:rPr>
      </w:pPr>
    </w:p>
    <w:p w14:paraId="3801C60D" w14:textId="5949EC32" w:rsidR="00C83B3E" w:rsidRDefault="00C83B3E"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6F187A">
        <w:rPr>
          <w:rFonts w:ascii="Verdana" w:hAnsi="Verdana" w:cs="Arial"/>
          <w:b/>
          <w:bCs/>
          <w:color w:val="000000" w:themeColor="text1"/>
          <w:sz w:val="20"/>
          <w:szCs w:val="20"/>
          <w:lang w:val="es-CO" w:eastAsia="es-CO"/>
        </w:rPr>
        <w:t>ELEMENTOS TECNOLÓGICOS:</w:t>
      </w:r>
      <w:r w:rsidRPr="006F187A">
        <w:rPr>
          <w:rFonts w:ascii="Verdana" w:hAnsi="Verdana" w:cs="Arial"/>
          <w:color w:val="000000" w:themeColor="text1"/>
          <w:sz w:val="20"/>
          <w:szCs w:val="20"/>
          <w:lang w:val="es-CO" w:eastAsia="es-CO"/>
        </w:rPr>
        <w:t xml:space="preserve"> </w:t>
      </w:r>
      <w:r w:rsidR="008D1BD0" w:rsidRPr="006F187A">
        <w:rPr>
          <w:rFonts w:ascii="Verdana" w:hAnsi="Verdana" w:cs="Arial"/>
          <w:color w:val="000000" w:themeColor="text1"/>
          <w:sz w:val="20"/>
          <w:szCs w:val="20"/>
          <w:lang w:val="es-CO" w:eastAsia="es-CO"/>
        </w:rPr>
        <w:t>H</w:t>
      </w:r>
      <w:r w:rsidR="00775CA8" w:rsidRPr="006F187A">
        <w:rPr>
          <w:rFonts w:ascii="Verdana" w:hAnsi="Verdana" w:cs="Arial"/>
          <w:color w:val="000000" w:themeColor="text1"/>
          <w:sz w:val="20"/>
          <w:szCs w:val="20"/>
          <w:lang w:val="es-CO" w:eastAsia="es-CO"/>
        </w:rPr>
        <w:t xml:space="preserve">ardware y software </w:t>
      </w:r>
      <w:r w:rsidR="00195EA2" w:rsidRPr="006F187A">
        <w:rPr>
          <w:rFonts w:ascii="Verdana" w:hAnsi="Verdana" w:cs="Arial"/>
          <w:color w:val="000000" w:themeColor="text1"/>
          <w:sz w:val="20"/>
          <w:szCs w:val="20"/>
          <w:lang w:val="es-CO" w:eastAsia="es-CO"/>
        </w:rPr>
        <w:t xml:space="preserve">disponibles según lo establecido en contratación vigente asociada a dotación </w:t>
      </w:r>
      <w:r w:rsidR="00F10B02" w:rsidRPr="006F187A">
        <w:rPr>
          <w:rFonts w:ascii="Verdana" w:hAnsi="Verdana" w:cs="Arial"/>
          <w:color w:val="000000" w:themeColor="text1"/>
          <w:sz w:val="20"/>
          <w:szCs w:val="20"/>
          <w:lang w:val="es-CO" w:eastAsia="es-CO"/>
        </w:rPr>
        <w:t>tecnológica</w:t>
      </w:r>
      <w:r w:rsidR="00195EA2" w:rsidRPr="006F187A">
        <w:rPr>
          <w:rFonts w:ascii="Verdana" w:hAnsi="Verdana" w:cs="Arial"/>
          <w:color w:val="000000" w:themeColor="text1"/>
          <w:sz w:val="20"/>
          <w:szCs w:val="20"/>
          <w:lang w:val="es-CO" w:eastAsia="es-CO"/>
        </w:rPr>
        <w:t>.</w:t>
      </w:r>
    </w:p>
    <w:p w14:paraId="428899E6" w14:textId="77777777" w:rsidR="006F187A" w:rsidRPr="006F187A" w:rsidRDefault="006F187A" w:rsidP="006F187A">
      <w:pPr>
        <w:pStyle w:val="Prrafodelista"/>
        <w:rPr>
          <w:rFonts w:ascii="Verdana" w:hAnsi="Verdana" w:cs="Arial"/>
          <w:color w:val="000000" w:themeColor="text1"/>
          <w:sz w:val="20"/>
          <w:szCs w:val="20"/>
          <w:lang w:val="es-CO" w:eastAsia="es-CO"/>
        </w:rPr>
      </w:pPr>
    </w:p>
    <w:p w14:paraId="29000660" w14:textId="16D01880" w:rsidR="00C83B3E" w:rsidRDefault="00A73243"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6F187A">
        <w:rPr>
          <w:rFonts w:ascii="Verdana" w:hAnsi="Verdana" w:cs="Arial"/>
          <w:b/>
          <w:bCs/>
          <w:color w:val="000000" w:themeColor="text1"/>
          <w:sz w:val="20"/>
          <w:szCs w:val="20"/>
          <w:lang w:val="es-CO" w:eastAsia="es-CO"/>
        </w:rPr>
        <w:t>ESCALAMIENTO:</w:t>
      </w:r>
      <w:r w:rsidRPr="006F187A">
        <w:rPr>
          <w:rFonts w:ascii="Verdana" w:hAnsi="Verdana" w:cs="Arial"/>
          <w:color w:val="000000" w:themeColor="text1"/>
          <w:sz w:val="20"/>
          <w:szCs w:val="20"/>
          <w:lang w:val="es-CO" w:eastAsia="es-CO"/>
        </w:rPr>
        <w:t xml:space="preserve"> Es la acción en la herramienta de gestión de solicitudes que consiste en asignar el nivel requerido para dar solución a la solicitud de soporte técnico en un esquema de multinivel, donde en caso de ser necesario se deberá recurrir a un nivel superior o inferior que resuelva el servicio. Los niveles definidos son 1, 2 y 3.</w:t>
      </w:r>
    </w:p>
    <w:p w14:paraId="37842ABF" w14:textId="77777777" w:rsidR="006F187A" w:rsidRPr="006F187A" w:rsidRDefault="006F187A" w:rsidP="006F187A">
      <w:pPr>
        <w:pStyle w:val="Prrafodelista"/>
        <w:rPr>
          <w:rFonts w:ascii="Verdana" w:hAnsi="Verdana" w:cs="Arial"/>
          <w:color w:val="000000" w:themeColor="text1"/>
          <w:sz w:val="20"/>
          <w:szCs w:val="20"/>
          <w:lang w:val="es-CO" w:eastAsia="es-CO"/>
        </w:rPr>
      </w:pPr>
    </w:p>
    <w:p w14:paraId="34FC4578" w14:textId="77777777" w:rsidR="00B11804" w:rsidRDefault="00B11804"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6F187A">
        <w:rPr>
          <w:rFonts w:ascii="Verdana" w:hAnsi="Verdana" w:cs="Arial"/>
          <w:b/>
          <w:bCs/>
          <w:color w:val="000000" w:themeColor="text1"/>
          <w:sz w:val="20"/>
          <w:szCs w:val="20"/>
          <w:lang w:val="es-CO" w:eastAsia="es-CO"/>
        </w:rPr>
        <w:t>ESPECIALISTA:</w:t>
      </w:r>
      <w:r w:rsidRPr="006F187A">
        <w:rPr>
          <w:rFonts w:ascii="Verdana" w:hAnsi="Verdana" w:cs="Arial"/>
          <w:color w:val="000000" w:themeColor="text1"/>
          <w:sz w:val="20"/>
          <w:szCs w:val="20"/>
          <w:lang w:val="es-CO" w:eastAsia="es-CO"/>
        </w:rPr>
        <w:t xml:space="preserve"> Personal de los niveles de atención que diagnostican, gestionan y/o dan solución a las solicitudes de soporte tecnológico.</w:t>
      </w:r>
    </w:p>
    <w:p w14:paraId="2587DA06" w14:textId="77777777" w:rsidR="006F187A" w:rsidRPr="006F187A" w:rsidRDefault="006F187A" w:rsidP="006F187A">
      <w:pPr>
        <w:pStyle w:val="Prrafodelista"/>
        <w:rPr>
          <w:rFonts w:ascii="Verdana" w:hAnsi="Verdana" w:cs="Arial"/>
          <w:color w:val="000000" w:themeColor="text1"/>
          <w:sz w:val="20"/>
          <w:szCs w:val="20"/>
          <w:lang w:val="es-CO" w:eastAsia="es-CO"/>
        </w:rPr>
      </w:pPr>
    </w:p>
    <w:p w14:paraId="28A62958" w14:textId="77777777" w:rsidR="00DC6938" w:rsidRPr="00DC6938" w:rsidRDefault="00DC6938" w:rsidP="00DC6938">
      <w:pPr>
        <w:pStyle w:val="Prrafodelista"/>
        <w:rPr>
          <w:rFonts w:ascii="Verdana" w:hAnsi="Verdana" w:cs="Arial"/>
          <w:color w:val="000000" w:themeColor="text1"/>
          <w:sz w:val="20"/>
          <w:szCs w:val="20"/>
          <w:lang w:val="es-CO" w:eastAsia="es-CO"/>
        </w:rPr>
      </w:pPr>
    </w:p>
    <w:p w14:paraId="2CF1B76B" w14:textId="290AFF72" w:rsidR="006C7559" w:rsidRPr="001715AE" w:rsidRDefault="00F429EB" w:rsidP="00CF4FDE">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1715AE">
        <w:rPr>
          <w:rFonts w:ascii="Verdana" w:hAnsi="Verdana" w:cs="Arial"/>
          <w:b/>
          <w:bCs/>
          <w:color w:val="000000" w:themeColor="text1"/>
          <w:sz w:val="20"/>
          <w:szCs w:val="20"/>
          <w:lang w:val="es-CO" w:eastAsia="es-CO"/>
        </w:rPr>
        <w:t>HARDWARE:</w:t>
      </w:r>
      <w:r w:rsidRPr="006C7559">
        <w:rPr>
          <w:rFonts w:ascii="Verdana" w:hAnsi="Verdana" w:cs="Arial"/>
          <w:color w:val="000000" w:themeColor="text1"/>
          <w:sz w:val="20"/>
          <w:szCs w:val="20"/>
          <w:lang w:val="es-CO" w:eastAsia="es-CO"/>
        </w:rPr>
        <w:t xml:space="preserve"> </w:t>
      </w:r>
      <w:r w:rsidR="005016AA" w:rsidRPr="006C7559">
        <w:rPr>
          <w:rFonts w:ascii="Verdana" w:hAnsi="Verdana" w:cs="Arial"/>
          <w:color w:val="000000" w:themeColor="text1"/>
          <w:sz w:val="20"/>
          <w:szCs w:val="20"/>
          <w:lang w:eastAsia="es-CO"/>
        </w:rPr>
        <w:t xml:space="preserve">El hardware se refiere a las partes físicas de los elementos tecnológicos </w:t>
      </w:r>
      <w:r w:rsidR="006C7559" w:rsidRPr="006C7559">
        <w:rPr>
          <w:rFonts w:ascii="Verdana" w:hAnsi="Verdana" w:cs="Arial"/>
          <w:color w:val="000000" w:themeColor="text1"/>
          <w:sz w:val="20"/>
          <w:szCs w:val="20"/>
          <w:lang w:eastAsia="es-CO"/>
        </w:rPr>
        <w:t xml:space="preserve">tangibles </w:t>
      </w:r>
      <w:r w:rsidR="005016AA" w:rsidRPr="006C7559">
        <w:rPr>
          <w:rFonts w:ascii="Verdana" w:hAnsi="Verdana" w:cs="Arial"/>
          <w:color w:val="000000" w:themeColor="text1"/>
          <w:sz w:val="20"/>
          <w:szCs w:val="20"/>
          <w:lang w:eastAsia="es-CO"/>
        </w:rPr>
        <w:t xml:space="preserve">a dotar, </w:t>
      </w:r>
      <w:r w:rsidR="006C7559">
        <w:rPr>
          <w:rFonts w:ascii="Verdana" w:hAnsi="Verdana" w:cs="Arial"/>
          <w:color w:val="000000" w:themeColor="text1"/>
          <w:sz w:val="20"/>
          <w:szCs w:val="20"/>
          <w:lang w:eastAsia="es-CO"/>
        </w:rPr>
        <w:t>por ejemplo:</w:t>
      </w:r>
      <w:r w:rsidR="006C7559">
        <w:rPr>
          <w:rFonts w:ascii="Verdana" w:hAnsi="Verdana" w:cs="Arial"/>
          <w:color w:val="000000" w:themeColor="text1"/>
          <w:sz w:val="20"/>
          <w:szCs w:val="20"/>
          <w:lang w:val="es-CO" w:eastAsia="es-CO"/>
        </w:rPr>
        <w:t xml:space="preserve"> </w:t>
      </w:r>
      <w:r w:rsidR="003504B3" w:rsidRPr="003504B3">
        <w:rPr>
          <w:rFonts w:ascii="Verdana" w:hAnsi="Verdana" w:cs="Arial"/>
          <w:color w:val="000000" w:themeColor="text1"/>
          <w:sz w:val="20"/>
          <w:szCs w:val="20"/>
          <w:lang w:eastAsia="es-CO"/>
        </w:rPr>
        <w:t xml:space="preserve">equipos de escritorio, portátil, tabletas, impresoras, escáneres, </w:t>
      </w:r>
      <w:r w:rsidR="003504B3">
        <w:rPr>
          <w:rFonts w:ascii="Verdana" w:hAnsi="Verdana" w:cs="Arial"/>
          <w:color w:val="000000" w:themeColor="text1"/>
          <w:sz w:val="20"/>
          <w:szCs w:val="20"/>
          <w:lang w:eastAsia="es-CO"/>
        </w:rPr>
        <w:t>equipos</w:t>
      </w:r>
      <w:r w:rsidR="003504B3" w:rsidRPr="003504B3">
        <w:rPr>
          <w:rFonts w:ascii="Verdana" w:hAnsi="Verdana" w:cs="Arial"/>
          <w:color w:val="000000" w:themeColor="text1"/>
          <w:sz w:val="20"/>
          <w:szCs w:val="20"/>
          <w:lang w:eastAsia="es-CO"/>
        </w:rPr>
        <w:t xml:space="preserve"> para centros de cableado, otros periféricos</w:t>
      </w:r>
      <w:r w:rsidR="001A5B37">
        <w:rPr>
          <w:rFonts w:ascii="Verdana" w:hAnsi="Verdana" w:cs="Arial"/>
          <w:color w:val="000000" w:themeColor="text1"/>
          <w:sz w:val="20"/>
          <w:szCs w:val="20"/>
          <w:lang w:eastAsia="es-CO"/>
        </w:rPr>
        <w:t>, etc.</w:t>
      </w:r>
    </w:p>
    <w:p w14:paraId="33E9D79E" w14:textId="77777777" w:rsidR="00DC6938" w:rsidRDefault="00DC6938" w:rsidP="00DC6938">
      <w:pPr>
        <w:pStyle w:val="Prrafodelista"/>
        <w:autoSpaceDE w:val="0"/>
        <w:autoSpaceDN w:val="0"/>
        <w:adjustRightInd w:val="0"/>
        <w:spacing w:after="240"/>
        <w:ind w:left="360"/>
        <w:jc w:val="both"/>
        <w:rPr>
          <w:rFonts w:ascii="Verdana" w:hAnsi="Verdana" w:cs="Arial"/>
          <w:color w:val="000000" w:themeColor="text1"/>
          <w:sz w:val="20"/>
          <w:szCs w:val="20"/>
          <w:lang w:val="es-CO" w:eastAsia="es-CO"/>
        </w:rPr>
      </w:pPr>
    </w:p>
    <w:p w14:paraId="3A2140CB" w14:textId="77777777" w:rsidR="00DC6938" w:rsidRDefault="00DC6938" w:rsidP="00DC6938">
      <w:pPr>
        <w:pStyle w:val="Prrafodelista"/>
        <w:rPr>
          <w:rFonts w:ascii="Verdana" w:hAnsi="Verdana" w:cs="Arial"/>
          <w:color w:val="000000" w:themeColor="text1"/>
          <w:sz w:val="20"/>
          <w:szCs w:val="20"/>
          <w:lang w:val="es-CO" w:eastAsia="es-CO"/>
        </w:rPr>
      </w:pPr>
    </w:p>
    <w:p w14:paraId="51F12050" w14:textId="77777777" w:rsidR="007A386F" w:rsidRPr="001715AE" w:rsidRDefault="007A386F" w:rsidP="0030707F">
      <w:pPr>
        <w:pStyle w:val="Prrafodelista"/>
        <w:numPr>
          <w:ilvl w:val="0"/>
          <w:numId w:val="39"/>
        </w:numPr>
        <w:jc w:val="both"/>
        <w:rPr>
          <w:rFonts w:ascii="Verdana" w:hAnsi="Verdana" w:cs="Arial"/>
          <w:color w:val="000000" w:themeColor="text1"/>
          <w:sz w:val="20"/>
          <w:szCs w:val="20"/>
          <w:lang w:val="es-CO" w:eastAsia="es-CO"/>
        </w:rPr>
      </w:pPr>
      <w:r w:rsidRPr="001715AE">
        <w:rPr>
          <w:rFonts w:ascii="Verdana" w:hAnsi="Verdana" w:cs="Arial"/>
          <w:b/>
          <w:bCs/>
          <w:color w:val="000000" w:themeColor="text1"/>
          <w:sz w:val="20"/>
          <w:szCs w:val="20"/>
          <w:lang w:val="es-CO" w:eastAsia="es-CO"/>
        </w:rPr>
        <w:t xml:space="preserve">NIVELES DE ATENCIÓN: </w:t>
      </w:r>
      <w:r w:rsidRPr="001715AE">
        <w:rPr>
          <w:rFonts w:ascii="Verdana" w:hAnsi="Verdana" w:cs="Arial"/>
          <w:color w:val="000000" w:themeColor="text1"/>
          <w:sz w:val="20"/>
          <w:szCs w:val="20"/>
          <w:lang w:val="es-CO" w:eastAsia="es-CO"/>
        </w:rPr>
        <w:t>Hace referencia a la distribución del servicio</w:t>
      </w:r>
      <w:r w:rsidRPr="001715AE">
        <w:rPr>
          <w:rFonts w:ascii="Verdana" w:hAnsi="Verdana" w:cs="Arial"/>
          <w:b/>
          <w:bCs/>
          <w:color w:val="000000" w:themeColor="text1"/>
          <w:sz w:val="20"/>
          <w:szCs w:val="20"/>
          <w:lang w:val="es-CO" w:eastAsia="es-CO"/>
        </w:rPr>
        <w:t xml:space="preserve"> </w:t>
      </w:r>
      <w:r w:rsidRPr="001715AE">
        <w:rPr>
          <w:rFonts w:ascii="Verdana" w:hAnsi="Verdana" w:cs="Arial"/>
          <w:color w:val="000000" w:themeColor="text1"/>
          <w:sz w:val="20"/>
          <w:szCs w:val="20"/>
          <w:lang w:val="es-CO" w:eastAsia="es-CO"/>
        </w:rPr>
        <w:t>de</w:t>
      </w:r>
      <w:r w:rsidRPr="001715AE">
        <w:rPr>
          <w:rFonts w:ascii="Verdana" w:hAnsi="Verdana" w:cs="Arial"/>
          <w:b/>
          <w:bCs/>
          <w:color w:val="000000" w:themeColor="text1"/>
          <w:sz w:val="20"/>
          <w:szCs w:val="20"/>
          <w:lang w:val="es-CO" w:eastAsia="es-CO"/>
        </w:rPr>
        <w:t xml:space="preserve"> </w:t>
      </w:r>
      <w:r w:rsidRPr="001715AE">
        <w:rPr>
          <w:rFonts w:ascii="Verdana" w:hAnsi="Verdana" w:cs="Arial"/>
          <w:color w:val="000000" w:themeColor="text1"/>
          <w:sz w:val="20"/>
          <w:szCs w:val="20"/>
          <w:lang w:val="es-CO" w:eastAsia="es-CO"/>
        </w:rPr>
        <w:t>soporte tecnológico que suministra la Oficina de Tecnologías de la información, y se detallan a continuación: </w:t>
      </w:r>
    </w:p>
    <w:p w14:paraId="2A716EE3" w14:textId="77777777" w:rsidR="007A386F" w:rsidRPr="007A386F" w:rsidRDefault="007A386F" w:rsidP="00B7749D">
      <w:pPr>
        <w:pStyle w:val="Prrafodelista"/>
        <w:jc w:val="both"/>
        <w:rPr>
          <w:rFonts w:ascii="Verdana" w:hAnsi="Verdana" w:cs="Arial"/>
          <w:color w:val="000000" w:themeColor="text1"/>
          <w:sz w:val="20"/>
          <w:szCs w:val="20"/>
          <w:lang w:val="es-CO" w:eastAsia="es-CO"/>
        </w:rPr>
      </w:pPr>
      <w:r w:rsidRPr="007A386F">
        <w:rPr>
          <w:rFonts w:ascii="Verdana" w:hAnsi="Verdana" w:cs="Arial"/>
          <w:color w:val="000000" w:themeColor="text1"/>
          <w:sz w:val="20"/>
          <w:szCs w:val="20"/>
          <w:lang w:val="es-CO" w:eastAsia="es-CO"/>
        </w:rPr>
        <w:t> </w:t>
      </w:r>
    </w:p>
    <w:p w14:paraId="5CB7BB6D" w14:textId="77777777" w:rsidR="007A386F" w:rsidRPr="007A386F" w:rsidRDefault="007A386F" w:rsidP="00B7749D">
      <w:pPr>
        <w:pStyle w:val="Prrafodelista"/>
        <w:numPr>
          <w:ilvl w:val="0"/>
          <w:numId w:val="36"/>
        </w:numPr>
        <w:jc w:val="both"/>
        <w:rPr>
          <w:rFonts w:ascii="Verdana" w:hAnsi="Verdana" w:cs="Arial"/>
          <w:color w:val="000000" w:themeColor="text1"/>
          <w:sz w:val="20"/>
          <w:szCs w:val="20"/>
          <w:lang w:val="es-CO" w:eastAsia="es-CO"/>
        </w:rPr>
      </w:pPr>
      <w:r w:rsidRPr="007A386F">
        <w:rPr>
          <w:rFonts w:ascii="Verdana" w:hAnsi="Verdana" w:cs="Arial"/>
          <w:b/>
          <w:bCs/>
          <w:color w:val="000000" w:themeColor="text1"/>
          <w:sz w:val="20"/>
          <w:szCs w:val="20"/>
          <w:lang w:val="es-CO" w:eastAsia="es-CO"/>
        </w:rPr>
        <w:t>Nivel 1:</w:t>
      </w:r>
      <w:r w:rsidRPr="007A386F">
        <w:rPr>
          <w:rFonts w:ascii="Verdana" w:hAnsi="Verdana" w:cs="Arial"/>
          <w:color w:val="000000" w:themeColor="text1"/>
          <w:sz w:val="20"/>
          <w:szCs w:val="20"/>
          <w:lang w:val="es-CO" w:eastAsia="es-CO"/>
        </w:rPr>
        <w:t xml:space="preserve"> Es ejecutado por el equipo de la mesa de servicios conformado por los agentes de mesa, quienes son el primer punto de contacto de los colaboradores de la Unidad para las Víctimas y dan solución a la necesidad de soporte tecnológico del usuario, </w:t>
      </w:r>
      <w:r w:rsidRPr="007A386F">
        <w:rPr>
          <w:rFonts w:ascii="Verdana" w:hAnsi="Verdana" w:cs="Arial"/>
          <w:color w:val="000000" w:themeColor="text1"/>
          <w:sz w:val="20"/>
          <w:szCs w:val="20"/>
          <w:lang w:val="es-CO" w:eastAsia="es-CO"/>
        </w:rPr>
        <w:lastRenderedPageBreak/>
        <w:t>mediante apoyo telefónico, correo electrónico o acceso al equipo del usuario en forma remota y realizan escalamiento a otros niveles de atención cuando corresponda. </w:t>
      </w:r>
    </w:p>
    <w:p w14:paraId="0F9E30F2" w14:textId="77777777" w:rsidR="007A386F" w:rsidRPr="007A386F" w:rsidRDefault="007A386F" w:rsidP="00B7749D">
      <w:pPr>
        <w:pStyle w:val="Prrafodelista"/>
        <w:jc w:val="both"/>
        <w:rPr>
          <w:rFonts w:ascii="Verdana" w:hAnsi="Verdana" w:cs="Arial"/>
          <w:color w:val="000000" w:themeColor="text1"/>
          <w:sz w:val="20"/>
          <w:szCs w:val="20"/>
          <w:lang w:val="es-CO" w:eastAsia="es-CO"/>
        </w:rPr>
      </w:pPr>
      <w:r w:rsidRPr="007A386F">
        <w:rPr>
          <w:rFonts w:ascii="Verdana" w:hAnsi="Verdana" w:cs="Arial"/>
          <w:color w:val="000000" w:themeColor="text1"/>
          <w:sz w:val="20"/>
          <w:szCs w:val="20"/>
          <w:lang w:val="es-CO" w:eastAsia="es-CO"/>
        </w:rPr>
        <w:t> </w:t>
      </w:r>
    </w:p>
    <w:p w14:paraId="42C8806A" w14:textId="77777777" w:rsidR="007A386F" w:rsidRPr="007A386F" w:rsidRDefault="007A386F" w:rsidP="00B7749D">
      <w:pPr>
        <w:pStyle w:val="Prrafodelista"/>
        <w:numPr>
          <w:ilvl w:val="0"/>
          <w:numId w:val="37"/>
        </w:numPr>
        <w:jc w:val="both"/>
        <w:rPr>
          <w:rFonts w:ascii="Verdana" w:hAnsi="Verdana" w:cs="Arial"/>
          <w:color w:val="000000" w:themeColor="text1"/>
          <w:sz w:val="20"/>
          <w:szCs w:val="20"/>
          <w:lang w:val="es-CO" w:eastAsia="es-CO"/>
        </w:rPr>
      </w:pPr>
      <w:r w:rsidRPr="007A386F">
        <w:rPr>
          <w:rFonts w:ascii="Verdana" w:hAnsi="Verdana" w:cs="Arial"/>
          <w:b/>
          <w:bCs/>
          <w:color w:val="000000" w:themeColor="text1"/>
          <w:sz w:val="20"/>
          <w:szCs w:val="20"/>
          <w:lang w:val="es-CO" w:eastAsia="es-CO"/>
        </w:rPr>
        <w:t>Nivel 2:</w:t>
      </w:r>
      <w:r w:rsidRPr="007A386F">
        <w:rPr>
          <w:rFonts w:ascii="Verdana" w:hAnsi="Verdana" w:cs="Arial"/>
          <w:color w:val="000000" w:themeColor="text1"/>
          <w:sz w:val="20"/>
          <w:szCs w:val="20"/>
          <w:lang w:val="es-CO" w:eastAsia="es-CO"/>
        </w:rPr>
        <w:t xml:space="preserve"> Soporte y asistencia técnica presencial y/o remota, conformado por los equipos de infraestructura tecnológica, servicios TI, sistemas de información, encargados de dar solución a las solicitudes relacionadas con herramientas de colaboración, conectividad, telefonía, bases de datos, hardware y software. </w:t>
      </w:r>
    </w:p>
    <w:p w14:paraId="20F34DCF" w14:textId="77777777" w:rsidR="007A386F" w:rsidRPr="007A386F" w:rsidRDefault="007A386F" w:rsidP="00B7749D">
      <w:pPr>
        <w:pStyle w:val="Prrafodelista"/>
        <w:jc w:val="both"/>
        <w:rPr>
          <w:rFonts w:ascii="Verdana" w:hAnsi="Verdana" w:cs="Arial"/>
          <w:color w:val="000000" w:themeColor="text1"/>
          <w:sz w:val="20"/>
          <w:szCs w:val="20"/>
          <w:lang w:val="es-CO" w:eastAsia="es-CO"/>
        </w:rPr>
      </w:pPr>
      <w:r w:rsidRPr="007A386F">
        <w:rPr>
          <w:rFonts w:ascii="Verdana" w:hAnsi="Verdana" w:cs="Arial"/>
          <w:color w:val="000000" w:themeColor="text1"/>
          <w:sz w:val="20"/>
          <w:szCs w:val="20"/>
          <w:lang w:val="es-CO" w:eastAsia="es-CO"/>
        </w:rPr>
        <w:t> </w:t>
      </w:r>
    </w:p>
    <w:p w14:paraId="30FCB5DF" w14:textId="77777777" w:rsidR="007A386F" w:rsidRPr="007A386F" w:rsidRDefault="007A386F" w:rsidP="00B7749D">
      <w:pPr>
        <w:pStyle w:val="Prrafodelista"/>
        <w:numPr>
          <w:ilvl w:val="0"/>
          <w:numId w:val="38"/>
        </w:numPr>
        <w:jc w:val="both"/>
        <w:rPr>
          <w:rFonts w:ascii="Verdana" w:hAnsi="Verdana" w:cs="Arial"/>
          <w:color w:val="000000" w:themeColor="text1"/>
          <w:sz w:val="20"/>
          <w:szCs w:val="20"/>
          <w:lang w:val="es-CO" w:eastAsia="es-CO"/>
        </w:rPr>
      </w:pPr>
      <w:r w:rsidRPr="007A386F">
        <w:rPr>
          <w:rFonts w:ascii="Verdana" w:hAnsi="Verdana" w:cs="Arial"/>
          <w:b/>
          <w:bCs/>
          <w:color w:val="000000" w:themeColor="text1"/>
          <w:sz w:val="20"/>
          <w:szCs w:val="20"/>
          <w:lang w:val="es-CO" w:eastAsia="es-CO"/>
        </w:rPr>
        <w:t>Nivel 3:</w:t>
      </w:r>
      <w:r w:rsidRPr="007A386F">
        <w:rPr>
          <w:rFonts w:ascii="Verdana" w:hAnsi="Verdana" w:cs="Arial"/>
          <w:color w:val="000000" w:themeColor="text1"/>
          <w:sz w:val="20"/>
          <w:szCs w:val="20"/>
          <w:lang w:val="es-CO" w:eastAsia="es-CO"/>
        </w:rPr>
        <w:t xml:space="preserve"> Soporte y asistencia técnica conformada por los equipos de sistemas de información, seguridad y privacidad de la información y proveedores de dotación tecnológica, orientados a la atención de las solicitudes de servicios correspondiente según el dominio o escaladas al proveedor.  </w:t>
      </w:r>
    </w:p>
    <w:p w14:paraId="61F68BCA" w14:textId="77777777" w:rsidR="007A386F" w:rsidRPr="00DC6938" w:rsidRDefault="007A386F" w:rsidP="00DC6938">
      <w:pPr>
        <w:pStyle w:val="Prrafodelista"/>
        <w:rPr>
          <w:rFonts w:ascii="Verdana" w:hAnsi="Verdana" w:cs="Arial"/>
          <w:color w:val="000000" w:themeColor="text1"/>
          <w:sz w:val="20"/>
          <w:szCs w:val="20"/>
          <w:lang w:val="es-CO" w:eastAsia="es-CO"/>
        </w:rPr>
      </w:pPr>
    </w:p>
    <w:p w14:paraId="097EC01D" w14:textId="4CD3AE42" w:rsidR="00D9485E" w:rsidRDefault="00C83B3E"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DC6938">
        <w:rPr>
          <w:rFonts w:ascii="Verdana" w:hAnsi="Verdana" w:cs="Arial"/>
          <w:b/>
          <w:bCs/>
          <w:color w:val="000000" w:themeColor="text1"/>
          <w:sz w:val="20"/>
          <w:szCs w:val="20"/>
          <w:lang w:val="es-CO" w:eastAsia="es-CO"/>
        </w:rPr>
        <w:t>PROVEEDOR:</w:t>
      </w:r>
      <w:r w:rsidRPr="006F187A">
        <w:rPr>
          <w:rFonts w:ascii="Verdana" w:hAnsi="Verdana" w:cs="Arial"/>
          <w:color w:val="000000" w:themeColor="text1"/>
          <w:sz w:val="20"/>
          <w:szCs w:val="20"/>
          <w:lang w:val="es-CO" w:eastAsia="es-CO"/>
        </w:rPr>
        <w:t xml:space="preserve"> </w:t>
      </w:r>
      <w:r w:rsidR="00F25E83" w:rsidRPr="006F187A">
        <w:rPr>
          <w:rFonts w:ascii="Verdana" w:hAnsi="Verdana" w:cs="Arial"/>
          <w:color w:val="000000" w:themeColor="text1"/>
          <w:sz w:val="20"/>
          <w:szCs w:val="20"/>
          <w:lang w:val="es-CO" w:eastAsia="es-CO"/>
        </w:rPr>
        <w:t>E</w:t>
      </w:r>
      <w:r w:rsidR="00D9485E" w:rsidRPr="006F187A">
        <w:rPr>
          <w:rFonts w:ascii="Verdana" w:hAnsi="Verdana" w:cs="Arial"/>
          <w:color w:val="000000" w:themeColor="text1"/>
          <w:sz w:val="20"/>
          <w:szCs w:val="20"/>
          <w:lang w:val="es-CO" w:eastAsia="es-CO"/>
        </w:rPr>
        <w:t xml:space="preserve">s un tercero que brinda a la Unidad </w:t>
      </w:r>
      <w:r w:rsidR="00EC680D" w:rsidRPr="006F187A">
        <w:rPr>
          <w:rFonts w:ascii="Verdana" w:hAnsi="Verdana" w:cs="Arial"/>
          <w:color w:val="000000" w:themeColor="text1"/>
          <w:sz w:val="20"/>
          <w:szCs w:val="20"/>
          <w:lang w:val="es-CO" w:eastAsia="es-CO"/>
        </w:rPr>
        <w:t>elementos tecnológicos</w:t>
      </w:r>
      <w:r w:rsidR="00D9485E" w:rsidRPr="006F187A">
        <w:rPr>
          <w:rFonts w:ascii="Verdana" w:hAnsi="Verdana" w:cs="Arial"/>
          <w:color w:val="000000" w:themeColor="text1"/>
          <w:sz w:val="20"/>
          <w:szCs w:val="20"/>
          <w:lang w:val="es-CO" w:eastAsia="es-CO"/>
        </w:rPr>
        <w:t xml:space="preserve"> en modalidad </w:t>
      </w:r>
      <w:r w:rsidR="00EC680D" w:rsidRPr="006F187A">
        <w:rPr>
          <w:rFonts w:ascii="Verdana" w:hAnsi="Verdana" w:cs="Arial"/>
          <w:color w:val="000000" w:themeColor="text1"/>
          <w:sz w:val="20"/>
          <w:szCs w:val="20"/>
          <w:lang w:val="es-CO" w:eastAsia="es-CO"/>
        </w:rPr>
        <w:t xml:space="preserve">de arrendamiento </w:t>
      </w:r>
      <w:r w:rsidR="00D9485E" w:rsidRPr="006F187A">
        <w:rPr>
          <w:rFonts w:ascii="Verdana" w:hAnsi="Verdana" w:cs="Arial"/>
          <w:color w:val="000000" w:themeColor="text1"/>
          <w:sz w:val="20"/>
          <w:szCs w:val="20"/>
          <w:lang w:val="es-CO" w:eastAsia="es-CO"/>
        </w:rPr>
        <w:t>por demanda</w:t>
      </w:r>
      <w:r w:rsidR="00F83AB8" w:rsidRPr="006F187A">
        <w:rPr>
          <w:rFonts w:ascii="Verdana" w:hAnsi="Verdana" w:cs="Arial"/>
          <w:color w:val="000000" w:themeColor="text1"/>
          <w:sz w:val="20"/>
          <w:szCs w:val="20"/>
          <w:lang w:val="es-CO" w:eastAsia="es-CO"/>
        </w:rPr>
        <w:t xml:space="preserve"> creciente o decreciente y </w:t>
      </w:r>
      <w:r w:rsidR="00150520" w:rsidRPr="006F187A">
        <w:rPr>
          <w:rFonts w:ascii="Verdana" w:hAnsi="Verdana" w:cs="Arial"/>
          <w:color w:val="000000" w:themeColor="text1"/>
          <w:sz w:val="20"/>
          <w:szCs w:val="20"/>
          <w:lang w:val="es-CO" w:eastAsia="es-CO"/>
        </w:rPr>
        <w:t>lo</w:t>
      </w:r>
      <w:r w:rsidR="00F83AB8" w:rsidRPr="006F187A">
        <w:rPr>
          <w:rFonts w:ascii="Verdana" w:hAnsi="Verdana" w:cs="Arial"/>
          <w:color w:val="000000" w:themeColor="text1"/>
          <w:sz w:val="20"/>
          <w:szCs w:val="20"/>
          <w:lang w:val="es-CO" w:eastAsia="es-CO"/>
        </w:rPr>
        <w:t>s demás</w:t>
      </w:r>
      <w:r w:rsidR="00150520" w:rsidRPr="006F187A">
        <w:rPr>
          <w:rFonts w:ascii="Verdana" w:hAnsi="Verdana" w:cs="Arial"/>
          <w:color w:val="000000" w:themeColor="text1"/>
          <w:sz w:val="20"/>
          <w:szCs w:val="20"/>
          <w:lang w:val="es-CO" w:eastAsia="es-CO"/>
        </w:rPr>
        <w:t xml:space="preserve"> establecido</w:t>
      </w:r>
      <w:r w:rsidR="00F83AB8" w:rsidRPr="006F187A">
        <w:rPr>
          <w:rFonts w:ascii="Verdana" w:hAnsi="Verdana" w:cs="Arial"/>
          <w:color w:val="000000" w:themeColor="text1"/>
          <w:sz w:val="20"/>
          <w:szCs w:val="20"/>
          <w:lang w:val="es-CO" w:eastAsia="es-CO"/>
        </w:rPr>
        <w:t>s</w:t>
      </w:r>
      <w:r w:rsidR="00150520" w:rsidRPr="006F187A">
        <w:rPr>
          <w:rFonts w:ascii="Verdana" w:hAnsi="Verdana" w:cs="Arial"/>
          <w:color w:val="000000" w:themeColor="text1"/>
          <w:sz w:val="20"/>
          <w:szCs w:val="20"/>
          <w:lang w:val="es-CO" w:eastAsia="es-CO"/>
        </w:rPr>
        <w:t xml:space="preserve"> contractualmente</w:t>
      </w:r>
      <w:r w:rsidR="00F83AB8" w:rsidRPr="006F187A">
        <w:rPr>
          <w:rFonts w:ascii="Verdana" w:hAnsi="Verdana" w:cs="Arial"/>
          <w:color w:val="000000" w:themeColor="text1"/>
          <w:sz w:val="20"/>
          <w:szCs w:val="20"/>
          <w:lang w:val="es-CO" w:eastAsia="es-CO"/>
        </w:rPr>
        <w:t>.</w:t>
      </w:r>
    </w:p>
    <w:p w14:paraId="62A9E4EE" w14:textId="77777777" w:rsidR="00DC6938" w:rsidRPr="00DC6938" w:rsidRDefault="00DC6938" w:rsidP="00DC6938">
      <w:pPr>
        <w:pStyle w:val="Prrafodelista"/>
        <w:rPr>
          <w:rFonts w:ascii="Verdana" w:hAnsi="Verdana" w:cs="Arial"/>
          <w:color w:val="000000" w:themeColor="text1"/>
          <w:sz w:val="20"/>
          <w:szCs w:val="20"/>
          <w:lang w:val="es-CO" w:eastAsia="es-CO"/>
        </w:rPr>
      </w:pPr>
    </w:p>
    <w:p w14:paraId="4E1617B6" w14:textId="77777777" w:rsidR="00FC406B" w:rsidRDefault="000E5583"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DC6938">
        <w:rPr>
          <w:rFonts w:ascii="Verdana" w:hAnsi="Verdana" w:cs="Arial"/>
          <w:b/>
          <w:bCs/>
          <w:color w:val="000000" w:themeColor="text1"/>
          <w:sz w:val="20"/>
          <w:szCs w:val="20"/>
          <w:lang w:val="es-CO" w:eastAsia="es-CO"/>
        </w:rPr>
        <w:t>REQUERIMIENTO:</w:t>
      </w:r>
      <w:r w:rsidRPr="006F187A">
        <w:rPr>
          <w:rFonts w:ascii="Verdana" w:hAnsi="Verdana" w:cs="Arial"/>
          <w:color w:val="000000" w:themeColor="text1"/>
          <w:sz w:val="20"/>
          <w:szCs w:val="20"/>
          <w:lang w:val="es-CO" w:eastAsia="es-CO"/>
        </w:rPr>
        <w:t xml:space="preserve"> Surgen de las necesidades y expectativas de los usuarios y puede ser programada. Usualmente es una solicitud de algo nuevo, puede tomarse como una solicitud de un usuario asociada a información, asesoramiento o acceso a un servicio TI, no corresponde a una interrupción de un servicio.</w:t>
      </w:r>
    </w:p>
    <w:p w14:paraId="509BA0C6" w14:textId="77777777" w:rsidR="001A5B37" w:rsidRPr="00C57E1A" w:rsidRDefault="001A5B37" w:rsidP="00C57E1A">
      <w:pPr>
        <w:pStyle w:val="Prrafodelista"/>
        <w:rPr>
          <w:rFonts w:ascii="Verdana" w:hAnsi="Verdana" w:cs="Arial"/>
          <w:color w:val="000000" w:themeColor="text1"/>
          <w:sz w:val="20"/>
          <w:szCs w:val="20"/>
          <w:lang w:val="es-CO" w:eastAsia="es-CO"/>
        </w:rPr>
      </w:pPr>
    </w:p>
    <w:p w14:paraId="36B81F75" w14:textId="36ED5C46" w:rsidR="001A5B37" w:rsidRDefault="001A5B37" w:rsidP="006F187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C57E1A">
        <w:rPr>
          <w:rFonts w:ascii="Verdana" w:hAnsi="Verdana" w:cs="Arial"/>
          <w:b/>
          <w:sz w:val="20"/>
          <w:szCs w:val="20"/>
        </w:rPr>
        <w:t>SOFTWARE:</w:t>
      </w:r>
      <w:r w:rsidR="0051747E">
        <w:rPr>
          <w:rFonts w:ascii="Verdana" w:hAnsi="Verdana" w:cs="Arial"/>
          <w:color w:val="000000" w:themeColor="text1"/>
          <w:sz w:val="20"/>
          <w:szCs w:val="20"/>
          <w:lang w:val="es-CO" w:eastAsia="es-CO"/>
        </w:rPr>
        <w:t xml:space="preserve"> </w:t>
      </w:r>
      <w:r w:rsidR="00A077B6">
        <w:rPr>
          <w:rFonts w:ascii="Verdana" w:hAnsi="Verdana" w:cs="Arial"/>
          <w:color w:val="000000" w:themeColor="text1"/>
          <w:sz w:val="20"/>
          <w:szCs w:val="20"/>
          <w:lang w:val="es-CO" w:eastAsia="es-CO"/>
        </w:rPr>
        <w:t>S</w:t>
      </w:r>
      <w:proofErr w:type="spellStart"/>
      <w:r w:rsidR="0051747E" w:rsidRPr="0051747E">
        <w:rPr>
          <w:rFonts w:ascii="Verdana" w:hAnsi="Verdana" w:cs="Arial"/>
          <w:color w:val="000000" w:themeColor="text1"/>
          <w:sz w:val="20"/>
          <w:szCs w:val="20"/>
          <w:lang w:eastAsia="es-CO"/>
        </w:rPr>
        <w:t>e</w:t>
      </w:r>
      <w:proofErr w:type="spellEnd"/>
      <w:r w:rsidR="0051747E" w:rsidRPr="0051747E">
        <w:rPr>
          <w:rFonts w:ascii="Verdana" w:hAnsi="Verdana" w:cs="Arial"/>
          <w:color w:val="000000" w:themeColor="text1"/>
          <w:sz w:val="20"/>
          <w:szCs w:val="20"/>
          <w:lang w:eastAsia="es-CO"/>
        </w:rPr>
        <w:t xml:space="preserve"> refiere a los programas</w:t>
      </w:r>
      <w:r w:rsidR="00365501">
        <w:rPr>
          <w:rFonts w:ascii="Verdana" w:hAnsi="Verdana" w:cs="Arial"/>
          <w:color w:val="000000" w:themeColor="text1"/>
          <w:sz w:val="20"/>
          <w:szCs w:val="20"/>
          <w:lang w:eastAsia="es-CO"/>
        </w:rPr>
        <w:t>,</w:t>
      </w:r>
      <w:r w:rsidR="0051747E" w:rsidRPr="0051747E">
        <w:rPr>
          <w:rFonts w:ascii="Verdana" w:hAnsi="Verdana" w:cs="Arial"/>
          <w:color w:val="000000" w:themeColor="text1"/>
          <w:sz w:val="20"/>
          <w:szCs w:val="20"/>
          <w:lang w:eastAsia="es-CO"/>
        </w:rPr>
        <w:t xml:space="preserve"> </w:t>
      </w:r>
      <w:r w:rsidR="00365501" w:rsidRPr="00A077B6">
        <w:rPr>
          <w:rFonts w:ascii="Verdana" w:hAnsi="Verdana" w:cs="Arial"/>
          <w:color w:val="000000" w:themeColor="text1"/>
          <w:sz w:val="20"/>
          <w:szCs w:val="20"/>
          <w:lang w:eastAsia="es-CO"/>
        </w:rPr>
        <w:t>licenciamiento específico</w:t>
      </w:r>
      <w:r w:rsidR="00365501" w:rsidRPr="0051747E">
        <w:rPr>
          <w:rFonts w:ascii="Verdana" w:hAnsi="Verdana" w:cs="Arial"/>
          <w:color w:val="000000" w:themeColor="text1"/>
          <w:sz w:val="20"/>
          <w:szCs w:val="20"/>
          <w:lang w:eastAsia="es-CO"/>
        </w:rPr>
        <w:t xml:space="preserve"> </w:t>
      </w:r>
      <w:r w:rsidR="0051747E" w:rsidRPr="0051747E">
        <w:rPr>
          <w:rFonts w:ascii="Verdana" w:hAnsi="Verdana" w:cs="Arial"/>
          <w:color w:val="000000" w:themeColor="text1"/>
          <w:sz w:val="20"/>
          <w:szCs w:val="20"/>
          <w:lang w:eastAsia="es-CO"/>
        </w:rPr>
        <w:t>y sistemas operativos que permiten realizar tareas específicas</w:t>
      </w:r>
      <w:r w:rsidR="00365501">
        <w:rPr>
          <w:rFonts w:ascii="Verdana" w:hAnsi="Verdana" w:cs="Arial"/>
          <w:color w:val="000000" w:themeColor="text1"/>
          <w:sz w:val="20"/>
          <w:szCs w:val="20"/>
          <w:lang w:eastAsia="es-CO"/>
        </w:rPr>
        <w:t xml:space="preserve">.    </w:t>
      </w:r>
      <w:r w:rsidR="00230AB4">
        <w:rPr>
          <w:rFonts w:ascii="Verdana" w:hAnsi="Verdana" w:cs="Arial"/>
          <w:color w:val="000000" w:themeColor="text1"/>
          <w:sz w:val="20"/>
          <w:szCs w:val="20"/>
          <w:lang w:eastAsia="es-CO"/>
        </w:rPr>
        <w:t xml:space="preserve"> </w:t>
      </w:r>
    </w:p>
    <w:p w14:paraId="0C769AC6" w14:textId="77777777" w:rsidR="00DC6938" w:rsidRPr="00DC6938" w:rsidRDefault="00DC6938" w:rsidP="00DC6938">
      <w:pPr>
        <w:pStyle w:val="Prrafodelista"/>
        <w:rPr>
          <w:rFonts w:ascii="Verdana" w:hAnsi="Verdana" w:cs="Arial"/>
          <w:color w:val="000000" w:themeColor="text1"/>
          <w:sz w:val="20"/>
          <w:szCs w:val="20"/>
          <w:lang w:val="es-CO" w:eastAsia="es-CO"/>
        </w:rPr>
      </w:pPr>
    </w:p>
    <w:p w14:paraId="58799226" w14:textId="5E8BED26" w:rsidR="00F322A7" w:rsidRDefault="00B4604A" w:rsidP="00C57E1A">
      <w:pPr>
        <w:pStyle w:val="Prrafodelista"/>
        <w:numPr>
          <w:ilvl w:val="0"/>
          <w:numId w:val="31"/>
        </w:numPr>
        <w:autoSpaceDE w:val="0"/>
        <w:autoSpaceDN w:val="0"/>
        <w:adjustRightInd w:val="0"/>
        <w:spacing w:after="240"/>
        <w:ind w:left="360"/>
        <w:jc w:val="both"/>
        <w:rPr>
          <w:rFonts w:ascii="Verdana" w:hAnsi="Verdana" w:cs="Arial"/>
          <w:color w:val="000000" w:themeColor="text1"/>
          <w:sz w:val="20"/>
          <w:szCs w:val="20"/>
          <w:lang w:val="es-CO" w:eastAsia="es-CO"/>
        </w:rPr>
      </w:pPr>
      <w:r w:rsidRPr="00DC6938">
        <w:rPr>
          <w:rFonts w:ascii="Verdana" w:hAnsi="Verdana" w:cs="Arial"/>
          <w:b/>
          <w:bCs/>
          <w:color w:val="000000" w:themeColor="text1"/>
          <w:sz w:val="20"/>
          <w:szCs w:val="20"/>
          <w:lang w:val="es-CO" w:eastAsia="es-CO"/>
        </w:rPr>
        <w:t>USUARIO:</w:t>
      </w:r>
      <w:r w:rsidRPr="006F187A">
        <w:rPr>
          <w:rFonts w:ascii="Verdana" w:hAnsi="Verdana" w:cs="Arial"/>
          <w:color w:val="000000" w:themeColor="text1"/>
          <w:sz w:val="20"/>
          <w:szCs w:val="20"/>
          <w:lang w:val="es-CO" w:eastAsia="es-CO"/>
        </w:rPr>
        <w:t xml:space="preserve"> Cliente interno que corresponde a partes interesadas de la entidad según aplique. </w:t>
      </w:r>
    </w:p>
    <w:p w14:paraId="4DF5E811" w14:textId="77777777" w:rsidR="00AA1437" w:rsidRPr="00AA1437" w:rsidRDefault="00AA1437" w:rsidP="00AA1437">
      <w:pPr>
        <w:pStyle w:val="Prrafodelista"/>
        <w:rPr>
          <w:rFonts w:ascii="Verdana" w:hAnsi="Verdana" w:cs="Arial"/>
          <w:color w:val="000000" w:themeColor="text1"/>
          <w:sz w:val="20"/>
          <w:szCs w:val="20"/>
          <w:lang w:val="es-CO" w:eastAsia="es-CO"/>
        </w:rPr>
      </w:pPr>
    </w:p>
    <w:p w14:paraId="0EE6F948" w14:textId="77777777" w:rsidR="00AA1437" w:rsidRPr="00AA1437" w:rsidRDefault="00AA1437" w:rsidP="00642BAB">
      <w:pPr>
        <w:pStyle w:val="Prrafodelista"/>
        <w:autoSpaceDE w:val="0"/>
        <w:autoSpaceDN w:val="0"/>
        <w:adjustRightInd w:val="0"/>
        <w:spacing w:after="240"/>
        <w:ind w:left="360"/>
        <w:jc w:val="both"/>
        <w:rPr>
          <w:rFonts w:ascii="Verdana" w:hAnsi="Verdana" w:cs="Arial"/>
          <w:color w:val="000000" w:themeColor="text1"/>
          <w:sz w:val="20"/>
          <w:szCs w:val="20"/>
          <w:lang w:val="es-CO" w:eastAsia="es-CO"/>
        </w:rPr>
      </w:pPr>
    </w:p>
    <w:p w14:paraId="4A62C91C" w14:textId="4E8B3F38" w:rsidR="007B2118" w:rsidRDefault="005A3842" w:rsidP="00642BAB">
      <w:pPr>
        <w:pStyle w:val="Prrafodelista"/>
        <w:numPr>
          <w:ilvl w:val="0"/>
          <w:numId w:val="9"/>
        </w:numPr>
        <w:jc w:val="both"/>
        <w:rPr>
          <w:rFonts w:ascii="Verdana" w:hAnsi="Verdana" w:cs="Arial"/>
          <w:sz w:val="20"/>
          <w:szCs w:val="20"/>
        </w:rPr>
      </w:pPr>
      <w:r w:rsidRPr="00C83936">
        <w:rPr>
          <w:rFonts w:ascii="Verdana" w:hAnsi="Verdana" w:cs="Arial"/>
          <w:b/>
          <w:sz w:val="20"/>
          <w:szCs w:val="20"/>
        </w:rPr>
        <w:t>ACTIVIDADES:</w:t>
      </w:r>
      <w:r w:rsidRPr="00C83936">
        <w:rPr>
          <w:rFonts w:ascii="Verdana" w:hAnsi="Verdana" w:cs="Arial"/>
          <w:sz w:val="20"/>
          <w:szCs w:val="20"/>
        </w:rPr>
        <w:t xml:space="preserve"> </w:t>
      </w:r>
    </w:p>
    <w:p w14:paraId="686E42E3" w14:textId="77777777" w:rsidR="00B81077" w:rsidRDefault="00B81077" w:rsidP="00B81077">
      <w:pPr>
        <w:pStyle w:val="Prrafodelista"/>
        <w:ind w:left="360"/>
        <w:jc w:val="both"/>
        <w:rPr>
          <w:rFonts w:ascii="Verdana" w:hAnsi="Verdana" w:cs="Arial"/>
          <w:sz w:val="20"/>
          <w:szCs w:val="20"/>
        </w:rPr>
      </w:pPr>
    </w:p>
    <w:p w14:paraId="5CD877D8" w14:textId="0EEC247F" w:rsidR="00127608" w:rsidRDefault="00127608" w:rsidP="00127608">
      <w:pPr>
        <w:pStyle w:val="paragraph"/>
        <w:spacing w:before="0" w:beforeAutospacing="0" w:after="0" w:afterAutospacing="0"/>
        <w:jc w:val="both"/>
        <w:textAlignment w:val="baseline"/>
        <w:rPr>
          <w:rStyle w:val="eop"/>
          <w:rFonts w:ascii="Verdana" w:hAnsi="Verdana"/>
          <w:sz w:val="20"/>
          <w:szCs w:val="20"/>
        </w:rPr>
      </w:pPr>
      <w:r>
        <w:rPr>
          <w:rStyle w:val="normaltextrun"/>
          <w:rFonts w:ascii="Verdana" w:hAnsi="Verdana"/>
          <w:color w:val="000000"/>
          <w:sz w:val="20"/>
          <w:szCs w:val="20"/>
          <w:lang w:val="es-ES"/>
        </w:rPr>
        <w:t>Una vez asignado el caso al especialista responsable</w:t>
      </w:r>
      <w:r w:rsidR="00F520C8">
        <w:rPr>
          <w:rStyle w:val="normaltextrun"/>
          <w:rFonts w:ascii="Verdana" w:hAnsi="Verdana"/>
          <w:color w:val="000000"/>
          <w:sz w:val="20"/>
          <w:szCs w:val="20"/>
          <w:lang w:val="es-ES"/>
        </w:rPr>
        <w:t xml:space="preserve"> </w:t>
      </w:r>
      <w:r w:rsidR="00B4347E">
        <w:rPr>
          <w:rStyle w:val="normaltextrun"/>
          <w:rFonts w:ascii="Verdana" w:hAnsi="Verdana"/>
          <w:color w:val="000000"/>
          <w:sz w:val="20"/>
          <w:szCs w:val="20"/>
          <w:lang w:val="es-ES"/>
        </w:rPr>
        <w:t xml:space="preserve">en la herramienta de gestión </w:t>
      </w:r>
      <w:r w:rsidR="00F520C8">
        <w:rPr>
          <w:rStyle w:val="normaltextrun"/>
          <w:rFonts w:ascii="Verdana" w:hAnsi="Verdana"/>
          <w:color w:val="000000"/>
          <w:sz w:val="20"/>
          <w:szCs w:val="20"/>
          <w:lang w:val="es-ES"/>
        </w:rPr>
        <w:t>(nivel 1 o 2 según el caso)</w:t>
      </w:r>
      <w:r>
        <w:rPr>
          <w:rStyle w:val="normaltextrun"/>
          <w:rFonts w:ascii="Verdana" w:hAnsi="Verdana"/>
          <w:color w:val="000000"/>
          <w:sz w:val="20"/>
          <w:szCs w:val="20"/>
          <w:lang w:val="es-ES"/>
        </w:rPr>
        <w:t xml:space="preserve">, </w:t>
      </w:r>
      <w:r>
        <w:rPr>
          <w:rStyle w:val="normaltextrun"/>
          <w:rFonts w:ascii="Verdana" w:hAnsi="Verdana"/>
          <w:sz w:val="20"/>
          <w:szCs w:val="20"/>
          <w:lang w:val="es-ES"/>
        </w:rPr>
        <w:t>se procede a ejecutar las siguientes actividades:</w:t>
      </w:r>
      <w:r>
        <w:rPr>
          <w:rStyle w:val="eop"/>
          <w:rFonts w:ascii="Verdana" w:hAnsi="Verdana"/>
          <w:sz w:val="20"/>
          <w:szCs w:val="20"/>
        </w:rPr>
        <w:t> </w:t>
      </w:r>
    </w:p>
    <w:p w14:paraId="16F6D0A0" w14:textId="77777777" w:rsidR="00B81077" w:rsidRDefault="00B81077" w:rsidP="00127608">
      <w:pPr>
        <w:pStyle w:val="paragraph"/>
        <w:spacing w:before="0" w:beforeAutospacing="0" w:after="0" w:afterAutospacing="0"/>
        <w:jc w:val="both"/>
        <w:textAlignment w:val="baseline"/>
        <w:rPr>
          <w:rFonts w:ascii="Verdana" w:hAnsi="Verdana"/>
          <w:sz w:val="20"/>
          <w:szCs w:val="20"/>
        </w:rPr>
      </w:pPr>
    </w:p>
    <w:p w14:paraId="422C07D4" w14:textId="77777777" w:rsidR="00127608" w:rsidRDefault="00127608" w:rsidP="00127608">
      <w:pPr>
        <w:pStyle w:val="paragraph"/>
        <w:spacing w:before="0" w:beforeAutospacing="0" w:after="0" w:afterAutospacing="0"/>
        <w:jc w:val="both"/>
        <w:textAlignment w:val="baseline"/>
        <w:rPr>
          <w:rStyle w:val="normaltextrun"/>
          <w:rFonts w:ascii="Verdana" w:hAnsi="Verdana"/>
          <w:color w:val="000000"/>
          <w:sz w:val="20"/>
          <w:szCs w:val="20"/>
          <w:lang w:val="es-ES"/>
        </w:rPr>
      </w:pPr>
    </w:p>
    <w:p w14:paraId="777A7DCB" w14:textId="42C0C416" w:rsidR="00127608" w:rsidRDefault="00FC406B" w:rsidP="00127608">
      <w:pPr>
        <w:pStyle w:val="paragraph"/>
        <w:numPr>
          <w:ilvl w:val="0"/>
          <w:numId w:val="30"/>
        </w:numPr>
        <w:spacing w:before="0" w:beforeAutospacing="0" w:after="0" w:afterAutospacing="0"/>
        <w:jc w:val="both"/>
        <w:textAlignment w:val="baseline"/>
        <w:rPr>
          <w:rFonts w:ascii="Verdana" w:hAnsi="Verdana"/>
          <w:sz w:val="20"/>
          <w:szCs w:val="20"/>
        </w:rPr>
      </w:pPr>
      <w:r>
        <w:rPr>
          <w:rStyle w:val="normaltextrun"/>
          <w:rFonts w:ascii="Verdana" w:hAnsi="Verdana"/>
          <w:color w:val="000000"/>
          <w:sz w:val="20"/>
          <w:szCs w:val="20"/>
          <w:lang w:val="es-ES"/>
        </w:rPr>
        <w:t>Analizar</w:t>
      </w:r>
      <w:r w:rsidR="00127608">
        <w:rPr>
          <w:rStyle w:val="normaltextrun"/>
          <w:rFonts w:ascii="Verdana" w:hAnsi="Verdana"/>
          <w:color w:val="000000"/>
          <w:sz w:val="20"/>
          <w:szCs w:val="20"/>
          <w:lang w:val="es-ES"/>
        </w:rPr>
        <w:t xml:space="preserve"> la información </w:t>
      </w:r>
      <w:r w:rsidR="00DD7B76">
        <w:rPr>
          <w:rStyle w:val="normaltextrun"/>
          <w:rFonts w:ascii="Verdana" w:hAnsi="Verdana"/>
          <w:color w:val="000000"/>
          <w:sz w:val="20"/>
          <w:szCs w:val="20"/>
          <w:lang w:val="es-ES"/>
        </w:rPr>
        <w:t xml:space="preserve">de </w:t>
      </w:r>
      <w:r w:rsidR="00127608">
        <w:rPr>
          <w:rStyle w:val="normaltextrun"/>
          <w:rFonts w:ascii="Verdana" w:hAnsi="Verdana"/>
          <w:color w:val="000000"/>
          <w:sz w:val="20"/>
          <w:szCs w:val="20"/>
          <w:lang w:val="es-ES"/>
        </w:rPr>
        <w:t>la solicitud</w:t>
      </w:r>
      <w:r w:rsidR="00695FB5">
        <w:rPr>
          <w:rStyle w:val="normaltextrun"/>
          <w:rFonts w:ascii="Verdana" w:hAnsi="Verdana"/>
          <w:color w:val="000000"/>
          <w:sz w:val="20"/>
          <w:szCs w:val="20"/>
          <w:lang w:val="es-ES"/>
        </w:rPr>
        <w:t xml:space="preserve"> de elementos </w:t>
      </w:r>
      <w:r w:rsidR="00614511">
        <w:rPr>
          <w:rStyle w:val="normaltextrun"/>
          <w:rFonts w:ascii="Verdana" w:hAnsi="Verdana"/>
          <w:color w:val="000000"/>
          <w:sz w:val="20"/>
          <w:szCs w:val="20"/>
          <w:lang w:val="es-ES"/>
        </w:rPr>
        <w:t>tecnológicos</w:t>
      </w:r>
      <w:r>
        <w:rPr>
          <w:rStyle w:val="normaltextrun"/>
          <w:rFonts w:ascii="Verdana" w:hAnsi="Verdana"/>
          <w:color w:val="000000"/>
          <w:sz w:val="20"/>
          <w:szCs w:val="20"/>
          <w:lang w:val="es-ES"/>
        </w:rPr>
        <w:t xml:space="preserve"> del usuari</w:t>
      </w:r>
      <w:r w:rsidR="00AC36B9">
        <w:rPr>
          <w:rStyle w:val="normaltextrun"/>
          <w:rFonts w:ascii="Verdana" w:hAnsi="Verdana"/>
          <w:color w:val="000000"/>
          <w:sz w:val="20"/>
          <w:szCs w:val="20"/>
          <w:lang w:val="es-ES"/>
        </w:rPr>
        <w:t>o</w:t>
      </w:r>
      <w:r w:rsidR="00127608">
        <w:rPr>
          <w:rStyle w:val="normaltextrun"/>
          <w:rFonts w:ascii="Verdana" w:hAnsi="Verdana"/>
          <w:color w:val="000000"/>
          <w:sz w:val="20"/>
          <w:szCs w:val="20"/>
          <w:lang w:val="es-ES"/>
        </w:rPr>
        <w:t xml:space="preserve"> </w:t>
      </w:r>
      <w:r w:rsidR="00DD7B76">
        <w:rPr>
          <w:rStyle w:val="normaltextrun"/>
          <w:rFonts w:ascii="Verdana" w:hAnsi="Verdana"/>
          <w:color w:val="000000"/>
          <w:sz w:val="20"/>
          <w:szCs w:val="20"/>
          <w:lang w:val="es-ES"/>
        </w:rPr>
        <w:t xml:space="preserve">registrada en herramienta de gestión </w:t>
      </w:r>
      <w:r w:rsidR="00127608">
        <w:rPr>
          <w:rStyle w:val="normaltextrun"/>
          <w:rFonts w:ascii="Verdana" w:hAnsi="Verdana"/>
          <w:color w:val="000000"/>
          <w:sz w:val="20"/>
          <w:szCs w:val="20"/>
          <w:lang w:val="es-ES"/>
        </w:rPr>
        <w:t xml:space="preserve">por parte del especialista responsable y </w:t>
      </w:r>
      <w:r w:rsidR="00AC36B9">
        <w:rPr>
          <w:rStyle w:val="normaltextrun"/>
          <w:rFonts w:ascii="Verdana" w:hAnsi="Verdana"/>
          <w:color w:val="000000"/>
          <w:sz w:val="20"/>
          <w:szCs w:val="20"/>
          <w:lang w:val="es-ES"/>
        </w:rPr>
        <w:t>validar</w:t>
      </w:r>
      <w:r w:rsidR="00127608">
        <w:rPr>
          <w:rStyle w:val="normaltextrun"/>
          <w:rFonts w:ascii="Verdana" w:hAnsi="Verdana"/>
          <w:sz w:val="20"/>
          <w:szCs w:val="20"/>
          <w:lang w:val="es-ES"/>
        </w:rPr>
        <w:t xml:space="preserve"> si ésta es suficiente para ser atendida; en caso contrario se solicita a la mesa de servicios y/o al usuario ampliar la información.</w:t>
      </w:r>
      <w:r w:rsidR="00127608">
        <w:rPr>
          <w:rStyle w:val="eop"/>
          <w:rFonts w:ascii="Verdana" w:hAnsi="Verdana"/>
          <w:sz w:val="20"/>
          <w:szCs w:val="20"/>
        </w:rPr>
        <w:t> </w:t>
      </w:r>
    </w:p>
    <w:p w14:paraId="1183F0CC" w14:textId="77777777" w:rsidR="00955472" w:rsidRPr="00955472" w:rsidRDefault="00955472" w:rsidP="00955472">
      <w:pPr>
        <w:pStyle w:val="paragraph"/>
        <w:spacing w:before="0" w:beforeAutospacing="0" w:after="0" w:afterAutospacing="0"/>
        <w:ind w:left="360"/>
        <w:jc w:val="both"/>
        <w:textAlignment w:val="baseline"/>
        <w:rPr>
          <w:rStyle w:val="normaltextrun"/>
          <w:color w:val="000000"/>
          <w:lang w:val="es-ES"/>
        </w:rPr>
      </w:pPr>
    </w:p>
    <w:p w14:paraId="2957D10A" w14:textId="21524BD7" w:rsidR="00F6116C" w:rsidRDefault="00900F0C" w:rsidP="00127608">
      <w:pPr>
        <w:pStyle w:val="paragraph"/>
        <w:numPr>
          <w:ilvl w:val="0"/>
          <w:numId w:val="30"/>
        </w:numPr>
        <w:spacing w:before="0" w:beforeAutospacing="0" w:after="0" w:afterAutospacing="0"/>
        <w:jc w:val="both"/>
        <w:textAlignment w:val="baseline"/>
        <w:rPr>
          <w:rStyle w:val="normaltextrun"/>
          <w:color w:val="000000"/>
          <w:lang w:val="es-ES"/>
        </w:rPr>
      </w:pPr>
      <w:r>
        <w:rPr>
          <w:rStyle w:val="normaltextrun"/>
          <w:rFonts w:ascii="Verdana" w:hAnsi="Verdana"/>
          <w:color w:val="000000"/>
          <w:sz w:val="20"/>
          <w:szCs w:val="20"/>
          <w:lang w:val="es-ES"/>
        </w:rPr>
        <w:t>A</w:t>
      </w:r>
      <w:r w:rsidR="00171DC7" w:rsidRPr="00127608">
        <w:rPr>
          <w:rStyle w:val="normaltextrun"/>
          <w:rFonts w:ascii="Verdana" w:hAnsi="Verdana"/>
          <w:color w:val="000000"/>
          <w:sz w:val="20"/>
          <w:szCs w:val="20"/>
          <w:lang w:val="es-ES"/>
        </w:rPr>
        <w:t xml:space="preserve">nalizar </w:t>
      </w:r>
      <w:r w:rsidR="00FF0FCA" w:rsidRPr="00127608">
        <w:rPr>
          <w:rStyle w:val="normaltextrun"/>
          <w:rFonts w:ascii="Verdana" w:hAnsi="Verdana"/>
          <w:color w:val="000000"/>
          <w:sz w:val="20"/>
          <w:szCs w:val="20"/>
          <w:lang w:val="es-ES"/>
        </w:rPr>
        <w:t>por parte del</w:t>
      </w:r>
      <w:r w:rsidR="00BC72FD">
        <w:rPr>
          <w:rStyle w:val="normaltextrun"/>
          <w:rFonts w:ascii="Verdana" w:hAnsi="Verdana"/>
          <w:color w:val="000000"/>
          <w:sz w:val="20"/>
          <w:szCs w:val="20"/>
          <w:lang w:val="es-ES"/>
        </w:rPr>
        <w:t>/</w:t>
      </w:r>
      <w:proofErr w:type="gramStart"/>
      <w:r w:rsidR="00BC72FD">
        <w:rPr>
          <w:rStyle w:val="normaltextrun"/>
          <w:rFonts w:ascii="Verdana" w:hAnsi="Verdana"/>
          <w:color w:val="000000"/>
          <w:sz w:val="20"/>
          <w:szCs w:val="20"/>
          <w:lang w:val="es-ES"/>
        </w:rPr>
        <w:t>la</w:t>
      </w:r>
      <w:r w:rsidR="00FF0FCA" w:rsidRPr="00127608">
        <w:rPr>
          <w:rStyle w:val="normaltextrun"/>
          <w:rFonts w:ascii="Verdana" w:hAnsi="Verdana"/>
          <w:color w:val="000000"/>
          <w:sz w:val="20"/>
          <w:szCs w:val="20"/>
          <w:lang w:val="es-ES"/>
        </w:rPr>
        <w:t xml:space="preserve"> </w:t>
      </w:r>
      <w:r w:rsidR="003A7813" w:rsidRPr="00127608">
        <w:rPr>
          <w:rStyle w:val="normaltextrun"/>
          <w:rFonts w:ascii="Verdana" w:hAnsi="Verdana"/>
          <w:color w:val="000000"/>
          <w:sz w:val="20"/>
          <w:szCs w:val="20"/>
          <w:lang w:val="es-ES"/>
        </w:rPr>
        <w:t>especialista asignado</w:t>
      </w:r>
      <w:proofErr w:type="gramEnd"/>
      <w:r w:rsidR="00BC72FD">
        <w:rPr>
          <w:rStyle w:val="normaltextrun"/>
          <w:rFonts w:ascii="Verdana" w:hAnsi="Verdana"/>
          <w:color w:val="000000"/>
          <w:sz w:val="20"/>
          <w:szCs w:val="20"/>
          <w:lang w:val="es-ES"/>
        </w:rPr>
        <w:t>(a)</w:t>
      </w:r>
      <w:r w:rsidR="003A7813" w:rsidRPr="00127608">
        <w:rPr>
          <w:rStyle w:val="normaltextrun"/>
          <w:rFonts w:ascii="Verdana" w:hAnsi="Verdana"/>
          <w:color w:val="000000"/>
          <w:sz w:val="20"/>
          <w:szCs w:val="20"/>
          <w:lang w:val="es-ES"/>
        </w:rPr>
        <w:t xml:space="preserve"> que</w:t>
      </w:r>
      <w:r w:rsidR="00F6116C" w:rsidRPr="00127608">
        <w:rPr>
          <w:rStyle w:val="normaltextrun"/>
          <w:rFonts w:ascii="Verdana" w:hAnsi="Verdana"/>
          <w:color w:val="000000"/>
          <w:sz w:val="20"/>
          <w:szCs w:val="20"/>
          <w:lang w:val="es-ES"/>
        </w:rPr>
        <w:t xml:space="preserve"> </w:t>
      </w:r>
      <w:r w:rsidR="00653680" w:rsidRPr="00127608">
        <w:rPr>
          <w:rStyle w:val="normaltextrun"/>
          <w:rFonts w:ascii="Verdana" w:hAnsi="Verdana"/>
          <w:color w:val="000000"/>
          <w:sz w:val="20"/>
          <w:szCs w:val="20"/>
          <w:lang w:val="es-ES"/>
        </w:rPr>
        <w:t xml:space="preserve">la solicitud </w:t>
      </w:r>
      <w:r w:rsidR="00F6116C" w:rsidRPr="00127608">
        <w:rPr>
          <w:rStyle w:val="normaltextrun"/>
          <w:rFonts w:ascii="Verdana" w:hAnsi="Verdana"/>
          <w:color w:val="000000"/>
          <w:sz w:val="20"/>
          <w:szCs w:val="20"/>
          <w:lang w:val="es-ES"/>
        </w:rPr>
        <w:t>cuente con la autorización inicial por parte del</w:t>
      </w:r>
      <w:r w:rsidR="000800CD">
        <w:rPr>
          <w:rStyle w:val="normaltextrun"/>
          <w:rFonts w:ascii="Verdana" w:hAnsi="Verdana"/>
          <w:color w:val="000000"/>
          <w:sz w:val="20"/>
          <w:szCs w:val="20"/>
          <w:lang w:val="es-ES"/>
        </w:rPr>
        <w:t>/la</w:t>
      </w:r>
      <w:r w:rsidR="00F6116C" w:rsidRPr="00127608">
        <w:rPr>
          <w:rStyle w:val="normaltextrun"/>
          <w:rFonts w:ascii="Verdana" w:hAnsi="Verdana"/>
          <w:color w:val="000000"/>
          <w:sz w:val="20"/>
          <w:szCs w:val="20"/>
          <w:lang w:val="es-ES"/>
        </w:rPr>
        <w:t xml:space="preserve"> jefe</w:t>
      </w:r>
      <w:r w:rsidR="000800CD">
        <w:rPr>
          <w:rStyle w:val="normaltextrun"/>
          <w:rFonts w:ascii="Verdana" w:hAnsi="Verdana"/>
          <w:color w:val="000000"/>
          <w:sz w:val="20"/>
          <w:szCs w:val="20"/>
          <w:lang w:val="es-ES"/>
        </w:rPr>
        <w:t>(a)</w:t>
      </w:r>
      <w:r w:rsidR="00F6116C" w:rsidRPr="00127608">
        <w:rPr>
          <w:rStyle w:val="normaltextrun"/>
          <w:rFonts w:ascii="Verdana" w:hAnsi="Verdana"/>
          <w:color w:val="000000"/>
          <w:sz w:val="20"/>
          <w:szCs w:val="20"/>
          <w:lang w:val="es-ES"/>
        </w:rPr>
        <w:t>, director</w:t>
      </w:r>
      <w:r w:rsidR="000800CD">
        <w:rPr>
          <w:rStyle w:val="normaltextrun"/>
          <w:rFonts w:ascii="Verdana" w:hAnsi="Verdana"/>
          <w:color w:val="000000"/>
          <w:sz w:val="20"/>
          <w:szCs w:val="20"/>
          <w:lang w:val="es-ES"/>
        </w:rPr>
        <w:t>(a)</w:t>
      </w:r>
      <w:r w:rsidR="00F6116C" w:rsidRPr="00127608">
        <w:rPr>
          <w:rStyle w:val="normaltextrun"/>
          <w:rFonts w:ascii="Verdana" w:hAnsi="Verdana"/>
          <w:color w:val="000000"/>
          <w:sz w:val="20"/>
          <w:szCs w:val="20"/>
          <w:lang w:val="es-ES"/>
        </w:rPr>
        <w:t xml:space="preserve"> o subdirector</w:t>
      </w:r>
      <w:r w:rsidR="000800CD">
        <w:rPr>
          <w:rStyle w:val="normaltextrun"/>
          <w:rFonts w:ascii="Verdana" w:hAnsi="Verdana"/>
          <w:color w:val="000000"/>
          <w:sz w:val="20"/>
          <w:szCs w:val="20"/>
          <w:lang w:val="es-ES"/>
        </w:rPr>
        <w:t>(a)</w:t>
      </w:r>
      <w:r w:rsidR="00F6116C" w:rsidRPr="00127608">
        <w:rPr>
          <w:rStyle w:val="normaltextrun"/>
          <w:rFonts w:ascii="Verdana" w:hAnsi="Verdana"/>
          <w:color w:val="000000"/>
          <w:sz w:val="20"/>
          <w:szCs w:val="20"/>
          <w:lang w:val="es-ES"/>
        </w:rPr>
        <w:t xml:space="preserve"> y</w:t>
      </w:r>
      <w:r w:rsidR="00653680" w:rsidRPr="00127608">
        <w:rPr>
          <w:rStyle w:val="normaltextrun"/>
          <w:rFonts w:ascii="Verdana" w:hAnsi="Verdana"/>
          <w:color w:val="000000"/>
          <w:sz w:val="20"/>
          <w:szCs w:val="20"/>
          <w:lang w:val="es-ES"/>
        </w:rPr>
        <w:t>/o</w:t>
      </w:r>
      <w:r w:rsidR="00BC72FD">
        <w:rPr>
          <w:rStyle w:val="normaltextrun"/>
          <w:rFonts w:ascii="Verdana" w:hAnsi="Verdana"/>
          <w:color w:val="000000"/>
          <w:sz w:val="20"/>
          <w:szCs w:val="20"/>
          <w:lang w:val="es-ES"/>
        </w:rPr>
        <w:t xml:space="preserve"> </w:t>
      </w:r>
      <w:r w:rsidR="00F6116C" w:rsidRPr="00127608">
        <w:rPr>
          <w:rStyle w:val="normaltextrun"/>
          <w:rFonts w:ascii="Verdana" w:hAnsi="Verdana"/>
          <w:color w:val="000000"/>
          <w:sz w:val="20"/>
          <w:szCs w:val="20"/>
          <w:lang w:val="es-ES"/>
        </w:rPr>
        <w:t>supervisor</w:t>
      </w:r>
      <w:r w:rsidR="000800CD">
        <w:rPr>
          <w:rStyle w:val="normaltextrun"/>
          <w:rFonts w:ascii="Verdana" w:hAnsi="Verdana"/>
          <w:color w:val="000000"/>
          <w:sz w:val="20"/>
          <w:szCs w:val="20"/>
          <w:lang w:val="es-ES"/>
        </w:rPr>
        <w:t>(a)</w:t>
      </w:r>
      <w:r w:rsidR="00F6116C" w:rsidRPr="00127608">
        <w:rPr>
          <w:rStyle w:val="normaltextrun"/>
          <w:rFonts w:ascii="Verdana" w:hAnsi="Verdana"/>
          <w:color w:val="000000"/>
          <w:sz w:val="20"/>
          <w:szCs w:val="20"/>
          <w:lang w:val="es-ES"/>
        </w:rPr>
        <w:t xml:space="preserve"> del</w:t>
      </w:r>
      <w:r w:rsidR="000800CD">
        <w:rPr>
          <w:rStyle w:val="normaltextrun"/>
          <w:rFonts w:ascii="Verdana" w:hAnsi="Verdana"/>
          <w:color w:val="000000"/>
          <w:sz w:val="20"/>
          <w:szCs w:val="20"/>
          <w:lang w:val="es-ES"/>
        </w:rPr>
        <w:t>/la</w:t>
      </w:r>
      <w:r w:rsidR="00F6116C" w:rsidRPr="00127608">
        <w:rPr>
          <w:rStyle w:val="normaltextrun"/>
          <w:rFonts w:ascii="Verdana" w:hAnsi="Verdana"/>
          <w:color w:val="000000"/>
          <w:sz w:val="20"/>
          <w:szCs w:val="20"/>
          <w:lang w:val="es-ES"/>
        </w:rPr>
        <w:t xml:space="preserve"> contratista </w:t>
      </w:r>
      <w:r w:rsidR="00653680" w:rsidRPr="00127608">
        <w:rPr>
          <w:rStyle w:val="normaltextrun"/>
          <w:rFonts w:ascii="Verdana" w:hAnsi="Verdana"/>
          <w:color w:val="000000"/>
          <w:sz w:val="20"/>
          <w:szCs w:val="20"/>
          <w:lang w:val="es-ES"/>
        </w:rPr>
        <w:t>según</w:t>
      </w:r>
      <w:r w:rsidR="00F6116C" w:rsidRPr="00127608">
        <w:rPr>
          <w:rStyle w:val="normaltextrun"/>
          <w:rFonts w:ascii="Verdana" w:hAnsi="Verdana"/>
          <w:color w:val="000000"/>
          <w:sz w:val="20"/>
          <w:szCs w:val="20"/>
          <w:lang w:val="es-ES"/>
        </w:rPr>
        <w:t xml:space="preserve"> corresponda. En el evento que no se cuente con esta autorización el</w:t>
      </w:r>
      <w:r w:rsidR="00BC72FD">
        <w:rPr>
          <w:rStyle w:val="normaltextrun"/>
          <w:rFonts w:ascii="Verdana" w:hAnsi="Verdana"/>
          <w:color w:val="000000"/>
          <w:sz w:val="20"/>
          <w:szCs w:val="20"/>
          <w:lang w:val="es-ES"/>
        </w:rPr>
        <w:t>/la</w:t>
      </w:r>
      <w:r w:rsidR="00F6116C" w:rsidRPr="00127608">
        <w:rPr>
          <w:rStyle w:val="normaltextrun"/>
          <w:rFonts w:ascii="Verdana" w:hAnsi="Verdana"/>
          <w:color w:val="000000"/>
          <w:sz w:val="20"/>
          <w:szCs w:val="20"/>
          <w:lang w:val="es-ES"/>
        </w:rPr>
        <w:t xml:space="preserve"> especialista responsable notifica </w:t>
      </w:r>
      <w:r w:rsidR="003B4D6A">
        <w:rPr>
          <w:rStyle w:val="normaltextrun"/>
          <w:rFonts w:ascii="Verdana" w:hAnsi="Verdana"/>
          <w:color w:val="000000"/>
          <w:sz w:val="20"/>
          <w:szCs w:val="20"/>
          <w:lang w:val="es-ES"/>
        </w:rPr>
        <w:t xml:space="preserve">vía correo electrónico </w:t>
      </w:r>
      <w:r w:rsidR="00F6116C" w:rsidRPr="00127608">
        <w:rPr>
          <w:rStyle w:val="normaltextrun"/>
          <w:rFonts w:ascii="Verdana" w:hAnsi="Verdana"/>
          <w:color w:val="000000"/>
          <w:sz w:val="20"/>
          <w:szCs w:val="20"/>
          <w:lang w:val="es-ES"/>
        </w:rPr>
        <w:t>la necesidad de la aprobación de la solicitud</w:t>
      </w:r>
      <w:r w:rsidR="00F6116C" w:rsidRPr="00127608">
        <w:rPr>
          <w:rStyle w:val="normaltextrun"/>
          <w:color w:val="000000"/>
          <w:lang w:val="es-ES"/>
        </w:rPr>
        <w:t>.</w:t>
      </w:r>
    </w:p>
    <w:p w14:paraId="6745F8A8" w14:textId="77777777" w:rsidR="00CD4F1B" w:rsidRPr="00127608" w:rsidRDefault="00CD4F1B" w:rsidP="00CD4F1B">
      <w:pPr>
        <w:pStyle w:val="paragraph"/>
        <w:spacing w:before="0" w:beforeAutospacing="0" w:after="0" w:afterAutospacing="0"/>
        <w:jc w:val="both"/>
        <w:textAlignment w:val="baseline"/>
        <w:rPr>
          <w:rStyle w:val="normaltextrun"/>
          <w:color w:val="000000"/>
          <w:lang w:val="es-ES"/>
        </w:rPr>
      </w:pPr>
    </w:p>
    <w:p w14:paraId="4E38DC11" w14:textId="7C2EEB12" w:rsidR="004F0F72" w:rsidRDefault="00DF1FBA" w:rsidP="7DC69627">
      <w:pPr>
        <w:pStyle w:val="Prrafodelista"/>
        <w:numPr>
          <w:ilvl w:val="0"/>
          <w:numId w:val="30"/>
        </w:numPr>
        <w:jc w:val="both"/>
        <w:rPr>
          <w:rFonts w:ascii="Verdana" w:hAnsi="Verdana" w:cs="Arial"/>
          <w:sz w:val="20"/>
          <w:szCs w:val="20"/>
          <w:lang w:val="es-ES"/>
        </w:rPr>
      </w:pPr>
      <w:r w:rsidRPr="7DC69627">
        <w:rPr>
          <w:rFonts w:ascii="Verdana" w:hAnsi="Verdana" w:cs="Arial"/>
          <w:sz w:val="20"/>
          <w:szCs w:val="20"/>
          <w:lang w:val="es-ES"/>
        </w:rPr>
        <w:lastRenderedPageBreak/>
        <w:t>Una vez se cuente con la solicitud debidamente autorizad</w:t>
      </w:r>
      <w:r w:rsidR="008B713E" w:rsidRPr="7DC69627">
        <w:rPr>
          <w:rFonts w:ascii="Verdana" w:hAnsi="Verdana" w:cs="Arial"/>
          <w:sz w:val="20"/>
          <w:szCs w:val="20"/>
          <w:lang w:val="es-ES"/>
        </w:rPr>
        <w:t>a</w:t>
      </w:r>
      <w:r w:rsidRPr="7DC69627">
        <w:rPr>
          <w:rFonts w:ascii="Verdana" w:hAnsi="Verdana" w:cs="Arial"/>
          <w:sz w:val="20"/>
          <w:szCs w:val="20"/>
          <w:lang w:val="es-ES"/>
        </w:rPr>
        <w:t xml:space="preserve"> </w:t>
      </w:r>
      <w:r w:rsidR="003B4D6A">
        <w:rPr>
          <w:rFonts w:ascii="Verdana" w:hAnsi="Verdana" w:cs="Arial"/>
          <w:sz w:val="20"/>
          <w:szCs w:val="20"/>
          <w:lang w:val="es-ES"/>
        </w:rPr>
        <w:t>el especialista asignado</w:t>
      </w:r>
      <w:r w:rsidRPr="7DC69627">
        <w:rPr>
          <w:rFonts w:ascii="Verdana" w:hAnsi="Verdana" w:cs="Arial"/>
          <w:sz w:val="20"/>
          <w:szCs w:val="20"/>
          <w:lang w:val="es-ES"/>
        </w:rPr>
        <w:t xml:space="preserve"> analiza </w:t>
      </w:r>
      <w:r w:rsidR="00D20AF0" w:rsidRPr="7DC69627">
        <w:rPr>
          <w:rFonts w:ascii="Verdana" w:hAnsi="Verdana" w:cs="Arial"/>
          <w:sz w:val="20"/>
          <w:szCs w:val="20"/>
          <w:lang w:val="es-ES"/>
        </w:rPr>
        <w:t xml:space="preserve">la </w:t>
      </w:r>
      <w:r w:rsidR="00A8523B" w:rsidRPr="7DC69627">
        <w:rPr>
          <w:rFonts w:ascii="Verdana" w:hAnsi="Verdana" w:cs="Arial"/>
          <w:sz w:val="20"/>
          <w:szCs w:val="20"/>
          <w:lang w:val="es-ES"/>
        </w:rPr>
        <w:t xml:space="preserve">disponibilidad </w:t>
      </w:r>
      <w:r w:rsidR="00D20AF0" w:rsidRPr="7DC69627">
        <w:rPr>
          <w:rFonts w:ascii="Verdana" w:hAnsi="Verdana" w:cs="Arial"/>
          <w:sz w:val="20"/>
          <w:szCs w:val="20"/>
          <w:lang w:val="es-ES"/>
        </w:rPr>
        <w:t>del elemento</w:t>
      </w:r>
      <w:r w:rsidR="007D223F" w:rsidRPr="7DC69627">
        <w:rPr>
          <w:rFonts w:ascii="Verdana" w:hAnsi="Verdana" w:cs="Arial"/>
          <w:sz w:val="20"/>
          <w:szCs w:val="20"/>
          <w:lang w:val="es-ES"/>
        </w:rPr>
        <w:t xml:space="preserve"> y su pertinencia</w:t>
      </w:r>
      <w:r w:rsidR="007F42A0" w:rsidRPr="7DC69627">
        <w:rPr>
          <w:rFonts w:ascii="Verdana" w:hAnsi="Verdana" w:cs="Arial"/>
          <w:sz w:val="20"/>
          <w:szCs w:val="20"/>
          <w:lang w:val="es-ES"/>
        </w:rPr>
        <w:t xml:space="preserve"> y </w:t>
      </w:r>
      <w:r w:rsidRPr="7DC69627">
        <w:rPr>
          <w:rFonts w:ascii="Verdana" w:hAnsi="Verdana" w:cs="Arial"/>
          <w:sz w:val="20"/>
          <w:szCs w:val="20"/>
          <w:lang w:val="es-ES"/>
        </w:rPr>
        <w:t xml:space="preserve">se procede a gestionar la entrega e instalación </w:t>
      </w:r>
      <w:r w:rsidR="00AE2ABB" w:rsidRPr="7DC69627">
        <w:rPr>
          <w:rFonts w:ascii="Verdana" w:hAnsi="Verdana" w:cs="Arial"/>
          <w:sz w:val="20"/>
          <w:szCs w:val="20"/>
          <w:lang w:val="es-ES"/>
        </w:rPr>
        <w:t>y configuración (si aplica)</w:t>
      </w:r>
      <w:r w:rsidR="007F42A0" w:rsidRPr="7DC69627">
        <w:rPr>
          <w:rFonts w:ascii="Verdana" w:hAnsi="Verdana" w:cs="Arial"/>
          <w:sz w:val="20"/>
          <w:szCs w:val="20"/>
          <w:lang w:val="es-ES"/>
        </w:rPr>
        <w:t>,</w:t>
      </w:r>
      <w:r w:rsidR="00AE2ABB" w:rsidRPr="7DC69627">
        <w:rPr>
          <w:rFonts w:ascii="Verdana" w:hAnsi="Verdana" w:cs="Arial"/>
          <w:sz w:val="20"/>
          <w:szCs w:val="20"/>
          <w:lang w:val="es-ES"/>
        </w:rPr>
        <w:t xml:space="preserve"> </w:t>
      </w:r>
      <w:r w:rsidRPr="7DC69627">
        <w:rPr>
          <w:rFonts w:ascii="Verdana" w:hAnsi="Verdana" w:cs="Arial"/>
          <w:sz w:val="20"/>
          <w:szCs w:val="20"/>
          <w:lang w:val="es-ES"/>
        </w:rPr>
        <w:t xml:space="preserve">ya sea con </w:t>
      </w:r>
      <w:r w:rsidR="00BC6063" w:rsidRPr="7DC69627">
        <w:rPr>
          <w:rFonts w:ascii="Verdana" w:hAnsi="Verdana" w:cs="Arial"/>
          <w:sz w:val="20"/>
          <w:szCs w:val="20"/>
          <w:lang w:val="es-ES"/>
        </w:rPr>
        <w:t xml:space="preserve">el </w:t>
      </w:r>
      <w:r w:rsidRPr="7DC69627">
        <w:rPr>
          <w:rFonts w:ascii="Verdana" w:hAnsi="Verdana" w:cs="Arial"/>
          <w:sz w:val="20"/>
          <w:szCs w:val="20"/>
          <w:lang w:val="es-ES"/>
        </w:rPr>
        <w:t xml:space="preserve">apoyo del proveedor de dotación tecnológica o </w:t>
      </w:r>
      <w:r w:rsidR="007F42A0" w:rsidRPr="7DC69627">
        <w:rPr>
          <w:rFonts w:ascii="Verdana" w:hAnsi="Verdana" w:cs="Arial"/>
          <w:sz w:val="20"/>
          <w:szCs w:val="20"/>
          <w:lang w:val="es-ES"/>
        </w:rPr>
        <w:t xml:space="preserve">el </w:t>
      </w:r>
      <w:r w:rsidR="009136A1" w:rsidRPr="7DC69627">
        <w:rPr>
          <w:rFonts w:ascii="Verdana" w:hAnsi="Verdana" w:cs="Arial"/>
          <w:sz w:val="20"/>
          <w:szCs w:val="20"/>
          <w:lang w:val="es-ES"/>
        </w:rPr>
        <w:t xml:space="preserve">personal de soporte hardware y software de la </w:t>
      </w:r>
      <w:r w:rsidR="00FD0567">
        <w:rPr>
          <w:rFonts w:ascii="Verdana" w:hAnsi="Verdana" w:cs="Arial"/>
          <w:sz w:val="20"/>
          <w:szCs w:val="20"/>
          <w:lang w:val="es-ES"/>
        </w:rPr>
        <w:t xml:space="preserve">Oficina de </w:t>
      </w:r>
      <w:r w:rsidR="00C97F1B">
        <w:rPr>
          <w:rFonts w:ascii="Verdana" w:hAnsi="Verdana" w:cs="Arial"/>
          <w:sz w:val="20"/>
          <w:szCs w:val="20"/>
          <w:lang w:val="es-ES"/>
        </w:rPr>
        <w:t>t</w:t>
      </w:r>
      <w:r w:rsidR="00FD0567">
        <w:rPr>
          <w:rFonts w:ascii="Verdana" w:hAnsi="Verdana" w:cs="Arial"/>
          <w:sz w:val="20"/>
          <w:szCs w:val="20"/>
          <w:lang w:val="es-ES"/>
        </w:rPr>
        <w:t xml:space="preserve">ecnologías de la </w:t>
      </w:r>
      <w:r w:rsidR="00C97F1B">
        <w:rPr>
          <w:rFonts w:ascii="Verdana" w:hAnsi="Verdana" w:cs="Arial"/>
          <w:sz w:val="20"/>
          <w:szCs w:val="20"/>
          <w:lang w:val="es-ES"/>
        </w:rPr>
        <w:t>i</w:t>
      </w:r>
      <w:r w:rsidR="00FD0567">
        <w:rPr>
          <w:rFonts w:ascii="Verdana" w:hAnsi="Verdana" w:cs="Arial"/>
          <w:sz w:val="20"/>
          <w:szCs w:val="20"/>
          <w:lang w:val="es-ES"/>
        </w:rPr>
        <w:t xml:space="preserve">nformación - </w:t>
      </w:r>
      <w:r w:rsidR="009136A1" w:rsidRPr="7DC69627">
        <w:rPr>
          <w:rFonts w:ascii="Verdana" w:hAnsi="Verdana" w:cs="Arial"/>
          <w:sz w:val="20"/>
          <w:szCs w:val="20"/>
          <w:lang w:val="es-ES"/>
        </w:rPr>
        <w:t>OTI</w:t>
      </w:r>
      <w:r w:rsidRPr="7DC69627">
        <w:rPr>
          <w:rFonts w:ascii="Verdana" w:hAnsi="Verdana" w:cs="Arial"/>
          <w:sz w:val="20"/>
          <w:szCs w:val="20"/>
          <w:lang w:val="es-ES"/>
        </w:rPr>
        <w:t>.</w:t>
      </w:r>
    </w:p>
    <w:p w14:paraId="765F44AD" w14:textId="77777777" w:rsidR="004F0F72" w:rsidRPr="004F0F72" w:rsidRDefault="004F0F72" w:rsidP="004F0F72">
      <w:pPr>
        <w:pStyle w:val="Prrafodelista"/>
        <w:rPr>
          <w:rFonts w:ascii="Verdana" w:hAnsi="Verdana" w:cs="Arial"/>
          <w:sz w:val="20"/>
          <w:szCs w:val="20"/>
        </w:rPr>
      </w:pPr>
    </w:p>
    <w:p w14:paraId="31D3AE74" w14:textId="277B7482" w:rsidR="00614E95" w:rsidRPr="004F0F72" w:rsidRDefault="00614E95" w:rsidP="004F0F72">
      <w:pPr>
        <w:pStyle w:val="Prrafodelista"/>
        <w:numPr>
          <w:ilvl w:val="0"/>
          <w:numId w:val="30"/>
        </w:numPr>
        <w:jc w:val="both"/>
        <w:rPr>
          <w:rFonts w:ascii="Verdana" w:hAnsi="Verdana" w:cs="Arial"/>
          <w:sz w:val="20"/>
          <w:szCs w:val="20"/>
        </w:rPr>
      </w:pPr>
      <w:r w:rsidRPr="004F0F72">
        <w:rPr>
          <w:rFonts w:ascii="Verdana" w:hAnsi="Verdana" w:cs="Arial"/>
          <w:sz w:val="20"/>
          <w:szCs w:val="20"/>
        </w:rPr>
        <w:t>Posteriormente se soluciona el caso</w:t>
      </w:r>
      <w:r w:rsidR="003F0E13" w:rsidRPr="004F0F72">
        <w:rPr>
          <w:rFonts w:ascii="Verdana" w:hAnsi="Verdana" w:cs="Arial"/>
          <w:sz w:val="20"/>
          <w:szCs w:val="20"/>
        </w:rPr>
        <w:t xml:space="preserve">, se </w:t>
      </w:r>
      <w:r w:rsidR="00BD19C3" w:rsidRPr="004F0F72">
        <w:rPr>
          <w:rFonts w:ascii="Verdana" w:hAnsi="Verdana" w:cs="Arial"/>
          <w:sz w:val="20"/>
          <w:szCs w:val="20"/>
        </w:rPr>
        <w:t>diligencia</w:t>
      </w:r>
      <w:r w:rsidRPr="004F0F72">
        <w:rPr>
          <w:rFonts w:ascii="Verdana" w:hAnsi="Verdana" w:cs="Arial"/>
          <w:sz w:val="20"/>
          <w:szCs w:val="20"/>
        </w:rPr>
        <w:t xml:space="preserve"> el formato acta de entrega y/o devolución de elementos tecnológicos</w:t>
      </w:r>
      <w:r w:rsidR="00BD19C3" w:rsidRPr="004F0F72">
        <w:rPr>
          <w:rFonts w:ascii="Verdana" w:hAnsi="Verdana" w:cs="Arial"/>
          <w:sz w:val="20"/>
          <w:szCs w:val="20"/>
        </w:rPr>
        <w:t xml:space="preserve"> </w:t>
      </w:r>
      <w:r w:rsidR="00BC5B2F" w:rsidRPr="004F0F72">
        <w:rPr>
          <w:rFonts w:ascii="Verdana" w:hAnsi="Verdana" w:cs="Arial"/>
          <w:sz w:val="20"/>
          <w:szCs w:val="20"/>
        </w:rPr>
        <w:t>(si aplica según elemento)</w:t>
      </w:r>
      <w:r w:rsidR="003F0E13" w:rsidRPr="004F0F72">
        <w:rPr>
          <w:rFonts w:ascii="Verdana" w:hAnsi="Verdana" w:cs="Arial"/>
          <w:sz w:val="20"/>
          <w:szCs w:val="20"/>
        </w:rPr>
        <w:t>, y se registra lo gestionado durante su atención</w:t>
      </w:r>
      <w:r w:rsidR="00BC5B2F" w:rsidRPr="004F0F72">
        <w:rPr>
          <w:rFonts w:ascii="Verdana" w:hAnsi="Verdana" w:cs="Arial"/>
          <w:sz w:val="20"/>
          <w:szCs w:val="20"/>
        </w:rPr>
        <w:t>,</w:t>
      </w:r>
      <w:r w:rsidR="003F0E13" w:rsidRPr="004F0F72">
        <w:rPr>
          <w:rFonts w:ascii="Verdana" w:hAnsi="Verdana" w:cs="Arial"/>
          <w:sz w:val="20"/>
          <w:szCs w:val="20"/>
        </w:rPr>
        <w:t xml:space="preserve"> según lo establecido en el “</w:t>
      </w:r>
      <w:r w:rsidR="00467763">
        <w:rPr>
          <w:rFonts w:ascii="Verdana" w:hAnsi="Verdana" w:cs="Arial"/>
          <w:sz w:val="20"/>
          <w:szCs w:val="20"/>
        </w:rPr>
        <w:t>Manual</w:t>
      </w:r>
      <w:r w:rsidR="003F0E13" w:rsidRPr="004F0F72">
        <w:rPr>
          <w:rFonts w:ascii="Verdana" w:hAnsi="Verdana" w:cs="Arial"/>
          <w:sz w:val="20"/>
          <w:szCs w:val="20"/>
        </w:rPr>
        <w:t xml:space="preserve"> para el soporte y atención en la herramienta de gestión” vigente</w:t>
      </w:r>
      <w:r w:rsidRPr="004F0F72">
        <w:rPr>
          <w:rFonts w:ascii="Verdana" w:hAnsi="Verdana" w:cs="Arial"/>
          <w:sz w:val="20"/>
          <w:szCs w:val="20"/>
        </w:rPr>
        <w:t>.</w:t>
      </w:r>
    </w:p>
    <w:p w14:paraId="46F1DB7C" w14:textId="77777777" w:rsidR="00614E95" w:rsidRPr="00F355B2" w:rsidRDefault="00614E95" w:rsidP="00614E95">
      <w:pPr>
        <w:pStyle w:val="Prrafodelista"/>
        <w:ind w:left="360"/>
        <w:jc w:val="both"/>
        <w:rPr>
          <w:rFonts w:ascii="Verdana" w:hAnsi="Verdana" w:cs="Arial"/>
          <w:color w:val="FF0000"/>
          <w:sz w:val="20"/>
          <w:szCs w:val="20"/>
        </w:rPr>
      </w:pPr>
    </w:p>
    <w:p w14:paraId="024A7B0B" w14:textId="0A1B344D" w:rsidR="00DF1FBA" w:rsidRPr="00B81077" w:rsidRDefault="00DF1FBA" w:rsidP="00E01C07">
      <w:pPr>
        <w:pStyle w:val="Prrafodelista"/>
        <w:numPr>
          <w:ilvl w:val="0"/>
          <w:numId w:val="30"/>
        </w:numPr>
        <w:jc w:val="both"/>
        <w:rPr>
          <w:rFonts w:ascii="Verdana" w:hAnsi="Verdana" w:cs="Arial"/>
          <w:color w:val="FF0000"/>
          <w:sz w:val="20"/>
          <w:szCs w:val="20"/>
        </w:rPr>
      </w:pPr>
      <w:r w:rsidRPr="00F355B2">
        <w:rPr>
          <w:rFonts w:ascii="Verdana" w:hAnsi="Verdana" w:cs="Arial"/>
          <w:sz w:val="20"/>
          <w:szCs w:val="20"/>
        </w:rPr>
        <w:t>Para los casos en donde no se cuente con disponibilidad del elemento tecnológico solicitado por el usua</w:t>
      </w:r>
      <w:r w:rsidR="00D74A81" w:rsidRPr="00F355B2">
        <w:rPr>
          <w:rFonts w:ascii="Verdana" w:hAnsi="Verdana" w:cs="Arial"/>
          <w:sz w:val="20"/>
          <w:szCs w:val="20"/>
        </w:rPr>
        <w:t xml:space="preserve">rio, </w:t>
      </w:r>
      <w:r w:rsidR="00C97F1B">
        <w:rPr>
          <w:rFonts w:ascii="Verdana" w:hAnsi="Verdana" w:cs="Arial"/>
          <w:sz w:val="20"/>
          <w:szCs w:val="20"/>
        </w:rPr>
        <w:t>el especialista asignado</w:t>
      </w:r>
      <w:r w:rsidR="00D74A81" w:rsidRPr="00F355B2">
        <w:rPr>
          <w:rFonts w:ascii="Verdana" w:hAnsi="Verdana" w:cs="Arial"/>
          <w:sz w:val="20"/>
          <w:szCs w:val="20"/>
        </w:rPr>
        <w:t xml:space="preserve"> analiza si se requiere adquirirlo </w:t>
      </w:r>
      <w:r w:rsidR="00285C6C" w:rsidRPr="00F355B2">
        <w:rPr>
          <w:rFonts w:ascii="Verdana" w:hAnsi="Verdana" w:cs="Arial"/>
          <w:sz w:val="20"/>
          <w:szCs w:val="20"/>
        </w:rPr>
        <w:t>de acuerdo con</w:t>
      </w:r>
      <w:r w:rsidR="00643A95" w:rsidRPr="00F355B2">
        <w:rPr>
          <w:rFonts w:ascii="Verdana" w:hAnsi="Verdana" w:cs="Arial"/>
          <w:sz w:val="20"/>
          <w:szCs w:val="20"/>
        </w:rPr>
        <w:t xml:space="preserve"> </w:t>
      </w:r>
      <w:r w:rsidR="00926E45">
        <w:rPr>
          <w:rFonts w:ascii="Verdana" w:hAnsi="Verdana" w:cs="Arial"/>
          <w:sz w:val="20"/>
          <w:szCs w:val="20"/>
        </w:rPr>
        <w:t xml:space="preserve">alguna de </w:t>
      </w:r>
      <w:r w:rsidR="00643A95" w:rsidRPr="00F355B2">
        <w:rPr>
          <w:rFonts w:ascii="Verdana" w:hAnsi="Verdana" w:cs="Arial"/>
          <w:sz w:val="20"/>
          <w:szCs w:val="20"/>
        </w:rPr>
        <w:t>las modalidades descritas a continuación:</w:t>
      </w:r>
    </w:p>
    <w:p w14:paraId="5C04A602" w14:textId="77777777" w:rsidR="00B81077" w:rsidRPr="00B81077" w:rsidRDefault="00B81077" w:rsidP="00B81077">
      <w:pPr>
        <w:jc w:val="both"/>
        <w:rPr>
          <w:rFonts w:ascii="Verdana" w:hAnsi="Verdana" w:cs="Arial"/>
          <w:color w:val="FF0000"/>
          <w:sz w:val="20"/>
          <w:szCs w:val="20"/>
        </w:rPr>
      </w:pPr>
    </w:p>
    <w:p w14:paraId="674A5A90" w14:textId="487C5D7A" w:rsidR="00171DC7" w:rsidRPr="00E01C07" w:rsidRDefault="00171DC7" w:rsidP="00E01C07">
      <w:pPr>
        <w:jc w:val="both"/>
        <w:rPr>
          <w:rFonts w:ascii="Verdana" w:hAnsi="Verdana" w:cs="Arial"/>
          <w:b/>
          <w:bCs/>
          <w:sz w:val="20"/>
          <w:szCs w:val="20"/>
        </w:rPr>
      </w:pPr>
      <w:r w:rsidRPr="00E01C07">
        <w:rPr>
          <w:rFonts w:ascii="Verdana" w:hAnsi="Verdana" w:cs="Arial"/>
          <w:b/>
          <w:bCs/>
          <w:sz w:val="20"/>
          <w:szCs w:val="20"/>
        </w:rPr>
        <w:t>ADQUISIÓN MODALIDAD EN ARRIENDO</w:t>
      </w:r>
    </w:p>
    <w:p w14:paraId="5CF2ABF3" w14:textId="3065ADC6" w:rsidR="00F702A7" w:rsidRDefault="006B6E9C" w:rsidP="00F702A7">
      <w:pPr>
        <w:pStyle w:val="Prrafodelista"/>
        <w:numPr>
          <w:ilvl w:val="0"/>
          <w:numId w:val="16"/>
        </w:numPr>
        <w:jc w:val="both"/>
        <w:rPr>
          <w:rFonts w:ascii="Verdana" w:hAnsi="Verdana"/>
          <w:sz w:val="20"/>
          <w:szCs w:val="20"/>
        </w:rPr>
      </w:pPr>
      <w:r>
        <w:rPr>
          <w:rFonts w:ascii="Verdana" w:hAnsi="Verdana"/>
          <w:sz w:val="20"/>
          <w:szCs w:val="20"/>
        </w:rPr>
        <w:t xml:space="preserve">Si los elementos solicitados son equipos de cómputos, portátiles, </w:t>
      </w:r>
      <w:r w:rsidR="006B537E">
        <w:rPr>
          <w:rFonts w:ascii="Verdana" w:hAnsi="Verdana"/>
          <w:sz w:val="20"/>
          <w:szCs w:val="20"/>
        </w:rPr>
        <w:t>impresoras y escáneres</w:t>
      </w:r>
      <w:r>
        <w:rPr>
          <w:rFonts w:ascii="Verdana" w:hAnsi="Verdana"/>
          <w:sz w:val="20"/>
          <w:szCs w:val="20"/>
        </w:rPr>
        <w:t xml:space="preserve">, </w:t>
      </w:r>
      <w:r w:rsidR="006B537E">
        <w:rPr>
          <w:rFonts w:ascii="Verdana" w:hAnsi="Verdana"/>
          <w:sz w:val="20"/>
          <w:szCs w:val="20"/>
        </w:rPr>
        <w:t>e</w:t>
      </w:r>
      <w:r w:rsidR="009158AD">
        <w:rPr>
          <w:rFonts w:ascii="Verdana" w:hAnsi="Verdana"/>
          <w:sz w:val="20"/>
          <w:szCs w:val="20"/>
        </w:rPr>
        <w:t>l especialista responsable de la solicitud</w:t>
      </w:r>
      <w:r w:rsidR="006B537E">
        <w:rPr>
          <w:rFonts w:ascii="Verdana" w:hAnsi="Verdana"/>
          <w:sz w:val="20"/>
          <w:szCs w:val="20"/>
        </w:rPr>
        <w:t>, remite correo electrónico</w:t>
      </w:r>
      <w:r w:rsidR="0007717E">
        <w:rPr>
          <w:rFonts w:ascii="Verdana" w:hAnsi="Verdana"/>
          <w:sz w:val="20"/>
          <w:szCs w:val="20"/>
        </w:rPr>
        <w:t xml:space="preserve"> </w:t>
      </w:r>
      <w:r w:rsidR="0007717E" w:rsidRPr="00BA4E96">
        <w:rPr>
          <w:rFonts w:ascii="Verdana" w:hAnsi="Verdana"/>
          <w:sz w:val="20"/>
          <w:szCs w:val="20"/>
        </w:rPr>
        <w:t>a</w:t>
      </w:r>
      <w:r w:rsidR="00FB512C">
        <w:rPr>
          <w:rFonts w:ascii="Verdana" w:hAnsi="Verdana"/>
          <w:sz w:val="20"/>
          <w:szCs w:val="20"/>
        </w:rPr>
        <w:t>l proveedor de dotación tecnológica</w:t>
      </w:r>
      <w:r w:rsidR="0007717E">
        <w:rPr>
          <w:rFonts w:ascii="Verdana" w:hAnsi="Verdana"/>
          <w:sz w:val="20"/>
          <w:szCs w:val="20"/>
        </w:rPr>
        <w:t>,</w:t>
      </w:r>
      <w:r w:rsidR="0007717E" w:rsidRPr="00BA4E96">
        <w:rPr>
          <w:rFonts w:ascii="Verdana" w:hAnsi="Verdana"/>
          <w:sz w:val="20"/>
          <w:szCs w:val="20"/>
        </w:rPr>
        <w:t xml:space="preserve"> </w:t>
      </w:r>
      <w:r w:rsidR="00BE779D">
        <w:rPr>
          <w:rFonts w:ascii="Verdana" w:hAnsi="Verdana"/>
          <w:sz w:val="20"/>
          <w:szCs w:val="20"/>
        </w:rPr>
        <w:t>como</w:t>
      </w:r>
      <w:r w:rsidR="009158AD">
        <w:rPr>
          <w:rFonts w:ascii="Verdana" w:hAnsi="Verdana"/>
          <w:sz w:val="20"/>
          <w:szCs w:val="20"/>
        </w:rPr>
        <w:t xml:space="preserve"> </w:t>
      </w:r>
      <w:r w:rsidR="00F702A7" w:rsidRPr="00BA4E96">
        <w:rPr>
          <w:rFonts w:ascii="Verdana" w:hAnsi="Verdana"/>
          <w:sz w:val="20"/>
          <w:szCs w:val="20"/>
        </w:rPr>
        <w:t xml:space="preserve">pedido </w:t>
      </w:r>
      <w:r w:rsidR="00B77628">
        <w:rPr>
          <w:rFonts w:ascii="Verdana" w:hAnsi="Verdana"/>
          <w:sz w:val="20"/>
          <w:szCs w:val="20"/>
        </w:rPr>
        <w:t xml:space="preserve">de </w:t>
      </w:r>
      <w:r w:rsidR="00237C56">
        <w:rPr>
          <w:rFonts w:ascii="Verdana" w:hAnsi="Verdana"/>
          <w:sz w:val="20"/>
          <w:szCs w:val="20"/>
        </w:rPr>
        <w:t>los elementos tecnológicos</w:t>
      </w:r>
      <w:r w:rsidR="00BE779D">
        <w:rPr>
          <w:rFonts w:ascii="Verdana" w:hAnsi="Verdana"/>
          <w:sz w:val="20"/>
          <w:szCs w:val="20"/>
        </w:rPr>
        <w:t>.</w:t>
      </w:r>
    </w:p>
    <w:p w14:paraId="796C2324" w14:textId="3CBE57ED" w:rsidR="00AA26EC" w:rsidRDefault="00AA26EC" w:rsidP="08CEF3FE">
      <w:pPr>
        <w:pStyle w:val="Prrafodelista"/>
        <w:numPr>
          <w:ilvl w:val="0"/>
          <w:numId w:val="16"/>
        </w:numPr>
        <w:jc w:val="both"/>
        <w:rPr>
          <w:rFonts w:ascii="Verdana" w:hAnsi="Verdana"/>
          <w:sz w:val="20"/>
          <w:szCs w:val="20"/>
          <w:lang w:val="es-ES"/>
        </w:rPr>
      </w:pPr>
      <w:r w:rsidRPr="08CEF3FE">
        <w:rPr>
          <w:rFonts w:ascii="Verdana" w:hAnsi="Verdana"/>
          <w:sz w:val="20"/>
          <w:szCs w:val="20"/>
          <w:lang w:val="es-ES"/>
        </w:rPr>
        <w:t>Si el elemento no se encuentra disponible entre los citados previamente, se debe</w:t>
      </w:r>
      <w:r w:rsidR="003E632E" w:rsidRPr="08CEF3FE">
        <w:rPr>
          <w:rFonts w:ascii="Verdana" w:hAnsi="Verdana"/>
          <w:sz w:val="20"/>
          <w:szCs w:val="20"/>
          <w:lang w:val="es-ES"/>
        </w:rPr>
        <w:t>n</w:t>
      </w:r>
      <w:r w:rsidRPr="08CEF3FE">
        <w:rPr>
          <w:rFonts w:ascii="Verdana" w:hAnsi="Verdana"/>
          <w:sz w:val="20"/>
          <w:szCs w:val="20"/>
          <w:lang w:val="es-ES"/>
        </w:rPr>
        <w:t xml:space="preserve"> solicitar al proveedor los costos a la fecha, para ser validada la viabilidad </w:t>
      </w:r>
      <w:r w:rsidR="0072208C" w:rsidRPr="08CEF3FE">
        <w:rPr>
          <w:rFonts w:ascii="Verdana" w:hAnsi="Verdana"/>
          <w:sz w:val="20"/>
          <w:szCs w:val="20"/>
          <w:lang w:val="es-ES"/>
        </w:rPr>
        <w:t xml:space="preserve">de este. Si es viable se remite correo electrónico al proveedor de dotación tecnológica, como pedido de los elementos tecnológicos. En caso de que no sea viable se informa </w:t>
      </w:r>
      <w:r w:rsidR="000F2DC1" w:rsidRPr="08CEF3FE">
        <w:rPr>
          <w:rFonts w:ascii="Verdana" w:hAnsi="Verdana"/>
          <w:sz w:val="20"/>
          <w:szCs w:val="20"/>
          <w:lang w:val="es-ES"/>
        </w:rPr>
        <w:t xml:space="preserve">vía correo electrónico </w:t>
      </w:r>
      <w:r w:rsidR="0072208C" w:rsidRPr="08CEF3FE">
        <w:rPr>
          <w:rFonts w:ascii="Verdana" w:hAnsi="Verdana"/>
          <w:sz w:val="20"/>
          <w:szCs w:val="20"/>
          <w:lang w:val="es-ES"/>
        </w:rPr>
        <w:t>al usuario</w:t>
      </w:r>
      <w:r w:rsidR="003365B1" w:rsidRPr="08CEF3FE">
        <w:rPr>
          <w:rFonts w:ascii="Verdana" w:hAnsi="Verdana"/>
          <w:sz w:val="20"/>
          <w:szCs w:val="20"/>
          <w:lang w:val="es-ES"/>
        </w:rPr>
        <w:t>.</w:t>
      </w:r>
    </w:p>
    <w:p w14:paraId="61F424D1" w14:textId="72B9150F" w:rsidR="00BE779D" w:rsidRDefault="00BE779D" w:rsidP="00F702A7">
      <w:pPr>
        <w:pStyle w:val="Prrafodelista"/>
        <w:numPr>
          <w:ilvl w:val="0"/>
          <w:numId w:val="16"/>
        </w:numPr>
        <w:jc w:val="both"/>
        <w:rPr>
          <w:rFonts w:ascii="Verdana" w:hAnsi="Verdana"/>
          <w:sz w:val="20"/>
          <w:szCs w:val="20"/>
        </w:rPr>
      </w:pPr>
      <w:r>
        <w:rPr>
          <w:rFonts w:ascii="Verdana" w:hAnsi="Verdana"/>
          <w:sz w:val="20"/>
          <w:szCs w:val="20"/>
        </w:rPr>
        <w:t xml:space="preserve">Una </w:t>
      </w:r>
      <w:r w:rsidR="00946725">
        <w:rPr>
          <w:rFonts w:ascii="Verdana" w:hAnsi="Verdana"/>
          <w:sz w:val="20"/>
          <w:szCs w:val="20"/>
        </w:rPr>
        <w:t xml:space="preserve">vez </w:t>
      </w:r>
      <w:r w:rsidR="00797E19">
        <w:rPr>
          <w:rFonts w:ascii="Verdana" w:hAnsi="Verdana"/>
          <w:sz w:val="20"/>
          <w:szCs w:val="20"/>
        </w:rPr>
        <w:t>informe el</w:t>
      </w:r>
      <w:r w:rsidR="006A66AF">
        <w:rPr>
          <w:rFonts w:ascii="Verdana" w:hAnsi="Verdana"/>
          <w:sz w:val="20"/>
          <w:szCs w:val="20"/>
        </w:rPr>
        <w:t xml:space="preserve"> proveedor q</w:t>
      </w:r>
      <w:r w:rsidR="00797E19">
        <w:rPr>
          <w:rFonts w:ascii="Verdana" w:hAnsi="Verdana"/>
          <w:sz w:val="20"/>
          <w:szCs w:val="20"/>
        </w:rPr>
        <w:t>u</w:t>
      </w:r>
      <w:r w:rsidR="00520E81">
        <w:rPr>
          <w:rFonts w:ascii="Verdana" w:hAnsi="Verdana"/>
          <w:sz w:val="20"/>
          <w:szCs w:val="20"/>
        </w:rPr>
        <w:t>e</w:t>
      </w:r>
      <w:r w:rsidR="006A66AF">
        <w:rPr>
          <w:rFonts w:ascii="Verdana" w:hAnsi="Verdana"/>
          <w:sz w:val="20"/>
          <w:szCs w:val="20"/>
        </w:rPr>
        <w:t xml:space="preserve"> atenderá la solicitud</w:t>
      </w:r>
      <w:r w:rsidR="001849AC">
        <w:rPr>
          <w:rFonts w:ascii="Verdana" w:hAnsi="Verdana"/>
          <w:sz w:val="20"/>
          <w:szCs w:val="20"/>
        </w:rPr>
        <w:t>,</w:t>
      </w:r>
      <w:r w:rsidR="00946725">
        <w:rPr>
          <w:rFonts w:ascii="Verdana" w:hAnsi="Verdana"/>
          <w:sz w:val="20"/>
          <w:szCs w:val="20"/>
        </w:rPr>
        <w:t xml:space="preserve"> se</w:t>
      </w:r>
      <w:r w:rsidR="005A4B59">
        <w:rPr>
          <w:rFonts w:ascii="Verdana" w:hAnsi="Verdana"/>
          <w:sz w:val="20"/>
          <w:szCs w:val="20"/>
        </w:rPr>
        <w:t xml:space="preserve"> le</w:t>
      </w:r>
      <w:r w:rsidR="00946725">
        <w:rPr>
          <w:rFonts w:ascii="Verdana" w:hAnsi="Verdana"/>
          <w:sz w:val="20"/>
          <w:szCs w:val="20"/>
        </w:rPr>
        <w:t xml:space="preserve"> apertura</w:t>
      </w:r>
      <w:r w:rsidR="00CE4DDF">
        <w:rPr>
          <w:rFonts w:ascii="Verdana" w:hAnsi="Verdana"/>
          <w:sz w:val="20"/>
          <w:szCs w:val="20"/>
        </w:rPr>
        <w:t xml:space="preserve"> </w:t>
      </w:r>
      <w:r w:rsidR="00B57C0C">
        <w:rPr>
          <w:rFonts w:ascii="Verdana" w:hAnsi="Verdana"/>
          <w:sz w:val="20"/>
          <w:szCs w:val="20"/>
        </w:rPr>
        <w:t xml:space="preserve">por parte del especialista </w:t>
      </w:r>
      <w:r w:rsidR="00813E83">
        <w:rPr>
          <w:rFonts w:ascii="Verdana" w:hAnsi="Verdana"/>
          <w:sz w:val="20"/>
          <w:szCs w:val="20"/>
        </w:rPr>
        <w:t xml:space="preserve">nivel 1 </w:t>
      </w:r>
      <w:r w:rsidR="00946725">
        <w:rPr>
          <w:rFonts w:ascii="Verdana" w:hAnsi="Verdana"/>
          <w:sz w:val="20"/>
          <w:szCs w:val="20"/>
        </w:rPr>
        <w:t xml:space="preserve">un </w:t>
      </w:r>
      <w:r w:rsidR="0099758A">
        <w:rPr>
          <w:rFonts w:ascii="Verdana" w:hAnsi="Verdana"/>
          <w:sz w:val="20"/>
          <w:szCs w:val="20"/>
        </w:rPr>
        <w:t xml:space="preserve">nuevo </w:t>
      </w:r>
      <w:r w:rsidR="00946725">
        <w:rPr>
          <w:rFonts w:ascii="Verdana" w:hAnsi="Verdana"/>
          <w:sz w:val="20"/>
          <w:szCs w:val="20"/>
        </w:rPr>
        <w:t>caso en la herramienta de gestión</w:t>
      </w:r>
      <w:r w:rsidR="00094B5D">
        <w:rPr>
          <w:rFonts w:ascii="Verdana" w:hAnsi="Verdana"/>
          <w:sz w:val="20"/>
          <w:szCs w:val="20"/>
        </w:rPr>
        <w:t xml:space="preserve"> </w:t>
      </w:r>
      <w:r w:rsidR="00797E19" w:rsidRPr="004F0F72">
        <w:rPr>
          <w:rFonts w:ascii="Verdana" w:hAnsi="Verdana" w:cs="Arial"/>
          <w:sz w:val="20"/>
          <w:szCs w:val="20"/>
        </w:rPr>
        <w:t>según lo establecido en el “</w:t>
      </w:r>
      <w:r w:rsidR="00E20DE8">
        <w:rPr>
          <w:rFonts w:ascii="Verdana" w:hAnsi="Verdana" w:cs="Arial"/>
          <w:sz w:val="20"/>
          <w:szCs w:val="20"/>
        </w:rPr>
        <w:t xml:space="preserve">Manual </w:t>
      </w:r>
      <w:r w:rsidR="00797E19" w:rsidRPr="004F0F72">
        <w:rPr>
          <w:rFonts w:ascii="Verdana" w:hAnsi="Verdana" w:cs="Arial"/>
          <w:sz w:val="20"/>
          <w:szCs w:val="20"/>
        </w:rPr>
        <w:t>para el soporte y atención en la herramienta de gestión” vigente</w:t>
      </w:r>
      <w:r w:rsidR="00635789">
        <w:rPr>
          <w:rFonts w:ascii="Verdana" w:hAnsi="Verdana"/>
          <w:sz w:val="20"/>
          <w:szCs w:val="20"/>
        </w:rPr>
        <w:t>.</w:t>
      </w:r>
    </w:p>
    <w:p w14:paraId="059A045A" w14:textId="43C7BCEB" w:rsidR="00EA13FF" w:rsidRDefault="007B1E1E" w:rsidP="00642BAB">
      <w:pPr>
        <w:pStyle w:val="Prrafodelista"/>
        <w:numPr>
          <w:ilvl w:val="0"/>
          <w:numId w:val="16"/>
        </w:numPr>
        <w:jc w:val="both"/>
        <w:rPr>
          <w:rFonts w:ascii="Verdana" w:hAnsi="Verdana"/>
          <w:sz w:val="20"/>
          <w:szCs w:val="20"/>
          <w:lang w:val="es-ES"/>
        </w:rPr>
      </w:pPr>
      <w:r w:rsidRPr="08CEF3FE">
        <w:rPr>
          <w:rFonts w:ascii="Verdana" w:hAnsi="Verdana"/>
          <w:sz w:val="20"/>
          <w:szCs w:val="20"/>
          <w:lang w:val="es-ES"/>
        </w:rPr>
        <w:t>Cuando se realiza la entrega</w:t>
      </w:r>
      <w:r w:rsidR="00094B5D" w:rsidRPr="08CEF3FE">
        <w:rPr>
          <w:rFonts w:ascii="Verdana" w:hAnsi="Verdana"/>
          <w:sz w:val="20"/>
          <w:szCs w:val="20"/>
          <w:lang w:val="es-ES"/>
        </w:rPr>
        <w:t>,</w:t>
      </w:r>
      <w:r w:rsidRPr="08CEF3FE">
        <w:rPr>
          <w:rFonts w:ascii="Verdana" w:hAnsi="Verdana"/>
          <w:sz w:val="20"/>
          <w:szCs w:val="20"/>
          <w:lang w:val="es-ES"/>
        </w:rPr>
        <w:t xml:space="preserve"> se diligencia el </w:t>
      </w:r>
      <w:r w:rsidR="00FF2ACA" w:rsidRPr="08CEF3FE">
        <w:rPr>
          <w:rFonts w:ascii="Verdana" w:hAnsi="Verdana"/>
          <w:sz w:val="20"/>
          <w:szCs w:val="20"/>
          <w:lang w:val="es-ES"/>
        </w:rPr>
        <w:t>formato de confirmación de elementos tecnológicos</w:t>
      </w:r>
      <w:r w:rsidRPr="08CEF3FE">
        <w:rPr>
          <w:rFonts w:ascii="Verdana" w:hAnsi="Verdana"/>
          <w:sz w:val="20"/>
          <w:szCs w:val="20"/>
          <w:lang w:val="es-ES"/>
        </w:rPr>
        <w:t xml:space="preserve"> por parte de la mesa de servicios y se procede a solucionar los casos </w:t>
      </w:r>
      <w:proofErr w:type="spellStart"/>
      <w:r w:rsidRPr="08CEF3FE">
        <w:rPr>
          <w:rFonts w:ascii="Verdana" w:hAnsi="Verdana"/>
          <w:sz w:val="20"/>
          <w:szCs w:val="20"/>
          <w:lang w:val="es-ES"/>
        </w:rPr>
        <w:t>aperturados</w:t>
      </w:r>
      <w:proofErr w:type="spellEnd"/>
      <w:r w:rsidRPr="08CEF3FE">
        <w:rPr>
          <w:rFonts w:ascii="Verdana" w:hAnsi="Verdana"/>
          <w:sz w:val="20"/>
          <w:szCs w:val="20"/>
          <w:lang w:val="es-ES"/>
        </w:rPr>
        <w:t xml:space="preserve"> por dicha solicitud</w:t>
      </w:r>
      <w:r w:rsidR="00B40FF0" w:rsidRPr="08CEF3FE">
        <w:rPr>
          <w:rFonts w:ascii="Verdana" w:hAnsi="Verdana"/>
          <w:sz w:val="20"/>
          <w:szCs w:val="20"/>
          <w:lang w:val="es-ES"/>
        </w:rPr>
        <w:t xml:space="preserve">, </w:t>
      </w:r>
      <w:r w:rsidR="00B40FF0" w:rsidRPr="08CEF3FE">
        <w:rPr>
          <w:rFonts w:ascii="Verdana" w:hAnsi="Verdana" w:cs="Arial"/>
          <w:sz w:val="20"/>
          <w:szCs w:val="20"/>
          <w:lang w:val="es-ES"/>
        </w:rPr>
        <w:t>según lo establecido en el “</w:t>
      </w:r>
      <w:r w:rsidR="00357D71" w:rsidRPr="08CEF3FE">
        <w:rPr>
          <w:rFonts w:ascii="Verdana" w:hAnsi="Verdana" w:cs="Arial"/>
          <w:sz w:val="20"/>
          <w:szCs w:val="20"/>
          <w:lang w:val="es-ES"/>
        </w:rPr>
        <w:t xml:space="preserve">Manual </w:t>
      </w:r>
      <w:r w:rsidR="00B40FF0" w:rsidRPr="08CEF3FE">
        <w:rPr>
          <w:rFonts w:ascii="Verdana" w:hAnsi="Verdana" w:cs="Arial"/>
          <w:sz w:val="20"/>
          <w:szCs w:val="20"/>
          <w:lang w:val="es-ES"/>
        </w:rPr>
        <w:t>para el soporte y atención en la herramienta de gestión” vigente</w:t>
      </w:r>
      <w:r w:rsidRPr="08CEF3FE">
        <w:rPr>
          <w:rFonts w:ascii="Verdana" w:hAnsi="Verdana"/>
          <w:sz w:val="20"/>
          <w:szCs w:val="20"/>
          <w:lang w:val="es-ES"/>
        </w:rPr>
        <w:t>.</w:t>
      </w:r>
    </w:p>
    <w:p w14:paraId="1E08E381" w14:textId="77777777" w:rsidR="00B81077" w:rsidRPr="00642BAB" w:rsidRDefault="00B81077" w:rsidP="00B81077">
      <w:pPr>
        <w:pStyle w:val="Prrafodelista"/>
        <w:jc w:val="both"/>
        <w:rPr>
          <w:rFonts w:ascii="Verdana" w:hAnsi="Verdana"/>
          <w:sz w:val="20"/>
          <w:szCs w:val="20"/>
          <w:lang w:val="es-ES"/>
        </w:rPr>
      </w:pPr>
    </w:p>
    <w:p w14:paraId="7B6E381B" w14:textId="1D8D6029" w:rsidR="00171DC7" w:rsidRPr="00FF2ACA" w:rsidRDefault="00171DC7" w:rsidP="00FF2ACA">
      <w:pPr>
        <w:jc w:val="both"/>
        <w:rPr>
          <w:rFonts w:ascii="Verdana" w:hAnsi="Verdana" w:cs="Arial"/>
          <w:b/>
          <w:bCs/>
          <w:sz w:val="20"/>
          <w:szCs w:val="20"/>
        </w:rPr>
      </w:pPr>
      <w:r w:rsidRPr="00FF2ACA">
        <w:rPr>
          <w:rFonts w:ascii="Verdana" w:hAnsi="Verdana" w:cs="Arial"/>
          <w:b/>
          <w:bCs/>
          <w:sz w:val="20"/>
          <w:szCs w:val="20"/>
        </w:rPr>
        <w:t>ADQU</w:t>
      </w:r>
      <w:r w:rsidR="00086021">
        <w:rPr>
          <w:rFonts w:ascii="Verdana" w:hAnsi="Verdana" w:cs="Arial"/>
          <w:b/>
          <w:bCs/>
          <w:sz w:val="20"/>
          <w:szCs w:val="20"/>
        </w:rPr>
        <w:t>I</w:t>
      </w:r>
      <w:r w:rsidRPr="00FF2ACA">
        <w:rPr>
          <w:rFonts w:ascii="Verdana" w:hAnsi="Verdana" w:cs="Arial"/>
          <w:b/>
          <w:bCs/>
          <w:sz w:val="20"/>
          <w:szCs w:val="20"/>
        </w:rPr>
        <w:t>SICIÓN MODALIDAD EN COMPRA</w:t>
      </w:r>
    </w:p>
    <w:p w14:paraId="154FBA75" w14:textId="63168FC3" w:rsidR="00BE332C" w:rsidRDefault="00806D7E" w:rsidP="00BE332C">
      <w:pPr>
        <w:pStyle w:val="Prrafodelista"/>
        <w:numPr>
          <w:ilvl w:val="0"/>
          <w:numId w:val="17"/>
        </w:numPr>
        <w:jc w:val="both"/>
        <w:rPr>
          <w:rFonts w:ascii="Verdana" w:hAnsi="Verdana"/>
          <w:sz w:val="20"/>
          <w:szCs w:val="20"/>
        </w:rPr>
      </w:pPr>
      <w:r>
        <w:rPr>
          <w:rFonts w:ascii="Verdana" w:hAnsi="Verdana"/>
          <w:sz w:val="20"/>
          <w:szCs w:val="20"/>
        </w:rPr>
        <w:t xml:space="preserve">Si el elemento </w:t>
      </w:r>
      <w:r w:rsidR="00D03ED2">
        <w:rPr>
          <w:rFonts w:ascii="Verdana" w:hAnsi="Verdana"/>
          <w:sz w:val="20"/>
          <w:szCs w:val="20"/>
        </w:rPr>
        <w:t xml:space="preserve">corresponde a una adquisición </w:t>
      </w:r>
      <w:r w:rsidR="00520E81">
        <w:rPr>
          <w:rFonts w:ascii="Verdana" w:hAnsi="Verdana"/>
          <w:sz w:val="20"/>
          <w:szCs w:val="20"/>
        </w:rPr>
        <w:t>en</w:t>
      </w:r>
      <w:r w:rsidR="00BE65F8">
        <w:rPr>
          <w:rFonts w:ascii="Verdana" w:hAnsi="Verdana"/>
          <w:sz w:val="20"/>
          <w:szCs w:val="20"/>
        </w:rPr>
        <w:t xml:space="preserve"> </w:t>
      </w:r>
      <w:r w:rsidR="00D03ED2">
        <w:rPr>
          <w:rFonts w:ascii="Verdana" w:hAnsi="Verdana"/>
          <w:sz w:val="20"/>
          <w:szCs w:val="20"/>
        </w:rPr>
        <w:t xml:space="preserve">la cual se cuenta con cotización y especificaciones técnicas </w:t>
      </w:r>
      <w:r w:rsidR="00BE65F8">
        <w:rPr>
          <w:rFonts w:ascii="Verdana" w:hAnsi="Verdana"/>
          <w:sz w:val="20"/>
          <w:szCs w:val="20"/>
        </w:rPr>
        <w:t>de pedidos realizados con anterioridad, se v</w:t>
      </w:r>
      <w:r w:rsidR="00BE332C" w:rsidRPr="00BE332C">
        <w:rPr>
          <w:rFonts w:ascii="Verdana" w:hAnsi="Verdana"/>
          <w:sz w:val="20"/>
          <w:szCs w:val="20"/>
        </w:rPr>
        <w:t xml:space="preserve">alida la viabilidad de la </w:t>
      </w:r>
      <w:r w:rsidR="00FF1FAA">
        <w:rPr>
          <w:rFonts w:ascii="Verdana" w:hAnsi="Verdana"/>
          <w:sz w:val="20"/>
          <w:szCs w:val="20"/>
        </w:rPr>
        <w:t xml:space="preserve">adquisición e </w:t>
      </w:r>
      <w:r w:rsidR="00BE332C" w:rsidRPr="00BE332C">
        <w:rPr>
          <w:rFonts w:ascii="Verdana" w:hAnsi="Verdana"/>
          <w:sz w:val="20"/>
          <w:szCs w:val="20"/>
        </w:rPr>
        <w:t xml:space="preserve">implementación </w:t>
      </w:r>
      <w:r w:rsidR="00AC45F4">
        <w:rPr>
          <w:rFonts w:ascii="Verdana" w:hAnsi="Verdana"/>
          <w:sz w:val="20"/>
          <w:szCs w:val="20"/>
        </w:rPr>
        <w:t>por parte del especialista asignado</w:t>
      </w:r>
      <w:r w:rsidR="00C02A8E">
        <w:rPr>
          <w:rFonts w:ascii="Verdana" w:hAnsi="Verdana"/>
          <w:sz w:val="20"/>
          <w:szCs w:val="20"/>
        </w:rPr>
        <w:t xml:space="preserve"> </w:t>
      </w:r>
      <w:r w:rsidR="00113F39">
        <w:rPr>
          <w:rFonts w:ascii="Verdana" w:hAnsi="Verdana"/>
          <w:sz w:val="20"/>
          <w:szCs w:val="20"/>
        </w:rPr>
        <w:t>para realizar el pedido al proveedor de dotación tecnológica</w:t>
      </w:r>
      <w:r w:rsidR="00BE332C" w:rsidRPr="00BE332C">
        <w:rPr>
          <w:rFonts w:ascii="Verdana" w:hAnsi="Verdana"/>
          <w:sz w:val="20"/>
          <w:szCs w:val="20"/>
        </w:rPr>
        <w:t>.</w:t>
      </w:r>
    </w:p>
    <w:p w14:paraId="6CA49CEB" w14:textId="213CC36C" w:rsidR="00BE332C" w:rsidRDefault="00113F39" w:rsidP="0020418C">
      <w:pPr>
        <w:pStyle w:val="Prrafodelista"/>
        <w:numPr>
          <w:ilvl w:val="0"/>
          <w:numId w:val="17"/>
        </w:numPr>
        <w:jc w:val="both"/>
        <w:rPr>
          <w:rFonts w:ascii="Verdana" w:hAnsi="Verdana"/>
          <w:sz w:val="20"/>
          <w:szCs w:val="20"/>
        </w:rPr>
      </w:pPr>
      <w:r w:rsidRPr="002813E4">
        <w:rPr>
          <w:rFonts w:ascii="Verdana" w:hAnsi="Verdana"/>
          <w:sz w:val="20"/>
          <w:szCs w:val="20"/>
        </w:rPr>
        <w:t xml:space="preserve">Si el elemento corresponde a una adquisición </w:t>
      </w:r>
      <w:r w:rsidR="00520E81">
        <w:rPr>
          <w:rFonts w:ascii="Verdana" w:hAnsi="Verdana"/>
          <w:sz w:val="20"/>
          <w:szCs w:val="20"/>
        </w:rPr>
        <w:t>en</w:t>
      </w:r>
      <w:r w:rsidRPr="002813E4">
        <w:rPr>
          <w:rFonts w:ascii="Verdana" w:hAnsi="Verdana"/>
          <w:sz w:val="20"/>
          <w:szCs w:val="20"/>
        </w:rPr>
        <w:t xml:space="preserve"> la cual no se cuenta con cotización y especificaciones técnicas de pedidos realizados con anterioridad, se valida la viabilidad de la adquisición e </w:t>
      </w:r>
      <w:r w:rsidR="0028524E">
        <w:rPr>
          <w:rFonts w:ascii="Verdana" w:hAnsi="Verdana"/>
          <w:sz w:val="20"/>
          <w:szCs w:val="20"/>
        </w:rPr>
        <w:t>instalación y configuración (si aplica)</w:t>
      </w:r>
      <w:r w:rsidRPr="002813E4">
        <w:rPr>
          <w:rFonts w:ascii="Verdana" w:hAnsi="Verdana"/>
          <w:sz w:val="20"/>
          <w:szCs w:val="20"/>
        </w:rPr>
        <w:t xml:space="preserve"> por parte del especialista asignado</w:t>
      </w:r>
      <w:r w:rsidR="00EE02BF" w:rsidRPr="002813E4">
        <w:rPr>
          <w:rFonts w:ascii="Verdana" w:hAnsi="Verdana"/>
          <w:sz w:val="20"/>
          <w:szCs w:val="20"/>
        </w:rPr>
        <w:t xml:space="preserve"> generando las</w:t>
      </w:r>
      <w:r w:rsidR="0078166B" w:rsidRPr="002813E4">
        <w:rPr>
          <w:rFonts w:ascii="Verdana" w:hAnsi="Verdana"/>
          <w:sz w:val="20"/>
          <w:szCs w:val="20"/>
        </w:rPr>
        <w:t xml:space="preserve"> características técnicas y solicita</w:t>
      </w:r>
      <w:r w:rsidR="00ED33DE" w:rsidRPr="002813E4">
        <w:rPr>
          <w:rFonts w:ascii="Verdana" w:hAnsi="Verdana"/>
          <w:sz w:val="20"/>
          <w:szCs w:val="20"/>
        </w:rPr>
        <w:t>ndo</w:t>
      </w:r>
      <w:r w:rsidR="0078166B" w:rsidRPr="002813E4">
        <w:rPr>
          <w:rFonts w:ascii="Verdana" w:hAnsi="Verdana"/>
          <w:sz w:val="20"/>
          <w:szCs w:val="20"/>
        </w:rPr>
        <w:t xml:space="preserve"> cotización al proveedor</w:t>
      </w:r>
      <w:r w:rsidR="00641E9E">
        <w:rPr>
          <w:rFonts w:ascii="Verdana" w:hAnsi="Verdana"/>
          <w:sz w:val="20"/>
          <w:szCs w:val="20"/>
        </w:rPr>
        <w:t xml:space="preserve"> v</w:t>
      </w:r>
      <w:r w:rsidR="00C43FAD">
        <w:rPr>
          <w:rFonts w:ascii="Verdana" w:hAnsi="Verdana"/>
          <w:sz w:val="20"/>
          <w:szCs w:val="20"/>
        </w:rPr>
        <w:t>ía correo electrónico</w:t>
      </w:r>
      <w:r w:rsidR="00A60A8A">
        <w:rPr>
          <w:rFonts w:ascii="Verdana" w:hAnsi="Verdana"/>
          <w:sz w:val="20"/>
          <w:szCs w:val="20"/>
        </w:rPr>
        <w:t>.</w:t>
      </w:r>
    </w:p>
    <w:p w14:paraId="7DB65E57" w14:textId="24459CE7" w:rsidR="00A60A8A" w:rsidRPr="00A60A8A" w:rsidRDefault="00A60A8A" w:rsidP="00A60A8A">
      <w:pPr>
        <w:pStyle w:val="Prrafodelista"/>
        <w:numPr>
          <w:ilvl w:val="0"/>
          <w:numId w:val="17"/>
        </w:numPr>
        <w:jc w:val="both"/>
        <w:rPr>
          <w:rFonts w:ascii="Verdana" w:hAnsi="Verdana"/>
          <w:sz w:val="20"/>
          <w:szCs w:val="20"/>
        </w:rPr>
      </w:pPr>
      <w:r w:rsidRPr="00A60A8A">
        <w:rPr>
          <w:rFonts w:ascii="Verdana" w:hAnsi="Verdana"/>
          <w:sz w:val="20"/>
          <w:szCs w:val="20"/>
        </w:rPr>
        <w:t xml:space="preserve">La viabilidad de adquisiciones en modalidad de compra de elementos tecnológicos </w:t>
      </w:r>
      <w:r w:rsidR="000D7FDE" w:rsidRPr="00A60A8A">
        <w:rPr>
          <w:rFonts w:ascii="Verdana" w:hAnsi="Verdana"/>
          <w:sz w:val="20"/>
          <w:szCs w:val="20"/>
        </w:rPr>
        <w:t>es responsabilidad</w:t>
      </w:r>
      <w:r w:rsidRPr="00A60A8A">
        <w:rPr>
          <w:rFonts w:ascii="Verdana" w:hAnsi="Verdana"/>
          <w:sz w:val="20"/>
          <w:szCs w:val="20"/>
        </w:rPr>
        <w:t xml:space="preserve"> del supervisor del contrato de dotación tecnológica, </w:t>
      </w:r>
      <w:r w:rsidR="008426C6">
        <w:rPr>
          <w:rFonts w:ascii="Verdana" w:hAnsi="Verdana"/>
          <w:sz w:val="20"/>
          <w:szCs w:val="20"/>
        </w:rPr>
        <w:t xml:space="preserve">quien dará el visto </w:t>
      </w:r>
      <w:r w:rsidR="008426C6">
        <w:rPr>
          <w:rFonts w:ascii="Verdana" w:hAnsi="Verdana"/>
          <w:sz w:val="20"/>
          <w:szCs w:val="20"/>
        </w:rPr>
        <w:lastRenderedPageBreak/>
        <w:t xml:space="preserve">bueno </w:t>
      </w:r>
      <w:r w:rsidRPr="00A60A8A">
        <w:rPr>
          <w:rFonts w:ascii="Verdana" w:hAnsi="Verdana"/>
          <w:sz w:val="20"/>
          <w:szCs w:val="20"/>
        </w:rPr>
        <w:t>previo análisis de costos</w:t>
      </w:r>
      <w:r w:rsidR="0026719A">
        <w:rPr>
          <w:rFonts w:ascii="Verdana" w:hAnsi="Verdana"/>
          <w:sz w:val="20"/>
          <w:szCs w:val="20"/>
        </w:rPr>
        <w:t xml:space="preserve"> y revisión de cotización remitida por el proveedor de dotación tecnológica</w:t>
      </w:r>
      <w:r w:rsidR="008426C6">
        <w:rPr>
          <w:rFonts w:ascii="Verdana" w:hAnsi="Verdana"/>
          <w:sz w:val="20"/>
          <w:szCs w:val="20"/>
        </w:rPr>
        <w:t>.</w:t>
      </w:r>
      <w:r w:rsidRPr="00A60A8A">
        <w:rPr>
          <w:rFonts w:ascii="Verdana" w:hAnsi="Verdana"/>
          <w:sz w:val="20"/>
          <w:szCs w:val="20"/>
        </w:rPr>
        <w:t xml:space="preserve"> </w:t>
      </w:r>
    </w:p>
    <w:p w14:paraId="736A8FB9" w14:textId="51EAACAE" w:rsidR="006602A6" w:rsidRDefault="002651CF" w:rsidP="006602A6">
      <w:pPr>
        <w:pStyle w:val="Prrafodelista"/>
        <w:numPr>
          <w:ilvl w:val="0"/>
          <w:numId w:val="17"/>
        </w:numPr>
        <w:jc w:val="both"/>
        <w:rPr>
          <w:rFonts w:ascii="Verdana" w:hAnsi="Verdana"/>
          <w:sz w:val="20"/>
          <w:szCs w:val="20"/>
        </w:rPr>
      </w:pPr>
      <w:r>
        <w:rPr>
          <w:rFonts w:ascii="Verdana" w:hAnsi="Verdana"/>
          <w:sz w:val="20"/>
          <w:szCs w:val="20"/>
        </w:rPr>
        <w:t>Una vez se cuenta con la aprobación de la adquisición</w:t>
      </w:r>
      <w:r w:rsidR="006A3120">
        <w:rPr>
          <w:rFonts w:ascii="Verdana" w:hAnsi="Verdana"/>
          <w:sz w:val="20"/>
          <w:szCs w:val="20"/>
        </w:rPr>
        <w:t>,</w:t>
      </w:r>
      <w:r>
        <w:rPr>
          <w:rFonts w:ascii="Verdana" w:hAnsi="Verdana"/>
          <w:sz w:val="20"/>
          <w:szCs w:val="20"/>
        </w:rPr>
        <w:t xml:space="preserve"> se r</w:t>
      </w:r>
      <w:r w:rsidR="00BE332C" w:rsidRPr="00BE332C">
        <w:rPr>
          <w:rFonts w:ascii="Verdana" w:hAnsi="Verdana"/>
          <w:sz w:val="20"/>
          <w:szCs w:val="20"/>
        </w:rPr>
        <w:t xml:space="preserve">ealiza </w:t>
      </w:r>
      <w:r>
        <w:rPr>
          <w:rFonts w:ascii="Verdana" w:hAnsi="Verdana"/>
          <w:sz w:val="20"/>
          <w:szCs w:val="20"/>
        </w:rPr>
        <w:t>la solicitud de</w:t>
      </w:r>
      <w:r w:rsidR="00BE332C" w:rsidRPr="00BE332C">
        <w:rPr>
          <w:rFonts w:ascii="Verdana" w:hAnsi="Verdana"/>
          <w:sz w:val="20"/>
          <w:szCs w:val="20"/>
        </w:rPr>
        <w:t xml:space="preserve"> pedido </w:t>
      </w:r>
      <w:r w:rsidR="00C43FAD">
        <w:rPr>
          <w:rFonts w:ascii="Verdana" w:hAnsi="Verdana"/>
          <w:sz w:val="20"/>
          <w:szCs w:val="20"/>
        </w:rPr>
        <w:t xml:space="preserve">por parte del especialista asignado </w:t>
      </w:r>
      <w:r w:rsidR="00BE332C" w:rsidRPr="00BE332C">
        <w:rPr>
          <w:rFonts w:ascii="Verdana" w:hAnsi="Verdana"/>
          <w:sz w:val="20"/>
          <w:szCs w:val="20"/>
        </w:rPr>
        <w:t>al proveedor de la dotación tecnológica</w:t>
      </w:r>
      <w:r w:rsidR="00C43FAD">
        <w:rPr>
          <w:rFonts w:ascii="Verdana" w:hAnsi="Verdana"/>
          <w:sz w:val="20"/>
          <w:szCs w:val="20"/>
        </w:rPr>
        <w:t xml:space="preserve"> vía correo electrónico</w:t>
      </w:r>
      <w:r w:rsidR="00BE332C" w:rsidRPr="00BE332C">
        <w:rPr>
          <w:rFonts w:ascii="Verdana" w:hAnsi="Verdana"/>
          <w:sz w:val="20"/>
          <w:szCs w:val="20"/>
        </w:rPr>
        <w:t>.</w:t>
      </w:r>
    </w:p>
    <w:p w14:paraId="755DB328" w14:textId="22E03BD7" w:rsidR="00BE332C" w:rsidRDefault="000D7FDE" w:rsidP="006B1D3A">
      <w:pPr>
        <w:pStyle w:val="Prrafodelista"/>
        <w:numPr>
          <w:ilvl w:val="0"/>
          <w:numId w:val="17"/>
        </w:numPr>
        <w:jc w:val="both"/>
        <w:rPr>
          <w:rFonts w:ascii="Verdana" w:hAnsi="Verdana"/>
          <w:sz w:val="20"/>
          <w:szCs w:val="20"/>
        </w:rPr>
      </w:pPr>
      <w:r w:rsidRPr="006602A6">
        <w:rPr>
          <w:rFonts w:ascii="Verdana" w:hAnsi="Verdana"/>
          <w:sz w:val="20"/>
          <w:szCs w:val="20"/>
        </w:rPr>
        <w:t>A</w:t>
      </w:r>
      <w:r w:rsidR="00D23BE5" w:rsidRPr="006602A6">
        <w:rPr>
          <w:rFonts w:ascii="Verdana" w:hAnsi="Verdana"/>
          <w:sz w:val="20"/>
          <w:szCs w:val="20"/>
        </w:rPr>
        <w:t>dquirido</w:t>
      </w:r>
      <w:r w:rsidRPr="006602A6">
        <w:rPr>
          <w:rFonts w:ascii="Verdana" w:hAnsi="Verdana"/>
          <w:sz w:val="20"/>
          <w:szCs w:val="20"/>
        </w:rPr>
        <w:t>s</w:t>
      </w:r>
      <w:r w:rsidR="00D23BE5" w:rsidRPr="006602A6">
        <w:rPr>
          <w:rFonts w:ascii="Verdana" w:hAnsi="Verdana"/>
          <w:sz w:val="20"/>
          <w:szCs w:val="20"/>
        </w:rPr>
        <w:t xml:space="preserve"> los elementos</w:t>
      </w:r>
      <w:r w:rsidR="00612424" w:rsidRPr="006602A6">
        <w:rPr>
          <w:rFonts w:ascii="Verdana" w:hAnsi="Verdana"/>
          <w:sz w:val="20"/>
          <w:szCs w:val="20"/>
        </w:rPr>
        <w:t>,</w:t>
      </w:r>
      <w:r w:rsidR="00D23BE5" w:rsidRPr="006602A6">
        <w:rPr>
          <w:rFonts w:ascii="Verdana" w:hAnsi="Verdana"/>
          <w:sz w:val="20"/>
          <w:szCs w:val="20"/>
        </w:rPr>
        <w:t xml:space="preserve"> </w:t>
      </w:r>
      <w:r w:rsidR="00612424" w:rsidRPr="006602A6">
        <w:rPr>
          <w:rFonts w:ascii="Verdana" w:hAnsi="Verdana"/>
          <w:sz w:val="20"/>
          <w:szCs w:val="20"/>
        </w:rPr>
        <w:t>e</w:t>
      </w:r>
      <w:r w:rsidR="00053171" w:rsidRPr="006602A6">
        <w:rPr>
          <w:rFonts w:ascii="Verdana" w:hAnsi="Verdana"/>
          <w:sz w:val="20"/>
          <w:szCs w:val="20"/>
        </w:rPr>
        <w:t xml:space="preserve">l </w:t>
      </w:r>
      <w:r w:rsidR="00073E05" w:rsidRPr="006602A6">
        <w:rPr>
          <w:rFonts w:ascii="Verdana" w:hAnsi="Verdana"/>
          <w:sz w:val="20"/>
          <w:szCs w:val="20"/>
        </w:rPr>
        <w:t xml:space="preserve">especialista responsable </w:t>
      </w:r>
      <w:r w:rsidR="00187FD8">
        <w:rPr>
          <w:rFonts w:ascii="Verdana" w:hAnsi="Verdana"/>
          <w:sz w:val="20"/>
          <w:szCs w:val="20"/>
        </w:rPr>
        <w:t xml:space="preserve">ejecuta las actividades C y D del presente instructivo y </w:t>
      </w:r>
      <w:r w:rsidR="00073E05" w:rsidRPr="006602A6">
        <w:rPr>
          <w:rFonts w:ascii="Verdana" w:hAnsi="Verdana"/>
          <w:sz w:val="20"/>
          <w:szCs w:val="20"/>
        </w:rPr>
        <w:t>document</w:t>
      </w:r>
      <w:r w:rsidR="00612424" w:rsidRPr="006602A6">
        <w:rPr>
          <w:rFonts w:ascii="Verdana" w:hAnsi="Verdana"/>
          <w:sz w:val="20"/>
          <w:szCs w:val="20"/>
        </w:rPr>
        <w:t>ará</w:t>
      </w:r>
      <w:r w:rsidR="006D11D2" w:rsidRPr="006602A6">
        <w:rPr>
          <w:rFonts w:ascii="Verdana" w:hAnsi="Verdana"/>
          <w:sz w:val="20"/>
          <w:szCs w:val="20"/>
        </w:rPr>
        <w:t xml:space="preserve"> el caso </w:t>
      </w:r>
      <w:r w:rsidRPr="006602A6">
        <w:rPr>
          <w:rFonts w:ascii="Verdana" w:hAnsi="Verdana"/>
          <w:sz w:val="20"/>
          <w:szCs w:val="20"/>
        </w:rPr>
        <w:t>según</w:t>
      </w:r>
      <w:r w:rsidR="006602A6" w:rsidRPr="006602A6">
        <w:rPr>
          <w:rFonts w:ascii="Verdana" w:hAnsi="Verdana"/>
          <w:sz w:val="20"/>
          <w:szCs w:val="20"/>
        </w:rPr>
        <w:t xml:space="preserve"> </w:t>
      </w:r>
      <w:r w:rsidR="006602A6" w:rsidRPr="006602A6">
        <w:rPr>
          <w:rFonts w:ascii="Verdana" w:hAnsi="Verdana" w:cs="Arial"/>
          <w:sz w:val="20"/>
          <w:szCs w:val="20"/>
        </w:rPr>
        <w:t>el “</w:t>
      </w:r>
      <w:r w:rsidR="00187FD8">
        <w:rPr>
          <w:rFonts w:ascii="Verdana" w:hAnsi="Verdana" w:cs="Arial"/>
          <w:sz w:val="20"/>
          <w:szCs w:val="20"/>
        </w:rPr>
        <w:t>Manual</w:t>
      </w:r>
      <w:r w:rsidR="00187FD8" w:rsidRPr="006602A6">
        <w:rPr>
          <w:rFonts w:ascii="Verdana" w:hAnsi="Verdana" w:cs="Arial"/>
          <w:sz w:val="20"/>
          <w:szCs w:val="20"/>
        </w:rPr>
        <w:t xml:space="preserve"> </w:t>
      </w:r>
      <w:r w:rsidR="006602A6" w:rsidRPr="006602A6">
        <w:rPr>
          <w:rFonts w:ascii="Verdana" w:hAnsi="Verdana" w:cs="Arial"/>
          <w:sz w:val="20"/>
          <w:szCs w:val="20"/>
        </w:rPr>
        <w:t>para el soporte y atención en la herramienta de gestión” vigente</w:t>
      </w:r>
      <w:r w:rsidR="00086021">
        <w:rPr>
          <w:rFonts w:ascii="Verdana" w:hAnsi="Verdana" w:cs="Arial"/>
          <w:sz w:val="20"/>
          <w:szCs w:val="20"/>
        </w:rPr>
        <w:t>.</w:t>
      </w:r>
      <w:r w:rsidR="006B1D3A">
        <w:rPr>
          <w:rFonts w:ascii="Verdana" w:hAnsi="Verdana" w:cs="Arial"/>
          <w:sz w:val="20"/>
          <w:szCs w:val="20"/>
        </w:rPr>
        <w:t xml:space="preserve"> </w:t>
      </w:r>
    </w:p>
    <w:p w14:paraId="2C790CF7" w14:textId="77777777" w:rsidR="00BB038F" w:rsidRDefault="00BB038F" w:rsidP="006B1D3A">
      <w:pPr>
        <w:pStyle w:val="Prrafodelista"/>
        <w:jc w:val="both"/>
        <w:rPr>
          <w:rFonts w:ascii="Verdana" w:hAnsi="Verdana"/>
          <w:sz w:val="20"/>
          <w:szCs w:val="20"/>
        </w:rPr>
      </w:pPr>
    </w:p>
    <w:p w14:paraId="3919374B" w14:textId="77777777" w:rsidR="00B81077" w:rsidRPr="00BE332C" w:rsidRDefault="00B81077" w:rsidP="006B1D3A">
      <w:pPr>
        <w:pStyle w:val="Prrafodelista"/>
        <w:jc w:val="both"/>
        <w:rPr>
          <w:rFonts w:ascii="Verdana" w:hAnsi="Verdana"/>
          <w:sz w:val="20"/>
          <w:szCs w:val="20"/>
        </w:rPr>
      </w:pPr>
    </w:p>
    <w:p w14:paraId="49B051EB" w14:textId="4C3A7244" w:rsidR="002C182E" w:rsidRDefault="00AB2BB8" w:rsidP="00BB729A">
      <w:pPr>
        <w:pStyle w:val="Prrafodelista"/>
        <w:numPr>
          <w:ilvl w:val="0"/>
          <w:numId w:val="9"/>
        </w:numPr>
        <w:tabs>
          <w:tab w:val="left" w:pos="284"/>
        </w:tabs>
        <w:spacing w:after="0"/>
        <w:rPr>
          <w:rFonts w:ascii="Verdana" w:hAnsi="Verdana" w:cs="Arial"/>
          <w:b/>
          <w:sz w:val="20"/>
          <w:szCs w:val="20"/>
        </w:rPr>
      </w:pPr>
      <w:r w:rsidRPr="00FB4A38">
        <w:rPr>
          <w:rFonts w:ascii="Verdana" w:hAnsi="Verdana" w:cs="Arial"/>
          <w:b/>
          <w:sz w:val="20"/>
          <w:szCs w:val="20"/>
        </w:rPr>
        <w:t>RECOMENDACIONES:</w:t>
      </w:r>
    </w:p>
    <w:p w14:paraId="5A4FFD76" w14:textId="77777777" w:rsidR="005902EF" w:rsidRDefault="005902EF" w:rsidP="00520E81">
      <w:pPr>
        <w:jc w:val="both"/>
        <w:rPr>
          <w:rFonts w:ascii="Verdana" w:hAnsi="Verdana" w:cs="Arial"/>
          <w:sz w:val="20"/>
          <w:szCs w:val="20"/>
        </w:rPr>
      </w:pPr>
    </w:p>
    <w:p w14:paraId="2FB1A422" w14:textId="471019E2" w:rsidR="00604B6B" w:rsidRDefault="001B2E81" w:rsidP="00520E81">
      <w:pPr>
        <w:pStyle w:val="Prrafodelista"/>
        <w:numPr>
          <w:ilvl w:val="0"/>
          <w:numId w:val="34"/>
        </w:numPr>
        <w:jc w:val="both"/>
        <w:rPr>
          <w:rFonts w:ascii="Verdana" w:hAnsi="Verdana" w:cs="Arial"/>
          <w:sz w:val="20"/>
          <w:szCs w:val="20"/>
        </w:rPr>
      </w:pPr>
      <w:r w:rsidRPr="00520E81">
        <w:rPr>
          <w:rFonts w:ascii="Verdana" w:hAnsi="Verdana" w:cs="Arial"/>
          <w:sz w:val="20"/>
          <w:szCs w:val="20"/>
        </w:rPr>
        <w:t xml:space="preserve">El formato acta de entrega y/o devolución de elementos tecnológicos se </w:t>
      </w:r>
      <w:r w:rsidR="00276D1C" w:rsidRPr="00520E81">
        <w:rPr>
          <w:rFonts w:ascii="Verdana" w:hAnsi="Verdana" w:cs="Arial"/>
          <w:sz w:val="20"/>
          <w:szCs w:val="20"/>
        </w:rPr>
        <w:t>diligenciará</w:t>
      </w:r>
      <w:r w:rsidRPr="00520E81">
        <w:rPr>
          <w:rFonts w:ascii="Verdana" w:hAnsi="Verdana" w:cs="Arial"/>
          <w:sz w:val="20"/>
          <w:szCs w:val="20"/>
        </w:rPr>
        <w:t xml:space="preserve"> </w:t>
      </w:r>
      <w:r w:rsidR="004875D3" w:rsidRPr="00520E81">
        <w:rPr>
          <w:rFonts w:ascii="Verdana" w:hAnsi="Verdana" w:cs="Arial"/>
          <w:sz w:val="20"/>
          <w:szCs w:val="20"/>
        </w:rPr>
        <w:t xml:space="preserve">si dichos elementos se encuentran </w:t>
      </w:r>
      <w:r w:rsidR="008755C3" w:rsidRPr="00520E81">
        <w:rPr>
          <w:rFonts w:ascii="Verdana" w:hAnsi="Verdana" w:cs="Arial"/>
          <w:sz w:val="20"/>
          <w:szCs w:val="20"/>
        </w:rPr>
        <w:t xml:space="preserve">incluidos en la aplicación </w:t>
      </w:r>
      <w:r w:rsidR="00BE5011" w:rsidRPr="00520E81">
        <w:rPr>
          <w:rFonts w:ascii="Verdana" w:hAnsi="Verdana" w:cs="Arial"/>
          <w:sz w:val="20"/>
          <w:szCs w:val="20"/>
        </w:rPr>
        <w:t>vigente de</w:t>
      </w:r>
      <w:r w:rsidR="00D10AF4" w:rsidRPr="00520E81">
        <w:rPr>
          <w:rFonts w:ascii="Verdana" w:hAnsi="Verdana" w:cs="Arial"/>
          <w:sz w:val="20"/>
          <w:szCs w:val="20"/>
        </w:rPr>
        <w:t xml:space="preserve"> la OTI </w:t>
      </w:r>
      <w:r w:rsidR="00BE5011" w:rsidRPr="00520E81">
        <w:rPr>
          <w:rFonts w:ascii="Verdana" w:hAnsi="Verdana" w:cs="Arial"/>
          <w:sz w:val="20"/>
          <w:szCs w:val="20"/>
        </w:rPr>
        <w:t>para el seguimiento de los inventarios.</w:t>
      </w:r>
    </w:p>
    <w:p w14:paraId="7D77D61E" w14:textId="77777777" w:rsidR="007F416D" w:rsidRPr="00520E81" w:rsidRDefault="007F416D" w:rsidP="0030707F">
      <w:pPr>
        <w:pStyle w:val="Prrafodelista"/>
        <w:ind w:left="360"/>
        <w:jc w:val="both"/>
        <w:rPr>
          <w:rFonts w:ascii="Verdana" w:hAnsi="Verdana" w:cs="Arial"/>
          <w:sz w:val="20"/>
          <w:szCs w:val="20"/>
        </w:rPr>
      </w:pPr>
    </w:p>
    <w:p w14:paraId="5CDAD250" w14:textId="1BE4BCB2" w:rsidR="002C182E" w:rsidRPr="00520E81" w:rsidRDefault="00BC6F39" w:rsidP="00520E81">
      <w:pPr>
        <w:pStyle w:val="Prrafodelista"/>
        <w:numPr>
          <w:ilvl w:val="0"/>
          <w:numId w:val="34"/>
        </w:numPr>
        <w:jc w:val="both"/>
        <w:rPr>
          <w:rFonts w:ascii="Verdana" w:hAnsi="Verdana"/>
          <w:sz w:val="20"/>
          <w:szCs w:val="20"/>
        </w:rPr>
      </w:pPr>
      <w:r w:rsidRPr="00520E81">
        <w:rPr>
          <w:rFonts w:ascii="Verdana" w:hAnsi="Verdana"/>
          <w:sz w:val="20"/>
          <w:szCs w:val="20"/>
        </w:rPr>
        <w:t>Para</w:t>
      </w:r>
      <w:r w:rsidR="00164AEE">
        <w:rPr>
          <w:rFonts w:ascii="Verdana" w:hAnsi="Verdana"/>
          <w:sz w:val="20"/>
          <w:szCs w:val="20"/>
        </w:rPr>
        <w:t xml:space="preserve"> </w:t>
      </w:r>
      <w:r w:rsidR="00164AEE" w:rsidRPr="00520E81">
        <w:rPr>
          <w:rFonts w:ascii="Verdana" w:hAnsi="Verdana"/>
          <w:sz w:val="20"/>
          <w:szCs w:val="20"/>
        </w:rPr>
        <w:t>licenciamiento de software o equipos especiales</w:t>
      </w:r>
      <w:r w:rsidR="00164AEE">
        <w:rPr>
          <w:rFonts w:ascii="Verdana" w:hAnsi="Verdana"/>
          <w:sz w:val="20"/>
          <w:szCs w:val="20"/>
        </w:rPr>
        <w:t xml:space="preserve"> no incluidos en fichas técnicas con el proveedor</w:t>
      </w:r>
      <w:proofErr w:type="gramStart"/>
      <w:r w:rsidR="00164AEE">
        <w:rPr>
          <w:rFonts w:ascii="Verdana" w:hAnsi="Verdana"/>
          <w:sz w:val="20"/>
          <w:szCs w:val="20"/>
        </w:rPr>
        <w:t>,</w:t>
      </w:r>
      <w:r w:rsidR="00FA48AA" w:rsidRPr="00520E81">
        <w:rPr>
          <w:rFonts w:ascii="Verdana" w:hAnsi="Verdana"/>
          <w:sz w:val="20"/>
          <w:szCs w:val="20"/>
        </w:rPr>
        <w:t xml:space="preserve"> </w:t>
      </w:r>
      <w:r w:rsidR="000364B1" w:rsidRPr="00520E81">
        <w:rPr>
          <w:rFonts w:ascii="Verdana" w:hAnsi="Verdana"/>
          <w:sz w:val="20"/>
          <w:szCs w:val="20"/>
        </w:rPr>
        <w:t>,</w:t>
      </w:r>
      <w:proofErr w:type="gramEnd"/>
      <w:r w:rsidR="000364B1" w:rsidRPr="00520E81">
        <w:rPr>
          <w:rFonts w:ascii="Verdana" w:hAnsi="Verdana"/>
          <w:sz w:val="20"/>
          <w:szCs w:val="20"/>
        </w:rPr>
        <w:t xml:space="preserve"> el</w:t>
      </w:r>
      <w:r w:rsidR="002C182E" w:rsidRPr="00520E81">
        <w:rPr>
          <w:rFonts w:ascii="Verdana" w:hAnsi="Verdana"/>
          <w:sz w:val="20"/>
          <w:szCs w:val="20"/>
        </w:rPr>
        <w:t xml:space="preserve"> especialista asignado </w:t>
      </w:r>
      <w:r w:rsidR="00036256" w:rsidRPr="00520E81">
        <w:rPr>
          <w:rFonts w:ascii="Verdana" w:hAnsi="Verdana"/>
          <w:sz w:val="20"/>
          <w:szCs w:val="20"/>
        </w:rPr>
        <w:t>analiza si requiere c</w:t>
      </w:r>
      <w:r w:rsidR="002C182E" w:rsidRPr="00520E81">
        <w:rPr>
          <w:rFonts w:ascii="Verdana" w:hAnsi="Verdana"/>
          <w:sz w:val="20"/>
          <w:szCs w:val="20"/>
        </w:rPr>
        <w:t xml:space="preserve">otización </w:t>
      </w:r>
      <w:r w:rsidRPr="00520E81">
        <w:rPr>
          <w:rFonts w:ascii="Verdana" w:hAnsi="Verdana"/>
          <w:sz w:val="20"/>
          <w:szCs w:val="20"/>
        </w:rPr>
        <w:t>y</w:t>
      </w:r>
      <w:r w:rsidR="00083E84">
        <w:rPr>
          <w:rFonts w:ascii="Verdana" w:hAnsi="Verdana"/>
          <w:sz w:val="20"/>
          <w:szCs w:val="20"/>
        </w:rPr>
        <w:t xml:space="preserve"> posterior</w:t>
      </w:r>
      <w:r w:rsidRPr="00520E81">
        <w:rPr>
          <w:rFonts w:ascii="Verdana" w:hAnsi="Verdana"/>
          <w:sz w:val="20"/>
          <w:szCs w:val="20"/>
        </w:rPr>
        <w:t xml:space="preserve"> </w:t>
      </w:r>
      <w:r w:rsidR="002C182E" w:rsidRPr="00520E81">
        <w:rPr>
          <w:rFonts w:ascii="Verdana" w:hAnsi="Verdana"/>
          <w:sz w:val="20"/>
          <w:szCs w:val="20"/>
        </w:rPr>
        <w:t xml:space="preserve">autorización por </w:t>
      </w:r>
      <w:r w:rsidR="00694320" w:rsidRPr="00520E81">
        <w:rPr>
          <w:rFonts w:ascii="Verdana" w:hAnsi="Verdana"/>
          <w:sz w:val="20"/>
          <w:szCs w:val="20"/>
        </w:rPr>
        <w:t>parte d</w:t>
      </w:r>
      <w:r w:rsidR="002C182E" w:rsidRPr="00520E81">
        <w:rPr>
          <w:rFonts w:ascii="Verdana" w:hAnsi="Verdana"/>
          <w:sz w:val="20"/>
          <w:szCs w:val="20"/>
        </w:rPr>
        <w:t xml:space="preserve">el jefe de la </w:t>
      </w:r>
      <w:r w:rsidR="00017ED1" w:rsidRPr="00520E81">
        <w:rPr>
          <w:rFonts w:ascii="Verdana" w:hAnsi="Verdana"/>
          <w:sz w:val="20"/>
          <w:szCs w:val="20"/>
        </w:rPr>
        <w:t>O</w:t>
      </w:r>
      <w:r w:rsidR="002C182E" w:rsidRPr="00520E81">
        <w:rPr>
          <w:rFonts w:ascii="Verdana" w:hAnsi="Verdana"/>
          <w:sz w:val="20"/>
          <w:szCs w:val="20"/>
        </w:rPr>
        <w:t xml:space="preserve">ficina de </w:t>
      </w:r>
      <w:r w:rsidR="00017ED1" w:rsidRPr="00520E81">
        <w:rPr>
          <w:rFonts w:ascii="Verdana" w:hAnsi="Verdana"/>
          <w:sz w:val="20"/>
          <w:szCs w:val="20"/>
        </w:rPr>
        <w:t>T</w:t>
      </w:r>
      <w:r w:rsidR="002C182E" w:rsidRPr="00520E81">
        <w:rPr>
          <w:rFonts w:ascii="Verdana" w:hAnsi="Verdana"/>
          <w:sz w:val="20"/>
          <w:szCs w:val="20"/>
        </w:rPr>
        <w:t>ecnología</w:t>
      </w:r>
      <w:r w:rsidR="00955971">
        <w:rPr>
          <w:rFonts w:ascii="Verdana" w:hAnsi="Verdana"/>
          <w:sz w:val="20"/>
          <w:szCs w:val="20"/>
        </w:rPr>
        <w:t>s</w:t>
      </w:r>
      <w:r w:rsidR="002C182E" w:rsidRPr="00520E81">
        <w:rPr>
          <w:rFonts w:ascii="Verdana" w:hAnsi="Verdana"/>
          <w:sz w:val="20"/>
          <w:szCs w:val="20"/>
        </w:rPr>
        <w:t xml:space="preserve"> de la </w:t>
      </w:r>
      <w:r w:rsidR="00017ED1" w:rsidRPr="00520E81">
        <w:rPr>
          <w:rFonts w:ascii="Verdana" w:hAnsi="Verdana"/>
          <w:sz w:val="20"/>
          <w:szCs w:val="20"/>
        </w:rPr>
        <w:t>I</w:t>
      </w:r>
      <w:r w:rsidR="002C182E" w:rsidRPr="00520E81">
        <w:rPr>
          <w:rFonts w:ascii="Verdana" w:hAnsi="Verdana"/>
          <w:sz w:val="20"/>
          <w:szCs w:val="20"/>
        </w:rPr>
        <w:t>nformación</w:t>
      </w:r>
      <w:r w:rsidRPr="00520E81">
        <w:rPr>
          <w:rFonts w:ascii="Verdana" w:hAnsi="Verdana"/>
          <w:sz w:val="20"/>
          <w:szCs w:val="20"/>
        </w:rPr>
        <w:t xml:space="preserve">, para la </w:t>
      </w:r>
      <w:r w:rsidR="00CC143F" w:rsidRPr="00520E81">
        <w:rPr>
          <w:rFonts w:ascii="Verdana" w:hAnsi="Verdana"/>
          <w:sz w:val="20"/>
          <w:szCs w:val="20"/>
        </w:rPr>
        <w:t>gestión</w:t>
      </w:r>
      <w:r w:rsidRPr="00520E81">
        <w:rPr>
          <w:rFonts w:ascii="Verdana" w:hAnsi="Verdana"/>
          <w:sz w:val="20"/>
          <w:szCs w:val="20"/>
        </w:rPr>
        <w:t xml:space="preserve"> del pedido.</w:t>
      </w:r>
    </w:p>
    <w:p w14:paraId="51456A9E" w14:textId="77777777" w:rsidR="000F1D5D" w:rsidRPr="00FB4A38" w:rsidRDefault="000F1D5D" w:rsidP="005174B1">
      <w:pPr>
        <w:spacing w:after="0"/>
        <w:ind w:left="-142"/>
        <w:rPr>
          <w:rFonts w:ascii="Verdana" w:hAnsi="Verdana" w:cs="Arial"/>
          <w:b/>
          <w:sz w:val="20"/>
          <w:szCs w:val="20"/>
        </w:rPr>
      </w:pPr>
    </w:p>
    <w:p w14:paraId="0B74C04C" w14:textId="1A487820" w:rsidR="002E2B32" w:rsidRPr="00D7569A" w:rsidRDefault="00FA1EED" w:rsidP="00D7569A">
      <w:pPr>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ANEXOS</w:t>
      </w:r>
    </w:p>
    <w:p w14:paraId="40E01745" w14:textId="77777777" w:rsidR="00191112" w:rsidRDefault="00191112" w:rsidP="0030707F">
      <w:pPr>
        <w:tabs>
          <w:tab w:val="left" w:pos="2035"/>
        </w:tabs>
        <w:spacing w:after="0"/>
        <w:ind w:left="708"/>
        <w:jc w:val="both"/>
        <w:rPr>
          <w:rFonts w:ascii="Verdana" w:hAnsi="Verdana" w:cs="Arial"/>
          <w:b/>
          <w:bCs/>
          <w:sz w:val="20"/>
          <w:szCs w:val="20"/>
          <w:lang w:val="es-CO" w:eastAsia="es-CO"/>
        </w:rPr>
      </w:pPr>
    </w:p>
    <w:p w14:paraId="3C247F71" w14:textId="07DB7F51" w:rsidR="00BB729A" w:rsidRDefault="002E2B32" w:rsidP="0030707F">
      <w:pPr>
        <w:tabs>
          <w:tab w:val="left" w:pos="5280"/>
        </w:tabs>
        <w:spacing w:after="0"/>
        <w:ind w:left="206"/>
        <w:rPr>
          <w:rFonts w:ascii="Verdana" w:hAnsi="Verdana" w:cs="Arial"/>
          <w:sz w:val="20"/>
          <w:szCs w:val="20"/>
        </w:rPr>
      </w:pPr>
      <w:r w:rsidRPr="002E2B32">
        <w:rPr>
          <w:rFonts w:ascii="Verdana" w:hAnsi="Verdana" w:cs="Arial"/>
          <w:sz w:val="20"/>
          <w:szCs w:val="20"/>
        </w:rPr>
        <w:t>Anexo 1. Procedimiento gestión de servicios e infraestructura tecnológica</w:t>
      </w:r>
      <w:r w:rsidR="00C5683F">
        <w:rPr>
          <w:rFonts w:ascii="Verdana" w:hAnsi="Verdana" w:cs="Arial"/>
          <w:sz w:val="20"/>
          <w:szCs w:val="20"/>
        </w:rPr>
        <w:t>.</w:t>
      </w:r>
    </w:p>
    <w:p w14:paraId="6EF6DD8D" w14:textId="77777777" w:rsidR="00E02DD6" w:rsidRDefault="00E02DD6" w:rsidP="0030707F">
      <w:pPr>
        <w:tabs>
          <w:tab w:val="left" w:pos="5280"/>
        </w:tabs>
        <w:spacing w:after="0"/>
        <w:ind w:left="206"/>
        <w:rPr>
          <w:rFonts w:ascii="Verdana" w:hAnsi="Verdana" w:cs="Arial"/>
          <w:sz w:val="20"/>
          <w:szCs w:val="20"/>
        </w:rPr>
      </w:pPr>
    </w:p>
    <w:p w14:paraId="70B6234D" w14:textId="230B7318" w:rsidR="003918E8" w:rsidRDefault="003918E8" w:rsidP="0030707F">
      <w:pPr>
        <w:tabs>
          <w:tab w:val="left" w:pos="5280"/>
        </w:tabs>
        <w:spacing w:after="0"/>
        <w:ind w:left="206"/>
        <w:rPr>
          <w:rFonts w:ascii="Verdana" w:hAnsi="Verdana" w:cs="Arial"/>
          <w:sz w:val="20"/>
          <w:szCs w:val="20"/>
        </w:rPr>
      </w:pPr>
      <w:r w:rsidRPr="003918E8">
        <w:rPr>
          <w:rFonts w:ascii="Verdana" w:hAnsi="Verdana" w:cs="Arial"/>
          <w:sz w:val="20"/>
          <w:szCs w:val="20"/>
        </w:rPr>
        <w:t xml:space="preserve">Anexo </w:t>
      </w:r>
      <w:r w:rsidR="002E2B32">
        <w:rPr>
          <w:rFonts w:ascii="Verdana" w:hAnsi="Verdana" w:cs="Arial"/>
          <w:sz w:val="20"/>
          <w:szCs w:val="20"/>
        </w:rPr>
        <w:t>2</w:t>
      </w:r>
      <w:r w:rsidRPr="003918E8">
        <w:rPr>
          <w:rFonts w:ascii="Verdana" w:hAnsi="Verdana" w:cs="Arial"/>
          <w:sz w:val="20"/>
          <w:szCs w:val="20"/>
        </w:rPr>
        <w:t xml:space="preserve">. </w:t>
      </w:r>
      <w:r w:rsidR="006F0C2A" w:rsidRPr="7CD07C63">
        <w:rPr>
          <w:rFonts w:ascii="Verdana" w:hAnsi="Verdana" w:cs="Arial"/>
          <w:sz w:val="20"/>
          <w:szCs w:val="20"/>
        </w:rPr>
        <w:t>Formato acta de entrega y/o devolución de elementos tecnológicos</w:t>
      </w:r>
      <w:r w:rsidR="00C5683F">
        <w:rPr>
          <w:rFonts w:ascii="Verdana" w:hAnsi="Verdana" w:cs="Arial"/>
          <w:sz w:val="20"/>
          <w:szCs w:val="20"/>
        </w:rPr>
        <w:t>.</w:t>
      </w:r>
    </w:p>
    <w:p w14:paraId="4A8E12F8" w14:textId="77777777" w:rsidR="00E02DD6" w:rsidRPr="003918E8" w:rsidRDefault="00E02DD6" w:rsidP="0030707F">
      <w:pPr>
        <w:tabs>
          <w:tab w:val="left" w:pos="5280"/>
        </w:tabs>
        <w:spacing w:after="0"/>
        <w:ind w:left="206"/>
        <w:rPr>
          <w:rFonts w:ascii="Verdana" w:hAnsi="Verdana" w:cs="Arial"/>
          <w:sz w:val="20"/>
          <w:szCs w:val="20"/>
        </w:rPr>
      </w:pPr>
    </w:p>
    <w:p w14:paraId="07AEF4B3" w14:textId="094B2C39" w:rsidR="006F0C2A" w:rsidRPr="003918E8" w:rsidRDefault="003918E8" w:rsidP="0030707F">
      <w:pPr>
        <w:tabs>
          <w:tab w:val="left" w:pos="5280"/>
        </w:tabs>
        <w:spacing w:after="0"/>
        <w:ind w:left="206"/>
        <w:rPr>
          <w:rFonts w:ascii="Verdana" w:hAnsi="Verdana" w:cs="Arial"/>
          <w:sz w:val="20"/>
          <w:szCs w:val="20"/>
        </w:rPr>
      </w:pPr>
      <w:r w:rsidRPr="7CD07C63">
        <w:rPr>
          <w:rFonts w:ascii="Verdana" w:hAnsi="Verdana" w:cs="Arial"/>
          <w:sz w:val="20"/>
          <w:szCs w:val="20"/>
        </w:rPr>
        <w:t xml:space="preserve">Anexo </w:t>
      </w:r>
      <w:r w:rsidR="002E2B32">
        <w:rPr>
          <w:rFonts w:ascii="Verdana" w:hAnsi="Verdana" w:cs="Arial"/>
          <w:sz w:val="20"/>
          <w:szCs w:val="20"/>
        </w:rPr>
        <w:t>3</w:t>
      </w:r>
      <w:r w:rsidRPr="7CD07C63">
        <w:rPr>
          <w:rFonts w:ascii="Verdana" w:hAnsi="Verdana" w:cs="Arial"/>
          <w:sz w:val="20"/>
          <w:szCs w:val="20"/>
        </w:rPr>
        <w:t xml:space="preserve">. </w:t>
      </w:r>
      <w:r w:rsidR="006F0C2A" w:rsidRPr="003918E8">
        <w:rPr>
          <w:rFonts w:ascii="Verdana" w:hAnsi="Verdana" w:cs="Arial"/>
          <w:sz w:val="20"/>
          <w:szCs w:val="20"/>
        </w:rPr>
        <w:t>Formato de confirmación de elementos tecnológicos</w:t>
      </w:r>
      <w:r w:rsidR="00C5683F">
        <w:rPr>
          <w:rFonts w:ascii="Verdana" w:hAnsi="Verdana" w:cs="Arial"/>
          <w:sz w:val="20"/>
          <w:szCs w:val="20"/>
        </w:rPr>
        <w:t>.</w:t>
      </w:r>
    </w:p>
    <w:p w14:paraId="167525E7" w14:textId="5DEE1B11" w:rsidR="003918E8" w:rsidRDefault="003918E8" w:rsidP="003918E8">
      <w:pPr>
        <w:tabs>
          <w:tab w:val="left" w:pos="5280"/>
        </w:tabs>
        <w:spacing w:after="0"/>
        <w:ind w:left="-142"/>
        <w:rPr>
          <w:rFonts w:ascii="Verdana" w:hAnsi="Verdana" w:cs="Arial"/>
          <w:sz w:val="20"/>
          <w:szCs w:val="20"/>
        </w:rPr>
      </w:pPr>
    </w:p>
    <w:p w14:paraId="5B7D5A4D" w14:textId="77777777" w:rsidR="00191112" w:rsidRPr="00FB4A38" w:rsidRDefault="00191112" w:rsidP="003918E8">
      <w:pPr>
        <w:tabs>
          <w:tab w:val="left" w:pos="5280"/>
        </w:tabs>
        <w:spacing w:after="0"/>
        <w:ind w:left="-142"/>
        <w:rPr>
          <w:rFonts w:ascii="Verdana" w:hAnsi="Verdana" w:cs="Arial"/>
          <w:b/>
          <w:sz w:val="20"/>
          <w:szCs w:val="20"/>
        </w:rPr>
      </w:pPr>
    </w:p>
    <w:p w14:paraId="12EFC6C4" w14:textId="179F0772" w:rsidR="00FA1EED" w:rsidRDefault="00FA1EED" w:rsidP="00FA1EED">
      <w:pPr>
        <w:pStyle w:val="Prrafodelista"/>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CONTROL DE CAMBIOS</w:t>
      </w:r>
    </w:p>
    <w:p w14:paraId="125ED27A" w14:textId="77777777" w:rsidR="00FA1EED" w:rsidRDefault="00FA1EED" w:rsidP="00FA1EED">
      <w:pPr>
        <w:pStyle w:val="Sangradetextonormal"/>
        <w:spacing w:after="0"/>
        <w:ind w:left="0" w:right="-29"/>
        <w:rPr>
          <w:rFonts w:ascii="Verdana" w:hAnsi="Verdana" w:cs="Arial"/>
          <w:b/>
          <w:sz w:val="20"/>
          <w:szCs w:val="20"/>
        </w:rPr>
      </w:pPr>
    </w:p>
    <w:p w14:paraId="18FFC0A1" w14:textId="77777777" w:rsidR="007B2118" w:rsidRDefault="007B2118" w:rsidP="00FA1EED">
      <w:pPr>
        <w:pStyle w:val="Sangradetextonormal"/>
        <w:spacing w:after="0"/>
        <w:ind w:left="0" w:right="-29"/>
        <w:rPr>
          <w:rFonts w:ascii="Verdana" w:hAnsi="Verdana" w:cs="Arial"/>
          <w:b/>
          <w:sz w:val="20"/>
          <w:szCs w:val="20"/>
        </w:rPr>
      </w:pP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6E5398" w:rsidRPr="001103D3" w14:paraId="6AA4A81E" w14:textId="77777777" w:rsidTr="006E5398">
        <w:trPr>
          <w:trHeight w:val="326"/>
          <w:jc w:val="center"/>
        </w:trPr>
        <w:tc>
          <w:tcPr>
            <w:tcW w:w="1561" w:type="dxa"/>
            <w:shd w:val="clear" w:color="auto" w:fill="A6A6A6" w:themeFill="background1" w:themeFillShade="A6"/>
            <w:vAlign w:val="center"/>
          </w:tcPr>
          <w:p w14:paraId="6BE504A5" w14:textId="77777777" w:rsidR="006E5398" w:rsidRPr="001103D3" w:rsidRDefault="006E5398" w:rsidP="007A5BCD">
            <w:pPr>
              <w:pStyle w:val="TableParagraph"/>
              <w:jc w:val="center"/>
              <w:rPr>
                <w:rFonts w:ascii="Verdana" w:hAnsi="Verdana"/>
                <w:b/>
                <w:sz w:val="20"/>
              </w:rPr>
            </w:pPr>
            <w:bookmarkStart w:id="0" w:name="_Hlk168081725"/>
            <w:r w:rsidRPr="001103D3">
              <w:rPr>
                <w:rFonts w:ascii="Verdana" w:hAnsi="Verdana"/>
                <w:b/>
                <w:color w:val="FFFFFF"/>
                <w:sz w:val="20"/>
              </w:rPr>
              <w:t>Versión</w:t>
            </w:r>
          </w:p>
        </w:tc>
        <w:tc>
          <w:tcPr>
            <w:tcW w:w="1582" w:type="dxa"/>
            <w:shd w:val="clear" w:color="auto" w:fill="A6A6A6" w:themeFill="background1" w:themeFillShade="A6"/>
            <w:vAlign w:val="center"/>
          </w:tcPr>
          <w:p w14:paraId="4BF01A23" w14:textId="77777777" w:rsidR="006E5398" w:rsidRPr="001103D3" w:rsidRDefault="006E5398" w:rsidP="007A5BCD">
            <w:pPr>
              <w:pStyle w:val="TableParagraph"/>
              <w:jc w:val="center"/>
              <w:rPr>
                <w:rFonts w:ascii="Verdana" w:hAnsi="Verdana"/>
                <w:b/>
                <w:sz w:val="20"/>
              </w:rPr>
            </w:pPr>
            <w:r w:rsidRPr="001103D3">
              <w:rPr>
                <w:rFonts w:ascii="Verdana" w:hAnsi="Verdana"/>
                <w:b/>
                <w:color w:val="FFFFFF"/>
                <w:sz w:val="20"/>
              </w:rPr>
              <w:t>Fecha</w:t>
            </w:r>
          </w:p>
        </w:tc>
        <w:tc>
          <w:tcPr>
            <w:tcW w:w="6415" w:type="dxa"/>
            <w:shd w:val="clear" w:color="auto" w:fill="A6A6A6" w:themeFill="background1" w:themeFillShade="A6"/>
            <w:vAlign w:val="center"/>
          </w:tcPr>
          <w:p w14:paraId="552795A4" w14:textId="77777777" w:rsidR="006E5398" w:rsidRPr="001103D3" w:rsidRDefault="006E5398" w:rsidP="007A5BCD">
            <w:pPr>
              <w:pStyle w:val="TableParagraph"/>
              <w:jc w:val="center"/>
              <w:rPr>
                <w:rFonts w:ascii="Verdana" w:hAnsi="Verdana"/>
                <w:b/>
                <w:sz w:val="20"/>
              </w:rPr>
            </w:pPr>
            <w:r w:rsidRPr="001103D3">
              <w:rPr>
                <w:rFonts w:ascii="Verdana" w:hAnsi="Verdana"/>
                <w:b/>
                <w:color w:val="FFFFFF"/>
                <w:sz w:val="20"/>
              </w:rPr>
              <w:t>Descripción de la modificación</w:t>
            </w:r>
          </w:p>
        </w:tc>
      </w:tr>
      <w:tr w:rsidR="006E5398" w:rsidRPr="001103D3" w14:paraId="525A309E" w14:textId="77777777" w:rsidTr="007F424D">
        <w:trPr>
          <w:trHeight w:val="490"/>
          <w:jc w:val="center"/>
        </w:trPr>
        <w:tc>
          <w:tcPr>
            <w:tcW w:w="1561" w:type="dxa"/>
            <w:shd w:val="clear" w:color="auto" w:fill="auto"/>
          </w:tcPr>
          <w:p w14:paraId="49D2642F" w14:textId="441C28A2" w:rsidR="006E5398" w:rsidRPr="001103D3" w:rsidRDefault="006E5398" w:rsidP="007F424D">
            <w:pPr>
              <w:pStyle w:val="TableParagraph"/>
              <w:spacing w:before="114"/>
              <w:ind w:left="11"/>
              <w:jc w:val="center"/>
              <w:rPr>
                <w:rFonts w:ascii="Verdana" w:hAnsi="Verdana"/>
                <w:sz w:val="20"/>
              </w:rPr>
            </w:pPr>
            <w:r w:rsidRPr="001103D3">
              <w:rPr>
                <w:rFonts w:ascii="Verdana" w:hAnsi="Verdana"/>
                <w:sz w:val="20"/>
              </w:rPr>
              <w:t>1</w:t>
            </w:r>
          </w:p>
        </w:tc>
        <w:tc>
          <w:tcPr>
            <w:tcW w:w="1582" w:type="dxa"/>
            <w:shd w:val="clear" w:color="auto" w:fill="auto"/>
          </w:tcPr>
          <w:p w14:paraId="275A3E63" w14:textId="56D66BF6" w:rsidR="006E5398" w:rsidRPr="001103D3" w:rsidRDefault="0078391A" w:rsidP="007F424D">
            <w:pPr>
              <w:pStyle w:val="TableParagraph"/>
              <w:spacing w:before="114"/>
              <w:ind w:left="110"/>
              <w:jc w:val="center"/>
              <w:rPr>
                <w:rFonts w:ascii="Verdana" w:hAnsi="Verdana"/>
                <w:sz w:val="20"/>
              </w:rPr>
            </w:pPr>
            <w:r>
              <w:rPr>
                <w:rFonts w:ascii="Verdana" w:hAnsi="Verdana"/>
                <w:sz w:val="20"/>
              </w:rPr>
              <w:t>27/09/2024</w:t>
            </w:r>
          </w:p>
        </w:tc>
        <w:tc>
          <w:tcPr>
            <w:tcW w:w="6415" w:type="dxa"/>
            <w:shd w:val="clear" w:color="auto" w:fill="auto"/>
          </w:tcPr>
          <w:p w14:paraId="4C18113D" w14:textId="2C70CEE5" w:rsidR="006E5398" w:rsidRPr="001103D3" w:rsidRDefault="006E5398" w:rsidP="007F424D">
            <w:pPr>
              <w:pStyle w:val="TableParagraph"/>
              <w:spacing w:before="114"/>
              <w:ind w:left="113"/>
              <w:jc w:val="center"/>
              <w:rPr>
                <w:rFonts w:ascii="Verdana" w:hAnsi="Verdana"/>
                <w:sz w:val="20"/>
              </w:rPr>
            </w:pPr>
            <w:r w:rsidRPr="001103D3">
              <w:rPr>
                <w:rFonts w:ascii="Verdana" w:hAnsi="Verdana"/>
                <w:sz w:val="20"/>
              </w:rPr>
              <w:t xml:space="preserve">Se crea </w:t>
            </w:r>
            <w:proofErr w:type="gramStart"/>
            <w:r w:rsidRPr="001103D3">
              <w:rPr>
                <w:rFonts w:ascii="Verdana" w:hAnsi="Verdana"/>
                <w:sz w:val="20"/>
              </w:rPr>
              <w:t xml:space="preserve">el </w:t>
            </w:r>
            <w:r w:rsidR="0078391A" w:rsidRPr="001103D3">
              <w:rPr>
                <w:rFonts w:ascii="Verdana" w:hAnsi="Verdana"/>
                <w:sz w:val="20"/>
              </w:rPr>
              <w:t>instructiva gestión</w:t>
            </w:r>
            <w:proofErr w:type="gramEnd"/>
            <w:r w:rsidRPr="001103D3">
              <w:rPr>
                <w:rFonts w:ascii="Verdana" w:hAnsi="Verdana"/>
                <w:sz w:val="20"/>
              </w:rPr>
              <w:t xml:space="preserve"> </w:t>
            </w:r>
            <w:r w:rsidR="0050655E" w:rsidRPr="001103D3">
              <w:rPr>
                <w:rFonts w:ascii="Verdana" w:hAnsi="Verdana"/>
                <w:sz w:val="20"/>
              </w:rPr>
              <w:t xml:space="preserve">de </w:t>
            </w:r>
            <w:r w:rsidRPr="001103D3">
              <w:rPr>
                <w:rFonts w:ascii="Verdana" w:hAnsi="Verdana"/>
                <w:sz w:val="20"/>
              </w:rPr>
              <w:t>dotación tecnológica</w:t>
            </w:r>
          </w:p>
        </w:tc>
      </w:tr>
      <w:bookmarkEnd w:id="0"/>
    </w:tbl>
    <w:p w14:paraId="04E1F79D" w14:textId="77777777" w:rsidR="006E5398" w:rsidRDefault="006E5398" w:rsidP="00E02DD6">
      <w:pPr>
        <w:pStyle w:val="Sangradetextonormal"/>
        <w:spacing w:after="0"/>
        <w:ind w:left="0" w:right="-29"/>
        <w:rPr>
          <w:rFonts w:ascii="Verdana" w:hAnsi="Verdana" w:cs="Arial"/>
          <w:b/>
          <w:sz w:val="20"/>
          <w:szCs w:val="20"/>
        </w:rPr>
      </w:pPr>
    </w:p>
    <w:sectPr w:rsidR="006E5398" w:rsidSect="00172898">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50997" w14:textId="77777777" w:rsidR="003A2951" w:rsidRDefault="003A2951">
      <w:pPr>
        <w:spacing w:after="0"/>
      </w:pPr>
      <w:r>
        <w:separator/>
      </w:r>
    </w:p>
  </w:endnote>
  <w:endnote w:type="continuationSeparator" w:id="0">
    <w:p w14:paraId="2144A412" w14:textId="77777777" w:rsidR="003A2951" w:rsidRDefault="003A2951">
      <w:pPr>
        <w:spacing w:after="0"/>
      </w:pPr>
      <w:r>
        <w:continuationSeparator/>
      </w:r>
    </w:p>
  </w:endnote>
  <w:endnote w:type="continuationNotice" w:id="1">
    <w:p w14:paraId="63296173" w14:textId="77777777" w:rsidR="003A2951" w:rsidRDefault="003A2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212E957B" w:rsidR="00844B2A" w:rsidRDefault="00844B2A">
    <w:pPr>
      <w:pStyle w:val="Piedepgina"/>
    </w:pPr>
    <w:r>
      <w:tab/>
    </w:r>
    <w:r>
      <w:tab/>
    </w:r>
    <w:r w:rsidR="7DC69627" w:rsidRPr="7DC69627">
      <w:rPr>
        <w:lang w:val="es-ES"/>
      </w:rPr>
      <w:t>710.14.15-</w:t>
    </w:r>
    <w:proofErr w:type="gramStart"/>
    <w:r w:rsidR="7DC69627" w:rsidRPr="7DC69627">
      <w:rPr>
        <w:lang w:val="es-ES"/>
      </w:rPr>
      <w:t>34  V</w:t>
    </w:r>
    <w:proofErr w:type="gramEnd"/>
    <w:r w:rsidR="7DC69627" w:rsidRPr="7DC69627">
      <w:rPr>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7346" w14:textId="77777777" w:rsidR="003A2951" w:rsidRDefault="003A2951">
      <w:pPr>
        <w:spacing w:after="0"/>
      </w:pPr>
      <w:r>
        <w:separator/>
      </w:r>
    </w:p>
  </w:footnote>
  <w:footnote w:type="continuationSeparator" w:id="0">
    <w:p w14:paraId="344A44A7" w14:textId="77777777" w:rsidR="003A2951" w:rsidRDefault="003A2951">
      <w:pPr>
        <w:spacing w:after="0"/>
      </w:pPr>
      <w:r>
        <w:continuationSeparator/>
      </w:r>
    </w:p>
  </w:footnote>
  <w:footnote w:type="continuationNotice" w:id="1">
    <w:p w14:paraId="33672AC4" w14:textId="77777777" w:rsidR="003A2951" w:rsidRDefault="003A29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A6EF" w14:textId="2F0A263A" w:rsidR="00B91F95" w:rsidRDefault="00B91F95" w:rsidP="000F539E">
    <w:pPr>
      <w:pStyle w:val="Encabezado"/>
      <w:jc w:val="center"/>
    </w:pPr>
  </w:p>
  <w:p w14:paraId="4B2B5C8B" w14:textId="77777777"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341609" w:rsidRPr="00CD4AF9" w14:paraId="265C14A3" w14:textId="77777777" w:rsidTr="007A5BCD">
      <w:trPr>
        <w:trHeight w:val="699"/>
      </w:trPr>
      <w:tc>
        <w:tcPr>
          <w:tcW w:w="3353" w:type="dxa"/>
          <w:vMerge w:val="restart"/>
          <w:shd w:val="clear" w:color="auto" w:fill="BFBFBF" w:themeFill="background1" w:themeFillShade="BF"/>
        </w:tcPr>
        <w:p w14:paraId="0E27812D" w14:textId="77777777" w:rsidR="00341609" w:rsidRPr="00CD4AF9" w:rsidRDefault="00341609" w:rsidP="00341609">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221B57D1" wp14:editId="0E04C08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1C934E14" w14:textId="77777777" w:rsidR="00341609" w:rsidRPr="006115CF" w:rsidRDefault="00341609" w:rsidP="00341609">
          <w:pPr>
            <w:widowControl w:val="0"/>
            <w:spacing w:after="0"/>
            <w:jc w:val="center"/>
            <w:rPr>
              <w:rFonts w:ascii="Verdana" w:hAnsi="Verdana" w:cs="Arial"/>
              <w:b/>
              <w:color w:val="FFFFFF" w:themeColor="background1"/>
              <w:sz w:val="18"/>
              <w:szCs w:val="18"/>
            </w:rPr>
          </w:pPr>
          <w:r>
            <w:rPr>
              <w:rFonts w:ascii="Verdana" w:hAnsi="Verdana" w:cs="Arial"/>
              <w:b/>
              <w:color w:val="FFFFFF" w:themeColor="background1"/>
              <w:sz w:val="18"/>
              <w:szCs w:val="18"/>
            </w:rPr>
            <w:t>INSTRUCTIVO GESTIÓN DE DOTACIÓN TECNOLÓGICA</w:t>
          </w:r>
        </w:p>
      </w:tc>
      <w:tc>
        <w:tcPr>
          <w:tcW w:w="2666" w:type="dxa"/>
          <w:shd w:val="clear" w:color="auto" w:fill="auto"/>
          <w:vAlign w:val="center"/>
        </w:tcPr>
        <w:p w14:paraId="5A27079E" w14:textId="3649E33A" w:rsidR="00341609" w:rsidRPr="00CD4AF9" w:rsidRDefault="00341609" w:rsidP="00341609">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78391A" w:rsidRPr="0078391A">
            <w:rPr>
              <w:rFonts w:ascii="Verdana" w:hAnsi="Verdana" w:cs="Arial"/>
              <w:sz w:val="16"/>
              <w:szCs w:val="16"/>
            </w:rPr>
            <w:t>140,06,05-6</w:t>
          </w:r>
        </w:p>
      </w:tc>
    </w:tr>
    <w:tr w:rsidR="00341609" w:rsidRPr="00CD4AF9" w14:paraId="6F10A94E" w14:textId="77777777" w:rsidTr="007A5BCD">
      <w:trPr>
        <w:trHeight w:val="413"/>
      </w:trPr>
      <w:tc>
        <w:tcPr>
          <w:tcW w:w="3353" w:type="dxa"/>
          <w:vMerge/>
          <w:shd w:val="clear" w:color="auto" w:fill="BFBFBF" w:themeFill="background1" w:themeFillShade="BF"/>
        </w:tcPr>
        <w:p w14:paraId="35907BB2" w14:textId="77777777" w:rsidR="00341609" w:rsidRPr="00CD4AF9" w:rsidRDefault="00341609" w:rsidP="00341609">
          <w:pPr>
            <w:pStyle w:val="Encabezado"/>
            <w:widowControl w:val="0"/>
            <w:rPr>
              <w:rFonts w:ascii="Verdana" w:hAnsi="Verdana"/>
              <w:sz w:val="18"/>
              <w:szCs w:val="18"/>
            </w:rPr>
          </w:pPr>
        </w:p>
      </w:tc>
      <w:tc>
        <w:tcPr>
          <w:tcW w:w="4636" w:type="dxa"/>
          <w:shd w:val="clear" w:color="auto" w:fill="auto"/>
          <w:vAlign w:val="center"/>
        </w:tcPr>
        <w:p w14:paraId="02E62446" w14:textId="311148CD" w:rsidR="00341609" w:rsidRPr="00CD4AF9" w:rsidRDefault="00104DC2" w:rsidP="00341609">
          <w:pPr>
            <w:pStyle w:val="Encabezado"/>
            <w:widowControl w:val="0"/>
            <w:jc w:val="center"/>
            <w:rPr>
              <w:rFonts w:ascii="Verdana" w:hAnsi="Verdana"/>
              <w:sz w:val="18"/>
              <w:szCs w:val="18"/>
            </w:rPr>
          </w:pPr>
          <w:r>
            <w:rPr>
              <w:rFonts w:ascii="Verdana" w:hAnsi="Verdana"/>
              <w:sz w:val="18"/>
              <w:szCs w:val="18"/>
            </w:rPr>
            <w:t xml:space="preserve">PROCESO </w:t>
          </w:r>
          <w:r w:rsidR="00341609">
            <w:rPr>
              <w:rFonts w:ascii="Verdana" w:hAnsi="Verdana"/>
              <w:sz w:val="18"/>
              <w:szCs w:val="18"/>
            </w:rPr>
            <w:t>GESTIÓN DE LA INFORMACIÓN</w:t>
          </w:r>
        </w:p>
      </w:tc>
      <w:tc>
        <w:tcPr>
          <w:tcW w:w="2666" w:type="dxa"/>
          <w:shd w:val="clear" w:color="auto" w:fill="auto"/>
          <w:vAlign w:val="center"/>
        </w:tcPr>
        <w:p w14:paraId="520A4547" w14:textId="4B9EF8C5" w:rsidR="00341609" w:rsidRPr="00763299" w:rsidRDefault="00341609" w:rsidP="00341609">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78391A">
            <w:rPr>
              <w:rFonts w:ascii="Verdana" w:hAnsi="Verdana" w:cs="Arial"/>
              <w:color w:val="000000" w:themeColor="text1"/>
              <w:sz w:val="16"/>
              <w:szCs w:val="16"/>
            </w:rPr>
            <w:t>1</w:t>
          </w:r>
        </w:p>
      </w:tc>
    </w:tr>
    <w:tr w:rsidR="00341609" w:rsidRPr="00CD4AF9" w14:paraId="65F4E654" w14:textId="77777777" w:rsidTr="007A5BCD">
      <w:trPr>
        <w:trHeight w:val="58"/>
      </w:trPr>
      <w:tc>
        <w:tcPr>
          <w:tcW w:w="3353" w:type="dxa"/>
          <w:vMerge/>
          <w:shd w:val="clear" w:color="auto" w:fill="BFBFBF" w:themeFill="background1" w:themeFillShade="BF"/>
        </w:tcPr>
        <w:p w14:paraId="6D3C177C" w14:textId="77777777" w:rsidR="00341609" w:rsidRPr="00CD4AF9" w:rsidRDefault="00341609" w:rsidP="00341609">
          <w:pPr>
            <w:pStyle w:val="Encabezado"/>
            <w:widowControl w:val="0"/>
            <w:rPr>
              <w:rFonts w:ascii="Verdana" w:hAnsi="Verdana"/>
            </w:rPr>
          </w:pPr>
        </w:p>
      </w:tc>
      <w:tc>
        <w:tcPr>
          <w:tcW w:w="4636" w:type="dxa"/>
          <w:vMerge w:val="restart"/>
          <w:shd w:val="clear" w:color="auto" w:fill="auto"/>
          <w:vAlign w:val="center"/>
        </w:tcPr>
        <w:p w14:paraId="355DDD85" w14:textId="77777777" w:rsidR="00341609" w:rsidRPr="00CD4AF9" w:rsidRDefault="00341609" w:rsidP="00341609">
          <w:pPr>
            <w:pStyle w:val="Encabezado"/>
            <w:widowControl w:val="0"/>
            <w:jc w:val="center"/>
            <w:rPr>
              <w:rFonts w:ascii="Verdana" w:hAnsi="Verdana"/>
            </w:rPr>
          </w:pPr>
          <w:r w:rsidRPr="00CD4AF9">
            <w:rPr>
              <w:rFonts w:ascii="Verdana" w:hAnsi="Verdana"/>
              <w:sz w:val="18"/>
              <w:szCs w:val="18"/>
            </w:rPr>
            <w:t>PROCEDIMIENTO</w:t>
          </w:r>
          <w:r>
            <w:rPr>
              <w:rFonts w:ascii="Verdana" w:hAnsi="Verdana"/>
              <w:sz w:val="18"/>
              <w:szCs w:val="18"/>
            </w:rPr>
            <w:t xml:space="preserve"> GESTIÓN DE SERVICIOS E INFRAESTRUCTURA TECNOLÓGICA</w:t>
          </w:r>
        </w:p>
      </w:tc>
      <w:tc>
        <w:tcPr>
          <w:tcW w:w="2666" w:type="dxa"/>
          <w:shd w:val="clear" w:color="auto" w:fill="auto"/>
        </w:tcPr>
        <w:p w14:paraId="6D07F953" w14:textId="18E7E2D5" w:rsidR="00341609" w:rsidRPr="00763299" w:rsidRDefault="00341609" w:rsidP="00341609">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78391A">
            <w:rPr>
              <w:rFonts w:ascii="Verdana" w:hAnsi="Verdana" w:cs="Arial"/>
              <w:color w:val="000000" w:themeColor="text1"/>
              <w:sz w:val="16"/>
              <w:szCs w:val="16"/>
            </w:rPr>
            <w:t>27/09/2024</w:t>
          </w:r>
        </w:p>
      </w:tc>
    </w:tr>
    <w:tr w:rsidR="00341609" w:rsidRPr="00CD4AF9" w14:paraId="1C9BDA88" w14:textId="77777777" w:rsidTr="007A5BCD">
      <w:trPr>
        <w:trHeight w:val="263"/>
      </w:trPr>
      <w:tc>
        <w:tcPr>
          <w:tcW w:w="3353" w:type="dxa"/>
          <w:vMerge/>
          <w:shd w:val="clear" w:color="auto" w:fill="BFBFBF" w:themeFill="background1" w:themeFillShade="BF"/>
        </w:tcPr>
        <w:p w14:paraId="7F35040C" w14:textId="77777777" w:rsidR="00341609" w:rsidRPr="00CD4AF9" w:rsidRDefault="00341609" w:rsidP="00341609">
          <w:pPr>
            <w:pStyle w:val="Encabezado"/>
            <w:widowControl w:val="0"/>
            <w:rPr>
              <w:rFonts w:ascii="Verdana" w:hAnsi="Verdana"/>
            </w:rPr>
          </w:pPr>
        </w:p>
      </w:tc>
      <w:tc>
        <w:tcPr>
          <w:tcW w:w="4636" w:type="dxa"/>
          <w:vMerge/>
          <w:shd w:val="clear" w:color="auto" w:fill="auto"/>
          <w:vAlign w:val="center"/>
        </w:tcPr>
        <w:p w14:paraId="2FE930E7" w14:textId="77777777" w:rsidR="00341609" w:rsidRPr="00F57718" w:rsidRDefault="00341609" w:rsidP="00341609">
          <w:pPr>
            <w:pStyle w:val="Encabezado"/>
            <w:widowControl w:val="0"/>
            <w:jc w:val="center"/>
            <w:rPr>
              <w:rFonts w:ascii="Verdana" w:hAnsi="Verdana"/>
              <w:sz w:val="18"/>
              <w:szCs w:val="18"/>
            </w:rPr>
          </w:pPr>
        </w:p>
      </w:tc>
      <w:tc>
        <w:tcPr>
          <w:tcW w:w="2666" w:type="dxa"/>
          <w:shd w:val="clear" w:color="auto" w:fill="auto"/>
        </w:tcPr>
        <w:p w14:paraId="2005E12A" w14:textId="77777777" w:rsidR="00341609" w:rsidRPr="00D57798" w:rsidRDefault="00341609" w:rsidP="00341609">
          <w:pPr>
            <w:pStyle w:val="Encabezado"/>
            <w:tabs>
              <w:tab w:val="clear" w:pos="8504"/>
              <w:tab w:val="left" w:pos="4956"/>
              <w:tab w:val="left" w:pos="5664"/>
              <w:tab w:val="left" w:pos="6372"/>
            </w:tabs>
            <w:rPr>
              <w:rFonts w:ascii="Verdana" w:hAnsi="Verdana" w:cs="Arial"/>
            </w:rPr>
          </w:pPr>
          <w:r w:rsidRPr="00920684">
            <w:rPr>
              <w:rFonts w:ascii="Verdana" w:hAnsi="Verdana" w:cs="Arial"/>
              <w:sz w:val="16"/>
              <w:szCs w:val="16"/>
              <w:lang w:val="es-ES"/>
            </w:rPr>
            <w:t xml:space="preserve">Página </w:t>
          </w:r>
          <w:r w:rsidRPr="00920684">
            <w:rPr>
              <w:rFonts w:ascii="Verdana" w:hAnsi="Verdana" w:cs="Arial"/>
              <w:b/>
              <w:bCs/>
              <w:sz w:val="16"/>
              <w:szCs w:val="16"/>
            </w:rPr>
            <w:fldChar w:fldCharType="begin"/>
          </w:r>
          <w:r w:rsidRPr="00920684">
            <w:rPr>
              <w:rFonts w:ascii="Verdana" w:hAnsi="Verdana" w:cs="Arial"/>
              <w:b/>
              <w:bCs/>
              <w:sz w:val="16"/>
              <w:szCs w:val="16"/>
            </w:rPr>
            <w:instrText>PAGE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1</w:t>
          </w:r>
          <w:r w:rsidRPr="00920684">
            <w:rPr>
              <w:rFonts w:ascii="Verdana" w:hAnsi="Verdana" w:cs="Arial"/>
              <w:b/>
              <w:bCs/>
              <w:sz w:val="16"/>
              <w:szCs w:val="16"/>
            </w:rPr>
            <w:fldChar w:fldCharType="end"/>
          </w:r>
          <w:r w:rsidRPr="00920684">
            <w:rPr>
              <w:rFonts w:ascii="Verdana" w:hAnsi="Verdana" w:cs="Arial"/>
              <w:sz w:val="16"/>
              <w:szCs w:val="16"/>
              <w:lang w:val="es-ES"/>
            </w:rPr>
            <w:t xml:space="preserve"> de </w:t>
          </w:r>
          <w:r w:rsidRPr="00920684">
            <w:rPr>
              <w:rFonts w:ascii="Verdana" w:hAnsi="Verdana" w:cs="Arial"/>
              <w:b/>
              <w:bCs/>
              <w:sz w:val="16"/>
              <w:szCs w:val="16"/>
            </w:rPr>
            <w:fldChar w:fldCharType="begin"/>
          </w:r>
          <w:r w:rsidRPr="00920684">
            <w:rPr>
              <w:rFonts w:ascii="Verdana" w:hAnsi="Verdana" w:cs="Arial"/>
              <w:b/>
              <w:bCs/>
              <w:sz w:val="16"/>
              <w:szCs w:val="16"/>
            </w:rPr>
            <w:instrText>NUMPAGES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2</w:t>
          </w:r>
          <w:r w:rsidRPr="00920684">
            <w:rPr>
              <w:rFonts w:ascii="Verdana" w:hAnsi="Verdana" w:cs="Arial"/>
              <w:b/>
              <w:bCs/>
              <w:sz w:val="16"/>
              <w:szCs w:val="16"/>
            </w:rPr>
            <w:fldChar w:fldCharType="end"/>
          </w:r>
        </w:p>
      </w:tc>
    </w:tr>
  </w:tbl>
  <w:p w14:paraId="4850287C" w14:textId="77777777" w:rsidR="00751DB8" w:rsidRDefault="00751DB8"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50F"/>
    <w:multiLevelType w:val="multilevel"/>
    <w:tmpl w:val="7A1C1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025114"/>
    <w:multiLevelType w:val="multilevel"/>
    <w:tmpl w:val="585E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264F3"/>
    <w:multiLevelType w:val="hybridMultilevel"/>
    <w:tmpl w:val="35BCFF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E4C38E7"/>
    <w:multiLevelType w:val="hybridMultilevel"/>
    <w:tmpl w:val="77207918"/>
    <w:lvl w:ilvl="0" w:tplc="10F8585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86687B"/>
    <w:multiLevelType w:val="hybridMultilevel"/>
    <w:tmpl w:val="1176201A"/>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ECB471C"/>
    <w:multiLevelType w:val="multilevel"/>
    <w:tmpl w:val="5DF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F22DB"/>
    <w:multiLevelType w:val="multilevel"/>
    <w:tmpl w:val="A436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3334F8"/>
    <w:multiLevelType w:val="hybridMultilevel"/>
    <w:tmpl w:val="A6CE9D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DFC7C9A"/>
    <w:multiLevelType w:val="multilevel"/>
    <w:tmpl w:val="040A6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CA0CA1"/>
    <w:multiLevelType w:val="multilevel"/>
    <w:tmpl w:val="524A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276F8"/>
    <w:multiLevelType w:val="hybridMultilevel"/>
    <w:tmpl w:val="CB343E2C"/>
    <w:lvl w:ilvl="0" w:tplc="24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5AD2A01"/>
    <w:multiLevelType w:val="multilevel"/>
    <w:tmpl w:val="66D2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B52075"/>
    <w:multiLevelType w:val="multilevel"/>
    <w:tmpl w:val="0E284F9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0C7F1C"/>
    <w:multiLevelType w:val="hybridMultilevel"/>
    <w:tmpl w:val="22A4573E"/>
    <w:lvl w:ilvl="0" w:tplc="6F4C58FE">
      <w:start w:val="1"/>
      <w:numFmt w:val="upperLetter"/>
      <w:lvlText w:val="%1."/>
      <w:lvlJc w:val="left"/>
      <w:pPr>
        <w:ind w:left="360" w:hanging="360"/>
      </w:pPr>
      <w:rPr>
        <w:rFonts w:ascii="Verdana" w:hAnsi="Verdana" w:hint="default"/>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7335D1F"/>
    <w:multiLevelType w:val="hybridMultilevel"/>
    <w:tmpl w:val="C20E4D3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0C5141"/>
    <w:multiLevelType w:val="multilevel"/>
    <w:tmpl w:val="DEE2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757762"/>
    <w:multiLevelType w:val="multilevel"/>
    <w:tmpl w:val="5E9E66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09B3416"/>
    <w:multiLevelType w:val="multilevel"/>
    <w:tmpl w:val="00E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DB529F"/>
    <w:multiLevelType w:val="hybridMultilevel"/>
    <w:tmpl w:val="6CD8FFE2"/>
    <w:lvl w:ilvl="0" w:tplc="3E189DC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684988"/>
    <w:multiLevelType w:val="multilevel"/>
    <w:tmpl w:val="3494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F372532"/>
    <w:multiLevelType w:val="multilevel"/>
    <w:tmpl w:val="51EA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993BA9"/>
    <w:multiLevelType w:val="hybridMultilevel"/>
    <w:tmpl w:val="CA440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24145AB"/>
    <w:multiLevelType w:val="multilevel"/>
    <w:tmpl w:val="F19EFD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49226A7"/>
    <w:multiLevelType w:val="hybridMultilevel"/>
    <w:tmpl w:val="0882C2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2" w15:restartNumberingAfterBreak="0">
    <w:nsid w:val="59DE5191"/>
    <w:multiLevelType w:val="hybridMultilevel"/>
    <w:tmpl w:val="400A49AC"/>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F2427A6"/>
    <w:multiLevelType w:val="multilevel"/>
    <w:tmpl w:val="69C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5" w15:restartNumberingAfterBreak="0">
    <w:nsid w:val="636A2F52"/>
    <w:multiLevelType w:val="multilevel"/>
    <w:tmpl w:val="2D1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A23D48"/>
    <w:multiLevelType w:val="hybridMultilevel"/>
    <w:tmpl w:val="7AEC4A26"/>
    <w:lvl w:ilvl="0" w:tplc="035C59E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DA61322"/>
    <w:multiLevelType w:val="hybridMultilevel"/>
    <w:tmpl w:val="8CB468D2"/>
    <w:lvl w:ilvl="0" w:tplc="10F8585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980445">
    <w:abstractNumId w:val="34"/>
  </w:num>
  <w:num w:numId="2" w16cid:durableId="210271608">
    <w:abstractNumId w:val="7"/>
  </w:num>
  <w:num w:numId="3" w16cid:durableId="1981643483">
    <w:abstractNumId w:val="13"/>
  </w:num>
  <w:num w:numId="4" w16cid:durableId="85421725">
    <w:abstractNumId w:val="21"/>
  </w:num>
  <w:num w:numId="5" w16cid:durableId="1434351719">
    <w:abstractNumId w:val="37"/>
  </w:num>
  <w:num w:numId="6" w16cid:durableId="1471626519">
    <w:abstractNumId w:val="27"/>
  </w:num>
  <w:num w:numId="7" w16cid:durableId="1910798262">
    <w:abstractNumId w:val="18"/>
  </w:num>
  <w:num w:numId="8" w16cid:durableId="1563323887">
    <w:abstractNumId w:val="31"/>
  </w:num>
  <w:num w:numId="9" w16cid:durableId="2102722973">
    <w:abstractNumId w:val="24"/>
  </w:num>
  <w:num w:numId="10" w16cid:durableId="1262494771">
    <w:abstractNumId w:val="29"/>
  </w:num>
  <w:num w:numId="11" w16cid:durableId="2065828489">
    <w:abstractNumId w:val="30"/>
  </w:num>
  <w:num w:numId="12" w16cid:durableId="353188235">
    <w:abstractNumId w:val="36"/>
  </w:num>
  <w:num w:numId="13" w16cid:durableId="217398378">
    <w:abstractNumId w:val="26"/>
  </w:num>
  <w:num w:numId="14" w16cid:durableId="158808219">
    <w:abstractNumId w:val="16"/>
  </w:num>
  <w:num w:numId="15" w16cid:durableId="1903059152">
    <w:abstractNumId w:val="22"/>
  </w:num>
  <w:num w:numId="16" w16cid:durableId="620452044">
    <w:abstractNumId w:val="38"/>
  </w:num>
  <w:num w:numId="17" w16cid:durableId="1920602481">
    <w:abstractNumId w:val="3"/>
  </w:num>
  <w:num w:numId="18" w16cid:durableId="2034184413">
    <w:abstractNumId w:val="23"/>
  </w:num>
  <w:num w:numId="19" w16cid:durableId="1282421866">
    <w:abstractNumId w:val="5"/>
  </w:num>
  <w:num w:numId="20" w16cid:durableId="2017263659">
    <w:abstractNumId w:val="12"/>
  </w:num>
  <w:num w:numId="21" w16cid:durableId="611790067">
    <w:abstractNumId w:val="20"/>
  </w:num>
  <w:num w:numId="22" w16cid:durableId="1963294560">
    <w:abstractNumId w:val="35"/>
  </w:num>
  <w:num w:numId="23" w16cid:durableId="445659927">
    <w:abstractNumId w:val="10"/>
  </w:num>
  <w:num w:numId="24" w16cid:durableId="1533030749">
    <w:abstractNumId w:val="6"/>
  </w:num>
  <w:num w:numId="25" w16cid:durableId="522789956">
    <w:abstractNumId w:val="1"/>
  </w:num>
  <w:num w:numId="26" w16cid:durableId="44762433">
    <w:abstractNumId w:val="25"/>
  </w:num>
  <w:num w:numId="27" w16cid:durableId="497430707">
    <w:abstractNumId w:val="14"/>
  </w:num>
  <w:num w:numId="28" w16cid:durableId="381560298">
    <w:abstractNumId w:val="17"/>
  </w:num>
  <w:num w:numId="29" w16cid:durableId="555898971">
    <w:abstractNumId w:val="28"/>
  </w:num>
  <w:num w:numId="30" w16cid:durableId="1273242907">
    <w:abstractNumId w:val="15"/>
  </w:num>
  <w:num w:numId="31" w16cid:durableId="1151602168">
    <w:abstractNumId w:val="2"/>
  </w:num>
  <w:num w:numId="32" w16cid:durableId="1807313165">
    <w:abstractNumId w:val="11"/>
  </w:num>
  <w:num w:numId="33" w16cid:durableId="1012999523">
    <w:abstractNumId w:val="4"/>
  </w:num>
  <w:num w:numId="34" w16cid:durableId="1903640970">
    <w:abstractNumId w:val="32"/>
  </w:num>
  <w:num w:numId="35" w16cid:durableId="1883125784">
    <w:abstractNumId w:val="33"/>
  </w:num>
  <w:num w:numId="36" w16cid:durableId="2012491139">
    <w:abstractNumId w:val="9"/>
  </w:num>
  <w:num w:numId="37" w16cid:durableId="273563865">
    <w:abstractNumId w:val="19"/>
  </w:num>
  <w:num w:numId="38" w16cid:durableId="598607159">
    <w:abstractNumId w:val="0"/>
  </w:num>
  <w:num w:numId="39" w16cid:durableId="136145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0424"/>
    <w:rsid w:val="00013176"/>
    <w:rsid w:val="00016383"/>
    <w:rsid w:val="00017ED1"/>
    <w:rsid w:val="000253D9"/>
    <w:rsid w:val="00025DDA"/>
    <w:rsid w:val="00035906"/>
    <w:rsid w:val="00036256"/>
    <w:rsid w:val="000364B1"/>
    <w:rsid w:val="00041DE6"/>
    <w:rsid w:val="00042D52"/>
    <w:rsid w:val="00053171"/>
    <w:rsid w:val="00073E05"/>
    <w:rsid w:val="00075304"/>
    <w:rsid w:val="000768D0"/>
    <w:rsid w:val="0007717E"/>
    <w:rsid w:val="000800CD"/>
    <w:rsid w:val="00083E3E"/>
    <w:rsid w:val="00083E84"/>
    <w:rsid w:val="00084629"/>
    <w:rsid w:val="00086021"/>
    <w:rsid w:val="00086123"/>
    <w:rsid w:val="00094B5D"/>
    <w:rsid w:val="00094B6E"/>
    <w:rsid w:val="00096A9C"/>
    <w:rsid w:val="000A0180"/>
    <w:rsid w:val="000A077B"/>
    <w:rsid w:val="000A0F79"/>
    <w:rsid w:val="000A3C94"/>
    <w:rsid w:val="000B4877"/>
    <w:rsid w:val="000C703E"/>
    <w:rsid w:val="000D5FE0"/>
    <w:rsid w:val="000D6339"/>
    <w:rsid w:val="000D7FDE"/>
    <w:rsid w:val="000E5583"/>
    <w:rsid w:val="000E651F"/>
    <w:rsid w:val="000E768F"/>
    <w:rsid w:val="000F1D5D"/>
    <w:rsid w:val="000F1EB9"/>
    <w:rsid w:val="000F2DC1"/>
    <w:rsid w:val="000F530E"/>
    <w:rsid w:val="000F539E"/>
    <w:rsid w:val="000F5739"/>
    <w:rsid w:val="00102386"/>
    <w:rsid w:val="00104A8F"/>
    <w:rsid w:val="00104DC2"/>
    <w:rsid w:val="001103D3"/>
    <w:rsid w:val="00110BEE"/>
    <w:rsid w:val="00113F39"/>
    <w:rsid w:val="00115DBB"/>
    <w:rsid w:val="00127608"/>
    <w:rsid w:val="0013483C"/>
    <w:rsid w:val="00137487"/>
    <w:rsid w:val="00145604"/>
    <w:rsid w:val="00146B63"/>
    <w:rsid w:val="00150520"/>
    <w:rsid w:val="00151DFC"/>
    <w:rsid w:val="00164AEE"/>
    <w:rsid w:val="00166B8B"/>
    <w:rsid w:val="0017127A"/>
    <w:rsid w:val="001715AE"/>
    <w:rsid w:val="00171DC7"/>
    <w:rsid w:val="00172898"/>
    <w:rsid w:val="00174DB0"/>
    <w:rsid w:val="0017672E"/>
    <w:rsid w:val="00177334"/>
    <w:rsid w:val="00183FC0"/>
    <w:rsid w:val="0018453C"/>
    <w:rsid w:val="001849AC"/>
    <w:rsid w:val="00187F9F"/>
    <w:rsid w:val="00187FD8"/>
    <w:rsid w:val="00191112"/>
    <w:rsid w:val="001942E2"/>
    <w:rsid w:val="00195EA2"/>
    <w:rsid w:val="00197866"/>
    <w:rsid w:val="001A5B37"/>
    <w:rsid w:val="001B00A3"/>
    <w:rsid w:val="001B2E81"/>
    <w:rsid w:val="001B3AE0"/>
    <w:rsid w:val="001B5A0C"/>
    <w:rsid w:val="001B66D8"/>
    <w:rsid w:val="001C205C"/>
    <w:rsid w:val="001C5679"/>
    <w:rsid w:val="001C7A84"/>
    <w:rsid w:val="001C7E5D"/>
    <w:rsid w:val="001E0CC2"/>
    <w:rsid w:val="001F23B7"/>
    <w:rsid w:val="001F7EB3"/>
    <w:rsid w:val="002006B0"/>
    <w:rsid w:val="00203494"/>
    <w:rsid w:val="0020418C"/>
    <w:rsid w:val="00205173"/>
    <w:rsid w:val="00213319"/>
    <w:rsid w:val="0022123A"/>
    <w:rsid w:val="0022452F"/>
    <w:rsid w:val="0023034C"/>
    <w:rsid w:val="00230AB4"/>
    <w:rsid w:val="00237C56"/>
    <w:rsid w:val="002445B2"/>
    <w:rsid w:val="00244BAC"/>
    <w:rsid w:val="00244CA1"/>
    <w:rsid w:val="0024787C"/>
    <w:rsid w:val="0025055E"/>
    <w:rsid w:val="002574B1"/>
    <w:rsid w:val="00260188"/>
    <w:rsid w:val="00262034"/>
    <w:rsid w:val="00265137"/>
    <w:rsid w:val="002651CF"/>
    <w:rsid w:val="00266533"/>
    <w:rsid w:val="0026719A"/>
    <w:rsid w:val="002676C4"/>
    <w:rsid w:val="002679B3"/>
    <w:rsid w:val="00271C7B"/>
    <w:rsid w:val="002739CD"/>
    <w:rsid w:val="0027433F"/>
    <w:rsid w:val="00276D1C"/>
    <w:rsid w:val="0027751C"/>
    <w:rsid w:val="002813E4"/>
    <w:rsid w:val="002849BA"/>
    <w:rsid w:val="0028524E"/>
    <w:rsid w:val="00285C6C"/>
    <w:rsid w:val="00286965"/>
    <w:rsid w:val="002870D7"/>
    <w:rsid w:val="00292407"/>
    <w:rsid w:val="00294A05"/>
    <w:rsid w:val="00294ADC"/>
    <w:rsid w:val="002A08EF"/>
    <w:rsid w:val="002C1084"/>
    <w:rsid w:val="002C182E"/>
    <w:rsid w:val="002C241F"/>
    <w:rsid w:val="002C47D4"/>
    <w:rsid w:val="002D5107"/>
    <w:rsid w:val="002E264F"/>
    <w:rsid w:val="002E2B32"/>
    <w:rsid w:val="002E4DD0"/>
    <w:rsid w:val="002F01C9"/>
    <w:rsid w:val="002F2996"/>
    <w:rsid w:val="002F2E76"/>
    <w:rsid w:val="002F45B7"/>
    <w:rsid w:val="003036A2"/>
    <w:rsid w:val="0030707F"/>
    <w:rsid w:val="00313355"/>
    <w:rsid w:val="00315DEC"/>
    <w:rsid w:val="00316492"/>
    <w:rsid w:val="00317847"/>
    <w:rsid w:val="00327D50"/>
    <w:rsid w:val="00330E79"/>
    <w:rsid w:val="00332CC0"/>
    <w:rsid w:val="00333EC6"/>
    <w:rsid w:val="003365B1"/>
    <w:rsid w:val="0033674E"/>
    <w:rsid w:val="00341609"/>
    <w:rsid w:val="00344DD1"/>
    <w:rsid w:val="00345328"/>
    <w:rsid w:val="003504B3"/>
    <w:rsid w:val="00350B7C"/>
    <w:rsid w:val="003525CC"/>
    <w:rsid w:val="00354C9B"/>
    <w:rsid w:val="00355A79"/>
    <w:rsid w:val="00357D71"/>
    <w:rsid w:val="003653B5"/>
    <w:rsid w:val="00365501"/>
    <w:rsid w:val="00377591"/>
    <w:rsid w:val="003900A2"/>
    <w:rsid w:val="003918E8"/>
    <w:rsid w:val="003A1A3D"/>
    <w:rsid w:val="003A2951"/>
    <w:rsid w:val="003A7813"/>
    <w:rsid w:val="003B206C"/>
    <w:rsid w:val="003B3AFD"/>
    <w:rsid w:val="003B4D6A"/>
    <w:rsid w:val="003B6F5D"/>
    <w:rsid w:val="003B7FFD"/>
    <w:rsid w:val="003C2BFE"/>
    <w:rsid w:val="003C5CE2"/>
    <w:rsid w:val="003D2593"/>
    <w:rsid w:val="003D265E"/>
    <w:rsid w:val="003D4A13"/>
    <w:rsid w:val="003D6B52"/>
    <w:rsid w:val="003D7D9C"/>
    <w:rsid w:val="003E0CC6"/>
    <w:rsid w:val="003E632E"/>
    <w:rsid w:val="003F0155"/>
    <w:rsid w:val="003F0E13"/>
    <w:rsid w:val="003F69F4"/>
    <w:rsid w:val="00402280"/>
    <w:rsid w:val="00404367"/>
    <w:rsid w:val="00412986"/>
    <w:rsid w:val="00421B1D"/>
    <w:rsid w:val="00433D06"/>
    <w:rsid w:val="0043512D"/>
    <w:rsid w:val="00443DB7"/>
    <w:rsid w:val="00444629"/>
    <w:rsid w:val="00446E0F"/>
    <w:rsid w:val="00447703"/>
    <w:rsid w:val="00447D85"/>
    <w:rsid w:val="00453FBF"/>
    <w:rsid w:val="00454ADF"/>
    <w:rsid w:val="00464DA1"/>
    <w:rsid w:val="00467763"/>
    <w:rsid w:val="00474C6C"/>
    <w:rsid w:val="004806A4"/>
    <w:rsid w:val="00485ED8"/>
    <w:rsid w:val="004875D3"/>
    <w:rsid w:val="004A58DC"/>
    <w:rsid w:val="004B00FA"/>
    <w:rsid w:val="004C0E82"/>
    <w:rsid w:val="004C2755"/>
    <w:rsid w:val="004C6A88"/>
    <w:rsid w:val="004D4C7F"/>
    <w:rsid w:val="004D72BF"/>
    <w:rsid w:val="004E56D1"/>
    <w:rsid w:val="004F0F72"/>
    <w:rsid w:val="005016AA"/>
    <w:rsid w:val="0050655E"/>
    <w:rsid w:val="0051273D"/>
    <w:rsid w:val="0051747E"/>
    <w:rsid w:val="005174B1"/>
    <w:rsid w:val="00520E81"/>
    <w:rsid w:val="00525386"/>
    <w:rsid w:val="00540BFF"/>
    <w:rsid w:val="00542764"/>
    <w:rsid w:val="00543ECC"/>
    <w:rsid w:val="00545708"/>
    <w:rsid w:val="0056732A"/>
    <w:rsid w:val="005902EF"/>
    <w:rsid w:val="005A3842"/>
    <w:rsid w:val="005A4B59"/>
    <w:rsid w:val="005B1557"/>
    <w:rsid w:val="005B206E"/>
    <w:rsid w:val="005B31FD"/>
    <w:rsid w:val="005C7A78"/>
    <w:rsid w:val="005D3CA7"/>
    <w:rsid w:val="005D43B7"/>
    <w:rsid w:val="005D5EC5"/>
    <w:rsid w:val="005E2E36"/>
    <w:rsid w:val="005E6CDC"/>
    <w:rsid w:val="005F7F11"/>
    <w:rsid w:val="00600BE6"/>
    <w:rsid w:val="00600F68"/>
    <w:rsid w:val="00601407"/>
    <w:rsid w:val="00604B6B"/>
    <w:rsid w:val="00606597"/>
    <w:rsid w:val="00612424"/>
    <w:rsid w:val="00612900"/>
    <w:rsid w:val="00612974"/>
    <w:rsid w:val="00614511"/>
    <w:rsid w:val="00614BA9"/>
    <w:rsid w:val="00614E95"/>
    <w:rsid w:val="006161AB"/>
    <w:rsid w:val="00635789"/>
    <w:rsid w:val="00636D5B"/>
    <w:rsid w:val="00641E9E"/>
    <w:rsid w:val="006425E4"/>
    <w:rsid w:val="00642BAB"/>
    <w:rsid w:val="00643A95"/>
    <w:rsid w:val="00643B53"/>
    <w:rsid w:val="00643BE5"/>
    <w:rsid w:val="00644849"/>
    <w:rsid w:val="00646634"/>
    <w:rsid w:val="00650B8D"/>
    <w:rsid w:val="00653680"/>
    <w:rsid w:val="00656E8F"/>
    <w:rsid w:val="00657EEC"/>
    <w:rsid w:val="006602A6"/>
    <w:rsid w:val="00660C9C"/>
    <w:rsid w:val="006618EB"/>
    <w:rsid w:val="00666F2B"/>
    <w:rsid w:val="00675A7B"/>
    <w:rsid w:val="00694189"/>
    <w:rsid w:val="00694320"/>
    <w:rsid w:val="00695FB5"/>
    <w:rsid w:val="006A3120"/>
    <w:rsid w:val="006A66AF"/>
    <w:rsid w:val="006A6B5D"/>
    <w:rsid w:val="006B1D3A"/>
    <w:rsid w:val="006B5344"/>
    <w:rsid w:val="006B537E"/>
    <w:rsid w:val="006B53A1"/>
    <w:rsid w:val="006B5BAA"/>
    <w:rsid w:val="006B6E9C"/>
    <w:rsid w:val="006C3CF2"/>
    <w:rsid w:val="006C7559"/>
    <w:rsid w:val="006D11D2"/>
    <w:rsid w:val="006E5398"/>
    <w:rsid w:val="006F0C2A"/>
    <w:rsid w:val="006F187A"/>
    <w:rsid w:val="006F5D1D"/>
    <w:rsid w:val="00704B2C"/>
    <w:rsid w:val="00705615"/>
    <w:rsid w:val="00712BAA"/>
    <w:rsid w:val="007215C7"/>
    <w:rsid w:val="0072208C"/>
    <w:rsid w:val="0072262D"/>
    <w:rsid w:val="00722B04"/>
    <w:rsid w:val="00726CB3"/>
    <w:rsid w:val="007316AA"/>
    <w:rsid w:val="00732FE2"/>
    <w:rsid w:val="0073750F"/>
    <w:rsid w:val="00751137"/>
    <w:rsid w:val="00751DB8"/>
    <w:rsid w:val="00753FCE"/>
    <w:rsid w:val="0075598F"/>
    <w:rsid w:val="0076015E"/>
    <w:rsid w:val="00762D41"/>
    <w:rsid w:val="00775CA8"/>
    <w:rsid w:val="0078166B"/>
    <w:rsid w:val="00782ABB"/>
    <w:rsid w:val="0078391A"/>
    <w:rsid w:val="00786370"/>
    <w:rsid w:val="0079015C"/>
    <w:rsid w:val="00792049"/>
    <w:rsid w:val="007924B9"/>
    <w:rsid w:val="00797E19"/>
    <w:rsid w:val="007A386F"/>
    <w:rsid w:val="007A6A83"/>
    <w:rsid w:val="007B1E1E"/>
    <w:rsid w:val="007B2118"/>
    <w:rsid w:val="007B2BC6"/>
    <w:rsid w:val="007B41D7"/>
    <w:rsid w:val="007C7A5A"/>
    <w:rsid w:val="007D0011"/>
    <w:rsid w:val="007D223F"/>
    <w:rsid w:val="007D3F28"/>
    <w:rsid w:val="007D58DF"/>
    <w:rsid w:val="007E0AB7"/>
    <w:rsid w:val="007E3A62"/>
    <w:rsid w:val="007F416D"/>
    <w:rsid w:val="007F424D"/>
    <w:rsid w:val="007F42A0"/>
    <w:rsid w:val="00801FB2"/>
    <w:rsid w:val="00806D7E"/>
    <w:rsid w:val="00811203"/>
    <w:rsid w:val="00813E83"/>
    <w:rsid w:val="008150DB"/>
    <w:rsid w:val="00816292"/>
    <w:rsid w:val="00836C46"/>
    <w:rsid w:val="008420F4"/>
    <w:rsid w:val="008426C6"/>
    <w:rsid w:val="00843F96"/>
    <w:rsid w:val="00844B2A"/>
    <w:rsid w:val="00853560"/>
    <w:rsid w:val="008555EE"/>
    <w:rsid w:val="00856371"/>
    <w:rsid w:val="00867E66"/>
    <w:rsid w:val="00872468"/>
    <w:rsid w:val="008755C3"/>
    <w:rsid w:val="008803B7"/>
    <w:rsid w:val="00882C18"/>
    <w:rsid w:val="008B0DA8"/>
    <w:rsid w:val="008B713E"/>
    <w:rsid w:val="008C0846"/>
    <w:rsid w:val="008C13D1"/>
    <w:rsid w:val="008D1BD0"/>
    <w:rsid w:val="008D2651"/>
    <w:rsid w:val="008D3D4B"/>
    <w:rsid w:val="008D7AF3"/>
    <w:rsid w:val="008E1C20"/>
    <w:rsid w:val="008E3801"/>
    <w:rsid w:val="008F1589"/>
    <w:rsid w:val="00900CBC"/>
    <w:rsid w:val="00900F0C"/>
    <w:rsid w:val="0090644B"/>
    <w:rsid w:val="009136A1"/>
    <w:rsid w:val="00914524"/>
    <w:rsid w:val="009158AD"/>
    <w:rsid w:val="00926E45"/>
    <w:rsid w:val="0094114D"/>
    <w:rsid w:val="0094154E"/>
    <w:rsid w:val="00946725"/>
    <w:rsid w:val="00951FD2"/>
    <w:rsid w:val="00955472"/>
    <w:rsid w:val="00955971"/>
    <w:rsid w:val="00955B94"/>
    <w:rsid w:val="00956F0F"/>
    <w:rsid w:val="00963530"/>
    <w:rsid w:val="009657A9"/>
    <w:rsid w:val="0097324A"/>
    <w:rsid w:val="00975669"/>
    <w:rsid w:val="0097776E"/>
    <w:rsid w:val="00987CB8"/>
    <w:rsid w:val="00996904"/>
    <w:rsid w:val="0099758A"/>
    <w:rsid w:val="00997966"/>
    <w:rsid w:val="009A47A3"/>
    <w:rsid w:val="009B525F"/>
    <w:rsid w:val="009C1398"/>
    <w:rsid w:val="009C2EBF"/>
    <w:rsid w:val="009C6F9B"/>
    <w:rsid w:val="009D0D35"/>
    <w:rsid w:val="009D2603"/>
    <w:rsid w:val="009D5E9D"/>
    <w:rsid w:val="009D5FEC"/>
    <w:rsid w:val="009D7818"/>
    <w:rsid w:val="009E0C76"/>
    <w:rsid w:val="009E22F1"/>
    <w:rsid w:val="009E7B89"/>
    <w:rsid w:val="009F4053"/>
    <w:rsid w:val="00A00E59"/>
    <w:rsid w:val="00A077B6"/>
    <w:rsid w:val="00A10498"/>
    <w:rsid w:val="00A16F07"/>
    <w:rsid w:val="00A22B74"/>
    <w:rsid w:val="00A26027"/>
    <w:rsid w:val="00A27E01"/>
    <w:rsid w:val="00A4098B"/>
    <w:rsid w:val="00A40BBC"/>
    <w:rsid w:val="00A43104"/>
    <w:rsid w:val="00A50231"/>
    <w:rsid w:val="00A53B74"/>
    <w:rsid w:val="00A544CE"/>
    <w:rsid w:val="00A56495"/>
    <w:rsid w:val="00A5770E"/>
    <w:rsid w:val="00A60A8A"/>
    <w:rsid w:val="00A642A4"/>
    <w:rsid w:val="00A71210"/>
    <w:rsid w:val="00A73243"/>
    <w:rsid w:val="00A73B26"/>
    <w:rsid w:val="00A74FAB"/>
    <w:rsid w:val="00A77765"/>
    <w:rsid w:val="00A81BA1"/>
    <w:rsid w:val="00A82B2F"/>
    <w:rsid w:val="00A83DB4"/>
    <w:rsid w:val="00A8523B"/>
    <w:rsid w:val="00A91117"/>
    <w:rsid w:val="00A92BC2"/>
    <w:rsid w:val="00A95C9B"/>
    <w:rsid w:val="00AA1437"/>
    <w:rsid w:val="00AA26EC"/>
    <w:rsid w:val="00AB175F"/>
    <w:rsid w:val="00AB2BB8"/>
    <w:rsid w:val="00AC36B9"/>
    <w:rsid w:val="00AC3E63"/>
    <w:rsid w:val="00AC45F4"/>
    <w:rsid w:val="00AD7A74"/>
    <w:rsid w:val="00AE2ABB"/>
    <w:rsid w:val="00AE5D23"/>
    <w:rsid w:val="00B11804"/>
    <w:rsid w:val="00B15D0E"/>
    <w:rsid w:val="00B33D92"/>
    <w:rsid w:val="00B349DE"/>
    <w:rsid w:val="00B355E6"/>
    <w:rsid w:val="00B360A3"/>
    <w:rsid w:val="00B40884"/>
    <w:rsid w:val="00B40FF0"/>
    <w:rsid w:val="00B4347E"/>
    <w:rsid w:val="00B44D8D"/>
    <w:rsid w:val="00B4604A"/>
    <w:rsid w:val="00B46357"/>
    <w:rsid w:val="00B57287"/>
    <w:rsid w:val="00B57C0C"/>
    <w:rsid w:val="00B62A35"/>
    <w:rsid w:val="00B66211"/>
    <w:rsid w:val="00B735E7"/>
    <w:rsid w:val="00B7749D"/>
    <w:rsid w:val="00B77628"/>
    <w:rsid w:val="00B81077"/>
    <w:rsid w:val="00B848DD"/>
    <w:rsid w:val="00B91F95"/>
    <w:rsid w:val="00B9273C"/>
    <w:rsid w:val="00B92FBF"/>
    <w:rsid w:val="00BA134F"/>
    <w:rsid w:val="00BA4E96"/>
    <w:rsid w:val="00BA5C0B"/>
    <w:rsid w:val="00BA5D91"/>
    <w:rsid w:val="00BB0206"/>
    <w:rsid w:val="00BB038F"/>
    <w:rsid w:val="00BB2D1B"/>
    <w:rsid w:val="00BB6D46"/>
    <w:rsid w:val="00BB729A"/>
    <w:rsid w:val="00BB7E05"/>
    <w:rsid w:val="00BC0D1E"/>
    <w:rsid w:val="00BC4FAE"/>
    <w:rsid w:val="00BC5B2F"/>
    <w:rsid w:val="00BC6063"/>
    <w:rsid w:val="00BC6F39"/>
    <w:rsid w:val="00BC72FD"/>
    <w:rsid w:val="00BD027D"/>
    <w:rsid w:val="00BD19C3"/>
    <w:rsid w:val="00BD2535"/>
    <w:rsid w:val="00BE332C"/>
    <w:rsid w:val="00BE5011"/>
    <w:rsid w:val="00BE657E"/>
    <w:rsid w:val="00BE65F8"/>
    <w:rsid w:val="00BE779D"/>
    <w:rsid w:val="00BF7C2E"/>
    <w:rsid w:val="00C02A8E"/>
    <w:rsid w:val="00C10A48"/>
    <w:rsid w:val="00C218F4"/>
    <w:rsid w:val="00C22560"/>
    <w:rsid w:val="00C25CF0"/>
    <w:rsid w:val="00C2751D"/>
    <w:rsid w:val="00C34B54"/>
    <w:rsid w:val="00C43FAD"/>
    <w:rsid w:val="00C46890"/>
    <w:rsid w:val="00C46FD7"/>
    <w:rsid w:val="00C54A19"/>
    <w:rsid w:val="00C55B7B"/>
    <w:rsid w:val="00C5683F"/>
    <w:rsid w:val="00C57E1A"/>
    <w:rsid w:val="00C6160D"/>
    <w:rsid w:val="00C6490D"/>
    <w:rsid w:val="00C65860"/>
    <w:rsid w:val="00C67683"/>
    <w:rsid w:val="00C67C61"/>
    <w:rsid w:val="00C72080"/>
    <w:rsid w:val="00C81968"/>
    <w:rsid w:val="00C83936"/>
    <w:rsid w:val="00C83B3E"/>
    <w:rsid w:val="00C850CC"/>
    <w:rsid w:val="00C87A36"/>
    <w:rsid w:val="00C87C6F"/>
    <w:rsid w:val="00C906AC"/>
    <w:rsid w:val="00C97A50"/>
    <w:rsid w:val="00C97F1B"/>
    <w:rsid w:val="00CA25E5"/>
    <w:rsid w:val="00CA2A70"/>
    <w:rsid w:val="00CA4A37"/>
    <w:rsid w:val="00CB338B"/>
    <w:rsid w:val="00CB6F2E"/>
    <w:rsid w:val="00CC0238"/>
    <w:rsid w:val="00CC143F"/>
    <w:rsid w:val="00CC2441"/>
    <w:rsid w:val="00CC6C72"/>
    <w:rsid w:val="00CD0112"/>
    <w:rsid w:val="00CD4F1B"/>
    <w:rsid w:val="00CD73A2"/>
    <w:rsid w:val="00CD7616"/>
    <w:rsid w:val="00CE4DDF"/>
    <w:rsid w:val="00CE693A"/>
    <w:rsid w:val="00CF1E3B"/>
    <w:rsid w:val="00CF4FDE"/>
    <w:rsid w:val="00CF526F"/>
    <w:rsid w:val="00CF5E74"/>
    <w:rsid w:val="00D03ED2"/>
    <w:rsid w:val="00D06DB3"/>
    <w:rsid w:val="00D10AF4"/>
    <w:rsid w:val="00D15846"/>
    <w:rsid w:val="00D20AF0"/>
    <w:rsid w:val="00D23BE5"/>
    <w:rsid w:val="00D33457"/>
    <w:rsid w:val="00D36ECE"/>
    <w:rsid w:val="00D37961"/>
    <w:rsid w:val="00D43213"/>
    <w:rsid w:val="00D45786"/>
    <w:rsid w:val="00D521DD"/>
    <w:rsid w:val="00D56A39"/>
    <w:rsid w:val="00D56B7B"/>
    <w:rsid w:val="00D56DBA"/>
    <w:rsid w:val="00D60CE9"/>
    <w:rsid w:val="00D61B66"/>
    <w:rsid w:val="00D6225E"/>
    <w:rsid w:val="00D73BD4"/>
    <w:rsid w:val="00D73F0B"/>
    <w:rsid w:val="00D74A81"/>
    <w:rsid w:val="00D7569A"/>
    <w:rsid w:val="00D82C4A"/>
    <w:rsid w:val="00D84A48"/>
    <w:rsid w:val="00D84CA6"/>
    <w:rsid w:val="00D941DA"/>
    <w:rsid w:val="00D9485E"/>
    <w:rsid w:val="00D97B8E"/>
    <w:rsid w:val="00DA13AD"/>
    <w:rsid w:val="00DA50A8"/>
    <w:rsid w:val="00DB43ED"/>
    <w:rsid w:val="00DB6544"/>
    <w:rsid w:val="00DC6938"/>
    <w:rsid w:val="00DD7B76"/>
    <w:rsid w:val="00DF1FBA"/>
    <w:rsid w:val="00DF7F68"/>
    <w:rsid w:val="00E005FF"/>
    <w:rsid w:val="00E01C07"/>
    <w:rsid w:val="00E02216"/>
    <w:rsid w:val="00E02DD6"/>
    <w:rsid w:val="00E2095E"/>
    <w:rsid w:val="00E20DE8"/>
    <w:rsid w:val="00E24EC4"/>
    <w:rsid w:val="00E26993"/>
    <w:rsid w:val="00E40647"/>
    <w:rsid w:val="00E41B06"/>
    <w:rsid w:val="00E45064"/>
    <w:rsid w:val="00E507E4"/>
    <w:rsid w:val="00E52BA4"/>
    <w:rsid w:val="00E549B3"/>
    <w:rsid w:val="00E70D7B"/>
    <w:rsid w:val="00E72035"/>
    <w:rsid w:val="00E73C1B"/>
    <w:rsid w:val="00E82F7C"/>
    <w:rsid w:val="00E83D9C"/>
    <w:rsid w:val="00E83E30"/>
    <w:rsid w:val="00E85E22"/>
    <w:rsid w:val="00E96536"/>
    <w:rsid w:val="00EA13FF"/>
    <w:rsid w:val="00EA189F"/>
    <w:rsid w:val="00EA5401"/>
    <w:rsid w:val="00EB2102"/>
    <w:rsid w:val="00EB7B2D"/>
    <w:rsid w:val="00EC4635"/>
    <w:rsid w:val="00EC544A"/>
    <w:rsid w:val="00EC680D"/>
    <w:rsid w:val="00ED0C96"/>
    <w:rsid w:val="00ED33DE"/>
    <w:rsid w:val="00ED66AB"/>
    <w:rsid w:val="00EE02BF"/>
    <w:rsid w:val="00EE147F"/>
    <w:rsid w:val="00EE4706"/>
    <w:rsid w:val="00EE4FE2"/>
    <w:rsid w:val="00EE76CC"/>
    <w:rsid w:val="00F03636"/>
    <w:rsid w:val="00F044CC"/>
    <w:rsid w:val="00F10B02"/>
    <w:rsid w:val="00F13BD7"/>
    <w:rsid w:val="00F15676"/>
    <w:rsid w:val="00F173D8"/>
    <w:rsid w:val="00F23016"/>
    <w:rsid w:val="00F256D3"/>
    <w:rsid w:val="00F25E83"/>
    <w:rsid w:val="00F322A7"/>
    <w:rsid w:val="00F32ACB"/>
    <w:rsid w:val="00F337AB"/>
    <w:rsid w:val="00F338AD"/>
    <w:rsid w:val="00F33E08"/>
    <w:rsid w:val="00F355B2"/>
    <w:rsid w:val="00F356F5"/>
    <w:rsid w:val="00F429EB"/>
    <w:rsid w:val="00F45482"/>
    <w:rsid w:val="00F520C8"/>
    <w:rsid w:val="00F55928"/>
    <w:rsid w:val="00F6116C"/>
    <w:rsid w:val="00F65943"/>
    <w:rsid w:val="00F65D55"/>
    <w:rsid w:val="00F702A7"/>
    <w:rsid w:val="00F75AAF"/>
    <w:rsid w:val="00F8161D"/>
    <w:rsid w:val="00F83AB8"/>
    <w:rsid w:val="00F83BDD"/>
    <w:rsid w:val="00FA1EED"/>
    <w:rsid w:val="00FA48AA"/>
    <w:rsid w:val="00FB0292"/>
    <w:rsid w:val="00FB3510"/>
    <w:rsid w:val="00FB4A38"/>
    <w:rsid w:val="00FB512C"/>
    <w:rsid w:val="00FC298D"/>
    <w:rsid w:val="00FC406B"/>
    <w:rsid w:val="00FC40A8"/>
    <w:rsid w:val="00FC58F5"/>
    <w:rsid w:val="00FD0567"/>
    <w:rsid w:val="00FD2ECA"/>
    <w:rsid w:val="00FE7AC4"/>
    <w:rsid w:val="00FF0FCA"/>
    <w:rsid w:val="00FF1FAA"/>
    <w:rsid w:val="00FF2ACA"/>
    <w:rsid w:val="00FF5BD0"/>
    <w:rsid w:val="08CEF3FE"/>
    <w:rsid w:val="7CD07C63"/>
    <w:rsid w:val="7DC6962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16CA29ED-B2F5-4184-A9BE-55F3EA55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link w:val="Prrafodelista"/>
    <w:uiPriority w:val="34"/>
    <w:locked/>
    <w:rsid w:val="00C83B3E"/>
    <w:rPr>
      <w:sz w:val="24"/>
      <w:szCs w:val="24"/>
      <w:lang w:val="es-ES_tradnl" w:eastAsia="en-US"/>
    </w:rPr>
  </w:style>
  <w:style w:type="character" w:styleId="Hipervnculo">
    <w:name w:val="Hyperlink"/>
    <w:uiPriority w:val="99"/>
    <w:unhideWhenUsed/>
    <w:rsid w:val="00C83B3E"/>
    <w:rPr>
      <w:color w:val="0000FF"/>
      <w:u w:val="single"/>
    </w:rPr>
  </w:style>
  <w:style w:type="paragraph" w:styleId="Asuntodelcomentario">
    <w:name w:val="annotation subject"/>
    <w:basedOn w:val="Textocomentario"/>
    <w:next w:val="Textocomentario"/>
    <w:link w:val="AsuntodelcomentarioCar"/>
    <w:uiPriority w:val="99"/>
    <w:semiHidden/>
    <w:unhideWhenUsed/>
    <w:rsid w:val="00853560"/>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853560"/>
    <w:rPr>
      <w:rFonts w:ascii="Times New Roman" w:eastAsia="Times New Roman" w:hAnsi="Times New Roman"/>
      <w:b/>
      <w:bCs/>
      <w:lang w:val="es-ES_tradnl" w:eastAsia="en-US"/>
    </w:rPr>
  </w:style>
  <w:style w:type="paragraph" w:customStyle="1" w:styleId="paragraph">
    <w:name w:val="paragraph"/>
    <w:basedOn w:val="Normal"/>
    <w:rsid w:val="00C65860"/>
    <w:pPr>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C65860"/>
  </w:style>
  <w:style w:type="character" w:customStyle="1" w:styleId="eop">
    <w:name w:val="eop"/>
    <w:basedOn w:val="Fuentedeprrafopredeter"/>
    <w:rsid w:val="00C65860"/>
  </w:style>
  <w:style w:type="paragraph" w:styleId="Revisin">
    <w:name w:val="Revision"/>
    <w:hidden/>
    <w:uiPriority w:val="71"/>
    <w:semiHidden/>
    <w:rsid w:val="008420F4"/>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54158895">
      <w:bodyDiv w:val="1"/>
      <w:marLeft w:val="0"/>
      <w:marRight w:val="0"/>
      <w:marTop w:val="0"/>
      <w:marBottom w:val="0"/>
      <w:divBdr>
        <w:top w:val="none" w:sz="0" w:space="0" w:color="auto"/>
        <w:left w:val="none" w:sz="0" w:space="0" w:color="auto"/>
        <w:bottom w:val="none" w:sz="0" w:space="0" w:color="auto"/>
        <w:right w:val="none" w:sz="0" w:space="0" w:color="auto"/>
      </w:divBdr>
      <w:divsChild>
        <w:div w:id="1287547912">
          <w:marLeft w:val="0"/>
          <w:marRight w:val="0"/>
          <w:marTop w:val="0"/>
          <w:marBottom w:val="0"/>
          <w:divBdr>
            <w:top w:val="none" w:sz="0" w:space="0" w:color="auto"/>
            <w:left w:val="none" w:sz="0" w:space="0" w:color="auto"/>
            <w:bottom w:val="none" w:sz="0" w:space="0" w:color="auto"/>
            <w:right w:val="none" w:sz="0" w:space="0" w:color="auto"/>
          </w:divBdr>
          <w:divsChild>
            <w:div w:id="1350646582">
              <w:marLeft w:val="0"/>
              <w:marRight w:val="0"/>
              <w:marTop w:val="0"/>
              <w:marBottom w:val="0"/>
              <w:divBdr>
                <w:top w:val="none" w:sz="0" w:space="0" w:color="auto"/>
                <w:left w:val="none" w:sz="0" w:space="0" w:color="auto"/>
                <w:bottom w:val="none" w:sz="0" w:space="0" w:color="auto"/>
                <w:right w:val="none" w:sz="0" w:space="0" w:color="auto"/>
              </w:divBdr>
            </w:div>
            <w:div w:id="19553283">
              <w:marLeft w:val="0"/>
              <w:marRight w:val="0"/>
              <w:marTop w:val="0"/>
              <w:marBottom w:val="0"/>
              <w:divBdr>
                <w:top w:val="none" w:sz="0" w:space="0" w:color="auto"/>
                <w:left w:val="none" w:sz="0" w:space="0" w:color="auto"/>
                <w:bottom w:val="none" w:sz="0" w:space="0" w:color="auto"/>
                <w:right w:val="none" w:sz="0" w:space="0" w:color="auto"/>
              </w:divBdr>
            </w:div>
            <w:div w:id="286741197">
              <w:marLeft w:val="0"/>
              <w:marRight w:val="0"/>
              <w:marTop w:val="0"/>
              <w:marBottom w:val="0"/>
              <w:divBdr>
                <w:top w:val="none" w:sz="0" w:space="0" w:color="auto"/>
                <w:left w:val="none" w:sz="0" w:space="0" w:color="auto"/>
                <w:bottom w:val="none" w:sz="0" w:space="0" w:color="auto"/>
                <w:right w:val="none" w:sz="0" w:space="0" w:color="auto"/>
              </w:divBdr>
            </w:div>
            <w:div w:id="808594895">
              <w:marLeft w:val="0"/>
              <w:marRight w:val="0"/>
              <w:marTop w:val="0"/>
              <w:marBottom w:val="0"/>
              <w:divBdr>
                <w:top w:val="none" w:sz="0" w:space="0" w:color="auto"/>
                <w:left w:val="none" w:sz="0" w:space="0" w:color="auto"/>
                <w:bottom w:val="none" w:sz="0" w:space="0" w:color="auto"/>
                <w:right w:val="none" w:sz="0" w:space="0" w:color="auto"/>
              </w:divBdr>
            </w:div>
            <w:div w:id="57361171">
              <w:marLeft w:val="0"/>
              <w:marRight w:val="0"/>
              <w:marTop w:val="0"/>
              <w:marBottom w:val="0"/>
              <w:divBdr>
                <w:top w:val="none" w:sz="0" w:space="0" w:color="auto"/>
                <w:left w:val="none" w:sz="0" w:space="0" w:color="auto"/>
                <w:bottom w:val="none" w:sz="0" w:space="0" w:color="auto"/>
                <w:right w:val="none" w:sz="0" w:space="0" w:color="auto"/>
              </w:divBdr>
            </w:div>
            <w:div w:id="459349407">
              <w:marLeft w:val="0"/>
              <w:marRight w:val="0"/>
              <w:marTop w:val="0"/>
              <w:marBottom w:val="0"/>
              <w:divBdr>
                <w:top w:val="none" w:sz="0" w:space="0" w:color="auto"/>
                <w:left w:val="none" w:sz="0" w:space="0" w:color="auto"/>
                <w:bottom w:val="none" w:sz="0" w:space="0" w:color="auto"/>
                <w:right w:val="none" w:sz="0" w:space="0" w:color="auto"/>
              </w:divBdr>
            </w:div>
            <w:div w:id="1798063278">
              <w:marLeft w:val="0"/>
              <w:marRight w:val="0"/>
              <w:marTop w:val="0"/>
              <w:marBottom w:val="0"/>
              <w:divBdr>
                <w:top w:val="none" w:sz="0" w:space="0" w:color="auto"/>
                <w:left w:val="none" w:sz="0" w:space="0" w:color="auto"/>
                <w:bottom w:val="none" w:sz="0" w:space="0" w:color="auto"/>
                <w:right w:val="none" w:sz="0" w:space="0" w:color="auto"/>
              </w:divBdr>
            </w:div>
            <w:div w:id="1622421690">
              <w:marLeft w:val="0"/>
              <w:marRight w:val="0"/>
              <w:marTop w:val="0"/>
              <w:marBottom w:val="0"/>
              <w:divBdr>
                <w:top w:val="none" w:sz="0" w:space="0" w:color="auto"/>
                <w:left w:val="none" w:sz="0" w:space="0" w:color="auto"/>
                <w:bottom w:val="none" w:sz="0" w:space="0" w:color="auto"/>
                <w:right w:val="none" w:sz="0" w:space="0" w:color="auto"/>
              </w:divBdr>
            </w:div>
            <w:div w:id="1515462505">
              <w:marLeft w:val="0"/>
              <w:marRight w:val="0"/>
              <w:marTop w:val="0"/>
              <w:marBottom w:val="0"/>
              <w:divBdr>
                <w:top w:val="none" w:sz="0" w:space="0" w:color="auto"/>
                <w:left w:val="none" w:sz="0" w:space="0" w:color="auto"/>
                <w:bottom w:val="none" w:sz="0" w:space="0" w:color="auto"/>
                <w:right w:val="none" w:sz="0" w:space="0" w:color="auto"/>
              </w:divBdr>
            </w:div>
            <w:div w:id="446967285">
              <w:marLeft w:val="0"/>
              <w:marRight w:val="0"/>
              <w:marTop w:val="0"/>
              <w:marBottom w:val="0"/>
              <w:divBdr>
                <w:top w:val="none" w:sz="0" w:space="0" w:color="auto"/>
                <w:left w:val="none" w:sz="0" w:space="0" w:color="auto"/>
                <w:bottom w:val="none" w:sz="0" w:space="0" w:color="auto"/>
                <w:right w:val="none" w:sz="0" w:space="0" w:color="auto"/>
              </w:divBdr>
            </w:div>
            <w:div w:id="680162032">
              <w:marLeft w:val="0"/>
              <w:marRight w:val="0"/>
              <w:marTop w:val="0"/>
              <w:marBottom w:val="0"/>
              <w:divBdr>
                <w:top w:val="none" w:sz="0" w:space="0" w:color="auto"/>
                <w:left w:val="none" w:sz="0" w:space="0" w:color="auto"/>
                <w:bottom w:val="none" w:sz="0" w:space="0" w:color="auto"/>
                <w:right w:val="none" w:sz="0" w:space="0" w:color="auto"/>
              </w:divBdr>
            </w:div>
            <w:div w:id="1849326712">
              <w:marLeft w:val="0"/>
              <w:marRight w:val="0"/>
              <w:marTop w:val="0"/>
              <w:marBottom w:val="0"/>
              <w:divBdr>
                <w:top w:val="none" w:sz="0" w:space="0" w:color="auto"/>
                <w:left w:val="none" w:sz="0" w:space="0" w:color="auto"/>
                <w:bottom w:val="none" w:sz="0" w:space="0" w:color="auto"/>
                <w:right w:val="none" w:sz="0" w:space="0" w:color="auto"/>
              </w:divBdr>
            </w:div>
            <w:div w:id="71481511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574394661">
              <w:marLeft w:val="0"/>
              <w:marRight w:val="0"/>
              <w:marTop w:val="0"/>
              <w:marBottom w:val="0"/>
              <w:divBdr>
                <w:top w:val="none" w:sz="0" w:space="0" w:color="auto"/>
                <w:left w:val="none" w:sz="0" w:space="0" w:color="auto"/>
                <w:bottom w:val="none" w:sz="0" w:space="0" w:color="auto"/>
                <w:right w:val="none" w:sz="0" w:space="0" w:color="auto"/>
              </w:divBdr>
            </w:div>
            <w:div w:id="1015810331">
              <w:marLeft w:val="0"/>
              <w:marRight w:val="0"/>
              <w:marTop w:val="0"/>
              <w:marBottom w:val="0"/>
              <w:divBdr>
                <w:top w:val="none" w:sz="0" w:space="0" w:color="auto"/>
                <w:left w:val="none" w:sz="0" w:space="0" w:color="auto"/>
                <w:bottom w:val="none" w:sz="0" w:space="0" w:color="auto"/>
                <w:right w:val="none" w:sz="0" w:space="0" w:color="auto"/>
              </w:divBdr>
            </w:div>
          </w:divsChild>
        </w:div>
        <w:div w:id="2041274662">
          <w:marLeft w:val="0"/>
          <w:marRight w:val="0"/>
          <w:marTop w:val="0"/>
          <w:marBottom w:val="0"/>
          <w:divBdr>
            <w:top w:val="none" w:sz="0" w:space="0" w:color="auto"/>
            <w:left w:val="none" w:sz="0" w:space="0" w:color="auto"/>
            <w:bottom w:val="none" w:sz="0" w:space="0" w:color="auto"/>
            <w:right w:val="none" w:sz="0" w:space="0" w:color="auto"/>
          </w:divBdr>
          <w:divsChild>
            <w:div w:id="694113637">
              <w:marLeft w:val="0"/>
              <w:marRight w:val="0"/>
              <w:marTop w:val="0"/>
              <w:marBottom w:val="0"/>
              <w:divBdr>
                <w:top w:val="none" w:sz="0" w:space="0" w:color="auto"/>
                <w:left w:val="none" w:sz="0" w:space="0" w:color="auto"/>
                <w:bottom w:val="none" w:sz="0" w:space="0" w:color="auto"/>
                <w:right w:val="none" w:sz="0" w:space="0" w:color="auto"/>
              </w:divBdr>
            </w:div>
            <w:div w:id="1882278680">
              <w:marLeft w:val="0"/>
              <w:marRight w:val="0"/>
              <w:marTop w:val="0"/>
              <w:marBottom w:val="0"/>
              <w:divBdr>
                <w:top w:val="none" w:sz="0" w:space="0" w:color="auto"/>
                <w:left w:val="none" w:sz="0" w:space="0" w:color="auto"/>
                <w:bottom w:val="none" w:sz="0" w:space="0" w:color="auto"/>
                <w:right w:val="none" w:sz="0" w:space="0" w:color="auto"/>
              </w:divBdr>
            </w:div>
            <w:div w:id="1756244623">
              <w:marLeft w:val="0"/>
              <w:marRight w:val="0"/>
              <w:marTop w:val="0"/>
              <w:marBottom w:val="0"/>
              <w:divBdr>
                <w:top w:val="none" w:sz="0" w:space="0" w:color="auto"/>
                <w:left w:val="none" w:sz="0" w:space="0" w:color="auto"/>
                <w:bottom w:val="none" w:sz="0" w:space="0" w:color="auto"/>
                <w:right w:val="none" w:sz="0" w:space="0" w:color="auto"/>
              </w:divBdr>
            </w:div>
            <w:div w:id="13187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34413527">
      <w:bodyDiv w:val="1"/>
      <w:marLeft w:val="0"/>
      <w:marRight w:val="0"/>
      <w:marTop w:val="0"/>
      <w:marBottom w:val="0"/>
      <w:divBdr>
        <w:top w:val="none" w:sz="0" w:space="0" w:color="auto"/>
        <w:left w:val="none" w:sz="0" w:space="0" w:color="auto"/>
        <w:bottom w:val="none" w:sz="0" w:space="0" w:color="auto"/>
        <w:right w:val="none" w:sz="0" w:space="0" w:color="auto"/>
      </w:divBdr>
      <w:divsChild>
        <w:div w:id="1515151136">
          <w:marLeft w:val="0"/>
          <w:marRight w:val="0"/>
          <w:marTop w:val="0"/>
          <w:marBottom w:val="0"/>
          <w:divBdr>
            <w:top w:val="none" w:sz="0" w:space="0" w:color="auto"/>
            <w:left w:val="none" w:sz="0" w:space="0" w:color="auto"/>
            <w:bottom w:val="none" w:sz="0" w:space="0" w:color="auto"/>
            <w:right w:val="none" w:sz="0" w:space="0" w:color="auto"/>
          </w:divBdr>
        </w:div>
        <w:div w:id="36202254">
          <w:marLeft w:val="0"/>
          <w:marRight w:val="0"/>
          <w:marTop w:val="0"/>
          <w:marBottom w:val="0"/>
          <w:divBdr>
            <w:top w:val="none" w:sz="0" w:space="0" w:color="auto"/>
            <w:left w:val="none" w:sz="0" w:space="0" w:color="auto"/>
            <w:bottom w:val="none" w:sz="0" w:space="0" w:color="auto"/>
            <w:right w:val="none" w:sz="0" w:space="0" w:color="auto"/>
          </w:divBdr>
        </w:div>
      </w:divsChild>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56679434">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44731822">
      <w:bodyDiv w:val="1"/>
      <w:marLeft w:val="0"/>
      <w:marRight w:val="0"/>
      <w:marTop w:val="0"/>
      <w:marBottom w:val="0"/>
      <w:divBdr>
        <w:top w:val="none" w:sz="0" w:space="0" w:color="auto"/>
        <w:left w:val="none" w:sz="0" w:space="0" w:color="auto"/>
        <w:bottom w:val="none" w:sz="0" w:space="0" w:color="auto"/>
        <w:right w:val="none" w:sz="0" w:space="0" w:color="auto"/>
      </w:divBdr>
      <w:divsChild>
        <w:div w:id="2066415707">
          <w:marLeft w:val="0"/>
          <w:marRight w:val="0"/>
          <w:marTop w:val="0"/>
          <w:marBottom w:val="0"/>
          <w:divBdr>
            <w:top w:val="none" w:sz="0" w:space="0" w:color="auto"/>
            <w:left w:val="none" w:sz="0" w:space="0" w:color="auto"/>
            <w:bottom w:val="none" w:sz="0" w:space="0" w:color="auto"/>
            <w:right w:val="none" w:sz="0" w:space="0" w:color="auto"/>
          </w:divBdr>
        </w:div>
        <w:div w:id="836195452">
          <w:marLeft w:val="0"/>
          <w:marRight w:val="0"/>
          <w:marTop w:val="0"/>
          <w:marBottom w:val="0"/>
          <w:divBdr>
            <w:top w:val="none" w:sz="0" w:space="0" w:color="auto"/>
            <w:left w:val="none" w:sz="0" w:space="0" w:color="auto"/>
            <w:bottom w:val="none" w:sz="0" w:space="0" w:color="auto"/>
            <w:right w:val="none" w:sz="0" w:space="0" w:color="auto"/>
          </w:divBdr>
        </w:div>
      </w:divsChild>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86683228">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0837794">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1274615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
        <AccountId xsi:nil="true"/>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36625-3D81-46ED-80AE-EBBA3CEB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5E296-8EDA-472B-8AE6-6A9469B221EE}">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3.xml><?xml version="1.0" encoding="utf-8"?>
<ds:datastoreItem xmlns:ds="http://schemas.openxmlformats.org/officeDocument/2006/customXml" ds:itemID="{5464F1ED-C53A-44DA-9A03-B02EE1C2A455}">
  <ds:schemaRefs>
    <ds:schemaRef ds:uri="http://schemas.microsoft.com/sharepoint/v3/contenttype/forms"/>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66</TotalTime>
  <Pages>4</Pages>
  <Words>1399</Words>
  <Characters>7892</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97</cp:revision>
  <cp:lastPrinted>2019-02-20T18:20:00Z</cp:lastPrinted>
  <dcterms:created xsi:type="dcterms:W3CDTF">2024-07-29T21:18:00Z</dcterms:created>
  <dcterms:modified xsi:type="dcterms:W3CDTF">2024-09-27T15:35:00Z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242131700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