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6B1D" w14:textId="079D0CBB" w:rsidR="00BC015E" w:rsidRPr="003D0B4B" w:rsidRDefault="00F6047D" w:rsidP="008F7CE7">
      <w:pPr>
        <w:contextualSpacing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color w:val="000000" w:themeColor="text1"/>
          <w:sz w:val="20"/>
          <w:szCs w:val="20"/>
        </w:rPr>
        <w:t>FICHA TÉCNICA INSTRUMENTO MEDICIÓN DE LA SATISFACCIÓN DE LAS PARTES INTERESADAS</w:t>
      </w:r>
    </w:p>
    <w:p w14:paraId="71AB913A" w14:textId="77777777" w:rsidR="00BC015E" w:rsidRPr="003D0B4B" w:rsidRDefault="00BC015E" w:rsidP="00AC41A7">
      <w:pPr>
        <w:contextualSpacing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E49D035" w14:textId="48C3A755" w:rsidR="00F6047D" w:rsidRPr="003D0B4B" w:rsidRDefault="00D44626" w:rsidP="00AC41A7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Proceso</w:t>
      </w:r>
      <w:r w:rsidR="00172100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172100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91BD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Gestión de la </w:t>
      </w:r>
      <w:r w:rsidR="00172100" w:rsidRPr="003D0B4B">
        <w:rPr>
          <w:rFonts w:ascii="Verdana" w:hAnsi="Verdana" w:cs="Arial"/>
          <w:color w:val="000000" w:themeColor="text1"/>
          <w:sz w:val="20"/>
          <w:szCs w:val="20"/>
        </w:rPr>
        <w:t xml:space="preserve">Información </w:t>
      </w:r>
    </w:p>
    <w:p w14:paraId="50C56C7A" w14:textId="77777777" w:rsidR="00D44626" w:rsidRPr="003D0B4B" w:rsidRDefault="00D44626" w:rsidP="00AC41A7">
      <w:pPr>
        <w:pStyle w:val="Prrafodelista"/>
        <w:tabs>
          <w:tab w:val="left" w:pos="284"/>
        </w:tabs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90E66B1" w14:textId="16CBBE9B" w:rsidR="00BC015E" w:rsidRPr="003D0B4B" w:rsidRDefault="00D44626" w:rsidP="00AC41A7">
      <w:pPr>
        <w:pStyle w:val="Prrafodelista"/>
        <w:numPr>
          <w:ilvl w:val="0"/>
          <w:numId w:val="10"/>
        </w:numPr>
        <w:tabs>
          <w:tab w:val="left" w:pos="284"/>
        </w:tabs>
        <w:spacing w:after="0"/>
        <w:ind w:left="283" w:hanging="357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Dependenci</w:t>
      </w:r>
      <w:r w:rsidR="00172100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a</w:t>
      </w:r>
      <w:r w:rsidR="00172100" w:rsidRPr="003D0B4B">
        <w:rPr>
          <w:rFonts w:ascii="Verdana" w:hAnsi="Verdana" w:cs="Arial"/>
          <w:color w:val="000000" w:themeColor="text1"/>
          <w:sz w:val="20"/>
          <w:szCs w:val="20"/>
        </w:rPr>
        <w:t xml:space="preserve">: Oficina de Tecnologías de la Información. </w:t>
      </w:r>
    </w:p>
    <w:p w14:paraId="62A4BEAC" w14:textId="77777777" w:rsidR="00172100" w:rsidRPr="003D0B4B" w:rsidRDefault="00172100" w:rsidP="00AC41A7">
      <w:pPr>
        <w:pStyle w:val="Prrafodelista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7CBB964" w14:textId="6FB1317E" w:rsidR="000F0E95" w:rsidRDefault="00F6047D" w:rsidP="004340A8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Objetivo de la medición</w:t>
      </w:r>
      <w:r w:rsidR="00172100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172100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F0E9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Medir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la percepción de satisfacción de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l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>os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usuarios </w:t>
      </w:r>
      <w:r w:rsidR="00C0067D" w:rsidRPr="003D0B4B">
        <w:rPr>
          <w:rFonts w:ascii="Verdana" w:hAnsi="Verdana" w:cs="Arial"/>
          <w:color w:val="000000" w:themeColor="text1"/>
          <w:sz w:val="20"/>
          <w:szCs w:val="20"/>
        </w:rPr>
        <w:t xml:space="preserve">(colaboradores de la unidad) 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que se han visto beneficiados con la implementación de los </w:t>
      </w:r>
      <w:r w:rsidR="000E20AC" w:rsidRPr="003D0B4B">
        <w:rPr>
          <w:rFonts w:ascii="Verdana" w:hAnsi="Verdana" w:cs="Arial"/>
          <w:color w:val="000000" w:themeColor="text1"/>
          <w:sz w:val="20"/>
          <w:szCs w:val="20"/>
        </w:rPr>
        <w:t>nuevos desarrollos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0E20A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cambios, ajustes y/o mejoras dentro de 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>los</w:t>
      </w:r>
      <w:r w:rsidR="000E20A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Sistema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0E20A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Información existente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>s en la entidad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los cuales atienden a la aplicación del procedimiento interno de Sistemas de </w:t>
      </w:r>
      <w:r w:rsidR="003360C0" w:rsidRPr="003D0B4B">
        <w:rPr>
          <w:rFonts w:ascii="Verdana" w:hAnsi="Verdana" w:cs="Arial"/>
          <w:color w:val="000000" w:themeColor="text1"/>
          <w:sz w:val="20"/>
          <w:szCs w:val="20"/>
        </w:rPr>
        <w:t>Información</w:t>
      </w:r>
      <w:r w:rsidR="00E31A4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publicado en el SIG</w:t>
      </w:r>
      <w:r w:rsidR="00B60D4D" w:rsidRPr="003D0B4B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229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Lo anterior para </w:t>
      </w:r>
      <w:r w:rsidR="00644BA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establecer las actividades generales para el diseño e implementación de sistemas de información y aplicaciones existentes en la Unidad para la Atención y Reparación Integral a las Víctimas – UARIV, con el fin de asegurar la unicidad de criterios, </w:t>
      </w:r>
      <w:r w:rsidR="007D70B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y </w:t>
      </w:r>
      <w:r w:rsidR="00644BAE" w:rsidRPr="003D0B4B">
        <w:rPr>
          <w:rFonts w:ascii="Verdana" w:hAnsi="Verdana" w:cs="Arial"/>
          <w:color w:val="000000" w:themeColor="text1"/>
          <w:sz w:val="20"/>
          <w:szCs w:val="20"/>
        </w:rPr>
        <w:t>el cumplimiento de requisitos por parte de todos los grupos de desarrollo y participantes involucrados en el proceso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3A77C7F" w14:textId="77777777" w:rsidR="003D0B4B" w:rsidRPr="003D0B4B" w:rsidRDefault="003D0B4B" w:rsidP="003D0B4B">
      <w:pPr>
        <w:tabs>
          <w:tab w:val="left" w:pos="284"/>
        </w:tabs>
        <w:spacing w:after="0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4708" w14:textId="64887892" w:rsidR="006025BE" w:rsidRPr="003D0B4B" w:rsidRDefault="006025BE" w:rsidP="003D0B4B">
      <w:pPr>
        <w:pStyle w:val="Prrafodelista"/>
        <w:tabs>
          <w:tab w:val="left" w:pos="284"/>
        </w:tabs>
        <w:ind w:left="284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3D0B4B">
        <w:rPr>
          <w:rFonts w:ascii="Verdana" w:hAnsi="Verdana" w:cstheme="minorHAnsi"/>
          <w:color w:val="000000" w:themeColor="text1"/>
          <w:sz w:val="20"/>
          <w:szCs w:val="20"/>
        </w:rPr>
        <w:t>La encuesta de satisfacción se enviará al usuario</w:t>
      </w:r>
      <w:r w:rsidR="00FC529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3D0B4B">
        <w:rPr>
          <w:rFonts w:ascii="Verdana" w:hAnsi="Verdana" w:cstheme="minorHAnsi"/>
          <w:color w:val="000000" w:themeColor="text1"/>
          <w:sz w:val="20"/>
          <w:szCs w:val="20"/>
        </w:rPr>
        <w:t xml:space="preserve">una vez se haya implementado el desarrollo solicitado, se recopilarán las respuestas para analizar los resultados y poder medir </w:t>
      </w:r>
      <w:r w:rsidR="00FC5297" w:rsidRPr="003D0B4B">
        <w:rPr>
          <w:rFonts w:ascii="Verdana" w:hAnsi="Verdana" w:cstheme="minorHAnsi"/>
          <w:color w:val="000000" w:themeColor="text1"/>
          <w:sz w:val="20"/>
          <w:szCs w:val="20"/>
        </w:rPr>
        <w:t xml:space="preserve">así </w:t>
      </w:r>
      <w:r w:rsidRPr="003D0B4B">
        <w:rPr>
          <w:rFonts w:ascii="Verdana" w:hAnsi="Verdana" w:cstheme="minorHAnsi"/>
          <w:color w:val="000000" w:themeColor="text1"/>
          <w:sz w:val="20"/>
          <w:szCs w:val="20"/>
        </w:rPr>
        <w:t xml:space="preserve">la percepción del </w:t>
      </w:r>
      <w:r w:rsidR="00540CEE" w:rsidRPr="003D0B4B">
        <w:rPr>
          <w:rFonts w:ascii="Verdana" w:hAnsi="Verdana" w:cstheme="minorHAnsi"/>
          <w:color w:val="000000" w:themeColor="text1"/>
          <w:sz w:val="20"/>
          <w:szCs w:val="20"/>
        </w:rPr>
        <w:t>usuario</w:t>
      </w:r>
      <w:r w:rsidR="00FC5297" w:rsidRPr="003D0B4B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7798DD5C" w14:textId="77777777" w:rsidR="006025BE" w:rsidRPr="003D0B4B" w:rsidRDefault="006025BE" w:rsidP="003D0B4B">
      <w:pPr>
        <w:tabs>
          <w:tab w:val="left" w:pos="284"/>
        </w:tabs>
        <w:spacing w:after="0"/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23721C" w14:textId="3FDEA376" w:rsidR="00F6047D" w:rsidRPr="003D0B4B" w:rsidRDefault="00F6047D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9DD82E6" w14:textId="0F9ED8CD" w:rsidR="00F6047D" w:rsidRPr="003D0B4B" w:rsidRDefault="00F6047D" w:rsidP="00AC41A7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Características de la encuesta</w:t>
      </w:r>
    </w:p>
    <w:p w14:paraId="31F38C85" w14:textId="77777777" w:rsidR="00F6047D" w:rsidRPr="003D0B4B" w:rsidRDefault="00F6047D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9B74485" w14:textId="4DE1EB52" w:rsidR="00172100" w:rsidRPr="003D0B4B" w:rsidRDefault="00D44626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4</w:t>
      </w:r>
      <w:r w:rsidR="00F6047D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.1 Tipo de encuesta</w:t>
      </w:r>
      <w:r w:rsidR="00172100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DD11CB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La encuesta de satisfacción se realiza de forma electrónica (virtual) y se envía</w:t>
      </w:r>
      <w:r w:rsidR="00945144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a través de correo electrónico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al usuario</w:t>
      </w:r>
      <w:r w:rsidR="009428E9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842D9" w:rsidRPr="003D0B4B">
        <w:rPr>
          <w:rFonts w:ascii="Verdana" w:hAnsi="Verdana" w:cs="Arial"/>
          <w:color w:val="000000" w:themeColor="text1"/>
          <w:sz w:val="20"/>
          <w:szCs w:val="20"/>
        </w:rPr>
        <w:t>que realizó la solicitud de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45144" w:rsidRPr="003D0B4B">
        <w:rPr>
          <w:rFonts w:ascii="Verdana" w:hAnsi="Verdana" w:cs="Arial"/>
          <w:color w:val="000000" w:themeColor="text1"/>
          <w:sz w:val="20"/>
          <w:szCs w:val="20"/>
        </w:rPr>
        <w:t>i</w:t>
      </w:r>
      <w:r w:rsidR="003C5266" w:rsidRPr="003D0B4B">
        <w:rPr>
          <w:rFonts w:ascii="Verdana" w:hAnsi="Verdana" w:cs="Arial"/>
          <w:color w:val="000000" w:themeColor="text1"/>
          <w:sz w:val="20"/>
          <w:szCs w:val="20"/>
        </w:rPr>
        <w:t>mplementación de nuevos desarrollos</w:t>
      </w:r>
      <w:r w:rsidR="00945144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C5266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dentro de un Sistema de Información existente</w:t>
      </w:r>
      <w:r w:rsidR="00535872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3C5266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mediante correo electrónico.</w:t>
      </w:r>
    </w:p>
    <w:p w14:paraId="1879FBD6" w14:textId="09B19E00" w:rsidR="00403B9C" w:rsidRPr="003D0B4B" w:rsidRDefault="00F6047D" w:rsidP="00AC41A7">
      <w:pPr>
        <w:pStyle w:val="Prrafodelista"/>
        <w:numPr>
          <w:ilvl w:val="1"/>
          <w:numId w:val="10"/>
        </w:numPr>
        <w:tabs>
          <w:tab w:val="left" w:pos="284"/>
        </w:tabs>
        <w:ind w:left="284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Método para aplicar</w:t>
      </w:r>
      <w:r w:rsidR="00291BDA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291BDA" w:rsidRPr="003D0B4B">
        <w:rPr>
          <w:b/>
          <w:bCs/>
          <w:color w:val="000000" w:themeColor="text1"/>
        </w:rPr>
        <w:t xml:space="preserve">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Implica el envío automático de un cuestionario a la dirección de correo institucional de los usuarios 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>que realizaron la solicitud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Implementación de nuevos desarrollos</w:t>
      </w:r>
      <w:r w:rsidR="00945144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</w:t>
      </w:r>
      <w:r w:rsidR="00945144" w:rsidRPr="003D0B4B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un Sistema de Información existente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. Los usuarios deben responder a 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cinco (5) preguntas con respuestas cerradas y tres (3) con respuesta abierta, </w:t>
      </w:r>
      <w:r w:rsidR="007C2295" w:rsidRPr="003D0B4B">
        <w:rPr>
          <w:rFonts w:ascii="Verdana" w:hAnsi="Verdana" w:cs="Arial"/>
          <w:color w:val="000000" w:themeColor="text1"/>
          <w:sz w:val="20"/>
          <w:szCs w:val="20"/>
        </w:rPr>
        <w:t>la aplicación de la encuesta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se </w:t>
      </w:r>
      <w:r w:rsidR="007C2295" w:rsidRPr="003D0B4B">
        <w:rPr>
          <w:rFonts w:ascii="Verdana" w:hAnsi="Verdana" w:cs="Arial"/>
          <w:color w:val="000000" w:themeColor="text1"/>
          <w:sz w:val="20"/>
          <w:szCs w:val="20"/>
        </w:rPr>
        <w:t>realizará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C229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una vez se haya 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>implementa</w:t>
      </w:r>
      <w:r w:rsidR="007C2295" w:rsidRPr="003D0B4B">
        <w:rPr>
          <w:rFonts w:ascii="Verdana" w:hAnsi="Verdana" w:cs="Arial"/>
          <w:color w:val="000000" w:themeColor="text1"/>
          <w:sz w:val="20"/>
          <w:szCs w:val="20"/>
        </w:rPr>
        <w:t>do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DF0698" w:rsidRPr="003D0B4B">
        <w:rPr>
          <w:rFonts w:ascii="Verdana" w:hAnsi="Verdana" w:cs="Arial"/>
          <w:color w:val="000000" w:themeColor="text1"/>
          <w:sz w:val="20"/>
          <w:szCs w:val="20"/>
        </w:rPr>
        <w:t>l</w:t>
      </w:r>
      <w:r w:rsidR="00A8185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desarrollo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F0698" w:rsidRPr="003D0B4B">
        <w:rPr>
          <w:rFonts w:ascii="Verdana" w:hAnsi="Verdana" w:cs="Arial"/>
          <w:color w:val="000000" w:themeColor="text1"/>
          <w:sz w:val="20"/>
          <w:szCs w:val="20"/>
        </w:rPr>
        <w:t xml:space="preserve">solicitado 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a través </w:t>
      </w:r>
      <w:r w:rsidR="000E20AC" w:rsidRPr="003D0B4B">
        <w:rPr>
          <w:rFonts w:ascii="Verdana" w:hAnsi="Verdana" w:cs="Arial"/>
          <w:color w:val="000000" w:themeColor="text1"/>
          <w:sz w:val="20"/>
          <w:szCs w:val="20"/>
        </w:rPr>
        <w:t xml:space="preserve">del </w:t>
      </w:r>
      <w:r w:rsidR="002D165D" w:rsidRPr="003D0B4B">
        <w:rPr>
          <w:rFonts w:ascii="Verdana" w:hAnsi="Verdana" w:cs="Arial"/>
          <w:color w:val="000000" w:themeColor="text1"/>
          <w:sz w:val="20"/>
          <w:szCs w:val="20"/>
        </w:rPr>
        <w:t>Formulario Recepción de Requerimientos de Desarrollo y a su vez a la mesa de servicios</w:t>
      </w:r>
      <w:r w:rsidR="00403B9C" w:rsidRPr="003D0B4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FCB5DB0" w14:textId="39E9DE10" w:rsidR="00F6047D" w:rsidRPr="003D0B4B" w:rsidRDefault="0053082B" w:rsidP="00AC41A7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Cobertura de la encuesta</w:t>
      </w:r>
      <w:r w:rsidR="00291BDA" w:rsidRPr="003D0B4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291BDA" w:rsidRPr="003D0B4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La encuesta se </w:t>
      </w:r>
      <w:r w:rsidR="00085CF9" w:rsidRPr="003D0B4B">
        <w:rPr>
          <w:rFonts w:ascii="Verdana" w:hAnsi="Verdana" w:cs="Arial"/>
          <w:color w:val="000000" w:themeColor="text1"/>
          <w:sz w:val="20"/>
          <w:szCs w:val="20"/>
        </w:rPr>
        <w:t xml:space="preserve">aplica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a los usuarios</w:t>
      </w:r>
      <w:r w:rsidR="0055361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que genera</w:t>
      </w:r>
      <w:r w:rsidR="00756DF9" w:rsidRPr="003D0B4B">
        <w:rPr>
          <w:rFonts w:ascii="Verdana" w:hAnsi="Verdana" w:cs="Arial"/>
          <w:color w:val="000000" w:themeColor="text1"/>
          <w:sz w:val="20"/>
          <w:szCs w:val="20"/>
        </w:rPr>
        <w:t xml:space="preserve">ron las </w:t>
      </w:r>
      <w:r w:rsidR="008842D9" w:rsidRPr="003D0B4B">
        <w:rPr>
          <w:rFonts w:ascii="Verdana" w:hAnsi="Verdana" w:cs="Arial"/>
          <w:color w:val="000000" w:themeColor="text1"/>
          <w:sz w:val="20"/>
          <w:szCs w:val="20"/>
        </w:rPr>
        <w:t xml:space="preserve">solicitudes 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>de Implementación de nuevos desarrollos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cambios, ajustes y/o mejoras dentro de un Sistema de Información existente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que han sido resueltos. La encuesta tiene </w:t>
      </w:r>
      <w:r w:rsidR="00085CF9" w:rsidRPr="003D0B4B">
        <w:rPr>
          <w:rFonts w:ascii="Verdana" w:hAnsi="Verdana" w:cs="Arial"/>
          <w:color w:val="000000" w:themeColor="text1"/>
          <w:sz w:val="20"/>
          <w:szCs w:val="20"/>
        </w:rPr>
        <w:t>un plazo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tres días para recibir respuestas después de que se haya resuelto el caso. En caso de no recibir respuesta dentro de este período, se procederá al cierre del caso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tanto en la mesa de Servicios como en </w:t>
      </w:r>
      <w:r w:rsidR="00AC41A7" w:rsidRPr="003D0B4B">
        <w:rPr>
          <w:rFonts w:ascii="Verdana" w:hAnsi="Verdana" w:cs="Arial"/>
          <w:color w:val="000000" w:themeColor="text1"/>
          <w:sz w:val="20"/>
          <w:szCs w:val="20"/>
        </w:rPr>
        <w:t>la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herramienta de </w:t>
      </w:r>
      <w:r w:rsidR="00DA5369" w:rsidRPr="003D0B4B">
        <w:rPr>
          <w:rFonts w:ascii="Verdana" w:hAnsi="Verdana" w:cs="Arial"/>
          <w:color w:val="000000" w:themeColor="text1"/>
          <w:sz w:val="20"/>
          <w:szCs w:val="20"/>
        </w:rPr>
        <w:t>Gestión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Desarrollo.</w:t>
      </w:r>
    </w:p>
    <w:p w14:paraId="17D6191C" w14:textId="77777777" w:rsidR="0053082B" w:rsidRPr="003D0B4B" w:rsidRDefault="0053082B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059E989" w14:textId="5277B492" w:rsidR="0053082B" w:rsidRPr="003D0B4B" w:rsidRDefault="0053082B" w:rsidP="006A1CD0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Frecuencia de aplicación</w:t>
      </w:r>
      <w:r w:rsidR="00A57363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La encuesta se envía a los usuarios</w:t>
      </w:r>
      <w:r w:rsidR="0055361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(Colaboradores de la Unidad</w:t>
      </w:r>
      <w:r w:rsidR="00AC41A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y/o externos</w:t>
      </w:r>
      <w:r w:rsidR="0055361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)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cuyas solicitudes 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>de Implementación de nuevos desarrollos</w:t>
      </w:r>
      <w:r w:rsidR="00085CF9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dentro de un Sistema de Información existente </w:t>
      </w:r>
      <w:r w:rsidR="00AC41A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en la entidad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ha</w:t>
      </w:r>
      <w:r w:rsidR="00AC41A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yan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lastRenderedPageBreak/>
        <w:t>sido resueltas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La frecuencia de la</w:t>
      </w:r>
      <w:r w:rsidR="00085CF9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aplicación de la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encuesta está vinculada a la </w:t>
      </w:r>
      <w:r w:rsidR="00B47F11" w:rsidRPr="003D0B4B">
        <w:rPr>
          <w:rFonts w:ascii="Verdana" w:hAnsi="Verdana" w:cs="Arial"/>
          <w:color w:val="000000" w:themeColor="text1"/>
          <w:sz w:val="20"/>
          <w:szCs w:val="20"/>
        </w:rPr>
        <w:t xml:space="preserve">implementación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de las solicitudes </w:t>
      </w:r>
      <w:r w:rsidR="001C4DB3" w:rsidRPr="003D0B4B">
        <w:rPr>
          <w:rFonts w:ascii="Verdana" w:hAnsi="Verdana" w:cs="Arial"/>
          <w:color w:val="000000" w:themeColor="text1"/>
          <w:sz w:val="20"/>
          <w:szCs w:val="20"/>
        </w:rPr>
        <w:t>de desarrollo.</w:t>
      </w:r>
    </w:p>
    <w:p w14:paraId="0159C5E0" w14:textId="77777777" w:rsidR="00A57363" w:rsidRPr="003D0B4B" w:rsidRDefault="00A57363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4611DE9" w14:textId="77777777" w:rsidR="0053082B" w:rsidRPr="003D0B4B" w:rsidRDefault="0053082B" w:rsidP="00AC41A7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Muestra</w:t>
      </w:r>
    </w:p>
    <w:p w14:paraId="4CC5581F" w14:textId="77777777" w:rsidR="000D063A" w:rsidRPr="003D0B4B" w:rsidRDefault="000D063A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5DC22E" w14:textId="423E0F49" w:rsidR="00A57363" w:rsidRPr="003D0B4B" w:rsidRDefault="00D44626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7</w:t>
      </w:r>
      <w:r w:rsidR="0053082B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.1 Población objetivo</w:t>
      </w:r>
      <w:r w:rsidR="00A57363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16598F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56DF9" w:rsidRPr="003D0B4B">
        <w:rPr>
          <w:rFonts w:ascii="Verdana" w:hAnsi="Verdana" w:cs="Arial"/>
          <w:color w:val="000000" w:themeColor="text1"/>
          <w:sz w:val="20"/>
          <w:szCs w:val="20"/>
        </w:rPr>
        <w:t>Usuarios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que </w:t>
      </w:r>
      <w:r w:rsidR="007A714C" w:rsidRPr="003D0B4B">
        <w:rPr>
          <w:rFonts w:ascii="Verdana" w:hAnsi="Verdana" w:cs="Arial"/>
          <w:color w:val="000000" w:themeColor="text1"/>
          <w:sz w:val="20"/>
          <w:szCs w:val="20"/>
        </w:rPr>
        <w:t>solicitaron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el servicio </w:t>
      </w:r>
      <w:r w:rsidR="007A714C" w:rsidRPr="003D0B4B">
        <w:rPr>
          <w:rFonts w:ascii="Verdana" w:hAnsi="Verdana" w:cs="Arial"/>
          <w:color w:val="000000" w:themeColor="text1"/>
          <w:sz w:val="20"/>
          <w:szCs w:val="20"/>
        </w:rPr>
        <w:t>de Implementación de nuevos desarrollos y cambios, ajustes y/o mejoras dentro de un Sistema de Información existente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durante el </w:t>
      </w:r>
      <w:r w:rsidR="000F0E9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cuatrimestre </w:t>
      </w:r>
      <w:r w:rsidR="00A57363" w:rsidRPr="003D0B4B">
        <w:rPr>
          <w:rFonts w:ascii="Verdana" w:hAnsi="Verdana" w:cs="Arial"/>
          <w:color w:val="000000" w:themeColor="text1"/>
          <w:sz w:val="20"/>
          <w:szCs w:val="20"/>
        </w:rPr>
        <w:t>y participaron en la encuesta.</w:t>
      </w:r>
    </w:p>
    <w:p w14:paraId="5578981B" w14:textId="77777777" w:rsidR="0017756F" w:rsidRPr="003D0B4B" w:rsidRDefault="0017756F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51584A6" w14:textId="7D12406A" w:rsidR="00B852FE" w:rsidRPr="003D0B4B" w:rsidRDefault="00D44626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7</w:t>
      </w:r>
      <w:r w:rsidR="0053082B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.2 Tipo de muestreo</w:t>
      </w:r>
      <w:r w:rsidR="00A57363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16598F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No aplica, ya que el análisis de resultados de la encuesta de satisfacción se realiza con la totalidad de usuarios que </w:t>
      </w:r>
      <w:r w:rsidR="008A3FDC" w:rsidRPr="003D0B4B">
        <w:rPr>
          <w:rFonts w:ascii="Verdana" w:hAnsi="Verdana" w:cs="Arial"/>
          <w:color w:val="000000" w:themeColor="text1"/>
          <w:sz w:val="20"/>
          <w:szCs w:val="20"/>
        </w:rPr>
        <w:t>solicitaron la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Implementación de nuevos desarrollos</w:t>
      </w:r>
      <w:r w:rsidR="008A3FDC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dentro de un Sistema de Información existente</w:t>
      </w:r>
      <w:r w:rsidR="00B852FE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</w:t>
      </w:r>
    </w:p>
    <w:p w14:paraId="61060D4D" w14:textId="77777777" w:rsidR="0017756F" w:rsidRPr="003D0B4B" w:rsidRDefault="0017756F" w:rsidP="00AC41A7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4B86D408" w14:textId="4BD06917" w:rsidR="007E6D93" w:rsidRPr="003D0B4B" w:rsidRDefault="00D44626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7</w:t>
      </w:r>
      <w:r w:rsidR="0053082B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.3 Tamaño de la muestra</w:t>
      </w:r>
      <w:r w:rsidR="00A57363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16598F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No aplica, debido a que no existe una muestra, se </w:t>
      </w:r>
      <w:r w:rsidR="00592C1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aplica a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la totalidad de </w:t>
      </w:r>
      <w:r w:rsidR="00592C17" w:rsidRPr="003D0B4B">
        <w:rPr>
          <w:rFonts w:ascii="Verdana" w:hAnsi="Verdana" w:cs="Arial"/>
          <w:color w:val="000000" w:themeColor="text1"/>
          <w:sz w:val="20"/>
          <w:szCs w:val="20"/>
        </w:rPr>
        <w:t>usuarios que realizaron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solicitud</w:t>
      </w:r>
      <w:r w:rsidR="00D75361" w:rsidRPr="003D0B4B">
        <w:rPr>
          <w:rFonts w:ascii="Verdana" w:hAnsi="Verdana" w:cs="Arial"/>
          <w:color w:val="000000" w:themeColor="text1"/>
          <w:sz w:val="20"/>
          <w:szCs w:val="20"/>
        </w:rPr>
        <w:t>es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Implementación de nuevos desarrollos</w:t>
      </w:r>
      <w:r w:rsidR="00592C17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>cambios, ajustes y/o mejoras dentro de un Sistema de Información existente.</w:t>
      </w:r>
    </w:p>
    <w:p w14:paraId="1B4660C2" w14:textId="77777777" w:rsidR="0017756F" w:rsidRPr="003D0B4B" w:rsidRDefault="0017756F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BCA65A" w14:textId="0DE16CA9" w:rsidR="00B852FE" w:rsidRPr="003D0B4B" w:rsidRDefault="00D44626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7</w:t>
      </w:r>
      <w:r w:rsidR="0053082B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.4 Distribución de la muestra</w:t>
      </w:r>
      <w:r w:rsidR="00A57363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:</w:t>
      </w:r>
      <w:r w:rsidR="006750E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No aplica, ya que la encuesta de satisfacción se destina a todos los </w:t>
      </w:r>
      <w:r w:rsidR="0055361E" w:rsidRPr="003D0B4B">
        <w:rPr>
          <w:rFonts w:ascii="Verdana" w:hAnsi="Verdana" w:cs="Arial"/>
          <w:color w:val="000000" w:themeColor="text1"/>
          <w:sz w:val="20"/>
          <w:szCs w:val="20"/>
        </w:rPr>
        <w:t>usuarios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a los cuales se dio solución a su solicitud de Implementación de nuevos desarrollos</w:t>
      </w:r>
      <w:r w:rsidR="00391CEC" w:rsidRPr="003D0B4B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dentro de un Sistema de Información existente, no es posible establecer un porcentaje de usuarios a nivel nacional por dirección territorial o central por dependencia, ya que dependerá de la necesidad </w:t>
      </w:r>
      <w:r w:rsidR="006750E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de nuevos desarrollos </w:t>
      </w:r>
      <w:r w:rsidR="00283D43" w:rsidRPr="003D0B4B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6750E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283D43" w:rsidRPr="003D0B4B">
        <w:rPr>
          <w:rFonts w:ascii="Verdana" w:hAnsi="Verdana" w:cs="Arial"/>
          <w:color w:val="000000" w:themeColor="text1"/>
          <w:sz w:val="20"/>
          <w:szCs w:val="20"/>
        </w:rPr>
        <w:t xml:space="preserve">los </w:t>
      </w:r>
      <w:r w:rsidR="006750EA" w:rsidRPr="003D0B4B">
        <w:rPr>
          <w:rFonts w:ascii="Verdana" w:hAnsi="Verdana" w:cs="Arial"/>
          <w:color w:val="000000" w:themeColor="text1"/>
          <w:sz w:val="20"/>
          <w:szCs w:val="20"/>
        </w:rPr>
        <w:t>Sistema</w:t>
      </w:r>
      <w:r w:rsidR="00283D43" w:rsidRPr="003D0B4B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6750EA" w:rsidRPr="003D0B4B">
        <w:rPr>
          <w:rFonts w:ascii="Verdana" w:hAnsi="Verdana" w:cs="Arial"/>
          <w:color w:val="000000" w:themeColor="text1"/>
          <w:sz w:val="20"/>
          <w:szCs w:val="20"/>
        </w:rPr>
        <w:t xml:space="preserve"> de Información existente</w:t>
      </w:r>
      <w:r w:rsidR="00283D43" w:rsidRPr="003D0B4B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 xml:space="preserve">, ya sea de una </w:t>
      </w:r>
      <w:r w:rsidR="00C44CC5" w:rsidRPr="003D0B4B">
        <w:rPr>
          <w:rFonts w:ascii="Verdana" w:hAnsi="Verdana" w:cs="Arial"/>
          <w:color w:val="000000" w:themeColor="text1"/>
          <w:sz w:val="20"/>
          <w:szCs w:val="20"/>
        </w:rPr>
        <w:t xml:space="preserve">dirección nacional, </w:t>
      </w:r>
      <w:r w:rsidR="00B852FE" w:rsidRPr="003D0B4B">
        <w:rPr>
          <w:rFonts w:ascii="Verdana" w:hAnsi="Verdana" w:cs="Arial"/>
          <w:color w:val="000000" w:themeColor="text1"/>
          <w:sz w:val="20"/>
          <w:szCs w:val="20"/>
        </w:rPr>
        <w:t>dirección territorial o de una dependencia.</w:t>
      </w:r>
    </w:p>
    <w:p w14:paraId="23F8856A" w14:textId="77777777" w:rsidR="007E6D93" w:rsidRPr="003D0B4B" w:rsidRDefault="007E6D93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35FD9C6" w14:textId="4AD92590" w:rsidR="006750EA" w:rsidRPr="003D0B4B" w:rsidRDefault="00D44626" w:rsidP="00AC41A7">
      <w:pPr>
        <w:pStyle w:val="Prrafodelista"/>
        <w:numPr>
          <w:ilvl w:val="0"/>
          <w:numId w:val="10"/>
        </w:numPr>
        <w:spacing w:after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Otros aspectos </w:t>
      </w:r>
      <w:r w:rsidR="0016598F"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>para</w:t>
      </w:r>
      <w:r w:rsidRPr="003D0B4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tener en cuenta</w:t>
      </w:r>
    </w:p>
    <w:p w14:paraId="0B73944B" w14:textId="77777777" w:rsidR="0017756F" w:rsidRPr="003D0B4B" w:rsidRDefault="0017756F" w:rsidP="003D0B4B">
      <w:pPr>
        <w:spacing w:after="0"/>
        <w:ind w:left="-7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1CFE0C" w14:textId="4BBDE685" w:rsidR="00D75361" w:rsidRPr="00FB2CEB" w:rsidRDefault="006750EA" w:rsidP="00AC41A7">
      <w:pPr>
        <w:spacing w:after="0"/>
        <w:ind w:left="284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B2CEB">
        <w:rPr>
          <w:rFonts w:ascii="Verdana" w:hAnsi="Verdana" w:cs="Arial"/>
          <w:b/>
          <w:color w:val="000000" w:themeColor="text1"/>
          <w:sz w:val="20"/>
          <w:szCs w:val="20"/>
        </w:rPr>
        <w:t xml:space="preserve">8.1. </w:t>
      </w:r>
      <w:r w:rsidR="00D75361" w:rsidRPr="00FB2CEB">
        <w:rPr>
          <w:rFonts w:ascii="Verdana" w:hAnsi="Verdana" w:cs="Arial"/>
          <w:b/>
          <w:color w:val="000000" w:themeColor="text1"/>
          <w:sz w:val="20"/>
          <w:szCs w:val="20"/>
        </w:rPr>
        <w:t>Generación de informes</w:t>
      </w:r>
    </w:p>
    <w:p w14:paraId="6D2503D9" w14:textId="5790ECBD" w:rsidR="00D75361" w:rsidRPr="00FB2CEB" w:rsidRDefault="00D75361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B2CEB">
        <w:rPr>
          <w:rFonts w:ascii="Verdana" w:hAnsi="Verdana" w:cs="Arial"/>
          <w:color w:val="000000" w:themeColor="text1"/>
          <w:sz w:val="20"/>
          <w:szCs w:val="20"/>
        </w:rPr>
        <w:t xml:space="preserve">Se genera un informe </w:t>
      </w:r>
      <w:r w:rsidR="007E6D93" w:rsidRPr="00FB2CEB">
        <w:rPr>
          <w:rFonts w:ascii="Verdana" w:hAnsi="Verdana" w:cs="Arial"/>
          <w:color w:val="000000" w:themeColor="text1"/>
          <w:sz w:val="20"/>
          <w:szCs w:val="20"/>
        </w:rPr>
        <w:t>cuatri</w:t>
      </w:r>
      <w:r w:rsidR="003C45BC" w:rsidRPr="00FB2CEB">
        <w:rPr>
          <w:rFonts w:ascii="Verdana" w:hAnsi="Verdana" w:cs="Arial"/>
          <w:color w:val="000000" w:themeColor="text1"/>
          <w:sz w:val="20"/>
          <w:szCs w:val="20"/>
        </w:rPr>
        <w:t>mestral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 xml:space="preserve"> en el cual se consolidarán los resultados de la medición de satisfacción frente al servicio en las solicitudes de Implementación de nuevos desarrollos</w:t>
      </w:r>
      <w:r w:rsidR="001C08B3" w:rsidRPr="00FB2CEB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 xml:space="preserve"> cambios, ajustes y/o mejoras dentro de un Sistema de Información existente, identificando acciones operativas, y a partir de su análisis se generará un plan de mejoramiento</w:t>
      </w:r>
      <w:r w:rsidR="003D0B4B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>donde se establecerán las acciones tendientes a optimizar la atención y gestión frente a este servicio.</w:t>
      </w:r>
    </w:p>
    <w:p w14:paraId="5BFAF748" w14:textId="77777777" w:rsidR="0017756F" w:rsidRPr="00FB2CEB" w:rsidRDefault="0017756F" w:rsidP="00AC41A7">
      <w:pPr>
        <w:spacing w:after="0"/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73BDA0" w14:textId="77777777" w:rsidR="003D0B4B" w:rsidRPr="00FB2CEB" w:rsidRDefault="00220B4C" w:rsidP="003D0B4B">
      <w:pPr>
        <w:spacing w:after="0"/>
        <w:ind w:left="284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B2CEB">
        <w:rPr>
          <w:rFonts w:ascii="Verdana" w:hAnsi="Verdana" w:cs="Arial"/>
          <w:b/>
          <w:bCs/>
          <w:color w:val="000000" w:themeColor="text1"/>
          <w:sz w:val="20"/>
          <w:szCs w:val="20"/>
        </w:rPr>
        <w:t>8.2 Consideraciones</w:t>
      </w:r>
    </w:p>
    <w:p w14:paraId="2CB4C2D6" w14:textId="5E7D8568" w:rsidR="00047113" w:rsidRPr="00FB2CEB" w:rsidRDefault="00475D4A" w:rsidP="003D0B4B">
      <w:pPr>
        <w:spacing w:after="0"/>
        <w:ind w:left="284"/>
        <w:jc w:val="both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FB2CEB">
        <w:rPr>
          <w:rFonts w:ascii="Verdana" w:hAnsi="Verdana" w:cs="Arial"/>
          <w:color w:val="000000" w:themeColor="text1"/>
          <w:sz w:val="20"/>
          <w:szCs w:val="20"/>
        </w:rPr>
        <w:t>Como se establecen acciones operativas en un plan de mejoramiento</w:t>
      </w:r>
      <w:r w:rsidR="00047113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cuatrimestral, 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>en caso de que</w:t>
      </w:r>
      <w:r w:rsidR="002F1587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se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 xml:space="preserve"> presente insatisfacción frente al servicio en las solicitudes de Implementación de nuevos desarrollos</w:t>
      </w:r>
      <w:r w:rsidR="002F1587" w:rsidRPr="00FB2CEB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B2CEB">
        <w:rPr>
          <w:rFonts w:ascii="Verdana" w:hAnsi="Verdana" w:cs="Arial"/>
          <w:color w:val="000000" w:themeColor="text1"/>
          <w:sz w:val="20"/>
          <w:szCs w:val="20"/>
        </w:rPr>
        <w:t xml:space="preserve">cambios, ajustes y/o mejoras dentro de un Sistema de Información existente, estas serán consideradas para la creación </w:t>
      </w:r>
      <w:r w:rsidR="00047113" w:rsidRPr="00FB2CEB">
        <w:rPr>
          <w:rFonts w:ascii="Verdana" w:hAnsi="Verdana" w:cs="Arial"/>
          <w:color w:val="000000" w:themeColor="text1"/>
          <w:sz w:val="20"/>
          <w:szCs w:val="20"/>
        </w:rPr>
        <w:t>de</w:t>
      </w:r>
      <w:r w:rsidR="009428E9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047113" w:rsidRPr="00FB2CEB">
        <w:rPr>
          <w:rFonts w:ascii="Verdana" w:hAnsi="Verdana" w:cs="Arial"/>
          <w:color w:val="000000" w:themeColor="text1"/>
          <w:sz w:val="20"/>
          <w:szCs w:val="20"/>
        </w:rPr>
        <w:t xml:space="preserve">oportunidades de mejora en el marco de la revisión por la </w:t>
      </w:r>
      <w:r w:rsidR="009428E9" w:rsidRPr="00FB2CEB">
        <w:rPr>
          <w:rFonts w:ascii="Verdana" w:hAnsi="Verdana" w:cs="Arial"/>
          <w:color w:val="000000" w:themeColor="text1"/>
          <w:sz w:val="20"/>
          <w:szCs w:val="20"/>
        </w:rPr>
        <w:t>D</w:t>
      </w:r>
      <w:r w:rsidR="00047113" w:rsidRPr="00FB2CEB">
        <w:rPr>
          <w:rFonts w:ascii="Verdana" w:hAnsi="Verdana" w:cs="Arial"/>
          <w:color w:val="000000" w:themeColor="text1"/>
          <w:sz w:val="20"/>
          <w:szCs w:val="20"/>
        </w:rPr>
        <w:t>irección</w:t>
      </w:r>
      <w:r w:rsidR="009428E9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General</w:t>
      </w:r>
      <w:r w:rsidR="00047113" w:rsidRPr="00FB2CEB">
        <w:rPr>
          <w:rFonts w:ascii="Verdana" w:hAnsi="Verdana" w:cs="Arial"/>
          <w:color w:val="000000" w:themeColor="text1"/>
          <w:sz w:val="20"/>
          <w:szCs w:val="20"/>
        </w:rPr>
        <w:t xml:space="preserve"> donde se deben presentar los resultados obtenidos a partir de la aplicación de las encuestas de satisfacción</w:t>
      </w:r>
      <w:r w:rsidR="00E013F4" w:rsidRPr="00FB2CEB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4DEC405" w14:textId="77777777" w:rsidR="00047113" w:rsidRPr="00FB2CEB" w:rsidRDefault="00047113" w:rsidP="003D0B4B">
      <w:pPr>
        <w:pStyle w:val="Prrafodelista"/>
        <w:tabs>
          <w:tab w:val="left" w:pos="567"/>
        </w:tabs>
        <w:spacing w:after="0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40BCD6E" w14:textId="55572FA9" w:rsidR="00475D4A" w:rsidRPr="003D0B4B" w:rsidRDefault="00475D4A" w:rsidP="003D0B4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C7280C5" w14:textId="77777777" w:rsidR="00475D4A" w:rsidRPr="003D0B4B" w:rsidRDefault="00475D4A" w:rsidP="00AC41A7">
      <w:pPr>
        <w:tabs>
          <w:tab w:val="left" w:pos="567"/>
        </w:tabs>
        <w:ind w:left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AC83E8" w14:textId="77777777" w:rsidR="0055361E" w:rsidRPr="003D0B4B" w:rsidRDefault="0055361E" w:rsidP="00AC41A7">
      <w:pPr>
        <w:tabs>
          <w:tab w:val="left" w:pos="567"/>
        </w:tabs>
        <w:ind w:left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6B1E198" w14:textId="77777777" w:rsidR="00993073" w:rsidRPr="00FB2CEB" w:rsidRDefault="00993073" w:rsidP="00AC41A7">
      <w:pPr>
        <w:ind w:left="284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FB2CEB">
        <w:rPr>
          <w:rFonts w:ascii="Verdana" w:hAnsi="Verdana" w:cs="Arial"/>
          <w:b/>
          <w:bCs/>
          <w:color w:val="000000" w:themeColor="text1"/>
          <w:sz w:val="20"/>
          <w:szCs w:val="20"/>
        </w:rPr>
        <w:lastRenderedPageBreak/>
        <w:t xml:space="preserve">ENCUESTA DE SATISFACCIÓN SISTEMAS DE INFORMACIÓN </w:t>
      </w:r>
    </w:p>
    <w:p w14:paraId="0FD64810" w14:textId="1D5F3E80" w:rsidR="002D1BDA" w:rsidRPr="00FB2CEB" w:rsidRDefault="002D1BDA" w:rsidP="00AC41A7">
      <w:pPr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B2CEB">
        <w:rPr>
          <w:rFonts w:ascii="Verdana" w:hAnsi="Verdana" w:cs="Arial"/>
          <w:color w:val="000000" w:themeColor="text1"/>
          <w:sz w:val="20"/>
          <w:szCs w:val="20"/>
        </w:rPr>
        <w:t>Preguntas obligatorias (*)</w:t>
      </w:r>
    </w:p>
    <w:p w14:paraId="798133B5" w14:textId="77777777" w:rsidR="00331D4D" w:rsidRPr="00FB2CEB" w:rsidRDefault="00331D4D" w:rsidP="00AC41A7">
      <w:pPr>
        <w:ind w:left="284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C3BB4BD" w14:textId="58C739AF" w:rsidR="00993073" w:rsidRPr="00FB2CEB" w:rsidRDefault="002D1BDA" w:rsidP="00AC41A7">
      <w:pPr>
        <w:pStyle w:val="Prrafodelista"/>
        <w:numPr>
          <w:ilvl w:val="0"/>
          <w:numId w:val="13"/>
        </w:numPr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993073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Diligencie el Identificador Único que le fue enviado al mail de invitación para la presente encuesta: (Escriba su respuesta).</w:t>
      </w:r>
    </w:p>
    <w:p w14:paraId="2DDBA1A2" w14:textId="77777777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3A30FF71" w14:textId="528E90A1" w:rsidR="00993073" w:rsidRPr="00FB2CEB" w:rsidRDefault="002D1BDA" w:rsidP="00AC41A7">
      <w:pPr>
        <w:pStyle w:val="Prrafodelista"/>
        <w:numPr>
          <w:ilvl w:val="0"/>
          <w:numId w:val="13"/>
        </w:numPr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993073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¿En términos generales ¿El requerimiento actual está conforme a lo acordado en la fase de planeación?</w:t>
      </w:r>
    </w:p>
    <w:p w14:paraId="2A334CD9" w14:textId="43E6A1BD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01D7A96E" wp14:editId="498B854D">
            <wp:extent cx="4677428" cy="390580"/>
            <wp:effectExtent l="0" t="0" r="0" b="9525"/>
            <wp:docPr id="1187968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82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9C9AA" w14:textId="77777777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215A8F2C" w14:textId="766D6F7D" w:rsidR="00993073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993073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¿Surgieron solicitudes adicionales de su área, mientras se atendía la solución a este requerimiento?</w:t>
      </w:r>
    </w:p>
    <w:p w14:paraId="1948A236" w14:textId="69AA6D4D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4A3021C0" wp14:editId="338BA97A">
            <wp:extent cx="600159" cy="743054"/>
            <wp:effectExtent l="0" t="0" r="9525" b="0"/>
            <wp:docPr id="1501259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5914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61FA0" w14:textId="77777777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5BC09A71" w14:textId="3FCE76ED" w:rsidR="00993073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993073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¿Por qué?</w:t>
      </w:r>
    </w:p>
    <w:p w14:paraId="5AD2A97E" w14:textId="77777777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(Escriba su respuesta).</w:t>
      </w:r>
    </w:p>
    <w:p w14:paraId="19BB4BA6" w14:textId="77777777" w:rsidR="00993073" w:rsidRPr="00FB2CEB" w:rsidRDefault="00993073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7DAC4384" w14:textId="1A95418D" w:rsidR="00625BEC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625BEC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¿Como califica </w:t>
      </w:r>
      <w:r w:rsidR="000A096A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la oportunidad en </w:t>
      </w:r>
      <w:r w:rsidR="00625BEC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los tiempos de entrega de este requerimiento teniendo en cuenta las fechas establecidas en la fase de planeación?</w:t>
      </w:r>
    </w:p>
    <w:p w14:paraId="50330BCD" w14:textId="1227FB12" w:rsidR="00625BEC" w:rsidRPr="00FB2CEB" w:rsidRDefault="00625BEC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22D7911F" wp14:editId="42E712DA">
            <wp:extent cx="4677428" cy="390580"/>
            <wp:effectExtent l="0" t="0" r="0" b="9525"/>
            <wp:docPr id="9819098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098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9FA22" w14:textId="77777777" w:rsidR="00625BEC" w:rsidRPr="00FB2CEB" w:rsidRDefault="00625BEC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06AE5F9C" w14:textId="5AE16052" w:rsidR="002D1BDA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(*) ¿Cómo califica la disposición y atención del personal que solucionó este requerimiento?</w:t>
      </w:r>
    </w:p>
    <w:p w14:paraId="370EE376" w14:textId="48865EFD" w:rsidR="002D1BDA" w:rsidRPr="00FB2CEB" w:rsidRDefault="002D1BDA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65F6F536" wp14:editId="4E2A08A2">
            <wp:extent cx="4677428" cy="390580"/>
            <wp:effectExtent l="0" t="0" r="0" b="9525"/>
            <wp:docPr id="288003258" name="Imagen 28800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985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3D1F" w14:textId="77777777" w:rsidR="002D1BDA" w:rsidRPr="00FB2CEB" w:rsidRDefault="002D1BDA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08524294" w14:textId="3EC04987" w:rsidR="00625BEC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(*) </w:t>
      </w:r>
      <w:r w:rsidR="00625BEC"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En cuanto a satisfacción ¿Cómo califica la solución dada a este requerimiento?</w:t>
      </w:r>
    </w:p>
    <w:p w14:paraId="22A4484D" w14:textId="3BB5CBC2" w:rsidR="00625BEC" w:rsidRPr="00FB2CEB" w:rsidRDefault="002D1BDA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noProof/>
          <w:color w:val="000000" w:themeColor="text1"/>
          <w:sz w:val="20"/>
          <w:szCs w:val="20"/>
          <w:shd w:val="clear" w:color="auto" w:fill="FFFFFF"/>
        </w:rPr>
        <w:drawing>
          <wp:inline distT="0" distB="0" distL="0" distR="0" wp14:anchorId="4856A88B" wp14:editId="3F8CB8E2">
            <wp:extent cx="4677428" cy="390580"/>
            <wp:effectExtent l="0" t="0" r="0" b="9525"/>
            <wp:docPr id="10940985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985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EEC4" w14:textId="77777777" w:rsidR="002D1BDA" w:rsidRPr="00FB2CEB" w:rsidRDefault="002D1BDA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51899AB5" w14:textId="5426F90D" w:rsidR="002D1BDA" w:rsidRPr="00FB2CEB" w:rsidRDefault="002D1BDA" w:rsidP="00AC41A7">
      <w:pPr>
        <w:pStyle w:val="Prrafodelista"/>
        <w:numPr>
          <w:ilvl w:val="0"/>
          <w:numId w:val="13"/>
        </w:numPr>
        <w:ind w:left="284" w:hanging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(*) ¿Tiene algún comentario o sugerencia sobre nuestra atención y/o implementación realizada?</w:t>
      </w:r>
    </w:p>
    <w:p w14:paraId="197B6707" w14:textId="7DAF84E1" w:rsidR="002D1BDA" w:rsidRPr="00FB2CEB" w:rsidRDefault="002D1BDA" w:rsidP="00AC41A7">
      <w:pPr>
        <w:pStyle w:val="Prrafodelista"/>
        <w:ind w:left="284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FB2CE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(Escriba su respuesta).</w:t>
      </w:r>
    </w:p>
    <w:p w14:paraId="3DD9CD94" w14:textId="77777777" w:rsidR="00993073" w:rsidRPr="00FB2CEB" w:rsidRDefault="00993073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</w:pPr>
    </w:p>
    <w:p w14:paraId="449649D1" w14:textId="77777777" w:rsidR="00331D4D" w:rsidRDefault="00331D4D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14:paraId="0DEF9E04" w14:textId="77777777" w:rsidR="00FB2CEB" w:rsidRDefault="00FB2CEB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14:paraId="22472F72" w14:textId="77777777" w:rsidR="00FB2CEB" w:rsidRDefault="00FB2CEB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14:paraId="0FE0BE17" w14:textId="77777777" w:rsidR="00AE0D6F" w:rsidRDefault="00AE0D6F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14:paraId="7A85A495" w14:textId="77777777" w:rsidR="00AE0D6F" w:rsidRPr="003D0B4B" w:rsidRDefault="00AE0D6F" w:rsidP="00AC41A7">
      <w:pPr>
        <w:pStyle w:val="Prrafodelista"/>
        <w:ind w:left="284"/>
        <w:jc w:val="both"/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14:paraId="40D257AF" w14:textId="42707590" w:rsidR="00F65943" w:rsidRPr="003D0B4B" w:rsidRDefault="00F65943" w:rsidP="00AC41A7">
      <w:pPr>
        <w:spacing w:after="0"/>
        <w:ind w:left="-142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3D0B4B">
        <w:rPr>
          <w:rFonts w:ascii="Verdana" w:hAnsi="Verdana" w:cs="Arial"/>
          <w:b/>
          <w:color w:val="000000" w:themeColor="text1"/>
          <w:sz w:val="20"/>
          <w:szCs w:val="20"/>
        </w:rPr>
        <w:t xml:space="preserve">Anexo 1 </w:t>
      </w:r>
      <w:r w:rsidRPr="003D0B4B">
        <w:rPr>
          <w:rFonts w:ascii="Verdana" w:hAnsi="Verdana" w:cs="Arial"/>
          <w:color w:val="000000" w:themeColor="text1"/>
          <w:sz w:val="20"/>
          <w:szCs w:val="20"/>
        </w:rPr>
        <w:t>Control de cambios</w:t>
      </w:r>
    </w:p>
    <w:p w14:paraId="2339EFB3" w14:textId="77777777" w:rsidR="00BC015E" w:rsidRPr="003D0B4B" w:rsidRDefault="00BC015E" w:rsidP="00AC41A7">
      <w:pPr>
        <w:spacing w:after="0"/>
        <w:ind w:left="-142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E51CD6" w:rsidRPr="00E51CD6" w14:paraId="38D4C51D" w14:textId="77777777" w:rsidTr="00BC015E">
        <w:trPr>
          <w:trHeight w:val="318"/>
        </w:trPr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379D3861" w14:textId="77777777" w:rsidR="000F4D6E" w:rsidRPr="003D0B4B" w:rsidRDefault="000F4D6E" w:rsidP="00AC41A7">
            <w:pPr>
              <w:pStyle w:val="TableParagraph"/>
              <w:jc w:val="both"/>
              <w:rPr>
                <w:b/>
                <w:color w:val="000000" w:themeColor="text1"/>
                <w:sz w:val="20"/>
              </w:rPr>
            </w:pPr>
            <w:r w:rsidRPr="003D0B4B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2588A2BA" w14:textId="77777777" w:rsidR="000F4D6E" w:rsidRPr="003D0B4B" w:rsidRDefault="000F4D6E" w:rsidP="00AC41A7">
            <w:pPr>
              <w:pStyle w:val="TableParagraph"/>
              <w:jc w:val="both"/>
              <w:rPr>
                <w:b/>
                <w:color w:val="000000" w:themeColor="text1"/>
                <w:sz w:val="20"/>
              </w:rPr>
            </w:pPr>
            <w:r w:rsidRPr="003D0B4B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027" w:type="dxa"/>
            <w:shd w:val="clear" w:color="auto" w:fill="BFBFBF" w:themeFill="background1" w:themeFillShade="BF"/>
            <w:vAlign w:val="center"/>
          </w:tcPr>
          <w:p w14:paraId="05D789F9" w14:textId="77777777" w:rsidR="000F4D6E" w:rsidRPr="003D0B4B" w:rsidRDefault="000F4D6E" w:rsidP="00AC41A7">
            <w:pPr>
              <w:pStyle w:val="TableParagraph"/>
              <w:jc w:val="both"/>
              <w:rPr>
                <w:b/>
                <w:color w:val="000000" w:themeColor="text1"/>
                <w:sz w:val="20"/>
              </w:rPr>
            </w:pPr>
            <w:r w:rsidRPr="003D0B4B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E51CD6" w:rsidRPr="00E51CD6" w14:paraId="4E399B00" w14:textId="77777777" w:rsidTr="000F4D6E">
        <w:trPr>
          <w:trHeight w:val="317"/>
        </w:trPr>
        <w:tc>
          <w:tcPr>
            <w:tcW w:w="1564" w:type="dxa"/>
            <w:shd w:val="clear" w:color="auto" w:fill="auto"/>
          </w:tcPr>
          <w:p w14:paraId="559AB117" w14:textId="47DB60F0" w:rsidR="000F4D6E" w:rsidRPr="003D0B4B" w:rsidRDefault="002166CA" w:rsidP="0085580E">
            <w:pPr>
              <w:pStyle w:val="TableParagraph"/>
              <w:spacing w:before="114"/>
              <w:ind w:left="11"/>
              <w:jc w:val="center"/>
              <w:rPr>
                <w:color w:val="000000" w:themeColor="text1"/>
                <w:sz w:val="20"/>
              </w:rPr>
            </w:pPr>
            <w:r w:rsidRPr="003D0B4B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14:paraId="2A88AB1B" w14:textId="54A15A57" w:rsidR="000F4D6E" w:rsidRPr="003D0B4B" w:rsidRDefault="00AE0D6F" w:rsidP="00AC41A7">
            <w:pPr>
              <w:pStyle w:val="TableParagraph"/>
              <w:spacing w:before="114"/>
              <w:ind w:left="11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19/02/2024</w:t>
            </w:r>
          </w:p>
        </w:tc>
        <w:tc>
          <w:tcPr>
            <w:tcW w:w="7027" w:type="dxa"/>
            <w:shd w:val="clear" w:color="auto" w:fill="auto"/>
          </w:tcPr>
          <w:p w14:paraId="5818E5ED" w14:textId="5942C348" w:rsidR="000F4D6E" w:rsidRPr="003D0B4B" w:rsidRDefault="00AC49B1" w:rsidP="00AC41A7">
            <w:pPr>
              <w:pStyle w:val="TableParagraph"/>
              <w:spacing w:before="114"/>
              <w:ind w:left="113"/>
              <w:jc w:val="both"/>
              <w:rPr>
                <w:color w:val="000000" w:themeColor="text1"/>
                <w:sz w:val="20"/>
              </w:rPr>
            </w:pPr>
            <w:r w:rsidRPr="003D0B4B">
              <w:rPr>
                <w:color w:val="000000" w:themeColor="text1"/>
                <w:sz w:val="18"/>
                <w:szCs w:val="18"/>
              </w:rPr>
              <w:t xml:space="preserve">Creación de la ficha técnica de encuesta de satisfacción del servicio de solicitudes de Implementación de nuevos desarrollos y cambios, ajustes y/o mejoras dentro de un Sistema de Información existente </w:t>
            </w:r>
          </w:p>
        </w:tc>
      </w:tr>
    </w:tbl>
    <w:p w14:paraId="3B01F36D" w14:textId="77777777" w:rsidR="00FE027B" w:rsidRPr="003D0B4B" w:rsidRDefault="00FE027B" w:rsidP="00AC41A7">
      <w:pPr>
        <w:jc w:val="both"/>
        <w:rPr>
          <w:color w:val="000000" w:themeColor="text1"/>
        </w:rPr>
      </w:pPr>
    </w:p>
    <w:sectPr w:rsidR="00FE027B" w:rsidRPr="003D0B4B" w:rsidSect="00CB2A5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C7B1" w14:textId="77777777" w:rsidR="00CB2A57" w:rsidRDefault="00CB2A57">
      <w:pPr>
        <w:spacing w:after="0"/>
      </w:pPr>
      <w:r>
        <w:separator/>
      </w:r>
    </w:p>
  </w:endnote>
  <w:endnote w:type="continuationSeparator" w:id="0">
    <w:p w14:paraId="51F41169" w14:textId="77777777" w:rsidR="00CB2A57" w:rsidRDefault="00CB2A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A9A5" w14:textId="77777777" w:rsidR="00CB2A57" w:rsidRDefault="00CB2A57">
      <w:pPr>
        <w:spacing w:after="0"/>
      </w:pPr>
      <w:r>
        <w:separator/>
      </w:r>
    </w:p>
  </w:footnote>
  <w:footnote w:type="continuationSeparator" w:id="0">
    <w:p w14:paraId="247C6628" w14:textId="77777777" w:rsidR="00CB2A57" w:rsidRDefault="00CB2A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BC015E" w:rsidRPr="00CD4AF9" w14:paraId="5FFBB7F2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0BD03786" w14:textId="77777777" w:rsidR="00BC015E" w:rsidRPr="00CD4AF9" w:rsidRDefault="00BC015E" w:rsidP="00BC015E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5CB4EE16" wp14:editId="241E97DD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4DEED5E3" w14:textId="1E6FC6AB" w:rsidR="00BC015E" w:rsidRPr="00770223" w:rsidRDefault="00BC015E" w:rsidP="00BC015E">
          <w:pPr>
            <w:widowControl w:val="0"/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 w:rsidRPr="00770223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</w:t>
          </w:r>
          <w:r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ICHA TÉCNICA INSTRUMENTO DE LA SATISFACCIÓN DE LAS PARTES INTERESADAS</w:t>
          </w:r>
          <w:r w:rsidR="008F7CE7"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 xml:space="preserve"> SISTEMAS DE INFORMACIÓN</w:t>
          </w:r>
        </w:p>
      </w:tc>
      <w:tc>
        <w:tcPr>
          <w:tcW w:w="2050" w:type="dxa"/>
          <w:shd w:val="clear" w:color="auto" w:fill="auto"/>
          <w:vAlign w:val="center"/>
        </w:tcPr>
        <w:p w14:paraId="5E9046DF" w14:textId="59C8532A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AE0D6F" w:rsidRPr="00AE0D6F">
            <w:rPr>
              <w:rFonts w:ascii="Verdana" w:hAnsi="Verdana" w:cs="Arial"/>
              <w:sz w:val="16"/>
              <w:szCs w:val="16"/>
            </w:rPr>
            <w:t>130,01,15-80</w:t>
          </w:r>
        </w:p>
      </w:tc>
    </w:tr>
    <w:tr w:rsidR="00BC015E" w:rsidRPr="00CD4AF9" w14:paraId="3CC03DC5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6CC9E12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02D90C9B" w14:textId="77777777" w:rsidR="00BC015E" w:rsidRPr="00CD4AF9" w:rsidRDefault="00BC015E" w:rsidP="00BC015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5BC557A5" w14:textId="523A31A0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8F7CE7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BC015E" w:rsidRPr="00CD4AF9" w14:paraId="2B396807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360E7D78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64F02255" w14:textId="2754EFB9" w:rsidR="00BC015E" w:rsidRPr="009C2EBF" w:rsidRDefault="008F7CE7" w:rsidP="00BC015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 w:cs="Arial"/>
              <w:sz w:val="18"/>
              <w:szCs w:val="18"/>
            </w:rPr>
            <w:t>PROCEDIMIENTO MEDICION DE LA SATISFACCION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6B620A7E" w14:textId="5DC3F981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AE0D6F">
            <w:rPr>
              <w:rFonts w:ascii="Verdana" w:hAnsi="Verdana" w:cs="Arial"/>
              <w:sz w:val="16"/>
              <w:szCs w:val="16"/>
            </w:rPr>
            <w:t>19/02/2024</w:t>
          </w:r>
        </w:p>
      </w:tc>
    </w:tr>
    <w:tr w:rsidR="00BC015E" w:rsidRPr="00CD4AF9" w14:paraId="58E17791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458AFE1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696034AF" w14:textId="77777777" w:rsidR="00BC015E" w:rsidRPr="00CD4AF9" w:rsidRDefault="00BC015E" w:rsidP="00BC015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2AD217A2" w14:textId="77777777" w:rsidR="00BC015E" w:rsidRPr="00CD4AF9" w:rsidRDefault="00BC015E" w:rsidP="00BC015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A5E4A0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3383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86B5A"/>
    <w:multiLevelType w:val="multilevel"/>
    <w:tmpl w:val="58482BC8"/>
    <w:lvl w:ilvl="0">
      <w:start w:val="8"/>
      <w:numFmt w:val="decimal"/>
      <w:lvlText w:val="%1."/>
      <w:lvlJc w:val="left"/>
      <w:pPr>
        <w:ind w:left="390" w:hanging="390"/>
      </w:pPr>
      <w:rPr>
        <w:rFonts w:ascii="Verdana" w:hAnsi="Verdana" w:hint="default"/>
        <w:b w:val="0"/>
        <w:color w:val="FF0000"/>
        <w:sz w:val="2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color w:val="FF0000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Verdana" w:hAnsi="Verdana" w:hint="default"/>
        <w:b w:val="0"/>
        <w:color w:val="FF0000"/>
        <w:sz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Verdana" w:hAnsi="Verdana" w:hint="default"/>
        <w:b w:val="0"/>
        <w:color w:val="FF0000"/>
        <w:sz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Verdana" w:hAnsi="Verdana" w:hint="default"/>
        <w:b w:val="0"/>
        <w:color w:val="FF0000"/>
        <w:sz w:val="2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Verdana" w:hAnsi="Verdana" w:hint="default"/>
        <w:b w:val="0"/>
        <w:color w:val="FF0000"/>
        <w:sz w:val="2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Verdana" w:hAnsi="Verdana" w:hint="default"/>
        <w:b w:val="0"/>
        <w:color w:val="FF0000"/>
        <w:sz w:val="2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Verdana" w:hAnsi="Verdana" w:hint="default"/>
        <w:b w:val="0"/>
        <w:color w:val="FF0000"/>
        <w:sz w:val="2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Verdana" w:hAnsi="Verdana" w:hint="default"/>
        <w:b w:val="0"/>
        <w:color w:val="FF0000"/>
        <w:sz w:val="20"/>
      </w:rPr>
    </w:lvl>
  </w:abstractNum>
  <w:abstractNum w:abstractNumId="4" w15:restartNumberingAfterBreak="0">
    <w:nsid w:val="27AD418D"/>
    <w:multiLevelType w:val="hybridMultilevel"/>
    <w:tmpl w:val="DFF0A3F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242A95"/>
    <w:multiLevelType w:val="hybridMultilevel"/>
    <w:tmpl w:val="E8102DB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E7D8D"/>
    <w:multiLevelType w:val="hybridMultilevel"/>
    <w:tmpl w:val="B524BD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97A22"/>
    <w:multiLevelType w:val="hybridMultilevel"/>
    <w:tmpl w:val="36223242"/>
    <w:lvl w:ilvl="0" w:tplc="16F07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0A61785"/>
    <w:multiLevelType w:val="multilevel"/>
    <w:tmpl w:val="1E4C8B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2"/>
      </w:r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117380">
    <w:abstractNumId w:val="14"/>
  </w:num>
  <w:num w:numId="2" w16cid:durableId="1342776809">
    <w:abstractNumId w:val="2"/>
  </w:num>
  <w:num w:numId="3" w16cid:durableId="535045765">
    <w:abstractNumId w:val="6"/>
  </w:num>
  <w:num w:numId="4" w16cid:durableId="812797306">
    <w:abstractNumId w:val="10"/>
  </w:num>
  <w:num w:numId="5" w16cid:durableId="816066830">
    <w:abstractNumId w:val="15"/>
  </w:num>
  <w:num w:numId="6" w16cid:durableId="502017531">
    <w:abstractNumId w:val="11"/>
  </w:num>
  <w:num w:numId="7" w16cid:durableId="1165051836">
    <w:abstractNumId w:val="7"/>
  </w:num>
  <w:num w:numId="8" w16cid:durableId="1627076391">
    <w:abstractNumId w:val="12"/>
  </w:num>
  <w:num w:numId="9" w16cid:durableId="2119062185">
    <w:abstractNumId w:val="0"/>
  </w:num>
  <w:num w:numId="10" w16cid:durableId="347220347">
    <w:abstractNumId w:val="1"/>
  </w:num>
  <w:num w:numId="11" w16cid:durableId="2142338812">
    <w:abstractNumId w:val="13"/>
  </w:num>
  <w:num w:numId="12" w16cid:durableId="1297681051">
    <w:abstractNumId w:val="8"/>
  </w:num>
  <w:num w:numId="13" w16cid:durableId="588319550">
    <w:abstractNumId w:val="9"/>
  </w:num>
  <w:num w:numId="14" w16cid:durableId="2095399524">
    <w:abstractNumId w:val="3"/>
  </w:num>
  <w:num w:numId="15" w16cid:durableId="1930694660">
    <w:abstractNumId w:val="4"/>
  </w:num>
  <w:num w:numId="16" w16cid:durableId="892883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1B6"/>
    <w:rsid w:val="00035906"/>
    <w:rsid w:val="00047113"/>
    <w:rsid w:val="00075304"/>
    <w:rsid w:val="00084629"/>
    <w:rsid w:val="00085CF9"/>
    <w:rsid w:val="00096A9C"/>
    <w:rsid w:val="000A096A"/>
    <w:rsid w:val="000A3C94"/>
    <w:rsid w:val="000B0B13"/>
    <w:rsid w:val="000D063A"/>
    <w:rsid w:val="000D5FE0"/>
    <w:rsid w:val="000E20AC"/>
    <w:rsid w:val="000F0E95"/>
    <w:rsid w:val="000F1D5D"/>
    <w:rsid w:val="000F4D6E"/>
    <w:rsid w:val="000F539E"/>
    <w:rsid w:val="0010475F"/>
    <w:rsid w:val="00110BEE"/>
    <w:rsid w:val="00137487"/>
    <w:rsid w:val="00141A18"/>
    <w:rsid w:val="00145604"/>
    <w:rsid w:val="00151DFC"/>
    <w:rsid w:val="0016598F"/>
    <w:rsid w:val="00166B8B"/>
    <w:rsid w:val="0017127A"/>
    <w:rsid w:val="00172100"/>
    <w:rsid w:val="00174DB0"/>
    <w:rsid w:val="00177334"/>
    <w:rsid w:val="0017756F"/>
    <w:rsid w:val="00187F9F"/>
    <w:rsid w:val="001942E2"/>
    <w:rsid w:val="001B3AE0"/>
    <w:rsid w:val="001B66D8"/>
    <w:rsid w:val="001C08B3"/>
    <w:rsid w:val="001C4DB3"/>
    <w:rsid w:val="001E1FCC"/>
    <w:rsid w:val="002006B0"/>
    <w:rsid w:val="002166CA"/>
    <w:rsid w:val="00220B4C"/>
    <w:rsid w:val="0022123A"/>
    <w:rsid w:val="0023034C"/>
    <w:rsid w:val="00244CA1"/>
    <w:rsid w:val="0024787C"/>
    <w:rsid w:val="00260188"/>
    <w:rsid w:val="00262034"/>
    <w:rsid w:val="0026378C"/>
    <w:rsid w:val="00263CA1"/>
    <w:rsid w:val="0027751C"/>
    <w:rsid w:val="00283D43"/>
    <w:rsid w:val="00291BDA"/>
    <w:rsid w:val="002A08EF"/>
    <w:rsid w:val="002C241F"/>
    <w:rsid w:val="002D165D"/>
    <w:rsid w:val="002D1BDA"/>
    <w:rsid w:val="002E4DD0"/>
    <w:rsid w:val="002F1587"/>
    <w:rsid w:val="002F2E76"/>
    <w:rsid w:val="002F45B7"/>
    <w:rsid w:val="003036EF"/>
    <w:rsid w:val="00315DEC"/>
    <w:rsid w:val="00324F1F"/>
    <w:rsid w:val="00327D50"/>
    <w:rsid w:val="00330E79"/>
    <w:rsid w:val="00331D4D"/>
    <w:rsid w:val="00332CC0"/>
    <w:rsid w:val="003360C0"/>
    <w:rsid w:val="00345328"/>
    <w:rsid w:val="00356EAA"/>
    <w:rsid w:val="003653B5"/>
    <w:rsid w:val="00371269"/>
    <w:rsid w:val="00377591"/>
    <w:rsid w:val="003900A2"/>
    <w:rsid w:val="00390F37"/>
    <w:rsid w:val="00391CEC"/>
    <w:rsid w:val="003A2B6A"/>
    <w:rsid w:val="003B7FFD"/>
    <w:rsid w:val="003C45BC"/>
    <w:rsid w:val="003C5266"/>
    <w:rsid w:val="003D0B4B"/>
    <w:rsid w:val="003D265E"/>
    <w:rsid w:val="003E7817"/>
    <w:rsid w:val="003F0155"/>
    <w:rsid w:val="00400825"/>
    <w:rsid w:val="00403305"/>
    <w:rsid w:val="00403B9C"/>
    <w:rsid w:val="00433D06"/>
    <w:rsid w:val="00475D4A"/>
    <w:rsid w:val="004806A4"/>
    <w:rsid w:val="004B47AB"/>
    <w:rsid w:val="004C26D5"/>
    <w:rsid w:val="004C7D90"/>
    <w:rsid w:val="004F795C"/>
    <w:rsid w:val="005149C0"/>
    <w:rsid w:val="005174B1"/>
    <w:rsid w:val="0053082B"/>
    <w:rsid w:val="00535872"/>
    <w:rsid w:val="00540CEE"/>
    <w:rsid w:val="0055361E"/>
    <w:rsid w:val="005547D3"/>
    <w:rsid w:val="00554DC9"/>
    <w:rsid w:val="0055567F"/>
    <w:rsid w:val="00571543"/>
    <w:rsid w:val="00584FCB"/>
    <w:rsid w:val="00592C17"/>
    <w:rsid w:val="005A3842"/>
    <w:rsid w:val="005C30E3"/>
    <w:rsid w:val="005C56A7"/>
    <w:rsid w:val="005D5EC5"/>
    <w:rsid w:val="005E6CDC"/>
    <w:rsid w:val="005F524B"/>
    <w:rsid w:val="006025BE"/>
    <w:rsid w:val="00614BA9"/>
    <w:rsid w:val="00615685"/>
    <w:rsid w:val="00616AA2"/>
    <w:rsid w:val="00625BEC"/>
    <w:rsid w:val="00636D5B"/>
    <w:rsid w:val="00636E9C"/>
    <w:rsid w:val="00643B53"/>
    <w:rsid w:val="00644BAE"/>
    <w:rsid w:val="00657EEC"/>
    <w:rsid w:val="006750EA"/>
    <w:rsid w:val="006A6B5D"/>
    <w:rsid w:val="006B5344"/>
    <w:rsid w:val="006B53A1"/>
    <w:rsid w:val="006B78D2"/>
    <w:rsid w:val="00704B2C"/>
    <w:rsid w:val="007119E6"/>
    <w:rsid w:val="00721538"/>
    <w:rsid w:val="00721EF6"/>
    <w:rsid w:val="0072262D"/>
    <w:rsid w:val="0073750F"/>
    <w:rsid w:val="007402E4"/>
    <w:rsid w:val="00751137"/>
    <w:rsid w:val="00756DF9"/>
    <w:rsid w:val="0076015E"/>
    <w:rsid w:val="00780833"/>
    <w:rsid w:val="0079015C"/>
    <w:rsid w:val="007914E2"/>
    <w:rsid w:val="00792049"/>
    <w:rsid w:val="007A714C"/>
    <w:rsid w:val="007B41D7"/>
    <w:rsid w:val="007C2295"/>
    <w:rsid w:val="007D58DF"/>
    <w:rsid w:val="007D70B5"/>
    <w:rsid w:val="007E6D93"/>
    <w:rsid w:val="007E6DDE"/>
    <w:rsid w:val="0082104E"/>
    <w:rsid w:val="008428D7"/>
    <w:rsid w:val="0085580E"/>
    <w:rsid w:val="00872468"/>
    <w:rsid w:val="008803B7"/>
    <w:rsid w:val="008842D9"/>
    <w:rsid w:val="008A3FDC"/>
    <w:rsid w:val="008C0846"/>
    <w:rsid w:val="008D7AF3"/>
    <w:rsid w:val="008E1C20"/>
    <w:rsid w:val="008E3801"/>
    <w:rsid w:val="008F7CE7"/>
    <w:rsid w:val="00905687"/>
    <w:rsid w:val="00914524"/>
    <w:rsid w:val="009428E9"/>
    <w:rsid w:val="009429CD"/>
    <w:rsid w:val="00945144"/>
    <w:rsid w:val="009473E6"/>
    <w:rsid w:val="00955B94"/>
    <w:rsid w:val="00972E4B"/>
    <w:rsid w:val="0097776E"/>
    <w:rsid w:val="00993073"/>
    <w:rsid w:val="00995511"/>
    <w:rsid w:val="009C6F9B"/>
    <w:rsid w:val="009D7818"/>
    <w:rsid w:val="009E0C76"/>
    <w:rsid w:val="009E22F1"/>
    <w:rsid w:val="009E5706"/>
    <w:rsid w:val="00A00DDD"/>
    <w:rsid w:val="00A00E59"/>
    <w:rsid w:val="00A035BC"/>
    <w:rsid w:val="00A100AF"/>
    <w:rsid w:val="00A16F07"/>
    <w:rsid w:val="00A17DEA"/>
    <w:rsid w:val="00A4098B"/>
    <w:rsid w:val="00A43607"/>
    <w:rsid w:val="00A474AF"/>
    <w:rsid w:val="00A50231"/>
    <w:rsid w:val="00A53B74"/>
    <w:rsid w:val="00A544CE"/>
    <w:rsid w:val="00A56495"/>
    <w:rsid w:val="00A57363"/>
    <w:rsid w:val="00A65F20"/>
    <w:rsid w:val="00A8185A"/>
    <w:rsid w:val="00A82B2F"/>
    <w:rsid w:val="00A83DB4"/>
    <w:rsid w:val="00AA5131"/>
    <w:rsid w:val="00AC41A7"/>
    <w:rsid w:val="00AC49B1"/>
    <w:rsid w:val="00AC4EFA"/>
    <w:rsid w:val="00AE0D6F"/>
    <w:rsid w:val="00AF1283"/>
    <w:rsid w:val="00B349DE"/>
    <w:rsid w:val="00B40884"/>
    <w:rsid w:val="00B47F11"/>
    <w:rsid w:val="00B60D4D"/>
    <w:rsid w:val="00B80788"/>
    <w:rsid w:val="00B852FE"/>
    <w:rsid w:val="00B91F95"/>
    <w:rsid w:val="00B945C4"/>
    <w:rsid w:val="00BA15F6"/>
    <w:rsid w:val="00BA69A9"/>
    <w:rsid w:val="00BB0EDE"/>
    <w:rsid w:val="00BB2D1B"/>
    <w:rsid w:val="00BC015E"/>
    <w:rsid w:val="00BC0D1E"/>
    <w:rsid w:val="00BC7394"/>
    <w:rsid w:val="00BD027D"/>
    <w:rsid w:val="00BD2535"/>
    <w:rsid w:val="00C0067D"/>
    <w:rsid w:val="00C20EFF"/>
    <w:rsid w:val="00C218F4"/>
    <w:rsid w:val="00C22560"/>
    <w:rsid w:val="00C2751D"/>
    <w:rsid w:val="00C436E2"/>
    <w:rsid w:val="00C44CC5"/>
    <w:rsid w:val="00C55B7B"/>
    <w:rsid w:val="00C6160D"/>
    <w:rsid w:val="00C75FF9"/>
    <w:rsid w:val="00C82F71"/>
    <w:rsid w:val="00C87C6F"/>
    <w:rsid w:val="00C97A50"/>
    <w:rsid w:val="00CB2A57"/>
    <w:rsid w:val="00CC6797"/>
    <w:rsid w:val="00CD0112"/>
    <w:rsid w:val="00CD73A2"/>
    <w:rsid w:val="00CD7616"/>
    <w:rsid w:val="00CF1E3B"/>
    <w:rsid w:val="00CF526F"/>
    <w:rsid w:val="00D06DB3"/>
    <w:rsid w:val="00D27302"/>
    <w:rsid w:val="00D44626"/>
    <w:rsid w:val="00D45786"/>
    <w:rsid w:val="00D56A39"/>
    <w:rsid w:val="00D60CE9"/>
    <w:rsid w:val="00D6225E"/>
    <w:rsid w:val="00D73F0B"/>
    <w:rsid w:val="00D75361"/>
    <w:rsid w:val="00D77F9A"/>
    <w:rsid w:val="00D84A48"/>
    <w:rsid w:val="00DA5369"/>
    <w:rsid w:val="00DD11CB"/>
    <w:rsid w:val="00DE08AF"/>
    <w:rsid w:val="00DF0698"/>
    <w:rsid w:val="00DF7F68"/>
    <w:rsid w:val="00E013F4"/>
    <w:rsid w:val="00E02216"/>
    <w:rsid w:val="00E31A4B"/>
    <w:rsid w:val="00E51CD6"/>
    <w:rsid w:val="00E52BA4"/>
    <w:rsid w:val="00E72035"/>
    <w:rsid w:val="00E73C1B"/>
    <w:rsid w:val="00E82F7C"/>
    <w:rsid w:val="00E90448"/>
    <w:rsid w:val="00EA189F"/>
    <w:rsid w:val="00EB2102"/>
    <w:rsid w:val="00ED66AB"/>
    <w:rsid w:val="00ED6973"/>
    <w:rsid w:val="00ED69A7"/>
    <w:rsid w:val="00EF7398"/>
    <w:rsid w:val="00F148E2"/>
    <w:rsid w:val="00F338AD"/>
    <w:rsid w:val="00F41DAC"/>
    <w:rsid w:val="00F50D42"/>
    <w:rsid w:val="00F6047D"/>
    <w:rsid w:val="00F65943"/>
    <w:rsid w:val="00F65D55"/>
    <w:rsid w:val="00FA465B"/>
    <w:rsid w:val="00FB2CEB"/>
    <w:rsid w:val="00FC5297"/>
    <w:rsid w:val="00FD27CD"/>
    <w:rsid w:val="00FE027B"/>
    <w:rsid w:val="00FE64A0"/>
    <w:rsid w:val="00FE7101"/>
    <w:rsid w:val="00FF2BDF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99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D75361"/>
    <w:rPr>
      <w:sz w:val="24"/>
      <w:szCs w:val="24"/>
      <w:lang w:val="es-ES_tradnl" w:eastAsia="en-US"/>
    </w:rPr>
  </w:style>
  <w:style w:type="paragraph" w:styleId="Revisin">
    <w:name w:val="Revision"/>
    <w:hidden/>
    <w:uiPriority w:val="71"/>
    <w:semiHidden/>
    <w:rsid w:val="00E31A4B"/>
    <w:rPr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644B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4BA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36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6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60C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0C0"/>
    <w:rPr>
      <w:b/>
      <w:bCs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112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2024-02-19T17:12:00Z</dcterms:created>
  <dcterms:modified xsi:type="dcterms:W3CDTF">2024-02-19T17:12:00Z</dcterms:modified>
</cp:coreProperties>
</file>