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530C9" w14:textId="77777777" w:rsidR="00A90366" w:rsidRDefault="00A90366" w:rsidP="009B6713">
      <w:pPr>
        <w:tabs>
          <w:tab w:val="num" w:pos="360"/>
        </w:tabs>
        <w:ind w:left="360" w:hanging="360"/>
        <w:jc w:val="both"/>
      </w:pPr>
    </w:p>
    <w:p w14:paraId="504D4D82" w14:textId="77777777" w:rsidR="00A90366" w:rsidRPr="0056000A" w:rsidRDefault="00D74D0D" w:rsidP="009B6713">
      <w:pPr>
        <w:numPr>
          <w:ilvl w:val="0"/>
          <w:numId w:val="1"/>
        </w:numPr>
        <w:jc w:val="both"/>
        <w:rPr>
          <w:rFonts w:ascii="Verdana" w:hAnsi="Verdana" w:cs="Arial"/>
          <w:b/>
          <w:bCs/>
          <w:sz w:val="20"/>
          <w:szCs w:val="20"/>
          <w:lang w:val="es-CO" w:eastAsia="es-CO"/>
        </w:rPr>
      </w:pPr>
      <w:r w:rsidRPr="0056000A">
        <w:rPr>
          <w:rFonts w:ascii="Verdana" w:hAnsi="Verdana" w:cs="Arial"/>
          <w:b/>
          <w:bCs/>
          <w:sz w:val="20"/>
          <w:szCs w:val="20"/>
          <w:lang w:val="es-CO" w:eastAsia="es-CO"/>
        </w:rPr>
        <w:t>OBJETIVO</w:t>
      </w:r>
    </w:p>
    <w:p w14:paraId="40A360CC" w14:textId="77777777" w:rsidR="00A90366" w:rsidRPr="0056000A" w:rsidRDefault="00A90366" w:rsidP="009B6713">
      <w:pPr>
        <w:ind w:left="360"/>
        <w:jc w:val="both"/>
        <w:rPr>
          <w:rFonts w:ascii="Verdana" w:hAnsi="Verdana" w:cs="Arial"/>
          <w:bCs/>
          <w:color w:val="FF0000"/>
          <w:sz w:val="20"/>
          <w:szCs w:val="20"/>
          <w:lang w:val="es-CO" w:eastAsia="es-CO"/>
        </w:rPr>
      </w:pPr>
    </w:p>
    <w:p w14:paraId="56C55384" w14:textId="608E4009" w:rsidR="00D74D0D" w:rsidRPr="0056000A" w:rsidRDefault="00A90366" w:rsidP="00D17293">
      <w:pPr>
        <w:pStyle w:val="Textocomentario"/>
        <w:jc w:val="both"/>
        <w:rPr>
          <w:rFonts w:ascii="Verdana" w:hAnsi="Verdana"/>
        </w:rPr>
      </w:pPr>
      <w:r w:rsidRPr="0056000A">
        <w:rPr>
          <w:rFonts w:ascii="Verdana" w:hAnsi="Verdana" w:cs="Arial"/>
          <w:bCs/>
          <w:lang w:val="es-CO" w:eastAsia="es-CO"/>
        </w:rPr>
        <w:t xml:space="preserve">Establecer los lineamientos para la concertación, formalización, seguimiento y evaluación de los Acuerdos de Gestión suscritos entre los Gerentes Públicos y el Superior Jerárquico buscando aportar a la consecución de los </w:t>
      </w:r>
      <w:r w:rsidR="00A1754F" w:rsidRPr="0056000A">
        <w:rPr>
          <w:rFonts w:ascii="Verdana" w:hAnsi="Verdana" w:cs="Arial"/>
          <w:bCs/>
          <w:lang w:val="es-CO" w:eastAsia="es-CO"/>
        </w:rPr>
        <w:t>objetivos estratégicos</w:t>
      </w:r>
      <w:r w:rsidR="009A48EE" w:rsidRPr="0056000A">
        <w:rPr>
          <w:rFonts w:ascii="Verdana" w:hAnsi="Verdana" w:cs="Arial"/>
          <w:bCs/>
          <w:lang w:val="es-CO" w:eastAsia="es-CO"/>
        </w:rPr>
        <w:t xml:space="preserve"> </w:t>
      </w:r>
      <w:r w:rsidR="00655509" w:rsidRPr="0056000A">
        <w:rPr>
          <w:rFonts w:ascii="Verdana" w:hAnsi="Verdana" w:cs="Arial"/>
          <w:bCs/>
          <w:lang w:val="es-CO" w:eastAsia="es-CO"/>
        </w:rPr>
        <w:t xml:space="preserve">para </w:t>
      </w:r>
      <w:r w:rsidR="00655509" w:rsidRPr="0056000A">
        <w:rPr>
          <w:rFonts w:ascii="Verdana" w:hAnsi="Verdana"/>
        </w:rPr>
        <w:t>la correspondiente vigencia.</w:t>
      </w:r>
    </w:p>
    <w:p w14:paraId="6B21CDE3" w14:textId="77777777" w:rsidR="00A90366" w:rsidRPr="0056000A" w:rsidRDefault="00A90366" w:rsidP="00655509">
      <w:pPr>
        <w:ind w:left="55"/>
        <w:jc w:val="both"/>
        <w:rPr>
          <w:rFonts w:ascii="Verdana" w:hAnsi="Verdana" w:cs="Arial"/>
          <w:bCs/>
          <w:sz w:val="20"/>
          <w:szCs w:val="20"/>
          <w:lang w:val="es-CO" w:eastAsia="es-CO"/>
        </w:rPr>
      </w:pPr>
    </w:p>
    <w:p w14:paraId="0AE45CA1" w14:textId="77777777" w:rsidR="00A90366" w:rsidRPr="0056000A" w:rsidRDefault="00A90366" w:rsidP="00655509">
      <w:pPr>
        <w:ind w:left="55"/>
        <w:jc w:val="both"/>
        <w:rPr>
          <w:rFonts w:ascii="Verdana" w:hAnsi="Verdana" w:cs="Arial"/>
          <w:sz w:val="20"/>
          <w:szCs w:val="20"/>
          <w:lang w:val="es-CO"/>
        </w:rPr>
      </w:pPr>
    </w:p>
    <w:p w14:paraId="75C233F9" w14:textId="77777777" w:rsidR="00A90366" w:rsidRPr="0056000A" w:rsidRDefault="00D74D0D" w:rsidP="00655509">
      <w:pPr>
        <w:numPr>
          <w:ilvl w:val="0"/>
          <w:numId w:val="1"/>
        </w:numPr>
        <w:jc w:val="both"/>
        <w:rPr>
          <w:rFonts w:ascii="Verdana" w:hAnsi="Verdana" w:cs="Arial"/>
          <w:bCs/>
          <w:color w:val="FF0000"/>
          <w:sz w:val="20"/>
          <w:szCs w:val="20"/>
          <w:lang w:val="es-CO" w:eastAsia="es-CO"/>
        </w:rPr>
      </w:pPr>
      <w:r w:rsidRPr="0056000A">
        <w:rPr>
          <w:rFonts w:ascii="Verdana" w:hAnsi="Verdana" w:cs="Arial"/>
          <w:b/>
          <w:bCs/>
          <w:sz w:val="20"/>
          <w:szCs w:val="20"/>
          <w:lang w:val="es-CO" w:eastAsia="es-CO"/>
        </w:rPr>
        <w:t>ALCANCE</w:t>
      </w:r>
    </w:p>
    <w:p w14:paraId="3650CD18" w14:textId="77777777" w:rsidR="00A90366" w:rsidRPr="0056000A" w:rsidRDefault="00A90366" w:rsidP="00655509">
      <w:pPr>
        <w:ind w:left="360"/>
        <w:jc w:val="both"/>
        <w:rPr>
          <w:rFonts w:ascii="Verdana" w:hAnsi="Verdana" w:cs="Arial"/>
          <w:b/>
          <w:bCs/>
          <w:sz w:val="20"/>
          <w:szCs w:val="20"/>
          <w:lang w:val="es-CO" w:eastAsia="es-CO"/>
        </w:rPr>
      </w:pPr>
    </w:p>
    <w:p w14:paraId="54D8F273" w14:textId="7E68914B" w:rsidR="00D74D0D" w:rsidRPr="0056000A" w:rsidRDefault="00A90366" w:rsidP="0019579F">
      <w:pPr>
        <w:jc w:val="both"/>
        <w:rPr>
          <w:rFonts w:ascii="Verdana" w:hAnsi="Verdana" w:cs="Arial"/>
          <w:bCs/>
          <w:sz w:val="20"/>
          <w:szCs w:val="20"/>
          <w:lang w:val="es-CO" w:eastAsia="es-CO"/>
        </w:rPr>
      </w:pPr>
      <w:r w:rsidRPr="0056000A">
        <w:rPr>
          <w:rFonts w:ascii="Verdana" w:hAnsi="Verdana" w:cs="Arial"/>
          <w:bCs/>
          <w:sz w:val="20"/>
          <w:szCs w:val="20"/>
          <w:lang w:val="es-CO" w:eastAsia="es-CO"/>
        </w:rPr>
        <w:t xml:space="preserve">El procedimiento inicia con la inducción a Gerentes Públicos superiores jerárquicos sobre Acuerdos de Gestión y finaliza con el Archivo en historias laborales </w:t>
      </w:r>
      <w:r w:rsidR="00AD7D99" w:rsidRPr="0056000A">
        <w:rPr>
          <w:rFonts w:ascii="Verdana" w:hAnsi="Verdana" w:cs="Arial"/>
          <w:bCs/>
          <w:sz w:val="20"/>
          <w:szCs w:val="20"/>
          <w:lang w:val="es-CO" w:eastAsia="es-CO"/>
        </w:rPr>
        <w:t xml:space="preserve">de </w:t>
      </w:r>
      <w:r w:rsidRPr="0056000A">
        <w:rPr>
          <w:rFonts w:ascii="Verdana" w:hAnsi="Verdana" w:cs="Arial"/>
          <w:bCs/>
          <w:sz w:val="20"/>
          <w:szCs w:val="20"/>
          <w:lang w:val="es-CO" w:eastAsia="es-CO"/>
        </w:rPr>
        <w:t>los Acuerdos de Gestión Evaluados.</w:t>
      </w:r>
    </w:p>
    <w:p w14:paraId="21DA12BA" w14:textId="77777777" w:rsidR="00A90366" w:rsidRPr="0056000A" w:rsidRDefault="00A90366" w:rsidP="009B6713">
      <w:pPr>
        <w:jc w:val="both"/>
        <w:rPr>
          <w:rFonts w:ascii="Verdana" w:hAnsi="Verdana" w:cs="Arial"/>
          <w:bCs/>
          <w:sz w:val="20"/>
          <w:szCs w:val="20"/>
          <w:lang w:val="es-CO" w:eastAsia="es-CO"/>
        </w:rPr>
      </w:pPr>
    </w:p>
    <w:p w14:paraId="460D2118" w14:textId="77777777" w:rsidR="00A90366" w:rsidRPr="0056000A" w:rsidRDefault="00A90366" w:rsidP="009B6713">
      <w:pPr>
        <w:jc w:val="both"/>
        <w:rPr>
          <w:rFonts w:ascii="Verdana" w:hAnsi="Verdana" w:cs="Arial"/>
          <w:b/>
          <w:bCs/>
          <w:sz w:val="20"/>
          <w:szCs w:val="20"/>
          <w:lang w:val="es-CO" w:eastAsia="es-CO"/>
        </w:rPr>
      </w:pPr>
    </w:p>
    <w:p w14:paraId="00BB600D" w14:textId="77777777" w:rsidR="00A90366" w:rsidRPr="0056000A" w:rsidRDefault="00197483" w:rsidP="009B6713">
      <w:pPr>
        <w:numPr>
          <w:ilvl w:val="0"/>
          <w:numId w:val="1"/>
        </w:numPr>
        <w:jc w:val="both"/>
        <w:rPr>
          <w:rFonts w:ascii="Verdana" w:hAnsi="Verdana" w:cs="Arial"/>
          <w:b/>
          <w:bCs/>
          <w:sz w:val="20"/>
          <w:szCs w:val="20"/>
          <w:lang w:val="es-CO" w:eastAsia="es-CO"/>
        </w:rPr>
      </w:pPr>
      <w:r w:rsidRPr="0056000A">
        <w:rPr>
          <w:rFonts w:ascii="Verdana" w:hAnsi="Verdana" w:cs="Arial"/>
          <w:b/>
          <w:bCs/>
          <w:sz w:val="20"/>
          <w:szCs w:val="20"/>
          <w:lang w:val="es-CO" w:eastAsia="es-CO"/>
        </w:rPr>
        <w:t>DEFINICIONES</w:t>
      </w:r>
    </w:p>
    <w:p w14:paraId="2F608D65" w14:textId="77777777" w:rsidR="00A90366" w:rsidRPr="0056000A" w:rsidRDefault="00A90366" w:rsidP="009B6713">
      <w:pPr>
        <w:ind w:left="360"/>
        <w:jc w:val="both"/>
        <w:rPr>
          <w:rFonts w:ascii="Verdana" w:hAnsi="Verdana" w:cs="Arial"/>
          <w:b/>
          <w:bCs/>
          <w:sz w:val="20"/>
          <w:szCs w:val="20"/>
          <w:lang w:val="es-CO" w:eastAsia="es-CO"/>
        </w:rPr>
      </w:pPr>
    </w:p>
    <w:p w14:paraId="261D17C9" w14:textId="0A3E8BB4" w:rsidR="00A90366" w:rsidRPr="0056000A" w:rsidRDefault="00A90366" w:rsidP="009B6713">
      <w:pPr>
        <w:tabs>
          <w:tab w:val="left" w:pos="2035"/>
          <w:tab w:val="left" w:pos="5915"/>
        </w:tabs>
        <w:ind w:left="360"/>
        <w:jc w:val="both"/>
        <w:rPr>
          <w:rFonts w:ascii="Verdana" w:hAnsi="Verdana" w:cs="Arial"/>
          <w:sz w:val="20"/>
          <w:szCs w:val="20"/>
          <w:lang w:val="es-CO" w:eastAsia="es-CO"/>
        </w:rPr>
      </w:pPr>
      <w:r w:rsidRPr="0056000A">
        <w:rPr>
          <w:rFonts w:ascii="Verdana" w:hAnsi="Verdana" w:cs="Arial"/>
          <w:b/>
          <w:bCs/>
          <w:sz w:val="20"/>
          <w:szCs w:val="20"/>
          <w:lang w:val="es-CO" w:eastAsia="es-CO"/>
        </w:rPr>
        <w:t>Actividades</w:t>
      </w:r>
      <w:r w:rsidRPr="0056000A">
        <w:rPr>
          <w:rFonts w:ascii="Verdana" w:hAnsi="Verdana" w:cs="Arial"/>
          <w:sz w:val="20"/>
          <w:szCs w:val="20"/>
          <w:lang w:val="es-CO" w:eastAsia="es-CO"/>
        </w:rPr>
        <w:t xml:space="preserve">: Corresponden a las principales acciones definidas por el gerente público que harán posible el logro de los compromisos gerenciales generando así las evidencias que permitan el seguimiento a la gestión. </w:t>
      </w:r>
    </w:p>
    <w:p w14:paraId="452652EC" w14:textId="77777777" w:rsidR="00A90366" w:rsidRPr="0056000A" w:rsidRDefault="00A90366" w:rsidP="009B6713">
      <w:pPr>
        <w:tabs>
          <w:tab w:val="left" w:pos="2035"/>
          <w:tab w:val="left" w:pos="5915"/>
        </w:tabs>
        <w:ind w:left="360"/>
        <w:jc w:val="both"/>
        <w:rPr>
          <w:rFonts w:ascii="Verdana" w:hAnsi="Verdana" w:cs="Arial"/>
          <w:b/>
          <w:bCs/>
          <w:sz w:val="20"/>
          <w:szCs w:val="20"/>
          <w:lang w:val="es-CO" w:eastAsia="es-CO"/>
        </w:rPr>
      </w:pPr>
    </w:p>
    <w:p w14:paraId="6A480235" w14:textId="0D6822D7" w:rsidR="00A90366" w:rsidRPr="0056000A" w:rsidRDefault="00A90366" w:rsidP="009B6713">
      <w:pPr>
        <w:tabs>
          <w:tab w:val="left" w:pos="2035"/>
          <w:tab w:val="left" w:pos="5915"/>
        </w:tabs>
        <w:ind w:left="360"/>
        <w:jc w:val="both"/>
        <w:rPr>
          <w:rFonts w:ascii="Verdana" w:hAnsi="Verdana" w:cs="Arial"/>
          <w:bCs/>
          <w:sz w:val="20"/>
          <w:szCs w:val="20"/>
          <w:lang w:val="es-CO" w:eastAsia="es-CO"/>
        </w:rPr>
      </w:pPr>
      <w:r w:rsidRPr="0056000A">
        <w:rPr>
          <w:rFonts w:ascii="Verdana" w:hAnsi="Verdana" w:cs="Arial"/>
          <w:b/>
          <w:sz w:val="20"/>
          <w:szCs w:val="20"/>
          <w:lang w:val="es-CO" w:eastAsia="es-CO"/>
        </w:rPr>
        <w:t>Acuerdo de Gestión</w:t>
      </w:r>
      <w:r w:rsidRPr="0056000A">
        <w:rPr>
          <w:rFonts w:ascii="Verdana" w:hAnsi="Verdana" w:cs="Arial"/>
          <w:bCs/>
          <w:sz w:val="20"/>
          <w:szCs w:val="20"/>
          <w:lang w:val="es-CO" w:eastAsia="es-CO"/>
        </w:rPr>
        <w:t xml:space="preserve">: Es un documento escrito y firmado entre el superior jerárquico y el respectivo gerente público, en la cual se determinan los objetivos a cumplir con fundamento </w:t>
      </w:r>
      <w:r w:rsidR="00DF42D3">
        <w:rPr>
          <w:rFonts w:ascii="Verdana" w:hAnsi="Verdana" w:cs="Arial"/>
          <w:bCs/>
          <w:sz w:val="20"/>
          <w:szCs w:val="20"/>
          <w:lang w:val="es-CO" w:eastAsia="es-CO"/>
        </w:rPr>
        <w:t>en</w:t>
      </w:r>
      <w:r w:rsidRPr="0056000A">
        <w:rPr>
          <w:rFonts w:ascii="Verdana" w:hAnsi="Verdana" w:cs="Arial"/>
          <w:bCs/>
          <w:sz w:val="20"/>
          <w:szCs w:val="20"/>
          <w:lang w:val="es-CO" w:eastAsia="es-CO"/>
        </w:rPr>
        <w:t xml:space="preserve"> los planes, programas y proyectos de la Unidad, que tiene por objeto la evaluación de la gestión gerencial. El Acuerdo de Gestión incluye la definición de los indicadores a través de los cuales se evalúan los resultados esperados en términos de cantidad y calidad.</w:t>
      </w:r>
    </w:p>
    <w:p w14:paraId="6789A4EF" w14:textId="77777777" w:rsidR="00A90366" w:rsidRPr="0056000A" w:rsidRDefault="00A90366" w:rsidP="00A90366">
      <w:pPr>
        <w:tabs>
          <w:tab w:val="left" w:pos="2035"/>
          <w:tab w:val="left" w:pos="5915"/>
        </w:tabs>
        <w:ind w:left="360"/>
        <w:jc w:val="both"/>
        <w:rPr>
          <w:rFonts w:ascii="Verdana" w:hAnsi="Verdana" w:cs="Arial"/>
          <w:bCs/>
          <w:sz w:val="20"/>
          <w:szCs w:val="20"/>
          <w:lang w:val="es-CO" w:eastAsia="es-CO"/>
        </w:rPr>
      </w:pPr>
    </w:p>
    <w:p w14:paraId="2689646E" w14:textId="77777777" w:rsidR="00A90366" w:rsidRPr="0056000A" w:rsidRDefault="00A90366" w:rsidP="00A90366">
      <w:pPr>
        <w:tabs>
          <w:tab w:val="left" w:pos="2035"/>
          <w:tab w:val="left" w:pos="5915"/>
        </w:tabs>
        <w:ind w:left="360"/>
        <w:jc w:val="both"/>
        <w:rPr>
          <w:rFonts w:ascii="Verdana" w:hAnsi="Verdana" w:cs="Arial"/>
          <w:sz w:val="20"/>
          <w:szCs w:val="20"/>
          <w:lang w:val="es-CO" w:eastAsia="es-CO"/>
        </w:rPr>
      </w:pPr>
      <w:r w:rsidRPr="0056000A">
        <w:rPr>
          <w:rFonts w:ascii="Verdana" w:hAnsi="Verdana" w:cs="Arial"/>
          <w:b/>
          <w:bCs/>
          <w:sz w:val="20"/>
          <w:szCs w:val="20"/>
          <w:lang w:val="es-CO" w:eastAsia="es-CO"/>
        </w:rPr>
        <w:t>Autovaloración</w:t>
      </w:r>
      <w:r w:rsidRPr="0056000A">
        <w:rPr>
          <w:rFonts w:ascii="Verdana" w:hAnsi="Verdana" w:cs="Arial"/>
          <w:sz w:val="20"/>
          <w:szCs w:val="20"/>
          <w:lang w:val="es-CO" w:eastAsia="es-CO"/>
        </w:rPr>
        <w:t xml:space="preserve">: </w:t>
      </w:r>
      <w:r w:rsidR="005B6D24" w:rsidRPr="0056000A">
        <w:rPr>
          <w:rFonts w:ascii="Verdana" w:hAnsi="Verdana" w:cs="Arial"/>
          <w:sz w:val="20"/>
          <w:szCs w:val="20"/>
          <w:lang w:val="es-CO" w:eastAsia="es-CO"/>
        </w:rPr>
        <w:t>Se registra la información de la autoevaluación realizada por cada gerente público previo a la concertación de los acuerdos de gestión y es un insumo fundamental en todo el proceso.</w:t>
      </w:r>
    </w:p>
    <w:p w14:paraId="7FDE903F" w14:textId="77777777" w:rsidR="005B6D24" w:rsidRPr="0056000A" w:rsidRDefault="005B6D24" w:rsidP="005B6D24">
      <w:pPr>
        <w:tabs>
          <w:tab w:val="left" w:pos="2035"/>
          <w:tab w:val="left" w:pos="5915"/>
        </w:tabs>
        <w:ind w:left="360"/>
        <w:jc w:val="both"/>
        <w:rPr>
          <w:rFonts w:ascii="Verdana" w:hAnsi="Verdana" w:cs="Arial"/>
          <w:b/>
          <w:bCs/>
          <w:sz w:val="20"/>
          <w:szCs w:val="20"/>
          <w:lang w:val="es-CO" w:eastAsia="es-CO"/>
        </w:rPr>
      </w:pPr>
    </w:p>
    <w:p w14:paraId="1850BB3F" w14:textId="77777777" w:rsidR="005B6D24" w:rsidRPr="0056000A" w:rsidRDefault="005B6D24" w:rsidP="005B6D24">
      <w:pPr>
        <w:tabs>
          <w:tab w:val="left" w:pos="2035"/>
          <w:tab w:val="left" w:pos="5915"/>
        </w:tabs>
        <w:ind w:left="360"/>
        <w:jc w:val="both"/>
        <w:rPr>
          <w:rFonts w:ascii="Verdana" w:hAnsi="Verdana" w:cs="Arial"/>
          <w:b/>
          <w:bCs/>
          <w:sz w:val="20"/>
          <w:szCs w:val="20"/>
          <w:lang w:val="es-CO" w:eastAsia="es-CO"/>
        </w:rPr>
      </w:pPr>
      <w:r w:rsidRPr="0056000A">
        <w:rPr>
          <w:rFonts w:ascii="Verdana" w:hAnsi="Verdana" w:cs="Arial"/>
          <w:b/>
          <w:bCs/>
          <w:sz w:val="20"/>
          <w:szCs w:val="20"/>
          <w:lang w:val="es-CO" w:eastAsia="es-CO"/>
        </w:rPr>
        <w:t>Comentarios para la retroalimentación</w:t>
      </w:r>
      <w:r w:rsidRPr="0056000A">
        <w:rPr>
          <w:rFonts w:ascii="Verdana" w:hAnsi="Verdana" w:cs="Arial"/>
          <w:sz w:val="20"/>
          <w:szCs w:val="20"/>
          <w:lang w:val="es-CO" w:eastAsia="es-CO"/>
        </w:rPr>
        <w:t>: El superior jerárquico visualiza la totalidad de la valoración integral de competencias e identifica y registra las fortalezas y oportunidades de desarrollo del gerente público que acompañan su gestión.</w:t>
      </w:r>
    </w:p>
    <w:p w14:paraId="6C2C2B30" w14:textId="77777777" w:rsidR="005B6D24" w:rsidRPr="0056000A" w:rsidRDefault="005B6D24" w:rsidP="00A90366">
      <w:pPr>
        <w:tabs>
          <w:tab w:val="left" w:pos="2035"/>
          <w:tab w:val="left" w:pos="5915"/>
        </w:tabs>
        <w:ind w:left="360"/>
        <w:jc w:val="both"/>
        <w:rPr>
          <w:rFonts w:ascii="Verdana" w:hAnsi="Verdana" w:cs="Arial"/>
          <w:b/>
          <w:sz w:val="20"/>
          <w:szCs w:val="20"/>
          <w:lang w:val="es-CO" w:eastAsia="es-CO"/>
        </w:rPr>
      </w:pPr>
    </w:p>
    <w:p w14:paraId="7581BF54" w14:textId="0EF516D5" w:rsidR="00A90366" w:rsidRPr="0056000A" w:rsidRDefault="00A90366" w:rsidP="00A90366">
      <w:pPr>
        <w:tabs>
          <w:tab w:val="left" w:pos="2035"/>
          <w:tab w:val="left" w:pos="5915"/>
        </w:tabs>
        <w:ind w:left="360"/>
        <w:jc w:val="both"/>
        <w:rPr>
          <w:rFonts w:ascii="Verdana" w:hAnsi="Verdana" w:cs="Arial"/>
          <w:bCs/>
          <w:sz w:val="20"/>
          <w:szCs w:val="20"/>
          <w:lang w:val="es-CO" w:eastAsia="es-CO"/>
        </w:rPr>
      </w:pPr>
      <w:r w:rsidRPr="0056000A">
        <w:rPr>
          <w:rFonts w:ascii="Verdana" w:hAnsi="Verdana" w:cs="Arial"/>
          <w:b/>
          <w:sz w:val="20"/>
          <w:szCs w:val="20"/>
          <w:lang w:val="es-CO" w:eastAsia="es-CO"/>
        </w:rPr>
        <w:t>Competencias Comportamentales</w:t>
      </w:r>
      <w:r w:rsidRPr="0056000A">
        <w:rPr>
          <w:rFonts w:ascii="Verdana" w:hAnsi="Verdana" w:cs="Arial"/>
          <w:bCs/>
          <w:sz w:val="20"/>
          <w:szCs w:val="20"/>
          <w:lang w:val="es-CO" w:eastAsia="es-CO"/>
        </w:rPr>
        <w:t xml:space="preserve">: Son las características relacionadas con las habilidades, actitudes y aptitudes que debe poseer y demostrar el </w:t>
      </w:r>
      <w:r w:rsidR="005476A2" w:rsidRPr="0056000A">
        <w:rPr>
          <w:rFonts w:ascii="Verdana" w:hAnsi="Verdana" w:cs="Arial"/>
          <w:bCs/>
          <w:sz w:val="20"/>
          <w:szCs w:val="20"/>
          <w:lang w:val="es-CO" w:eastAsia="es-CO"/>
        </w:rPr>
        <w:t>servidor</w:t>
      </w:r>
      <w:r w:rsidRPr="0056000A">
        <w:rPr>
          <w:rFonts w:ascii="Verdana" w:hAnsi="Verdana" w:cs="Arial"/>
          <w:bCs/>
          <w:sz w:val="20"/>
          <w:szCs w:val="20"/>
          <w:lang w:val="es-CO" w:eastAsia="es-CO"/>
        </w:rPr>
        <w:t xml:space="preserve"> público, encaminadas al mejoramiento individual y requeridas para el desempeño de las funciones del empleo reflejadas en los compromisos laborales.</w:t>
      </w:r>
    </w:p>
    <w:p w14:paraId="0D95F321" w14:textId="77777777" w:rsidR="00A90366" w:rsidRPr="0056000A" w:rsidRDefault="00A90366" w:rsidP="00A90366">
      <w:pPr>
        <w:tabs>
          <w:tab w:val="left" w:pos="2035"/>
          <w:tab w:val="left" w:pos="5915"/>
        </w:tabs>
        <w:ind w:left="360"/>
        <w:jc w:val="both"/>
        <w:rPr>
          <w:rFonts w:ascii="Verdana" w:hAnsi="Verdana" w:cs="Arial"/>
          <w:bCs/>
          <w:sz w:val="20"/>
          <w:szCs w:val="20"/>
          <w:lang w:val="es-CO" w:eastAsia="es-CO"/>
        </w:rPr>
      </w:pPr>
    </w:p>
    <w:p w14:paraId="4C9CE4F9" w14:textId="77777777" w:rsidR="00A90366" w:rsidRPr="0056000A" w:rsidRDefault="00A90366" w:rsidP="00A90366">
      <w:pPr>
        <w:tabs>
          <w:tab w:val="left" w:pos="2035"/>
          <w:tab w:val="left" w:pos="5915"/>
        </w:tabs>
        <w:ind w:left="360"/>
        <w:jc w:val="both"/>
        <w:rPr>
          <w:rFonts w:ascii="Verdana" w:hAnsi="Verdana" w:cs="Arial"/>
          <w:bCs/>
          <w:sz w:val="20"/>
          <w:szCs w:val="20"/>
          <w:lang w:val="es-CO" w:eastAsia="es-CO"/>
        </w:rPr>
      </w:pPr>
      <w:r w:rsidRPr="0056000A">
        <w:rPr>
          <w:rFonts w:ascii="Verdana" w:hAnsi="Verdana" w:cs="Arial"/>
          <w:b/>
          <w:sz w:val="20"/>
          <w:szCs w:val="20"/>
          <w:lang w:val="es-CO" w:eastAsia="es-CO"/>
        </w:rPr>
        <w:t xml:space="preserve">Compromisos </w:t>
      </w:r>
      <w:r w:rsidR="00BF22AE" w:rsidRPr="0056000A">
        <w:rPr>
          <w:rFonts w:ascii="Verdana" w:hAnsi="Verdana" w:cs="Arial"/>
          <w:b/>
          <w:sz w:val="20"/>
          <w:szCs w:val="20"/>
          <w:lang w:val="es-CO" w:eastAsia="es-CO"/>
        </w:rPr>
        <w:t>G</w:t>
      </w:r>
      <w:r w:rsidRPr="0056000A">
        <w:rPr>
          <w:rFonts w:ascii="Verdana" w:hAnsi="Verdana" w:cs="Arial"/>
          <w:b/>
          <w:sz w:val="20"/>
          <w:szCs w:val="20"/>
          <w:lang w:val="es-CO" w:eastAsia="es-CO"/>
        </w:rPr>
        <w:t>erenciales</w:t>
      </w:r>
      <w:r w:rsidRPr="0056000A">
        <w:rPr>
          <w:rFonts w:ascii="Verdana" w:hAnsi="Verdana" w:cs="Arial"/>
          <w:bCs/>
          <w:sz w:val="20"/>
          <w:szCs w:val="20"/>
          <w:lang w:val="es-CO" w:eastAsia="es-CO"/>
        </w:rPr>
        <w:t>: Comprenden los resultados a ser medidos, cuantificados y verificados que adelantará el gerente público para el cumplimiento efectivo de los objetivos de la entidad.</w:t>
      </w:r>
    </w:p>
    <w:p w14:paraId="3A08EFD6" w14:textId="77777777" w:rsidR="005B6D24" w:rsidRPr="0056000A" w:rsidRDefault="005B6D24" w:rsidP="00A90366">
      <w:pPr>
        <w:tabs>
          <w:tab w:val="left" w:pos="2035"/>
          <w:tab w:val="left" w:pos="5915"/>
        </w:tabs>
        <w:ind w:left="360"/>
        <w:jc w:val="both"/>
        <w:rPr>
          <w:rFonts w:ascii="Verdana" w:hAnsi="Verdana" w:cs="Arial"/>
          <w:bCs/>
          <w:sz w:val="20"/>
          <w:szCs w:val="20"/>
          <w:lang w:val="es-CO" w:eastAsia="es-CO"/>
        </w:rPr>
      </w:pPr>
    </w:p>
    <w:p w14:paraId="03E5B43F" w14:textId="172E5DB0" w:rsidR="005B6D24" w:rsidRPr="0056000A" w:rsidRDefault="005B6D24" w:rsidP="005B6D24">
      <w:pPr>
        <w:tabs>
          <w:tab w:val="left" w:pos="2035"/>
          <w:tab w:val="left" w:pos="5915"/>
        </w:tabs>
        <w:ind w:left="360"/>
        <w:jc w:val="both"/>
        <w:rPr>
          <w:rFonts w:ascii="Verdana" w:hAnsi="Verdana" w:cs="Arial"/>
          <w:bCs/>
          <w:sz w:val="20"/>
          <w:szCs w:val="20"/>
          <w:lang w:val="es-CO" w:eastAsia="es-CO"/>
        </w:rPr>
      </w:pPr>
      <w:r w:rsidRPr="0056000A">
        <w:rPr>
          <w:rFonts w:ascii="Verdana" w:hAnsi="Verdana" w:cs="Arial"/>
          <w:b/>
          <w:sz w:val="20"/>
          <w:szCs w:val="20"/>
          <w:lang w:val="es-CO" w:eastAsia="es-CO"/>
        </w:rPr>
        <w:t>Concertación</w:t>
      </w:r>
      <w:r w:rsidRPr="0056000A">
        <w:rPr>
          <w:rFonts w:ascii="Verdana" w:hAnsi="Verdana" w:cs="Arial"/>
          <w:bCs/>
          <w:sz w:val="20"/>
          <w:szCs w:val="20"/>
          <w:lang w:val="es-CO" w:eastAsia="es-CO"/>
        </w:rPr>
        <w:t xml:space="preserve">: Es la fase en la que el gerente público y el superior jerárquico efectúan un intercambio de expectativas personales y organizacionales y establecen los compromisos a ejecutar de acuerdo </w:t>
      </w:r>
      <w:r w:rsidR="009A48EE" w:rsidRPr="0056000A">
        <w:rPr>
          <w:rFonts w:ascii="Verdana" w:hAnsi="Verdana" w:cs="Arial"/>
          <w:bCs/>
          <w:sz w:val="20"/>
          <w:szCs w:val="20"/>
          <w:lang w:val="es-CO" w:eastAsia="es-CO"/>
        </w:rPr>
        <w:t xml:space="preserve">con los objetivos estratégicos de la entidad </w:t>
      </w:r>
      <w:r w:rsidR="00655509" w:rsidRPr="0056000A">
        <w:rPr>
          <w:rFonts w:ascii="Verdana" w:hAnsi="Verdana" w:cs="Arial"/>
          <w:bCs/>
          <w:sz w:val="20"/>
          <w:szCs w:val="20"/>
          <w:lang w:val="es-CO" w:eastAsia="es-CO"/>
        </w:rPr>
        <w:t>para la correspondiente vigencia</w:t>
      </w:r>
      <w:r w:rsidRPr="0056000A">
        <w:rPr>
          <w:rFonts w:ascii="Verdana" w:hAnsi="Verdana" w:cs="Arial"/>
          <w:bCs/>
          <w:sz w:val="20"/>
          <w:szCs w:val="20"/>
          <w:lang w:val="es-CO" w:eastAsia="es-CO"/>
        </w:rPr>
        <w:t>.</w:t>
      </w:r>
    </w:p>
    <w:p w14:paraId="1E407DA6" w14:textId="77777777" w:rsidR="005B6D24" w:rsidRPr="0056000A" w:rsidRDefault="005B6D24" w:rsidP="005B6D24">
      <w:pPr>
        <w:tabs>
          <w:tab w:val="left" w:pos="2035"/>
          <w:tab w:val="left" w:pos="5915"/>
        </w:tabs>
        <w:ind w:left="360"/>
        <w:jc w:val="both"/>
        <w:rPr>
          <w:rFonts w:ascii="Verdana" w:hAnsi="Verdana" w:cs="Arial"/>
          <w:bCs/>
          <w:sz w:val="20"/>
          <w:szCs w:val="20"/>
          <w:lang w:val="es-CO" w:eastAsia="es-CO"/>
        </w:rPr>
      </w:pPr>
    </w:p>
    <w:p w14:paraId="2B211BF4" w14:textId="77777777" w:rsidR="005B6D24" w:rsidRPr="0056000A" w:rsidRDefault="005B6D24" w:rsidP="005B6D24">
      <w:pPr>
        <w:tabs>
          <w:tab w:val="left" w:pos="2035"/>
          <w:tab w:val="left" w:pos="5915"/>
        </w:tabs>
        <w:ind w:left="360"/>
        <w:jc w:val="both"/>
        <w:rPr>
          <w:rFonts w:ascii="Verdana" w:hAnsi="Verdana" w:cs="Arial"/>
          <w:sz w:val="20"/>
          <w:szCs w:val="20"/>
          <w:lang w:val="es-CO" w:eastAsia="es-CO"/>
        </w:rPr>
      </w:pPr>
      <w:r w:rsidRPr="0056000A">
        <w:rPr>
          <w:rFonts w:ascii="Verdana" w:hAnsi="Verdana" w:cs="Arial"/>
          <w:b/>
          <w:bCs/>
          <w:sz w:val="20"/>
          <w:szCs w:val="20"/>
          <w:lang w:val="es-CO" w:eastAsia="es-CO"/>
        </w:rPr>
        <w:lastRenderedPageBreak/>
        <w:t xml:space="preserve">Evaluación </w:t>
      </w:r>
      <w:r w:rsidR="00BF22AE" w:rsidRPr="0056000A">
        <w:rPr>
          <w:rFonts w:ascii="Verdana" w:hAnsi="Verdana" w:cs="Arial"/>
          <w:b/>
          <w:bCs/>
          <w:sz w:val="20"/>
          <w:szCs w:val="20"/>
          <w:lang w:val="es-CO" w:eastAsia="es-CO"/>
        </w:rPr>
        <w:t>A</w:t>
      </w:r>
      <w:r w:rsidRPr="0056000A">
        <w:rPr>
          <w:rFonts w:ascii="Verdana" w:hAnsi="Verdana" w:cs="Arial"/>
          <w:b/>
          <w:bCs/>
          <w:sz w:val="20"/>
          <w:szCs w:val="20"/>
          <w:lang w:val="es-CO" w:eastAsia="es-CO"/>
        </w:rPr>
        <w:t>ctual</w:t>
      </w:r>
      <w:r w:rsidRPr="0056000A">
        <w:rPr>
          <w:rFonts w:ascii="Verdana" w:hAnsi="Verdana" w:cs="Arial"/>
          <w:sz w:val="20"/>
          <w:szCs w:val="20"/>
          <w:lang w:val="es-CO" w:eastAsia="es-CO"/>
        </w:rPr>
        <w:t>: Este resultado se obtiene de la valoración de cada una de las conductas asociadas a todas las competencias en una escala de 1 a 5, obteniendo por cada competencia un promedio simple. Este valor debe multiplicarse por el porcentaje previamente asignado a cada evaluador (Superior jerárquico, 60%; pares, 20%; y colaboradores, 20%).</w:t>
      </w:r>
    </w:p>
    <w:p w14:paraId="303A2088" w14:textId="77777777" w:rsidR="005B6D24" w:rsidRPr="0056000A" w:rsidRDefault="005B6D24" w:rsidP="005B6D24">
      <w:pPr>
        <w:tabs>
          <w:tab w:val="left" w:pos="2035"/>
          <w:tab w:val="left" w:pos="5915"/>
        </w:tabs>
        <w:ind w:left="360"/>
        <w:jc w:val="both"/>
        <w:rPr>
          <w:rFonts w:ascii="Verdana" w:hAnsi="Verdana" w:cs="Arial"/>
          <w:b/>
          <w:bCs/>
          <w:sz w:val="20"/>
          <w:szCs w:val="20"/>
          <w:lang w:val="es-CO" w:eastAsia="es-CO"/>
        </w:rPr>
      </w:pPr>
    </w:p>
    <w:p w14:paraId="0828BFDC" w14:textId="7E8F3563" w:rsidR="005B6D24" w:rsidRDefault="005B6D24" w:rsidP="005B6D24">
      <w:pPr>
        <w:tabs>
          <w:tab w:val="left" w:pos="2035"/>
          <w:tab w:val="left" w:pos="5915"/>
        </w:tabs>
        <w:ind w:left="360"/>
        <w:jc w:val="both"/>
        <w:rPr>
          <w:rFonts w:ascii="Verdana" w:hAnsi="Verdana" w:cs="Arial"/>
          <w:sz w:val="20"/>
          <w:szCs w:val="20"/>
          <w:lang w:val="es-CO" w:eastAsia="es-CO"/>
        </w:rPr>
      </w:pPr>
      <w:r w:rsidRPr="0056000A">
        <w:rPr>
          <w:rFonts w:ascii="Verdana" w:hAnsi="Verdana" w:cs="Arial"/>
          <w:b/>
          <w:bCs/>
          <w:sz w:val="20"/>
          <w:szCs w:val="20"/>
          <w:lang w:val="es-CO" w:eastAsia="es-CO"/>
        </w:rPr>
        <w:t xml:space="preserve">Evaluación </w:t>
      </w:r>
      <w:r w:rsidR="00BF22AE" w:rsidRPr="0056000A">
        <w:rPr>
          <w:rFonts w:ascii="Verdana" w:hAnsi="Verdana" w:cs="Arial"/>
          <w:b/>
          <w:bCs/>
          <w:sz w:val="20"/>
          <w:szCs w:val="20"/>
          <w:lang w:val="es-CO" w:eastAsia="es-CO"/>
        </w:rPr>
        <w:t>F</w:t>
      </w:r>
      <w:r w:rsidRPr="0056000A">
        <w:rPr>
          <w:rFonts w:ascii="Verdana" w:hAnsi="Verdana" w:cs="Arial"/>
          <w:b/>
          <w:bCs/>
          <w:sz w:val="20"/>
          <w:szCs w:val="20"/>
          <w:lang w:val="es-CO" w:eastAsia="es-CO"/>
        </w:rPr>
        <w:t>inal</w:t>
      </w:r>
      <w:r w:rsidRPr="0056000A">
        <w:rPr>
          <w:rFonts w:ascii="Verdana" w:hAnsi="Verdana" w:cs="Arial"/>
          <w:sz w:val="20"/>
          <w:szCs w:val="20"/>
          <w:lang w:val="es-CO" w:eastAsia="es-CO"/>
        </w:rPr>
        <w:t>:</w:t>
      </w:r>
      <w:r w:rsidRPr="0056000A">
        <w:t xml:space="preserve"> </w:t>
      </w:r>
      <w:r w:rsidRPr="0056000A">
        <w:rPr>
          <w:rFonts w:ascii="Verdana" w:hAnsi="Verdana" w:cs="Arial"/>
          <w:sz w:val="20"/>
          <w:szCs w:val="20"/>
          <w:lang w:val="es-CO" w:eastAsia="es-CO"/>
        </w:rPr>
        <w:t>Es el resultado final de la valoración realizada por su superior jerárquico, los pares y el equipo de trabajo, con el fin de</w:t>
      </w:r>
      <w:r w:rsidR="00577CFE" w:rsidRPr="0056000A">
        <w:rPr>
          <w:rFonts w:ascii="Verdana" w:hAnsi="Verdana" w:cs="Arial"/>
          <w:sz w:val="20"/>
          <w:szCs w:val="20"/>
          <w:lang w:val="es-CO" w:eastAsia="es-CO"/>
        </w:rPr>
        <w:t xml:space="preserve"> determinar analizar los logros en el cumplimiento de los compromisos y resultados alcanzados p</w:t>
      </w:r>
      <w:r w:rsidR="0056000A" w:rsidRPr="0056000A">
        <w:rPr>
          <w:rFonts w:ascii="Verdana" w:hAnsi="Verdana" w:cs="Arial"/>
          <w:sz w:val="20"/>
          <w:szCs w:val="20"/>
          <w:lang w:val="es-CO" w:eastAsia="es-CO"/>
        </w:rPr>
        <w:t xml:space="preserve">or </w:t>
      </w:r>
      <w:r w:rsidR="00577CFE" w:rsidRPr="0056000A">
        <w:rPr>
          <w:rFonts w:ascii="Verdana" w:hAnsi="Verdana" w:cs="Arial"/>
          <w:sz w:val="20"/>
          <w:szCs w:val="20"/>
          <w:lang w:val="es-CO" w:eastAsia="es-CO"/>
        </w:rPr>
        <w:t>el gerente público con base a los indicadores definidos; así como</w:t>
      </w:r>
      <w:r w:rsidRPr="0056000A">
        <w:rPr>
          <w:rFonts w:ascii="Verdana" w:hAnsi="Verdana" w:cs="Arial"/>
          <w:sz w:val="20"/>
          <w:szCs w:val="20"/>
          <w:lang w:val="es-CO" w:eastAsia="es-CO"/>
        </w:rPr>
        <w:t xml:space="preserve"> identificar</w:t>
      </w:r>
      <w:r w:rsidR="00577CFE" w:rsidRPr="0056000A">
        <w:rPr>
          <w:rFonts w:ascii="Verdana" w:hAnsi="Verdana" w:cs="Arial"/>
          <w:sz w:val="20"/>
          <w:szCs w:val="20"/>
          <w:lang w:val="es-CO" w:eastAsia="es-CO"/>
        </w:rPr>
        <w:t>, definir y fortalecer las competencias gerenciales.</w:t>
      </w:r>
    </w:p>
    <w:p w14:paraId="057B0232" w14:textId="77777777" w:rsidR="00244849" w:rsidRPr="0056000A" w:rsidRDefault="00244849" w:rsidP="005B6D24">
      <w:pPr>
        <w:tabs>
          <w:tab w:val="left" w:pos="2035"/>
          <w:tab w:val="left" w:pos="5915"/>
        </w:tabs>
        <w:ind w:left="360"/>
        <w:jc w:val="both"/>
        <w:rPr>
          <w:rFonts w:ascii="Verdana" w:hAnsi="Verdana" w:cs="Arial"/>
          <w:bCs/>
          <w:sz w:val="20"/>
          <w:szCs w:val="20"/>
          <w:lang w:val="es-CO" w:eastAsia="es-CO"/>
        </w:rPr>
      </w:pPr>
    </w:p>
    <w:p w14:paraId="1E551F7C" w14:textId="77777777" w:rsidR="005B6D24" w:rsidRPr="0056000A" w:rsidRDefault="005B6D24" w:rsidP="005B6D24">
      <w:pPr>
        <w:tabs>
          <w:tab w:val="left" w:pos="2035"/>
          <w:tab w:val="left" w:pos="5915"/>
        </w:tabs>
        <w:ind w:left="360"/>
        <w:jc w:val="both"/>
        <w:rPr>
          <w:rFonts w:ascii="Verdana" w:hAnsi="Verdana" w:cs="Arial"/>
          <w:sz w:val="20"/>
          <w:szCs w:val="20"/>
          <w:lang w:val="es-CO" w:eastAsia="es-CO"/>
        </w:rPr>
      </w:pPr>
      <w:r w:rsidRPr="0056000A">
        <w:rPr>
          <w:rFonts w:ascii="Verdana" w:hAnsi="Verdana" w:cs="Arial"/>
          <w:b/>
          <w:bCs/>
          <w:sz w:val="20"/>
          <w:szCs w:val="20"/>
          <w:lang w:val="es-CO" w:eastAsia="es-CO"/>
        </w:rPr>
        <w:t>Evidencias</w:t>
      </w:r>
      <w:r w:rsidRPr="0056000A">
        <w:rPr>
          <w:rFonts w:ascii="Verdana" w:hAnsi="Verdana" w:cs="Arial"/>
          <w:sz w:val="20"/>
          <w:szCs w:val="20"/>
          <w:lang w:val="es-CO" w:eastAsia="es-CO"/>
        </w:rPr>
        <w:t>: Comprende los soportes que acompañan la ejecución de los compromisos gerenciales y que pueden encontrarse de forma física y/o virtual. Para ello se deberá consignar una breve descripción del producto o actividad indicada como evidencia, así como la ubicación de esta ya sea en medios físicos o electrónicos.</w:t>
      </w:r>
    </w:p>
    <w:p w14:paraId="42A5933E" w14:textId="77777777" w:rsidR="00BF22AE" w:rsidRPr="0056000A" w:rsidRDefault="00BF22AE" w:rsidP="005B6D24">
      <w:pPr>
        <w:tabs>
          <w:tab w:val="left" w:pos="2035"/>
          <w:tab w:val="left" w:pos="5915"/>
        </w:tabs>
        <w:ind w:left="360"/>
        <w:jc w:val="both"/>
        <w:rPr>
          <w:rFonts w:ascii="Verdana" w:hAnsi="Verdana" w:cs="Arial"/>
          <w:b/>
          <w:bCs/>
          <w:sz w:val="20"/>
          <w:szCs w:val="20"/>
          <w:lang w:val="es-CO" w:eastAsia="es-CO"/>
        </w:rPr>
      </w:pPr>
    </w:p>
    <w:p w14:paraId="650E7807" w14:textId="77777777" w:rsidR="00BF22AE" w:rsidRPr="0056000A" w:rsidRDefault="00BF22AE" w:rsidP="00BF22AE">
      <w:pPr>
        <w:tabs>
          <w:tab w:val="left" w:pos="2035"/>
          <w:tab w:val="left" w:pos="5915"/>
        </w:tabs>
        <w:ind w:left="360"/>
        <w:jc w:val="both"/>
        <w:rPr>
          <w:rFonts w:ascii="Verdana" w:hAnsi="Verdana" w:cs="Arial"/>
          <w:b/>
          <w:bCs/>
          <w:sz w:val="20"/>
          <w:szCs w:val="20"/>
          <w:lang w:val="es-CO" w:eastAsia="es-CO"/>
        </w:rPr>
      </w:pPr>
      <w:r w:rsidRPr="0056000A">
        <w:rPr>
          <w:rFonts w:ascii="Verdana" w:hAnsi="Verdana" w:cs="Arial"/>
          <w:b/>
          <w:bCs/>
          <w:sz w:val="20"/>
          <w:szCs w:val="20"/>
          <w:lang w:val="es-CO" w:eastAsia="es-CO"/>
        </w:rPr>
        <w:t>Fecha Inicio – Fin</w:t>
      </w:r>
      <w:r w:rsidRPr="0056000A">
        <w:rPr>
          <w:rFonts w:ascii="Verdana" w:hAnsi="Verdana" w:cs="Arial"/>
          <w:sz w:val="20"/>
          <w:szCs w:val="20"/>
          <w:lang w:val="es-CO" w:eastAsia="es-CO"/>
        </w:rPr>
        <w:t>: Corresponde al lapso de ejecución del compromiso concertado en el cual deberán adelantarse las acciones necesarias para el cumplimiento de este.</w:t>
      </w:r>
    </w:p>
    <w:p w14:paraId="771FA1D2" w14:textId="77777777" w:rsidR="00A90366" w:rsidRPr="0056000A" w:rsidRDefault="00A90366" w:rsidP="00A90366">
      <w:pPr>
        <w:tabs>
          <w:tab w:val="left" w:pos="2035"/>
          <w:tab w:val="left" w:pos="5915"/>
        </w:tabs>
        <w:ind w:left="360"/>
        <w:jc w:val="both"/>
        <w:rPr>
          <w:rFonts w:ascii="Verdana" w:hAnsi="Verdana" w:cs="Arial"/>
          <w:bCs/>
          <w:sz w:val="20"/>
          <w:szCs w:val="20"/>
          <w:lang w:val="es-CO" w:eastAsia="es-CO"/>
        </w:rPr>
      </w:pPr>
    </w:p>
    <w:p w14:paraId="1314C82E" w14:textId="24B56E08" w:rsidR="00A90366" w:rsidRPr="0056000A" w:rsidRDefault="00A90366" w:rsidP="002C6430">
      <w:pPr>
        <w:tabs>
          <w:tab w:val="left" w:pos="2035"/>
          <w:tab w:val="left" w:pos="5915"/>
        </w:tabs>
        <w:ind w:left="360"/>
        <w:jc w:val="both"/>
        <w:rPr>
          <w:rFonts w:ascii="Verdana" w:hAnsi="Verdana" w:cs="Arial"/>
          <w:bCs/>
          <w:sz w:val="20"/>
          <w:szCs w:val="20"/>
          <w:lang w:val="es-CO" w:eastAsia="es-CO"/>
        </w:rPr>
      </w:pPr>
      <w:r w:rsidRPr="0056000A">
        <w:rPr>
          <w:rFonts w:ascii="Verdana" w:hAnsi="Verdana" w:cs="Arial"/>
          <w:b/>
          <w:sz w:val="20"/>
          <w:szCs w:val="20"/>
          <w:lang w:val="es-CO" w:eastAsia="es-CO"/>
        </w:rPr>
        <w:t>Gerentes Públicos</w:t>
      </w:r>
      <w:r w:rsidRPr="0056000A">
        <w:rPr>
          <w:rFonts w:ascii="Verdana" w:hAnsi="Verdana" w:cs="Arial"/>
          <w:bCs/>
          <w:sz w:val="20"/>
          <w:szCs w:val="20"/>
          <w:lang w:val="es-CO" w:eastAsia="es-CO"/>
        </w:rPr>
        <w:t xml:space="preserve">: </w:t>
      </w:r>
      <w:r w:rsidR="002C6430" w:rsidRPr="0056000A">
        <w:rPr>
          <w:rFonts w:ascii="Verdana" w:hAnsi="Verdana" w:cs="Arial"/>
          <w:bCs/>
          <w:sz w:val="20"/>
          <w:szCs w:val="20"/>
          <w:lang w:val="es-CO" w:eastAsia="es-CO"/>
        </w:rPr>
        <w:t>Son aquellos señalados en</w:t>
      </w:r>
      <w:r w:rsidR="0056000A" w:rsidRPr="0056000A">
        <w:rPr>
          <w:rFonts w:ascii="Verdana" w:hAnsi="Verdana" w:cs="Arial"/>
          <w:bCs/>
          <w:sz w:val="20"/>
          <w:szCs w:val="20"/>
          <w:lang w:val="es-CO" w:eastAsia="es-CO"/>
        </w:rPr>
        <w:t xml:space="preserve"> </w:t>
      </w:r>
      <w:r w:rsidR="002C6430" w:rsidRPr="0056000A">
        <w:rPr>
          <w:rFonts w:ascii="Verdana" w:hAnsi="Verdana" w:cs="Arial"/>
          <w:bCs/>
          <w:sz w:val="20"/>
          <w:szCs w:val="20"/>
          <w:lang w:val="es-CO" w:eastAsia="es-CO"/>
        </w:rPr>
        <w:t xml:space="preserve">el </w:t>
      </w:r>
      <w:r w:rsidR="0056000A" w:rsidRPr="0056000A">
        <w:rPr>
          <w:rFonts w:ascii="Verdana" w:hAnsi="Verdana" w:cs="Arial"/>
          <w:bCs/>
          <w:sz w:val="20"/>
          <w:szCs w:val="20"/>
          <w:lang w:val="es-CO" w:eastAsia="es-CO"/>
        </w:rPr>
        <w:t>artículo</w:t>
      </w:r>
      <w:r w:rsidR="002C6430" w:rsidRPr="0056000A">
        <w:rPr>
          <w:rFonts w:ascii="Verdana" w:hAnsi="Verdana" w:cs="Arial"/>
          <w:bCs/>
          <w:sz w:val="20"/>
          <w:szCs w:val="20"/>
          <w:lang w:val="es-CO" w:eastAsia="es-CO"/>
        </w:rPr>
        <w:t xml:space="preserve"> 47 de la ley 909 de 2004 así:</w:t>
      </w:r>
    </w:p>
    <w:p w14:paraId="120979E9" w14:textId="77777777" w:rsidR="002C6430" w:rsidRPr="0056000A" w:rsidRDefault="002C6430" w:rsidP="002C6430">
      <w:pPr>
        <w:tabs>
          <w:tab w:val="left" w:pos="2035"/>
          <w:tab w:val="left" w:pos="5915"/>
        </w:tabs>
        <w:ind w:left="360"/>
        <w:jc w:val="both"/>
        <w:rPr>
          <w:rFonts w:ascii="Verdana" w:hAnsi="Verdana" w:cs="Arial"/>
          <w:bCs/>
          <w:sz w:val="20"/>
          <w:szCs w:val="20"/>
          <w:lang w:val="es-CO" w:eastAsia="es-CO"/>
        </w:rPr>
      </w:pPr>
    </w:p>
    <w:p w14:paraId="750A6AAA" w14:textId="42C877BF" w:rsidR="002C6430" w:rsidRPr="0056000A" w:rsidRDefault="002C6430" w:rsidP="0056000A">
      <w:pPr>
        <w:tabs>
          <w:tab w:val="left" w:pos="2035"/>
          <w:tab w:val="left" w:pos="5915"/>
        </w:tabs>
        <w:ind w:left="851"/>
        <w:jc w:val="both"/>
        <w:rPr>
          <w:rFonts w:ascii="Verdana" w:hAnsi="Verdana" w:cs="Arial"/>
          <w:bCs/>
          <w:i/>
          <w:iCs/>
          <w:sz w:val="20"/>
          <w:szCs w:val="20"/>
          <w:lang w:val="es-CO" w:eastAsia="es-CO"/>
        </w:rPr>
      </w:pPr>
      <w:r w:rsidRPr="0056000A">
        <w:rPr>
          <w:rFonts w:ascii="Verdana" w:hAnsi="Verdana" w:cs="Arial"/>
          <w:bCs/>
          <w:i/>
          <w:iCs/>
          <w:sz w:val="20"/>
          <w:szCs w:val="20"/>
          <w:lang w:val="es-CO" w:eastAsia="es-CO"/>
        </w:rPr>
        <w:t>“1. Los cargos que conlleven ejercicio de responsabilidad directiva en la administración pública de la Rama Ejecutiva de los órdenes nacional y territorial tendrán, a efectos de la presente ley, el carácter de empleos de gerencia pública.</w:t>
      </w:r>
    </w:p>
    <w:p w14:paraId="2BAAF31F" w14:textId="77777777" w:rsidR="002C6430" w:rsidRPr="0056000A" w:rsidRDefault="002C6430" w:rsidP="002C6430">
      <w:pPr>
        <w:tabs>
          <w:tab w:val="left" w:pos="2035"/>
          <w:tab w:val="left" w:pos="5915"/>
        </w:tabs>
        <w:ind w:left="360"/>
        <w:jc w:val="both"/>
        <w:rPr>
          <w:rFonts w:ascii="Verdana" w:hAnsi="Verdana" w:cs="Arial"/>
          <w:bCs/>
          <w:sz w:val="20"/>
          <w:szCs w:val="20"/>
          <w:lang w:val="es-CO" w:eastAsia="es-CO"/>
        </w:rPr>
      </w:pPr>
    </w:p>
    <w:p w14:paraId="583DAD60" w14:textId="77777777" w:rsidR="002C6430" w:rsidRPr="0056000A" w:rsidRDefault="002C6430" w:rsidP="002C6430">
      <w:pPr>
        <w:tabs>
          <w:tab w:val="left" w:pos="2035"/>
          <w:tab w:val="left" w:pos="5915"/>
        </w:tabs>
        <w:ind w:left="851"/>
        <w:jc w:val="both"/>
        <w:rPr>
          <w:rFonts w:ascii="Verdana" w:hAnsi="Verdana" w:cs="Arial"/>
          <w:bCs/>
          <w:i/>
          <w:iCs/>
          <w:sz w:val="20"/>
          <w:szCs w:val="20"/>
          <w:lang w:val="es-CO" w:eastAsia="es-CO"/>
        </w:rPr>
      </w:pPr>
      <w:r w:rsidRPr="0056000A">
        <w:rPr>
          <w:rFonts w:ascii="Verdana" w:hAnsi="Verdana" w:cs="Arial"/>
          <w:bCs/>
          <w:sz w:val="20"/>
          <w:szCs w:val="20"/>
          <w:lang w:val="es-CO" w:eastAsia="es-CO"/>
        </w:rPr>
        <w:t xml:space="preserve">2. Los cargos de gerencia pública son de libre nombramiento y remoción. No obstante, en la provisión de tales empleos, sin perjuicio </w:t>
      </w:r>
      <w:r w:rsidRPr="0056000A">
        <w:rPr>
          <w:rFonts w:ascii="Verdana" w:hAnsi="Verdana" w:cs="Arial"/>
          <w:bCs/>
          <w:i/>
          <w:iCs/>
          <w:sz w:val="20"/>
          <w:szCs w:val="20"/>
          <w:lang w:val="es-CO" w:eastAsia="es-CO"/>
        </w:rPr>
        <w:t>de las facultades discrecionales inherentes a su naturaleza, los nominadores deberán sujetarse a las previsiones establecidas en el presente título.</w:t>
      </w:r>
    </w:p>
    <w:p w14:paraId="51310FCB" w14:textId="77777777" w:rsidR="002C6430" w:rsidRPr="0056000A" w:rsidRDefault="002C6430" w:rsidP="0056000A">
      <w:pPr>
        <w:tabs>
          <w:tab w:val="left" w:pos="2035"/>
          <w:tab w:val="left" w:pos="5915"/>
        </w:tabs>
        <w:ind w:left="851"/>
        <w:jc w:val="both"/>
        <w:rPr>
          <w:rFonts w:ascii="Verdana" w:hAnsi="Verdana" w:cs="Arial"/>
          <w:bCs/>
          <w:i/>
          <w:iCs/>
          <w:sz w:val="20"/>
          <w:szCs w:val="20"/>
          <w:lang w:val="es-CO" w:eastAsia="es-CO"/>
        </w:rPr>
      </w:pPr>
    </w:p>
    <w:p w14:paraId="6237C95E" w14:textId="77777777" w:rsidR="002C6430" w:rsidRPr="0056000A" w:rsidRDefault="002C6430" w:rsidP="0056000A">
      <w:pPr>
        <w:tabs>
          <w:tab w:val="left" w:pos="2035"/>
          <w:tab w:val="left" w:pos="5915"/>
        </w:tabs>
        <w:ind w:left="851"/>
        <w:jc w:val="both"/>
        <w:rPr>
          <w:rFonts w:ascii="Verdana" w:hAnsi="Verdana" w:cs="Arial"/>
          <w:bCs/>
          <w:i/>
          <w:iCs/>
          <w:sz w:val="20"/>
          <w:szCs w:val="20"/>
          <w:lang w:val="es-CO" w:eastAsia="es-CO"/>
        </w:rPr>
      </w:pPr>
      <w:r w:rsidRPr="0056000A">
        <w:rPr>
          <w:rFonts w:ascii="Verdana" w:hAnsi="Verdana" w:cs="Arial"/>
          <w:bCs/>
          <w:i/>
          <w:iCs/>
          <w:sz w:val="20"/>
          <w:szCs w:val="20"/>
          <w:lang w:val="es-CO" w:eastAsia="es-CO"/>
        </w:rPr>
        <w:t>3. La gerencia pública comprende todos los empleos del nivel directivo de las entidades y organismos a los cuales se les aplica la presente ley, diferentes de:</w:t>
      </w:r>
    </w:p>
    <w:p w14:paraId="11350733" w14:textId="77777777" w:rsidR="002C6430" w:rsidRPr="0056000A" w:rsidRDefault="002C6430" w:rsidP="0056000A">
      <w:pPr>
        <w:tabs>
          <w:tab w:val="left" w:pos="2035"/>
          <w:tab w:val="left" w:pos="5915"/>
        </w:tabs>
        <w:ind w:left="851"/>
        <w:jc w:val="both"/>
        <w:rPr>
          <w:rFonts w:ascii="Verdana" w:hAnsi="Verdana" w:cs="Arial"/>
          <w:bCs/>
          <w:i/>
          <w:iCs/>
          <w:sz w:val="20"/>
          <w:szCs w:val="20"/>
          <w:lang w:val="es-CO" w:eastAsia="es-CO"/>
        </w:rPr>
      </w:pPr>
    </w:p>
    <w:p w14:paraId="3A61E028" w14:textId="77777777" w:rsidR="002C6430" w:rsidRPr="0056000A" w:rsidRDefault="002C6430" w:rsidP="0056000A">
      <w:pPr>
        <w:tabs>
          <w:tab w:val="left" w:pos="2035"/>
          <w:tab w:val="left" w:pos="5915"/>
        </w:tabs>
        <w:ind w:left="851"/>
        <w:jc w:val="both"/>
        <w:rPr>
          <w:rFonts w:ascii="Verdana" w:hAnsi="Verdana" w:cs="Arial"/>
          <w:bCs/>
          <w:i/>
          <w:iCs/>
          <w:sz w:val="20"/>
          <w:szCs w:val="20"/>
          <w:lang w:val="es-CO" w:eastAsia="es-CO"/>
        </w:rPr>
      </w:pPr>
      <w:r w:rsidRPr="0056000A">
        <w:rPr>
          <w:rFonts w:ascii="Verdana" w:hAnsi="Verdana" w:cs="Arial"/>
          <w:bCs/>
          <w:i/>
          <w:iCs/>
          <w:sz w:val="20"/>
          <w:szCs w:val="20"/>
          <w:lang w:val="es-CO" w:eastAsia="es-CO"/>
        </w:rPr>
        <w:t>a) En el nivel nacional a aquellos cuya nominación dependa del Presidente de la República;</w:t>
      </w:r>
    </w:p>
    <w:p w14:paraId="57E133F3" w14:textId="77777777" w:rsidR="002C6430" w:rsidRPr="0056000A" w:rsidRDefault="002C6430" w:rsidP="0056000A">
      <w:pPr>
        <w:tabs>
          <w:tab w:val="left" w:pos="2035"/>
          <w:tab w:val="left" w:pos="5915"/>
        </w:tabs>
        <w:ind w:left="851"/>
        <w:jc w:val="both"/>
        <w:rPr>
          <w:rFonts w:ascii="Verdana" w:hAnsi="Verdana" w:cs="Arial"/>
          <w:bCs/>
          <w:i/>
          <w:iCs/>
          <w:sz w:val="20"/>
          <w:szCs w:val="20"/>
          <w:lang w:val="es-CO" w:eastAsia="es-CO"/>
        </w:rPr>
      </w:pPr>
    </w:p>
    <w:p w14:paraId="7592CDD0" w14:textId="77777777" w:rsidR="002C6430" w:rsidRPr="0056000A" w:rsidRDefault="002C6430" w:rsidP="0056000A">
      <w:pPr>
        <w:tabs>
          <w:tab w:val="left" w:pos="2035"/>
          <w:tab w:val="left" w:pos="5915"/>
        </w:tabs>
        <w:ind w:left="851"/>
        <w:jc w:val="both"/>
        <w:rPr>
          <w:rFonts w:ascii="Verdana" w:hAnsi="Verdana" w:cs="Arial"/>
          <w:bCs/>
          <w:i/>
          <w:iCs/>
          <w:sz w:val="20"/>
          <w:szCs w:val="20"/>
          <w:lang w:val="es-CO" w:eastAsia="es-CO"/>
        </w:rPr>
      </w:pPr>
      <w:r w:rsidRPr="0056000A">
        <w:rPr>
          <w:rFonts w:ascii="Verdana" w:hAnsi="Verdana" w:cs="Arial"/>
          <w:bCs/>
          <w:i/>
          <w:iCs/>
          <w:sz w:val="20"/>
          <w:szCs w:val="20"/>
          <w:lang w:val="es-CO" w:eastAsia="es-CO"/>
        </w:rPr>
        <w:t>b) En el nivel territorial, a los empleos de secretarios de despacho, de director, gerente; rector de Institución de Educación Superior distinta a los entes universitarios autónomos.</w:t>
      </w:r>
    </w:p>
    <w:p w14:paraId="1BEE8AEB" w14:textId="77777777" w:rsidR="002C6430" w:rsidRPr="0056000A" w:rsidRDefault="002C6430" w:rsidP="0056000A">
      <w:pPr>
        <w:tabs>
          <w:tab w:val="left" w:pos="2035"/>
          <w:tab w:val="left" w:pos="5915"/>
        </w:tabs>
        <w:ind w:left="851"/>
        <w:jc w:val="both"/>
        <w:rPr>
          <w:rFonts w:ascii="Verdana" w:hAnsi="Verdana" w:cs="Arial"/>
          <w:bCs/>
          <w:i/>
          <w:iCs/>
          <w:sz w:val="20"/>
          <w:szCs w:val="20"/>
          <w:lang w:val="es-CO" w:eastAsia="es-CO"/>
        </w:rPr>
      </w:pPr>
    </w:p>
    <w:p w14:paraId="6DB41930" w14:textId="295411A5" w:rsidR="002C6430" w:rsidRPr="0056000A" w:rsidRDefault="002C6430" w:rsidP="0056000A">
      <w:pPr>
        <w:tabs>
          <w:tab w:val="left" w:pos="2035"/>
          <w:tab w:val="left" w:pos="5915"/>
        </w:tabs>
        <w:ind w:left="851"/>
        <w:jc w:val="both"/>
        <w:rPr>
          <w:rFonts w:ascii="Verdana" w:hAnsi="Verdana" w:cs="Arial"/>
          <w:bCs/>
          <w:i/>
          <w:iCs/>
          <w:sz w:val="20"/>
          <w:szCs w:val="20"/>
          <w:lang w:val="es-CO" w:eastAsia="es-CO"/>
        </w:rPr>
      </w:pPr>
      <w:r w:rsidRPr="0056000A">
        <w:rPr>
          <w:rFonts w:ascii="Verdana" w:hAnsi="Verdana" w:cs="Arial"/>
          <w:bCs/>
          <w:i/>
          <w:iCs/>
          <w:sz w:val="20"/>
          <w:szCs w:val="20"/>
          <w:lang w:val="es-CO" w:eastAsia="es-CO"/>
        </w:rPr>
        <w:t>Estos empleos comportan responsabilidad por la gestión y por un conjunto de funciones cuyo ejercicio y resultados son posibles de ser medidos y evaluados.</w:t>
      </w:r>
    </w:p>
    <w:p w14:paraId="2322B91F" w14:textId="77777777" w:rsidR="002C6430" w:rsidRPr="0056000A" w:rsidRDefault="002C6430" w:rsidP="002C6430">
      <w:pPr>
        <w:tabs>
          <w:tab w:val="left" w:pos="2035"/>
          <w:tab w:val="left" w:pos="5915"/>
        </w:tabs>
        <w:ind w:left="360"/>
        <w:jc w:val="both"/>
        <w:rPr>
          <w:rFonts w:ascii="Verdana" w:hAnsi="Verdana" w:cs="Arial"/>
          <w:bCs/>
          <w:sz w:val="20"/>
          <w:szCs w:val="20"/>
          <w:lang w:val="es-CO" w:eastAsia="es-CO"/>
        </w:rPr>
      </w:pPr>
    </w:p>
    <w:p w14:paraId="1F50534C" w14:textId="1165C29E" w:rsidR="00A90366" w:rsidRPr="0056000A" w:rsidRDefault="00A90366" w:rsidP="002C6430">
      <w:pPr>
        <w:tabs>
          <w:tab w:val="left" w:pos="2035"/>
          <w:tab w:val="left" w:pos="5915"/>
        </w:tabs>
        <w:ind w:left="360"/>
        <w:jc w:val="both"/>
        <w:rPr>
          <w:rFonts w:ascii="Verdana" w:hAnsi="Verdana" w:cs="Arial"/>
          <w:strike/>
          <w:sz w:val="20"/>
          <w:szCs w:val="20"/>
          <w:lang w:val="es-CO" w:eastAsia="es-CO"/>
        </w:rPr>
      </w:pPr>
      <w:r w:rsidRPr="0056000A">
        <w:rPr>
          <w:rFonts w:ascii="Verdana" w:hAnsi="Verdana" w:cs="Arial"/>
          <w:b/>
          <w:bCs/>
          <w:sz w:val="20"/>
          <w:szCs w:val="20"/>
          <w:lang w:val="es-CO" w:eastAsia="es-CO"/>
        </w:rPr>
        <w:t>Indicador</w:t>
      </w:r>
      <w:r w:rsidRPr="0056000A">
        <w:rPr>
          <w:rFonts w:ascii="Verdana" w:hAnsi="Verdana" w:cs="Arial"/>
          <w:sz w:val="20"/>
          <w:szCs w:val="20"/>
          <w:lang w:val="es-CO" w:eastAsia="es-CO"/>
        </w:rPr>
        <w:t xml:space="preserve">: </w:t>
      </w:r>
    </w:p>
    <w:p w14:paraId="3C0B69D5" w14:textId="77777777" w:rsidR="002C6430" w:rsidRPr="0056000A" w:rsidRDefault="002C6430" w:rsidP="002C6430">
      <w:pPr>
        <w:tabs>
          <w:tab w:val="left" w:pos="2035"/>
          <w:tab w:val="left" w:pos="5915"/>
        </w:tabs>
        <w:ind w:left="360"/>
        <w:jc w:val="both"/>
        <w:rPr>
          <w:rFonts w:ascii="Verdana" w:hAnsi="Verdana" w:cs="Arial"/>
          <w:strike/>
          <w:sz w:val="20"/>
          <w:szCs w:val="20"/>
          <w:lang w:val="es-CO" w:eastAsia="es-CO"/>
        </w:rPr>
      </w:pPr>
    </w:p>
    <w:p w14:paraId="649C11C4" w14:textId="7201A1C3" w:rsidR="002C6430" w:rsidRPr="0056000A" w:rsidRDefault="002C6430" w:rsidP="002C6430">
      <w:pPr>
        <w:tabs>
          <w:tab w:val="left" w:pos="2035"/>
          <w:tab w:val="left" w:pos="5915"/>
        </w:tabs>
        <w:ind w:left="360"/>
        <w:jc w:val="both"/>
        <w:rPr>
          <w:rFonts w:ascii="Verdana" w:hAnsi="Verdana" w:cs="Arial"/>
          <w:sz w:val="20"/>
          <w:szCs w:val="20"/>
          <w:lang w:val="es-CO" w:eastAsia="es-CO"/>
        </w:rPr>
      </w:pPr>
      <w:r w:rsidRPr="0056000A">
        <w:rPr>
          <w:rFonts w:ascii="Verdana" w:hAnsi="Verdana" w:cs="Arial"/>
          <w:sz w:val="20"/>
          <w:szCs w:val="20"/>
          <w:lang w:val="es-CO" w:eastAsia="es-CO"/>
        </w:rPr>
        <w:t>Es una representación cuantitativa (variables o relación de variables), verificable, objetivamente, a partir de la cual se registra, procesa y presenta la información necesaria para medir el avance o retroceso en el logro de un determinado objetivo.</w:t>
      </w:r>
    </w:p>
    <w:p w14:paraId="1F65A677" w14:textId="2A3E8390" w:rsidR="4FDF68D7" w:rsidRPr="0056000A" w:rsidRDefault="4FDF68D7" w:rsidP="4FDF68D7">
      <w:pPr>
        <w:tabs>
          <w:tab w:val="left" w:pos="2035"/>
          <w:tab w:val="left" w:pos="5915"/>
        </w:tabs>
        <w:ind w:left="360"/>
        <w:jc w:val="both"/>
        <w:rPr>
          <w:rFonts w:ascii="Verdana" w:hAnsi="Verdana" w:cs="Arial"/>
          <w:sz w:val="20"/>
          <w:szCs w:val="20"/>
          <w:lang w:val="es-CO" w:eastAsia="es-CO"/>
        </w:rPr>
      </w:pPr>
    </w:p>
    <w:p w14:paraId="4B4BAC32" w14:textId="77777777" w:rsidR="00064A0E" w:rsidRPr="0056000A" w:rsidRDefault="00247CB9" w:rsidP="00247CB9">
      <w:pPr>
        <w:tabs>
          <w:tab w:val="left" w:pos="2035"/>
          <w:tab w:val="left" w:pos="5915"/>
        </w:tabs>
        <w:ind w:left="360"/>
        <w:jc w:val="both"/>
        <w:rPr>
          <w:rFonts w:ascii="Verdana" w:hAnsi="Verdana" w:cs="Arial"/>
          <w:bCs/>
          <w:sz w:val="20"/>
          <w:szCs w:val="20"/>
          <w:lang w:val="es-CO" w:eastAsia="es-CO"/>
        </w:rPr>
      </w:pPr>
      <w:r w:rsidRPr="0056000A">
        <w:rPr>
          <w:rFonts w:ascii="Verdana" w:hAnsi="Verdana" w:cs="Arial"/>
          <w:b/>
          <w:bCs/>
          <w:sz w:val="20"/>
          <w:szCs w:val="20"/>
          <w:lang w:val="es-CO" w:eastAsia="es-CO"/>
        </w:rPr>
        <w:t>Innovación Pública:</w:t>
      </w:r>
      <w:r w:rsidRPr="0056000A">
        <w:rPr>
          <w:rFonts w:ascii="Verdana" w:hAnsi="Verdana" w:cs="Arial"/>
          <w:bCs/>
          <w:sz w:val="20"/>
          <w:szCs w:val="20"/>
          <w:lang w:val="es-CO" w:eastAsia="es-CO"/>
        </w:rPr>
        <w:t xml:space="preserve"> son los procesos, productos o servicios, nuevos o mejorados para responder a desafíos colectivos, incrementando la productividad del sector, la apertura </w:t>
      </w:r>
      <w:r w:rsidRPr="0056000A">
        <w:rPr>
          <w:rFonts w:ascii="Verdana" w:hAnsi="Verdana" w:cs="Arial"/>
          <w:bCs/>
          <w:sz w:val="20"/>
          <w:szCs w:val="20"/>
          <w:lang w:val="es-CO" w:eastAsia="es-CO"/>
        </w:rPr>
        <w:lastRenderedPageBreak/>
        <w:t>democrática de sus instituciones, la producción de políticas públicas más pertinentes y eficientes, y una mayor satisfacción ciudadana</w:t>
      </w:r>
      <w:r w:rsidRPr="0056000A">
        <w:rPr>
          <w:rStyle w:val="Refdenotaalpie"/>
          <w:rFonts w:ascii="Verdana" w:hAnsi="Verdana" w:cs="Arial"/>
          <w:bCs/>
          <w:sz w:val="20"/>
          <w:szCs w:val="20"/>
          <w:lang w:val="es-CO" w:eastAsia="es-CO"/>
        </w:rPr>
        <w:footnoteReference w:id="1"/>
      </w:r>
      <w:r w:rsidRPr="0056000A">
        <w:rPr>
          <w:rFonts w:ascii="Verdana" w:hAnsi="Verdana" w:cs="Arial"/>
          <w:bCs/>
          <w:sz w:val="20"/>
          <w:szCs w:val="20"/>
          <w:lang w:val="es-CO" w:eastAsia="es-CO"/>
        </w:rPr>
        <w:t xml:space="preserve">. </w:t>
      </w:r>
    </w:p>
    <w:p w14:paraId="5080C5F3" w14:textId="77777777" w:rsidR="00064A0E" w:rsidRPr="0056000A" w:rsidRDefault="00064A0E" w:rsidP="00247CB9">
      <w:pPr>
        <w:tabs>
          <w:tab w:val="left" w:pos="2035"/>
          <w:tab w:val="left" w:pos="5915"/>
        </w:tabs>
        <w:ind w:left="360"/>
        <w:jc w:val="both"/>
        <w:rPr>
          <w:rFonts w:ascii="Verdana" w:hAnsi="Verdana" w:cs="Arial"/>
          <w:bCs/>
          <w:sz w:val="20"/>
          <w:szCs w:val="20"/>
          <w:lang w:val="es-CO" w:eastAsia="es-CO"/>
        </w:rPr>
      </w:pPr>
    </w:p>
    <w:p w14:paraId="239F3F53" w14:textId="3A2B30B3" w:rsidR="00247CB9" w:rsidRPr="0056000A" w:rsidRDefault="00064A0E" w:rsidP="00247CB9">
      <w:pPr>
        <w:tabs>
          <w:tab w:val="left" w:pos="2035"/>
          <w:tab w:val="left" w:pos="5915"/>
        </w:tabs>
        <w:ind w:left="360"/>
        <w:jc w:val="both"/>
        <w:rPr>
          <w:rFonts w:ascii="Verdana" w:hAnsi="Verdana" w:cs="Arial"/>
          <w:bCs/>
          <w:sz w:val="20"/>
          <w:szCs w:val="20"/>
          <w:lang w:val="es-CO" w:eastAsia="es-CO"/>
        </w:rPr>
      </w:pPr>
      <w:r w:rsidRPr="0056000A">
        <w:rPr>
          <w:rFonts w:ascii="Verdana" w:hAnsi="Verdana" w:cs="Arial"/>
          <w:bCs/>
          <w:sz w:val="20"/>
          <w:szCs w:val="20"/>
          <w:lang w:val="es-CO" w:eastAsia="es-CO"/>
        </w:rPr>
        <w:t xml:space="preserve">Así mismo también es concebida como </w:t>
      </w:r>
      <w:r w:rsidRPr="0056000A">
        <w:rPr>
          <w:rFonts w:ascii="Verdana" w:hAnsi="Verdana" w:cs="Arial"/>
          <w:bCs/>
          <w:sz w:val="20"/>
          <w:szCs w:val="20"/>
          <w:lang w:eastAsia="es-CO"/>
        </w:rPr>
        <w:t>la creación e inclusión de cambios significativos en los servicios del Estado</w:t>
      </w:r>
      <w:r w:rsidRPr="0056000A">
        <w:rPr>
          <w:rFonts w:ascii="Verdana" w:hAnsi="Verdana" w:cs="Arial"/>
          <w:b/>
          <w:bCs/>
          <w:sz w:val="20"/>
          <w:szCs w:val="20"/>
          <w:lang w:eastAsia="es-CO"/>
        </w:rPr>
        <w:t>, </w:t>
      </w:r>
      <w:r w:rsidRPr="0056000A">
        <w:rPr>
          <w:rFonts w:ascii="Verdana" w:hAnsi="Verdana" w:cs="Arial"/>
          <w:bCs/>
          <w:sz w:val="20"/>
          <w:szCs w:val="20"/>
          <w:lang w:eastAsia="es-CO"/>
        </w:rPr>
        <w:t>con el objetivo de lograr una mayor eficiencia de las instituciones e incrementar el aporte de estas a la satisfacción de las necesidades de la ciudadanía. Todo esto aprovechando y fortaleciendo las capacidades de las entidades del Estado para generar valor público.</w:t>
      </w:r>
    </w:p>
    <w:p w14:paraId="19D08B00" w14:textId="77777777" w:rsidR="00247CB9" w:rsidRPr="0056000A" w:rsidRDefault="00247CB9" w:rsidP="4FDF68D7">
      <w:pPr>
        <w:tabs>
          <w:tab w:val="left" w:pos="2035"/>
          <w:tab w:val="left" w:pos="5915"/>
        </w:tabs>
        <w:ind w:left="360"/>
        <w:jc w:val="both"/>
        <w:rPr>
          <w:rFonts w:ascii="Verdana" w:hAnsi="Verdana" w:cs="Arial"/>
          <w:sz w:val="20"/>
          <w:szCs w:val="20"/>
          <w:lang w:val="es-CO" w:eastAsia="es-CO"/>
        </w:rPr>
      </w:pPr>
    </w:p>
    <w:p w14:paraId="4F2E4889" w14:textId="69C90718" w:rsidR="3A8F8061" w:rsidRPr="0056000A" w:rsidRDefault="3A8F8061" w:rsidP="4FDF68D7">
      <w:pPr>
        <w:tabs>
          <w:tab w:val="left" w:pos="2035"/>
          <w:tab w:val="left" w:pos="5915"/>
        </w:tabs>
        <w:ind w:left="360"/>
        <w:jc w:val="both"/>
        <w:rPr>
          <w:rFonts w:ascii="Verdana" w:eastAsia="Verdana" w:hAnsi="Verdana" w:cs="Verdana"/>
          <w:sz w:val="20"/>
          <w:szCs w:val="20"/>
          <w:lang w:val="es-CO"/>
        </w:rPr>
      </w:pPr>
      <w:r w:rsidRPr="0056000A">
        <w:rPr>
          <w:rFonts w:ascii="Verdana" w:hAnsi="Verdana" w:cs="Arial"/>
          <w:b/>
          <w:bCs/>
          <w:sz w:val="20"/>
          <w:szCs w:val="20"/>
          <w:lang w:val="es-CO" w:eastAsia="es-CO"/>
        </w:rPr>
        <w:t>Objetivos estratégicos:</w:t>
      </w:r>
      <w:r w:rsidRPr="0056000A">
        <w:rPr>
          <w:rFonts w:ascii="Verdana" w:hAnsi="Verdana" w:cs="Arial"/>
          <w:sz w:val="20"/>
          <w:szCs w:val="20"/>
          <w:lang w:val="es-CO" w:eastAsia="es-CO"/>
        </w:rPr>
        <w:t xml:space="preserve"> </w:t>
      </w:r>
      <w:r w:rsidRPr="0056000A">
        <w:rPr>
          <w:rFonts w:ascii="Verdana" w:eastAsia="Verdana" w:hAnsi="Verdana" w:cs="Verdana"/>
          <w:sz w:val="20"/>
          <w:szCs w:val="20"/>
          <w:lang w:val="es-CO"/>
        </w:rPr>
        <w:t>Es la expresión de los logros que se espera que las entidades pública</w:t>
      </w:r>
      <w:r w:rsidR="000043B3" w:rsidRPr="0056000A">
        <w:rPr>
          <w:rFonts w:ascii="Verdana" w:eastAsia="Verdana" w:hAnsi="Verdana" w:cs="Verdana"/>
          <w:sz w:val="20"/>
          <w:szCs w:val="20"/>
          <w:lang w:val="es-CO"/>
        </w:rPr>
        <w:t>s</w:t>
      </w:r>
      <w:r w:rsidR="7118CD77" w:rsidRPr="0056000A">
        <w:rPr>
          <w:rFonts w:ascii="Verdana" w:eastAsia="Verdana" w:hAnsi="Verdana" w:cs="Verdana"/>
          <w:sz w:val="20"/>
          <w:szCs w:val="20"/>
          <w:lang w:val="es-CO"/>
        </w:rPr>
        <w:t xml:space="preserve"> </w:t>
      </w:r>
      <w:r w:rsidR="000043B3" w:rsidRPr="0056000A">
        <w:rPr>
          <w:rFonts w:ascii="Verdana" w:eastAsia="Verdana" w:hAnsi="Verdana" w:cs="Verdana"/>
          <w:sz w:val="20"/>
          <w:szCs w:val="20"/>
          <w:lang w:val="es-CO"/>
        </w:rPr>
        <w:t xml:space="preserve">se </w:t>
      </w:r>
      <w:r w:rsidRPr="0056000A">
        <w:rPr>
          <w:rFonts w:ascii="Verdana" w:eastAsia="Verdana" w:hAnsi="Verdana" w:cs="Verdana"/>
          <w:sz w:val="20"/>
          <w:szCs w:val="20"/>
          <w:lang w:val="es-CO"/>
        </w:rPr>
        <w:t>alcancen en el largo y mediano plazo, en el marco del cumplimiento de su propósito fundamental y de las prioridades del gobierno (Plan Indicativo, Unidad para las V</w:t>
      </w:r>
      <w:r w:rsidR="00DF42D3">
        <w:rPr>
          <w:rFonts w:ascii="Verdana" w:eastAsia="Verdana" w:hAnsi="Verdana" w:cs="Verdana"/>
          <w:sz w:val="20"/>
          <w:szCs w:val="20"/>
          <w:lang w:val="es-CO"/>
        </w:rPr>
        <w:t>í</w:t>
      </w:r>
      <w:r w:rsidRPr="0056000A">
        <w:rPr>
          <w:rFonts w:ascii="Verdana" w:eastAsia="Verdana" w:hAnsi="Verdana" w:cs="Verdana"/>
          <w:sz w:val="20"/>
          <w:szCs w:val="20"/>
          <w:lang w:val="es-CO"/>
        </w:rPr>
        <w:t>ctimas)</w:t>
      </w:r>
    </w:p>
    <w:p w14:paraId="67984221" w14:textId="77777777" w:rsidR="00A90366" w:rsidRPr="0056000A" w:rsidRDefault="00A90366" w:rsidP="00A90366">
      <w:pPr>
        <w:tabs>
          <w:tab w:val="left" w:pos="2035"/>
          <w:tab w:val="left" w:pos="5915"/>
        </w:tabs>
        <w:ind w:left="360"/>
        <w:jc w:val="both"/>
        <w:rPr>
          <w:rFonts w:ascii="Verdana" w:hAnsi="Verdana" w:cs="Arial"/>
          <w:bCs/>
          <w:sz w:val="20"/>
          <w:szCs w:val="20"/>
          <w:lang w:val="es-CO" w:eastAsia="es-CO"/>
        </w:rPr>
      </w:pPr>
    </w:p>
    <w:p w14:paraId="1D377E68" w14:textId="16D5F51F" w:rsidR="00064A0E" w:rsidRPr="0056000A" w:rsidRDefault="00BF22AE" w:rsidP="00BF22AE">
      <w:pPr>
        <w:tabs>
          <w:tab w:val="left" w:pos="2035"/>
          <w:tab w:val="left" w:pos="5915"/>
        </w:tabs>
        <w:ind w:left="360"/>
        <w:jc w:val="both"/>
        <w:rPr>
          <w:rFonts w:ascii="Verdana" w:hAnsi="Verdana" w:cs="Arial"/>
          <w:sz w:val="20"/>
          <w:szCs w:val="20"/>
          <w:lang w:val="es-CO" w:eastAsia="es-CO"/>
        </w:rPr>
      </w:pPr>
      <w:r w:rsidRPr="0056000A">
        <w:rPr>
          <w:rFonts w:ascii="Verdana" w:hAnsi="Verdana" w:cs="Arial"/>
          <w:b/>
          <w:bCs/>
          <w:sz w:val="20"/>
          <w:szCs w:val="20"/>
          <w:lang w:val="es-CO" w:eastAsia="es-CO"/>
        </w:rPr>
        <w:t>Observaciones del Avance</w:t>
      </w:r>
      <w:r w:rsidR="00064A0E" w:rsidRPr="0056000A">
        <w:rPr>
          <w:rFonts w:ascii="Verdana" w:hAnsi="Verdana" w:cs="Arial"/>
          <w:b/>
          <w:bCs/>
          <w:sz w:val="20"/>
          <w:szCs w:val="20"/>
          <w:lang w:val="es-CO" w:eastAsia="es-CO"/>
        </w:rPr>
        <w:t>:</w:t>
      </w:r>
      <w:r w:rsidR="00064A0E" w:rsidRPr="0056000A">
        <w:rPr>
          <w:rFonts w:ascii="Verdana" w:hAnsi="Verdana" w:cs="Arial"/>
          <w:sz w:val="20"/>
          <w:szCs w:val="20"/>
          <w:lang w:val="es-CO" w:eastAsia="es-CO"/>
        </w:rPr>
        <w:t xml:space="preserve"> </w:t>
      </w:r>
      <w:r w:rsidR="00244849">
        <w:rPr>
          <w:rFonts w:ascii="Verdana" w:hAnsi="Verdana" w:cs="Arial"/>
          <w:sz w:val="20"/>
          <w:szCs w:val="20"/>
          <w:lang w:val="es-CO" w:eastAsia="es-CO"/>
        </w:rPr>
        <w:t>C</w:t>
      </w:r>
      <w:r w:rsidR="00064A0E" w:rsidRPr="0056000A">
        <w:rPr>
          <w:rFonts w:ascii="Verdana" w:hAnsi="Verdana" w:cs="Arial"/>
          <w:sz w:val="20"/>
          <w:szCs w:val="20"/>
          <w:lang w:val="es-CO" w:eastAsia="es-CO"/>
        </w:rPr>
        <w:t>umplimiento de los compromisos concertados conforme a lo programado con criterios de calidad y oportunidad.</w:t>
      </w:r>
    </w:p>
    <w:p w14:paraId="18619063" w14:textId="77777777" w:rsidR="00064A0E" w:rsidRPr="0056000A" w:rsidRDefault="00064A0E" w:rsidP="00BF22AE">
      <w:pPr>
        <w:tabs>
          <w:tab w:val="left" w:pos="2035"/>
          <w:tab w:val="left" w:pos="5915"/>
        </w:tabs>
        <w:ind w:left="360"/>
        <w:jc w:val="both"/>
        <w:rPr>
          <w:rFonts w:ascii="Verdana" w:hAnsi="Verdana" w:cs="Arial"/>
          <w:b/>
          <w:bCs/>
          <w:sz w:val="20"/>
          <w:szCs w:val="20"/>
          <w:lang w:val="es-CO" w:eastAsia="es-CO"/>
        </w:rPr>
      </w:pPr>
    </w:p>
    <w:p w14:paraId="617F6648" w14:textId="68D436D9" w:rsidR="00064A0E" w:rsidRPr="0056000A" w:rsidRDefault="00BF22AE" w:rsidP="00BF22AE">
      <w:pPr>
        <w:tabs>
          <w:tab w:val="left" w:pos="2035"/>
          <w:tab w:val="left" w:pos="5915"/>
        </w:tabs>
        <w:ind w:left="360"/>
        <w:jc w:val="both"/>
        <w:rPr>
          <w:rFonts w:ascii="Verdana" w:hAnsi="Verdana" w:cs="Arial"/>
          <w:sz w:val="20"/>
          <w:szCs w:val="20"/>
          <w:lang w:val="es-CO" w:eastAsia="es-CO"/>
        </w:rPr>
      </w:pPr>
      <w:r w:rsidRPr="0056000A">
        <w:rPr>
          <w:rFonts w:ascii="Verdana" w:hAnsi="Verdana" w:cs="Arial"/>
          <w:b/>
          <w:bCs/>
          <w:sz w:val="20"/>
          <w:szCs w:val="20"/>
          <w:lang w:val="es-CO" w:eastAsia="es-CO"/>
        </w:rPr>
        <w:t>Oportunidades de Mejora</w:t>
      </w:r>
      <w:r w:rsidRPr="0056000A">
        <w:rPr>
          <w:rFonts w:ascii="Verdana" w:hAnsi="Verdana" w:cs="Arial"/>
          <w:sz w:val="20"/>
          <w:szCs w:val="20"/>
          <w:lang w:val="es-CO" w:eastAsia="es-CO"/>
        </w:rPr>
        <w:t xml:space="preserve">: </w:t>
      </w:r>
      <w:r w:rsidR="00244849">
        <w:rPr>
          <w:rFonts w:ascii="Verdana" w:hAnsi="Verdana" w:cs="Arial"/>
          <w:sz w:val="20"/>
          <w:szCs w:val="20"/>
          <w:lang w:val="es-CO" w:eastAsia="es-CO"/>
        </w:rPr>
        <w:t>C</w:t>
      </w:r>
      <w:r w:rsidR="00064A0E" w:rsidRPr="0056000A">
        <w:rPr>
          <w:rFonts w:ascii="Verdana" w:hAnsi="Verdana" w:cs="Arial"/>
          <w:sz w:val="20"/>
          <w:szCs w:val="20"/>
          <w:lang w:val="es-CO" w:eastAsia="es-CO"/>
        </w:rPr>
        <w:t>onjunto de acciones tomadas para describir lo que puede ser aprovechable, cuál es la oportunidad que genera un beneficio y para quién.</w:t>
      </w:r>
    </w:p>
    <w:p w14:paraId="38474696" w14:textId="77777777" w:rsidR="00BF22AE" w:rsidRPr="0056000A" w:rsidRDefault="00BF22AE" w:rsidP="00BF22AE">
      <w:pPr>
        <w:tabs>
          <w:tab w:val="left" w:pos="2035"/>
          <w:tab w:val="left" w:pos="5915"/>
        </w:tabs>
        <w:ind w:left="360"/>
        <w:jc w:val="both"/>
        <w:rPr>
          <w:rFonts w:ascii="Verdana" w:hAnsi="Verdana" w:cs="Arial"/>
          <w:sz w:val="20"/>
          <w:szCs w:val="20"/>
          <w:lang w:val="es-CO" w:eastAsia="es-CO"/>
        </w:rPr>
      </w:pPr>
    </w:p>
    <w:p w14:paraId="216BB452" w14:textId="77777777" w:rsidR="00BF22AE" w:rsidRPr="0056000A" w:rsidRDefault="00BF22AE" w:rsidP="00BF22AE">
      <w:pPr>
        <w:tabs>
          <w:tab w:val="left" w:pos="2035"/>
          <w:tab w:val="left" w:pos="5915"/>
        </w:tabs>
        <w:ind w:left="360"/>
        <w:jc w:val="both"/>
        <w:rPr>
          <w:rFonts w:ascii="Verdana" w:hAnsi="Verdana" w:cs="Arial"/>
          <w:sz w:val="20"/>
          <w:szCs w:val="20"/>
          <w:lang w:val="es-CO" w:eastAsia="es-CO"/>
        </w:rPr>
      </w:pPr>
      <w:r w:rsidRPr="0056000A">
        <w:rPr>
          <w:rFonts w:ascii="Verdana" w:hAnsi="Verdana" w:cs="Arial"/>
          <w:b/>
          <w:bCs/>
          <w:sz w:val="20"/>
          <w:szCs w:val="20"/>
          <w:lang w:val="es-CO" w:eastAsia="es-CO"/>
        </w:rPr>
        <w:t>Peso Ponderado</w:t>
      </w:r>
      <w:r w:rsidRPr="0056000A">
        <w:rPr>
          <w:rFonts w:ascii="Verdana" w:hAnsi="Verdana" w:cs="Arial"/>
          <w:sz w:val="20"/>
          <w:szCs w:val="20"/>
          <w:lang w:val="es-CO" w:eastAsia="es-CO"/>
        </w:rPr>
        <w:t>: Corresponde al porcentaje de cada compromiso concertado con el superior jerárquico, en función de las metas de la entidad.</w:t>
      </w:r>
    </w:p>
    <w:p w14:paraId="3BF180BC" w14:textId="77777777" w:rsidR="00BF22AE" w:rsidRPr="0056000A" w:rsidRDefault="00BF22AE" w:rsidP="00BF22AE">
      <w:pPr>
        <w:tabs>
          <w:tab w:val="left" w:pos="2035"/>
          <w:tab w:val="left" w:pos="5915"/>
        </w:tabs>
        <w:ind w:left="360"/>
        <w:jc w:val="both"/>
        <w:rPr>
          <w:rFonts w:ascii="Verdana" w:hAnsi="Verdana" w:cs="Arial"/>
          <w:b/>
          <w:bCs/>
          <w:sz w:val="20"/>
          <w:szCs w:val="20"/>
          <w:lang w:val="es-CO" w:eastAsia="es-CO"/>
        </w:rPr>
      </w:pPr>
    </w:p>
    <w:p w14:paraId="4365FE36" w14:textId="42453AA4" w:rsidR="00BA16B4" w:rsidRPr="0056000A" w:rsidRDefault="00BA16B4" w:rsidP="00BA16B4">
      <w:pPr>
        <w:tabs>
          <w:tab w:val="left" w:pos="2035"/>
          <w:tab w:val="left" w:pos="5915"/>
        </w:tabs>
        <w:ind w:left="360"/>
        <w:jc w:val="both"/>
        <w:rPr>
          <w:rFonts w:ascii="Verdana" w:hAnsi="Verdana" w:cs="Arial"/>
          <w:sz w:val="20"/>
          <w:szCs w:val="20"/>
          <w:lang w:val="es-CO" w:eastAsia="es-CO"/>
        </w:rPr>
      </w:pPr>
      <w:r w:rsidRPr="0056000A">
        <w:rPr>
          <w:rFonts w:ascii="Verdana" w:hAnsi="Verdana" w:cs="Arial"/>
          <w:b/>
          <w:sz w:val="20"/>
          <w:szCs w:val="20"/>
          <w:lang w:val="es-CO" w:eastAsia="es-CO"/>
        </w:rPr>
        <w:t>Plan de Mejoramiento:</w:t>
      </w:r>
      <w:r w:rsidRPr="0056000A">
        <w:rPr>
          <w:rFonts w:ascii="Verdana" w:hAnsi="Verdana" w:cs="Arial"/>
          <w:sz w:val="20"/>
          <w:szCs w:val="20"/>
          <w:lang w:val="es-CO" w:eastAsia="es-CO"/>
        </w:rPr>
        <w:t xml:space="preserve"> Plan diseñado para identificar las habilidades y comportamientos por mejorar, de manera que se facilite la consecución de los objetivos, cuando la evaluación de la gestión sea igual o inferior a setenta y cinco por ciento (75%).</w:t>
      </w:r>
      <w:r w:rsidRPr="0056000A">
        <w:rPr>
          <w:rStyle w:val="Refdenotaalpie"/>
          <w:rFonts w:ascii="Verdana" w:hAnsi="Verdana" w:cs="Arial"/>
          <w:sz w:val="20"/>
          <w:szCs w:val="20"/>
          <w:lang w:val="es-CO" w:eastAsia="es-CO"/>
        </w:rPr>
        <w:footnoteReference w:id="2"/>
      </w:r>
      <w:r w:rsidRPr="0056000A">
        <w:rPr>
          <w:rFonts w:ascii="Verdana" w:hAnsi="Verdana" w:cs="Arial"/>
          <w:sz w:val="20"/>
          <w:szCs w:val="20"/>
          <w:lang w:val="es-CO" w:eastAsia="es-CO"/>
        </w:rPr>
        <w:t xml:space="preserve"> </w:t>
      </w:r>
    </w:p>
    <w:p w14:paraId="6DCBED92" w14:textId="77777777" w:rsidR="00BA16B4" w:rsidRPr="0056000A" w:rsidRDefault="00BA16B4" w:rsidP="00BF22AE">
      <w:pPr>
        <w:tabs>
          <w:tab w:val="left" w:pos="2035"/>
          <w:tab w:val="left" w:pos="5915"/>
        </w:tabs>
        <w:ind w:left="360"/>
        <w:jc w:val="both"/>
        <w:rPr>
          <w:rFonts w:ascii="Verdana" w:hAnsi="Verdana" w:cs="Arial"/>
          <w:b/>
          <w:bCs/>
          <w:sz w:val="20"/>
          <w:szCs w:val="20"/>
          <w:lang w:val="es-CO" w:eastAsia="es-CO"/>
        </w:rPr>
      </w:pPr>
    </w:p>
    <w:p w14:paraId="3AE4890F" w14:textId="77777777" w:rsidR="00BF22AE" w:rsidRPr="0056000A" w:rsidRDefault="00BF22AE" w:rsidP="00BF22AE">
      <w:pPr>
        <w:tabs>
          <w:tab w:val="left" w:pos="2035"/>
          <w:tab w:val="left" w:pos="5915"/>
        </w:tabs>
        <w:ind w:left="360"/>
        <w:jc w:val="both"/>
        <w:rPr>
          <w:rFonts w:ascii="Verdana" w:hAnsi="Verdana" w:cs="Arial"/>
          <w:sz w:val="20"/>
          <w:szCs w:val="20"/>
          <w:lang w:val="es-CO" w:eastAsia="es-CO"/>
        </w:rPr>
      </w:pPr>
      <w:r w:rsidRPr="0056000A">
        <w:rPr>
          <w:rFonts w:ascii="Verdana" w:hAnsi="Verdana" w:cs="Arial"/>
          <w:b/>
          <w:bCs/>
          <w:sz w:val="20"/>
          <w:szCs w:val="20"/>
          <w:lang w:val="es-CO" w:eastAsia="es-CO"/>
        </w:rPr>
        <w:t>Porcentaje de Cumplimiento Programado al Primer Semestre</w:t>
      </w:r>
      <w:r w:rsidRPr="0056000A">
        <w:rPr>
          <w:rFonts w:ascii="Verdana" w:hAnsi="Verdana" w:cs="Arial"/>
          <w:sz w:val="20"/>
          <w:szCs w:val="20"/>
          <w:lang w:val="es-CO" w:eastAsia="es-CO"/>
        </w:rPr>
        <w:t xml:space="preserve">: Se registra el porcentaje programado de cumplimiento de cada compromiso gerencial para este periodo. </w:t>
      </w:r>
    </w:p>
    <w:p w14:paraId="6C6AD957" w14:textId="77777777" w:rsidR="00BF22AE" w:rsidRPr="0056000A" w:rsidRDefault="00BF22AE" w:rsidP="00BF22AE">
      <w:pPr>
        <w:tabs>
          <w:tab w:val="left" w:pos="2035"/>
          <w:tab w:val="left" w:pos="5915"/>
        </w:tabs>
        <w:ind w:left="360"/>
        <w:jc w:val="both"/>
        <w:rPr>
          <w:rFonts w:ascii="Verdana" w:hAnsi="Verdana" w:cs="Arial"/>
          <w:sz w:val="20"/>
          <w:szCs w:val="20"/>
          <w:lang w:val="es-CO" w:eastAsia="es-CO"/>
        </w:rPr>
      </w:pPr>
    </w:p>
    <w:p w14:paraId="5A20D717" w14:textId="77777777" w:rsidR="00BF22AE" w:rsidRPr="0056000A" w:rsidRDefault="00BF22AE" w:rsidP="00BF22AE">
      <w:pPr>
        <w:tabs>
          <w:tab w:val="left" w:pos="2035"/>
          <w:tab w:val="left" w:pos="5915"/>
        </w:tabs>
        <w:ind w:left="360"/>
        <w:jc w:val="both"/>
        <w:rPr>
          <w:rFonts w:ascii="Verdana" w:hAnsi="Verdana" w:cs="Arial"/>
          <w:sz w:val="20"/>
          <w:szCs w:val="20"/>
          <w:lang w:val="es-CO" w:eastAsia="es-CO"/>
        </w:rPr>
      </w:pPr>
      <w:r w:rsidRPr="0056000A">
        <w:rPr>
          <w:rFonts w:ascii="Verdana" w:hAnsi="Verdana" w:cs="Arial"/>
          <w:b/>
          <w:bCs/>
          <w:sz w:val="20"/>
          <w:szCs w:val="20"/>
          <w:lang w:val="es-CO" w:eastAsia="es-CO"/>
        </w:rPr>
        <w:t>Porcentaje de Cumplimiento de Indicador Primer Semestre</w:t>
      </w:r>
      <w:r w:rsidRPr="0056000A">
        <w:rPr>
          <w:rFonts w:ascii="Verdana" w:hAnsi="Verdana" w:cs="Arial"/>
          <w:sz w:val="20"/>
          <w:szCs w:val="20"/>
          <w:lang w:val="es-CO" w:eastAsia="es-CO"/>
        </w:rPr>
        <w:t xml:space="preserve">: Se verifica el avance de los compromisos e indicadores definidos en la etapa de concertación y se registra el resultado del indicador asociado al compromiso con corte al primer semestre del año. </w:t>
      </w:r>
    </w:p>
    <w:p w14:paraId="38E86A31" w14:textId="77777777" w:rsidR="00BF22AE" w:rsidRPr="0056000A" w:rsidRDefault="00BF22AE" w:rsidP="00BF22AE">
      <w:pPr>
        <w:tabs>
          <w:tab w:val="left" w:pos="2035"/>
          <w:tab w:val="left" w:pos="5915"/>
        </w:tabs>
        <w:ind w:left="360"/>
        <w:jc w:val="both"/>
        <w:rPr>
          <w:rFonts w:ascii="Verdana" w:hAnsi="Verdana" w:cs="Arial"/>
          <w:sz w:val="20"/>
          <w:szCs w:val="20"/>
          <w:lang w:val="es-CO" w:eastAsia="es-CO"/>
        </w:rPr>
      </w:pPr>
    </w:p>
    <w:p w14:paraId="473EB5AA" w14:textId="77777777" w:rsidR="00BF22AE" w:rsidRPr="0056000A" w:rsidRDefault="00BF22AE" w:rsidP="00BF22AE">
      <w:pPr>
        <w:tabs>
          <w:tab w:val="left" w:pos="2035"/>
          <w:tab w:val="left" w:pos="5915"/>
        </w:tabs>
        <w:ind w:left="360"/>
        <w:jc w:val="both"/>
        <w:rPr>
          <w:rFonts w:ascii="Verdana" w:hAnsi="Verdana" w:cs="Arial"/>
          <w:b/>
          <w:bCs/>
          <w:sz w:val="20"/>
          <w:szCs w:val="20"/>
          <w:lang w:val="es-CO" w:eastAsia="es-CO"/>
        </w:rPr>
      </w:pPr>
      <w:r w:rsidRPr="0056000A">
        <w:rPr>
          <w:rFonts w:ascii="Verdana" w:hAnsi="Verdana" w:cs="Arial"/>
          <w:b/>
          <w:bCs/>
          <w:sz w:val="20"/>
          <w:szCs w:val="20"/>
          <w:lang w:val="es-CO" w:eastAsia="es-CO"/>
        </w:rPr>
        <w:t>Porcentaje de Cumplimiento Programado al Segundo Semestre</w:t>
      </w:r>
      <w:r w:rsidRPr="0056000A">
        <w:rPr>
          <w:rFonts w:ascii="Verdana" w:hAnsi="Verdana" w:cs="Arial"/>
          <w:sz w:val="20"/>
          <w:szCs w:val="20"/>
          <w:lang w:val="es-CO" w:eastAsia="es-CO"/>
        </w:rPr>
        <w:t>: Se registra el porcentaje programado de cumplimiento de cada compromiso gerencial durante este periodo.</w:t>
      </w:r>
    </w:p>
    <w:p w14:paraId="4BCC08C2" w14:textId="77777777" w:rsidR="00BF22AE" w:rsidRPr="0056000A" w:rsidRDefault="00BF22AE" w:rsidP="00BF22AE">
      <w:pPr>
        <w:tabs>
          <w:tab w:val="left" w:pos="2035"/>
          <w:tab w:val="left" w:pos="5915"/>
        </w:tabs>
        <w:ind w:left="360"/>
        <w:jc w:val="both"/>
        <w:rPr>
          <w:rFonts w:ascii="Verdana" w:hAnsi="Verdana" w:cs="Arial"/>
          <w:b/>
          <w:bCs/>
          <w:sz w:val="20"/>
          <w:szCs w:val="20"/>
          <w:lang w:val="es-CO" w:eastAsia="es-CO"/>
        </w:rPr>
      </w:pPr>
    </w:p>
    <w:p w14:paraId="6D78D7AF" w14:textId="77777777" w:rsidR="00BF22AE" w:rsidRPr="0056000A" w:rsidRDefault="00BF22AE" w:rsidP="00BF22AE">
      <w:pPr>
        <w:tabs>
          <w:tab w:val="left" w:pos="2035"/>
          <w:tab w:val="left" w:pos="5915"/>
        </w:tabs>
        <w:ind w:left="360"/>
        <w:jc w:val="both"/>
        <w:rPr>
          <w:rFonts w:ascii="Verdana" w:hAnsi="Verdana" w:cs="Arial"/>
          <w:sz w:val="20"/>
          <w:szCs w:val="20"/>
          <w:lang w:val="es-CO" w:eastAsia="es-CO"/>
        </w:rPr>
      </w:pPr>
      <w:r w:rsidRPr="0056000A">
        <w:rPr>
          <w:rFonts w:ascii="Verdana" w:hAnsi="Verdana" w:cs="Arial"/>
          <w:b/>
          <w:bCs/>
          <w:sz w:val="20"/>
          <w:szCs w:val="20"/>
          <w:lang w:val="es-CO" w:eastAsia="es-CO"/>
        </w:rPr>
        <w:t>Porcentaje de Cumplimiento de Indicador Segundo Semestre</w:t>
      </w:r>
      <w:r w:rsidRPr="0056000A">
        <w:rPr>
          <w:rFonts w:ascii="Verdana" w:hAnsi="Verdana" w:cs="Arial"/>
          <w:sz w:val="20"/>
          <w:szCs w:val="20"/>
          <w:lang w:val="es-CO" w:eastAsia="es-CO"/>
        </w:rPr>
        <w:t>: Se verifica el avance de los compromisos e indicadores definidos en la etapa de concertación y se registra el resultado del indicador asociado al compromiso con corte al segundo semestre del año (no acumulado). Este deberá expresarse en términos porcentuales reflejando lo ejecutado frente a lo programado durante este periodo.</w:t>
      </w:r>
    </w:p>
    <w:p w14:paraId="4FF75347" w14:textId="77777777" w:rsidR="00BF22AE" w:rsidRPr="0056000A" w:rsidRDefault="00BF22AE" w:rsidP="00BF22AE">
      <w:pPr>
        <w:tabs>
          <w:tab w:val="left" w:pos="2035"/>
          <w:tab w:val="left" w:pos="5915"/>
        </w:tabs>
        <w:ind w:left="360"/>
        <w:jc w:val="both"/>
        <w:rPr>
          <w:rFonts w:ascii="Verdana" w:hAnsi="Verdana" w:cs="Arial"/>
          <w:b/>
          <w:bCs/>
          <w:sz w:val="20"/>
          <w:szCs w:val="20"/>
          <w:lang w:val="es-CO" w:eastAsia="es-CO"/>
        </w:rPr>
      </w:pPr>
    </w:p>
    <w:p w14:paraId="5E42AAA0" w14:textId="77777777" w:rsidR="00BF22AE" w:rsidRPr="0056000A" w:rsidRDefault="00BF22AE" w:rsidP="00BF22AE">
      <w:pPr>
        <w:tabs>
          <w:tab w:val="left" w:pos="2035"/>
          <w:tab w:val="left" w:pos="5915"/>
        </w:tabs>
        <w:ind w:left="360"/>
        <w:jc w:val="both"/>
        <w:rPr>
          <w:rFonts w:ascii="Verdana" w:hAnsi="Verdana" w:cs="Arial"/>
          <w:sz w:val="20"/>
          <w:szCs w:val="20"/>
          <w:lang w:val="es-CO" w:eastAsia="es-CO"/>
        </w:rPr>
      </w:pPr>
      <w:r w:rsidRPr="0056000A">
        <w:rPr>
          <w:rFonts w:ascii="Verdana" w:hAnsi="Verdana" w:cs="Arial"/>
          <w:b/>
          <w:bCs/>
          <w:sz w:val="20"/>
          <w:szCs w:val="20"/>
          <w:lang w:val="es-CO" w:eastAsia="es-CO"/>
        </w:rPr>
        <w:lastRenderedPageBreak/>
        <w:t>Porcentaje de Cumplimiento del Año</w:t>
      </w:r>
      <w:r w:rsidRPr="0056000A">
        <w:rPr>
          <w:rFonts w:ascii="Verdana" w:hAnsi="Verdana" w:cs="Arial"/>
          <w:sz w:val="20"/>
          <w:szCs w:val="20"/>
          <w:lang w:val="es-CO" w:eastAsia="es-CO"/>
        </w:rPr>
        <w:t xml:space="preserve">: Se refiere al resultado final alcanzado, que se obtiene de la sumatoria entre el cumplimiento del primer y segundo semestre de acuerdo con lo concertado. </w:t>
      </w:r>
    </w:p>
    <w:p w14:paraId="3E98A22E" w14:textId="77777777" w:rsidR="00BF22AE" w:rsidRPr="0056000A" w:rsidRDefault="00BF22AE" w:rsidP="00A90366">
      <w:pPr>
        <w:tabs>
          <w:tab w:val="left" w:pos="2035"/>
          <w:tab w:val="left" w:pos="5915"/>
        </w:tabs>
        <w:ind w:left="360"/>
        <w:jc w:val="both"/>
        <w:rPr>
          <w:rFonts w:ascii="Verdana" w:hAnsi="Verdana" w:cs="Arial"/>
          <w:bCs/>
          <w:sz w:val="20"/>
          <w:szCs w:val="20"/>
          <w:lang w:val="es-CO" w:eastAsia="es-CO"/>
        </w:rPr>
      </w:pPr>
    </w:p>
    <w:p w14:paraId="00928154" w14:textId="77777777" w:rsidR="00BF22AE" w:rsidRPr="0056000A" w:rsidRDefault="00BF22AE" w:rsidP="00A90366">
      <w:pPr>
        <w:tabs>
          <w:tab w:val="left" w:pos="2035"/>
          <w:tab w:val="left" w:pos="5915"/>
        </w:tabs>
        <w:ind w:left="360"/>
        <w:jc w:val="both"/>
        <w:rPr>
          <w:rFonts w:ascii="Verdana" w:hAnsi="Verdana" w:cs="Arial"/>
          <w:bCs/>
          <w:sz w:val="20"/>
          <w:szCs w:val="20"/>
          <w:lang w:val="es-CO" w:eastAsia="es-CO"/>
        </w:rPr>
      </w:pPr>
      <w:r w:rsidRPr="0056000A">
        <w:rPr>
          <w:rFonts w:ascii="Verdana" w:hAnsi="Verdana" w:cs="Arial"/>
          <w:b/>
          <w:bCs/>
          <w:sz w:val="20"/>
          <w:szCs w:val="20"/>
          <w:lang w:val="es-CO" w:eastAsia="es-CO"/>
        </w:rPr>
        <w:t>Resultado</w:t>
      </w:r>
      <w:r w:rsidRPr="0056000A">
        <w:rPr>
          <w:rFonts w:ascii="Verdana" w:hAnsi="Verdana" w:cs="Arial"/>
          <w:sz w:val="20"/>
          <w:szCs w:val="20"/>
          <w:lang w:val="es-CO" w:eastAsia="es-CO"/>
        </w:rPr>
        <w:t>: Porcentaje de cumplimiento de los compromisos gerenciales del año de acuerdo con el peso ponderado que se asignó al compromiso institucional.</w:t>
      </w:r>
    </w:p>
    <w:p w14:paraId="0F7812FD" w14:textId="77777777" w:rsidR="00A90366" w:rsidRPr="0056000A" w:rsidRDefault="00A90366" w:rsidP="00A90366">
      <w:pPr>
        <w:tabs>
          <w:tab w:val="left" w:pos="2035"/>
          <w:tab w:val="left" w:pos="5915"/>
        </w:tabs>
        <w:ind w:left="360"/>
        <w:jc w:val="both"/>
        <w:rPr>
          <w:rFonts w:ascii="Verdana" w:hAnsi="Verdana" w:cs="Arial"/>
          <w:bCs/>
          <w:sz w:val="20"/>
          <w:szCs w:val="20"/>
          <w:lang w:val="es-CO" w:eastAsia="es-CO"/>
        </w:rPr>
      </w:pPr>
    </w:p>
    <w:p w14:paraId="0C7D327B" w14:textId="77777777" w:rsidR="00A90366" w:rsidRPr="0056000A" w:rsidRDefault="00A90366" w:rsidP="00A90366">
      <w:pPr>
        <w:tabs>
          <w:tab w:val="left" w:pos="2035"/>
          <w:tab w:val="left" w:pos="5915"/>
        </w:tabs>
        <w:ind w:left="360"/>
        <w:jc w:val="both"/>
        <w:rPr>
          <w:rFonts w:ascii="Verdana" w:hAnsi="Verdana" w:cs="Arial"/>
          <w:bCs/>
          <w:sz w:val="20"/>
          <w:szCs w:val="20"/>
          <w:lang w:val="es-CO" w:eastAsia="es-CO"/>
        </w:rPr>
      </w:pPr>
      <w:r w:rsidRPr="0056000A">
        <w:rPr>
          <w:rFonts w:ascii="Verdana" w:hAnsi="Verdana" w:cs="Arial"/>
          <w:b/>
          <w:sz w:val="20"/>
          <w:szCs w:val="20"/>
          <w:lang w:val="es-CO" w:eastAsia="es-CO"/>
        </w:rPr>
        <w:t>Superior Jerárquico</w:t>
      </w:r>
      <w:r w:rsidRPr="0056000A">
        <w:rPr>
          <w:rFonts w:ascii="Verdana" w:hAnsi="Verdana" w:cs="Arial"/>
          <w:bCs/>
          <w:sz w:val="20"/>
          <w:szCs w:val="20"/>
          <w:lang w:val="es-CO" w:eastAsia="es-CO"/>
        </w:rPr>
        <w:t>: Corresponde al cargo del nivel directivo que ejerce la supervisión directa sobre el gerente público conforme a la organización de la planta de personal vigente para la Unidad.</w:t>
      </w:r>
    </w:p>
    <w:p w14:paraId="3A064B00" w14:textId="77777777" w:rsidR="00A90366" w:rsidRPr="0056000A" w:rsidRDefault="00A90366" w:rsidP="00A90366">
      <w:pPr>
        <w:tabs>
          <w:tab w:val="left" w:pos="2035"/>
          <w:tab w:val="left" w:pos="5915"/>
        </w:tabs>
        <w:ind w:left="360"/>
        <w:jc w:val="both"/>
        <w:rPr>
          <w:rFonts w:ascii="Verdana" w:hAnsi="Verdana" w:cs="Arial"/>
          <w:b/>
          <w:bCs/>
          <w:sz w:val="20"/>
          <w:szCs w:val="20"/>
          <w:lang w:val="es-CO" w:eastAsia="es-CO"/>
        </w:rPr>
      </w:pPr>
    </w:p>
    <w:p w14:paraId="25507B84" w14:textId="1E962333" w:rsidR="00097F1A" w:rsidRPr="0056000A" w:rsidRDefault="00097F1A" w:rsidP="00A90366">
      <w:pPr>
        <w:tabs>
          <w:tab w:val="left" w:pos="2035"/>
          <w:tab w:val="left" w:pos="5915"/>
        </w:tabs>
        <w:ind w:left="360"/>
        <w:jc w:val="both"/>
        <w:rPr>
          <w:rFonts w:ascii="Verdana" w:hAnsi="Verdana" w:cs="Arial"/>
          <w:sz w:val="20"/>
          <w:szCs w:val="20"/>
          <w:lang w:eastAsia="es-CO"/>
        </w:rPr>
      </w:pPr>
      <w:r w:rsidRPr="0056000A">
        <w:rPr>
          <w:rFonts w:ascii="Verdana" w:hAnsi="Verdana" w:cs="Arial"/>
          <w:b/>
          <w:bCs/>
          <w:sz w:val="20"/>
          <w:szCs w:val="20"/>
          <w:lang w:eastAsia="es-CO"/>
        </w:rPr>
        <w:t xml:space="preserve">Gestión del rendimiento. </w:t>
      </w:r>
      <w:r w:rsidRPr="0056000A">
        <w:rPr>
          <w:rFonts w:ascii="Verdana" w:hAnsi="Verdana" w:cs="Arial"/>
          <w:sz w:val="20"/>
          <w:szCs w:val="20"/>
          <w:lang w:eastAsia="es-CO"/>
        </w:rPr>
        <w:t>Es un componente que permite identificar y evaluar las fortalezas o aspectos por mejorar del gerente público, con el fin de incentivar la gestión eficiente y avanzar en las falencias identificadas. Esta evaluación se realiza a partir de los resultados de los compromisos concertados en el acuerdo de gestión.</w:t>
      </w:r>
    </w:p>
    <w:p w14:paraId="1E780493" w14:textId="77777777" w:rsidR="00A90366" w:rsidRPr="0056000A" w:rsidRDefault="00A90366" w:rsidP="00A90366">
      <w:pPr>
        <w:tabs>
          <w:tab w:val="left" w:pos="2035"/>
          <w:tab w:val="left" w:pos="5915"/>
        </w:tabs>
        <w:ind w:left="360"/>
        <w:jc w:val="both"/>
        <w:rPr>
          <w:rFonts w:ascii="Verdana" w:hAnsi="Verdana" w:cs="Arial"/>
          <w:sz w:val="20"/>
          <w:szCs w:val="20"/>
          <w:lang w:val="es-CO" w:eastAsia="es-CO"/>
        </w:rPr>
      </w:pPr>
    </w:p>
    <w:p w14:paraId="7D5434CB" w14:textId="77777777" w:rsidR="00BF22AE" w:rsidRPr="0056000A" w:rsidRDefault="00CA5AA2" w:rsidP="00A90366">
      <w:pPr>
        <w:numPr>
          <w:ilvl w:val="0"/>
          <w:numId w:val="1"/>
        </w:numPr>
        <w:tabs>
          <w:tab w:val="left" w:pos="2035"/>
          <w:tab w:val="left" w:pos="5915"/>
        </w:tabs>
        <w:jc w:val="both"/>
        <w:rPr>
          <w:rFonts w:ascii="Verdana" w:hAnsi="Verdana" w:cs="Arial"/>
          <w:b/>
          <w:bCs/>
          <w:sz w:val="20"/>
          <w:szCs w:val="20"/>
          <w:lang w:val="es-CO" w:eastAsia="es-CO"/>
        </w:rPr>
      </w:pPr>
      <w:r w:rsidRPr="0056000A">
        <w:rPr>
          <w:rFonts w:ascii="Verdana" w:hAnsi="Verdana" w:cs="Arial"/>
          <w:b/>
          <w:bCs/>
          <w:sz w:val="20"/>
          <w:szCs w:val="20"/>
          <w:lang w:val="es-CO" w:eastAsia="es-CO"/>
        </w:rPr>
        <w:t xml:space="preserve">CRITERIOS </w:t>
      </w:r>
      <w:r w:rsidR="00D74D0D" w:rsidRPr="0056000A">
        <w:rPr>
          <w:rFonts w:ascii="Verdana" w:hAnsi="Verdana" w:cs="Arial"/>
          <w:b/>
          <w:bCs/>
          <w:sz w:val="20"/>
          <w:szCs w:val="20"/>
          <w:lang w:val="es-CO" w:eastAsia="es-CO"/>
        </w:rPr>
        <w:t>DE OPERACIÓN</w:t>
      </w:r>
      <w:r w:rsidR="00D50C4E" w:rsidRPr="0056000A">
        <w:rPr>
          <w:rFonts w:ascii="Verdana" w:hAnsi="Verdana" w:cs="Arial"/>
          <w:b/>
          <w:bCs/>
          <w:sz w:val="20"/>
          <w:szCs w:val="20"/>
          <w:lang w:val="es-CO" w:eastAsia="es-CO"/>
        </w:rPr>
        <w:t xml:space="preserve"> </w:t>
      </w:r>
    </w:p>
    <w:p w14:paraId="227A5532" w14:textId="77777777" w:rsidR="00BF22AE" w:rsidRPr="0056000A" w:rsidRDefault="00BF22AE" w:rsidP="00BF22AE">
      <w:pPr>
        <w:tabs>
          <w:tab w:val="left" w:pos="2035"/>
          <w:tab w:val="left" w:pos="5915"/>
        </w:tabs>
        <w:ind w:left="360"/>
        <w:jc w:val="both"/>
        <w:rPr>
          <w:rFonts w:ascii="Verdana" w:hAnsi="Verdana" w:cs="Arial"/>
          <w:b/>
          <w:bCs/>
          <w:sz w:val="20"/>
          <w:szCs w:val="20"/>
          <w:lang w:val="es-CO" w:eastAsia="es-CO"/>
        </w:rPr>
      </w:pPr>
    </w:p>
    <w:p w14:paraId="4A2325F9" w14:textId="160B85F7" w:rsidR="00BF22AE" w:rsidRPr="0056000A" w:rsidRDefault="00BF22AE" w:rsidP="57FD74CA">
      <w:pPr>
        <w:numPr>
          <w:ilvl w:val="0"/>
          <w:numId w:val="31"/>
        </w:numPr>
        <w:tabs>
          <w:tab w:val="left" w:pos="567"/>
          <w:tab w:val="left" w:pos="5915"/>
        </w:tabs>
        <w:ind w:left="567" w:hanging="283"/>
        <w:jc w:val="both"/>
        <w:rPr>
          <w:rFonts w:ascii="Verdana" w:hAnsi="Verdana" w:cs="Arial"/>
          <w:sz w:val="20"/>
          <w:szCs w:val="20"/>
          <w:lang w:val="es-CO" w:eastAsia="es-CO"/>
        </w:rPr>
      </w:pPr>
      <w:r w:rsidRPr="0056000A">
        <w:rPr>
          <w:rFonts w:ascii="Verdana" w:hAnsi="Verdana" w:cs="Arial"/>
          <w:sz w:val="20"/>
          <w:szCs w:val="20"/>
          <w:lang w:val="es-CO" w:eastAsia="es-CO"/>
        </w:rPr>
        <w:t xml:space="preserve">La suscripción de los Acuerdos de Gestión aplica para los Gerentes Públicos de la Unidad, excepto para aquellos cuya nominación depende del </w:t>
      </w:r>
      <w:r w:rsidR="009A48EE" w:rsidRPr="0056000A">
        <w:rPr>
          <w:rFonts w:ascii="Verdana" w:hAnsi="Verdana" w:cs="Arial"/>
          <w:sz w:val="20"/>
          <w:szCs w:val="20"/>
          <w:lang w:val="es-CO" w:eastAsia="es-CO"/>
        </w:rPr>
        <w:t>P</w:t>
      </w:r>
      <w:r w:rsidR="084788D0" w:rsidRPr="0056000A">
        <w:rPr>
          <w:rFonts w:ascii="Verdana" w:hAnsi="Verdana" w:cs="Arial"/>
          <w:sz w:val="20"/>
          <w:szCs w:val="20"/>
          <w:lang w:val="es-CO" w:eastAsia="es-CO"/>
        </w:rPr>
        <w:t>residente</w:t>
      </w:r>
      <w:r w:rsidRPr="0056000A">
        <w:rPr>
          <w:rFonts w:ascii="Verdana" w:hAnsi="Verdana" w:cs="Arial"/>
          <w:sz w:val="20"/>
          <w:szCs w:val="20"/>
          <w:lang w:val="es-CO" w:eastAsia="es-CO"/>
        </w:rPr>
        <w:t xml:space="preserve"> de la República. Se entenderán entonces como gerentes públicos en la Unidad para la Atención y Reparación Integral a las V</w:t>
      </w:r>
      <w:r w:rsidR="00DF42D3">
        <w:rPr>
          <w:rFonts w:ascii="Verdana" w:hAnsi="Verdana" w:cs="Arial"/>
          <w:sz w:val="20"/>
          <w:szCs w:val="20"/>
          <w:lang w:val="es-CO" w:eastAsia="es-CO"/>
        </w:rPr>
        <w:t>í</w:t>
      </w:r>
      <w:r w:rsidRPr="0056000A">
        <w:rPr>
          <w:rFonts w:ascii="Verdana" w:hAnsi="Verdana" w:cs="Arial"/>
          <w:sz w:val="20"/>
          <w:szCs w:val="20"/>
          <w:lang w:val="es-CO" w:eastAsia="es-CO"/>
        </w:rPr>
        <w:t xml:space="preserve">ctimas los </w:t>
      </w:r>
      <w:r w:rsidR="00097F1A" w:rsidRPr="0056000A">
        <w:rPr>
          <w:rFonts w:ascii="Verdana" w:hAnsi="Verdana" w:cs="Arial"/>
          <w:sz w:val="20"/>
          <w:szCs w:val="20"/>
          <w:lang w:val="es-CO" w:eastAsia="es-CO"/>
        </w:rPr>
        <w:t xml:space="preserve">servidores públicos vinculados en los siguientes </w:t>
      </w:r>
      <w:r w:rsidR="00275E96" w:rsidRPr="0056000A">
        <w:rPr>
          <w:rFonts w:ascii="Verdana" w:hAnsi="Verdana" w:cs="Arial"/>
          <w:sz w:val="20"/>
          <w:szCs w:val="20"/>
          <w:lang w:val="es-CO" w:eastAsia="es-CO"/>
        </w:rPr>
        <w:t>empleos</w:t>
      </w:r>
      <w:r w:rsidRPr="0056000A">
        <w:rPr>
          <w:rFonts w:ascii="Verdana" w:hAnsi="Verdana" w:cs="Arial"/>
          <w:sz w:val="20"/>
          <w:szCs w:val="20"/>
          <w:lang w:val="es-CO" w:eastAsia="es-CO"/>
        </w:rPr>
        <w:t>:</w:t>
      </w:r>
    </w:p>
    <w:p w14:paraId="0540DC7C" w14:textId="77777777" w:rsidR="007B6052" w:rsidRPr="0056000A" w:rsidRDefault="007B6052" w:rsidP="007B6052">
      <w:pPr>
        <w:tabs>
          <w:tab w:val="left" w:pos="567"/>
          <w:tab w:val="left" w:pos="5915"/>
        </w:tabs>
        <w:ind w:left="567"/>
        <w:jc w:val="both"/>
        <w:rPr>
          <w:rFonts w:ascii="Verdana" w:hAnsi="Verdana" w:cs="Arial"/>
          <w:sz w:val="20"/>
          <w:szCs w:val="20"/>
          <w:lang w:val="es-CO" w:eastAsia="es-CO"/>
        </w:rPr>
      </w:pPr>
    </w:p>
    <w:p w14:paraId="4DAC3233" w14:textId="7511C466" w:rsidR="00275E96" w:rsidRPr="0056000A" w:rsidRDefault="00275E96" w:rsidP="00097F1A">
      <w:pPr>
        <w:pStyle w:val="Prrafodelista"/>
        <w:numPr>
          <w:ilvl w:val="0"/>
          <w:numId w:val="33"/>
        </w:numPr>
        <w:tabs>
          <w:tab w:val="left" w:pos="567"/>
          <w:tab w:val="left" w:pos="5915"/>
        </w:tabs>
        <w:jc w:val="both"/>
        <w:rPr>
          <w:rFonts w:ascii="Verdana" w:hAnsi="Verdana" w:cs="Arial"/>
          <w:bCs/>
          <w:sz w:val="20"/>
          <w:szCs w:val="20"/>
          <w:lang w:val="es-CO" w:eastAsia="es-CO"/>
        </w:rPr>
      </w:pPr>
      <w:r w:rsidRPr="0056000A">
        <w:rPr>
          <w:rFonts w:ascii="Verdana" w:hAnsi="Verdana" w:cs="Arial"/>
          <w:bCs/>
          <w:sz w:val="20"/>
          <w:szCs w:val="20"/>
          <w:lang w:val="es-CO" w:eastAsia="es-CO"/>
        </w:rPr>
        <w:t>Subdirector General</w:t>
      </w:r>
      <w:r w:rsidR="009A48EE" w:rsidRPr="0056000A">
        <w:rPr>
          <w:rFonts w:ascii="Verdana" w:hAnsi="Verdana" w:cs="Arial"/>
          <w:bCs/>
          <w:sz w:val="20"/>
          <w:szCs w:val="20"/>
          <w:lang w:val="es-CO" w:eastAsia="es-CO"/>
        </w:rPr>
        <w:t xml:space="preserve">, código </w:t>
      </w:r>
      <w:r w:rsidR="007B6052" w:rsidRPr="0056000A">
        <w:rPr>
          <w:rFonts w:ascii="Verdana" w:hAnsi="Verdana" w:cs="Arial"/>
          <w:bCs/>
          <w:sz w:val="20"/>
          <w:szCs w:val="20"/>
          <w:lang w:val="es-CO" w:eastAsia="es-CO"/>
        </w:rPr>
        <w:t>0040, grado 24</w:t>
      </w:r>
    </w:p>
    <w:p w14:paraId="1EF89E6F" w14:textId="3F658309" w:rsidR="00275E96" w:rsidRPr="0056000A" w:rsidRDefault="00275E96" w:rsidP="00275E96">
      <w:pPr>
        <w:pStyle w:val="Prrafodelista"/>
        <w:numPr>
          <w:ilvl w:val="0"/>
          <w:numId w:val="33"/>
        </w:numPr>
        <w:tabs>
          <w:tab w:val="left" w:pos="567"/>
          <w:tab w:val="left" w:pos="5915"/>
        </w:tabs>
        <w:jc w:val="both"/>
        <w:rPr>
          <w:rFonts w:ascii="Verdana" w:hAnsi="Verdana" w:cs="Arial"/>
          <w:bCs/>
          <w:sz w:val="20"/>
          <w:szCs w:val="20"/>
          <w:lang w:val="es-CO" w:eastAsia="es-CO"/>
        </w:rPr>
      </w:pPr>
      <w:r w:rsidRPr="0056000A">
        <w:rPr>
          <w:rFonts w:ascii="Verdana" w:hAnsi="Verdana" w:cs="Arial"/>
          <w:bCs/>
          <w:sz w:val="20"/>
          <w:szCs w:val="20"/>
          <w:lang w:val="es-CO" w:eastAsia="es-CO"/>
        </w:rPr>
        <w:t>Secretario General, código 0037 grado</w:t>
      </w:r>
    </w:p>
    <w:p w14:paraId="6278FA72" w14:textId="2F4B4471" w:rsidR="00275E96" w:rsidRPr="0056000A" w:rsidRDefault="00275E96" w:rsidP="00275E96">
      <w:pPr>
        <w:pStyle w:val="Prrafodelista"/>
        <w:numPr>
          <w:ilvl w:val="0"/>
          <w:numId w:val="33"/>
        </w:numPr>
        <w:tabs>
          <w:tab w:val="left" w:pos="567"/>
          <w:tab w:val="left" w:pos="5915"/>
        </w:tabs>
        <w:jc w:val="both"/>
        <w:rPr>
          <w:rFonts w:ascii="Verdana" w:hAnsi="Verdana" w:cs="Arial"/>
          <w:bCs/>
          <w:sz w:val="20"/>
          <w:szCs w:val="20"/>
          <w:lang w:val="es-CO" w:eastAsia="es-CO"/>
        </w:rPr>
      </w:pPr>
      <w:r w:rsidRPr="0056000A">
        <w:rPr>
          <w:rFonts w:ascii="Verdana" w:hAnsi="Verdana" w:cs="Arial"/>
          <w:bCs/>
          <w:sz w:val="20"/>
          <w:szCs w:val="20"/>
          <w:lang w:val="es-CO" w:eastAsia="es-CO"/>
        </w:rPr>
        <w:t>Jefe de Oficina, código 0137 grado</w:t>
      </w:r>
      <w:r w:rsidR="005476A2" w:rsidRPr="0056000A">
        <w:rPr>
          <w:rFonts w:ascii="Verdana" w:hAnsi="Verdana" w:cs="Arial"/>
          <w:bCs/>
          <w:sz w:val="20"/>
          <w:szCs w:val="20"/>
          <w:lang w:val="es-CO" w:eastAsia="es-CO"/>
        </w:rPr>
        <w:t xml:space="preserve"> </w:t>
      </w:r>
      <w:r w:rsidR="005476A2" w:rsidRPr="0056000A">
        <w:rPr>
          <w:rFonts w:ascii="Verdana" w:hAnsi="Verdana" w:cs="Arial"/>
          <w:sz w:val="20"/>
          <w:szCs w:val="20"/>
          <w:lang w:val="es-CO" w:eastAsia="es-CO"/>
        </w:rPr>
        <w:t xml:space="preserve">(Excepto </w:t>
      </w:r>
      <w:r w:rsidR="0056000A" w:rsidRPr="0056000A">
        <w:rPr>
          <w:rFonts w:ascii="Verdana" w:hAnsi="Verdana" w:cs="Arial"/>
          <w:sz w:val="20"/>
          <w:szCs w:val="20"/>
          <w:lang w:val="es-CO" w:eastAsia="es-CO"/>
        </w:rPr>
        <w:t>J</w:t>
      </w:r>
      <w:r w:rsidR="005476A2" w:rsidRPr="0056000A">
        <w:rPr>
          <w:rFonts w:ascii="Verdana" w:hAnsi="Verdana" w:cs="Arial"/>
          <w:sz w:val="20"/>
          <w:szCs w:val="20"/>
          <w:lang w:val="es-CO" w:eastAsia="es-CO"/>
        </w:rPr>
        <w:t>efe de</w:t>
      </w:r>
      <w:r w:rsidR="0056000A" w:rsidRPr="0056000A">
        <w:rPr>
          <w:rFonts w:ascii="Verdana" w:hAnsi="Verdana" w:cs="Arial"/>
          <w:sz w:val="20"/>
          <w:szCs w:val="20"/>
          <w:lang w:val="es-CO" w:eastAsia="es-CO"/>
        </w:rPr>
        <w:t xml:space="preserve"> la</w:t>
      </w:r>
      <w:r w:rsidR="005476A2" w:rsidRPr="0056000A">
        <w:rPr>
          <w:rFonts w:ascii="Verdana" w:hAnsi="Verdana" w:cs="Arial"/>
          <w:sz w:val="20"/>
          <w:szCs w:val="20"/>
          <w:lang w:val="es-CO" w:eastAsia="es-CO"/>
        </w:rPr>
        <w:t xml:space="preserve"> </w:t>
      </w:r>
      <w:r w:rsidR="0056000A" w:rsidRPr="0056000A">
        <w:rPr>
          <w:rFonts w:ascii="Verdana" w:hAnsi="Verdana" w:cs="Arial"/>
          <w:sz w:val="20"/>
          <w:szCs w:val="20"/>
          <w:lang w:val="es-CO" w:eastAsia="es-CO"/>
        </w:rPr>
        <w:t>O</w:t>
      </w:r>
      <w:r w:rsidR="005476A2" w:rsidRPr="0056000A">
        <w:rPr>
          <w:rFonts w:ascii="Verdana" w:hAnsi="Verdana" w:cs="Arial"/>
          <w:sz w:val="20"/>
          <w:szCs w:val="20"/>
          <w:lang w:val="es-CO" w:eastAsia="es-CO"/>
        </w:rPr>
        <w:t xml:space="preserve">ficina de </w:t>
      </w:r>
      <w:r w:rsidR="0056000A" w:rsidRPr="0056000A">
        <w:rPr>
          <w:rFonts w:ascii="Verdana" w:hAnsi="Verdana" w:cs="Arial"/>
          <w:sz w:val="20"/>
          <w:szCs w:val="20"/>
          <w:lang w:val="es-CO" w:eastAsia="es-CO"/>
        </w:rPr>
        <w:t>C</w:t>
      </w:r>
      <w:r w:rsidR="005476A2" w:rsidRPr="0056000A">
        <w:rPr>
          <w:rFonts w:ascii="Verdana" w:hAnsi="Verdana" w:cs="Arial"/>
          <w:sz w:val="20"/>
          <w:szCs w:val="20"/>
          <w:lang w:val="es-CO" w:eastAsia="es-CO"/>
        </w:rPr>
        <w:t xml:space="preserve">ontrol </w:t>
      </w:r>
      <w:r w:rsidR="0056000A" w:rsidRPr="0056000A">
        <w:rPr>
          <w:rFonts w:ascii="Verdana" w:hAnsi="Verdana" w:cs="Arial"/>
          <w:sz w:val="20"/>
          <w:szCs w:val="20"/>
          <w:lang w:val="es-CO" w:eastAsia="es-CO"/>
        </w:rPr>
        <w:t>I</w:t>
      </w:r>
      <w:r w:rsidR="005476A2" w:rsidRPr="0056000A">
        <w:rPr>
          <w:rFonts w:ascii="Verdana" w:hAnsi="Verdana" w:cs="Arial"/>
          <w:sz w:val="20"/>
          <w:szCs w:val="20"/>
          <w:lang w:val="es-CO" w:eastAsia="es-CO"/>
        </w:rPr>
        <w:t>nterno)</w:t>
      </w:r>
    </w:p>
    <w:p w14:paraId="7EB723EA" w14:textId="480830C6" w:rsidR="00097F1A" w:rsidRPr="0056000A" w:rsidRDefault="00097F1A" w:rsidP="00097F1A">
      <w:pPr>
        <w:pStyle w:val="Prrafodelista"/>
        <w:numPr>
          <w:ilvl w:val="0"/>
          <w:numId w:val="33"/>
        </w:numPr>
        <w:tabs>
          <w:tab w:val="left" w:pos="567"/>
          <w:tab w:val="left" w:pos="5915"/>
        </w:tabs>
        <w:jc w:val="both"/>
        <w:rPr>
          <w:rFonts w:ascii="Verdana" w:hAnsi="Verdana" w:cs="Arial"/>
          <w:bCs/>
          <w:sz w:val="20"/>
          <w:szCs w:val="20"/>
          <w:lang w:val="es-CO" w:eastAsia="es-CO"/>
        </w:rPr>
      </w:pPr>
      <w:r w:rsidRPr="0056000A">
        <w:rPr>
          <w:rFonts w:ascii="Verdana" w:hAnsi="Verdana" w:cs="Arial"/>
          <w:bCs/>
          <w:sz w:val="20"/>
          <w:szCs w:val="20"/>
          <w:lang w:val="es-CO" w:eastAsia="es-CO"/>
        </w:rPr>
        <w:t>Director Técnico, código 0100</w:t>
      </w:r>
      <w:r w:rsidR="00275E96" w:rsidRPr="0056000A">
        <w:rPr>
          <w:rFonts w:ascii="Verdana" w:hAnsi="Verdana" w:cs="Arial"/>
          <w:bCs/>
          <w:sz w:val="20"/>
          <w:szCs w:val="20"/>
          <w:lang w:val="es-CO" w:eastAsia="es-CO"/>
        </w:rPr>
        <w:t xml:space="preserve"> grado</w:t>
      </w:r>
    </w:p>
    <w:p w14:paraId="6C737FA4" w14:textId="095F97F6" w:rsidR="00097F1A" w:rsidRPr="0056000A" w:rsidRDefault="00097F1A" w:rsidP="00097F1A">
      <w:pPr>
        <w:pStyle w:val="Prrafodelista"/>
        <w:numPr>
          <w:ilvl w:val="0"/>
          <w:numId w:val="33"/>
        </w:numPr>
        <w:tabs>
          <w:tab w:val="left" w:pos="567"/>
          <w:tab w:val="left" w:pos="5915"/>
        </w:tabs>
        <w:jc w:val="both"/>
        <w:rPr>
          <w:rFonts w:ascii="Verdana" w:hAnsi="Verdana" w:cs="Arial"/>
          <w:bCs/>
          <w:sz w:val="20"/>
          <w:szCs w:val="20"/>
          <w:lang w:val="es-CO" w:eastAsia="es-CO"/>
        </w:rPr>
      </w:pPr>
      <w:r w:rsidRPr="0056000A">
        <w:rPr>
          <w:rFonts w:ascii="Verdana" w:hAnsi="Verdana" w:cs="Arial"/>
          <w:bCs/>
          <w:sz w:val="20"/>
          <w:szCs w:val="20"/>
          <w:lang w:val="es-CO" w:eastAsia="es-CO"/>
        </w:rPr>
        <w:t>Subdirector Técnico, código 0150</w:t>
      </w:r>
      <w:r w:rsidR="00275E96" w:rsidRPr="0056000A">
        <w:rPr>
          <w:rFonts w:ascii="Verdana" w:hAnsi="Verdana" w:cs="Arial"/>
          <w:bCs/>
          <w:sz w:val="20"/>
          <w:szCs w:val="20"/>
          <w:lang w:val="es-CO" w:eastAsia="es-CO"/>
        </w:rPr>
        <w:t xml:space="preserve"> grado </w:t>
      </w:r>
    </w:p>
    <w:p w14:paraId="25F4B369" w14:textId="4968DDED" w:rsidR="00097F1A" w:rsidRPr="0056000A" w:rsidRDefault="00097F1A" w:rsidP="00097F1A">
      <w:pPr>
        <w:pStyle w:val="Prrafodelista"/>
        <w:numPr>
          <w:ilvl w:val="0"/>
          <w:numId w:val="33"/>
        </w:numPr>
        <w:tabs>
          <w:tab w:val="left" w:pos="567"/>
          <w:tab w:val="left" w:pos="5915"/>
        </w:tabs>
        <w:jc w:val="both"/>
        <w:rPr>
          <w:rFonts w:ascii="Verdana" w:hAnsi="Verdana" w:cs="Arial"/>
          <w:bCs/>
          <w:sz w:val="20"/>
          <w:szCs w:val="20"/>
          <w:lang w:val="es-CO" w:eastAsia="es-CO"/>
        </w:rPr>
      </w:pPr>
      <w:r w:rsidRPr="0056000A">
        <w:rPr>
          <w:rFonts w:ascii="Verdana" w:hAnsi="Verdana" w:cs="Arial"/>
          <w:bCs/>
          <w:sz w:val="20"/>
          <w:szCs w:val="20"/>
          <w:lang w:val="es-CO" w:eastAsia="es-CO"/>
        </w:rPr>
        <w:t>Director Territorial, código 0042</w:t>
      </w:r>
      <w:r w:rsidR="00275E96" w:rsidRPr="0056000A">
        <w:rPr>
          <w:rFonts w:ascii="Verdana" w:hAnsi="Verdana" w:cs="Arial"/>
          <w:bCs/>
          <w:sz w:val="20"/>
          <w:szCs w:val="20"/>
          <w:lang w:val="es-CO" w:eastAsia="es-CO"/>
        </w:rPr>
        <w:t xml:space="preserve"> grado </w:t>
      </w:r>
    </w:p>
    <w:p w14:paraId="122DCB80" w14:textId="77777777" w:rsidR="007B6052" w:rsidRPr="0056000A" w:rsidRDefault="007B6052" w:rsidP="007B6052">
      <w:pPr>
        <w:tabs>
          <w:tab w:val="left" w:pos="567"/>
          <w:tab w:val="left" w:pos="5915"/>
        </w:tabs>
        <w:jc w:val="both"/>
        <w:rPr>
          <w:rFonts w:ascii="Verdana" w:hAnsi="Verdana" w:cs="Arial"/>
          <w:bCs/>
          <w:sz w:val="20"/>
          <w:szCs w:val="20"/>
          <w:lang w:val="es-CO" w:eastAsia="es-CO"/>
        </w:rPr>
      </w:pPr>
    </w:p>
    <w:p w14:paraId="70D9651A" w14:textId="77777777" w:rsidR="007051B3" w:rsidRPr="0056000A" w:rsidRDefault="007051B3" w:rsidP="005476A2">
      <w:pPr>
        <w:tabs>
          <w:tab w:val="left" w:pos="567"/>
          <w:tab w:val="left" w:pos="5915"/>
        </w:tabs>
        <w:jc w:val="both"/>
        <w:rPr>
          <w:rFonts w:ascii="Verdana" w:hAnsi="Verdana" w:cs="Arial"/>
          <w:bCs/>
          <w:sz w:val="20"/>
          <w:szCs w:val="20"/>
          <w:lang w:val="es-CO" w:eastAsia="es-CO"/>
        </w:rPr>
      </w:pPr>
    </w:p>
    <w:p w14:paraId="614A9D8C" w14:textId="5250E1FA" w:rsidR="007051B3" w:rsidRPr="0056000A" w:rsidRDefault="007051B3" w:rsidP="007B6052">
      <w:pPr>
        <w:pStyle w:val="Prrafodelista"/>
        <w:numPr>
          <w:ilvl w:val="0"/>
          <w:numId w:val="31"/>
        </w:numPr>
        <w:tabs>
          <w:tab w:val="left" w:pos="567"/>
          <w:tab w:val="left" w:pos="5915"/>
        </w:tabs>
        <w:jc w:val="both"/>
        <w:rPr>
          <w:rFonts w:ascii="Verdana" w:hAnsi="Verdana" w:cs="Arial"/>
          <w:bCs/>
          <w:i/>
          <w:iCs/>
          <w:sz w:val="20"/>
          <w:szCs w:val="20"/>
          <w:lang w:val="es-CO" w:eastAsia="es-CO"/>
        </w:rPr>
      </w:pPr>
      <w:r w:rsidRPr="0056000A">
        <w:rPr>
          <w:rFonts w:ascii="Verdana" w:hAnsi="Verdana" w:cs="Arial"/>
          <w:bCs/>
          <w:sz w:val="20"/>
          <w:szCs w:val="20"/>
          <w:lang w:val="es-CO" w:eastAsia="es-CO"/>
        </w:rPr>
        <w:t>El Departamento Administrativo de la función Pública, socializó el “</w:t>
      </w:r>
      <w:r w:rsidRPr="0056000A">
        <w:rPr>
          <w:rFonts w:ascii="Verdana" w:hAnsi="Verdana" w:cs="Arial"/>
          <w:bCs/>
          <w:i/>
          <w:iCs/>
          <w:sz w:val="20"/>
          <w:szCs w:val="20"/>
          <w:lang w:val="es-CO" w:eastAsia="es-CO"/>
        </w:rPr>
        <w:t>Nuevo modelo de gerencia</w:t>
      </w:r>
      <w:r w:rsidR="007B6052" w:rsidRPr="0056000A">
        <w:rPr>
          <w:rFonts w:ascii="Verdana" w:hAnsi="Verdana" w:cs="Arial"/>
          <w:bCs/>
          <w:i/>
          <w:iCs/>
          <w:sz w:val="20"/>
          <w:szCs w:val="20"/>
          <w:lang w:val="es-CO" w:eastAsia="es-CO"/>
        </w:rPr>
        <w:t xml:space="preserve"> </w:t>
      </w:r>
      <w:r w:rsidRPr="0056000A">
        <w:rPr>
          <w:rFonts w:ascii="Verdana" w:hAnsi="Verdana" w:cs="Arial"/>
          <w:bCs/>
          <w:i/>
          <w:iCs/>
          <w:sz w:val="20"/>
          <w:szCs w:val="20"/>
          <w:lang w:val="es-CO" w:eastAsia="es-CO"/>
        </w:rPr>
        <w:t xml:space="preserve">pública y de acuerdos de gestión: hacia la gerencia pública </w:t>
      </w:r>
      <w:proofErr w:type="gramStart"/>
      <w:r w:rsidRPr="0056000A">
        <w:rPr>
          <w:rFonts w:ascii="Verdana" w:hAnsi="Verdana" w:cs="Arial"/>
          <w:bCs/>
          <w:i/>
          <w:iCs/>
          <w:sz w:val="20"/>
          <w:szCs w:val="20"/>
          <w:lang w:val="es-CO" w:eastAsia="es-CO"/>
        </w:rPr>
        <w:t>4.0”</w:t>
      </w:r>
      <w:r w:rsidR="00A92A24" w:rsidRPr="0056000A">
        <w:rPr>
          <w:rFonts w:ascii="Verdana" w:hAnsi="Verdana" w:cs="Arial"/>
          <w:bCs/>
          <w:i/>
          <w:iCs/>
          <w:sz w:val="20"/>
          <w:szCs w:val="20"/>
          <w:lang w:val="es-CO" w:eastAsia="es-CO"/>
        </w:rPr>
        <w:t>V</w:t>
      </w:r>
      <w:proofErr w:type="gramEnd"/>
      <w:r w:rsidR="00A92A24" w:rsidRPr="0056000A">
        <w:rPr>
          <w:rFonts w:ascii="Verdana" w:hAnsi="Verdana" w:cs="Arial"/>
          <w:bCs/>
          <w:i/>
          <w:iCs/>
          <w:sz w:val="20"/>
          <w:szCs w:val="20"/>
          <w:lang w:val="es-CO" w:eastAsia="es-CO"/>
        </w:rPr>
        <w:t>2</w:t>
      </w:r>
      <w:r w:rsidRPr="0056000A">
        <w:rPr>
          <w:rFonts w:ascii="Verdana" w:hAnsi="Verdana" w:cs="Arial"/>
          <w:bCs/>
          <w:i/>
          <w:iCs/>
          <w:sz w:val="20"/>
          <w:szCs w:val="20"/>
          <w:lang w:val="es-CO" w:eastAsia="es-CO"/>
        </w:rPr>
        <w:t>,</w:t>
      </w:r>
      <w:r w:rsidRPr="0056000A">
        <w:rPr>
          <w:rFonts w:ascii="Verdana" w:hAnsi="Verdana" w:cs="Arial"/>
          <w:bCs/>
          <w:sz w:val="20"/>
          <w:szCs w:val="20"/>
          <w:lang w:val="es-CO" w:eastAsia="es-CO"/>
        </w:rPr>
        <w:t xml:space="preserve"> modelo que se construye sobre la base teórica administrativa y el ordenamiento jurídico colombiano de la función pública y administrativa. Ambas guardan como principal rasgo característico que se cimientan en el enfoque sistémico, permitiendo así, dar un orden determinado y orientado por metas y objetivos que relacionan elementos, actores y entorno en el que se desenvuelven.</w:t>
      </w:r>
    </w:p>
    <w:p w14:paraId="068AEB90" w14:textId="77777777" w:rsidR="007051B3" w:rsidRPr="0056000A" w:rsidRDefault="007051B3" w:rsidP="007051B3">
      <w:pPr>
        <w:tabs>
          <w:tab w:val="left" w:pos="567"/>
          <w:tab w:val="left" w:pos="5915"/>
        </w:tabs>
        <w:ind w:left="567" w:hanging="283"/>
        <w:jc w:val="both"/>
        <w:rPr>
          <w:rFonts w:ascii="Verdana" w:hAnsi="Verdana" w:cs="Arial"/>
          <w:bCs/>
          <w:sz w:val="20"/>
          <w:szCs w:val="20"/>
          <w:lang w:val="es-CO" w:eastAsia="es-CO"/>
        </w:rPr>
      </w:pPr>
    </w:p>
    <w:p w14:paraId="1A7BB5C7" w14:textId="77777777" w:rsidR="007051B3" w:rsidRPr="0056000A" w:rsidRDefault="007051B3" w:rsidP="007B6052">
      <w:pPr>
        <w:pStyle w:val="Prrafodelista"/>
        <w:numPr>
          <w:ilvl w:val="0"/>
          <w:numId w:val="31"/>
        </w:numPr>
        <w:tabs>
          <w:tab w:val="left" w:pos="5915"/>
        </w:tabs>
        <w:jc w:val="both"/>
        <w:rPr>
          <w:rFonts w:ascii="Verdana" w:hAnsi="Verdana" w:cs="Arial"/>
          <w:bCs/>
          <w:sz w:val="20"/>
          <w:szCs w:val="20"/>
          <w:lang w:val="es-CO" w:eastAsia="es-CO"/>
        </w:rPr>
      </w:pPr>
      <w:r w:rsidRPr="0056000A">
        <w:rPr>
          <w:rFonts w:ascii="Verdana" w:hAnsi="Verdana" w:cs="Arial"/>
          <w:bCs/>
          <w:sz w:val="20"/>
          <w:szCs w:val="20"/>
          <w:lang w:val="es-CO" w:eastAsia="es-CO"/>
        </w:rPr>
        <w:t>En el gerente público 4.0 recae la responsabilidad de desarrollar y materializar la planeación estratégica de la entidad con base en los cuatro pilares fundamentales: la productividad social, la gestión cultural, la construcción de integridad y el desarrollo de personas y equipos,</w:t>
      </w:r>
    </w:p>
    <w:p w14:paraId="16F94B31" w14:textId="77777777" w:rsidR="007051B3" w:rsidRPr="0056000A" w:rsidRDefault="007051B3" w:rsidP="007051B3">
      <w:pPr>
        <w:tabs>
          <w:tab w:val="left" w:pos="567"/>
          <w:tab w:val="left" w:pos="5915"/>
        </w:tabs>
        <w:ind w:left="567" w:hanging="283"/>
        <w:jc w:val="both"/>
        <w:rPr>
          <w:rFonts w:ascii="Verdana" w:hAnsi="Verdana" w:cs="Arial"/>
          <w:bCs/>
          <w:sz w:val="20"/>
          <w:szCs w:val="20"/>
          <w:lang w:val="es-CO" w:eastAsia="es-CO"/>
        </w:rPr>
      </w:pPr>
    </w:p>
    <w:p w14:paraId="74C65D9B" w14:textId="77777777" w:rsidR="007051B3" w:rsidRPr="0056000A" w:rsidRDefault="007051B3" w:rsidP="007B6052">
      <w:pPr>
        <w:pStyle w:val="Prrafodelista"/>
        <w:numPr>
          <w:ilvl w:val="0"/>
          <w:numId w:val="31"/>
        </w:numPr>
        <w:tabs>
          <w:tab w:val="left" w:pos="5915"/>
        </w:tabs>
        <w:jc w:val="both"/>
        <w:rPr>
          <w:rFonts w:ascii="Verdana" w:hAnsi="Verdana" w:cs="Arial"/>
          <w:bCs/>
          <w:sz w:val="20"/>
          <w:szCs w:val="20"/>
          <w:lang w:val="es-CO" w:eastAsia="es-CO"/>
        </w:rPr>
      </w:pPr>
      <w:r w:rsidRPr="0056000A">
        <w:rPr>
          <w:rFonts w:ascii="Verdana" w:hAnsi="Verdana" w:cs="Arial"/>
          <w:bCs/>
          <w:sz w:val="20"/>
          <w:szCs w:val="20"/>
          <w:lang w:val="es-CO" w:eastAsia="es-CO"/>
        </w:rPr>
        <w:t>Es de anotar que el acuerdo de gestión se desarrolla en cuatro fases: concertación, formalización, seguimiento y evaluación, sin embargo, en la etapa de ingreso solo se llevan a cabo la concertación y formalización.</w:t>
      </w:r>
    </w:p>
    <w:p w14:paraId="7901F618" w14:textId="77777777" w:rsidR="007051B3" w:rsidRPr="0056000A" w:rsidRDefault="007051B3" w:rsidP="007051B3">
      <w:pPr>
        <w:tabs>
          <w:tab w:val="left" w:pos="567"/>
          <w:tab w:val="left" w:pos="5915"/>
        </w:tabs>
        <w:ind w:left="567" w:hanging="283"/>
        <w:jc w:val="both"/>
        <w:rPr>
          <w:rFonts w:ascii="Verdana" w:hAnsi="Verdana" w:cs="Arial"/>
          <w:bCs/>
          <w:sz w:val="20"/>
          <w:szCs w:val="20"/>
          <w:lang w:val="es-CO" w:eastAsia="es-CO"/>
        </w:rPr>
      </w:pPr>
    </w:p>
    <w:p w14:paraId="7C32DBF0" w14:textId="6B9AB652" w:rsidR="00830F88" w:rsidRPr="0056000A" w:rsidRDefault="007051B3" w:rsidP="007B6052">
      <w:pPr>
        <w:pStyle w:val="Textocomentario"/>
        <w:numPr>
          <w:ilvl w:val="0"/>
          <w:numId w:val="36"/>
        </w:numPr>
        <w:ind w:left="1134" w:hanging="283"/>
        <w:jc w:val="both"/>
        <w:rPr>
          <w:rFonts w:ascii="Verdana" w:hAnsi="Verdana"/>
        </w:rPr>
      </w:pPr>
      <w:r w:rsidRPr="0056000A">
        <w:rPr>
          <w:rFonts w:ascii="Verdana" w:hAnsi="Verdana" w:cs="Arial"/>
          <w:bCs/>
          <w:u w:val="single"/>
          <w:lang w:val="es-CO" w:eastAsia="es-CO"/>
        </w:rPr>
        <w:lastRenderedPageBreak/>
        <w:t>Concertación</w:t>
      </w:r>
      <w:r w:rsidRPr="0056000A">
        <w:rPr>
          <w:rFonts w:ascii="Verdana" w:hAnsi="Verdana" w:cs="Arial"/>
          <w:bCs/>
          <w:lang w:val="es-CO" w:eastAsia="es-CO"/>
        </w:rPr>
        <w:t xml:space="preserve">: Es la fase en la </w:t>
      </w:r>
      <w:r w:rsidR="00C02526" w:rsidRPr="0056000A">
        <w:rPr>
          <w:rFonts w:ascii="Verdana" w:hAnsi="Verdana" w:cs="Arial"/>
          <w:bCs/>
          <w:lang w:val="es-CO" w:eastAsia="es-CO"/>
        </w:rPr>
        <w:t>cual</w:t>
      </w:r>
      <w:r w:rsidRPr="0056000A">
        <w:rPr>
          <w:rFonts w:ascii="Verdana" w:hAnsi="Verdana" w:cs="Arial"/>
          <w:bCs/>
          <w:lang w:val="es-CO" w:eastAsia="es-CO"/>
        </w:rPr>
        <w:t xml:space="preserve"> el gerente público y el superior jerárquico</w:t>
      </w:r>
      <w:r w:rsidR="004259DC" w:rsidRPr="0056000A">
        <w:rPr>
          <w:rFonts w:ascii="Verdana" w:hAnsi="Verdana" w:cs="Arial"/>
          <w:bCs/>
          <w:lang w:val="es-CO" w:eastAsia="es-CO"/>
        </w:rPr>
        <w:t xml:space="preserve"> establecen los compromisos con orientación a resultados y la inclusión de métodos y técnicas de medición para comprobar el cumplimiento de los objetivos planteados</w:t>
      </w:r>
      <w:r w:rsidR="001A2B91" w:rsidRPr="0056000A">
        <w:rPr>
          <w:rFonts w:ascii="Verdana" w:hAnsi="Verdana" w:cs="Arial"/>
          <w:bCs/>
          <w:lang w:val="es-CO" w:eastAsia="es-CO"/>
        </w:rPr>
        <w:t xml:space="preserve">. </w:t>
      </w:r>
      <w:r w:rsidRPr="0056000A">
        <w:rPr>
          <w:rFonts w:ascii="Verdana" w:hAnsi="Verdana" w:cs="Arial"/>
          <w:bCs/>
          <w:lang w:val="es-CO" w:eastAsia="es-CO"/>
        </w:rPr>
        <w:t xml:space="preserve"> </w:t>
      </w:r>
      <w:r w:rsidR="001A2B91" w:rsidRPr="0056000A">
        <w:rPr>
          <w:rFonts w:ascii="Verdana" w:hAnsi="Verdana" w:cs="Arial"/>
          <w:bCs/>
          <w:lang w:val="es-CO" w:eastAsia="es-CO"/>
        </w:rPr>
        <w:t xml:space="preserve">Los compromisos deben ser claros, medibles, demostrables y concretos; </w:t>
      </w:r>
      <w:r w:rsidR="00D17293" w:rsidRPr="0056000A">
        <w:rPr>
          <w:rFonts w:ascii="Verdana" w:hAnsi="Verdana"/>
        </w:rPr>
        <w:t>En 4</w:t>
      </w:r>
      <w:r w:rsidR="00830F88" w:rsidRPr="0056000A">
        <w:rPr>
          <w:rFonts w:ascii="Verdana" w:hAnsi="Verdana"/>
        </w:rPr>
        <w:t xml:space="preserve"> pilares desagregados así: dos (2) dos criterios de valoración correspondientes al Pilar 1. de productividad Social con </w:t>
      </w:r>
      <w:r w:rsidR="00D17293" w:rsidRPr="0056000A">
        <w:rPr>
          <w:rFonts w:ascii="Verdana" w:hAnsi="Verdana"/>
        </w:rPr>
        <w:t>(Cumplimiento</w:t>
      </w:r>
      <w:r w:rsidR="00830F88" w:rsidRPr="0056000A">
        <w:rPr>
          <w:rFonts w:ascii="Verdana" w:hAnsi="Verdana"/>
        </w:rPr>
        <w:t xml:space="preserve"> de la planeación institucional 60% y Proyecto de Innovación Pública 10 %), el cual tiene un peso del 70 %; uno (1) por el Pilar 2</w:t>
      </w:r>
      <w:r w:rsidR="00C02526" w:rsidRPr="0056000A">
        <w:rPr>
          <w:rFonts w:ascii="Verdana" w:hAnsi="Verdana"/>
        </w:rPr>
        <w:t>,</w:t>
      </w:r>
      <w:r w:rsidR="00830F88" w:rsidRPr="0056000A">
        <w:rPr>
          <w:rFonts w:ascii="Verdana" w:hAnsi="Verdana"/>
        </w:rPr>
        <w:t xml:space="preserve"> Construcción de Integridad que representa el 10 %;</w:t>
      </w:r>
      <w:r w:rsidR="00C02526" w:rsidRPr="0056000A">
        <w:rPr>
          <w:rFonts w:ascii="Verdana" w:hAnsi="Verdana"/>
        </w:rPr>
        <w:t xml:space="preserve"> </w:t>
      </w:r>
      <w:r w:rsidR="00830F88" w:rsidRPr="0056000A">
        <w:rPr>
          <w:rFonts w:ascii="Verdana" w:hAnsi="Verdana"/>
        </w:rPr>
        <w:t>uno (1) por el pilar 3. Gestión Cultural</w:t>
      </w:r>
      <w:r w:rsidR="00C02526" w:rsidRPr="0056000A">
        <w:rPr>
          <w:rFonts w:ascii="Verdana" w:hAnsi="Verdana"/>
        </w:rPr>
        <w:t>,</w:t>
      </w:r>
      <w:r w:rsidR="00830F88" w:rsidRPr="0056000A">
        <w:rPr>
          <w:rFonts w:ascii="Verdana" w:hAnsi="Verdana"/>
        </w:rPr>
        <w:t xml:space="preserve"> cuyo peso es del 10 </w:t>
      </w:r>
      <w:r w:rsidR="00D17293" w:rsidRPr="0056000A">
        <w:rPr>
          <w:rFonts w:ascii="Verdana" w:hAnsi="Verdana"/>
        </w:rPr>
        <w:t>%; y</w:t>
      </w:r>
      <w:r w:rsidR="00830F88" w:rsidRPr="0056000A">
        <w:rPr>
          <w:rFonts w:ascii="Verdana" w:hAnsi="Verdana"/>
        </w:rPr>
        <w:t xml:space="preserve"> uno (1) por el Pilar 4. Desarrollo de personas y equipos que representa un 10 %, entendiendo el 100% como el total de la vigencia.</w:t>
      </w:r>
    </w:p>
    <w:p w14:paraId="6781FB60" w14:textId="78FD1987" w:rsidR="007051B3" w:rsidRPr="0056000A" w:rsidRDefault="00830F88" w:rsidP="007B6052">
      <w:pPr>
        <w:pStyle w:val="Prrafodelista"/>
        <w:tabs>
          <w:tab w:val="left" w:pos="284"/>
          <w:tab w:val="left" w:pos="567"/>
          <w:tab w:val="left" w:pos="5915"/>
        </w:tabs>
        <w:ind w:left="1134" w:hanging="283"/>
        <w:jc w:val="both"/>
        <w:rPr>
          <w:rFonts w:ascii="Verdana" w:hAnsi="Verdana" w:cs="Arial"/>
          <w:bCs/>
          <w:sz w:val="20"/>
          <w:szCs w:val="20"/>
          <w:lang w:val="es-CO" w:eastAsia="es-CO"/>
        </w:rPr>
      </w:pPr>
      <w:r w:rsidRPr="0056000A" w:rsidDel="00830F88">
        <w:rPr>
          <w:rStyle w:val="Refdecomentario"/>
        </w:rPr>
        <w:t xml:space="preserve"> </w:t>
      </w:r>
    </w:p>
    <w:p w14:paraId="009570BD" w14:textId="251F7939" w:rsidR="007051B3" w:rsidRPr="0056000A" w:rsidRDefault="007051B3" w:rsidP="007B6052">
      <w:pPr>
        <w:pStyle w:val="Prrafodelista"/>
        <w:numPr>
          <w:ilvl w:val="0"/>
          <w:numId w:val="34"/>
        </w:numPr>
        <w:tabs>
          <w:tab w:val="left" w:pos="5915"/>
        </w:tabs>
        <w:ind w:left="1134" w:hanging="283"/>
        <w:jc w:val="both"/>
        <w:rPr>
          <w:rFonts w:ascii="Verdana" w:hAnsi="Verdana" w:cs="Arial"/>
          <w:bCs/>
          <w:sz w:val="20"/>
          <w:szCs w:val="20"/>
          <w:lang w:val="es-CO" w:eastAsia="es-CO"/>
        </w:rPr>
      </w:pPr>
      <w:r w:rsidRPr="0056000A">
        <w:rPr>
          <w:rFonts w:ascii="Verdana" w:hAnsi="Verdana" w:cs="Arial"/>
          <w:bCs/>
          <w:sz w:val="20"/>
          <w:szCs w:val="20"/>
          <w:u w:val="single"/>
          <w:lang w:val="es-CO" w:eastAsia="es-CO"/>
        </w:rPr>
        <w:t>Formalización</w:t>
      </w:r>
      <w:r w:rsidRPr="0056000A">
        <w:rPr>
          <w:rFonts w:ascii="Verdana" w:hAnsi="Verdana" w:cs="Arial"/>
          <w:bCs/>
          <w:sz w:val="20"/>
          <w:szCs w:val="20"/>
          <w:lang w:val="es-CO" w:eastAsia="es-CO"/>
        </w:rPr>
        <w:t>:</w:t>
      </w:r>
      <w:r w:rsidR="00875449" w:rsidRPr="0056000A">
        <w:rPr>
          <w:rFonts w:ascii="Verdana" w:hAnsi="Verdana" w:cs="Arial"/>
          <w:bCs/>
          <w:sz w:val="20"/>
          <w:szCs w:val="20"/>
          <w:lang w:val="es-CO" w:eastAsia="es-CO"/>
        </w:rPr>
        <w:t xml:space="preserve"> </w:t>
      </w:r>
      <w:r w:rsidR="004259DC" w:rsidRPr="0056000A">
        <w:rPr>
          <w:rFonts w:ascii="Verdana" w:hAnsi="Verdana" w:cs="Arial"/>
          <w:bCs/>
          <w:sz w:val="20"/>
          <w:szCs w:val="20"/>
          <w:lang w:val="es-CO" w:eastAsia="es-CO"/>
        </w:rPr>
        <w:t>Cuando se suscribe el acuerdo de gestión, este proceso supone la alineación entre la gestión del gerente con la planeación operativa y estratégica de la entidad pública.</w:t>
      </w:r>
      <w:r w:rsidR="009B25D2" w:rsidRPr="0056000A">
        <w:rPr>
          <w:rFonts w:ascii="Verdana" w:hAnsi="Verdana" w:cs="Arial"/>
          <w:bCs/>
          <w:sz w:val="20"/>
          <w:szCs w:val="20"/>
          <w:lang w:val="es-CO" w:eastAsia="es-CO"/>
        </w:rPr>
        <w:t xml:space="preserve"> (formato 1).</w:t>
      </w:r>
    </w:p>
    <w:p w14:paraId="3CADE8CF" w14:textId="1A734445" w:rsidR="007051B3" w:rsidRPr="0056000A" w:rsidRDefault="007051B3" w:rsidP="007B6052">
      <w:pPr>
        <w:tabs>
          <w:tab w:val="left" w:pos="567"/>
          <w:tab w:val="left" w:pos="5915"/>
        </w:tabs>
        <w:ind w:left="1134" w:hanging="283"/>
        <w:jc w:val="both"/>
        <w:rPr>
          <w:rFonts w:ascii="Verdana" w:hAnsi="Verdana" w:cs="Arial"/>
          <w:bCs/>
          <w:sz w:val="20"/>
          <w:szCs w:val="20"/>
          <w:lang w:val="es-CO" w:eastAsia="es-CO"/>
        </w:rPr>
      </w:pPr>
    </w:p>
    <w:p w14:paraId="0012B47E" w14:textId="6E4BCF2D" w:rsidR="007051B3" w:rsidRPr="0056000A" w:rsidRDefault="007051B3" w:rsidP="007B6052">
      <w:pPr>
        <w:pStyle w:val="Prrafodelista"/>
        <w:numPr>
          <w:ilvl w:val="0"/>
          <w:numId w:val="34"/>
        </w:numPr>
        <w:tabs>
          <w:tab w:val="left" w:pos="567"/>
          <w:tab w:val="left" w:pos="5915"/>
        </w:tabs>
        <w:ind w:left="1134" w:hanging="283"/>
        <w:jc w:val="both"/>
        <w:rPr>
          <w:rFonts w:ascii="Verdana" w:hAnsi="Verdana" w:cs="Arial"/>
          <w:bCs/>
          <w:sz w:val="20"/>
          <w:szCs w:val="20"/>
          <w:lang w:val="es-CO" w:eastAsia="es-CO"/>
        </w:rPr>
      </w:pPr>
      <w:r w:rsidRPr="0056000A">
        <w:rPr>
          <w:rFonts w:ascii="Verdana" w:hAnsi="Verdana" w:cs="Arial"/>
          <w:bCs/>
          <w:sz w:val="20"/>
          <w:szCs w:val="20"/>
          <w:u w:val="single"/>
          <w:lang w:val="es-CO" w:eastAsia="es-CO"/>
        </w:rPr>
        <w:t>Seguimiento</w:t>
      </w:r>
      <w:r w:rsidRPr="0056000A">
        <w:rPr>
          <w:rFonts w:ascii="Verdana" w:hAnsi="Verdana" w:cs="Arial"/>
          <w:bCs/>
          <w:sz w:val="20"/>
          <w:szCs w:val="20"/>
          <w:lang w:val="es-CO" w:eastAsia="es-CO"/>
        </w:rPr>
        <w:t xml:space="preserve">: </w:t>
      </w:r>
      <w:r w:rsidR="002E671B" w:rsidRPr="0056000A">
        <w:rPr>
          <w:rFonts w:ascii="Verdana" w:hAnsi="Verdana" w:cs="Arial"/>
          <w:bCs/>
          <w:sz w:val="20"/>
          <w:szCs w:val="20"/>
          <w:lang w:val="es-CO" w:eastAsia="es-CO"/>
        </w:rPr>
        <w:t xml:space="preserve">Se realizan seguimientos semestrales entre el gerente público y su superior </w:t>
      </w:r>
      <w:r w:rsidR="009B25D2" w:rsidRPr="0056000A">
        <w:rPr>
          <w:rFonts w:ascii="Verdana" w:hAnsi="Verdana" w:cs="Arial"/>
          <w:bCs/>
          <w:sz w:val="20"/>
          <w:szCs w:val="20"/>
          <w:lang w:val="es-CO" w:eastAsia="es-CO"/>
        </w:rPr>
        <w:t>jerárquico</w:t>
      </w:r>
      <w:r w:rsidR="00A36546" w:rsidRPr="0056000A">
        <w:rPr>
          <w:rFonts w:ascii="Verdana" w:hAnsi="Verdana" w:cs="Arial"/>
          <w:bCs/>
          <w:sz w:val="20"/>
          <w:szCs w:val="20"/>
          <w:lang w:val="es-CO" w:eastAsia="es-CO"/>
        </w:rPr>
        <w:t>,</w:t>
      </w:r>
      <w:r w:rsidR="009B25D2" w:rsidRPr="0056000A">
        <w:rPr>
          <w:rFonts w:ascii="Verdana" w:hAnsi="Verdana" w:cs="Arial"/>
          <w:bCs/>
          <w:sz w:val="20"/>
          <w:szCs w:val="20"/>
          <w:lang w:val="es-CO" w:eastAsia="es-CO"/>
        </w:rPr>
        <w:t xml:space="preserve"> </w:t>
      </w:r>
      <w:r w:rsidR="002E671B" w:rsidRPr="0056000A">
        <w:rPr>
          <w:rFonts w:ascii="Verdana" w:hAnsi="Verdana" w:cs="Arial"/>
          <w:bCs/>
          <w:sz w:val="20"/>
          <w:szCs w:val="20"/>
          <w:lang w:val="es-CO" w:eastAsia="es-CO"/>
        </w:rPr>
        <w:t>con el fin de verificar el cumplimiento de los compromisos concertados. Además, en cualquier momento el superior jerárquico podrá realizar el seguimiento y la retroalimentación a dichos compromisos.</w:t>
      </w:r>
      <w:r w:rsidR="009B25D2" w:rsidRPr="0056000A">
        <w:rPr>
          <w:rFonts w:ascii="Verdana" w:hAnsi="Verdana" w:cs="Arial"/>
          <w:bCs/>
          <w:sz w:val="20"/>
          <w:szCs w:val="20"/>
          <w:lang w:val="es-CO" w:eastAsia="es-CO"/>
        </w:rPr>
        <w:t xml:space="preserve"> (formato 2).</w:t>
      </w:r>
    </w:p>
    <w:p w14:paraId="0FC42CB1" w14:textId="77777777" w:rsidR="002E671B" w:rsidRPr="0056000A" w:rsidRDefault="002E671B" w:rsidP="007B6052">
      <w:pPr>
        <w:tabs>
          <w:tab w:val="left" w:pos="567"/>
          <w:tab w:val="left" w:pos="5915"/>
        </w:tabs>
        <w:ind w:left="1134" w:hanging="283"/>
        <w:jc w:val="both"/>
        <w:rPr>
          <w:rFonts w:ascii="Verdana" w:hAnsi="Verdana" w:cs="Arial"/>
          <w:bCs/>
          <w:sz w:val="20"/>
          <w:szCs w:val="20"/>
          <w:lang w:val="es-CO" w:eastAsia="es-CO"/>
        </w:rPr>
      </w:pPr>
    </w:p>
    <w:p w14:paraId="68A2F13B" w14:textId="6D57EFAD" w:rsidR="007051B3" w:rsidRPr="0056000A" w:rsidRDefault="007051B3" w:rsidP="007B6052">
      <w:pPr>
        <w:pStyle w:val="Prrafodelista"/>
        <w:numPr>
          <w:ilvl w:val="0"/>
          <w:numId w:val="34"/>
        </w:numPr>
        <w:tabs>
          <w:tab w:val="left" w:pos="567"/>
          <w:tab w:val="left" w:pos="5915"/>
        </w:tabs>
        <w:ind w:left="1134" w:hanging="283"/>
        <w:jc w:val="both"/>
        <w:rPr>
          <w:rFonts w:ascii="Verdana" w:hAnsi="Verdana" w:cs="Arial"/>
          <w:bCs/>
          <w:sz w:val="20"/>
          <w:szCs w:val="20"/>
          <w:lang w:val="es-CO" w:eastAsia="es-CO"/>
        </w:rPr>
      </w:pPr>
      <w:r w:rsidRPr="0056000A">
        <w:rPr>
          <w:rFonts w:ascii="Verdana" w:hAnsi="Verdana" w:cs="Arial"/>
          <w:bCs/>
          <w:sz w:val="20"/>
          <w:szCs w:val="20"/>
          <w:u w:val="single"/>
          <w:lang w:val="es-CO" w:eastAsia="es-CO"/>
        </w:rPr>
        <w:t>Evaluación</w:t>
      </w:r>
      <w:r w:rsidRPr="0056000A">
        <w:rPr>
          <w:rFonts w:ascii="Verdana" w:hAnsi="Verdana" w:cs="Arial"/>
          <w:bCs/>
          <w:sz w:val="20"/>
          <w:szCs w:val="20"/>
          <w:lang w:val="es-CO" w:eastAsia="es-CO"/>
        </w:rPr>
        <w:t xml:space="preserve">: </w:t>
      </w:r>
      <w:r w:rsidR="002E671B" w:rsidRPr="0056000A">
        <w:rPr>
          <w:rFonts w:ascii="Verdana" w:hAnsi="Verdana" w:cs="Arial"/>
          <w:bCs/>
          <w:sz w:val="20"/>
          <w:szCs w:val="20"/>
          <w:lang w:val="es-CO" w:eastAsia="es-CO"/>
        </w:rPr>
        <w:t>Se relaciona directamente con la gestión del desempeño del gerente público, ya que es el cierre de las fases del acuerdo de gestión.</w:t>
      </w:r>
      <w:r w:rsidR="007655BD" w:rsidRPr="0056000A">
        <w:rPr>
          <w:rFonts w:ascii="Verdana" w:hAnsi="Verdana" w:cs="Arial"/>
          <w:bCs/>
          <w:sz w:val="20"/>
          <w:szCs w:val="20"/>
          <w:lang w:val="es-CO" w:eastAsia="es-CO"/>
        </w:rPr>
        <w:t xml:space="preserve"> El 100% del total de la evaluación del acuerdo de gestión se distribuirá de la siguiente manera: 80% que corresponde a los compromisos gerenciales y el 20% restante corresponde a la valoración de las competencias comunes y directivas, esta se llevará a cabo una vez al final de cada </w:t>
      </w:r>
      <w:proofErr w:type="gramStart"/>
      <w:r w:rsidR="007655BD" w:rsidRPr="0056000A">
        <w:rPr>
          <w:rFonts w:ascii="Verdana" w:hAnsi="Verdana" w:cs="Arial"/>
          <w:bCs/>
          <w:sz w:val="20"/>
          <w:szCs w:val="20"/>
          <w:lang w:val="es-CO" w:eastAsia="es-CO"/>
        </w:rPr>
        <w:t>vigencia.</w:t>
      </w:r>
      <w:r w:rsidR="007B6052" w:rsidRPr="0056000A">
        <w:rPr>
          <w:rFonts w:ascii="Verdana" w:hAnsi="Verdana" w:cs="Arial"/>
          <w:bCs/>
          <w:sz w:val="20"/>
          <w:szCs w:val="20"/>
          <w:lang w:val="es-CO" w:eastAsia="es-CO"/>
        </w:rPr>
        <w:t>(</w:t>
      </w:r>
      <w:proofErr w:type="gramEnd"/>
      <w:r w:rsidR="007B6052" w:rsidRPr="0056000A">
        <w:rPr>
          <w:rFonts w:ascii="Verdana" w:hAnsi="Verdana" w:cs="Arial"/>
          <w:bCs/>
          <w:sz w:val="20"/>
          <w:szCs w:val="20"/>
          <w:lang w:val="es-CO" w:eastAsia="es-CO"/>
        </w:rPr>
        <w:t>formato 3, 4, y 5)</w:t>
      </w:r>
    </w:p>
    <w:p w14:paraId="2A5930AD" w14:textId="77777777" w:rsidR="002E671B" w:rsidRPr="0056000A" w:rsidRDefault="002E671B" w:rsidP="00097F1A">
      <w:pPr>
        <w:tabs>
          <w:tab w:val="left" w:pos="567"/>
          <w:tab w:val="left" w:pos="5915"/>
        </w:tabs>
        <w:ind w:left="567" w:hanging="283"/>
        <w:jc w:val="both"/>
        <w:rPr>
          <w:rFonts w:ascii="Verdana" w:hAnsi="Verdana" w:cs="Arial"/>
          <w:bCs/>
          <w:sz w:val="20"/>
          <w:szCs w:val="20"/>
          <w:lang w:val="es-CO" w:eastAsia="es-CO"/>
        </w:rPr>
      </w:pPr>
    </w:p>
    <w:p w14:paraId="2A5EDDC0" w14:textId="007DE2CB" w:rsidR="00B35A04" w:rsidRPr="0056000A" w:rsidRDefault="00BF22AE" w:rsidP="00D6412D">
      <w:pPr>
        <w:pStyle w:val="Prrafodelista"/>
        <w:numPr>
          <w:ilvl w:val="0"/>
          <w:numId w:val="31"/>
        </w:numPr>
        <w:tabs>
          <w:tab w:val="left" w:pos="567"/>
          <w:tab w:val="left" w:pos="5915"/>
        </w:tabs>
        <w:spacing w:line="240" w:lineRule="atLeast"/>
        <w:jc w:val="both"/>
        <w:rPr>
          <w:rFonts w:ascii="Verdana" w:hAnsi="Verdana" w:cs="Arial"/>
          <w:bCs/>
          <w:sz w:val="20"/>
          <w:szCs w:val="20"/>
          <w:lang w:val="es-CO" w:eastAsia="es-CO"/>
        </w:rPr>
      </w:pPr>
      <w:r w:rsidRPr="0056000A">
        <w:rPr>
          <w:rFonts w:ascii="Verdana" w:hAnsi="Verdana" w:cs="Arial"/>
          <w:bCs/>
          <w:sz w:val="20"/>
          <w:szCs w:val="20"/>
          <w:lang w:val="es-CO" w:eastAsia="es-CO"/>
        </w:rPr>
        <w:t xml:space="preserve">El acuerdo de gestión se pacta para una vigencia anual que </w:t>
      </w:r>
      <w:r w:rsidR="00CC0AD2" w:rsidRPr="0056000A">
        <w:rPr>
          <w:rFonts w:ascii="Verdana" w:hAnsi="Verdana" w:cs="Arial"/>
          <w:bCs/>
          <w:sz w:val="20"/>
          <w:szCs w:val="20"/>
          <w:lang w:val="es-CO" w:eastAsia="es-CO"/>
        </w:rPr>
        <w:t xml:space="preserve">corresponde desde </w:t>
      </w:r>
      <w:r w:rsidRPr="0056000A">
        <w:rPr>
          <w:rFonts w:ascii="Verdana" w:hAnsi="Verdana" w:cs="Arial"/>
          <w:bCs/>
          <w:sz w:val="20"/>
          <w:szCs w:val="20"/>
          <w:lang w:val="es-CO" w:eastAsia="es-CO"/>
        </w:rPr>
        <w:t>el 1</w:t>
      </w:r>
      <w:r w:rsidR="00B35A04" w:rsidRPr="0056000A">
        <w:rPr>
          <w:rFonts w:ascii="Verdana" w:hAnsi="Verdana" w:cs="Arial"/>
          <w:bCs/>
          <w:sz w:val="20"/>
          <w:szCs w:val="20"/>
          <w:lang w:val="es-CO" w:eastAsia="es-CO"/>
        </w:rPr>
        <w:t xml:space="preserve"> </w:t>
      </w:r>
      <w:r w:rsidRPr="0056000A">
        <w:rPr>
          <w:rFonts w:ascii="Verdana" w:hAnsi="Verdana" w:cs="Arial"/>
          <w:bCs/>
          <w:sz w:val="20"/>
          <w:szCs w:val="20"/>
          <w:lang w:val="es-CO" w:eastAsia="es-CO"/>
        </w:rPr>
        <w:t xml:space="preserve">de enero </w:t>
      </w:r>
      <w:r w:rsidR="00CC0AD2" w:rsidRPr="0056000A">
        <w:rPr>
          <w:rFonts w:ascii="Verdana" w:hAnsi="Verdana" w:cs="Arial"/>
          <w:bCs/>
          <w:sz w:val="20"/>
          <w:szCs w:val="20"/>
          <w:lang w:val="es-CO" w:eastAsia="es-CO"/>
        </w:rPr>
        <w:t>y hasta e</w:t>
      </w:r>
      <w:r w:rsidR="00B35A04" w:rsidRPr="0056000A">
        <w:rPr>
          <w:rFonts w:ascii="Verdana" w:hAnsi="Verdana" w:cs="Arial"/>
          <w:bCs/>
          <w:sz w:val="20"/>
          <w:szCs w:val="20"/>
          <w:lang w:val="es-CO" w:eastAsia="es-CO"/>
        </w:rPr>
        <w:t>l</w:t>
      </w:r>
      <w:r w:rsidRPr="0056000A">
        <w:rPr>
          <w:rFonts w:ascii="Verdana" w:hAnsi="Verdana" w:cs="Arial"/>
          <w:bCs/>
          <w:sz w:val="20"/>
          <w:szCs w:val="20"/>
          <w:lang w:val="es-CO" w:eastAsia="es-CO"/>
        </w:rPr>
        <w:t xml:space="preserve"> 31 de diciembre de cada año, la cual debe coincidir con los periodos de programación y evaluación previstos en el ciclo de planeación de la entidad. La fecha máxima de concertación y formalización será el 28 de febrero de cada año. </w:t>
      </w:r>
      <w:r w:rsidR="00201D33" w:rsidRPr="0056000A">
        <w:rPr>
          <w:rFonts w:ascii="Verdana" w:hAnsi="Verdana" w:cs="Arial"/>
          <w:bCs/>
          <w:sz w:val="20"/>
          <w:szCs w:val="20"/>
          <w:lang w:val="es-CO" w:eastAsia="es-CO"/>
        </w:rPr>
        <w:t>En el evento que el modelo de Gerencia Pública sea ajustado por parte del Departamento Administrativo de la Función pública, esta fecha se sujetará a los lineamientos que determinen para su implementación.</w:t>
      </w:r>
      <w:r w:rsidR="00064A0E" w:rsidRPr="0056000A">
        <w:rPr>
          <w:rStyle w:val="Refdenotaalpie"/>
          <w:rFonts w:ascii="Verdana" w:hAnsi="Verdana" w:cs="Arial"/>
          <w:bCs/>
          <w:sz w:val="20"/>
          <w:szCs w:val="20"/>
          <w:lang w:val="es-CO" w:eastAsia="es-CO"/>
        </w:rPr>
        <w:footnoteReference w:id="3"/>
      </w:r>
    </w:p>
    <w:p w14:paraId="146DC91F" w14:textId="77777777" w:rsidR="00B35A04" w:rsidRPr="0056000A" w:rsidRDefault="00B35A04" w:rsidP="00D6412D">
      <w:pPr>
        <w:tabs>
          <w:tab w:val="left" w:pos="567"/>
          <w:tab w:val="left" w:pos="5915"/>
        </w:tabs>
        <w:spacing w:line="240" w:lineRule="atLeast"/>
        <w:ind w:left="567"/>
        <w:jc w:val="both"/>
        <w:rPr>
          <w:rFonts w:ascii="Verdana" w:hAnsi="Verdana" w:cs="Arial"/>
          <w:bCs/>
          <w:sz w:val="20"/>
          <w:szCs w:val="20"/>
          <w:lang w:val="es-CO" w:eastAsia="es-CO"/>
        </w:rPr>
      </w:pPr>
    </w:p>
    <w:p w14:paraId="14FAEC5B" w14:textId="65C90447" w:rsidR="00BF22AE" w:rsidRPr="00741BD8" w:rsidRDefault="007E53C2" w:rsidP="00741BD8">
      <w:pPr>
        <w:pStyle w:val="Prrafodelista"/>
        <w:numPr>
          <w:ilvl w:val="0"/>
          <w:numId w:val="31"/>
        </w:numPr>
        <w:tabs>
          <w:tab w:val="left" w:pos="5915"/>
        </w:tabs>
        <w:jc w:val="both"/>
        <w:rPr>
          <w:rFonts w:ascii="Verdana" w:hAnsi="Verdana" w:cs="Arial"/>
          <w:bCs/>
          <w:sz w:val="20"/>
          <w:szCs w:val="20"/>
          <w:lang w:val="es-CO" w:eastAsia="es-CO"/>
        </w:rPr>
      </w:pPr>
      <w:r w:rsidRPr="00741BD8">
        <w:rPr>
          <w:rFonts w:ascii="Verdana" w:hAnsi="Verdana" w:cs="Arial"/>
          <w:bCs/>
          <w:sz w:val="20"/>
          <w:szCs w:val="20"/>
          <w:lang w:val="es-CO" w:eastAsia="es-CO"/>
        </w:rPr>
        <w:t xml:space="preserve">El gerente público debe suscribir los acuerdos de gestión dentro de los cuatro </w:t>
      </w:r>
      <w:r w:rsidR="00D6412D" w:rsidRPr="00741BD8">
        <w:rPr>
          <w:rFonts w:ascii="Verdana" w:hAnsi="Verdana" w:cs="Arial"/>
          <w:bCs/>
          <w:sz w:val="20"/>
          <w:szCs w:val="20"/>
          <w:lang w:val="es-CO" w:eastAsia="es-CO"/>
        </w:rPr>
        <w:t xml:space="preserve">(4) </w:t>
      </w:r>
      <w:r w:rsidRPr="00741BD8">
        <w:rPr>
          <w:rFonts w:ascii="Verdana" w:hAnsi="Verdana" w:cs="Arial"/>
          <w:bCs/>
          <w:sz w:val="20"/>
          <w:szCs w:val="20"/>
          <w:lang w:val="es-CO" w:eastAsia="es-CO"/>
        </w:rPr>
        <w:t xml:space="preserve">meses siguientes a la fecha de su posesión, teniendo en cuenta que la </w:t>
      </w:r>
      <w:r w:rsidR="00DF42D3">
        <w:rPr>
          <w:rFonts w:ascii="Verdana" w:hAnsi="Verdana" w:cs="Arial"/>
          <w:bCs/>
          <w:sz w:val="20"/>
          <w:szCs w:val="20"/>
          <w:lang w:val="es-CO" w:eastAsia="es-CO"/>
        </w:rPr>
        <w:t>e</w:t>
      </w:r>
      <w:r w:rsidRPr="00741BD8">
        <w:rPr>
          <w:rFonts w:ascii="Verdana" w:hAnsi="Verdana" w:cs="Arial"/>
          <w:bCs/>
          <w:sz w:val="20"/>
          <w:szCs w:val="20"/>
          <w:lang w:val="es-CO" w:eastAsia="es-CO"/>
        </w:rPr>
        <w:t>valuación de dichos acuerdos corresponde a</w:t>
      </w:r>
      <w:r w:rsidR="00DF42D3">
        <w:rPr>
          <w:rFonts w:ascii="Verdana" w:hAnsi="Verdana" w:cs="Arial"/>
          <w:bCs/>
          <w:sz w:val="20"/>
          <w:szCs w:val="20"/>
          <w:lang w:val="es-CO" w:eastAsia="es-CO"/>
        </w:rPr>
        <w:t xml:space="preserve"> </w:t>
      </w:r>
      <w:r w:rsidRPr="00741BD8">
        <w:rPr>
          <w:rFonts w:ascii="Verdana" w:hAnsi="Verdana" w:cs="Arial"/>
          <w:bCs/>
          <w:sz w:val="20"/>
          <w:szCs w:val="20"/>
          <w:lang w:val="es-CO" w:eastAsia="es-CO"/>
        </w:rPr>
        <w:t>l</w:t>
      </w:r>
      <w:r w:rsidR="00DF42D3">
        <w:rPr>
          <w:rFonts w:ascii="Verdana" w:hAnsi="Verdana" w:cs="Arial"/>
          <w:bCs/>
          <w:sz w:val="20"/>
          <w:szCs w:val="20"/>
          <w:lang w:val="es-CO" w:eastAsia="es-CO"/>
        </w:rPr>
        <w:t xml:space="preserve">os planes, programas y proyectos de la respectiva vigencia (del 01 de enero a </w:t>
      </w:r>
      <w:r w:rsidRPr="00741BD8">
        <w:rPr>
          <w:rFonts w:ascii="Verdana" w:hAnsi="Verdana" w:cs="Arial"/>
          <w:bCs/>
          <w:sz w:val="20"/>
          <w:szCs w:val="20"/>
          <w:lang w:val="es-CO" w:eastAsia="es-CO"/>
        </w:rPr>
        <w:t xml:space="preserve">31 de diciembre). </w:t>
      </w:r>
    </w:p>
    <w:p w14:paraId="6157326E" w14:textId="77777777" w:rsidR="00741BD8" w:rsidRPr="0056000A" w:rsidRDefault="00741BD8" w:rsidP="00BF22AE">
      <w:pPr>
        <w:tabs>
          <w:tab w:val="left" w:pos="567"/>
          <w:tab w:val="left" w:pos="5915"/>
        </w:tabs>
        <w:ind w:left="567" w:hanging="283"/>
        <w:jc w:val="both"/>
        <w:rPr>
          <w:rFonts w:ascii="Verdana" w:hAnsi="Verdana" w:cs="Arial"/>
          <w:bCs/>
          <w:sz w:val="20"/>
          <w:szCs w:val="20"/>
          <w:lang w:val="es-CO" w:eastAsia="es-CO"/>
        </w:rPr>
      </w:pPr>
    </w:p>
    <w:p w14:paraId="3F7A06D6" w14:textId="6AB4075A" w:rsidR="004426D3" w:rsidRDefault="00BF22AE" w:rsidP="00741BD8">
      <w:pPr>
        <w:pStyle w:val="Prrafodelista"/>
        <w:numPr>
          <w:ilvl w:val="0"/>
          <w:numId w:val="31"/>
        </w:numPr>
        <w:tabs>
          <w:tab w:val="left" w:pos="5915"/>
        </w:tabs>
        <w:jc w:val="both"/>
        <w:rPr>
          <w:rFonts w:ascii="Verdana" w:hAnsi="Verdana" w:cs="Arial"/>
          <w:bCs/>
          <w:sz w:val="20"/>
          <w:szCs w:val="20"/>
          <w:lang w:val="es-CO" w:eastAsia="es-CO"/>
        </w:rPr>
      </w:pPr>
      <w:r w:rsidRPr="00741BD8">
        <w:rPr>
          <w:rFonts w:ascii="Verdana" w:hAnsi="Verdana" w:cs="Arial"/>
          <w:bCs/>
          <w:sz w:val="20"/>
          <w:szCs w:val="20"/>
          <w:lang w:val="es-CO" w:eastAsia="es-CO"/>
        </w:rPr>
        <w:t xml:space="preserve">El seguimiento de los acuerdos de gestión </w:t>
      </w:r>
      <w:r w:rsidR="007242AD" w:rsidRPr="00741BD8">
        <w:rPr>
          <w:rFonts w:ascii="Verdana" w:hAnsi="Verdana" w:cs="Arial"/>
          <w:bCs/>
          <w:sz w:val="20"/>
          <w:szCs w:val="20"/>
          <w:lang w:val="es-CO" w:eastAsia="es-CO"/>
        </w:rPr>
        <w:t>tendrá lugar el</w:t>
      </w:r>
      <w:r w:rsidRPr="00741BD8">
        <w:rPr>
          <w:rFonts w:ascii="Verdana" w:hAnsi="Verdana" w:cs="Arial"/>
          <w:bCs/>
          <w:sz w:val="20"/>
          <w:szCs w:val="20"/>
          <w:lang w:val="es-CO" w:eastAsia="es-CO"/>
        </w:rPr>
        <w:t xml:space="preserve"> 30 de junio de cada vigencia, </w:t>
      </w:r>
      <w:r w:rsidR="00244849">
        <w:rPr>
          <w:rFonts w:ascii="Verdana" w:hAnsi="Verdana" w:cs="Arial"/>
          <w:bCs/>
          <w:sz w:val="20"/>
          <w:szCs w:val="20"/>
          <w:lang w:val="es-CO" w:eastAsia="es-CO"/>
        </w:rPr>
        <w:t>el</w:t>
      </w:r>
      <w:r w:rsidR="007242AD" w:rsidRPr="00741BD8">
        <w:rPr>
          <w:rFonts w:ascii="Verdana" w:hAnsi="Verdana" w:cs="Arial"/>
          <w:bCs/>
          <w:sz w:val="20"/>
          <w:szCs w:val="20"/>
          <w:lang w:val="es-CO" w:eastAsia="es-CO"/>
        </w:rPr>
        <w:t xml:space="preserve"> cual coincide </w:t>
      </w:r>
      <w:r w:rsidRPr="00741BD8">
        <w:rPr>
          <w:rFonts w:ascii="Verdana" w:hAnsi="Verdana" w:cs="Arial"/>
          <w:bCs/>
          <w:sz w:val="20"/>
          <w:szCs w:val="20"/>
          <w:lang w:val="es-CO" w:eastAsia="es-CO"/>
        </w:rPr>
        <w:t xml:space="preserve">con el seguimiento </w:t>
      </w:r>
      <w:r w:rsidR="00201D33" w:rsidRPr="00741BD8">
        <w:rPr>
          <w:rFonts w:ascii="Verdana" w:hAnsi="Verdana" w:cs="Arial"/>
          <w:bCs/>
          <w:sz w:val="20"/>
          <w:szCs w:val="20"/>
          <w:lang w:val="es-CO" w:eastAsia="es-CO"/>
        </w:rPr>
        <w:t>al</w:t>
      </w:r>
      <w:r w:rsidRPr="00741BD8">
        <w:rPr>
          <w:rFonts w:ascii="Verdana" w:hAnsi="Verdana" w:cs="Arial"/>
          <w:bCs/>
          <w:sz w:val="20"/>
          <w:szCs w:val="20"/>
          <w:lang w:val="es-CO" w:eastAsia="es-CO"/>
        </w:rPr>
        <w:t xml:space="preserve"> Plan de Acción</w:t>
      </w:r>
      <w:r w:rsidR="007242AD" w:rsidRPr="00741BD8">
        <w:rPr>
          <w:rFonts w:ascii="Verdana" w:hAnsi="Verdana" w:cs="Arial"/>
          <w:bCs/>
          <w:sz w:val="20"/>
          <w:szCs w:val="20"/>
          <w:lang w:val="es-CO" w:eastAsia="es-CO"/>
        </w:rPr>
        <w:t xml:space="preserve"> institucional;</w:t>
      </w:r>
      <w:r w:rsidR="000043B3" w:rsidRPr="00741BD8">
        <w:rPr>
          <w:rFonts w:ascii="Verdana" w:hAnsi="Verdana" w:cs="Arial"/>
          <w:bCs/>
          <w:sz w:val="20"/>
          <w:szCs w:val="20"/>
          <w:lang w:val="es-CO" w:eastAsia="es-CO"/>
        </w:rPr>
        <w:t xml:space="preserve"> </w:t>
      </w:r>
      <w:r w:rsidR="00A36546" w:rsidRPr="00741BD8">
        <w:rPr>
          <w:rFonts w:ascii="Verdana" w:hAnsi="Verdana" w:cs="Arial"/>
          <w:bCs/>
          <w:sz w:val="20"/>
          <w:szCs w:val="20"/>
          <w:lang w:val="es-CO" w:eastAsia="es-CO"/>
        </w:rPr>
        <w:t xml:space="preserve">es </w:t>
      </w:r>
      <w:r w:rsidR="00847424" w:rsidRPr="00741BD8">
        <w:rPr>
          <w:rFonts w:ascii="Verdana" w:hAnsi="Verdana" w:cs="Arial"/>
          <w:bCs/>
          <w:sz w:val="20"/>
          <w:szCs w:val="20"/>
          <w:lang w:val="es-CO" w:eastAsia="es-CO"/>
        </w:rPr>
        <w:t>importante</w:t>
      </w:r>
      <w:r w:rsidR="00C01B30" w:rsidRPr="00741BD8">
        <w:rPr>
          <w:rFonts w:ascii="Verdana" w:hAnsi="Verdana" w:cs="Arial"/>
          <w:bCs/>
          <w:sz w:val="20"/>
          <w:szCs w:val="20"/>
          <w:lang w:val="es-CO" w:eastAsia="es-CO"/>
        </w:rPr>
        <w:t xml:space="preserve"> que el </w:t>
      </w:r>
      <w:r w:rsidR="007242AD" w:rsidRPr="00741BD8">
        <w:rPr>
          <w:rFonts w:ascii="Verdana" w:hAnsi="Verdana" w:cs="Arial"/>
          <w:bCs/>
          <w:sz w:val="20"/>
          <w:szCs w:val="20"/>
          <w:lang w:val="es-CO" w:eastAsia="es-CO"/>
        </w:rPr>
        <w:t>superior jerárquico</w:t>
      </w:r>
      <w:r w:rsidR="00847424" w:rsidRPr="00741BD8">
        <w:rPr>
          <w:rFonts w:ascii="Verdana" w:hAnsi="Verdana" w:cs="Arial"/>
          <w:bCs/>
          <w:sz w:val="20"/>
          <w:szCs w:val="20"/>
          <w:lang w:val="es-CO" w:eastAsia="es-CO"/>
        </w:rPr>
        <w:t>,</w:t>
      </w:r>
      <w:r w:rsidR="00C01B30" w:rsidRPr="00741BD8">
        <w:rPr>
          <w:rFonts w:ascii="Verdana" w:hAnsi="Verdana" w:cs="Arial"/>
          <w:bCs/>
          <w:sz w:val="20"/>
          <w:szCs w:val="20"/>
          <w:lang w:val="es-CO" w:eastAsia="es-CO"/>
        </w:rPr>
        <w:t xml:space="preserve"> </w:t>
      </w:r>
      <w:r w:rsidR="00A36546" w:rsidRPr="00741BD8">
        <w:rPr>
          <w:rFonts w:ascii="Verdana" w:hAnsi="Verdana" w:cs="Arial"/>
          <w:bCs/>
          <w:sz w:val="20"/>
          <w:szCs w:val="20"/>
          <w:lang w:val="es-CO" w:eastAsia="es-CO"/>
        </w:rPr>
        <w:t>realice</w:t>
      </w:r>
      <w:r w:rsidR="00C01B30" w:rsidRPr="00741BD8">
        <w:rPr>
          <w:rFonts w:ascii="Verdana" w:hAnsi="Verdana" w:cs="Arial"/>
          <w:bCs/>
          <w:sz w:val="20"/>
          <w:szCs w:val="20"/>
          <w:lang w:val="es-CO" w:eastAsia="es-CO"/>
        </w:rPr>
        <w:t xml:space="preserve"> un seguimiento formal </w:t>
      </w:r>
      <w:r w:rsidR="007242AD" w:rsidRPr="00741BD8">
        <w:rPr>
          <w:rFonts w:ascii="Verdana" w:hAnsi="Verdana" w:cs="Arial"/>
          <w:bCs/>
          <w:sz w:val="20"/>
          <w:szCs w:val="20"/>
          <w:lang w:val="es-CO" w:eastAsia="es-CO"/>
        </w:rPr>
        <w:t xml:space="preserve">al gerente público </w:t>
      </w:r>
      <w:r w:rsidR="00C01B30" w:rsidRPr="00741BD8">
        <w:rPr>
          <w:rFonts w:ascii="Verdana" w:hAnsi="Verdana" w:cs="Arial"/>
          <w:bCs/>
          <w:sz w:val="20"/>
          <w:szCs w:val="20"/>
          <w:lang w:val="es-CO" w:eastAsia="es-CO"/>
        </w:rPr>
        <w:t>en la m</w:t>
      </w:r>
      <w:r w:rsidR="00244849">
        <w:rPr>
          <w:rFonts w:ascii="Verdana" w:hAnsi="Verdana" w:cs="Arial"/>
          <w:bCs/>
          <w:sz w:val="20"/>
          <w:szCs w:val="20"/>
          <w:lang w:val="es-CO" w:eastAsia="es-CO"/>
        </w:rPr>
        <w:t>ita</w:t>
      </w:r>
      <w:r w:rsidR="00C01B30" w:rsidRPr="00741BD8">
        <w:rPr>
          <w:rFonts w:ascii="Verdana" w:hAnsi="Verdana" w:cs="Arial"/>
          <w:bCs/>
          <w:sz w:val="20"/>
          <w:szCs w:val="20"/>
          <w:lang w:val="es-CO" w:eastAsia="es-CO"/>
        </w:rPr>
        <w:t>d del periodo de gestión</w:t>
      </w:r>
      <w:r w:rsidR="00847424" w:rsidRPr="00741BD8">
        <w:rPr>
          <w:rFonts w:ascii="Verdana" w:hAnsi="Verdana" w:cs="Arial"/>
          <w:bCs/>
          <w:sz w:val="20"/>
          <w:szCs w:val="20"/>
          <w:lang w:val="es-CO" w:eastAsia="es-CO"/>
        </w:rPr>
        <w:t>,</w:t>
      </w:r>
      <w:r w:rsidR="00C01B30" w:rsidRPr="00741BD8">
        <w:rPr>
          <w:rFonts w:ascii="Verdana" w:hAnsi="Verdana" w:cs="Arial"/>
          <w:bCs/>
          <w:sz w:val="20"/>
          <w:szCs w:val="20"/>
          <w:lang w:val="es-CO" w:eastAsia="es-CO"/>
        </w:rPr>
        <w:t xml:space="preserve"> para revisar los objetivos definidos</w:t>
      </w:r>
      <w:r w:rsidR="00847424" w:rsidRPr="00741BD8">
        <w:rPr>
          <w:rFonts w:ascii="Verdana" w:hAnsi="Verdana" w:cs="Arial"/>
          <w:bCs/>
          <w:sz w:val="20"/>
          <w:szCs w:val="20"/>
          <w:lang w:val="es-CO" w:eastAsia="es-CO"/>
        </w:rPr>
        <w:t xml:space="preserve"> y ofrecer </w:t>
      </w:r>
      <w:r w:rsidR="00C01B30" w:rsidRPr="00741BD8">
        <w:rPr>
          <w:rFonts w:ascii="Verdana" w:hAnsi="Verdana" w:cs="Arial"/>
          <w:bCs/>
          <w:sz w:val="20"/>
          <w:szCs w:val="20"/>
          <w:lang w:val="es-CO" w:eastAsia="es-CO"/>
        </w:rPr>
        <w:t xml:space="preserve">una retroalimentación en torno a su </w:t>
      </w:r>
      <w:r w:rsidR="00C01B30" w:rsidRPr="00741BD8">
        <w:rPr>
          <w:rFonts w:ascii="Verdana" w:hAnsi="Verdana" w:cs="Arial"/>
          <w:bCs/>
          <w:sz w:val="20"/>
          <w:szCs w:val="20"/>
          <w:lang w:val="es-CO" w:eastAsia="es-CO"/>
        </w:rPr>
        <w:lastRenderedPageBreak/>
        <w:t>trabajo (capacidades, logros, oportunidades de mejora) y acordar el apoyo requerido para resolver las dificultades identificadas en el cumplimiento de las metas</w:t>
      </w:r>
      <w:r w:rsidR="00DF42D3">
        <w:rPr>
          <w:rFonts w:ascii="Verdana" w:hAnsi="Verdana" w:cs="Arial"/>
          <w:bCs/>
          <w:sz w:val="20"/>
          <w:szCs w:val="20"/>
          <w:lang w:val="es-CO" w:eastAsia="es-CO"/>
        </w:rPr>
        <w:t>.</w:t>
      </w:r>
      <w:r w:rsidR="005D10B4">
        <w:rPr>
          <w:rFonts w:ascii="Verdana" w:hAnsi="Verdana" w:cs="Arial"/>
          <w:bCs/>
          <w:sz w:val="20"/>
          <w:szCs w:val="20"/>
          <w:lang w:val="es-CO" w:eastAsia="es-CO"/>
        </w:rPr>
        <w:t xml:space="preserve"> </w:t>
      </w:r>
      <w:r w:rsidR="000C2DC2">
        <w:rPr>
          <w:rFonts w:ascii="Verdana" w:hAnsi="Verdana" w:cs="Arial"/>
          <w:bCs/>
          <w:sz w:val="20"/>
          <w:szCs w:val="20"/>
          <w:lang w:val="es-CO" w:eastAsia="es-CO"/>
        </w:rPr>
        <w:t xml:space="preserve">Para la vigencia 2024 se realizará </w:t>
      </w:r>
      <w:r w:rsidR="003C34B9">
        <w:rPr>
          <w:rFonts w:ascii="Verdana" w:hAnsi="Verdana" w:cs="Arial"/>
          <w:bCs/>
          <w:sz w:val="20"/>
          <w:szCs w:val="20"/>
          <w:lang w:val="es-CO" w:eastAsia="es-CO"/>
        </w:rPr>
        <w:t xml:space="preserve">el seguimiento </w:t>
      </w:r>
      <w:r w:rsidR="004426D3">
        <w:rPr>
          <w:rFonts w:ascii="Verdana" w:hAnsi="Verdana" w:cs="Arial"/>
          <w:bCs/>
          <w:sz w:val="20"/>
          <w:szCs w:val="20"/>
          <w:lang w:val="es-CO" w:eastAsia="es-CO"/>
        </w:rPr>
        <w:t xml:space="preserve">a los </w:t>
      </w:r>
      <w:r w:rsidR="003C34B9">
        <w:rPr>
          <w:rFonts w:ascii="Verdana" w:hAnsi="Verdana" w:cs="Arial"/>
          <w:bCs/>
          <w:sz w:val="20"/>
          <w:szCs w:val="20"/>
          <w:lang w:val="es-CO" w:eastAsia="es-CO"/>
        </w:rPr>
        <w:t xml:space="preserve">tres (3) meses posteriores a la fecha de suscripción de los acuerdos de gestión, en razón a la </w:t>
      </w:r>
      <w:r w:rsidR="004426D3">
        <w:rPr>
          <w:rFonts w:ascii="Verdana" w:hAnsi="Verdana" w:cs="Arial"/>
          <w:bCs/>
          <w:sz w:val="20"/>
          <w:szCs w:val="20"/>
          <w:lang w:val="es-CO" w:eastAsia="es-CO"/>
        </w:rPr>
        <w:t xml:space="preserve">implementación del </w:t>
      </w:r>
      <w:r w:rsidR="004426D3" w:rsidRPr="0056000A">
        <w:rPr>
          <w:rFonts w:ascii="Verdana" w:hAnsi="Verdana" w:cs="Arial"/>
          <w:bCs/>
          <w:sz w:val="20"/>
          <w:szCs w:val="20"/>
          <w:lang w:val="es-CO" w:eastAsia="es-CO"/>
        </w:rPr>
        <w:t>“</w:t>
      </w:r>
      <w:r w:rsidR="004426D3" w:rsidRPr="0056000A">
        <w:rPr>
          <w:rFonts w:ascii="Verdana" w:hAnsi="Verdana" w:cs="Arial"/>
          <w:bCs/>
          <w:i/>
          <w:iCs/>
          <w:sz w:val="20"/>
          <w:szCs w:val="20"/>
          <w:lang w:val="es-CO" w:eastAsia="es-CO"/>
        </w:rPr>
        <w:t xml:space="preserve">Nuevo modelo de gerencia pública y de acuerdos de gestión: hacia la gerencia pública </w:t>
      </w:r>
      <w:proofErr w:type="gramStart"/>
      <w:r w:rsidR="004426D3" w:rsidRPr="0056000A">
        <w:rPr>
          <w:rFonts w:ascii="Verdana" w:hAnsi="Verdana" w:cs="Arial"/>
          <w:bCs/>
          <w:i/>
          <w:iCs/>
          <w:sz w:val="20"/>
          <w:szCs w:val="20"/>
          <w:lang w:val="es-CO" w:eastAsia="es-CO"/>
        </w:rPr>
        <w:t>4.0”V</w:t>
      </w:r>
      <w:proofErr w:type="gramEnd"/>
      <w:r w:rsidR="004426D3" w:rsidRPr="0056000A">
        <w:rPr>
          <w:rFonts w:ascii="Verdana" w:hAnsi="Verdana" w:cs="Arial"/>
          <w:bCs/>
          <w:i/>
          <w:iCs/>
          <w:sz w:val="20"/>
          <w:szCs w:val="20"/>
          <w:lang w:val="es-CO" w:eastAsia="es-CO"/>
        </w:rPr>
        <w:t>2</w:t>
      </w:r>
      <w:r w:rsidR="004426D3">
        <w:rPr>
          <w:rFonts w:ascii="Verdana" w:hAnsi="Verdana" w:cs="Arial"/>
          <w:bCs/>
          <w:i/>
          <w:iCs/>
          <w:sz w:val="20"/>
          <w:szCs w:val="20"/>
          <w:lang w:val="es-CO" w:eastAsia="es-CO"/>
        </w:rPr>
        <w:t>.</w:t>
      </w:r>
    </w:p>
    <w:p w14:paraId="47652844" w14:textId="77777777" w:rsidR="004426D3" w:rsidRPr="004426D3" w:rsidRDefault="004426D3" w:rsidP="004426D3">
      <w:pPr>
        <w:pStyle w:val="Prrafodelista"/>
        <w:rPr>
          <w:rFonts w:ascii="Verdana" w:hAnsi="Verdana" w:cs="Arial"/>
          <w:bCs/>
          <w:sz w:val="20"/>
          <w:szCs w:val="20"/>
          <w:lang w:val="es-CO" w:eastAsia="es-CO"/>
        </w:rPr>
      </w:pPr>
    </w:p>
    <w:p w14:paraId="5A5C1895" w14:textId="77777777" w:rsidR="00741BD8" w:rsidRPr="009D6E11" w:rsidRDefault="00741BD8" w:rsidP="00741BD8">
      <w:pPr>
        <w:numPr>
          <w:ilvl w:val="0"/>
          <w:numId w:val="31"/>
        </w:numPr>
        <w:tabs>
          <w:tab w:val="left" w:pos="567"/>
          <w:tab w:val="left" w:pos="5915"/>
        </w:tabs>
        <w:ind w:left="567" w:hanging="283"/>
        <w:jc w:val="both"/>
        <w:rPr>
          <w:rFonts w:ascii="Verdana" w:hAnsi="Verdana" w:cs="Arial"/>
          <w:bCs/>
          <w:sz w:val="20"/>
          <w:szCs w:val="20"/>
          <w:lang w:val="es-CO" w:eastAsia="es-CO"/>
        </w:rPr>
      </w:pPr>
      <w:r w:rsidRPr="009D6E11">
        <w:rPr>
          <w:rFonts w:ascii="Verdana" w:hAnsi="Verdana" w:cs="Arial"/>
          <w:bCs/>
          <w:sz w:val="20"/>
          <w:szCs w:val="20"/>
          <w:lang w:val="es-CO" w:eastAsia="es-CO"/>
        </w:rPr>
        <w:t xml:space="preserve">El Acuerdo de Gestión debe ser evaluado por el superior jerárquico en el término máximo de tres (3) meses después de finalizar la vigencia. Para realizar la evaluación de los Directores Territoriales por parte de la Dirección General, previamente deberá contar con calificación realizada por el Subdirector General, teniendo en cuenta que conoce en primera instancia el desempeño de </w:t>
      </w:r>
      <w:proofErr w:type="gramStart"/>
      <w:r w:rsidRPr="009D6E11">
        <w:rPr>
          <w:rFonts w:ascii="Verdana" w:hAnsi="Verdana" w:cs="Arial"/>
          <w:bCs/>
          <w:sz w:val="20"/>
          <w:szCs w:val="20"/>
          <w:lang w:val="es-CO" w:eastAsia="es-CO"/>
        </w:rPr>
        <w:t>los mismos</w:t>
      </w:r>
      <w:proofErr w:type="gramEnd"/>
      <w:r w:rsidRPr="009D6E11">
        <w:rPr>
          <w:rFonts w:ascii="Verdana" w:hAnsi="Verdana" w:cs="Arial"/>
          <w:bCs/>
          <w:sz w:val="20"/>
          <w:szCs w:val="20"/>
          <w:lang w:val="es-CO" w:eastAsia="es-CO"/>
        </w:rPr>
        <w:t xml:space="preserve">.  </w:t>
      </w:r>
    </w:p>
    <w:p w14:paraId="27D323BE" w14:textId="77777777" w:rsidR="00AD7D99" w:rsidRPr="0056000A" w:rsidRDefault="00AD7D99" w:rsidP="00C01B30">
      <w:pPr>
        <w:tabs>
          <w:tab w:val="left" w:pos="567"/>
          <w:tab w:val="left" w:pos="5915"/>
        </w:tabs>
        <w:ind w:left="284"/>
        <w:jc w:val="both"/>
        <w:rPr>
          <w:rFonts w:ascii="Verdana" w:hAnsi="Verdana" w:cs="Arial"/>
          <w:sz w:val="20"/>
          <w:szCs w:val="20"/>
          <w:lang w:val="es-CO" w:eastAsia="es-CO"/>
        </w:rPr>
      </w:pPr>
    </w:p>
    <w:p w14:paraId="6A0EF9AD" w14:textId="68DEE1F8" w:rsidR="00AD7D99" w:rsidRPr="0056000A" w:rsidRDefault="00AD7D99" w:rsidP="00C01B30">
      <w:pPr>
        <w:numPr>
          <w:ilvl w:val="0"/>
          <w:numId w:val="31"/>
        </w:numPr>
        <w:tabs>
          <w:tab w:val="left" w:pos="567"/>
          <w:tab w:val="left" w:pos="5915"/>
        </w:tabs>
        <w:ind w:left="567" w:hanging="283"/>
        <w:jc w:val="both"/>
        <w:rPr>
          <w:rFonts w:ascii="Verdana" w:hAnsi="Verdana" w:cs="Arial"/>
          <w:sz w:val="20"/>
          <w:szCs w:val="20"/>
          <w:lang w:val="es-CO" w:eastAsia="es-CO"/>
        </w:rPr>
      </w:pPr>
      <w:r w:rsidRPr="0056000A">
        <w:rPr>
          <w:rFonts w:ascii="Verdana" w:hAnsi="Verdana" w:cs="Arial"/>
          <w:sz w:val="20"/>
          <w:szCs w:val="20"/>
          <w:lang w:val="es-CO" w:eastAsia="es-CO"/>
        </w:rPr>
        <w:t>Dentro de la valoraci</w:t>
      </w:r>
      <w:r w:rsidR="008916C7" w:rsidRPr="0056000A">
        <w:rPr>
          <w:rFonts w:ascii="Verdana" w:hAnsi="Verdana" w:cs="Arial"/>
          <w:sz w:val="20"/>
          <w:szCs w:val="20"/>
          <w:lang w:val="es-CO" w:eastAsia="es-CO"/>
        </w:rPr>
        <w:t>ón</w:t>
      </w:r>
      <w:r w:rsidRPr="0056000A">
        <w:rPr>
          <w:rFonts w:ascii="Verdana" w:hAnsi="Verdana" w:cs="Arial"/>
          <w:sz w:val="20"/>
          <w:szCs w:val="20"/>
          <w:lang w:val="es-CO" w:eastAsia="es-CO"/>
        </w:rPr>
        <w:t xml:space="preserve"> de competencia</w:t>
      </w:r>
      <w:r w:rsidR="00A36546" w:rsidRPr="0056000A">
        <w:rPr>
          <w:rFonts w:ascii="Verdana" w:hAnsi="Verdana" w:cs="Arial"/>
          <w:sz w:val="20"/>
          <w:szCs w:val="20"/>
          <w:lang w:val="es-CO" w:eastAsia="es-CO"/>
        </w:rPr>
        <w:t>s</w:t>
      </w:r>
      <w:r w:rsidRPr="0056000A">
        <w:rPr>
          <w:rFonts w:ascii="Verdana" w:hAnsi="Verdana" w:cs="Arial"/>
          <w:sz w:val="20"/>
          <w:szCs w:val="20"/>
          <w:lang w:val="es-CO" w:eastAsia="es-CO"/>
        </w:rPr>
        <w:t>, la designación del evaluador como par y colaborador (subalterno) estará a cargo del superior jerárquico.</w:t>
      </w:r>
    </w:p>
    <w:p w14:paraId="33CBC081" w14:textId="77777777" w:rsidR="00BF22AE" w:rsidRPr="0056000A" w:rsidRDefault="00BF22AE" w:rsidP="00BF22AE">
      <w:pPr>
        <w:tabs>
          <w:tab w:val="left" w:pos="567"/>
          <w:tab w:val="left" w:pos="5915"/>
        </w:tabs>
        <w:ind w:left="567" w:hanging="283"/>
        <w:jc w:val="both"/>
        <w:rPr>
          <w:rFonts w:ascii="Verdana" w:hAnsi="Verdana" w:cs="Arial"/>
          <w:bCs/>
          <w:sz w:val="20"/>
          <w:szCs w:val="20"/>
          <w:lang w:val="es-CO" w:eastAsia="es-CO"/>
        </w:rPr>
      </w:pPr>
    </w:p>
    <w:p w14:paraId="2AA4EE1B" w14:textId="505FE425" w:rsidR="00BF22AE" w:rsidRPr="0056000A" w:rsidRDefault="00BF22AE" w:rsidP="00BF22AE">
      <w:pPr>
        <w:numPr>
          <w:ilvl w:val="0"/>
          <w:numId w:val="31"/>
        </w:numPr>
        <w:tabs>
          <w:tab w:val="left" w:pos="567"/>
          <w:tab w:val="left" w:pos="5915"/>
        </w:tabs>
        <w:ind w:left="567" w:hanging="283"/>
        <w:jc w:val="both"/>
        <w:rPr>
          <w:rFonts w:ascii="Verdana" w:hAnsi="Verdana" w:cs="Arial"/>
          <w:bCs/>
          <w:strike/>
          <w:sz w:val="20"/>
          <w:szCs w:val="20"/>
          <w:lang w:val="es-CO" w:eastAsia="es-CO"/>
        </w:rPr>
      </w:pPr>
      <w:r w:rsidRPr="0056000A">
        <w:rPr>
          <w:rFonts w:ascii="Verdana" w:hAnsi="Verdana" w:cs="Arial"/>
          <w:bCs/>
          <w:sz w:val="20"/>
          <w:szCs w:val="20"/>
          <w:lang w:val="es-CO" w:eastAsia="es-CO"/>
        </w:rPr>
        <w:t>Cuando el compromiso concertado se cumpla al 100% en el primer semestre,</w:t>
      </w:r>
      <w:r w:rsidR="001A5E41" w:rsidRPr="0056000A">
        <w:rPr>
          <w:rFonts w:ascii="Verdana" w:hAnsi="Verdana" w:cs="Arial"/>
          <w:bCs/>
          <w:sz w:val="20"/>
          <w:szCs w:val="20"/>
          <w:lang w:val="es-CO" w:eastAsia="es-CO"/>
        </w:rPr>
        <w:t xml:space="preserve"> se entenderá cumplido el compromiso a satisfacción</w:t>
      </w:r>
      <w:r w:rsidR="00E010EC">
        <w:rPr>
          <w:rFonts w:ascii="Verdana" w:hAnsi="Verdana" w:cs="Arial"/>
          <w:bCs/>
          <w:sz w:val="20"/>
          <w:szCs w:val="20"/>
          <w:lang w:val="es-CO" w:eastAsia="es-CO"/>
        </w:rPr>
        <w:t>,</w:t>
      </w:r>
      <w:r w:rsidR="001A5E41" w:rsidRPr="0056000A">
        <w:rPr>
          <w:rFonts w:ascii="Verdana" w:hAnsi="Verdana" w:cs="Arial"/>
          <w:bCs/>
          <w:sz w:val="20"/>
          <w:szCs w:val="20"/>
          <w:lang w:val="es-CO" w:eastAsia="es-CO"/>
        </w:rPr>
        <w:t xml:space="preserve"> sin necesidad de realizar acciones adicionales para el segundo semestre.</w:t>
      </w:r>
      <w:r w:rsidRPr="0056000A">
        <w:rPr>
          <w:rFonts w:ascii="Verdana" w:hAnsi="Verdana" w:cs="Arial"/>
          <w:bCs/>
          <w:sz w:val="20"/>
          <w:szCs w:val="20"/>
          <w:lang w:val="es-CO" w:eastAsia="es-CO"/>
        </w:rPr>
        <w:t xml:space="preserve"> </w:t>
      </w:r>
    </w:p>
    <w:p w14:paraId="144F421A" w14:textId="77777777" w:rsidR="00BF22AE" w:rsidRPr="0056000A" w:rsidRDefault="00BF22AE" w:rsidP="00BF22AE">
      <w:pPr>
        <w:tabs>
          <w:tab w:val="left" w:pos="567"/>
          <w:tab w:val="left" w:pos="5915"/>
        </w:tabs>
        <w:ind w:left="567" w:hanging="283"/>
        <w:jc w:val="both"/>
        <w:rPr>
          <w:rFonts w:ascii="Verdana" w:hAnsi="Verdana" w:cs="Arial"/>
          <w:bCs/>
          <w:strike/>
          <w:sz w:val="20"/>
          <w:szCs w:val="20"/>
          <w:lang w:val="es-CO" w:eastAsia="es-CO"/>
        </w:rPr>
      </w:pPr>
    </w:p>
    <w:p w14:paraId="7F3F7868" w14:textId="2CD1D23B" w:rsidR="00C93C4C" w:rsidRDefault="00C93C4C" w:rsidP="0056000A">
      <w:pPr>
        <w:pStyle w:val="pf0"/>
        <w:numPr>
          <w:ilvl w:val="0"/>
          <w:numId w:val="31"/>
        </w:numPr>
        <w:spacing w:before="0" w:beforeAutospacing="0" w:after="0" w:afterAutospacing="0" w:line="240" w:lineRule="atLeast"/>
        <w:jc w:val="both"/>
        <w:rPr>
          <w:rFonts w:ascii="Verdana" w:hAnsi="Verdana" w:cs="Arial"/>
          <w:bCs/>
          <w:sz w:val="20"/>
          <w:szCs w:val="20"/>
        </w:rPr>
      </w:pPr>
      <w:r w:rsidRPr="0056000A">
        <w:rPr>
          <w:rFonts w:ascii="Verdana" w:hAnsi="Verdana" w:cs="Arial"/>
          <w:bCs/>
          <w:sz w:val="20"/>
          <w:szCs w:val="20"/>
        </w:rPr>
        <w:t xml:space="preserve">La evaluación del acuerdo de gestión es indelegable y se llevará a cabo dejando constancia escrita, en un plazo no mayor de tres meses contando a partir de la finalización de la vigencia del Acuerdo. </w:t>
      </w:r>
    </w:p>
    <w:p w14:paraId="5416B1AC" w14:textId="77777777" w:rsidR="00741BD8" w:rsidRPr="0056000A" w:rsidRDefault="00741BD8" w:rsidP="00741BD8">
      <w:pPr>
        <w:pStyle w:val="pf0"/>
        <w:spacing w:before="0" w:beforeAutospacing="0" w:after="0" w:afterAutospacing="0" w:line="240" w:lineRule="atLeast"/>
        <w:jc w:val="both"/>
        <w:rPr>
          <w:rFonts w:ascii="Verdana" w:hAnsi="Verdana" w:cs="Arial"/>
          <w:bCs/>
          <w:sz w:val="20"/>
          <w:szCs w:val="20"/>
        </w:rPr>
      </w:pPr>
    </w:p>
    <w:p w14:paraId="287EE0B3" w14:textId="261F0356" w:rsidR="00BF22AE" w:rsidRPr="0056000A" w:rsidRDefault="00BF22AE" w:rsidP="00C93C4C">
      <w:pPr>
        <w:numPr>
          <w:ilvl w:val="0"/>
          <w:numId w:val="31"/>
        </w:numPr>
        <w:tabs>
          <w:tab w:val="left" w:pos="567"/>
          <w:tab w:val="left" w:pos="5915"/>
        </w:tabs>
        <w:spacing w:line="240" w:lineRule="atLeast"/>
        <w:ind w:left="567" w:hanging="283"/>
        <w:jc w:val="both"/>
        <w:rPr>
          <w:rFonts w:ascii="Verdana" w:hAnsi="Verdana" w:cs="Arial"/>
          <w:bCs/>
          <w:sz w:val="20"/>
          <w:szCs w:val="20"/>
          <w:lang w:val="es-CO" w:eastAsia="es-CO"/>
        </w:rPr>
      </w:pPr>
      <w:r w:rsidRPr="0056000A">
        <w:rPr>
          <w:rFonts w:ascii="Verdana" w:hAnsi="Verdana" w:cs="Arial"/>
          <w:bCs/>
          <w:sz w:val="20"/>
          <w:szCs w:val="20"/>
          <w:lang w:val="es-CO" w:eastAsia="es-CO"/>
        </w:rPr>
        <w:t>La concertación, formalización, seguimiento</w:t>
      </w:r>
      <w:r w:rsidR="001A5E41" w:rsidRPr="0056000A">
        <w:rPr>
          <w:rFonts w:ascii="Verdana" w:hAnsi="Verdana" w:cs="Arial"/>
          <w:bCs/>
          <w:sz w:val="20"/>
          <w:szCs w:val="20"/>
          <w:lang w:val="es-CO" w:eastAsia="es-CO"/>
        </w:rPr>
        <w:t>, retroalimentación</w:t>
      </w:r>
      <w:r w:rsidRPr="0056000A">
        <w:rPr>
          <w:rFonts w:ascii="Verdana" w:hAnsi="Verdana" w:cs="Arial"/>
          <w:bCs/>
          <w:sz w:val="20"/>
          <w:szCs w:val="20"/>
          <w:lang w:val="es-CO" w:eastAsia="es-CO"/>
        </w:rPr>
        <w:t xml:space="preserve"> y evaluación de los Acuerdos de Gestión de los Gerentes Públicos de la Unidad para la Atención y Reparación Integral a las Víctimas se ajustará a los lineamientos técnicos y metodológicos definidos por el Departamento Administrativo de la Función Pública</w:t>
      </w:r>
      <w:r w:rsidR="00A36546" w:rsidRPr="0056000A">
        <w:rPr>
          <w:rFonts w:ascii="Verdana" w:hAnsi="Verdana" w:cs="Arial"/>
          <w:bCs/>
          <w:sz w:val="20"/>
          <w:szCs w:val="20"/>
          <w:lang w:val="es-CO" w:eastAsia="es-CO"/>
        </w:rPr>
        <w:t>,</w:t>
      </w:r>
      <w:r w:rsidRPr="0056000A">
        <w:rPr>
          <w:rFonts w:ascii="Verdana" w:hAnsi="Verdana" w:cs="Arial"/>
          <w:bCs/>
          <w:sz w:val="20"/>
          <w:szCs w:val="20"/>
          <w:lang w:val="es-CO" w:eastAsia="es-CO"/>
        </w:rPr>
        <w:t xml:space="preserve"> a través de</w:t>
      </w:r>
      <w:r w:rsidR="00741BD8">
        <w:rPr>
          <w:rFonts w:ascii="Verdana" w:hAnsi="Verdana" w:cs="Arial"/>
          <w:bCs/>
          <w:sz w:val="20"/>
          <w:szCs w:val="20"/>
          <w:lang w:val="es-CO" w:eastAsia="es-CO"/>
        </w:rPr>
        <w:t>l</w:t>
      </w:r>
      <w:r w:rsidRPr="0056000A">
        <w:rPr>
          <w:rFonts w:ascii="Verdana" w:hAnsi="Verdana" w:cs="Arial"/>
          <w:bCs/>
          <w:sz w:val="20"/>
          <w:szCs w:val="20"/>
          <w:lang w:val="es-CO" w:eastAsia="es-CO"/>
        </w:rPr>
        <w:t xml:space="preserve"> </w:t>
      </w:r>
      <w:r w:rsidR="00221C07" w:rsidRPr="0056000A">
        <w:rPr>
          <w:rFonts w:ascii="Verdana" w:hAnsi="Verdana" w:cs="Arial"/>
          <w:bCs/>
          <w:sz w:val="20"/>
          <w:szCs w:val="20"/>
          <w:lang w:val="es-CO" w:eastAsia="es-CO"/>
        </w:rPr>
        <w:t>nuevo modelo de gerencia pública y de acuerdos de gestión: hacia la gerencia pública 4.</w:t>
      </w:r>
      <w:r w:rsidR="00032CCE" w:rsidRPr="0056000A">
        <w:rPr>
          <w:rFonts w:ascii="Verdana" w:hAnsi="Verdana" w:cs="Arial"/>
          <w:bCs/>
          <w:sz w:val="20"/>
          <w:szCs w:val="20"/>
          <w:lang w:val="es-CO" w:eastAsia="es-CO"/>
        </w:rPr>
        <w:t>0 versión 2</w:t>
      </w:r>
      <w:r w:rsidR="0004757B" w:rsidRPr="0056000A">
        <w:rPr>
          <w:rFonts w:ascii="Verdana" w:hAnsi="Verdana" w:cs="Arial"/>
          <w:bCs/>
          <w:sz w:val="20"/>
          <w:szCs w:val="20"/>
          <w:lang w:val="es-CO" w:eastAsia="es-CO"/>
        </w:rPr>
        <w:t>,</w:t>
      </w:r>
      <w:r w:rsidR="00032CCE" w:rsidRPr="0056000A">
        <w:rPr>
          <w:rFonts w:ascii="Verdana" w:hAnsi="Verdana" w:cs="Arial"/>
          <w:bCs/>
          <w:sz w:val="20"/>
          <w:szCs w:val="20"/>
          <w:lang w:val="es-CO" w:eastAsia="es-CO"/>
        </w:rPr>
        <w:t xml:space="preserve"> </w:t>
      </w:r>
      <w:r w:rsidRPr="0056000A">
        <w:rPr>
          <w:rFonts w:ascii="Verdana" w:hAnsi="Verdana" w:cs="Arial"/>
          <w:bCs/>
          <w:sz w:val="20"/>
          <w:szCs w:val="20"/>
          <w:lang w:val="es-CO" w:eastAsia="es-CO"/>
        </w:rPr>
        <w:t>sus anexos y las actualizaciones que de ellos realice el DAFP.</w:t>
      </w:r>
    </w:p>
    <w:p w14:paraId="267F0A65" w14:textId="77777777" w:rsidR="00B53417" w:rsidRPr="0056000A" w:rsidRDefault="00B53417" w:rsidP="00B53417">
      <w:pPr>
        <w:tabs>
          <w:tab w:val="left" w:pos="567"/>
          <w:tab w:val="left" w:pos="5915"/>
        </w:tabs>
        <w:ind w:left="567"/>
        <w:jc w:val="both"/>
        <w:rPr>
          <w:rFonts w:ascii="Verdana" w:hAnsi="Verdana" w:cs="Arial"/>
          <w:bCs/>
          <w:sz w:val="20"/>
          <w:szCs w:val="20"/>
          <w:lang w:val="es-CO" w:eastAsia="es-CO"/>
        </w:rPr>
      </w:pPr>
    </w:p>
    <w:p w14:paraId="72BE9696" w14:textId="087AD9EF" w:rsidR="00BF22AE" w:rsidRPr="0056000A" w:rsidRDefault="00BF22AE" w:rsidP="00BF22AE">
      <w:pPr>
        <w:numPr>
          <w:ilvl w:val="0"/>
          <w:numId w:val="31"/>
        </w:numPr>
        <w:tabs>
          <w:tab w:val="left" w:pos="567"/>
          <w:tab w:val="left" w:pos="5915"/>
        </w:tabs>
        <w:ind w:left="567" w:hanging="283"/>
        <w:jc w:val="both"/>
        <w:rPr>
          <w:rFonts w:ascii="Verdana" w:hAnsi="Verdana" w:cs="Arial"/>
          <w:bCs/>
          <w:sz w:val="20"/>
          <w:szCs w:val="20"/>
          <w:lang w:val="es-CO" w:eastAsia="es-CO"/>
        </w:rPr>
      </w:pPr>
      <w:r w:rsidRPr="0056000A">
        <w:rPr>
          <w:rFonts w:ascii="Verdana" w:hAnsi="Verdana" w:cs="Arial"/>
          <w:bCs/>
          <w:sz w:val="20"/>
          <w:szCs w:val="20"/>
          <w:lang w:val="es-CO" w:eastAsia="es-CO"/>
        </w:rPr>
        <w:t>Cuando un Directivo se retire de la Unidad</w:t>
      </w:r>
      <w:r w:rsidR="001A5E41" w:rsidRPr="0056000A">
        <w:rPr>
          <w:rFonts w:ascii="Verdana" w:hAnsi="Verdana" w:cs="Arial"/>
          <w:bCs/>
          <w:sz w:val="20"/>
          <w:szCs w:val="20"/>
          <w:lang w:val="es-CO" w:eastAsia="es-CO"/>
        </w:rPr>
        <w:t>,</w:t>
      </w:r>
      <w:r w:rsidRPr="0056000A">
        <w:rPr>
          <w:rFonts w:ascii="Verdana" w:hAnsi="Verdana" w:cs="Arial"/>
          <w:bCs/>
          <w:sz w:val="20"/>
          <w:szCs w:val="20"/>
          <w:lang w:val="es-CO" w:eastAsia="es-CO"/>
        </w:rPr>
        <w:t xml:space="preserve"> este debe presentar su acuerdo de gestión a la fecha del retiro, diligencia</w:t>
      </w:r>
      <w:r w:rsidR="00C02526" w:rsidRPr="0056000A">
        <w:rPr>
          <w:rFonts w:ascii="Verdana" w:hAnsi="Verdana" w:cs="Arial"/>
          <w:bCs/>
          <w:sz w:val="20"/>
          <w:szCs w:val="20"/>
          <w:lang w:val="es-CO" w:eastAsia="es-CO"/>
        </w:rPr>
        <w:t>n</w:t>
      </w:r>
      <w:r w:rsidRPr="0056000A">
        <w:rPr>
          <w:rFonts w:ascii="Verdana" w:hAnsi="Verdana" w:cs="Arial"/>
          <w:bCs/>
          <w:sz w:val="20"/>
          <w:szCs w:val="20"/>
          <w:lang w:val="es-CO" w:eastAsia="es-CO"/>
        </w:rPr>
        <w:t>do los formatos</w:t>
      </w:r>
      <w:r w:rsidR="001A5E41" w:rsidRPr="0056000A">
        <w:rPr>
          <w:rFonts w:ascii="Verdana" w:hAnsi="Verdana" w:cs="Arial"/>
          <w:bCs/>
          <w:sz w:val="20"/>
          <w:szCs w:val="20"/>
          <w:lang w:val="es-CO" w:eastAsia="es-CO"/>
        </w:rPr>
        <w:t xml:space="preserve"> dispuestos</w:t>
      </w:r>
      <w:r w:rsidRPr="0056000A">
        <w:rPr>
          <w:rFonts w:ascii="Verdana" w:hAnsi="Verdana" w:cs="Arial"/>
          <w:bCs/>
          <w:sz w:val="20"/>
          <w:szCs w:val="20"/>
          <w:lang w:val="es-CO" w:eastAsia="es-CO"/>
        </w:rPr>
        <w:t>, para su respectivo trámite en el Grupo de Talento Humano.</w:t>
      </w:r>
    </w:p>
    <w:p w14:paraId="14A3E6CA" w14:textId="77777777" w:rsidR="00B53417" w:rsidRPr="0056000A" w:rsidRDefault="00B53417" w:rsidP="00B53417">
      <w:pPr>
        <w:tabs>
          <w:tab w:val="left" w:pos="567"/>
          <w:tab w:val="left" w:pos="5915"/>
        </w:tabs>
        <w:ind w:left="567"/>
        <w:jc w:val="both"/>
        <w:rPr>
          <w:rFonts w:ascii="Verdana" w:hAnsi="Verdana" w:cs="Arial"/>
          <w:bCs/>
          <w:sz w:val="20"/>
          <w:szCs w:val="20"/>
          <w:lang w:val="es-CO" w:eastAsia="es-CO"/>
        </w:rPr>
      </w:pPr>
    </w:p>
    <w:p w14:paraId="3AA51A17" w14:textId="1DFE3DB8" w:rsidR="00805367" w:rsidRPr="00E010EC" w:rsidRDefault="00BF22AE" w:rsidP="0056000A">
      <w:pPr>
        <w:numPr>
          <w:ilvl w:val="0"/>
          <w:numId w:val="31"/>
        </w:numPr>
        <w:tabs>
          <w:tab w:val="left" w:pos="567"/>
          <w:tab w:val="left" w:pos="5915"/>
        </w:tabs>
        <w:ind w:left="567" w:hanging="283"/>
        <w:jc w:val="both"/>
        <w:rPr>
          <w:rFonts w:ascii="Verdana" w:hAnsi="Verdana" w:cs="Arial"/>
          <w:bCs/>
          <w:strike/>
          <w:sz w:val="20"/>
          <w:szCs w:val="20"/>
          <w:lang w:val="es-CO" w:eastAsia="es-CO"/>
        </w:rPr>
      </w:pPr>
      <w:r w:rsidRPr="0056000A">
        <w:rPr>
          <w:rFonts w:ascii="Verdana" w:hAnsi="Verdana" w:cs="Arial"/>
          <w:bCs/>
          <w:sz w:val="20"/>
          <w:szCs w:val="20"/>
          <w:lang w:val="es-CO" w:eastAsia="es-CO"/>
        </w:rPr>
        <w:t xml:space="preserve">El </w:t>
      </w:r>
      <w:r w:rsidR="00C02526" w:rsidRPr="0056000A">
        <w:rPr>
          <w:rFonts w:ascii="Verdana" w:hAnsi="Verdana" w:cs="Arial"/>
          <w:bCs/>
          <w:sz w:val="20"/>
          <w:szCs w:val="20"/>
          <w:lang w:val="es-CO" w:eastAsia="es-CO"/>
        </w:rPr>
        <w:t>s</w:t>
      </w:r>
      <w:r w:rsidRPr="0056000A">
        <w:rPr>
          <w:rFonts w:ascii="Verdana" w:hAnsi="Verdana" w:cs="Arial"/>
          <w:bCs/>
          <w:sz w:val="20"/>
          <w:szCs w:val="20"/>
          <w:lang w:val="es-CO" w:eastAsia="es-CO"/>
        </w:rPr>
        <w:t xml:space="preserve">ervidor </w:t>
      </w:r>
      <w:r w:rsidR="00C02526" w:rsidRPr="0056000A">
        <w:rPr>
          <w:rFonts w:ascii="Verdana" w:hAnsi="Verdana" w:cs="Arial"/>
          <w:bCs/>
          <w:sz w:val="20"/>
          <w:szCs w:val="20"/>
          <w:lang w:val="es-CO" w:eastAsia="es-CO"/>
        </w:rPr>
        <w:t>p</w:t>
      </w:r>
      <w:r w:rsidRPr="0056000A">
        <w:rPr>
          <w:rFonts w:ascii="Verdana" w:hAnsi="Verdana" w:cs="Arial"/>
          <w:bCs/>
          <w:sz w:val="20"/>
          <w:szCs w:val="20"/>
          <w:lang w:val="es-CO" w:eastAsia="es-CO"/>
        </w:rPr>
        <w:t>úblico que reemplaza al saliente</w:t>
      </w:r>
      <w:r w:rsidR="00805367" w:rsidRPr="0056000A">
        <w:rPr>
          <w:rFonts w:ascii="Verdana" w:hAnsi="Verdana" w:cs="Arial"/>
          <w:bCs/>
          <w:sz w:val="20"/>
          <w:szCs w:val="20"/>
          <w:lang w:val="es-CO" w:eastAsia="es-CO"/>
        </w:rPr>
        <w:t>,</w:t>
      </w:r>
      <w:r w:rsidRPr="0056000A">
        <w:rPr>
          <w:rFonts w:ascii="Verdana" w:hAnsi="Verdana" w:cs="Arial"/>
          <w:bCs/>
          <w:sz w:val="20"/>
          <w:szCs w:val="20"/>
          <w:lang w:val="es-CO" w:eastAsia="es-CO"/>
        </w:rPr>
        <w:t xml:space="preserve"> </w:t>
      </w:r>
      <w:r w:rsidR="00805367" w:rsidRPr="0056000A">
        <w:rPr>
          <w:rFonts w:ascii="Verdana" w:hAnsi="Verdana" w:cs="Arial"/>
          <w:bCs/>
          <w:sz w:val="20"/>
          <w:szCs w:val="20"/>
          <w:lang w:val="es-CO" w:eastAsia="es-CO"/>
        </w:rPr>
        <w:t xml:space="preserve">si lo considera viable, </w:t>
      </w:r>
      <w:r w:rsidR="00AB394B" w:rsidRPr="0056000A">
        <w:rPr>
          <w:rFonts w:ascii="Verdana" w:hAnsi="Verdana" w:cs="Arial"/>
          <w:bCs/>
          <w:sz w:val="20"/>
          <w:szCs w:val="20"/>
          <w:lang w:val="es-CO" w:eastAsia="es-CO"/>
        </w:rPr>
        <w:t xml:space="preserve">podrá concertar las mismas </w:t>
      </w:r>
      <w:r w:rsidRPr="0056000A">
        <w:rPr>
          <w:rFonts w:ascii="Verdana" w:hAnsi="Verdana" w:cs="Arial"/>
          <w:bCs/>
          <w:sz w:val="20"/>
          <w:szCs w:val="20"/>
          <w:lang w:val="es-CO" w:eastAsia="es-CO"/>
        </w:rPr>
        <w:t xml:space="preserve">actividades del acuerdo de gestión </w:t>
      </w:r>
      <w:r w:rsidR="00805367" w:rsidRPr="0056000A">
        <w:rPr>
          <w:rFonts w:ascii="Verdana" w:hAnsi="Verdana" w:cs="Arial"/>
          <w:bCs/>
          <w:sz w:val="20"/>
          <w:szCs w:val="20"/>
          <w:lang w:val="es-CO" w:eastAsia="es-CO"/>
        </w:rPr>
        <w:t xml:space="preserve">que suscribió su antecesor. </w:t>
      </w:r>
    </w:p>
    <w:p w14:paraId="2D28FEED" w14:textId="77777777" w:rsidR="00E010EC" w:rsidRPr="0056000A" w:rsidRDefault="00E010EC" w:rsidP="00E010EC">
      <w:pPr>
        <w:tabs>
          <w:tab w:val="left" w:pos="567"/>
          <w:tab w:val="left" w:pos="5915"/>
        </w:tabs>
        <w:jc w:val="both"/>
        <w:rPr>
          <w:rFonts w:ascii="Verdana" w:hAnsi="Verdana" w:cs="Arial"/>
          <w:bCs/>
          <w:strike/>
          <w:sz w:val="20"/>
          <w:szCs w:val="20"/>
          <w:lang w:val="es-CO" w:eastAsia="es-CO"/>
        </w:rPr>
      </w:pPr>
    </w:p>
    <w:p w14:paraId="04F80A05" w14:textId="04AE027C" w:rsidR="00805367" w:rsidRPr="0056000A" w:rsidRDefault="00805367" w:rsidP="00BF22AE">
      <w:pPr>
        <w:numPr>
          <w:ilvl w:val="0"/>
          <w:numId w:val="31"/>
        </w:numPr>
        <w:tabs>
          <w:tab w:val="left" w:pos="567"/>
          <w:tab w:val="left" w:pos="5915"/>
        </w:tabs>
        <w:ind w:left="567" w:hanging="283"/>
        <w:jc w:val="both"/>
        <w:rPr>
          <w:rFonts w:ascii="Verdana" w:hAnsi="Verdana" w:cs="Arial"/>
          <w:bCs/>
          <w:sz w:val="20"/>
          <w:szCs w:val="20"/>
          <w:lang w:val="es-CO" w:eastAsia="es-CO"/>
        </w:rPr>
      </w:pPr>
      <w:r w:rsidRPr="0056000A">
        <w:rPr>
          <w:rFonts w:ascii="Verdana" w:hAnsi="Verdana" w:cs="Arial"/>
          <w:bCs/>
          <w:sz w:val="20"/>
          <w:szCs w:val="20"/>
          <w:lang w:val="es-CO" w:eastAsia="es-CO"/>
        </w:rPr>
        <w:t xml:space="preserve">En el evento de presentarse cambio de evaluador, antes de finalizar el periodo de calificación, se deberá realizar una evaluación parcial por el </w:t>
      </w:r>
      <w:r w:rsidR="001A5E41" w:rsidRPr="0056000A">
        <w:rPr>
          <w:rFonts w:ascii="Verdana" w:hAnsi="Verdana" w:cs="Arial"/>
          <w:bCs/>
          <w:sz w:val="20"/>
          <w:szCs w:val="20"/>
          <w:lang w:val="es-CO" w:eastAsia="es-CO"/>
        </w:rPr>
        <w:t>lapso</w:t>
      </w:r>
      <w:r w:rsidRPr="0056000A">
        <w:rPr>
          <w:rFonts w:ascii="Verdana" w:hAnsi="Verdana" w:cs="Arial"/>
          <w:bCs/>
          <w:sz w:val="20"/>
          <w:szCs w:val="20"/>
          <w:lang w:val="es-CO" w:eastAsia="es-CO"/>
        </w:rPr>
        <w:t xml:space="preserve"> transcurrido</w:t>
      </w:r>
      <w:r w:rsidR="009D6E11">
        <w:rPr>
          <w:rFonts w:ascii="Verdana" w:hAnsi="Verdana" w:cs="Arial"/>
          <w:bCs/>
          <w:sz w:val="20"/>
          <w:szCs w:val="20"/>
          <w:lang w:val="es-CO" w:eastAsia="es-CO"/>
        </w:rPr>
        <w:t>, el cual no debe ser inferior a 30 días calendario.</w:t>
      </w:r>
    </w:p>
    <w:p w14:paraId="22DDDF8A" w14:textId="77777777" w:rsidR="00CF2C5F" w:rsidRPr="0056000A" w:rsidRDefault="00CF2C5F" w:rsidP="00CF2C5F">
      <w:pPr>
        <w:pStyle w:val="Prrafodelista"/>
        <w:rPr>
          <w:rFonts w:ascii="Verdana" w:hAnsi="Verdana" w:cs="Arial"/>
          <w:bCs/>
          <w:sz w:val="20"/>
          <w:szCs w:val="20"/>
          <w:lang w:val="es-CO" w:eastAsia="es-CO"/>
        </w:rPr>
      </w:pPr>
    </w:p>
    <w:p w14:paraId="0691CFCF" w14:textId="3A90D73D" w:rsidR="00CF2C5F" w:rsidRPr="0056000A" w:rsidRDefault="00CF2C5F" w:rsidP="00BF22AE">
      <w:pPr>
        <w:numPr>
          <w:ilvl w:val="0"/>
          <w:numId w:val="31"/>
        </w:numPr>
        <w:tabs>
          <w:tab w:val="left" w:pos="567"/>
          <w:tab w:val="left" w:pos="5915"/>
        </w:tabs>
        <w:ind w:left="567" w:hanging="283"/>
        <w:jc w:val="both"/>
        <w:rPr>
          <w:rFonts w:ascii="Verdana" w:hAnsi="Verdana" w:cs="Arial"/>
          <w:bCs/>
          <w:sz w:val="20"/>
          <w:szCs w:val="20"/>
          <w:lang w:val="es-CO" w:eastAsia="es-CO"/>
        </w:rPr>
      </w:pPr>
      <w:r w:rsidRPr="0056000A">
        <w:rPr>
          <w:rFonts w:ascii="Verdana" w:hAnsi="Verdana" w:cs="Arial"/>
          <w:bCs/>
          <w:sz w:val="20"/>
          <w:szCs w:val="20"/>
          <w:lang w:val="es-CO" w:eastAsia="es-CO"/>
        </w:rPr>
        <w:t xml:space="preserve">El Gerente Público que obtenga evaluación de su Acuerdo de Gestión </w:t>
      </w:r>
      <w:r w:rsidR="00737D95" w:rsidRPr="0056000A">
        <w:rPr>
          <w:rFonts w:ascii="Verdana" w:hAnsi="Verdana" w:cs="Arial"/>
          <w:bCs/>
          <w:sz w:val="20"/>
          <w:szCs w:val="20"/>
          <w:lang w:val="es-CO" w:eastAsia="es-CO"/>
        </w:rPr>
        <w:t xml:space="preserve">con calificación </w:t>
      </w:r>
      <w:r w:rsidRPr="0056000A">
        <w:rPr>
          <w:rFonts w:ascii="Verdana" w:hAnsi="Verdana" w:cs="Arial"/>
          <w:bCs/>
          <w:sz w:val="20"/>
          <w:szCs w:val="20"/>
          <w:lang w:val="es-CO" w:eastAsia="es-CO"/>
        </w:rPr>
        <w:t>igual o menor al 75% deberá realizar plan de mejoramiento.</w:t>
      </w:r>
    </w:p>
    <w:p w14:paraId="1558F4DA" w14:textId="77777777" w:rsidR="00737D95" w:rsidRPr="0056000A" w:rsidRDefault="00737D95" w:rsidP="0056000A">
      <w:pPr>
        <w:pStyle w:val="Prrafodelista"/>
        <w:rPr>
          <w:rFonts w:ascii="Verdana" w:hAnsi="Verdana" w:cs="Arial"/>
          <w:bCs/>
          <w:sz w:val="20"/>
          <w:szCs w:val="20"/>
          <w:lang w:val="es-CO" w:eastAsia="es-CO"/>
        </w:rPr>
      </w:pPr>
    </w:p>
    <w:p w14:paraId="3B9319FE" w14:textId="3B8A106B" w:rsidR="00737D95" w:rsidRPr="0056000A" w:rsidRDefault="00737D95" w:rsidP="00BF22AE">
      <w:pPr>
        <w:numPr>
          <w:ilvl w:val="0"/>
          <w:numId w:val="31"/>
        </w:numPr>
        <w:tabs>
          <w:tab w:val="left" w:pos="567"/>
          <w:tab w:val="left" w:pos="5915"/>
        </w:tabs>
        <w:ind w:left="567" w:hanging="283"/>
        <w:jc w:val="both"/>
        <w:rPr>
          <w:rFonts w:ascii="Verdana" w:hAnsi="Verdana" w:cs="Arial"/>
          <w:bCs/>
          <w:sz w:val="20"/>
          <w:szCs w:val="20"/>
          <w:lang w:val="es-CO" w:eastAsia="es-CO"/>
        </w:rPr>
      </w:pPr>
      <w:r w:rsidRPr="0056000A">
        <w:rPr>
          <w:rFonts w:ascii="Verdana" w:hAnsi="Verdana" w:cs="Arial"/>
          <w:bCs/>
          <w:sz w:val="20"/>
          <w:szCs w:val="20"/>
          <w:lang w:val="es-CO" w:eastAsia="es-CO"/>
        </w:rPr>
        <w:t xml:space="preserve">El Grupo de </w:t>
      </w:r>
      <w:r w:rsidR="00E010EC">
        <w:rPr>
          <w:rFonts w:ascii="Verdana" w:hAnsi="Verdana" w:cs="Arial"/>
          <w:bCs/>
          <w:sz w:val="20"/>
          <w:szCs w:val="20"/>
          <w:lang w:val="es-CO" w:eastAsia="es-CO"/>
        </w:rPr>
        <w:t xml:space="preserve">Gestión de </w:t>
      </w:r>
      <w:r w:rsidRPr="0056000A">
        <w:rPr>
          <w:rFonts w:ascii="Verdana" w:hAnsi="Verdana" w:cs="Arial"/>
          <w:bCs/>
          <w:sz w:val="20"/>
          <w:szCs w:val="20"/>
          <w:lang w:val="es-CO" w:eastAsia="es-CO"/>
        </w:rPr>
        <w:t xml:space="preserve">Talento </w:t>
      </w:r>
      <w:r w:rsidR="00E010EC">
        <w:rPr>
          <w:rFonts w:ascii="Verdana" w:hAnsi="Verdana" w:cs="Arial"/>
          <w:bCs/>
          <w:sz w:val="20"/>
          <w:szCs w:val="20"/>
          <w:lang w:val="es-CO" w:eastAsia="es-CO"/>
        </w:rPr>
        <w:t>H</w:t>
      </w:r>
      <w:r w:rsidRPr="0056000A">
        <w:rPr>
          <w:rFonts w:ascii="Verdana" w:hAnsi="Verdana" w:cs="Arial"/>
          <w:bCs/>
          <w:sz w:val="20"/>
          <w:szCs w:val="20"/>
          <w:lang w:val="es-CO" w:eastAsia="es-CO"/>
        </w:rPr>
        <w:t>umano cuenta con un solo repositorio de los acuerdos de Gestión, donde reposan todos los documentos correspondientes (Concertación, Formalización, seguimiento, evaluación y evidencias), para consulta.</w:t>
      </w:r>
    </w:p>
    <w:p w14:paraId="2C3F5EC4" w14:textId="77777777" w:rsidR="00B53417" w:rsidRPr="0056000A" w:rsidRDefault="00B53417" w:rsidP="00B53417">
      <w:pPr>
        <w:tabs>
          <w:tab w:val="left" w:pos="567"/>
          <w:tab w:val="left" w:pos="5915"/>
        </w:tabs>
        <w:ind w:left="567"/>
        <w:jc w:val="both"/>
        <w:rPr>
          <w:rFonts w:ascii="Verdana" w:hAnsi="Verdana" w:cs="Arial"/>
          <w:bCs/>
          <w:strike/>
          <w:sz w:val="20"/>
          <w:szCs w:val="20"/>
          <w:lang w:val="es-CO" w:eastAsia="es-CO"/>
        </w:rPr>
      </w:pPr>
    </w:p>
    <w:p w14:paraId="625EA491" w14:textId="677CEE62" w:rsidR="00BF22AE" w:rsidRPr="0056000A" w:rsidRDefault="00BF22AE" w:rsidP="00406F93">
      <w:pPr>
        <w:numPr>
          <w:ilvl w:val="0"/>
          <w:numId w:val="31"/>
        </w:numPr>
        <w:tabs>
          <w:tab w:val="left" w:pos="567"/>
          <w:tab w:val="left" w:pos="5915"/>
        </w:tabs>
        <w:ind w:left="567" w:hanging="283"/>
        <w:jc w:val="both"/>
        <w:rPr>
          <w:rFonts w:ascii="Verdana" w:hAnsi="Verdana" w:cs="Arial"/>
          <w:bCs/>
          <w:sz w:val="20"/>
          <w:szCs w:val="20"/>
          <w:lang w:val="es-CO" w:eastAsia="es-CO"/>
        </w:rPr>
      </w:pPr>
      <w:r w:rsidRPr="0056000A">
        <w:rPr>
          <w:rFonts w:ascii="Verdana" w:hAnsi="Verdana" w:cs="Arial"/>
          <w:sz w:val="20"/>
          <w:szCs w:val="20"/>
          <w:lang w:val="es-CO" w:eastAsia="es-CO"/>
        </w:rPr>
        <w:lastRenderedPageBreak/>
        <w:t>La Normatividad requerida para el desarrollo de las actividades cita</w:t>
      </w:r>
      <w:r w:rsidR="3DFEBA79" w:rsidRPr="0056000A">
        <w:rPr>
          <w:rFonts w:ascii="Verdana" w:hAnsi="Verdana" w:cs="Arial"/>
          <w:sz w:val="20"/>
          <w:szCs w:val="20"/>
          <w:lang w:val="es-CO" w:eastAsia="es-CO"/>
        </w:rPr>
        <w:t>das</w:t>
      </w:r>
      <w:r w:rsidRPr="0056000A">
        <w:rPr>
          <w:rFonts w:ascii="Verdana" w:hAnsi="Verdana" w:cs="Arial"/>
          <w:sz w:val="20"/>
          <w:szCs w:val="20"/>
          <w:lang w:val="es-CO" w:eastAsia="es-CO"/>
        </w:rPr>
        <w:t xml:space="preserve"> en el presente procedimiento se encuentra definida en el Normograma de la Unidad, disponible para consulta en la página web</w:t>
      </w:r>
      <w:r w:rsidR="006F5DA4" w:rsidRPr="0056000A">
        <w:rPr>
          <w:rFonts w:ascii="Verdana" w:hAnsi="Verdana" w:cs="Arial"/>
          <w:sz w:val="20"/>
          <w:szCs w:val="20"/>
          <w:lang w:val="es-CO" w:eastAsia="es-CO"/>
        </w:rPr>
        <w:t xml:space="preserve"> en el </w:t>
      </w:r>
      <w:proofErr w:type="gramStart"/>
      <w:r w:rsidR="006F5DA4" w:rsidRPr="0056000A">
        <w:rPr>
          <w:rFonts w:ascii="Verdana" w:hAnsi="Verdana" w:cs="Arial"/>
          <w:sz w:val="20"/>
          <w:szCs w:val="20"/>
          <w:lang w:val="es-CO" w:eastAsia="es-CO"/>
        </w:rPr>
        <w:t>link</w:t>
      </w:r>
      <w:proofErr w:type="gramEnd"/>
      <w:r w:rsidR="006F5DA4" w:rsidRPr="0056000A">
        <w:rPr>
          <w:rFonts w:ascii="Verdana" w:hAnsi="Verdana" w:cs="Arial"/>
          <w:sz w:val="20"/>
          <w:szCs w:val="20"/>
          <w:lang w:val="es-CO" w:eastAsia="es-CO"/>
        </w:rPr>
        <w:t xml:space="preserve"> </w:t>
      </w:r>
      <w:hyperlink r:id="rId11" w:history="1">
        <w:r w:rsidR="006F5DA4" w:rsidRPr="0056000A">
          <w:rPr>
            <w:rStyle w:val="Hipervnculo"/>
            <w:rFonts w:ascii="Verdana" w:hAnsi="Verdana" w:cs="Arial"/>
            <w:sz w:val="20"/>
            <w:szCs w:val="20"/>
            <w:lang w:val="es-CO" w:eastAsia="es-CO"/>
          </w:rPr>
          <w:t>https://www.unidadvictimas.gov.co/es/normograma</w:t>
        </w:r>
      </w:hyperlink>
    </w:p>
    <w:p w14:paraId="086EC271" w14:textId="77777777" w:rsidR="006F5DA4" w:rsidRPr="0056000A" w:rsidRDefault="006F5DA4" w:rsidP="006F5DA4">
      <w:pPr>
        <w:tabs>
          <w:tab w:val="left" w:pos="567"/>
          <w:tab w:val="left" w:pos="5915"/>
        </w:tabs>
        <w:jc w:val="both"/>
        <w:rPr>
          <w:rFonts w:ascii="Verdana" w:hAnsi="Verdana" w:cs="Arial"/>
          <w:bCs/>
          <w:sz w:val="20"/>
          <w:szCs w:val="20"/>
          <w:lang w:val="es-CO" w:eastAsia="es-CO"/>
        </w:rPr>
      </w:pPr>
    </w:p>
    <w:p w14:paraId="63DC46EF" w14:textId="58CC34AE" w:rsidR="00AD19DF" w:rsidRPr="0056000A" w:rsidRDefault="001B671D" w:rsidP="00AD19DF">
      <w:pPr>
        <w:tabs>
          <w:tab w:val="left" w:pos="2035"/>
          <w:tab w:val="left" w:pos="5915"/>
        </w:tabs>
        <w:ind w:left="360"/>
        <w:jc w:val="both"/>
        <w:rPr>
          <w:rFonts w:ascii="Verdana" w:hAnsi="Verdana" w:cs="Arial"/>
          <w:bCs/>
          <w:color w:val="FF0000"/>
          <w:sz w:val="20"/>
          <w:szCs w:val="20"/>
          <w:lang w:val="es-CO" w:eastAsia="es-CO"/>
        </w:rPr>
      </w:pPr>
      <w:r w:rsidRPr="0056000A">
        <w:rPr>
          <w:rFonts w:ascii="Verdana" w:hAnsi="Verdana" w:cs="Arial"/>
          <w:bCs/>
          <w:color w:val="FF0000"/>
          <w:sz w:val="20"/>
          <w:szCs w:val="20"/>
          <w:lang w:val="es-CO" w:eastAsia="es-CO"/>
        </w:rPr>
        <w:t xml:space="preserve"> </w:t>
      </w:r>
    </w:p>
    <w:p w14:paraId="149A2D1F" w14:textId="77777777" w:rsidR="00D4480A" w:rsidRPr="0056000A" w:rsidRDefault="00AD117E" w:rsidP="00D4480A">
      <w:pPr>
        <w:numPr>
          <w:ilvl w:val="0"/>
          <w:numId w:val="1"/>
        </w:numPr>
        <w:tabs>
          <w:tab w:val="left" w:pos="2035"/>
          <w:tab w:val="left" w:pos="5915"/>
        </w:tabs>
        <w:jc w:val="both"/>
        <w:rPr>
          <w:rFonts w:ascii="Verdana" w:hAnsi="Verdana" w:cs="Arial"/>
          <w:bCs/>
          <w:color w:val="FF0000"/>
          <w:sz w:val="20"/>
          <w:szCs w:val="20"/>
          <w:lang w:val="es-CO" w:eastAsia="es-CO"/>
        </w:rPr>
      </w:pPr>
      <w:r w:rsidRPr="0056000A">
        <w:rPr>
          <w:rFonts w:ascii="Verdana" w:hAnsi="Verdana" w:cs="Arial"/>
          <w:b/>
          <w:bCs/>
          <w:sz w:val="20"/>
          <w:szCs w:val="20"/>
          <w:lang w:val="es-CO" w:eastAsia="es-CO"/>
        </w:rPr>
        <w:t xml:space="preserve">DESCRIPCION DE ACTIVIDADES </w:t>
      </w:r>
    </w:p>
    <w:p w14:paraId="79C1C01F" w14:textId="77777777" w:rsidR="00D74D0D" w:rsidRPr="0056000A" w:rsidRDefault="00D74D0D">
      <w:pPr>
        <w:tabs>
          <w:tab w:val="left" w:pos="2035"/>
          <w:tab w:val="left" w:pos="5915"/>
        </w:tabs>
        <w:jc w:val="both"/>
        <w:rPr>
          <w:rFonts w:ascii="Verdana" w:hAnsi="Verdana" w:cs="Arial"/>
          <w:b/>
          <w:bCs/>
          <w:sz w:val="20"/>
          <w:szCs w:val="20"/>
          <w:lang w:val="es-CO" w:eastAsia="es-CO"/>
        </w:rPr>
      </w:pPr>
    </w:p>
    <w:p w14:paraId="5CFE7FEA" w14:textId="093D56B3" w:rsidR="00737D95" w:rsidRDefault="00AE3297" w:rsidP="00442811">
      <w:pPr>
        <w:pStyle w:val="Ttulo"/>
        <w:jc w:val="left"/>
        <w:rPr>
          <w:noProof/>
        </w:rPr>
      </w:pPr>
      <w:r w:rsidRPr="00AE3297">
        <w:rPr>
          <w:noProof/>
        </w:rPr>
        <w:drawing>
          <wp:inline distT="0" distB="0" distL="0" distR="0" wp14:anchorId="1133CA20" wp14:editId="223CB8AB">
            <wp:extent cx="6025341" cy="5687251"/>
            <wp:effectExtent l="0" t="0" r="0" b="8890"/>
            <wp:docPr id="133976155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9761550" name=""/>
                    <pic:cNvPicPr/>
                  </pic:nvPicPr>
                  <pic:blipFill rotWithShape="1">
                    <a:blip r:embed="rId12"/>
                    <a:srcRect l="2105" r="1546"/>
                    <a:stretch/>
                  </pic:blipFill>
                  <pic:spPr bwMode="auto">
                    <a:xfrm>
                      <a:off x="0" y="0"/>
                      <a:ext cx="6049312" cy="5709877"/>
                    </a:xfrm>
                    <a:prstGeom prst="rect">
                      <a:avLst/>
                    </a:prstGeom>
                    <a:ln>
                      <a:noFill/>
                    </a:ln>
                    <a:extLst>
                      <a:ext uri="{53640926-AAD7-44D8-BBD7-CCE9431645EC}">
                        <a14:shadowObscured xmlns:a14="http://schemas.microsoft.com/office/drawing/2010/main"/>
                      </a:ext>
                    </a:extLst>
                  </pic:spPr>
                </pic:pic>
              </a:graphicData>
            </a:graphic>
          </wp:inline>
        </w:drawing>
      </w:r>
    </w:p>
    <w:p w14:paraId="7ED646FF" w14:textId="6C22857D" w:rsidR="00737D95" w:rsidRDefault="00AE3297" w:rsidP="00442811">
      <w:pPr>
        <w:pStyle w:val="Ttulo"/>
        <w:jc w:val="left"/>
        <w:rPr>
          <w:noProof/>
        </w:rPr>
      </w:pPr>
      <w:r w:rsidRPr="00AE3297">
        <w:rPr>
          <w:noProof/>
        </w:rPr>
        <w:lastRenderedPageBreak/>
        <w:drawing>
          <wp:inline distT="0" distB="0" distL="0" distR="0" wp14:anchorId="0367FEAE" wp14:editId="04EDCCE9">
            <wp:extent cx="6051550" cy="1210391"/>
            <wp:effectExtent l="0" t="0" r="6350" b="8890"/>
            <wp:docPr id="47663776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6637765" name=""/>
                    <pic:cNvPicPr/>
                  </pic:nvPicPr>
                  <pic:blipFill>
                    <a:blip r:embed="rId13"/>
                    <a:stretch>
                      <a:fillRect/>
                    </a:stretch>
                  </pic:blipFill>
                  <pic:spPr>
                    <a:xfrm>
                      <a:off x="0" y="0"/>
                      <a:ext cx="6111855" cy="1222453"/>
                    </a:xfrm>
                    <a:prstGeom prst="rect">
                      <a:avLst/>
                    </a:prstGeom>
                  </pic:spPr>
                </pic:pic>
              </a:graphicData>
            </a:graphic>
          </wp:inline>
        </w:drawing>
      </w:r>
    </w:p>
    <w:p w14:paraId="275DBBD2" w14:textId="77777777" w:rsidR="00737D95" w:rsidRDefault="00737D95" w:rsidP="00442811">
      <w:pPr>
        <w:pStyle w:val="Ttulo"/>
        <w:jc w:val="left"/>
        <w:rPr>
          <w:noProof/>
        </w:rPr>
      </w:pPr>
    </w:p>
    <w:p w14:paraId="702098C2" w14:textId="77777777" w:rsidR="00AE3297" w:rsidRDefault="00AE3297" w:rsidP="00442811">
      <w:pPr>
        <w:pStyle w:val="Ttulo"/>
        <w:jc w:val="left"/>
        <w:rPr>
          <w:noProof/>
        </w:rPr>
      </w:pPr>
    </w:p>
    <w:p w14:paraId="76D2D621" w14:textId="4FB559D7" w:rsidR="00737D95" w:rsidRDefault="007854E5" w:rsidP="00442811">
      <w:pPr>
        <w:pStyle w:val="Ttulo"/>
        <w:jc w:val="left"/>
        <w:rPr>
          <w:noProof/>
        </w:rPr>
      </w:pPr>
      <w:r w:rsidRPr="007854E5">
        <w:rPr>
          <w:noProof/>
        </w:rPr>
        <w:lastRenderedPageBreak/>
        <w:drawing>
          <wp:inline distT="0" distB="0" distL="0" distR="0" wp14:anchorId="7B446EF5" wp14:editId="1C52A4CC">
            <wp:extent cx="6078029" cy="6532939"/>
            <wp:effectExtent l="0" t="0" r="0" b="1270"/>
            <wp:docPr id="1927239932" name="Imagen 1"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7239932" name="Imagen 1" descr="Tabla&#10;&#10;Descripción generada automáticamente"/>
                    <pic:cNvPicPr/>
                  </pic:nvPicPr>
                  <pic:blipFill>
                    <a:blip r:embed="rId14"/>
                    <a:stretch>
                      <a:fillRect/>
                    </a:stretch>
                  </pic:blipFill>
                  <pic:spPr>
                    <a:xfrm>
                      <a:off x="0" y="0"/>
                      <a:ext cx="6109302" cy="6566553"/>
                    </a:xfrm>
                    <a:prstGeom prst="rect">
                      <a:avLst/>
                    </a:prstGeom>
                  </pic:spPr>
                </pic:pic>
              </a:graphicData>
            </a:graphic>
          </wp:inline>
        </w:drawing>
      </w:r>
    </w:p>
    <w:p w14:paraId="0AEB516C" w14:textId="018D451A" w:rsidR="007854E5" w:rsidRDefault="007854E5" w:rsidP="00442811">
      <w:pPr>
        <w:pStyle w:val="Ttulo"/>
        <w:jc w:val="left"/>
        <w:rPr>
          <w:noProof/>
        </w:rPr>
      </w:pPr>
      <w:r w:rsidRPr="007854E5">
        <w:rPr>
          <w:noProof/>
        </w:rPr>
        <w:lastRenderedPageBreak/>
        <w:drawing>
          <wp:inline distT="0" distB="0" distL="0" distR="0" wp14:anchorId="23A0A0C8" wp14:editId="4337CC9B">
            <wp:extent cx="6120130" cy="2578735"/>
            <wp:effectExtent l="0" t="0" r="0" b="0"/>
            <wp:docPr id="169194040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1940406" name=""/>
                    <pic:cNvPicPr/>
                  </pic:nvPicPr>
                  <pic:blipFill>
                    <a:blip r:embed="rId15"/>
                    <a:stretch>
                      <a:fillRect/>
                    </a:stretch>
                  </pic:blipFill>
                  <pic:spPr>
                    <a:xfrm>
                      <a:off x="0" y="0"/>
                      <a:ext cx="6145090" cy="2589252"/>
                    </a:xfrm>
                    <a:prstGeom prst="rect">
                      <a:avLst/>
                    </a:prstGeom>
                  </pic:spPr>
                </pic:pic>
              </a:graphicData>
            </a:graphic>
          </wp:inline>
        </w:drawing>
      </w:r>
    </w:p>
    <w:p w14:paraId="5E47BCB7" w14:textId="0142B6AD" w:rsidR="007854E5" w:rsidRDefault="007854E5" w:rsidP="00442811">
      <w:pPr>
        <w:pStyle w:val="Ttulo"/>
        <w:jc w:val="left"/>
        <w:rPr>
          <w:noProof/>
        </w:rPr>
      </w:pPr>
      <w:r w:rsidRPr="007854E5">
        <w:rPr>
          <w:noProof/>
        </w:rPr>
        <w:drawing>
          <wp:inline distT="0" distB="0" distL="0" distR="0" wp14:anchorId="7766CB0F" wp14:editId="635D431C">
            <wp:extent cx="6120666" cy="2885440"/>
            <wp:effectExtent l="0" t="0" r="0" b="0"/>
            <wp:docPr id="433697883" name="Imagen 1"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3697883" name="Imagen 1" descr="Texto&#10;&#10;Descripción generada automáticamente con confianza media"/>
                    <pic:cNvPicPr/>
                  </pic:nvPicPr>
                  <pic:blipFill>
                    <a:blip r:embed="rId16"/>
                    <a:stretch>
                      <a:fillRect/>
                    </a:stretch>
                  </pic:blipFill>
                  <pic:spPr>
                    <a:xfrm>
                      <a:off x="0" y="0"/>
                      <a:ext cx="6143465" cy="2896188"/>
                    </a:xfrm>
                    <a:prstGeom prst="rect">
                      <a:avLst/>
                    </a:prstGeom>
                  </pic:spPr>
                </pic:pic>
              </a:graphicData>
            </a:graphic>
          </wp:inline>
        </w:drawing>
      </w:r>
    </w:p>
    <w:p w14:paraId="4749C2EF" w14:textId="77777777" w:rsidR="00737D95" w:rsidRDefault="00737D95" w:rsidP="00442811">
      <w:pPr>
        <w:pStyle w:val="Ttulo"/>
        <w:jc w:val="left"/>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6"/>
        <w:gridCol w:w="6774"/>
      </w:tblGrid>
      <w:tr w:rsidR="0063769D" w:rsidRPr="008C2F45" w14:paraId="576519BE" w14:textId="77777777" w:rsidTr="007854E5">
        <w:trPr>
          <w:trHeight w:val="508"/>
        </w:trPr>
        <w:tc>
          <w:tcPr>
            <w:tcW w:w="2906" w:type="dxa"/>
            <w:shd w:val="clear" w:color="auto" w:fill="A6A6A6" w:themeFill="background1" w:themeFillShade="A6"/>
            <w:vAlign w:val="center"/>
          </w:tcPr>
          <w:p w14:paraId="5A2CD056" w14:textId="77777777" w:rsidR="0063769D" w:rsidRPr="008C2F45" w:rsidRDefault="00F339AF" w:rsidP="00F339AF">
            <w:pPr>
              <w:pStyle w:val="Ttulo"/>
              <w:widowControl w:val="0"/>
              <w:rPr>
                <w:rFonts w:ascii="Verdana" w:hAnsi="Verdana"/>
                <w:sz w:val="20"/>
                <w:szCs w:val="20"/>
                <w:lang w:val="es-CO" w:eastAsia="es-CO"/>
              </w:rPr>
            </w:pPr>
            <w:r w:rsidRPr="003626F0">
              <w:rPr>
                <w:rFonts w:ascii="Verdana" w:hAnsi="Verdana"/>
                <w:color w:val="F2F2F2"/>
                <w:sz w:val="18"/>
                <w:szCs w:val="18"/>
                <w:lang w:val="es-CO" w:eastAsia="es-CO"/>
              </w:rPr>
              <w:t xml:space="preserve">Producto </w:t>
            </w:r>
            <w:r>
              <w:rPr>
                <w:rFonts w:ascii="Verdana" w:hAnsi="Verdana"/>
                <w:color w:val="F2F2F2"/>
                <w:sz w:val="18"/>
                <w:szCs w:val="18"/>
                <w:lang w:val="es-CO" w:eastAsia="es-CO"/>
              </w:rPr>
              <w:t xml:space="preserve">y/o Servicio </w:t>
            </w:r>
            <w:r w:rsidRPr="003626F0">
              <w:rPr>
                <w:rFonts w:ascii="Verdana" w:hAnsi="Verdana"/>
                <w:color w:val="F2F2F2"/>
                <w:sz w:val="18"/>
                <w:szCs w:val="18"/>
                <w:lang w:val="es-CO" w:eastAsia="es-CO"/>
              </w:rPr>
              <w:t>Generado</w:t>
            </w:r>
          </w:p>
        </w:tc>
        <w:tc>
          <w:tcPr>
            <w:tcW w:w="6774" w:type="dxa"/>
            <w:shd w:val="clear" w:color="auto" w:fill="A6A6A6" w:themeFill="background1" w:themeFillShade="A6"/>
            <w:vAlign w:val="center"/>
          </w:tcPr>
          <w:p w14:paraId="0441479E" w14:textId="77777777" w:rsidR="0063769D" w:rsidRPr="0059752F" w:rsidRDefault="00F339AF" w:rsidP="00F339AF">
            <w:pPr>
              <w:pStyle w:val="Ttulo"/>
              <w:widowControl w:val="0"/>
              <w:rPr>
                <w:rFonts w:ascii="Verdana" w:hAnsi="Verdana"/>
                <w:color w:val="F2F2F2"/>
                <w:sz w:val="20"/>
                <w:szCs w:val="20"/>
                <w:lang w:val="es-CO" w:eastAsia="es-CO"/>
              </w:rPr>
            </w:pPr>
            <w:r>
              <w:rPr>
                <w:rFonts w:ascii="Verdana" w:hAnsi="Verdana"/>
                <w:color w:val="F2F2F2"/>
                <w:sz w:val="18"/>
                <w:szCs w:val="18"/>
                <w:lang w:val="es-CO" w:eastAsia="es-CO"/>
              </w:rPr>
              <w:t>Descripción del Producto y/o Servicio</w:t>
            </w:r>
          </w:p>
        </w:tc>
      </w:tr>
      <w:tr w:rsidR="0063769D" w:rsidRPr="008C2F45" w14:paraId="20EA45E8" w14:textId="77777777" w:rsidTr="007854E5">
        <w:trPr>
          <w:trHeight w:val="892"/>
        </w:trPr>
        <w:tc>
          <w:tcPr>
            <w:tcW w:w="2906" w:type="dxa"/>
            <w:shd w:val="clear" w:color="auto" w:fill="auto"/>
            <w:vAlign w:val="center"/>
          </w:tcPr>
          <w:p w14:paraId="5C996158" w14:textId="77777777" w:rsidR="0063769D" w:rsidRPr="00D4480A" w:rsidRDefault="00D4480A" w:rsidP="0000082A">
            <w:pPr>
              <w:pStyle w:val="Ttulo"/>
              <w:widowControl w:val="0"/>
              <w:rPr>
                <w:rFonts w:ascii="Verdana" w:hAnsi="Verdana"/>
                <w:b w:val="0"/>
                <w:sz w:val="20"/>
                <w:szCs w:val="20"/>
                <w:lang w:val="es-CO" w:eastAsia="es-CO"/>
              </w:rPr>
            </w:pPr>
            <w:r>
              <w:rPr>
                <w:rFonts w:ascii="Verdana" w:hAnsi="Verdana"/>
                <w:b w:val="0"/>
                <w:sz w:val="20"/>
                <w:szCs w:val="20"/>
                <w:lang w:val="es-CO" w:eastAsia="es-CO"/>
              </w:rPr>
              <w:t>Orientar la aplicación de los Acuerdos de Gestión.</w:t>
            </w:r>
          </w:p>
        </w:tc>
        <w:tc>
          <w:tcPr>
            <w:tcW w:w="6774" w:type="dxa"/>
            <w:shd w:val="clear" w:color="auto" w:fill="auto"/>
            <w:vAlign w:val="center"/>
          </w:tcPr>
          <w:p w14:paraId="03384636" w14:textId="635EA4FE" w:rsidR="0063769D" w:rsidRPr="00D4480A" w:rsidRDefault="00D4480A" w:rsidP="00D4480A">
            <w:pPr>
              <w:pStyle w:val="Ttulo"/>
              <w:widowControl w:val="0"/>
              <w:jc w:val="both"/>
              <w:rPr>
                <w:rFonts w:ascii="Verdana" w:hAnsi="Verdana"/>
                <w:b w:val="0"/>
                <w:sz w:val="20"/>
                <w:szCs w:val="20"/>
                <w:lang w:val="es-CO" w:eastAsia="es-CO"/>
              </w:rPr>
            </w:pPr>
            <w:r w:rsidRPr="41C7925F">
              <w:rPr>
                <w:rFonts w:ascii="Verdana" w:hAnsi="Verdana"/>
                <w:b w:val="0"/>
                <w:sz w:val="20"/>
                <w:szCs w:val="20"/>
                <w:lang w:val="es-CO" w:eastAsia="es-CO"/>
              </w:rPr>
              <w:t xml:space="preserve">Corresponde a la difusión de las metodologías, los cronogramas y los roles de los sistemas de evaluación de los </w:t>
            </w:r>
            <w:r w:rsidR="043E677A" w:rsidRPr="41C7925F">
              <w:rPr>
                <w:rFonts w:ascii="Verdana" w:hAnsi="Verdana"/>
                <w:b w:val="0"/>
                <w:sz w:val="20"/>
                <w:szCs w:val="20"/>
                <w:lang w:val="es-CO" w:eastAsia="es-CO"/>
              </w:rPr>
              <w:t>gerentes públicos</w:t>
            </w:r>
            <w:r w:rsidR="00552859">
              <w:rPr>
                <w:rFonts w:ascii="Verdana" w:hAnsi="Verdana"/>
                <w:b w:val="0"/>
                <w:sz w:val="20"/>
                <w:szCs w:val="20"/>
                <w:lang w:val="es-CO" w:eastAsia="es-CO"/>
              </w:rPr>
              <w:t xml:space="preserve"> y superiores jerárquicos</w:t>
            </w:r>
            <w:r w:rsidRPr="41C7925F">
              <w:rPr>
                <w:rFonts w:ascii="Verdana" w:hAnsi="Verdana"/>
                <w:b w:val="0"/>
                <w:sz w:val="20"/>
                <w:szCs w:val="20"/>
                <w:lang w:val="es-CO" w:eastAsia="es-CO"/>
              </w:rPr>
              <w:t>; así como la consolidación y archivo de los acuerdos de gestión y seguimiento a los resultados.</w:t>
            </w:r>
          </w:p>
        </w:tc>
      </w:tr>
    </w:tbl>
    <w:p w14:paraId="5688A947" w14:textId="77777777" w:rsidR="002750D1" w:rsidRDefault="002750D1" w:rsidP="00734B37">
      <w:pPr>
        <w:pStyle w:val="Ttulo"/>
        <w:jc w:val="left"/>
        <w:rPr>
          <w:rFonts w:ascii="Verdana" w:hAnsi="Verdana"/>
          <w:sz w:val="20"/>
          <w:szCs w:val="20"/>
          <w:lang w:val="es-CO" w:eastAsia="es-CO"/>
        </w:rPr>
      </w:pPr>
    </w:p>
    <w:p w14:paraId="637850FF" w14:textId="77777777" w:rsidR="00734B37" w:rsidRPr="002750D1" w:rsidRDefault="00734B37" w:rsidP="00734B37">
      <w:pPr>
        <w:pStyle w:val="Ttulo"/>
        <w:jc w:val="left"/>
        <w:rPr>
          <w:rFonts w:ascii="Verdana" w:hAnsi="Verdana"/>
          <w:sz w:val="20"/>
          <w:szCs w:val="20"/>
          <w:lang w:val="es-CO" w:eastAsia="es-CO"/>
        </w:rPr>
      </w:pPr>
    </w:p>
    <w:p w14:paraId="53D2EB06" w14:textId="77777777" w:rsidR="00D74D0D" w:rsidRPr="002750D1" w:rsidRDefault="00D74D0D" w:rsidP="001A272F">
      <w:pPr>
        <w:numPr>
          <w:ilvl w:val="0"/>
          <w:numId w:val="1"/>
        </w:numPr>
        <w:tabs>
          <w:tab w:val="left" w:pos="2035"/>
        </w:tabs>
        <w:jc w:val="both"/>
        <w:rPr>
          <w:rFonts w:ascii="Verdana" w:hAnsi="Verdana" w:cs="Arial"/>
          <w:b/>
          <w:bCs/>
          <w:sz w:val="20"/>
          <w:szCs w:val="20"/>
          <w:lang w:val="es-CO" w:eastAsia="es-CO"/>
        </w:rPr>
      </w:pPr>
      <w:r w:rsidRPr="002750D1">
        <w:rPr>
          <w:rFonts w:ascii="Verdana" w:hAnsi="Verdana" w:cs="Arial"/>
          <w:b/>
          <w:bCs/>
          <w:sz w:val="20"/>
          <w:szCs w:val="20"/>
          <w:lang w:val="es-CO" w:eastAsia="es-CO"/>
        </w:rPr>
        <w:t>ANEXOS</w:t>
      </w:r>
    </w:p>
    <w:p w14:paraId="5D8F240A" w14:textId="77777777" w:rsidR="00D74D0D" w:rsidRPr="002750D1" w:rsidRDefault="00D74D0D">
      <w:pPr>
        <w:tabs>
          <w:tab w:val="left" w:pos="2035"/>
        </w:tabs>
        <w:jc w:val="both"/>
        <w:rPr>
          <w:rFonts w:ascii="Verdana" w:hAnsi="Verdana" w:cs="Arial"/>
          <w:sz w:val="20"/>
          <w:szCs w:val="20"/>
        </w:rPr>
      </w:pPr>
    </w:p>
    <w:p w14:paraId="244CBC49" w14:textId="5D8F06B8" w:rsidR="001B2C3C" w:rsidRPr="00552859" w:rsidRDefault="00552859" w:rsidP="00D4480A">
      <w:pPr>
        <w:tabs>
          <w:tab w:val="left" w:pos="2035"/>
        </w:tabs>
        <w:jc w:val="both"/>
        <w:rPr>
          <w:rFonts w:ascii="Verdana" w:hAnsi="Verdana" w:cs="Arial"/>
          <w:i/>
          <w:iCs/>
          <w:sz w:val="20"/>
          <w:szCs w:val="20"/>
        </w:rPr>
      </w:pPr>
      <w:r>
        <w:rPr>
          <w:rFonts w:ascii="Verdana" w:hAnsi="Verdana" w:cs="Arial"/>
          <w:b/>
          <w:bCs/>
          <w:sz w:val="20"/>
          <w:szCs w:val="20"/>
        </w:rPr>
        <w:t xml:space="preserve">ANEXO 1: </w:t>
      </w:r>
      <w:r w:rsidRPr="00552859">
        <w:rPr>
          <w:rFonts w:ascii="Verdana" w:hAnsi="Verdana" w:cs="Arial"/>
          <w:b/>
          <w:bCs/>
          <w:i/>
          <w:iCs/>
          <w:sz w:val="20"/>
          <w:szCs w:val="20"/>
        </w:rPr>
        <w:t>Instrumento DAFP acuerdo de gestión (formatos 1,2,3,</w:t>
      </w:r>
      <w:proofErr w:type="gramStart"/>
      <w:r w:rsidRPr="00552859">
        <w:rPr>
          <w:rFonts w:ascii="Verdana" w:hAnsi="Verdana" w:cs="Arial"/>
          <w:b/>
          <w:bCs/>
          <w:i/>
          <w:iCs/>
          <w:sz w:val="20"/>
          <w:szCs w:val="20"/>
        </w:rPr>
        <w:t>4,y</w:t>
      </w:r>
      <w:proofErr w:type="gramEnd"/>
      <w:r w:rsidRPr="00552859">
        <w:rPr>
          <w:rFonts w:ascii="Verdana" w:hAnsi="Verdana" w:cs="Arial"/>
          <w:b/>
          <w:bCs/>
          <w:i/>
          <w:iCs/>
          <w:sz w:val="20"/>
          <w:szCs w:val="20"/>
        </w:rPr>
        <w:t xml:space="preserve"> 5)</w:t>
      </w:r>
    </w:p>
    <w:p w14:paraId="2EE00281" w14:textId="422E9263" w:rsidR="00D4480A" w:rsidRPr="00734B37" w:rsidRDefault="00D4480A" w:rsidP="00D4480A">
      <w:pPr>
        <w:tabs>
          <w:tab w:val="left" w:pos="2035"/>
        </w:tabs>
        <w:jc w:val="both"/>
        <w:rPr>
          <w:rFonts w:ascii="Verdana" w:hAnsi="Verdana" w:cs="Arial"/>
          <w:color w:val="FF0000"/>
          <w:sz w:val="20"/>
          <w:szCs w:val="20"/>
        </w:rPr>
      </w:pPr>
      <w:r w:rsidRPr="002A03FC">
        <w:rPr>
          <w:rFonts w:ascii="Verdana" w:hAnsi="Verdana" w:cs="Arial"/>
          <w:b/>
          <w:bCs/>
          <w:sz w:val="20"/>
          <w:szCs w:val="20"/>
        </w:rPr>
        <w:lastRenderedPageBreak/>
        <w:t xml:space="preserve">Anexo </w:t>
      </w:r>
      <w:r w:rsidR="00552859">
        <w:rPr>
          <w:rFonts w:ascii="Verdana" w:hAnsi="Verdana" w:cs="Arial"/>
          <w:b/>
          <w:bCs/>
          <w:sz w:val="20"/>
          <w:szCs w:val="20"/>
        </w:rPr>
        <w:t>2</w:t>
      </w:r>
      <w:r w:rsidR="002A03FC">
        <w:rPr>
          <w:rFonts w:ascii="Verdana" w:hAnsi="Verdana" w:cs="Arial"/>
          <w:sz w:val="20"/>
          <w:szCs w:val="20"/>
        </w:rPr>
        <w:t>:</w:t>
      </w:r>
      <w:r w:rsidRPr="00D4480A">
        <w:rPr>
          <w:rFonts w:ascii="Verdana" w:hAnsi="Verdana" w:cs="Arial"/>
          <w:sz w:val="20"/>
          <w:szCs w:val="20"/>
        </w:rPr>
        <w:t xml:space="preserve"> </w:t>
      </w:r>
      <w:r w:rsidR="00552859">
        <w:rPr>
          <w:rFonts w:ascii="Verdana" w:hAnsi="Verdana" w:cs="Arial"/>
          <w:sz w:val="20"/>
          <w:szCs w:val="20"/>
        </w:rPr>
        <w:t xml:space="preserve">guía: </w:t>
      </w:r>
      <w:r w:rsidR="00744400" w:rsidRPr="00734B37">
        <w:rPr>
          <w:rFonts w:ascii="Verdana" w:hAnsi="Verdana" w:cs="Arial"/>
          <w:sz w:val="20"/>
          <w:szCs w:val="20"/>
        </w:rPr>
        <w:t xml:space="preserve">Nuevo modelo de gerencia pública y de acuerdo de gestión. </w:t>
      </w:r>
      <w:r w:rsidRPr="00734B37">
        <w:rPr>
          <w:rFonts w:ascii="Verdana" w:hAnsi="Verdana" w:cs="Arial"/>
          <w:sz w:val="20"/>
          <w:szCs w:val="20"/>
        </w:rPr>
        <w:t xml:space="preserve">Departamento Administrativo de la Función Pública. </w:t>
      </w:r>
      <w:r w:rsidR="00B21B99" w:rsidRPr="00734B37">
        <w:rPr>
          <w:rFonts w:ascii="Verdana" w:hAnsi="Verdana" w:cs="Arial"/>
          <w:sz w:val="20"/>
          <w:szCs w:val="20"/>
        </w:rPr>
        <w:t>2024</w:t>
      </w:r>
      <w:r w:rsidRPr="00734B37">
        <w:rPr>
          <w:rFonts w:ascii="Verdana" w:hAnsi="Verdana" w:cs="Arial"/>
          <w:sz w:val="20"/>
          <w:szCs w:val="20"/>
        </w:rPr>
        <w:t xml:space="preserve">. </w:t>
      </w:r>
    </w:p>
    <w:p w14:paraId="68086A15" w14:textId="77777777" w:rsidR="00D4480A" w:rsidRDefault="00D4480A" w:rsidP="00D4480A">
      <w:pPr>
        <w:tabs>
          <w:tab w:val="left" w:pos="2035"/>
        </w:tabs>
        <w:jc w:val="both"/>
        <w:rPr>
          <w:rFonts w:ascii="Verdana" w:hAnsi="Verdana" w:cs="Arial"/>
          <w:sz w:val="20"/>
          <w:szCs w:val="20"/>
        </w:rPr>
      </w:pPr>
    </w:p>
    <w:p w14:paraId="25DA85AA" w14:textId="77777777" w:rsidR="00D4480A" w:rsidRPr="002750D1" w:rsidRDefault="00D4480A" w:rsidP="00D4480A">
      <w:pPr>
        <w:tabs>
          <w:tab w:val="left" w:pos="2035"/>
        </w:tabs>
        <w:jc w:val="both"/>
        <w:rPr>
          <w:rFonts w:ascii="Verdana" w:hAnsi="Verdana" w:cs="Arial"/>
          <w:sz w:val="20"/>
          <w:szCs w:val="20"/>
          <w:lang w:val="es-CO"/>
        </w:rPr>
      </w:pPr>
    </w:p>
    <w:p w14:paraId="4B46A306" w14:textId="77777777" w:rsidR="00F4005B" w:rsidRPr="002A03FC" w:rsidRDefault="00AD117E">
      <w:pPr>
        <w:numPr>
          <w:ilvl w:val="0"/>
          <w:numId w:val="1"/>
        </w:numPr>
        <w:tabs>
          <w:tab w:val="left" w:pos="2035"/>
        </w:tabs>
        <w:jc w:val="both"/>
        <w:rPr>
          <w:rFonts w:ascii="Verdana" w:hAnsi="Verdana" w:cs="Arial"/>
          <w:bCs/>
          <w:color w:val="FF0000"/>
          <w:sz w:val="20"/>
          <w:szCs w:val="20"/>
          <w:lang w:val="es-CO" w:eastAsia="es-CO"/>
        </w:rPr>
      </w:pPr>
      <w:r w:rsidRPr="002A03FC">
        <w:rPr>
          <w:rFonts w:ascii="Verdana" w:hAnsi="Verdana" w:cs="Arial"/>
          <w:b/>
          <w:bCs/>
          <w:sz w:val="20"/>
          <w:szCs w:val="20"/>
          <w:lang w:val="es-CO" w:eastAsia="es-CO"/>
        </w:rPr>
        <w:t>CONTROL DE CAMBIOS</w:t>
      </w:r>
      <w:r w:rsidR="00D50C4E" w:rsidRPr="002A03FC">
        <w:rPr>
          <w:rFonts w:ascii="Verdana" w:hAnsi="Verdana" w:cs="Arial"/>
          <w:b/>
          <w:bCs/>
          <w:sz w:val="20"/>
          <w:szCs w:val="20"/>
          <w:lang w:val="es-CO" w:eastAsia="es-CO"/>
        </w:rPr>
        <w:t xml:space="preserve"> </w:t>
      </w:r>
    </w:p>
    <w:p w14:paraId="6FE8F5F8" w14:textId="77777777" w:rsidR="00F339AF" w:rsidRPr="002750D1" w:rsidRDefault="00F339AF" w:rsidP="00F4005B">
      <w:pPr>
        <w:tabs>
          <w:tab w:val="left" w:pos="2035"/>
        </w:tabs>
        <w:jc w:val="both"/>
        <w:rPr>
          <w:rFonts w:ascii="Verdana" w:hAnsi="Verdana" w:cs="Arial"/>
          <w:bCs/>
          <w:color w:val="FF0000"/>
          <w:sz w:val="20"/>
          <w:szCs w:val="20"/>
          <w:lang w:val="es-CO" w:eastAsia="es-CO"/>
        </w:rPr>
      </w:pPr>
    </w:p>
    <w:p w14:paraId="57310E4C" w14:textId="77777777" w:rsidR="002750D1" w:rsidRDefault="002750D1" w:rsidP="00730563">
      <w:pPr>
        <w:pStyle w:val="Sangradetextonormal"/>
        <w:spacing w:after="0"/>
        <w:ind w:left="0"/>
        <w:rPr>
          <w:rFonts w:ascii="Verdana" w:hAnsi="Verdana" w:cs="Arial"/>
          <w:b/>
          <w:sz w:val="20"/>
          <w:szCs w:val="20"/>
        </w:rPr>
      </w:pP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1"/>
        <w:gridCol w:w="1559"/>
        <w:gridCol w:w="7422"/>
      </w:tblGrid>
      <w:tr w:rsidR="0059752F" w14:paraId="423EA7F2" w14:textId="77777777" w:rsidTr="57FD74CA">
        <w:trPr>
          <w:trHeight w:val="326"/>
        </w:trPr>
        <w:tc>
          <w:tcPr>
            <w:tcW w:w="851" w:type="dxa"/>
            <w:shd w:val="clear" w:color="auto" w:fill="A6A6A6" w:themeFill="background1" w:themeFillShade="A6"/>
            <w:vAlign w:val="center"/>
          </w:tcPr>
          <w:p w14:paraId="0FFE6655" w14:textId="77777777" w:rsidR="0059752F" w:rsidRPr="001409C9" w:rsidRDefault="0059752F" w:rsidP="00F339AF">
            <w:pPr>
              <w:pStyle w:val="TableParagraph"/>
              <w:jc w:val="center"/>
              <w:rPr>
                <w:b/>
                <w:sz w:val="20"/>
              </w:rPr>
            </w:pPr>
            <w:r w:rsidRPr="001409C9">
              <w:rPr>
                <w:b/>
                <w:color w:val="FFFFFF"/>
                <w:sz w:val="20"/>
              </w:rPr>
              <w:t>Versión</w:t>
            </w:r>
          </w:p>
        </w:tc>
        <w:tc>
          <w:tcPr>
            <w:tcW w:w="1559" w:type="dxa"/>
            <w:shd w:val="clear" w:color="auto" w:fill="A6A6A6" w:themeFill="background1" w:themeFillShade="A6"/>
            <w:vAlign w:val="center"/>
          </w:tcPr>
          <w:p w14:paraId="2DA893DC" w14:textId="77777777" w:rsidR="0059752F" w:rsidRPr="001409C9" w:rsidRDefault="0000082A" w:rsidP="0000082A">
            <w:pPr>
              <w:pStyle w:val="TableParagraph"/>
              <w:jc w:val="center"/>
              <w:rPr>
                <w:b/>
                <w:sz w:val="20"/>
              </w:rPr>
            </w:pPr>
            <w:r>
              <w:rPr>
                <w:b/>
                <w:color w:val="FFFFFF"/>
                <w:sz w:val="20"/>
              </w:rPr>
              <w:t>Fecha</w:t>
            </w:r>
          </w:p>
        </w:tc>
        <w:tc>
          <w:tcPr>
            <w:tcW w:w="7422" w:type="dxa"/>
            <w:shd w:val="clear" w:color="auto" w:fill="A6A6A6" w:themeFill="background1" w:themeFillShade="A6"/>
            <w:vAlign w:val="center"/>
          </w:tcPr>
          <w:p w14:paraId="373D359D" w14:textId="77777777" w:rsidR="0059752F" w:rsidRPr="001409C9" w:rsidRDefault="0059752F" w:rsidP="00F339AF">
            <w:pPr>
              <w:pStyle w:val="TableParagraph"/>
              <w:jc w:val="center"/>
              <w:rPr>
                <w:b/>
                <w:sz w:val="20"/>
              </w:rPr>
            </w:pPr>
            <w:r w:rsidRPr="001409C9">
              <w:rPr>
                <w:b/>
                <w:color w:val="FFFFFF"/>
                <w:sz w:val="20"/>
              </w:rPr>
              <w:t>Descripción de la modificación</w:t>
            </w:r>
          </w:p>
        </w:tc>
      </w:tr>
      <w:tr w:rsidR="002A03FC" w14:paraId="2D817B34" w14:textId="77777777" w:rsidTr="57FD74CA">
        <w:trPr>
          <w:trHeight w:val="455"/>
        </w:trPr>
        <w:tc>
          <w:tcPr>
            <w:tcW w:w="851" w:type="dxa"/>
            <w:shd w:val="clear" w:color="auto" w:fill="auto"/>
            <w:vAlign w:val="center"/>
          </w:tcPr>
          <w:p w14:paraId="78BDB591" w14:textId="77777777" w:rsidR="002A03FC" w:rsidRPr="002A03FC" w:rsidRDefault="002A03FC" w:rsidP="002A03FC">
            <w:pPr>
              <w:pStyle w:val="TableParagraph"/>
              <w:jc w:val="center"/>
              <w:rPr>
                <w:rFonts w:ascii="Verdana" w:hAnsi="Verdana"/>
                <w:sz w:val="18"/>
                <w:szCs w:val="20"/>
              </w:rPr>
            </w:pPr>
            <w:r w:rsidRPr="002A03FC">
              <w:rPr>
                <w:rFonts w:ascii="Verdana" w:hAnsi="Verdana"/>
                <w:sz w:val="18"/>
                <w:szCs w:val="20"/>
              </w:rPr>
              <w:t>1</w:t>
            </w:r>
          </w:p>
        </w:tc>
        <w:tc>
          <w:tcPr>
            <w:tcW w:w="1559" w:type="dxa"/>
            <w:shd w:val="clear" w:color="auto" w:fill="auto"/>
            <w:vAlign w:val="center"/>
          </w:tcPr>
          <w:p w14:paraId="20EB86E5" w14:textId="77777777" w:rsidR="002A03FC" w:rsidRPr="002A03FC" w:rsidRDefault="002A03FC" w:rsidP="002A03FC">
            <w:pPr>
              <w:pStyle w:val="TableParagraph"/>
              <w:jc w:val="center"/>
              <w:rPr>
                <w:rFonts w:ascii="Verdana" w:hAnsi="Verdana"/>
                <w:sz w:val="18"/>
                <w:szCs w:val="20"/>
              </w:rPr>
            </w:pPr>
            <w:r w:rsidRPr="002A03FC">
              <w:rPr>
                <w:rFonts w:ascii="Verdana" w:hAnsi="Verdana"/>
                <w:sz w:val="18"/>
                <w:szCs w:val="20"/>
              </w:rPr>
              <w:t>16/05/2016</w:t>
            </w:r>
          </w:p>
        </w:tc>
        <w:tc>
          <w:tcPr>
            <w:tcW w:w="7422" w:type="dxa"/>
            <w:vAlign w:val="center"/>
          </w:tcPr>
          <w:p w14:paraId="06A2C58E" w14:textId="77777777" w:rsidR="002A03FC" w:rsidRPr="002A03FC" w:rsidRDefault="002A03FC" w:rsidP="002A03FC">
            <w:pPr>
              <w:pStyle w:val="TableParagraph"/>
              <w:ind w:left="142" w:right="182"/>
              <w:jc w:val="both"/>
              <w:rPr>
                <w:rFonts w:ascii="Verdana" w:hAnsi="Verdana"/>
                <w:sz w:val="18"/>
                <w:szCs w:val="20"/>
              </w:rPr>
            </w:pPr>
            <w:r w:rsidRPr="002A03FC">
              <w:rPr>
                <w:rFonts w:ascii="Verdana" w:hAnsi="Verdana"/>
                <w:sz w:val="18"/>
                <w:szCs w:val="20"/>
              </w:rPr>
              <w:t>Creación</w:t>
            </w:r>
            <w:r w:rsidRPr="002A03FC">
              <w:rPr>
                <w:rFonts w:ascii="Verdana" w:hAnsi="Verdana"/>
                <w:spacing w:val="-3"/>
                <w:sz w:val="18"/>
                <w:szCs w:val="20"/>
              </w:rPr>
              <w:t xml:space="preserve"> </w:t>
            </w:r>
            <w:r w:rsidRPr="002A03FC">
              <w:rPr>
                <w:rFonts w:ascii="Verdana" w:hAnsi="Verdana"/>
                <w:sz w:val="18"/>
                <w:szCs w:val="20"/>
              </w:rPr>
              <w:t>del</w:t>
            </w:r>
            <w:r w:rsidRPr="002A03FC">
              <w:rPr>
                <w:rFonts w:ascii="Verdana" w:hAnsi="Verdana"/>
                <w:spacing w:val="-3"/>
                <w:sz w:val="18"/>
                <w:szCs w:val="20"/>
              </w:rPr>
              <w:t xml:space="preserve"> </w:t>
            </w:r>
            <w:r w:rsidRPr="002A03FC">
              <w:rPr>
                <w:rFonts w:ascii="Verdana" w:hAnsi="Verdana"/>
                <w:sz w:val="18"/>
                <w:szCs w:val="20"/>
              </w:rPr>
              <w:t>procedimiento</w:t>
            </w:r>
          </w:p>
        </w:tc>
      </w:tr>
      <w:tr w:rsidR="002A03FC" w14:paraId="1D14CDBD" w14:textId="77777777" w:rsidTr="57FD74CA">
        <w:trPr>
          <w:trHeight w:val="455"/>
        </w:trPr>
        <w:tc>
          <w:tcPr>
            <w:tcW w:w="851" w:type="dxa"/>
            <w:shd w:val="clear" w:color="auto" w:fill="auto"/>
            <w:vAlign w:val="center"/>
          </w:tcPr>
          <w:p w14:paraId="5B605095" w14:textId="77777777" w:rsidR="002A03FC" w:rsidRPr="002A03FC" w:rsidRDefault="002A03FC" w:rsidP="002A03FC">
            <w:pPr>
              <w:pStyle w:val="TableParagraph"/>
              <w:jc w:val="center"/>
              <w:rPr>
                <w:rFonts w:ascii="Verdana" w:hAnsi="Verdana"/>
                <w:sz w:val="18"/>
                <w:szCs w:val="20"/>
              </w:rPr>
            </w:pPr>
            <w:r w:rsidRPr="002A03FC">
              <w:rPr>
                <w:rFonts w:ascii="Verdana" w:hAnsi="Verdana"/>
                <w:sz w:val="18"/>
                <w:szCs w:val="20"/>
              </w:rPr>
              <w:t>2</w:t>
            </w:r>
          </w:p>
        </w:tc>
        <w:tc>
          <w:tcPr>
            <w:tcW w:w="1559" w:type="dxa"/>
            <w:shd w:val="clear" w:color="auto" w:fill="auto"/>
            <w:vAlign w:val="center"/>
          </w:tcPr>
          <w:p w14:paraId="1900440A" w14:textId="77777777" w:rsidR="002A03FC" w:rsidRPr="002A03FC" w:rsidRDefault="002A03FC" w:rsidP="002A03FC">
            <w:pPr>
              <w:pStyle w:val="TableParagraph"/>
              <w:jc w:val="center"/>
              <w:rPr>
                <w:rFonts w:ascii="Verdana" w:hAnsi="Verdana"/>
                <w:sz w:val="18"/>
                <w:szCs w:val="20"/>
              </w:rPr>
            </w:pPr>
            <w:r w:rsidRPr="002A03FC">
              <w:rPr>
                <w:rFonts w:ascii="Verdana"/>
                <w:sz w:val="18"/>
                <w:szCs w:val="20"/>
              </w:rPr>
              <w:t>13/07/2016</w:t>
            </w:r>
          </w:p>
        </w:tc>
        <w:tc>
          <w:tcPr>
            <w:tcW w:w="7422" w:type="dxa"/>
            <w:vAlign w:val="center"/>
          </w:tcPr>
          <w:p w14:paraId="3A3EFA4A" w14:textId="77777777" w:rsidR="002A03FC" w:rsidRPr="002A03FC" w:rsidRDefault="002A03FC" w:rsidP="002A03FC">
            <w:pPr>
              <w:pStyle w:val="TableParagraph"/>
              <w:ind w:left="142" w:right="182"/>
              <w:jc w:val="both"/>
              <w:rPr>
                <w:rFonts w:ascii="Verdana" w:hAnsi="Verdana"/>
                <w:sz w:val="18"/>
                <w:szCs w:val="20"/>
              </w:rPr>
            </w:pPr>
            <w:r w:rsidRPr="002A03FC">
              <w:rPr>
                <w:rFonts w:ascii="Verdana" w:hAnsi="Verdana"/>
                <w:sz w:val="18"/>
                <w:szCs w:val="20"/>
              </w:rPr>
              <w:t>Se</w:t>
            </w:r>
            <w:r w:rsidRPr="002A03FC">
              <w:rPr>
                <w:rFonts w:ascii="Verdana" w:hAnsi="Verdana"/>
                <w:spacing w:val="89"/>
                <w:sz w:val="18"/>
                <w:szCs w:val="20"/>
              </w:rPr>
              <w:t xml:space="preserve"> </w:t>
            </w:r>
            <w:r w:rsidRPr="002A03FC">
              <w:rPr>
                <w:rFonts w:ascii="Verdana" w:hAnsi="Verdana"/>
                <w:sz w:val="18"/>
                <w:szCs w:val="20"/>
              </w:rPr>
              <w:t>elimina</w:t>
            </w:r>
            <w:r w:rsidRPr="002A03FC">
              <w:rPr>
                <w:rFonts w:ascii="Verdana" w:hAnsi="Verdana"/>
                <w:spacing w:val="89"/>
                <w:sz w:val="18"/>
                <w:szCs w:val="20"/>
              </w:rPr>
              <w:t xml:space="preserve"> </w:t>
            </w:r>
            <w:r w:rsidRPr="002A03FC">
              <w:rPr>
                <w:rFonts w:ascii="Verdana" w:hAnsi="Verdana"/>
                <w:sz w:val="18"/>
                <w:szCs w:val="20"/>
              </w:rPr>
              <w:t>a</w:t>
            </w:r>
            <w:r w:rsidRPr="002A03FC">
              <w:rPr>
                <w:rFonts w:ascii="Verdana" w:hAnsi="Verdana"/>
                <w:spacing w:val="89"/>
                <w:sz w:val="18"/>
                <w:szCs w:val="20"/>
              </w:rPr>
              <w:t xml:space="preserve"> </w:t>
            </w:r>
            <w:r w:rsidRPr="002A03FC">
              <w:rPr>
                <w:rFonts w:ascii="Verdana" w:hAnsi="Verdana"/>
                <w:sz w:val="18"/>
                <w:szCs w:val="20"/>
              </w:rPr>
              <w:t>la</w:t>
            </w:r>
            <w:r w:rsidRPr="002A03FC">
              <w:rPr>
                <w:rFonts w:ascii="Verdana" w:hAnsi="Verdana"/>
                <w:spacing w:val="93"/>
                <w:sz w:val="18"/>
                <w:szCs w:val="20"/>
              </w:rPr>
              <w:t xml:space="preserve"> </w:t>
            </w:r>
            <w:r w:rsidRPr="002A03FC">
              <w:rPr>
                <w:rFonts w:ascii="Verdana" w:hAnsi="Verdana"/>
                <w:sz w:val="18"/>
                <w:szCs w:val="20"/>
              </w:rPr>
              <w:t>Oficina</w:t>
            </w:r>
            <w:r w:rsidRPr="002A03FC">
              <w:rPr>
                <w:rFonts w:ascii="Verdana" w:hAnsi="Verdana"/>
                <w:spacing w:val="89"/>
                <w:sz w:val="18"/>
                <w:szCs w:val="20"/>
              </w:rPr>
              <w:t xml:space="preserve"> </w:t>
            </w:r>
            <w:r w:rsidRPr="002A03FC">
              <w:rPr>
                <w:rFonts w:ascii="Verdana" w:hAnsi="Verdana"/>
                <w:sz w:val="18"/>
                <w:szCs w:val="20"/>
              </w:rPr>
              <w:t>de</w:t>
            </w:r>
            <w:r w:rsidRPr="002A03FC">
              <w:rPr>
                <w:rFonts w:ascii="Verdana" w:hAnsi="Verdana"/>
                <w:spacing w:val="89"/>
                <w:sz w:val="18"/>
                <w:szCs w:val="20"/>
              </w:rPr>
              <w:t xml:space="preserve"> </w:t>
            </w:r>
            <w:r w:rsidRPr="002A03FC">
              <w:rPr>
                <w:rFonts w:ascii="Verdana" w:hAnsi="Verdana"/>
                <w:sz w:val="18"/>
                <w:szCs w:val="20"/>
              </w:rPr>
              <w:t>Control</w:t>
            </w:r>
            <w:r w:rsidRPr="002A03FC">
              <w:rPr>
                <w:rFonts w:ascii="Verdana" w:hAnsi="Verdana"/>
                <w:spacing w:val="90"/>
                <w:sz w:val="18"/>
                <w:szCs w:val="20"/>
              </w:rPr>
              <w:t xml:space="preserve"> </w:t>
            </w:r>
            <w:r w:rsidRPr="002A03FC">
              <w:rPr>
                <w:rFonts w:ascii="Verdana" w:hAnsi="Verdana"/>
                <w:sz w:val="18"/>
                <w:szCs w:val="20"/>
              </w:rPr>
              <w:t>Interno</w:t>
            </w:r>
            <w:r w:rsidRPr="002A03FC">
              <w:rPr>
                <w:rFonts w:ascii="Verdana" w:hAnsi="Verdana"/>
                <w:spacing w:val="90"/>
                <w:sz w:val="18"/>
                <w:szCs w:val="20"/>
              </w:rPr>
              <w:t xml:space="preserve"> </w:t>
            </w:r>
            <w:r w:rsidRPr="002A03FC">
              <w:rPr>
                <w:rFonts w:ascii="Verdana" w:hAnsi="Verdana"/>
                <w:sz w:val="18"/>
                <w:szCs w:val="20"/>
              </w:rPr>
              <w:t>de</w:t>
            </w:r>
            <w:r w:rsidRPr="002A03FC">
              <w:rPr>
                <w:rFonts w:ascii="Verdana" w:hAnsi="Verdana"/>
                <w:spacing w:val="89"/>
                <w:sz w:val="18"/>
                <w:szCs w:val="20"/>
              </w:rPr>
              <w:t xml:space="preserve"> </w:t>
            </w:r>
            <w:r w:rsidRPr="002A03FC">
              <w:rPr>
                <w:rFonts w:ascii="Verdana" w:hAnsi="Verdana"/>
                <w:sz w:val="18"/>
                <w:szCs w:val="20"/>
              </w:rPr>
              <w:t>Gestión</w:t>
            </w:r>
            <w:r w:rsidRPr="002A03FC">
              <w:rPr>
                <w:rFonts w:ascii="Verdana" w:hAnsi="Verdana"/>
                <w:spacing w:val="89"/>
                <w:sz w:val="18"/>
                <w:szCs w:val="20"/>
              </w:rPr>
              <w:t xml:space="preserve"> </w:t>
            </w:r>
            <w:r w:rsidRPr="002A03FC">
              <w:rPr>
                <w:rFonts w:ascii="Verdana" w:hAnsi="Verdana"/>
                <w:sz w:val="18"/>
                <w:szCs w:val="20"/>
              </w:rPr>
              <w:t>como</w:t>
            </w:r>
            <w:r>
              <w:rPr>
                <w:rFonts w:ascii="Verdana" w:hAnsi="Verdana"/>
                <w:sz w:val="18"/>
                <w:szCs w:val="20"/>
              </w:rPr>
              <w:t xml:space="preserve"> </w:t>
            </w:r>
            <w:r w:rsidRPr="002A03FC">
              <w:rPr>
                <w:rFonts w:ascii="Verdana" w:hAnsi="Verdana"/>
                <w:sz w:val="18"/>
                <w:szCs w:val="20"/>
              </w:rPr>
              <w:t>responsable</w:t>
            </w:r>
            <w:r w:rsidRPr="002A03FC">
              <w:rPr>
                <w:rFonts w:ascii="Verdana" w:hAnsi="Verdana"/>
                <w:spacing w:val="17"/>
                <w:sz w:val="18"/>
                <w:szCs w:val="20"/>
              </w:rPr>
              <w:t xml:space="preserve"> </w:t>
            </w:r>
            <w:r w:rsidRPr="002A03FC">
              <w:rPr>
                <w:rFonts w:ascii="Verdana" w:hAnsi="Verdana"/>
                <w:sz w:val="18"/>
                <w:szCs w:val="20"/>
              </w:rPr>
              <w:t>de</w:t>
            </w:r>
            <w:r w:rsidRPr="002A03FC">
              <w:rPr>
                <w:rFonts w:ascii="Verdana" w:hAnsi="Verdana"/>
                <w:spacing w:val="18"/>
                <w:sz w:val="18"/>
                <w:szCs w:val="20"/>
              </w:rPr>
              <w:t xml:space="preserve"> </w:t>
            </w:r>
            <w:r w:rsidRPr="002A03FC">
              <w:rPr>
                <w:rFonts w:ascii="Verdana" w:hAnsi="Verdana"/>
                <w:sz w:val="18"/>
                <w:szCs w:val="20"/>
              </w:rPr>
              <w:t>la</w:t>
            </w:r>
            <w:r w:rsidRPr="002A03FC">
              <w:rPr>
                <w:rFonts w:ascii="Verdana" w:hAnsi="Verdana"/>
                <w:spacing w:val="20"/>
                <w:sz w:val="18"/>
                <w:szCs w:val="20"/>
              </w:rPr>
              <w:t xml:space="preserve"> </w:t>
            </w:r>
            <w:r w:rsidRPr="002A03FC">
              <w:rPr>
                <w:rFonts w:ascii="Verdana" w:hAnsi="Verdana"/>
                <w:sz w:val="18"/>
                <w:szCs w:val="20"/>
              </w:rPr>
              <w:t>actividad</w:t>
            </w:r>
            <w:r w:rsidRPr="002A03FC">
              <w:rPr>
                <w:rFonts w:ascii="Verdana" w:hAnsi="Verdana"/>
                <w:spacing w:val="20"/>
                <w:sz w:val="18"/>
                <w:szCs w:val="20"/>
              </w:rPr>
              <w:t xml:space="preserve"> </w:t>
            </w:r>
            <w:r w:rsidRPr="002A03FC">
              <w:rPr>
                <w:rFonts w:ascii="Verdana" w:hAnsi="Verdana"/>
                <w:sz w:val="18"/>
                <w:szCs w:val="20"/>
              </w:rPr>
              <w:t>de</w:t>
            </w:r>
            <w:r w:rsidRPr="002A03FC">
              <w:rPr>
                <w:rFonts w:ascii="Verdana" w:hAnsi="Verdana"/>
                <w:spacing w:val="18"/>
                <w:sz w:val="18"/>
                <w:szCs w:val="20"/>
              </w:rPr>
              <w:t xml:space="preserve"> </w:t>
            </w:r>
            <w:r w:rsidRPr="002A03FC">
              <w:rPr>
                <w:rFonts w:ascii="Verdana" w:hAnsi="Verdana"/>
                <w:sz w:val="18"/>
                <w:szCs w:val="20"/>
              </w:rPr>
              <w:t>evaluación</w:t>
            </w:r>
            <w:r w:rsidRPr="002A03FC">
              <w:rPr>
                <w:rFonts w:ascii="Verdana" w:hAnsi="Verdana"/>
                <w:spacing w:val="20"/>
                <w:sz w:val="18"/>
                <w:szCs w:val="20"/>
              </w:rPr>
              <w:t xml:space="preserve"> </w:t>
            </w:r>
            <w:r w:rsidRPr="002A03FC">
              <w:rPr>
                <w:rFonts w:ascii="Verdana" w:hAnsi="Verdana"/>
                <w:sz w:val="18"/>
                <w:szCs w:val="20"/>
              </w:rPr>
              <w:t>final</w:t>
            </w:r>
            <w:r w:rsidRPr="002A03FC">
              <w:rPr>
                <w:rFonts w:ascii="Verdana" w:hAnsi="Verdana"/>
                <w:spacing w:val="23"/>
                <w:sz w:val="18"/>
                <w:szCs w:val="20"/>
              </w:rPr>
              <w:t xml:space="preserve"> </w:t>
            </w:r>
            <w:r w:rsidRPr="002A03FC">
              <w:rPr>
                <w:rFonts w:ascii="Verdana" w:hAnsi="Verdana"/>
                <w:sz w:val="18"/>
                <w:szCs w:val="20"/>
              </w:rPr>
              <w:t>de</w:t>
            </w:r>
            <w:r w:rsidRPr="002A03FC">
              <w:rPr>
                <w:rFonts w:ascii="Verdana" w:hAnsi="Verdana"/>
                <w:spacing w:val="18"/>
                <w:sz w:val="18"/>
                <w:szCs w:val="20"/>
              </w:rPr>
              <w:t xml:space="preserve"> </w:t>
            </w:r>
            <w:r w:rsidRPr="002A03FC">
              <w:rPr>
                <w:rFonts w:ascii="Verdana" w:hAnsi="Verdana"/>
                <w:sz w:val="18"/>
                <w:szCs w:val="20"/>
              </w:rPr>
              <w:t>los</w:t>
            </w:r>
            <w:r w:rsidRPr="002A03FC">
              <w:rPr>
                <w:rFonts w:ascii="Verdana" w:hAnsi="Verdana"/>
                <w:spacing w:val="19"/>
                <w:sz w:val="18"/>
                <w:szCs w:val="20"/>
              </w:rPr>
              <w:t xml:space="preserve"> </w:t>
            </w:r>
            <w:r w:rsidRPr="002A03FC">
              <w:rPr>
                <w:rFonts w:ascii="Verdana" w:hAnsi="Verdana"/>
                <w:sz w:val="18"/>
                <w:szCs w:val="20"/>
              </w:rPr>
              <w:t>acuerdos</w:t>
            </w:r>
            <w:r>
              <w:rPr>
                <w:rFonts w:ascii="Verdana" w:hAnsi="Verdana"/>
                <w:sz w:val="18"/>
                <w:szCs w:val="20"/>
              </w:rPr>
              <w:t xml:space="preserve"> de gestión.</w:t>
            </w:r>
            <w:r w:rsidRPr="002A03FC">
              <w:rPr>
                <w:rFonts w:ascii="Verdana" w:hAnsi="Verdana"/>
                <w:spacing w:val="19"/>
                <w:sz w:val="18"/>
                <w:szCs w:val="20"/>
              </w:rPr>
              <w:t xml:space="preserve"> </w:t>
            </w:r>
          </w:p>
        </w:tc>
      </w:tr>
      <w:tr w:rsidR="002A03FC" w14:paraId="129B61FA" w14:textId="77777777" w:rsidTr="57FD74CA">
        <w:trPr>
          <w:trHeight w:val="455"/>
        </w:trPr>
        <w:tc>
          <w:tcPr>
            <w:tcW w:w="851" w:type="dxa"/>
            <w:shd w:val="clear" w:color="auto" w:fill="auto"/>
            <w:vAlign w:val="center"/>
          </w:tcPr>
          <w:p w14:paraId="422591DE" w14:textId="77777777" w:rsidR="002A03FC" w:rsidRPr="002A03FC" w:rsidRDefault="002A03FC" w:rsidP="002A03FC">
            <w:pPr>
              <w:pStyle w:val="TableParagraph"/>
              <w:jc w:val="center"/>
              <w:rPr>
                <w:rFonts w:ascii="Verdana" w:hAnsi="Verdana"/>
                <w:sz w:val="18"/>
                <w:szCs w:val="20"/>
              </w:rPr>
            </w:pPr>
            <w:r w:rsidRPr="002A03FC">
              <w:rPr>
                <w:rFonts w:ascii="Verdana" w:hAnsi="Verdana"/>
                <w:sz w:val="18"/>
                <w:szCs w:val="20"/>
              </w:rPr>
              <w:t>3</w:t>
            </w:r>
          </w:p>
        </w:tc>
        <w:tc>
          <w:tcPr>
            <w:tcW w:w="1559" w:type="dxa"/>
            <w:shd w:val="clear" w:color="auto" w:fill="auto"/>
            <w:vAlign w:val="center"/>
          </w:tcPr>
          <w:p w14:paraId="3659D30E" w14:textId="77777777" w:rsidR="002A03FC" w:rsidRPr="002A03FC" w:rsidRDefault="002A03FC" w:rsidP="002A03FC">
            <w:pPr>
              <w:pStyle w:val="TableParagraph"/>
              <w:jc w:val="center"/>
              <w:rPr>
                <w:rFonts w:ascii="Verdana" w:hAnsi="Verdana"/>
                <w:sz w:val="18"/>
                <w:szCs w:val="20"/>
              </w:rPr>
            </w:pPr>
            <w:r w:rsidRPr="002A03FC">
              <w:rPr>
                <w:rFonts w:ascii="Verdana"/>
                <w:sz w:val="18"/>
                <w:szCs w:val="20"/>
              </w:rPr>
              <w:t>18/11/2016</w:t>
            </w:r>
          </w:p>
        </w:tc>
        <w:tc>
          <w:tcPr>
            <w:tcW w:w="7422" w:type="dxa"/>
            <w:vAlign w:val="center"/>
          </w:tcPr>
          <w:p w14:paraId="2F029F05" w14:textId="77777777" w:rsidR="002A03FC" w:rsidRPr="002A03FC" w:rsidRDefault="002A03FC" w:rsidP="002A03FC">
            <w:pPr>
              <w:pStyle w:val="TableParagraph"/>
              <w:ind w:left="142" w:right="182"/>
              <w:jc w:val="both"/>
              <w:rPr>
                <w:rFonts w:ascii="Verdana" w:hAnsi="Verdana"/>
                <w:sz w:val="18"/>
                <w:szCs w:val="20"/>
              </w:rPr>
            </w:pPr>
            <w:r w:rsidRPr="002A03FC">
              <w:rPr>
                <w:rFonts w:ascii="Verdana" w:hAnsi="Verdana"/>
                <w:sz w:val="18"/>
                <w:szCs w:val="20"/>
              </w:rPr>
              <w:t>Se</w:t>
            </w:r>
            <w:r w:rsidRPr="002A03FC">
              <w:rPr>
                <w:rFonts w:ascii="Verdana" w:hAnsi="Verdana"/>
                <w:spacing w:val="56"/>
                <w:sz w:val="18"/>
                <w:szCs w:val="20"/>
              </w:rPr>
              <w:t xml:space="preserve"> </w:t>
            </w:r>
            <w:r w:rsidRPr="002A03FC">
              <w:rPr>
                <w:rFonts w:ascii="Verdana" w:hAnsi="Verdana"/>
                <w:sz w:val="18"/>
                <w:szCs w:val="20"/>
              </w:rPr>
              <w:t>ajusta</w:t>
            </w:r>
            <w:r w:rsidRPr="002A03FC">
              <w:rPr>
                <w:rFonts w:ascii="Verdana" w:hAnsi="Verdana"/>
                <w:spacing w:val="57"/>
                <w:sz w:val="18"/>
                <w:szCs w:val="20"/>
              </w:rPr>
              <w:t xml:space="preserve"> </w:t>
            </w:r>
            <w:r w:rsidRPr="002A03FC">
              <w:rPr>
                <w:rFonts w:ascii="Verdana" w:hAnsi="Verdana"/>
                <w:sz w:val="18"/>
                <w:szCs w:val="20"/>
              </w:rPr>
              <w:t>el</w:t>
            </w:r>
            <w:r w:rsidRPr="002A03FC">
              <w:rPr>
                <w:rFonts w:ascii="Verdana" w:hAnsi="Verdana"/>
                <w:spacing w:val="59"/>
                <w:sz w:val="18"/>
                <w:szCs w:val="20"/>
              </w:rPr>
              <w:t xml:space="preserve"> </w:t>
            </w:r>
            <w:r w:rsidRPr="002A03FC">
              <w:rPr>
                <w:rFonts w:ascii="Verdana" w:hAnsi="Verdana"/>
                <w:sz w:val="18"/>
                <w:szCs w:val="20"/>
              </w:rPr>
              <w:t>objetivo,</w:t>
            </w:r>
            <w:r w:rsidRPr="002A03FC">
              <w:rPr>
                <w:rFonts w:ascii="Verdana" w:hAnsi="Verdana"/>
                <w:spacing w:val="59"/>
                <w:sz w:val="18"/>
                <w:szCs w:val="20"/>
              </w:rPr>
              <w:t xml:space="preserve"> </w:t>
            </w:r>
            <w:r w:rsidRPr="002A03FC">
              <w:rPr>
                <w:rFonts w:ascii="Verdana" w:hAnsi="Verdana"/>
                <w:sz w:val="18"/>
                <w:szCs w:val="20"/>
              </w:rPr>
              <w:t>alcance,</w:t>
            </w:r>
            <w:r w:rsidRPr="002A03FC">
              <w:rPr>
                <w:rFonts w:ascii="Verdana" w:hAnsi="Verdana"/>
                <w:spacing w:val="56"/>
                <w:sz w:val="18"/>
                <w:szCs w:val="20"/>
              </w:rPr>
              <w:t xml:space="preserve"> </w:t>
            </w:r>
            <w:r w:rsidRPr="002A03FC">
              <w:rPr>
                <w:rFonts w:ascii="Verdana" w:hAnsi="Verdana"/>
                <w:sz w:val="18"/>
                <w:szCs w:val="20"/>
              </w:rPr>
              <w:t>definiciones,</w:t>
            </w:r>
            <w:r w:rsidRPr="002A03FC">
              <w:rPr>
                <w:rFonts w:ascii="Verdana" w:hAnsi="Verdana"/>
                <w:spacing w:val="58"/>
                <w:sz w:val="18"/>
                <w:szCs w:val="20"/>
              </w:rPr>
              <w:t xml:space="preserve"> </w:t>
            </w:r>
            <w:r w:rsidRPr="002A03FC">
              <w:rPr>
                <w:rFonts w:ascii="Verdana" w:hAnsi="Verdana"/>
                <w:sz w:val="18"/>
                <w:szCs w:val="20"/>
              </w:rPr>
              <w:t>se</w:t>
            </w:r>
            <w:r w:rsidRPr="002A03FC">
              <w:rPr>
                <w:rFonts w:ascii="Verdana" w:hAnsi="Verdana"/>
                <w:spacing w:val="55"/>
                <w:sz w:val="18"/>
                <w:szCs w:val="20"/>
              </w:rPr>
              <w:t xml:space="preserve"> </w:t>
            </w:r>
            <w:r w:rsidRPr="002A03FC">
              <w:rPr>
                <w:rFonts w:ascii="Verdana" w:hAnsi="Verdana"/>
                <w:sz w:val="18"/>
                <w:szCs w:val="20"/>
              </w:rPr>
              <w:t>incluye</w:t>
            </w:r>
            <w:r w:rsidRPr="002A03FC">
              <w:rPr>
                <w:rFonts w:ascii="Verdana" w:hAnsi="Verdana"/>
                <w:spacing w:val="58"/>
                <w:sz w:val="18"/>
                <w:szCs w:val="20"/>
              </w:rPr>
              <w:t xml:space="preserve"> </w:t>
            </w:r>
            <w:r w:rsidRPr="002A03FC">
              <w:rPr>
                <w:rFonts w:ascii="Verdana" w:hAnsi="Verdana"/>
                <w:sz w:val="18"/>
                <w:szCs w:val="20"/>
              </w:rPr>
              <w:t>tabla</w:t>
            </w:r>
            <w:r w:rsidRPr="002A03FC">
              <w:rPr>
                <w:rFonts w:ascii="Verdana" w:hAnsi="Verdana"/>
                <w:spacing w:val="57"/>
                <w:sz w:val="18"/>
                <w:szCs w:val="20"/>
              </w:rPr>
              <w:t xml:space="preserve"> </w:t>
            </w:r>
            <w:r w:rsidRPr="002A03FC">
              <w:rPr>
                <w:rFonts w:ascii="Verdana" w:hAnsi="Verdana"/>
                <w:sz w:val="18"/>
                <w:szCs w:val="20"/>
              </w:rPr>
              <w:t>d</w:t>
            </w:r>
            <w:r>
              <w:rPr>
                <w:rFonts w:ascii="Verdana" w:hAnsi="Verdana"/>
                <w:sz w:val="18"/>
                <w:szCs w:val="20"/>
              </w:rPr>
              <w:t xml:space="preserve">e </w:t>
            </w:r>
            <w:r w:rsidRPr="002A03FC">
              <w:rPr>
                <w:rFonts w:ascii="Verdana" w:hAnsi="Verdana"/>
                <w:sz w:val="18"/>
                <w:szCs w:val="20"/>
              </w:rPr>
              <w:t>superior jerárquico,</w:t>
            </w:r>
            <w:r w:rsidRPr="002A03FC">
              <w:rPr>
                <w:rFonts w:ascii="Verdana" w:hAnsi="Verdana"/>
                <w:spacing w:val="-2"/>
                <w:sz w:val="18"/>
                <w:szCs w:val="20"/>
              </w:rPr>
              <w:t xml:space="preserve"> </w:t>
            </w:r>
            <w:r w:rsidRPr="002A03FC">
              <w:rPr>
                <w:rFonts w:ascii="Verdana" w:hAnsi="Verdana"/>
                <w:sz w:val="18"/>
                <w:szCs w:val="20"/>
              </w:rPr>
              <w:t>incluye</w:t>
            </w:r>
            <w:r w:rsidRPr="002A03FC">
              <w:rPr>
                <w:rFonts w:ascii="Verdana" w:hAnsi="Verdana"/>
                <w:spacing w:val="-3"/>
                <w:sz w:val="18"/>
                <w:szCs w:val="20"/>
              </w:rPr>
              <w:t xml:space="preserve"> </w:t>
            </w:r>
            <w:r w:rsidRPr="002A03FC">
              <w:rPr>
                <w:rFonts w:ascii="Verdana" w:hAnsi="Verdana"/>
                <w:sz w:val="18"/>
                <w:szCs w:val="20"/>
              </w:rPr>
              <w:t>las</w:t>
            </w:r>
            <w:r w:rsidRPr="002A03FC">
              <w:rPr>
                <w:rFonts w:ascii="Verdana" w:hAnsi="Verdana"/>
                <w:spacing w:val="1"/>
                <w:sz w:val="18"/>
                <w:szCs w:val="20"/>
              </w:rPr>
              <w:t xml:space="preserve"> </w:t>
            </w:r>
            <w:r w:rsidRPr="002A03FC">
              <w:rPr>
                <w:rFonts w:ascii="Verdana" w:hAnsi="Verdana"/>
                <w:sz w:val="18"/>
                <w:szCs w:val="20"/>
              </w:rPr>
              <w:t>actividades</w:t>
            </w:r>
            <w:r w:rsidRPr="002A03FC">
              <w:rPr>
                <w:rFonts w:ascii="Verdana" w:hAnsi="Verdana"/>
                <w:spacing w:val="-3"/>
                <w:sz w:val="18"/>
                <w:szCs w:val="20"/>
              </w:rPr>
              <w:t xml:space="preserve"> </w:t>
            </w:r>
            <w:r w:rsidRPr="002A03FC">
              <w:rPr>
                <w:rFonts w:ascii="Verdana" w:hAnsi="Verdana"/>
                <w:sz w:val="18"/>
                <w:szCs w:val="20"/>
              </w:rPr>
              <w:t>1,</w:t>
            </w:r>
            <w:r w:rsidRPr="002A03FC">
              <w:rPr>
                <w:rFonts w:ascii="Verdana" w:hAnsi="Verdana"/>
                <w:spacing w:val="-2"/>
                <w:sz w:val="18"/>
                <w:szCs w:val="20"/>
              </w:rPr>
              <w:t xml:space="preserve"> </w:t>
            </w:r>
            <w:r w:rsidRPr="002A03FC">
              <w:rPr>
                <w:rFonts w:ascii="Verdana" w:hAnsi="Verdana"/>
                <w:sz w:val="18"/>
                <w:szCs w:val="20"/>
              </w:rPr>
              <w:t>6</w:t>
            </w:r>
            <w:r w:rsidRPr="002A03FC">
              <w:rPr>
                <w:rFonts w:ascii="Verdana" w:hAnsi="Verdana"/>
                <w:spacing w:val="2"/>
                <w:sz w:val="18"/>
                <w:szCs w:val="20"/>
              </w:rPr>
              <w:t xml:space="preserve"> </w:t>
            </w:r>
            <w:r w:rsidRPr="002A03FC">
              <w:rPr>
                <w:rFonts w:ascii="Verdana" w:hAnsi="Verdana"/>
                <w:sz w:val="18"/>
                <w:szCs w:val="20"/>
              </w:rPr>
              <w:t>y</w:t>
            </w:r>
            <w:r w:rsidRPr="002A03FC">
              <w:rPr>
                <w:rFonts w:ascii="Verdana" w:hAnsi="Verdana"/>
                <w:spacing w:val="-2"/>
                <w:sz w:val="18"/>
                <w:szCs w:val="20"/>
              </w:rPr>
              <w:t xml:space="preserve"> </w:t>
            </w:r>
            <w:r w:rsidRPr="002A03FC">
              <w:rPr>
                <w:rFonts w:ascii="Verdana" w:hAnsi="Verdana"/>
                <w:sz w:val="18"/>
                <w:szCs w:val="20"/>
              </w:rPr>
              <w:t>12.</w:t>
            </w:r>
          </w:p>
        </w:tc>
      </w:tr>
      <w:tr w:rsidR="002A03FC" w14:paraId="530E470D" w14:textId="77777777" w:rsidTr="57FD74CA">
        <w:trPr>
          <w:trHeight w:val="455"/>
        </w:trPr>
        <w:tc>
          <w:tcPr>
            <w:tcW w:w="851" w:type="dxa"/>
            <w:shd w:val="clear" w:color="auto" w:fill="auto"/>
            <w:vAlign w:val="center"/>
          </w:tcPr>
          <w:p w14:paraId="6E0A8185" w14:textId="77777777" w:rsidR="002A03FC" w:rsidRPr="002A03FC" w:rsidRDefault="002A03FC" w:rsidP="002A03FC">
            <w:pPr>
              <w:pStyle w:val="TableParagraph"/>
              <w:jc w:val="center"/>
              <w:rPr>
                <w:rFonts w:ascii="Verdana" w:hAnsi="Verdana"/>
                <w:sz w:val="18"/>
                <w:szCs w:val="20"/>
              </w:rPr>
            </w:pPr>
            <w:r w:rsidRPr="002A03FC">
              <w:rPr>
                <w:rFonts w:ascii="Verdana" w:hAnsi="Verdana"/>
                <w:sz w:val="18"/>
                <w:szCs w:val="20"/>
              </w:rPr>
              <w:t>4</w:t>
            </w:r>
          </w:p>
        </w:tc>
        <w:tc>
          <w:tcPr>
            <w:tcW w:w="1559" w:type="dxa"/>
            <w:shd w:val="clear" w:color="auto" w:fill="auto"/>
            <w:vAlign w:val="center"/>
          </w:tcPr>
          <w:p w14:paraId="2417B305" w14:textId="77777777" w:rsidR="002A03FC" w:rsidRPr="002A03FC" w:rsidRDefault="002A03FC" w:rsidP="002A03FC">
            <w:pPr>
              <w:pStyle w:val="TableParagraph"/>
              <w:jc w:val="center"/>
              <w:rPr>
                <w:rFonts w:ascii="Verdana" w:hAnsi="Verdana"/>
                <w:sz w:val="18"/>
                <w:szCs w:val="20"/>
              </w:rPr>
            </w:pPr>
            <w:r w:rsidRPr="002A03FC">
              <w:rPr>
                <w:rFonts w:ascii="Verdana"/>
                <w:sz w:val="18"/>
                <w:szCs w:val="20"/>
              </w:rPr>
              <w:t>02/11/2018</w:t>
            </w:r>
          </w:p>
        </w:tc>
        <w:tc>
          <w:tcPr>
            <w:tcW w:w="7422" w:type="dxa"/>
            <w:vAlign w:val="center"/>
          </w:tcPr>
          <w:p w14:paraId="3C3B8947" w14:textId="77777777" w:rsidR="002A03FC" w:rsidRPr="002A03FC" w:rsidRDefault="002A03FC" w:rsidP="002A03FC">
            <w:pPr>
              <w:pStyle w:val="TableParagraph"/>
              <w:ind w:left="142" w:right="182"/>
              <w:jc w:val="both"/>
              <w:rPr>
                <w:rFonts w:ascii="Verdana" w:hAnsi="Verdana"/>
                <w:sz w:val="18"/>
                <w:szCs w:val="20"/>
              </w:rPr>
            </w:pPr>
            <w:r w:rsidRPr="002A03FC">
              <w:rPr>
                <w:rFonts w:ascii="Verdana" w:hAnsi="Verdana"/>
                <w:sz w:val="18"/>
                <w:szCs w:val="20"/>
              </w:rPr>
              <w:t>Se actualizan actividades y responsabilidades dando aplicación al</w:t>
            </w:r>
            <w:r w:rsidRPr="002A03FC">
              <w:rPr>
                <w:rFonts w:ascii="Verdana" w:hAnsi="Verdana"/>
                <w:spacing w:val="1"/>
                <w:sz w:val="18"/>
                <w:szCs w:val="20"/>
              </w:rPr>
              <w:t xml:space="preserve"> </w:t>
            </w:r>
            <w:r w:rsidRPr="002A03FC">
              <w:rPr>
                <w:rFonts w:ascii="Verdana" w:hAnsi="Verdana"/>
                <w:sz w:val="18"/>
                <w:szCs w:val="20"/>
              </w:rPr>
              <w:t>Decreto 1083 de 2015 y la Guía metodológica para la Gestión del</w:t>
            </w:r>
            <w:r w:rsidRPr="002A03FC">
              <w:rPr>
                <w:rFonts w:ascii="Verdana" w:hAnsi="Verdana"/>
                <w:spacing w:val="1"/>
                <w:sz w:val="18"/>
                <w:szCs w:val="20"/>
              </w:rPr>
              <w:t xml:space="preserve"> </w:t>
            </w:r>
            <w:r w:rsidRPr="002A03FC">
              <w:rPr>
                <w:rFonts w:ascii="Verdana" w:hAnsi="Verdana"/>
                <w:sz w:val="18"/>
                <w:szCs w:val="20"/>
              </w:rPr>
              <w:t>Rendimiento</w:t>
            </w:r>
            <w:r w:rsidRPr="002A03FC">
              <w:rPr>
                <w:rFonts w:ascii="Verdana" w:hAnsi="Verdana"/>
                <w:spacing w:val="47"/>
                <w:sz w:val="18"/>
                <w:szCs w:val="20"/>
              </w:rPr>
              <w:t xml:space="preserve"> </w:t>
            </w:r>
            <w:r w:rsidRPr="002A03FC">
              <w:rPr>
                <w:rFonts w:ascii="Verdana" w:hAnsi="Verdana"/>
                <w:sz w:val="18"/>
                <w:szCs w:val="20"/>
              </w:rPr>
              <w:t>de</w:t>
            </w:r>
            <w:r w:rsidRPr="002A03FC">
              <w:rPr>
                <w:rFonts w:ascii="Verdana" w:hAnsi="Verdana"/>
                <w:spacing w:val="47"/>
                <w:sz w:val="18"/>
                <w:szCs w:val="20"/>
              </w:rPr>
              <w:t xml:space="preserve"> </w:t>
            </w:r>
            <w:r w:rsidRPr="002A03FC">
              <w:rPr>
                <w:rFonts w:ascii="Verdana" w:hAnsi="Verdana"/>
                <w:sz w:val="18"/>
                <w:szCs w:val="20"/>
              </w:rPr>
              <w:t>los</w:t>
            </w:r>
            <w:r w:rsidRPr="002A03FC">
              <w:rPr>
                <w:rFonts w:ascii="Verdana" w:hAnsi="Verdana"/>
                <w:spacing w:val="50"/>
                <w:sz w:val="18"/>
                <w:szCs w:val="20"/>
              </w:rPr>
              <w:t xml:space="preserve"> </w:t>
            </w:r>
            <w:r w:rsidRPr="002A03FC">
              <w:rPr>
                <w:rFonts w:ascii="Verdana" w:hAnsi="Verdana"/>
                <w:sz w:val="18"/>
                <w:szCs w:val="20"/>
              </w:rPr>
              <w:t>Gerentes</w:t>
            </w:r>
            <w:r w:rsidRPr="002A03FC">
              <w:rPr>
                <w:rFonts w:ascii="Verdana" w:hAnsi="Verdana"/>
                <w:spacing w:val="48"/>
                <w:sz w:val="18"/>
                <w:szCs w:val="20"/>
              </w:rPr>
              <w:t xml:space="preserve"> </w:t>
            </w:r>
            <w:r w:rsidRPr="002A03FC">
              <w:rPr>
                <w:rFonts w:ascii="Verdana" w:hAnsi="Verdana"/>
                <w:sz w:val="18"/>
                <w:szCs w:val="20"/>
              </w:rPr>
              <w:t>Públicos</w:t>
            </w:r>
            <w:r w:rsidRPr="002A03FC">
              <w:rPr>
                <w:rFonts w:ascii="Verdana" w:hAnsi="Verdana"/>
                <w:spacing w:val="48"/>
                <w:sz w:val="18"/>
                <w:szCs w:val="20"/>
              </w:rPr>
              <w:t xml:space="preserve"> </w:t>
            </w:r>
            <w:r w:rsidRPr="002A03FC">
              <w:rPr>
                <w:rFonts w:ascii="Verdana" w:hAnsi="Verdana"/>
                <w:sz w:val="18"/>
                <w:szCs w:val="20"/>
              </w:rPr>
              <w:t>Acuerdos</w:t>
            </w:r>
            <w:r w:rsidRPr="002A03FC">
              <w:rPr>
                <w:rFonts w:ascii="Verdana" w:hAnsi="Verdana"/>
                <w:spacing w:val="48"/>
                <w:sz w:val="18"/>
                <w:szCs w:val="20"/>
              </w:rPr>
              <w:t xml:space="preserve"> </w:t>
            </w:r>
            <w:r w:rsidRPr="002A03FC">
              <w:rPr>
                <w:rFonts w:ascii="Verdana" w:hAnsi="Verdana"/>
                <w:sz w:val="18"/>
                <w:szCs w:val="20"/>
              </w:rPr>
              <w:t>de</w:t>
            </w:r>
            <w:r w:rsidRPr="002A03FC">
              <w:rPr>
                <w:rFonts w:ascii="Verdana" w:hAnsi="Verdana"/>
                <w:spacing w:val="56"/>
                <w:sz w:val="18"/>
                <w:szCs w:val="20"/>
              </w:rPr>
              <w:t xml:space="preserve"> </w:t>
            </w:r>
            <w:r w:rsidRPr="002A03FC">
              <w:rPr>
                <w:rFonts w:ascii="Verdana" w:hAnsi="Verdana"/>
                <w:sz w:val="18"/>
                <w:szCs w:val="20"/>
              </w:rPr>
              <w:t>Gestión</w:t>
            </w:r>
            <w:r>
              <w:rPr>
                <w:rFonts w:ascii="Verdana" w:hAnsi="Verdana"/>
                <w:sz w:val="18"/>
                <w:szCs w:val="20"/>
              </w:rPr>
              <w:t xml:space="preserve"> del </w:t>
            </w:r>
            <w:r w:rsidRPr="002A03FC">
              <w:rPr>
                <w:rFonts w:ascii="Verdana" w:hAnsi="Verdana"/>
                <w:sz w:val="18"/>
                <w:szCs w:val="20"/>
              </w:rPr>
              <w:t>Departamento</w:t>
            </w:r>
            <w:r w:rsidRPr="002A03FC">
              <w:rPr>
                <w:rFonts w:ascii="Verdana" w:hAnsi="Verdana"/>
                <w:spacing w:val="-5"/>
                <w:sz w:val="18"/>
                <w:szCs w:val="20"/>
              </w:rPr>
              <w:t xml:space="preserve"> </w:t>
            </w:r>
            <w:r w:rsidRPr="002A03FC">
              <w:rPr>
                <w:rFonts w:ascii="Verdana" w:hAnsi="Verdana"/>
                <w:sz w:val="18"/>
                <w:szCs w:val="20"/>
              </w:rPr>
              <w:t>Administrativo</w:t>
            </w:r>
            <w:r w:rsidRPr="002A03FC">
              <w:rPr>
                <w:rFonts w:ascii="Verdana" w:hAnsi="Verdana"/>
                <w:spacing w:val="-2"/>
                <w:sz w:val="18"/>
                <w:szCs w:val="20"/>
              </w:rPr>
              <w:t xml:space="preserve"> </w:t>
            </w:r>
            <w:r w:rsidRPr="002A03FC">
              <w:rPr>
                <w:rFonts w:ascii="Verdana" w:hAnsi="Verdana"/>
                <w:sz w:val="18"/>
                <w:szCs w:val="20"/>
              </w:rPr>
              <w:t>de</w:t>
            </w:r>
            <w:r w:rsidRPr="002A03FC">
              <w:rPr>
                <w:rFonts w:ascii="Verdana" w:hAnsi="Verdana"/>
                <w:spacing w:val="-5"/>
                <w:sz w:val="18"/>
                <w:szCs w:val="20"/>
              </w:rPr>
              <w:t xml:space="preserve"> </w:t>
            </w:r>
            <w:r w:rsidRPr="002A03FC">
              <w:rPr>
                <w:rFonts w:ascii="Verdana" w:hAnsi="Verdana"/>
                <w:sz w:val="18"/>
                <w:szCs w:val="20"/>
              </w:rPr>
              <w:t>la Función</w:t>
            </w:r>
            <w:r w:rsidRPr="002A03FC">
              <w:rPr>
                <w:rFonts w:ascii="Verdana" w:hAnsi="Verdana"/>
                <w:spacing w:val="-2"/>
                <w:sz w:val="18"/>
                <w:szCs w:val="20"/>
              </w:rPr>
              <w:t xml:space="preserve"> </w:t>
            </w:r>
            <w:r w:rsidRPr="002A03FC">
              <w:rPr>
                <w:rFonts w:ascii="Verdana" w:hAnsi="Verdana"/>
                <w:sz w:val="18"/>
                <w:szCs w:val="20"/>
              </w:rPr>
              <w:t>Pública</w:t>
            </w:r>
            <w:r>
              <w:rPr>
                <w:rFonts w:ascii="Verdana" w:hAnsi="Verdana"/>
                <w:sz w:val="18"/>
                <w:szCs w:val="20"/>
              </w:rPr>
              <w:t xml:space="preserve"> – DAFP,</w:t>
            </w:r>
            <w:r w:rsidRPr="002A03FC">
              <w:rPr>
                <w:rFonts w:ascii="Verdana" w:hAnsi="Verdana"/>
                <w:spacing w:val="-4"/>
                <w:sz w:val="18"/>
                <w:szCs w:val="20"/>
              </w:rPr>
              <w:t xml:space="preserve"> </w:t>
            </w:r>
            <w:r w:rsidRPr="002A03FC">
              <w:rPr>
                <w:rFonts w:ascii="Verdana" w:hAnsi="Verdana"/>
                <w:sz w:val="18"/>
                <w:szCs w:val="20"/>
              </w:rPr>
              <w:t>2017</w:t>
            </w:r>
            <w:r>
              <w:rPr>
                <w:rFonts w:ascii="Verdana" w:hAnsi="Verdana"/>
                <w:sz w:val="18"/>
                <w:szCs w:val="20"/>
              </w:rPr>
              <w:t>.</w:t>
            </w:r>
          </w:p>
        </w:tc>
      </w:tr>
      <w:tr w:rsidR="002A03FC" w14:paraId="081985BB" w14:textId="77777777" w:rsidTr="57FD74CA">
        <w:trPr>
          <w:trHeight w:val="455"/>
        </w:trPr>
        <w:tc>
          <w:tcPr>
            <w:tcW w:w="851" w:type="dxa"/>
            <w:shd w:val="clear" w:color="auto" w:fill="auto"/>
            <w:vAlign w:val="center"/>
          </w:tcPr>
          <w:p w14:paraId="65C8AAE4" w14:textId="77777777" w:rsidR="002A03FC" w:rsidRPr="002A03FC" w:rsidRDefault="002A03FC" w:rsidP="002A03FC">
            <w:pPr>
              <w:pStyle w:val="TableParagraph"/>
              <w:jc w:val="center"/>
              <w:rPr>
                <w:rFonts w:ascii="Verdana" w:hAnsi="Verdana"/>
                <w:sz w:val="18"/>
                <w:szCs w:val="20"/>
              </w:rPr>
            </w:pPr>
            <w:r w:rsidRPr="002A03FC">
              <w:rPr>
                <w:rFonts w:ascii="Verdana" w:hAnsi="Verdana"/>
                <w:sz w:val="18"/>
                <w:szCs w:val="20"/>
              </w:rPr>
              <w:t>5</w:t>
            </w:r>
          </w:p>
        </w:tc>
        <w:tc>
          <w:tcPr>
            <w:tcW w:w="1559" w:type="dxa"/>
            <w:shd w:val="clear" w:color="auto" w:fill="auto"/>
            <w:vAlign w:val="center"/>
          </w:tcPr>
          <w:p w14:paraId="5E50DF9E" w14:textId="77777777" w:rsidR="002A03FC" w:rsidRPr="002A03FC" w:rsidRDefault="002A03FC" w:rsidP="002A03FC">
            <w:pPr>
              <w:pStyle w:val="TableParagraph"/>
              <w:jc w:val="center"/>
              <w:rPr>
                <w:rFonts w:ascii="Verdana" w:hAnsi="Verdana"/>
                <w:sz w:val="18"/>
                <w:szCs w:val="20"/>
              </w:rPr>
            </w:pPr>
            <w:r w:rsidRPr="002A03FC">
              <w:rPr>
                <w:rFonts w:ascii="Verdana"/>
                <w:sz w:val="18"/>
                <w:szCs w:val="20"/>
              </w:rPr>
              <w:t>27/09/2021</w:t>
            </w:r>
          </w:p>
        </w:tc>
        <w:tc>
          <w:tcPr>
            <w:tcW w:w="7422" w:type="dxa"/>
            <w:vAlign w:val="center"/>
          </w:tcPr>
          <w:p w14:paraId="5F9F94BA" w14:textId="77777777" w:rsidR="002A03FC" w:rsidRPr="002A03FC" w:rsidRDefault="002A03FC" w:rsidP="002A03FC">
            <w:pPr>
              <w:pStyle w:val="TableParagraph"/>
              <w:ind w:left="142" w:right="182"/>
              <w:jc w:val="both"/>
              <w:rPr>
                <w:rFonts w:ascii="Verdana" w:hAnsi="Verdana"/>
                <w:sz w:val="18"/>
                <w:szCs w:val="20"/>
              </w:rPr>
            </w:pPr>
            <w:r w:rsidRPr="002A03FC">
              <w:rPr>
                <w:rFonts w:ascii="Verdana" w:hAnsi="Verdana"/>
                <w:sz w:val="18"/>
                <w:szCs w:val="20"/>
              </w:rPr>
              <w:t>Se</w:t>
            </w:r>
            <w:r w:rsidRPr="002A03FC">
              <w:rPr>
                <w:rFonts w:ascii="Verdana" w:hAnsi="Verdana"/>
                <w:spacing w:val="34"/>
                <w:sz w:val="18"/>
                <w:szCs w:val="20"/>
              </w:rPr>
              <w:t xml:space="preserve"> </w:t>
            </w:r>
            <w:r w:rsidRPr="002A03FC">
              <w:rPr>
                <w:rFonts w:ascii="Verdana" w:hAnsi="Verdana"/>
                <w:sz w:val="18"/>
                <w:szCs w:val="20"/>
              </w:rPr>
              <w:t>actualizaron</w:t>
            </w:r>
            <w:r w:rsidRPr="002A03FC">
              <w:rPr>
                <w:rFonts w:ascii="Verdana" w:hAnsi="Verdana"/>
                <w:spacing w:val="36"/>
                <w:sz w:val="18"/>
                <w:szCs w:val="20"/>
              </w:rPr>
              <w:t xml:space="preserve"> </w:t>
            </w:r>
            <w:r w:rsidRPr="002A03FC">
              <w:rPr>
                <w:rFonts w:ascii="Verdana" w:hAnsi="Verdana"/>
                <w:sz w:val="18"/>
                <w:szCs w:val="20"/>
              </w:rPr>
              <w:t>los</w:t>
            </w:r>
            <w:r w:rsidRPr="002A03FC">
              <w:rPr>
                <w:rFonts w:ascii="Verdana" w:hAnsi="Verdana"/>
                <w:spacing w:val="34"/>
                <w:sz w:val="18"/>
                <w:szCs w:val="20"/>
              </w:rPr>
              <w:t xml:space="preserve"> </w:t>
            </w:r>
            <w:r w:rsidRPr="002A03FC">
              <w:rPr>
                <w:rFonts w:ascii="Verdana" w:hAnsi="Verdana"/>
                <w:sz w:val="18"/>
                <w:szCs w:val="20"/>
              </w:rPr>
              <w:t>criterios</w:t>
            </w:r>
            <w:r w:rsidRPr="002A03FC">
              <w:rPr>
                <w:rFonts w:ascii="Verdana" w:hAnsi="Verdana"/>
                <w:spacing w:val="35"/>
                <w:sz w:val="18"/>
                <w:szCs w:val="20"/>
              </w:rPr>
              <w:t xml:space="preserve"> </w:t>
            </w:r>
            <w:r w:rsidRPr="002A03FC">
              <w:rPr>
                <w:rFonts w:ascii="Verdana" w:hAnsi="Verdana"/>
                <w:sz w:val="18"/>
                <w:szCs w:val="20"/>
              </w:rPr>
              <w:t>de</w:t>
            </w:r>
            <w:r w:rsidRPr="002A03FC">
              <w:rPr>
                <w:rFonts w:ascii="Verdana" w:hAnsi="Verdana"/>
                <w:spacing w:val="36"/>
                <w:sz w:val="18"/>
                <w:szCs w:val="20"/>
              </w:rPr>
              <w:t xml:space="preserve"> </w:t>
            </w:r>
            <w:r w:rsidRPr="002A03FC">
              <w:rPr>
                <w:rFonts w:ascii="Verdana" w:hAnsi="Verdana"/>
                <w:sz w:val="18"/>
                <w:szCs w:val="20"/>
              </w:rPr>
              <w:t>operación,</w:t>
            </w:r>
            <w:r w:rsidRPr="002A03FC">
              <w:rPr>
                <w:rFonts w:ascii="Verdana" w:hAnsi="Verdana"/>
                <w:spacing w:val="37"/>
                <w:sz w:val="18"/>
                <w:szCs w:val="20"/>
              </w:rPr>
              <w:t xml:space="preserve"> </w:t>
            </w:r>
            <w:r w:rsidRPr="002A03FC">
              <w:rPr>
                <w:rFonts w:ascii="Verdana" w:hAnsi="Verdana"/>
                <w:sz w:val="18"/>
                <w:szCs w:val="20"/>
              </w:rPr>
              <w:t>correspondientes</w:t>
            </w:r>
            <w:r w:rsidRPr="002A03FC">
              <w:rPr>
                <w:rFonts w:ascii="Verdana" w:hAnsi="Verdana"/>
                <w:spacing w:val="34"/>
                <w:sz w:val="18"/>
                <w:szCs w:val="20"/>
              </w:rPr>
              <w:t xml:space="preserve"> </w:t>
            </w:r>
            <w:r w:rsidRPr="002A03FC">
              <w:rPr>
                <w:rFonts w:ascii="Verdana" w:hAnsi="Verdana"/>
                <w:sz w:val="18"/>
                <w:szCs w:val="20"/>
              </w:rPr>
              <w:t>a</w:t>
            </w:r>
            <w:r w:rsidRPr="002A03FC">
              <w:rPr>
                <w:rFonts w:ascii="Verdana" w:hAnsi="Verdana"/>
                <w:spacing w:val="38"/>
                <w:sz w:val="18"/>
                <w:szCs w:val="20"/>
              </w:rPr>
              <w:t xml:space="preserve"> </w:t>
            </w:r>
            <w:r w:rsidRPr="002A03FC">
              <w:rPr>
                <w:rFonts w:ascii="Verdana" w:hAnsi="Verdana"/>
                <w:sz w:val="18"/>
                <w:szCs w:val="20"/>
              </w:rPr>
              <w:t>las</w:t>
            </w:r>
            <w:r w:rsidR="00E30887">
              <w:rPr>
                <w:rFonts w:ascii="Verdana" w:hAnsi="Verdana"/>
                <w:sz w:val="18"/>
                <w:szCs w:val="20"/>
              </w:rPr>
              <w:t xml:space="preserve"> </w:t>
            </w:r>
            <w:r w:rsidR="00E30887" w:rsidRPr="002A03FC">
              <w:rPr>
                <w:rFonts w:ascii="Verdana" w:hAnsi="Verdana"/>
                <w:sz w:val="18"/>
                <w:szCs w:val="20"/>
              </w:rPr>
              <w:t>fechas</w:t>
            </w:r>
            <w:r w:rsidR="00E30887" w:rsidRPr="002A03FC">
              <w:rPr>
                <w:rFonts w:ascii="Verdana" w:hAnsi="Verdana"/>
                <w:spacing w:val="-3"/>
                <w:sz w:val="18"/>
                <w:szCs w:val="20"/>
              </w:rPr>
              <w:t xml:space="preserve"> </w:t>
            </w:r>
            <w:r w:rsidR="00E30887" w:rsidRPr="002A03FC">
              <w:rPr>
                <w:rFonts w:ascii="Verdana" w:hAnsi="Verdana"/>
                <w:sz w:val="18"/>
                <w:szCs w:val="20"/>
              </w:rPr>
              <w:t>y</w:t>
            </w:r>
            <w:r w:rsidR="00E30887" w:rsidRPr="002A03FC">
              <w:rPr>
                <w:rFonts w:ascii="Verdana" w:hAnsi="Verdana"/>
                <w:spacing w:val="1"/>
                <w:sz w:val="18"/>
                <w:szCs w:val="20"/>
              </w:rPr>
              <w:t xml:space="preserve"> </w:t>
            </w:r>
            <w:r w:rsidR="00E30887" w:rsidRPr="002A03FC">
              <w:rPr>
                <w:rFonts w:ascii="Verdana" w:hAnsi="Verdana"/>
                <w:sz w:val="18"/>
                <w:szCs w:val="20"/>
              </w:rPr>
              <w:t>cortes</w:t>
            </w:r>
            <w:r w:rsidR="00E30887" w:rsidRPr="002A03FC">
              <w:rPr>
                <w:rFonts w:ascii="Verdana" w:hAnsi="Verdana"/>
                <w:spacing w:val="-2"/>
                <w:sz w:val="18"/>
                <w:szCs w:val="20"/>
              </w:rPr>
              <w:t xml:space="preserve"> </w:t>
            </w:r>
            <w:r w:rsidR="00E30887" w:rsidRPr="002A03FC">
              <w:rPr>
                <w:rFonts w:ascii="Verdana" w:hAnsi="Verdana"/>
                <w:sz w:val="18"/>
                <w:szCs w:val="20"/>
              </w:rPr>
              <w:t>de</w:t>
            </w:r>
            <w:r w:rsidR="00E30887" w:rsidRPr="002A03FC">
              <w:rPr>
                <w:rFonts w:ascii="Verdana" w:hAnsi="Verdana"/>
                <w:spacing w:val="-2"/>
                <w:sz w:val="18"/>
                <w:szCs w:val="20"/>
              </w:rPr>
              <w:t xml:space="preserve"> </w:t>
            </w:r>
            <w:r w:rsidR="00E30887" w:rsidRPr="002A03FC">
              <w:rPr>
                <w:rFonts w:ascii="Verdana" w:hAnsi="Verdana"/>
                <w:sz w:val="18"/>
                <w:szCs w:val="20"/>
              </w:rPr>
              <w:t>presentación.</w:t>
            </w:r>
          </w:p>
        </w:tc>
      </w:tr>
      <w:tr w:rsidR="002A03FC" w14:paraId="17F65275" w14:textId="77777777" w:rsidTr="00734B37">
        <w:trPr>
          <w:trHeight w:val="267"/>
        </w:trPr>
        <w:tc>
          <w:tcPr>
            <w:tcW w:w="851" w:type="dxa"/>
            <w:shd w:val="clear" w:color="auto" w:fill="auto"/>
            <w:vAlign w:val="center"/>
          </w:tcPr>
          <w:p w14:paraId="562C0876" w14:textId="77777777" w:rsidR="002A03FC" w:rsidRPr="00A87B58" w:rsidRDefault="002A03FC" w:rsidP="002A03FC">
            <w:pPr>
              <w:pStyle w:val="TableParagraph"/>
              <w:jc w:val="center"/>
              <w:rPr>
                <w:rFonts w:ascii="Verdana" w:hAnsi="Verdana"/>
                <w:sz w:val="18"/>
                <w:szCs w:val="20"/>
              </w:rPr>
            </w:pPr>
            <w:r w:rsidRPr="00A87B58">
              <w:rPr>
                <w:rFonts w:ascii="Verdana" w:hAnsi="Verdana"/>
                <w:sz w:val="18"/>
                <w:szCs w:val="20"/>
              </w:rPr>
              <w:t>6</w:t>
            </w:r>
          </w:p>
        </w:tc>
        <w:tc>
          <w:tcPr>
            <w:tcW w:w="1559" w:type="dxa"/>
            <w:shd w:val="clear" w:color="auto" w:fill="auto"/>
            <w:vAlign w:val="center"/>
          </w:tcPr>
          <w:p w14:paraId="724D732D" w14:textId="25EF0E64" w:rsidR="002A03FC" w:rsidRPr="00A87B58" w:rsidRDefault="00F6295E" w:rsidP="002A03FC">
            <w:pPr>
              <w:pStyle w:val="TableParagraph"/>
              <w:jc w:val="center"/>
              <w:rPr>
                <w:rFonts w:ascii="Verdana" w:hAnsi="Verdana"/>
                <w:sz w:val="18"/>
                <w:szCs w:val="20"/>
              </w:rPr>
            </w:pPr>
            <w:r w:rsidRPr="00A87B58">
              <w:rPr>
                <w:rFonts w:ascii="Verdana" w:hAnsi="Verdana"/>
                <w:sz w:val="18"/>
                <w:szCs w:val="20"/>
              </w:rPr>
              <w:t>29/04</w:t>
            </w:r>
            <w:r w:rsidR="002A03FC" w:rsidRPr="00A87B58">
              <w:rPr>
                <w:rFonts w:ascii="Verdana" w:hAnsi="Verdana"/>
                <w:sz w:val="18"/>
                <w:szCs w:val="20"/>
              </w:rPr>
              <w:t>/2024</w:t>
            </w:r>
          </w:p>
        </w:tc>
        <w:tc>
          <w:tcPr>
            <w:tcW w:w="7422" w:type="dxa"/>
            <w:shd w:val="clear" w:color="auto" w:fill="auto"/>
            <w:vAlign w:val="center"/>
          </w:tcPr>
          <w:p w14:paraId="20487D29" w14:textId="4718C1DE" w:rsidR="002A03FC" w:rsidRPr="00A87B58" w:rsidRDefault="58143DB7" w:rsidP="007F3976">
            <w:pPr>
              <w:tabs>
                <w:tab w:val="left" w:pos="130"/>
                <w:tab w:val="left" w:pos="5915"/>
              </w:tabs>
              <w:ind w:left="130"/>
              <w:jc w:val="both"/>
              <w:rPr>
                <w:rFonts w:ascii="Verdana" w:hAnsi="Verdana"/>
                <w:sz w:val="18"/>
                <w:szCs w:val="18"/>
              </w:rPr>
            </w:pPr>
            <w:r w:rsidRPr="00A87B58">
              <w:rPr>
                <w:rFonts w:ascii="Verdana" w:eastAsia="Arial" w:hAnsi="Verdana" w:cs="Arial"/>
                <w:sz w:val="18"/>
                <w:szCs w:val="20"/>
                <w:lang w:bidi="es-ES"/>
              </w:rPr>
              <w:t xml:space="preserve">Se </w:t>
            </w:r>
            <w:r w:rsidR="00934990" w:rsidRPr="00A87B58">
              <w:rPr>
                <w:rFonts w:ascii="Verdana" w:eastAsia="Arial" w:hAnsi="Verdana" w:cs="Arial"/>
                <w:sz w:val="18"/>
                <w:szCs w:val="20"/>
                <w:lang w:bidi="es-ES"/>
              </w:rPr>
              <w:t xml:space="preserve">adopta </w:t>
            </w:r>
            <w:r w:rsidR="007F3976" w:rsidRPr="00A87B58">
              <w:rPr>
                <w:rFonts w:ascii="Verdana" w:eastAsia="Arial" w:hAnsi="Verdana" w:cs="Arial"/>
                <w:sz w:val="18"/>
                <w:szCs w:val="20"/>
                <w:lang w:bidi="es-ES"/>
              </w:rPr>
              <w:t xml:space="preserve">la metodología para la elaboración, seguimiento, y evaluación de los acuerdos de gestión, de acuerdo con el “Nuevo modelo de gerencia </w:t>
            </w:r>
            <w:r w:rsidR="007F3976" w:rsidRPr="00A87B58">
              <w:rPr>
                <w:rFonts w:ascii="Verdana" w:hAnsi="Verdana" w:cs="Arial"/>
                <w:sz w:val="18"/>
                <w:szCs w:val="20"/>
              </w:rPr>
              <w:t>pública y de acuerdos de gestión: hacia la gerencia pública 4.0</w:t>
            </w:r>
            <w:r w:rsidR="007F3976" w:rsidRPr="00A87B58">
              <w:rPr>
                <w:rFonts w:ascii="Verdana" w:hAnsi="Verdana"/>
                <w:sz w:val="18"/>
                <w:szCs w:val="20"/>
              </w:rPr>
              <w:t>” del DAFP.</w:t>
            </w:r>
            <w:r w:rsidR="00A87B58">
              <w:rPr>
                <w:rFonts w:ascii="Verdana" w:hAnsi="Verdana"/>
                <w:sz w:val="18"/>
                <w:szCs w:val="20"/>
              </w:rPr>
              <w:t xml:space="preserve"> Se ajusta código de acuerdo a la TRD.</w:t>
            </w:r>
          </w:p>
        </w:tc>
      </w:tr>
    </w:tbl>
    <w:p w14:paraId="5FC60DB2" w14:textId="77777777" w:rsidR="00F66CBC" w:rsidRPr="002750D1" w:rsidRDefault="00F66CBC" w:rsidP="002750D1">
      <w:pPr>
        <w:pStyle w:val="Sangradetextonormal"/>
        <w:spacing w:after="0"/>
        <w:ind w:left="0" w:right="-29"/>
        <w:rPr>
          <w:rFonts w:ascii="Verdana" w:hAnsi="Verdana" w:cs="Arial"/>
          <w:b/>
          <w:sz w:val="20"/>
          <w:szCs w:val="20"/>
        </w:rPr>
      </w:pPr>
    </w:p>
    <w:sectPr w:rsidR="00F66CBC" w:rsidRPr="002750D1" w:rsidSect="00B43335">
      <w:headerReference w:type="default" r:id="rId17"/>
      <w:footerReference w:type="default" r:id="rId18"/>
      <w:pgSz w:w="12242" w:h="15842" w:code="1"/>
      <w:pgMar w:top="1418" w:right="1134" w:bottom="1134" w:left="1418" w:header="567" w:footer="113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4224BB" w14:textId="77777777" w:rsidR="00B43335" w:rsidRDefault="00B43335">
      <w:r>
        <w:separator/>
      </w:r>
    </w:p>
    <w:p w14:paraId="7C880F31" w14:textId="77777777" w:rsidR="00B43335" w:rsidRDefault="00B43335"/>
  </w:endnote>
  <w:endnote w:type="continuationSeparator" w:id="0">
    <w:p w14:paraId="62F18551" w14:textId="77777777" w:rsidR="00B43335" w:rsidRDefault="00B43335">
      <w:r>
        <w:continuationSeparator/>
      </w:r>
    </w:p>
    <w:p w14:paraId="669458AE" w14:textId="77777777" w:rsidR="00B43335" w:rsidRDefault="00B433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5CA9C" w14:textId="77777777" w:rsidR="00E90597" w:rsidRDefault="00AF5818" w:rsidP="00AF5818">
    <w:pPr>
      <w:pStyle w:val="Piedepgina"/>
      <w:tabs>
        <w:tab w:val="clear" w:pos="4252"/>
        <w:tab w:val="clear" w:pos="8504"/>
        <w:tab w:val="center" w:pos="4703"/>
        <w:tab w:val="right" w:pos="9407"/>
      </w:tabs>
      <w:jc w:val="both"/>
    </w:pPr>
    <w:r>
      <w:tab/>
      <w:t xml:space="preserve">                                                                                                                                 710.14.15-21 V</w:t>
    </w:r>
    <w:r w:rsidR="006219E3">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5A072E" w14:textId="77777777" w:rsidR="00B43335" w:rsidRDefault="00B43335">
      <w:r>
        <w:separator/>
      </w:r>
    </w:p>
    <w:p w14:paraId="2CD2322D" w14:textId="77777777" w:rsidR="00B43335" w:rsidRDefault="00B43335"/>
  </w:footnote>
  <w:footnote w:type="continuationSeparator" w:id="0">
    <w:p w14:paraId="029F57B3" w14:textId="77777777" w:rsidR="00B43335" w:rsidRDefault="00B43335">
      <w:r>
        <w:continuationSeparator/>
      </w:r>
    </w:p>
    <w:p w14:paraId="35F41418" w14:textId="77777777" w:rsidR="00B43335" w:rsidRDefault="00B43335"/>
  </w:footnote>
  <w:footnote w:id="1">
    <w:p w14:paraId="6CB8AF92" w14:textId="77777777" w:rsidR="00247CB9" w:rsidRDefault="00247CB9" w:rsidP="00247CB9">
      <w:pPr>
        <w:pStyle w:val="Textonotapie"/>
      </w:pPr>
      <w:r>
        <w:rPr>
          <w:rStyle w:val="Refdenotaalpie"/>
        </w:rPr>
        <w:footnoteRef/>
      </w:r>
      <w:r>
        <w:t xml:space="preserve"> </w:t>
      </w:r>
      <w:r>
        <w:rPr>
          <w:rFonts w:ascii="Arial" w:hAnsi="Arial" w:cs="Arial"/>
          <w:color w:val="262626"/>
          <w:sz w:val="16"/>
          <w:szCs w:val="16"/>
          <w:shd w:val="clear" w:color="auto" w:fill="FFFFFF"/>
        </w:rPr>
        <w:t>Departamento Nacional de Planeación – Equipo de innovación pública.</w:t>
      </w:r>
    </w:p>
  </w:footnote>
  <w:footnote w:id="2">
    <w:p w14:paraId="3AD64757" w14:textId="77777777" w:rsidR="00BA16B4" w:rsidRDefault="00BA16B4" w:rsidP="00BA16B4">
      <w:pPr>
        <w:pStyle w:val="Textonotapie"/>
      </w:pPr>
      <w:r>
        <w:rPr>
          <w:rStyle w:val="Refdenotaalpie"/>
        </w:rPr>
        <w:footnoteRef/>
      </w:r>
      <w:r>
        <w:t xml:space="preserve"> </w:t>
      </w:r>
      <w:r w:rsidRPr="002A1C0C">
        <w:rPr>
          <w:rFonts w:ascii="Verdana" w:hAnsi="Verdana"/>
          <w:sz w:val="16"/>
          <w:szCs w:val="16"/>
        </w:rPr>
        <w:t>Guía para la gestión de los empleos de naturaleza gerencial versión 3. DAFP.</w:t>
      </w:r>
    </w:p>
  </w:footnote>
  <w:footnote w:id="3">
    <w:p w14:paraId="78722D74" w14:textId="2054F9DF" w:rsidR="00064A0E" w:rsidRPr="0056000A" w:rsidRDefault="00064A0E">
      <w:pPr>
        <w:pStyle w:val="Textonotapie"/>
        <w:rPr>
          <w:lang w:val="es-CO"/>
        </w:rPr>
      </w:pPr>
      <w:r>
        <w:rPr>
          <w:rStyle w:val="Refdenotaalpie"/>
        </w:rPr>
        <w:footnoteRef/>
      </w:r>
      <w:r>
        <w:t xml:space="preserve"> </w:t>
      </w:r>
      <w:r w:rsidRPr="0056000A">
        <w:rPr>
          <w:rFonts w:ascii="Verdana" w:hAnsi="Verdana"/>
          <w:sz w:val="16"/>
          <w:szCs w:val="16"/>
          <w:lang w:val="es-CO"/>
        </w:rPr>
        <w:t>En observancia a la implementación del nuevo modelo de gerencia pública y la necesidad de actualizar los procedimientos y realizar la preparación institucional para la vigencia 2024 la concertación de compromisos tendrá un plazo diferente a lo aquí señalado.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9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1"/>
      <w:gridCol w:w="5528"/>
      <w:gridCol w:w="2126"/>
    </w:tblGrid>
    <w:tr w:rsidR="00FF55D4" w:rsidRPr="00CD4AF9" w14:paraId="52BA9214" w14:textId="77777777" w:rsidTr="00A90366">
      <w:trPr>
        <w:trHeight w:val="554"/>
      </w:trPr>
      <w:tc>
        <w:tcPr>
          <w:tcW w:w="3261" w:type="dxa"/>
          <w:vMerge w:val="restart"/>
          <w:shd w:val="clear" w:color="auto" w:fill="BFBFBF"/>
        </w:tcPr>
        <w:p w14:paraId="60F8716F" w14:textId="77777777" w:rsidR="00FF55D4" w:rsidRDefault="00FF55D4" w:rsidP="00FF55D4">
          <w:pPr>
            <w:widowControl w:val="0"/>
            <w:jc w:val="center"/>
            <w:rPr>
              <w:rFonts w:ascii="Verdana" w:hAnsi="Verdana" w:cs="Arial"/>
              <w:b/>
              <w:noProof/>
              <w:color w:val="FFFFFF"/>
              <w:sz w:val="18"/>
              <w:szCs w:val="18"/>
            </w:rPr>
          </w:pPr>
        </w:p>
        <w:p w14:paraId="3624AA82" w14:textId="3D4F50D9" w:rsidR="00FF55D4" w:rsidRDefault="00023FF3" w:rsidP="00FF55D4">
          <w:pPr>
            <w:widowControl w:val="0"/>
            <w:jc w:val="center"/>
            <w:rPr>
              <w:rFonts w:ascii="Verdana" w:hAnsi="Verdana" w:cs="Arial"/>
              <w:b/>
              <w:noProof/>
              <w:color w:val="FFFFFF"/>
              <w:sz w:val="18"/>
              <w:szCs w:val="18"/>
            </w:rPr>
          </w:pPr>
          <w:r>
            <w:rPr>
              <w:noProof/>
              <w:color w:val="2B579A"/>
              <w:shd w:val="clear" w:color="auto" w:fill="E6E6E6"/>
              <w:lang w:val="en-US" w:eastAsia="en-US"/>
            </w:rPr>
            <w:drawing>
              <wp:anchor distT="0" distB="0" distL="114300" distR="114300" simplePos="0" relativeHeight="251657728" behindDoc="0" locked="0" layoutInCell="1" allowOverlap="1" wp14:anchorId="796BE815" wp14:editId="1D14AD76">
                <wp:simplePos x="0" y="0"/>
                <wp:positionH relativeFrom="column">
                  <wp:posOffset>277495</wp:posOffset>
                </wp:positionH>
                <wp:positionV relativeFrom="paragraph">
                  <wp:posOffset>20320</wp:posOffset>
                </wp:positionV>
                <wp:extent cx="1359535" cy="495300"/>
                <wp:effectExtent l="0" t="0" r="0" b="0"/>
                <wp:wrapThrough wrapText="bothSides">
                  <wp:wrapPolygon edited="0">
                    <wp:start x="1211" y="0"/>
                    <wp:lineTo x="0" y="4154"/>
                    <wp:lineTo x="0" y="14123"/>
                    <wp:lineTo x="2421" y="20769"/>
                    <wp:lineTo x="4237" y="20769"/>
                    <wp:lineTo x="8172" y="19938"/>
                    <wp:lineTo x="21186" y="15785"/>
                    <wp:lineTo x="21186" y="5815"/>
                    <wp:lineTo x="19068" y="4154"/>
                    <wp:lineTo x="5448" y="0"/>
                    <wp:lineTo x="1211" y="0"/>
                  </wp:wrapPolygon>
                </wp:wrapThrough>
                <wp:docPr id="2" name="Imagen 1" descr="Interfaz de usuario gráfica,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nterfaz de usuario gráfica, Aplicación&#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9535" cy="4953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7AE0861" w14:textId="77777777" w:rsidR="00FF55D4" w:rsidRPr="00FF55D4" w:rsidRDefault="00FF55D4" w:rsidP="00FF55D4">
          <w:pPr>
            <w:widowControl w:val="0"/>
            <w:jc w:val="center"/>
            <w:rPr>
              <w:rFonts w:ascii="Verdana" w:hAnsi="Verdana" w:cs="Arial"/>
              <w:b/>
              <w:noProof/>
              <w:color w:val="FFFFFF"/>
              <w:sz w:val="18"/>
              <w:szCs w:val="18"/>
            </w:rPr>
          </w:pPr>
        </w:p>
        <w:p w14:paraId="2A845232" w14:textId="77777777" w:rsidR="00FF55D4" w:rsidRPr="00FF55D4" w:rsidRDefault="00FF55D4" w:rsidP="00FF55D4">
          <w:pPr>
            <w:widowControl w:val="0"/>
            <w:jc w:val="center"/>
            <w:rPr>
              <w:rFonts w:ascii="Verdana" w:hAnsi="Verdana" w:cs="Arial"/>
              <w:b/>
              <w:noProof/>
              <w:color w:val="FFFFFF"/>
              <w:sz w:val="18"/>
              <w:szCs w:val="18"/>
            </w:rPr>
          </w:pPr>
        </w:p>
        <w:p w14:paraId="315223A7" w14:textId="77777777" w:rsidR="00FF55D4" w:rsidRPr="00CD4AF9" w:rsidRDefault="00FF55D4" w:rsidP="00FF55D4">
          <w:pPr>
            <w:widowControl w:val="0"/>
            <w:jc w:val="center"/>
            <w:rPr>
              <w:rFonts w:ascii="Verdana" w:hAnsi="Verdana" w:cs="Arial"/>
              <w:b/>
              <w:color w:val="FFFFFF"/>
              <w:sz w:val="18"/>
              <w:szCs w:val="18"/>
            </w:rPr>
          </w:pPr>
        </w:p>
      </w:tc>
      <w:tc>
        <w:tcPr>
          <w:tcW w:w="5528" w:type="dxa"/>
          <w:shd w:val="clear" w:color="auto" w:fill="BFBFBF"/>
          <w:vAlign w:val="center"/>
        </w:tcPr>
        <w:p w14:paraId="372E8F31" w14:textId="77777777" w:rsidR="00FF55D4" w:rsidRPr="00FF55D4" w:rsidRDefault="00FF55D4" w:rsidP="00FF55D4">
          <w:pPr>
            <w:widowControl w:val="0"/>
            <w:jc w:val="center"/>
            <w:rPr>
              <w:rFonts w:ascii="Verdana" w:hAnsi="Verdana" w:cs="Arial"/>
              <w:b/>
              <w:color w:val="FFFFFF"/>
              <w:sz w:val="18"/>
              <w:szCs w:val="18"/>
            </w:rPr>
          </w:pPr>
          <w:r>
            <w:rPr>
              <w:rFonts w:ascii="Verdana" w:hAnsi="Verdana" w:cs="Arial"/>
              <w:b/>
              <w:color w:val="FFFFFF"/>
              <w:sz w:val="18"/>
              <w:szCs w:val="18"/>
            </w:rPr>
            <w:t>SISTEMA INTEGRADO DE GESTIÓN</w:t>
          </w:r>
        </w:p>
      </w:tc>
      <w:tc>
        <w:tcPr>
          <w:tcW w:w="2126" w:type="dxa"/>
          <w:shd w:val="clear" w:color="auto" w:fill="auto"/>
          <w:vAlign w:val="center"/>
        </w:tcPr>
        <w:p w14:paraId="10381642" w14:textId="33148EE5" w:rsidR="00FF55D4" w:rsidRPr="00CD4AF9" w:rsidRDefault="00FF55D4" w:rsidP="00FF55D4">
          <w:pPr>
            <w:widowControl w:val="0"/>
            <w:rPr>
              <w:rFonts w:ascii="Verdana" w:hAnsi="Verdana" w:cs="Arial"/>
              <w:sz w:val="16"/>
              <w:szCs w:val="16"/>
            </w:rPr>
          </w:pPr>
          <w:r w:rsidRPr="00A90366">
            <w:rPr>
              <w:rFonts w:ascii="Verdana" w:hAnsi="Verdana" w:cs="Arial"/>
              <w:b/>
              <w:bCs/>
              <w:sz w:val="16"/>
              <w:szCs w:val="16"/>
            </w:rPr>
            <w:t>Código</w:t>
          </w:r>
          <w:r w:rsidRPr="00CD4AF9">
            <w:rPr>
              <w:rFonts w:ascii="Verdana" w:hAnsi="Verdana" w:cs="Arial"/>
              <w:sz w:val="16"/>
              <w:szCs w:val="16"/>
            </w:rPr>
            <w:t>:</w:t>
          </w:r>
          <w:r>
            <w:rPr>
              <w:rFonts w:ascii="Verdana" w:hAnsi="Verdana" w:cs="Arial"/>
              <w:sz w:val="16"/>
              <w:szCs w:val="16"/>
            </w:rPr>
            <w:t xml:space="preserve"> </w:t>
          </w:r>
          <w:r w:rsidR="00C26783">
            <w:rPr>
              <w:rFonts w:ascii="Verdana" w:hAnsi="Verdana" w:cs="Arial"/>
              <w:sz w:val="16"/>
              <w:szCs w:val="16"/>
            </w:rPr>
            <w:t>164</w:t>
          </w:r>
          <w:r w:rsidR="00A90366" w:rsidRPr="00A90366">
            <w:rPr>
              <w:rFonts w:ascii="Verdana" w:hAnsi="Verdana" w:cs="Arial"/>
              <w:sz w:val="16"/>
              <w:szCs w:val="16"/>
            </w:rPr>
            <w:t>.12.08-30</w:t>
          </w:r>
        </w:p>
      </w:tc>
    </w:tr>
    <w:tr w:rsidR="00FF55D4" w:rsidRPr="00CD4AF9" w14:paraId="5B0422DF" w14:textId="77777777" w:rsidTr="00A90366">
      <w:trPr>
        <w:trHeight w:val="238"/>
      </w:trPr>
      <w:tc>
        <w:tcPr>
          <w:tcW w:w="3261" w:type="dxa"/>
          <w:vMerge/>
          <w:shd w:val="clear" w:color="auto" w:fill="BFBFBF"/>
        </w:tcPr>
        <w:p w14:paraId="5A82FAA1" w14:textId="77777777" w:rsidR="00FF55D4" w:rsidRPr="00CD4AF9" w:rsidRDefault="00FF55D4" w:rsidP="00FF55D4">
          <w:pPr>
            <w:pStyle w:val="Encabezado"/>
            <w:widowControl w:val="0"/>
            <w:rPr>
              <w:rFonts w:ascii="Verdana" w:hAnsi="Verdana"/>
              <w:sz w:val="18"/>
              <w:szCs w:val="18"/>
            </w:rPr>
          </w:pPr>
        </w:p>
      </w:tc>
      <w:tc>
        <w:tcPr>
          <w:tcW w:w="5528" w:type="dxa"/>
          <w:shd w:val="clear" w:color="auto" w:fill="auto"/>
          <w:vAlign w:val="center"/>
        </w:tcPr>
        <w:p w14:paraId="6DD5EBDF" w14:textId="77777777" w:rsidR="00FF55D4" w:rsidRPr="00CD4AF9" w:rsidRDefault="00A90366" w:rsidP="00FF55D4">
          <w:pPr>
            <w:pStyle w:val="Encabezado"/>
            <w:widowControl w:val="0"/>
            <w:jc w:val="center"/>
            <w:rPr>
              <w:rFonts w:ascii="Verdana" w:hAnsi="Verdana"/>
              <w:sz w:val="18"/>
              <w:szCs w:val="18"/>
            </w:rPr>
          </w:pPr>
          <w:r w:rsidRPr="00A90366">
            <w:rPr>
              <w:rFonts w:ascii="Verdana" w:hAnsi="Verdana"/>
              <w:sz w:val="18"/>
              <w:szCs w:val="18"/>
            </w:rPr>
            <w:t>GESTIÓN DE TALENTO HUMANO</w:t>
          </w:r>
        </w:p>
      </w:tc>
      <w:tc>
        <w:tcPr>
          <w:tcW w:w="2126" w:type="dxa"/>
          <w:shd w:val="clear" w:color="auto" w:fill="auto"/>
          <w:vAlign w:val="center"/>
        </w:tcPr>
        <w:p w14:paraId="42C6ADBE" w14:textId="77777777" w:rsidR="00FF55D4" w:rsidRPr="00FF55D4" w:rsidRDefault="00FF55D4" w:rsidP="00FF55D4">
          <w:pPr>
            <w:widowControl w:val="0"/>
            <w:rPr>
              <w:rFonts w:ascii="Verdana" w:hAnsi="Verdana" w:cs="Arial"/>
              <w:color w:val="000000"/>
              <w:sz w:val="16"/>
              <w:szCs w:val="16"/>
            </w:rPr>
          </w:pPr>
          <w:r w:rsidRPr="00A90366">
            <w:rPr>
              <w:rFonts w:ascii="Verdana" w:hAnsi="Verdana" w:cs="Arial"/>
              <w:b/>
              <w:bCs/>
              <w:color w:val="000000"/>
              <w:sz w:val="16"/>
              <w:szCs w:val="16"/>
            </w:rPr>
            <w:t>Versión</w:t>
          </w:r>
          <w:r w:rsidRPr="00FF55D4">
            <w:rPr>
              <w:rFonts w:ascii="Verdana" w:hAnsi="Verdana" w:cs="Arial"/>
              <w:color w:val="000000"/>
              <w:sz w:val="16"/>
              <w:szCs w:val="16"/>
            </w:rPr>
            <w:t xml:space="preserve">: </w:t>
          </w:r>
          <w:r w:rsidR="00A90366">
            <w:rPr>
              <w:rFonts w:ascii="Verdana" w:hAnsi="Verdana" w:cs="Arial"/>
              <w:color w:val="000000"/>
              <w:sz w:val="16"/>
              <w:szCs w:val="16"/>
            </w:rPr>
            <w:t>06</w:t>
          </w:r>
        </w:p>
      </w:tc>
    </w:tr>
    <w:tr w:rsidR="00FF55D4" w:rsidRPr="00CD4AF9" w14:paraId="231D14D9" w14:textId="77777777" w:rsidTr="00A90366">
      <w:trPr>
        <w:trHeight w:val="230"/>
      </w:trPr>
      <w:tc>
        <w:tcPr>
          <w:tcW w:w="3261" w:type="dxa"/>
          <w:vMerge/>
          <w:shd w:val="clear" w:color="auto" w:fill="BFBFBF"/>
        </w:tcPr>
        <w:p w14:paraId="48BA9E7A" w14:textId="77777777" w:rsidR="00FF55D4" w:rsidRPr="00CD4AF9" w:rsidRDefault="00FF55D4" w:rsidP="00FF55D4">
          <w:pPr>
            <w:pStyle w:val="Encabezado"/>
            <w:widowControl w:val="0"/>
            <w:rPr>
              <w:rFonts w:ascii="Verdana" w:hAnsi="Verdana"/>
            </w:rPr>
          </w:pPr>
        </w:p>
      </w:tc>
      <w:tc>
        <w:tcPr>
          <w:tcW w:w="5528" w:type="dxa"/>
          <w:vMerge w:val="restart"/>
          <w:shd w:val="clear" w:color="auto" w:fill="auto"/>
          <w:vAlign w:val="center"/>
        </w:tcPr>
        <w:p w14:paraId="3A5E8384" w14:textId="77777777" w:rsidR="00FF55D4" w:rsidRPr="00CD4AF9" w:rsidRDefault="00FF55D4" w:rsidP="00A90366">
          <w:pPr>
            <w:pStyle w:val="Encabezado"/>
            <w:widowControl w:val="0"/>
            <w:jc w:val="center"/>
            <w:rPr>
              <w:rFonts w:ascii="Verdana" w:hAnsi="Verdana"/>
            </w:rPr>
          </w:pPr>
          <w:r>
            <w:rPr>
              <w:rFonts w:ascii="Verdana" w:hAnsi="Verdana"/>
              <w:sz w:val="18"/>
              <w:szCs w:val="18"/>
            </w:rPr>
            <w:t>PROCEDIMIENTO</w:t>
          </w:r>
          <w:r w:rsidR="00A90366">
            <w:rPr>
              <w:rFonts w:ascii="Verdana" w:hAnsi="Verdana"/>
              <w:sz w:val="18"/>
              <w:szCs w:val="18"/>
            </w:rPr>
            <w:t xml:space="preserve"> </w:t>
          </w:r>
          <w:r w:rsidR="00A90366" w:rsidRPr="00A90366">
            <w:rPr>
              <w:rFonts w:ascii="Verdana" w:hAnsi="Verdana"/>
              <w:sz w:val="18"/>
              <w:szCs w:val="18"/>
            </w:rPr>
            <w:t>FORMALIZACIÓN ACUERDOS DE GESTIÓN</w:t>
          </w:r>
        </w:p>
      </w:tc>
      <w:tc>
        <w:tcPr>
          <w:tcW w:w="2126" w:type="dxa"/>
          <w:shd w:val="clear" w:color="auto" w:fill="auto"/>
        </w:tcPr>
        <w:p w14:paraId="56E82695" w14:textId="7B493BD0" w:rsidR="00FF55D4" w:rsidRPr="00FF55D4" w:rsidRDefault="00FF55D4" w:rsidP="00FF55D4">
          <w:pPr>
            <w:widowControl w:val="0"/>
            <w:rPr>
              <w:rFonts w:ascii="Verdana" w:hAnsi="Verdana" w:cs="Arial"/>
              <w:color w:val="000000"/>
              <w:sz w:val="16"/>
              <w:szCs w:val="16"/>
            </w:rPr>
          </w:pPr>
          <w:r w:rsidRPr="00A90366">
            <w:rPr>
              <w:rFonts w:ascii="Verdana" w:hAnsi="Verdana" w:cs="Arial"/>
              <w:b/>
              <w:bCs/>
              <w:color w:val="000000"/>
              <w:sz w:val="16"/>
              <w:szCs w:val="16"/>
            </w:rPr>
            <w:t>Fecha</w:t>
          </w:r>
          <w:r w:rsidRPr="00FF55D4">
            <w:rPr>
              <w:rFonts w:ascii="Verdana" w:hAnsi="Verdana" w:cs="Arial"/>
              <w:color w:val="000000"/>
              <w:sz w:val="16"/>
              <w:szCs w:val="16"/>
            </w:rPr>
            <w:t>:</w:t>
          </w:r>
          <w:r w:rsidR="00A90366">
            <w:rPr>
              <w:rFonts w:ascii="Verdana" w:hAnsi="Verdana" w:cs="Arial"/>
              <w:color w:val="000000"/>
              <w:sz w:val="16"/>
              <w:szCs w:val="16"/>
            </w:rPr>
            <w:t xml:space="preserve"> </w:t>
          </w:r>
          <w:r w:rsidR="00C26783">
            <w:rPr>
              <w:rFonts w:ascii="Verdana" w:hAnsi="Verdana" w:cs="Arial"/>
              <w:color w:val="000000"/>
              <w:sz w:val="16"/>
              <w:szCs w:val="16"/>
            </w:rPr>
            <w:t>29/04/2024</w:t>
          </w:r>
        </w:p>
      </w:tc>
    </w:tr>
    <w:tr w:rsidR="00FF55D4" w:rsidRPr="00CD4AF9" w14:paraId="47F61AAC" w14:textId="77777777" w:rsidTr="00A90366">
      <w:trPr>
        <w:trHeight w:val="176"/>
      </w:trPr>
      <w:tc>
        <w:tcPr>
          <w:tcW w:w="3261" w:type="dxa"/>
          <w:vMerge/>
          <w:shd w:val="clear" w:color="auto" w:fill="BFBFBF"/>
        </w:tcPr>
        <w:p w14:paraId="2DB57FD5" w14:textId="77777777" w:rsidR="00FF55D4" w:rsidRPr="00CD4AF9" w:rsidRDefault="00FF55D4" w:rsidP="00FF55D4">
          <w:pPr>
            <w:pStyle w:val="Encabezado"/>
            <w:widowControl w:val="0"/>
            <w:rPr>
              <w:rFonts w:ascii="Verdana" w:hAnsi="Verdana"/>
            </w:rPr>
          </w:pPr>
        </w:p>
      </w:tc>
      <w:tc>
        <w:tcPr>
          <w:tcW w:w="5528" w:type="dxa"/>
          <w:vMerge/>
          <w:shd w:val="clear" w:color="auto" w:fill="auto"/>
          <w:vAlign w:val="center"/>
        </w:tcPr>
        <w:p w14:paraId="26F5CE4B" w14:textId="77777777" w:rsidR="00FF55D4" w:rsidRPr="00F57718" w:rsidRDefault="00FF55D4" w:rsidP="00FF55D4">
          <w:pPr>
            <w:pStyle w:val="Encabezado"/>
            <w:widowControl w:val="0"/>
            <w:jc w:val="center"/>
            <w:rPr>
              <w:rFonts w:ascii="Verdana" w:hAnsi="Verdana"/>
              <w:sz w:val="18"/>
              <w:szCs w:val="18"/>
            </w:rPr>
          </w:pPr>
        </w:p>
      </w:tc>
      <w:tc>
        <w:tcPr>
          <w:tcW w:w="2126" w:type="dxa"/>
          <w:shd w:val="clear" w:color="auto" w:fill="auto"/>
        </w:tcPr>
        <w:p w14:paraId="3EF7EAC3" w14:textId="307393AE" w:rsidR="00FF55D4" w:rsidRPr="00D57798" w:rsidRDefault="00FF55D4" w:rsidP="00FF55D4">
          <w:pPr>
            <w:pStyle w:val="Encabezado"/>
            <w:tabs>
              <w:tab w:val="clear" w:pos="8504"/>
              <w:tab w:val="left" w:pos="4956"/>
              <w:tab w:val="left" w:pos="5664"/>
              <w:tab w:val="left" w:pos="6372"/>
            </w:tabs>
            <w:rPr>
              <w:rFonts w:ascii="Verdana" w:hAnsi="Verdana" w:cs="Arial"/>
            </w:rPr>
          </w:pPr>
          <w:r w:rsidRPr="00D57798">
            <w:rPr>
              <w:rFonts w:ascii="Verdana" w:hAnsi="Verdana" w:cs="Arial"/>
              <w:sz w:val="18"/>
            </w:rPr>
            <w:t xml:space="preserve">Página </w:t>
          </w:r>
          <w:r w:rsidRPr="00D57798">
            <w:rPr>
              <w:rFonts w:ascii="Verdana" w:hAnsi="Verdana" w:cs="Arial"/>
              <w:b/>
              <w:bCs/>
              <w:color w:val="2B579A"/>
              <w:sz w:val="18"/>
              <w:shd w:val="clear" w:color="auto" w:fill="E6E6E6"/>
            </w:rPr>
            <w:fldChar w:fldCharType="begin"/>
          </w:r>
          <w:r w:rsidRPr="00D57798">
            <w:rPr>
              <w:rFonts w:ascii="Verdana" w:hAnsi="Verdana" w:cs="Arial"/>
              <w:b/>
              <w:bCs/>
              <w:sz w:val="18"/>
            </w:rPr>
            <w:instrText>PAGE  \* Arabic  \* MERGEFORMAT</w:instrText>
          </w:r>
          <w:r w:rsidRPr="00D57798">
            <w:rPr>
              <w:rFonts w:ascii="Verdana" w:hAnsi="Verdana" w:cs="Arial"/>
              <w:b/>
              <w:bCs/>
              <w:color w:val="2B579A"/>
              <w:sz w:val="18"/>
              <w:shd w:val="clear" w:color="auto" w:fill="E6E6E6"/>
            </w:rPr>
            <w:fldChar w:fldCharType="separate"/>
          </w:r>
          <w:r w:rsidR="008916C7">
            <w:rPr>
              <w:rFonts w:ascii="Verdana" w:hAnsi="Verdana" w:cs="Arial"/>
              <w:b/>
              <w:bCs/>
              <w:noProof/>
              <w:sz w:val="18"/>
            </w:rPr>
            <w:t>8</w:t>
          </w:r>
          <w:r w:rsidRPr="00D57798">
            <w:rPr>
              <w:rFonts w:ascii="Verdana" w:hAnsi="Verdana" w:cs="Arial"/>
              <w:b/>
              <w:bCs/>
              <w:color w:val="2B579A"/>
              <w:sz w:val="18"/>
              <w:shd w:val="clear" w:color="auto" w:fill="E6E6E6"/>
            </w:rPr>
            <w:fldChar w:fldCharType="end"/>
          </w:r>
          <w:r w:rsidRPr="00D57798">
            <w:rPr>
              <w:rFonts w:ascii="Verdana" w:hAnsi="Verdana" w:cs="Arial"/>
              <w:sz w:val="18"/>
            </w:rPr>
            <w:t xml:space="preserve"> de </w:t>
          </w:r>
          <w:r w:rsidR="00C26783">
            <w:rPr>
              <w:rFonts w:ascii="Verdana" w:hAnsi="Verdana" w:cs="Arial"/>
              <w:b/>
              <w:bCs/>
              <w:sz w:val="18"/>
            </w:rPr>
            <w:t>11</w:t>
          </w:r>
        </w:p>
      </w:tc>
    </w:tr>
  </w:tbl>
  <w:p w14:paraId="476A1E89" w14:textId="77777777" w:rsidR="00FF55D4" w:rsidRDefault="00FF55D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312E3"/>
    <w:multiLevelType w:val="hybridMultilevel"/>
    <w:tmpl w:val="77B828F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4AC58D7"/>
    <w:multiLevelType w:val="hybridMultilevel"/>
    <w:tmpl w:val="66A8AEE2"/>
    <w:lvl w:ilvl="0" w:tplc="21FAE8F4">
      <w:start w:val="1"/>
      <w:numFmt w:val="decimal"/>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2" w15:restartNumberingAfterBreak="0">
    <w:nsid w:val="04ED1D24"/>
    <w:multiLevelType w:val="hybridMultilevel"/>
    <w:tmpl w:val="5AE0C6D2"/>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0C46145A"/>
    <w:multiLevelType w:val="multilevel"/>
    <w:tmpl w:val="CF80E84C"/>
    <w:lvl w:ilvl="0">
      <w:start w:val="1"/>
      <w:numFmt w:val="lowerLetter"/>
      <w:lvlText w:val="%1)"/>
      <w:lvlJc w:val="left"/>
      <w:pPr>
        <w:ind w:left="786" w:hanging="360"/>
      </w:pPr>
      <w:rPr>
        <w:rFonts w:hint="default"/>
        <w:b w:val="0"/>
        <w:i w:val="0"/>
      </w:rPr>
    </w:lvl>
    <w:lvl w:ilvl="1">
      <w:start w:val="1"/>
      <w:numFmt w:val="lowerLetter"/>
      <w:lvlText w:val="%2."/>
      <w:lvlJc w:val="left"/>
      <w:pPr>
        <w:ind w:left="1506" w:hanging="360"/>
      </w:pPr>
      <w:rPr>
        <w:rFonts w:hint="default"/>
      </w:rPr>
    </w:lvl>
    <w:lvl w:ilvl="2">
      <w:start w:val="1"/>
      <w:numFmt w:val="lowerRoman"/>
      <w:lvlText w:val="%3."/>
      <w:lvlJc w:val="right"/>
      <w:pPr>
        <w:ind w:left="2226" w:hanging="180"/>
      </w:pPr>
      <w:rPr>
        <w:rFonts w:hint="default"/>
      </w:rPr>
    </w:lvl>
    <w:lvl w:ilvl="3">
      <w:start w:val="1"/>
      <w:numFmt w:val="decimal"/>
      <w:lvlText w:val="%4."/>
      <w:lvlJc w:val="left"/>
      <w:pPr>
        <w:ind w:left="2946" w:hanging="360"/>
      </w:pPr>
      <w:rPr>
        <w:rFonts w:hint="default"/>
      </w:rPr>
    </w:lvl>
    <w:lvl w:ilvl="4">
      <w:start w:val="1"/>
      <w:numFmt w:val="lowerLetter"/>
      <w:lvlText w:val="%5."/>
      <w:lvlJc w:val="left"/>
      <w:pPr>
        <w:ind w:left="3666" w:hanging="360"/>
      </w:pPr>
      <w:rPr>
        <w:rFonts w:hint="default"/>
      </w:rPr>
    </w:lvl>
    <w:lvl w:ilvl="5">
      <w:start w:val="1"/>
      <w:numFmt w:val="lowerRoman"/>
      <w:lvlText w:val="%6."/>
      <w:lvlJc w:val="right"/>
      <w:pPr>
        <w:ind w:left="4386" w:hanging="180"/>
      </w:pPr>
      <w:rPr>
        <w:rFonts w:hint="default"/>
      </w:rPr>
    </w:lvl>
    <w:lvl w:ilvl="6">
      <w:start w:val="1"/>
      <w:numFmt w:val="decimal"/>
      <w:lvlText w:val="%7."/>
      <w:lvlJc w:val="left"/>
      <w:pPr>
        <w:ind w:left="5106" w:hanging="360"/>
      </w:pPr>
      <w:rPr>
        <w:rFonts w:hint="default"/>
      </w:rPr>
    </w:lvl>
    <w:lvl w:ilvl="7">
      <w:start w:val="1"/>
      <w:numFmt w:val="lowerLetter"/>
      <w:lvlText w:val="%8."/>
      <w:lvlJc w:val="left"/>
      <w:pPr>
        <w:ind w:left="5826" w:hanging="360"/>
      </w:pPr>
      <w:rPr>
        <w:rFonts w:hint="default"/>
      </w:rPr>
    </w:lvl>
    <w:lvl w:ilvl="8">
      <w:start w:val="1"/>
      <w:numFmt w:val="lowerRoman"/>
      <w:lvlText w:val="%9."/>
      <w:lvlJc w:val="right"/>
      <w:pPr>
        <w:ind w:left="6546" w:hanging="180"/>
      </w:pPr>
      <w:rPr>
        <w:rFonts w:hint="default"/>
      </w:rPr>
    </w:lvl>
  </w:abstractNum>
  <w:abstractNum w:abstractNumId="4" w15:restartNumberingAfterBreak="0">
    <w:nsid w:val="11B805E2"/>
    <w:multiLevelType w:val="hybridMultilevel"/>
    <w:tmpl w:val="29C84E18"/>
    <w:lvl w:ilvl="0" w:tplc="FFFFFFFF">
      <w:start w:val="1"/>
      <w:numFmt w:val="bullet"/>
      <w:lvlText w:val=""/>
      <w:lvlJc w:val="left"/>
      <w:pPr>
        <w:ind w:left="720" w:hanging="360"/>
      </w:pPr>
      <w:rPr>
        <w:rFonts w:ascii="Symbol" w:hAnsi="Symbol" w:hint="default"/>
      </w:rPr>
    </w:lvl>
    <w:lvl w:ilvl="1" w:tplc="240A000D">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4B06B5C"/>
    <w:multiLevelType w:val="hybridMultilevel"/>
    <w:tmpl w:val="D940E9BC"/>
    <w:lvl w:ilvl="0" w:tplc="240A000D">
      <w:start w:val="1"/>
      <w:numFmt w:val="bullet"/>
      <w:lvlText w:val=""/>
      <w:lvlJc w:val="left"/>
      <w:pPr>
        <w:ind w:left="1004" w:hanging="360"/>
      </w:pPr>
      <w:rPr>
        <w:rFonts w:ascii="Wingdings" w:hAnsi="Wingdings" w:hint="default"/>
      </w:rPr>
    </w:lvl>
    <w:lvl w:ilvl="1" w:tplc="240A0003" w:tentative="1">
      <w:start w:val="1"/>
      <w:numFmt w:val="bullet"/>
      <w:lvlText w:val="o"/>
      <w:lvlJc w:val="left"/>
      <w:pPr>
        <w:ind w:left="1724" w:hanging="360"/>
      </w:pPr>
      <w:rPr>
        <w:rFonts w:ascii="Courier New" w:hAnsi="Courier New" w:cs="Courier New"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abstractNum w:abstractNumId="6" w15:restartNumberingAfterBreak="0">
    <w:nsid w:val="1AC93BF3"/>
    <w:multiLevelType w:val="hybridMultilevel"/>
    <w:tmpl w:val="B554F5D4"/>
    <w:lvl w:ilvl="0" w:tplc="9432C994">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B152E1F"/>
    <w:multiLevelType w:val="hybridMultilevel"/>
    <w:tmpl w:val="10780B4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C2F6094"/>
    <w:multiLevelType w:val="hybridMultilevel"/>
    <w:tmpl w:val="4950F7DA"/>
    <w:lvl w:ilvl="0" w:tplc="F7A07824">
      <w:start w:val="1"/>
      <w:numFmt w:val="bullet"/>
      <w:lvlText w:val=""/>
      <w:lvlJc w:val="left"/>
      <w:pPr>
        <w:tabs>
          <w:tab w:val="num" w:pos="720"/>
        </w:tabs>
        <w:ind w:left="720" w:hanging="360"/>
      </w:pPr>
      <w:rPr>
        <w:rFonts w:ascii="Symbol" w:hAnsi="Symbol" w:hint="default"/>
        <w:color w:val="auto"/>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E2B143C"/>
    <w:multiLevelType w:val="hybridMultilevel"/>
    <w:tmpl w:val="7BB417C6"/>
    <w:lvl w:ilvl="0" w:tplc="DDDCF160">
      <w:start w:val="1"/>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0E10AA7"/>
    <w:multiLevelType w:val="hybridMultilevel"/>
    <w:tmpl w:val="B6EC0D84"/>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1" w15:restartNumberingAfterBreak="0">
    <w:nsid w:val="23AD50B2"/>
    <w:multiLevelType w:val="hybridMultilevel"/>
    <w:tmpl w:val="F74CD5BE"/>
    <w:lvl w:ilvl="0" w:tplc="F2B0FC46">
      <w:start w:val="8"/>
      <w:numFmt w:val="decimal"/>
      <w:lvlText w:val="%1."/>
      <w:lvlJc w:val="left"/>
      <w:pPr>
        <w:ind w:left="360" w:hanging="360"/>
      </w:pPr>
      <w:rPr>
        <w:rFonts w:hint="default"/>
        <w:b/>
        <w:sz w:val="22"/>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2" w15:restartNumberingAfterBreak="0">
    <w:nsid w:val="25710FE1"/>
    <w:multiLevelType w:val="hybridMultilevel"/>
    <w:tmpl w:val="C1D0C4CE"/>
    <w:lvl w:ilvl="0" w:tplc="240A0001">
      <w:start w:val="1"/>
      <w:numFmt w:val="bullet"/>
      <w:lvlText w:val=""/>
      <w:lvlJc w:val="left"/>
      <w:pPr>
        <w:ind w:left="502" w:hanging="360"/>
      </w:pPr>
      <w:rPr>
        <w:rFonts w:ascii="Symbol" w:hAnsi="Symbol" w:hint="default"/>
      </w:rPr>
    </w:lvl>
    <w:lvl w:ilvl="1" w:tplc="FE128136">
      <w:numFmt w:val="bullet"/>
      <w:lvlText w:val="•"/>
      <w:lvlJc w:val="left"/>
      <w:pPr>
        <w:ind w:left="3120" w:hanging="2040"/>
      </w:pPr>
      <w:rPr>
        <w:rFonts w:ascii="Verdana" w:eastAsia="Times New Roman" w:hAnsi="Verdana" w:cs="Arial"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E5E00C7"/>
    <w:multiLevelType w:val="hybridMultilevel"/>
    <w:tmpl w:val="14C62EC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317D45DA"/>
    <w:multiLevelType w:val="hybridMultilevel"/>
    <w:tmpl w:val="DA5CAAEE"/>
    <w:lvl w:ilvl="0" w:tplc="143EE82A">
      <w:start w:val="1"/>
      <w:numFmt w:val="decimal"/>
      <w:lvlText w:val="%1)"/>
      <w:lvlJc w:val="left"/>
      <w:pPr>
        <w:tabs>
          <w:tab w:val="num" w:pos="360"/>
        </w:tabs>
        <w:ind w:left="360" w:hanging="360"/>
      </w:pPr>
      <w:rPr>
        <w:b w:val="0"/>
      </w:rPr>
    </w:lvl>
    <w:lvl w:ilvl="1" w:tplc="0C0A0019" w:tentative="1">
      <w:start w:val="1"/>
      <w:numFmt w:val="lowerLetter"/>
      <w:lvlText w:val="%2."/>
      <w:lvlJc w:val="left"/>
      <w:pPr>
        <w:tabs>
          <w:tab w:val="num" w:pos="1156"/>
        </w:tabs>
        <w:ind w:left="1156" w:hanging="360"/>
      </w:pPr>
    </w:lvl>
    <w:lvl w:ilvl="2" w:tplc="0C0A001B" w:tentative="1">
      <w:start w:val="1"/>
      <w:numFmt w:val="lowerRoman"/>
      <w:lvlText w:val="%3."/>
      <w:lvlJc w:val="right"/>
      <w:pPr>
        <w:tabs>
          <w:tab w:val="num" w:pos="1876"/>
        </w:tabs>
        <w:ind w:left="1876" w:hanging="180"/>
      </w:pPr>
    </w:lvl>
    <w:lvl w:ilvl="3" w:tplc="0C0A000F" w:tentative="1">
      <w:start w:val="1"/>
      <w:numFmt w:val="decimal"/>
      <w:lvlText w:val="%4."/>
      <w:lvlJc w:val="left"/>
      <w:pPr>
        <w:tabs>
          <w:tab w:val="num" w:pos="2596"/>
        </w:tabs>
        <w:ind w:left="2596" w:hanging="360"/>
      </w:pPr>
    </w:lvl>
    <w:lvl w:ilvl="4" w:tplc="0C0A0019" w:tentative="1">
      <w:start w:val="1"/>
      <w:numFmt w:val="lowerLetter"/>
      <w:lvlText w:val="%5."/>
      <w:lvlJc w:val="left"/>
      <w:pPr>
        <w:tabs>
          <w:tab w:val="num" w:pos="3316"/>
        </w:tabs>
        <w:ind w:left="3316" w:hanging="360"/>
      </w:pPr>
    </w:lvl>
    <w:lvl w:ilvl="5" w:tplc="0C0A001B" w:tentative="1">
      <w:start w:val="1"/>
      <w:numFmt w:val="lowerRoman"/>
      <w:lvlText w:val="%6."/>
      <w:lvlJc w:val="right"/>
      <w:pPr>
        <w:tabs>
          <w:tab w:val="num" w:pos="4036"/>
        </w:tabs>
        <w:ind w:left="4036" w:hanging="180"/>
      </w:pPr>
    </w:lvl>
    <w:lvl w:ilvl="6" w:tplc="0C0A000F" w:tentative="1">
      <w:start w:val="1"/>
      <w:numFmt w:val="decimal"/>
      <w:lvlText w:val="%7."/>
      <w:lvlJc w:val="left"/>
      <w:pPr>
        <w:tabs>
          <w:tab w:val="num" w:pos="4756"/>
        </w:tabs>
        <w:ind w:left="4756" w:hanging="360"/>
      </w:pPr>
    </w:lvl>
    <w:lvl w:ilvl="7" w:tplc="0C0A0019" w:tentative="1">
      <w:start w:val="1"/>
      <w:numFmt w:val="lowerLetter"/>
      <w:lvlText w:val="%8."/>
      <w:lvlJc w:val="left"/>
      <w:pPr>
        <w:tabs>
          <w:tab w:val="num" w:pos="5476"/>
        </w:tabs>
        <w:ind w:left="5476" w:hanging="360"/>
      </w:pPr>
    </w:lvl>
    <w:lvl w:ilvl="8" w:tplc="0C0A001B" w:tentative="1">
      <w:start w:val="1"/>
      <w:numFmt w:val="lowerRoman"/>
      <w:lvlText w:val="%9."/>
      <w:lvlJc w:val="right"/>
      <w:pPr>
        <w:tabs>
          <w:tab w:val="num" w:pos="6196"/>
        </w:tabs>
        <w:ind w:left="6196" w:hanging="180"/>
      </w:pPr>
    </w:lvl>
  </w:abstractNum>
  <w:abstractNum w:abstractNumId="15" w15:restartNumberingAfterBreak="0">
    <w:nsid w:val="345B4D00"/>
    <w:multiLevelType w:val="hybridMultilevel"/>
    <w:tmpl w:val="59B87978"/>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54D7A99"/>
    <w:multiLevelType w:val="hybridMultilevel"/>
    <w:tmpl w:val="38B63150"/>
    <w:lvl w:ilvl="0" w:tplc="0C0A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17" w15:restartNumberingAfterBreak="0">
    <w:nsid w:val="35AD748C"/>
    <w:multiLevelType w:val="hybridMultilevel"/>
    <w:tmpl w:val="D588469C"/>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36661CE6"/>
    <w:multiLevelType w:val="hybridMultilevel"/>
    <w:tmpl w:val="D6762978"/>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9" w15:restartNumberingAfterBreak="0">
    <w:nsid w:val="3B07469A"/>
    <w:multiLevelType w:val="hybridMultilevel"/>
    <w:tmpl w:val="86EEE6C0"/>
    <w:lvl w:ilvl="0" w:tplc="0C0A000F">
      <w:start w:val="1"/>
      <w:numFmt w:val="decimal"/>
      <w:lvlText w:val="%1."/>
      <w:lvlJc w:val="left"/>
      <w:pPr>
        <w:ind w:left="474" w:hanging="360"/>
      </w:pPr>
    </w:lvl>
    <w:lvl w:ilvl="1" w:tplc="0C0A0019" w:tentative="1">
      <w:start w:val="1"/>
      <w:numFmt w:val="lowerLetter"/>
      <w:lvlText w:val="%2."/>
      <w:lvlJc w:val="left"/>
      <w:pPr>
        <w:ind w:left="1194" w:hanging="360"/>
      </w:pPr>
    </w:lvl>
    <w:lvl w:ilvl="2" w:tplc="0C0A001B" w:tentative="1">
      <w:start w:val="1"/>
      <w:numFmt w:val="lowerRoman"/>
      <w:lvlText w:val="%3."/>
      <w:lvlJc w:val="right"/>
      <w:pPr>
        <w:ind w:left="1914" w:hanging="180"/>
      </w:pPr>
    </w:lvl>
    <w:lvl w:ilvl="3" w:tplc="0C0A000F" w:tentative="1">
      <w:start w:val="1"/>
      <w:numFmt w:val="decimal"/>
      <w:lvlText w:val="%4."/>
      <w:lvlJc w:val="left"/>
      <w:pPr>
        <w:ind w:left="2634" w:hanging="360"/>
      </w:pPr>
    </w:lvl>
    <w:lvl w:ilvl="4" w:tplc="0C0A0019" w:tentative="1">
      <w:start w:val="1"/>
      <w:numFmt w:val="lowerLetter"/>
      <w:lvlText w:val="%5."/>
      <w:lvlJc w:val="left"/>
      <w:pPr>
        <w:ind w:left="3354" w:hanging="360"/>
      </w:pPr>
    </w:lvl>
    <w:lvl w:ilvl="5" w:tplc="0C0A001B" w:tentative="1">
      <w:start w:val="1"/>
      <w:numFmt w:val="lowerRoman"/>
      <w:lvlText w:val="%6."/>
      <w:lvlJc w:val="right"/>
      <w:pPr>
        <w:ind w:left="4074" w:hanging="180"/>
      </w:pPr>
    </w:lvl>
    <w:lvl w:ilvl="6" w:tplc="0C0A000F" w:tentative="1">
      <w:start w:val="1"/>
      <w:numFmt w:val="decimal"/>
      <w:lvlText w:val="%7."/>
      <w:lvlJc w:val="left"/>
      <w:pPr>
        <w:ind w:left="4794" w:hanging="360"/>
      </w:pPr>
    </w:lvl>
    <w:lvl w:ilvl="7" w:tplc="0C0A0019" w:tentative="1">
      <w:start w:val="1"/>
      <w:numFmt w:val="lowerLetter"/>
      <w:lvlText w:val="%8."/>
      <w:lvlJc w:val="left"/>
      <w:pPr>
        <w:ind w:left="5514" w:hanging="360"/>
      </w:pPr>
    </w:lvl>
    <w:lvl w:ilvl="8" w:tplc="0C0A001B" w:tentative="1">
      <w:start w:val="1"/>
      <w:numFmt w:val="lowerRoman"/>
      <w:lvlText w:val="%9."/>
      <w:lvlJc w:val="right"/>
      <w:pPr>
        <w:ind w:left="6234" w:hanging="180"/>
      </w:pPr>
    </w:lvl>
  </w:abstractNum>
  <w:abstractNum w:abstractNumId="20" w15:restartNumberingAfterBreak="0">
    <w:nsid w:val="3DEF3145"/>
    <w:multiLevelType w:val="multilevel"/>
    <w:tmpl w:val="A404C1E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21" w15:restartNumberingAfterBreak="0">
    <w:nsid w:val="3F5B4769"/>
    <w:multiLevelType w:val="hybridMultilevel"/>
    <w:tmpl w:val="51CC83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40DF701E"/>
    <w:multiLevelType w:val="multilevel"/>
    <w:tmpl w:val="66A8AEE2"/>
    <w:lvl w:ilvl="0">
      <w:start w:val="1"/>
      <w:numFmt w:val="decimal"/>
      <w:lvlText w:val="%1."/>
      <w:lvlJc w:val="left"/>
      <w:pPr>
        <w:ind w:left="1069" w:hanging="36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23" w15:restartNumberingAfterBreak="0">
    <w:nsid w:val="4B7878D8"/>
    <w:multiLevelType w:val="hybridMultilevel"/>
    <w:tmpl w:val="12D2543C"/>
    <w:lvl w:ilvl="0" w:tplc="DFB6DD3E">
      <w:start w:val="9"/>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15:restartNumberingAfterBreak="0">
    <w:nsid w:val="4EA4324A"/>
    <w:multiLevelType w:val="multilevel"/>
    <w:tmpl w:val="FF201648"/>
    <w:lvl w:ilvl="0">
      <w:start w:val="1"/>
      <w:numFmt w:val="decimal"/>
      <w:lvlText w:val="%1."/>
      <w:lvlJc w:val="left"/>
      <w:pPr>
        <w:tabs>
          <w:tab w:val="num" w:pos="360"/>
        </w:tabs>
        <w:ind w:left="360" w:hanging="360"/>
      </w:pPr>
      <w:rPr>
        <w:rFonts w:hint="default"/>
        <w:b/>
        <w:color w:val="auto"/>
      </w:rPr>
    </w:lvl>
    <w:lvl w:ilvl="1">
      <w:start w:val="1"/>
      <w:numFmt w:val="decimal"/>
      <w:lvlText w:val="%1.%2."/>
      <w:lvlJc w:val="left"/>
      <w:pPr>
        <w:tabs>
          <w:tab w:val="num" w:pos="505"/>
        </w:tabs>
        <w:ind w:left="505" w:hanging="505"/>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5" w15:restartNumberingAfterBreak="0">
    <w:nsid w:val="5EC73845"/>
    <w:multiLevelType w:val="multilevel"/>
    <w:tmpl w:val="D180B37A"/>
    <w:lvl w:ilvl="0">
      <w:start w:val="1"/>
      <w:numFmt w:val="decimal"/>
      <w:lvlText w:val="%1)"/>
      <w:lvlJc w:val="left"/>
      <w:pPr>
        <w:ind w:left="786" w:hanging="360"/>
      </w:pPr>
      <w:rPr>
        <w:rFonts w:hint="default"/>
        <w:b w:val="0"/>
        <w:i w:val="0"/>
      </w:rPr>
    </w:lvl>
    <w:lvl w:ilvl="1">
      <w:start w:val="1"/>
      <w:numFmt w:val="lowerLetter"/>
      <w:lvlText w:val="%2."/>
      <w:lvlJc w:val="left"/>
      <w:pPr>
        <w:ind w:left="1506" w:hanging="360"/>
      </w:pPr>
      <w:rPr>
        <w:rFonts w:hint="default"/>
      </w:rPr>
    </w:lvl>
    <w:lvl w:ilvl="2">
      <w:start w:val="1"/>
      <w:numFmt w:val="lowerRoman"/>
      <w:lvlText w:val="%3."/>
      <w:lvlJc w:val="right"/>
      <w:pPr>
        <w:ind w:left="2226" w:hanging="180"/>
      </w:pPr>
      <w:rPr>
        <w:rFonts w:hint="default"/>
      </w:rPr>
    </w:lvl>
    <w:lvl w:ilvl="3">
      <w:start w:val="1"/>
      <w:numFmt w:val="decimal"/>
      <w:lvlText w:val="%4."/>
      <w:lvlJc w:val="left"/>
      <w:pPr>
        <w:ind w:left="2946" w:hanging="360"/>
      </w:pPr>
      <w:rPr>
        <w:rFonts w:hint="default"/>
      </w:rPr>
    </w:lvl>
    <w:lvl w:ilvl="4">
      <w:start w:val="1"/>
      <w:numFmt w:val="lowerLetter"/>
      <w:lvlText w:val="%5."/>
      <w:lvlJc w:val="left"/>
      <w:pPr>
        <w:ind w:left="3666" w:hanging="360"/>
      </w:pPr>
      <w:rPr>
        <w:rFonts w:hint="default"/>
      </w:rPr>
    </w:lvl>
    <w:lvl w:ilvl="5">
      <w:start w:val="1"/>
      <w:numFmt w:val="lowerRoman"/>
      <w:lvlText w:val="%6."/>
      <w:lvlJc w:val="right"/>
      <w:pPr>
        <w:ind w:left="4386" w:hanging="180"/>
      </w:pPr>
      <w:rPr>
        <w:rFonts w:hint="default"/>
      </w:rPr>
    </w:lvl>
    <w:lvl w:ilvl="6">
      <w:start w:val="1"/>
      <w:numFmt w:val="decimal"/>
      <w:lvlText w:val="%7."/>
      <w:lvlJc w:val="left"/>
      <w:pPr>
        <w:ind w:left="5106" w:hanging="360"/>
      </w:pPr>
      <w:rPr>
        <w:rFonts w:hint="default"/>
      </w:rPr>
    </w:lvl>
    <w:lvl w:ilvl="7">
      <w:start w:val="1"/>
      <w:numFmt w:val="lowerLetter"/>
      <w:lvlText w:val="%8."/>
      <w:lvlJc w:val="left"/>
      <w:pPr>
        <w:ind w:left="5826" w:hanging="360"/>
      </w:pPr>
      <w:rPr>
        <w:rFonts w:hint="default"/>
      </w:rPr>
    </w:lvl>
    <w:lvl w:ilvl="8">
      <w:start w:val="1"/>
      <w:numFmt w:val="lowerRoman"/>
      <w:lvlText w:val="%9."/>
      <w:lvlJc w:val="right"/>
      <w:pPr>
        <w:ind w:left="6546" w:hanging="180"/>
      </w:pPr>
      <w:rPr>
        <w:rFonts w:hint="default"/>
      </w:rPr>
    </w:lvl>
  </w:abstractNum>
  <w:abstractNum w:abstractNumId="26" w15:restartNumberingAfterBreak="0">
    <w:nsid w:val="607110F6"/>
    <w:multiLevelType w:val="hybridMultilevel"/>
    <w:tmpl w:val="DDA45A4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6294231D"/>
    <w:multiLevelType w:val="hybridMultilevel"/>
    <w:tmpl w:val="A0A8DC70"/>
    <w:lvl w:ilvl="0" w:tplc="D1DEE382">
      <w:start w:val="1"/>
      <w:numFmt w:val="lowerLetter"/>
      <w:lvlText w:val="%1."/>
      <w:lvlJc w:val="left"/>
      <w:pPr>
        <w:ind w:left="720" w:hanging="360"/>
      </w:pPr>
      <w:rPr>
        <w:rFonts w:hint="default"/>
        <w:b/>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6CF3626C"/>
    <w:multiLevelType w:val="multilevel"/>
    <w:tmpl w:val="00A066B0"/>
    <w:lvl w:ilvl="0">
      <w:start w:val="1"/>
      <w:numFmt w:val="decimal"/>
      <w:lvlText w:val="%1."/>
      <w:lvlJc w:val="left"/>
      <w:pPr>
        <w:ind w:left="786" w:hanging="360"/>
      </w:pPr>
      <w:rPr>
        <w:rFonts w:hint="default"/>
      </w:rPr>
    </w:lvl>
    <w:lvl w:ilvl="1">
      <w:start w:val="1"/>
      <w:numFmt w:val="lowerLetter"/>
      <w:lvlText w:val="%2."/>
      <w:lvlJc w:val="left"/>
      <w:pPr>
        <w:ind w:left="1506" w:hanging="360"/>
      </w:pPr>
      <w:rPr>
        <w:rFonts w:hint="default"/>
      </w:rPr>
    </w:lvl>
    <w:lvl w:ilvl="2">
      <w:start w:val="1"/>
      <w:numFmt w:val="lowerRoman"/>
      <w:lvlText w:val="%3."/>
      <w:lvlJc w:val="right"/>
      <w:pPr>
        <w:ind w:left="2226" w:hanging="180"/>
      </w:pPr>
      <w:rPr>
        <w:rFonts w:hint="default"/>
      </w:rPr>
    </w:lvl>
    <w:lvl w:ilvl="3">
      <w:start w:val="1"/>
      <w:numFmt w:val="decimal"/>
      <w:lvlText w:val="%4."/>
      <w:lvlJc w:val="left"/>
      <w:pPr>
        <w:ind w:left="2946" w:hanging="360"/>
      </w:pPr>
      <w:rPr>
        <w:rFonts w:hint="default"/>
      </w:rPr>
    </w:lvl>
    <w:lvl w:ilvl="4">
      <w:start w:val="1"/>
      <w:numFmt w:val="lowerLetter"/>
      <w:lvlText w:val="%5."/>
      <w:lvlJc w:val="left"/>
      <w:pPr>
        <w:ind w:left="3666" w:hanging="360"/>
      </w:pPr>
      <w:rPr>
        <w:rFonts w:hint="default"/>
      </w:rPr>
    </w:lvl>
    <w:lvl w:ilvl="5">
      <w:start w:val="1"/>
      <w:numFmt w:val="lowerRoman"/>
      <w:lvlText w:val="%6."/>
      <w:lvlJc w:val="right"/>
      <w:pPr>
        <w:ind w:left="4386" w:hanging="180"/>
      </w:pPr>
      <w:rPr>
        <w:rFonts w:hint="default"/>
      </w:rPr>
    </w:lvl>
    <w:lvl w:ilvl="6">
      <w:start w:val="1"/>
      <w:numFmt w:val="decimal"/>
      <w:lvlText w:val="%7."/>
      <w:lvlJc w:val="left"/>
      <w:pPr>
        <w:ind w:left="5106" w:hanging="360"/>
      </w:pPr>
      <w:rPr>
        <w:rFonts w:hint="default"/>
      </w:rPr>
    </w:lvl>
    <w:lvl w:ilvl="7">
      <w:start w:val="1"/>
      <w:numFmt w:val="lowerLetter"/>
      <w:lvlText w:val="%8."/>
      <w:lvlJc w:val="left"/>
      <w:pPr>
        <w:ind w:left="5826" w:hanging="360"/>
      </w:pPr>
      <w:rPr>
        <w:rFonts w:hint="default"/>
      </w:rPr>
    </w:lvl>
    <w:lvl w:ilvl="8">
      <w:start w:val="1"/>
      <w:numFmt w:val="lowerRoman"/>
      <w:lvlText w:val="%9."/>
      <w:lvlJc w:val="right"/>
      <w:pPr>
        <w:ind w:left="6546" w:hanging="180"/>
      </w:pPr>
      <w:rPr>
        <w:rFonts w:hint="default"/>
      </w:rPr>
    </w:lvl>
  </w:abstractNum>
  <w:abstractNum w:abstractNumId="29" w15:restartNumberingAfterBreak="0">
    <w:nsid w:val="6FDF1403"/>
    <w:multiLevelType w:val="hybridMultilevel"/>
    <w:tmpl w:val="CF8A9566"/>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76D92401"/>
    <w:multiLevelType w:val="multilevel"/>
    <w:tmpl w:val="35AEB7E6"/>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505"/>
        </w:tabs>
        <w:ind w:left="505" w:hanging="505"/>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1" w15:restartNumberingAfterBreak="0">
    <w:nsid w:val="7A321C2E"/>
    <w:multiLevelType w:val="hybridMultilevel"/>
    <w:tmpl w:val="9A785DA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7B5E0604"/>
    <w:multiLevelType w:val="hybridMultilevel"/>
    <w:tmpl w:val="91D6654E"/>
    <w:lvl w:ilvl="0" w:tplc="0C0A0001">
      <w:start w:val="1"/>
      <w:numFmt w:val="bullet"/>
      <w:lvlText w:val=""/>
      <w:lvlJc w:val="left"/>
      <w:pPr>
        <w:ind w:left="784" w:hanging="360"/>
      </w:pPr>
      <w:rPr>
        <w:rFonts w:ascii="Symbol" w:hAnsi="Symbol" w:hint="default"/>
      </w:rPr>
    </w:lvl>
    <w:lvl w:ilvl="1" w:tplc="0C0A0003" w:tentative="1">
      <w:start w:val="1"/>
      <w:numFmt w:val="bullet"/>
      <w:lvlText w:val="o"/>
      <w:lvlJc w:val="left"/>
      <w:pPr>
        <w:ind w:left="1504" w:hanging="360"/>
      </w:pPr>
      <w:rPr>
        <w:rFonts w:ascii="Courier New" w:hAnsi="Courier New" w:cs="Courier New" w:hint="default"/>
      </w:rPr>
    </w:lvl>
    <w:lvl w:ilvl="2" w:tplc="0C0A0005" w:tentative="1">
      <w:start w:val="1"/>
      <w:numFmt w:val="bullet"/>
      <w:lvlText w:val=""/>
      <w:lvlJc w:val="left"/>
      <w:pPr>
        <w:ind w:left="2224" w:hanging="360"/>
      </w:pPr>
      <w:rPr>
        <w:rFonts w:ascii="Wingdings" w:hAnsi="Wingdings" w:hint="default"/>
      </w:rPr>
    </w:lvl>
    <w:lvl w:ilvl="3" w:tplc="0C0A0001" w:tentative="1">
      <w:start w:val="1"/>
      <w:numFmt w:val="bullet"/>
      <w:lvlText w:val=""/>
      <w:lvlJc w:val="left"/>
      <w:pPr>
        <w:ind w:left="2944" w:hanging="360"/>
      </w:pPr>
      <w:rPr>
        <w:rFonts w:ascii="Symbol" w:hAnsi="Symbol" w:hint="default"/>
      </w:rPr>
    </w:lvl>
    <w:lvl w:ilvl="4" w:tplc="0C0A0003" w:tentative="1">
      <w:start w:val="1"/>
      <w:numFmt w:val="bullet"/>
      <w:lvlText w:val="o"/>
      <w:lvlJc w:val="left"/>
      <w:pPr>
        <w:ind w:left="3664" w:hanging="360"/>
      </w:pPr>
      <w:rPr>
        <w:rFonts w:ascii="Courier New" w:hAnsi="Courier New" w:cs="Courier New" w:hint="default"/>
      </w:rPr>
    </w:lvl>
    <w:lvl w:ilvl="5" w:tplc="0C0A0005" w:tentative="1">
      <w:start w:val="1"/>
      <w:numFmt w:val="bullet"/>
      <w:lvlText w:val=""/>
      <w:lvlJc w:val="left"/>
      <w:pPr>
        <w:ind w:left="4384" w:hanging="360"/>
      </w:pPr>
      <w:rPr>
        <w:rFonts w:ascii="Wingdings" w:hAnsi="Wingdings" w:hint="default"/>
      </w:rPr>
    </w:lvl>
    <w:lvl w:ilvl="6" w:tplc="0C0A0001" w:tentative="1">
      <w:start w:val="1"/>
      <w:numFmt w:val="bullet"/>
      <w:lvlText w:val=""/>
      <w:lvlJc w:val="left"/>
      <w:pPr>
        <w:ind w:left="5104" w:hanging="360"/>
      </w:pPr>
      <w:rPr>
        <w:rFonts w:ascii="Symbol" w:hAnsi="Symbol" w:hint="default"/>
      </w:rPr>
    </w:lvl>
    <w:lvl w:ilvl="7" w:tplc="0C0A0003" w:tentative="1">
      <w:start w:val="1"/>
      <w:numFmt w:val="bullet"/>
      <w:lvlText w:val="o"/>
      <w:lvlJc w:val="left"/>
      <w:pPr>
        <w:ind w:left="5824" w:hanging="360"/>
      </w:pPr>
      <w:rPr>
        <w:rFonts w:ascii="Courier New" w:hAnsi="Courier New" w:cs="Courier New" w:hint="default"/>
      </w:rPr>
    </w:lvl>
    <w:lvl w:ilvl="8" w:tplc="0C0A0005" w:tentative="1">
      <w:start w:val="1"/>
      <w:numFmt w:val="bullet"/>
      <w:lvlText w:val=""/>
      <w:lvlJc w:val="left"/>
      <w:pPr>
        <w:ind w:left="6544" w:hanging="360"/>
      </w:pPr>
      <w:rPr>
        <w:rFonts w:ascii="Wingdings" w:hAnsi="Wingdings" w:hint="default"/>
      </w:rPr>
    </w:lvl>
  </w:abstractNum>
  <w:abstractNum w:abstractNumId="33" w15:restartNumberingAfterBreak="0">
    <w:nsid w:val="7C437575"/>
    <w:multiLevelType w:val="multilevel"/>
    <w:tmpl w:val="814226EC"/>
    <w:lvl w:ilvl="0">
      <w:start w:val="4"/>
      <w:numFmt w:val="decimal"/>
      <w:lvlText w:val="%1."/>
      <w:lvlJc w:val="left"/>
      <w:pPr>
        <w:ind w:left="786" w:hanging="360"/>
      </w:pPr>
      <w:rPr>
        <w:rFonts w:hint="default"/>
        <w:b w:val="0"/>
        <w:i w:val="0"/>
      </w:rPr>
    </w:lvl>
    <w:lvl w:ilvl="1">
      <w:start w:val="1"/>
      <w:numFmt w:val="lowerLetter"/>
      <w:lvlText w:val="%2."/>
      <w:lvlJc w:val="left"/>
      <w:pPr>
        <w:ind w:left="1506" w:hanging="360"/>
      </w:pPr>
      <w:rPr>
        <w:rFonts w:hint="default"/>
      </w:rPr>
    </w:lvl>
    <w:lvl w:ilvl="2">
      <w:start w:val="1"/>
      <w:numFmt w:val="lowerRoman"/>
      <w:lvlText w:val="%3."/>
      <w:lvlJc w:val="right"/>
      <w:pPr>
        <w:ind w:left="2226" w:hanging="180"/>
      </w:pPr>
      <w:rPr>
        <w:rFonts w:hint="default"/>
      </w:rPr>
    </w:lvl>
    <w:lvl w:ilvl="3">
      <w:start w:val="1"/>
      <w:numFmt w:val="decimal"/>
      <w:lvlText w:val="%4."/>
      <w:lvlJc w:val="left"/>
      <w:pPr>
        <w:ind w:left="2946" w:hanging="360"/>
      </w:pPr>
      <w:rPr>
        <w:rFonts w:hint="default"/>
      </w:rPr>
    </w:lvl>
    <w:lvl w:ilvl="4">
      <w:start w:val="1"/>
      <w:numFmt w:val="lowerLetter"/>
      <w:lvlText w:val="%5."/>
      <w:lvlJc w:val="left"/>
      <w:pPr>
        <w:ind w:left="3666" w:hanging="360"/>
      </w:pPr>
      <w:rPr>
        <w:rFonts w:hint="default"/>
      </w:rPr>
    </w:lvl>
    <w:lvl w:ilvl="5">
      <w:start w:val="1"/>
      <w:numFmt w:val="lowerRoman"/>
      <w:lvlText w:val="%6."/>
      <w:lvlJc w:val="right"/>
      <w:pPr>
        <w:ind w:left="4386" w:hanging="180"/>
      </w:pPr>
      <w:rPr>
        <w:rFonts w:hint="default"/>
      </w:rPr>
    </w:lvl>
    <w:lvl w:ilvl="6">
      <w:start w:val="1"/>
      <w:numFmt w:val="decimal"/>
      <w:lvlText w:val="%7."/>
      <w:lvlJc w:val="left"/>
      <w:pPr>
        <w:ind w:left="5106" w:hanging="360"/>
      </w:pPr>
      <w:rPr>
        <w:rFonts w:hint="default"/>
      </w:rPr>
    </w:lvl>
    <w:lvl w:ilvl="7">
      <w:start w:val="1"/>
      <w:numFmt w:val="lowerLetter"/>
      <w:lvlText w:val="%8."/>
      <w:lvlJc w:val="left"/>
      <w:pPr>
        <w:ind w:left="5826" w:hanging="360"/>
      </w:pPr>
      <w:rPr>
        <w:rFonts w:hint="default"/>
      </w:rPr>
    </w:lvl>
    <w:lvl w:ilvl="8">
      <w:start w:val="1"/>
      <w:numFmt w:val="lowerRoman"/>
      <w:lvlText w:val="%9."/>
      <w:lvlJc w:val="right"/>
      <w:pPr>
        <w:ind w:left="6546" w:hanging="180"/>
      </w:pPr>
      <w:rPr>
        <w:rFonts w:hint="default"/>
      </w:rPr>
    </w:lvl>
  </w:abstractNum>
  <w:abstractNum w:abstractNumId="34" w15:restartNumberingAfterBreak="0">
    <w:nsid w:val="7E4861D2"/>
    <w:multiLevelType w:val="hybridMultilevel"/>
    <w:tmpl w:val="69380D3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7F9131E5"/>
    <w:multiLevelType w:val="hybridMultilevel"/>
    <w:tmpl w:val="B484AB7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388498556">
    <w:abstractNumId w:val="24"/>
  </w:num>
  <w:num w:numId="2" w16cid:durableId="2000227804">
    <w:abstractNumId w:val="17"/>
  </w:num>
  <w:num w:numId="3" w16cid:durableId="527640660">
    <w:abstractNumId w:val="8"/>
  </w:num>
  <w:num w:numId="4" w16cid:durableId="272981670">
    <w:abstractNumId w:val="11"/>
  </w:num>
  <w:num w:numId="5" w16cid:durableId="1593659011">
    <w:abstractNumId w:val="31"/>
  </w:num>
  <w:num w:numId="6" w16cid:durableId="428895009">
    <w:abstractNumId w:val="15"/>
  </w:num>
  <w:num w:numId="7" w16cid:durableId="486284638">
    <w:abstractNumId w:val="14"/>
  </w:num>
  <w:num w:numId="8" w16cid:durableId="4791461">
    <w:abstractNumId w:val="9"/>
  </w:num>
  <w:num w:numId="9" w16cid:durableId="1229611318">
    <w:abstractNumId w:val="20"/>
  </w:num>
  <w:num w:numId="10" w16cid:durableId="1564221441">
    <w:abstractNumId w:val="26"/>
  </w:num>
  <w:num w:numId="11" w16cid:durableId="754132475">
    <w:abstractNumId w:val="32"/>
  </w:num>
  <w:num w:numId="12" w16cid:durableId="137305156">
    <w:abstractNumId w:val="10"/>
  </w:num>
  <w:num w:numId="13" w16cid:durableId="716972121">
    <w:abstractNumId w:val="0"/>
  </w:num>
  <w:num w:numId="14" w16cid:durableId="573047928">
    <w:abstractNumId w:val="23"/>
  </w:num>
  <w:num w:numId="15" w16cid:durableId="908075748">
    <w:abstractNumId w:val="29"/>
  </w:num>
  <w:num w:numId="16" w16cid:durableId="1461147267">
    <w:abstractNumId w:val="27"/>
  </w:num>
  <w:num w:numId="17" w16cid:durableId="1832715731">
    <w:abstractNumId w:val="6"/>
  </w:num>
  <w:num w:numId="18" w16cid:durableId="869953020">
    <w:abstractNumId w:val="21"/>
  </w:num>
  <w:num w:numId="19" w16cid:durableId="814882665">
    <w:abstractNumId w:val="1"/>
  </w:num>
  <w:num w:numId="20" w16cid:durableId="1575819547">
    <w:abstractNumId w:val="22"/>
  </w:num>
  <w:num w:numId="21" w16cid:durableId="600062978">
    <w:abstractNumId w:val="28"/>
  </w:num>
  <w:num w:numId="22" w16cid:durableId="1567452736">
    <w:abstractNumId w:val="3"/>
  </w:num>
  <w:num w:numId="23" w16cid:durableId="351614002">
    <w:abstractNumId w:val="25"/>
  </w:num>
  <w:num w:numId="24" w16cid:durableId="179243437">
    <w:abstractNumId w:val="33"/>
  </w:num>
  <w:num w:numId="25" w16cid:durableId="750204617">
    <w:abstractNumId w:val="16"/>
  </w:num>
  <w:num w:numId="26" w16cid:durableId="1191332510">
    <w:abstractNumId w:val="30"/>
  </w:num>
  <w:num w:numId="27" w16cid:durableId="252398476">
    <w:abstractNumId w:val="18"/>
  </w:num>
  <w:num w:numId="28" w16cid:durableId="1987516083">
    <w:abstractNumId w:val="2"/>
  </w:num>
  <w:num w:numId="29" w16cid:durableId="1855605564">
    <w:abstractNumId w:val="35"/>
  </w:num>
  <w:num w:numId="30" w16cid:durableId="91360541">
    <w:abstractNumId w:val="19"/>
  </w:num>
  <w:num w:numId="31" w16cid:durableId="12731565">
    <w:abstractNumId w:val="12"/>
  </w:num>
  <w:num w:numId="32" w16cid:durableId="1500388450">
    <w:abstractNumId w:val="4"/>
  </w:num>
  <w:num w:numId="33" w16cid:durableId="312028392">
    <w:abstractNumId w:val="5"/>
  </w:num>
  <w:num w:numId="34" w16cid:durableId="724647286">
    <w:abstractNumId w:val="34"/>
  </w:num>
  <w:num w:numId="35" w16cid:durableId="2106728840">
    <w:abstractNumId w:val="7"/>
  </w:num>
  <w:num w:numId="36" w16cid:durableId="1124277893">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ES" w:vendorID="64" w:dllVersion="6" w:nlCheck="1" w:checkStyle="0"/>
  <w:activeWritingStyle w:appName="MSWord" w:lang="es-CO" w:vendorID="64" w:dllVersion="0" w:nlCheck="1" w:checkStyle="0"/>
  <w:activeWritingStyle w:appName="MSWord" w:lang="es-ES" w:vendorID="64" w:dllVersion="0" w:nlCheck="1" w:checkStyle="0"/>
  <w:activeWritingStyle w:appName="MSWord" w:lang="es-MX" w:vendorID="64" w:dllVersion="0" w:nlCheck="1" w:checkStyle="0"/>
  <w:activeWritingStyle w:appName="MSWord" w:lang="es-CO" w:vendorID="64" w:dllVersion="4096" w:nlCheck="1" w:checkStyle="0"/>
  <w:activeWritingStyle w:appName="MSWord" w:lang="es-ES" w:vendorID="64" w:dllVersion="4096" w:nlCheck="1" w:checkStyle="0"/>
  <w:proofState w:spelling="clean" w:grammar="clean"/>
  <w:defaultTabStop w:val="709"/>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36F"/>
    <w:rsid w:val="0000082A"/>
    <w:rsid w:val="000022D9"/>
    <w:rsid w:val="000043B3"/>
    <w:rsid w:val="0000549A"/>
    <w:rsid w:val="000066C8"/>
    <w:rsid w:val="00010CB5"/>
    <w:rsid w:val="000111E0"/>
    <w:rsid w:val="00011793"/>
    <w:rsid w:val="00011CAE"/>
    <w:rsid w:val="000154A1"/>
    <w:rsid w:val="00015C3F"/>
    <w:rsid w:val="00017726"/>
    <w:rsid w:val="00017D95"/>
    <w:rsid w:val="000223C3"/>
    <w:rsid w:val="00023FF3"/>
    <w:rsid w:val="00024AB2"/>
    <w:rsid w:val="00026B07"/>
    <w:rsid w:val="00030D50"/>
    <w:rsid w:val="00032CCE"/>
    <w:rsid w:val="00033EB7"/>
    <w:rsid w:val="00035ECD"/>
    <w:rsid w:val="000430AC"/>
    <w:rsid w:val="0004757B"/>
    <w:rsid w:val="000500C8"/>
    <w:rsid w:val="0005031B"/>
    <w:rsid w:val="00054C2A"/>
    <w:rsid w:val="00064A0E"/>
    <w:rsid w:val="00065D57"/>
    <w:rsid w:val="0006786D"/>
    <w:rsid w:val="000715BE"/>
    <w:rsid w:val="0007277C"/>
    <w:rsid w:val="00072E61"/>
    <w:rsid w:val="0007372C"/>
    <w:rsid w:val="00080115"/>
    <w:rsid w:val="0008192C"/>
    <w:rsid w:val="00082FB6"/>
    <w:rsid w:val="000848FB"/>
    <w:rsid w:val="00085699"/>
    <w:rsid w:val="000905E7"/>
    <w:rsid w:val="00090AB9"/>
    <w:rsid w:val="000932A7"/>
    <w:rsid w:val="00097F1A"/>
    <w:rsid w:val="000A1C5A"/>
    <w:rsid w:val="000B0C79"/>
    <w:rsid w:val="000B18CC"/>
    <w:rsid w:val="000B2A4B"/>
    <w:rsid w:val="000B3030"/>
    <w:rsid w:val="000B307A"/>
    <w:rsid w:val="000C185F"/>
    <w:rsid w:val="000C2DC2"/>
    <w:rsid w:val="000C315A"/>
    <w:rsid w:val="000C479D"/>
    <w:rsid w:val="000D0259"/>
    <w:rsid w:val="000D0FE9"/>
    <w:rsid w:val="000D1B59"/>
    <w:rsid w:val="000D1C4C"/>
    <w:rsid w:val="000D20D3"/>
    <w:rsid w:val="000D2B2F"/>
    <w:rsid w:val="000D330E"/>
    <w:rsid w:val="000D44F8"/>
    <w:rsid w:val="000D4C71"/>
    <w:rsid w:val="000D62E2"/>
    <w:rsid w:val="000E005A"/>
    <w:rsid w:val="000E447E"/>
    <w:rsid w:val="000E7140"/>
    <w:rsid w:val="000E7AB6"/>
    <w:rsid w:val="000F0D32"/>
    <w:rsid w:val="000F1633"/>
    <w:rsid w:val="000F2DE8"/>
    <w:rsid w:val="000F3D4F"/>
    <w:rsid w:val="000F4392"/>
    <w:rsid w:val="001020F5"/>
    <w:rsid w:val="0010273C"/>
    <w:rsid w:val="00104FA3"/>
    <w:rsid w:val="00106BDF"/>
    <w:rsid w:val="00107D82"/>
    <w:rsid w:val="00112285"/>
    <w:rsid w:val="001124D0"/>
    <w:rsid w:val="0011288F"/>
    <w:rsid w:val="001132A0"/>
    <w:rsid w:val="00113DE1"/>
    <w:rsid w:val="00114496"/>
    <w:rsid w:val="00114AA7"/>
    <w:rsid w:val="001214E2"/>
    <w:rsid w:val="00121FB7"/>
    <w:rsid w:val="0012296F"/>
    <w:rsid w:val="00123CC3"/>
    <w:rsid w:val="00124B67"/>
    <w:rsid w:val="00124E22"/>
    <w:rsid w:val="00127FC1"/>
    <w:rsid w:val="00130F50"/>
    <w:rsid w:val="0013227C"/>
    <w:rsid w:val="00137E6D"/>
    <w:rsid w:val="0014552C"/>
    <w:rsid w:val="00152814"/>
    <w:rsid w:val="001570A3"/>
    <w:rsid w:val="001615E3"/>
    <w:rsid w:val="001621A0"/>
    <w:rsid w:val="00166CD8"/>
    <w:rsid w:val="00166E62"/>
    <w:rsid w:val="001677BE"/>
    <w:rsid w:val="00170BE3"/>
    <w:rsid w:val="00172039"/>
    <w:rsid w:val="00173E85"/>
    <w:rsid w:val="0018299B"/>
    <w:rsid w:val="00184B83"/>
    <w:rsid w:val="00191CF1"/>
    <w:rsid w:val="0019579F"/>
    <w:rsid w:val="00196F7A"/>
    <w:rsid w:val="00197483"/>
    <w:rsid w:val="001A16D7"/>
    <w:rsid w:val="001A272F"/>
    <w:rsid w:val="001A2B91"/>
    <w:rsid w:val="001A3A9E"/>
    <w:rsid w:val="001A4FEA"/>
    <w:rsid w:val="001A5E41"/>
    <w:rsid w:val="001A762D"/>
    <w:rsid w:val="001B13E9"/>
    <w:rsid w:val="001B1B51"/>
    <w:rsid w:val="001B2C3C"/>
    <w:rsid w:val="001B671D"/>
    <w:rsid w:val="001C0BC7"/>
    <w:rsid w:val="001C41FB"/>
    <w:rsid w:val="001D0A1D"/>
    <w:rsid w:val="001D0F55"/>
    <w:rsid w:val="001D2C2D"/>
    <w:rsid w:val="001D5FD2"/>
    <w:rsid w:val="001D6059"/>
    <w:rsid w:val="001D675A"/>
    <w:rsid w:val="001E0D8E"/>
    <w:rsid w:val="001E34BA"/>
    <w:rsid w:val="001F0E24"/>
    <w:rsid w:val="001F0EB8"/>
    <w:rsid w:val="001F18EC"/>
    <w:rsid w:val="001F2BDF"/>
    <w:rsid w:val="001F391D"/>
    <w:rsid w:val="001F68FA"/>
    <w:rsid w:val="001F6E79"/>
    <w:rsid w:val="00201D33"/>
    <w:rsid w:val="00202FB8"/>
    <w:rsid w:val="002032B6"/>
    <w:rsid w:val="00203B02"/>
    <w:rsid w:val="002044B3"/>
    <w:rsid w:val="002100C2"/>
    <w:rsid w:val="0021312E"/>
    <w:rsid w:val="002140AD"/>
    <w:rsid w:val="00221C07"/>
    <w:rsid w:val="00221F98"/>
    <w:rsid w:val="002225E8"/>
    <w:rsid w:val="002229ED"/>
    <w:rsid w:val="00225DAB"/>
    <w:rsid w:val="00236335"/>
    <w:rsid w:val="00236CBA"/>
    <w:rsid w:val="00243B21"/>
    <w:rsid w:val="00243F3E"/>
    <w:rsid w:val="00244849"/>
    <w:rsid w:val="002479DF"/>
    <w:rsid w:val="00247CB9"/>
    <w:rsid w:val="002501D0"/>
    <w:rsid w:val="0025021E"/>
    <w:rsid w:val="00251FCE"/>
    <w:rsid w:val="00254E84"/>
    <w:rsid w:val="002554FB"/>
    <w:rsid w:val="00255DF3"/>
    <w:rsid w:val="00261D9B"/>
    <w:rsid w:val="00267E8A"/>
    <w:rsid w:val="0027129F"/>
    <w:rsid w:val="002750D1"/>
    <w:rsid w:val="00275E96"/>
    <w:rsid w:val="00277FA6"/>
    <w:rsid w:val="00280149"/>
    <w:rsid w:val="00283F83"/>
    <w:rsid w:val="002916D0"/>
    <w:rsid w:val="0029285B"/>
    <w:rsid w:val="002931BF"/>
    <w:rsid w:val="00297892"/>
    <w:rsid w:val="00297FB9"/>
    <w:rsid w:val="002A03FC"/>
    <w:rsid w:val="002A45FB"/>
    <w:rsid w:val="002A75D0"/>
    <w:rsid w:val="002B02A2"/>
    <w:rsid w:val="002B08BC"/>
    <w:rsid w:val="002B0C60"/>
    <w:rsid w:val="002C031C"/>
    <w:rsid w:val="002C6430"/>
    <w:rsid w:val="002C7EB1"/>
    <w:rsid w:val="002D0AAB"/>
    <w:rsid w:val="002D0BFD"/>
    <w:rsid w:val="002D171C"/>
    <w:rsid w:val="002D5AA7"/>
    <w:rsid w:val="002D76CF"/>
    <w:rsid w:val="002E1A91"/>
    <w:rsid w:val="002E20CA"/>
    <w:rsid w:val="002E2708"/>
    <w:rsid w:val="002E671B"/>
    <w:rsid w:val="002E70A5"/>
    <w:rsid w:val="002F17E6"/>
    <w:rsid w:val="002F1CA8"/>
    <w:rsid w:val="002F35C6"/>
    <w:rsid w:val="002F54C4"/>
    <w:rsid w:val="002F65CD"/>
    <w:rsid w:val="00300EF5"/>
    <w:rsid w:val="00301658"/>
    <w:rsid w:val="00307799"/>
    <w:rsid w:val="00307BE3"/>
    <w:rsid w:val="003102EE"/>
    <w:rsid w:val="00312862"/>
    <w:rsid w:val="00314C4D"/>
    <w:rsid w:val="00315683"/>
    <w:rsid w:val="00321FEC"/>
    <w:rsid w:val="0032214D"/>
    <w:rsid w:val="0032472A"/>
    <w:rsid w:val="0032493B"/>
    <w:rsid w:val="00326A53"/>
    <w:rsid w:val="003275F3"/>
    <w:rsid w:val="0033131E"/>
    <w:rsid w:val="00333791"/>
    <w:rsid w:val="00335E6A"/>
    <w:rsid w:val="003413D5"/>
    <w:rsid w:val="00344547"/>
    <w:rsid w:val="003505B3"/>
    <w:rsid w:val="00351384"/>
    <w:rsid w:val="003519C7"/>
    <w:rsid w:val="00352630"/>
    <w:rsid w:val="00352DE8"/>
    <w:rsid w:val="0035655E"/>
    <w:rsid w:val="00357BE0"/>
    <w:rsid w:val="0036082C"/>
    <w:rsid w:val="0036222B"/>
    <w:rsid w:val="00364860"/>
    <w:rsid w:val="003730F5"/>
    <w:rsid w:val="00376BF7"/>
    <w:rsid w:val="003863E3"/>
    <w:rsid w:val="00387502"/>
    <w:rsid w:val="003A10B2"/>
    <w:rsid w:val="003A2536"/>
    <w:rsid w:val="003A465A"/>
    <w:rsid w:val="003B22BF"/>
    <w:rsid w:val="003B46A8"/>
    <w:rsid w:val="003B5716"/>
    <w:rsid w:val="003B6800"/>
    <w:rsid w:val="003C0D94"/>
    <w:rsid w:val="003C2772"/>
    <w:rsid w:val="003C34B9"/>
    <w:rsid w:val="003C4E36"/>
    <w:rsid w:val="003E06D2"/>
    <w:rsid w:val="003E080D"/>
    <w:rsid w:val="003E0C37"/>
    <w:rsid w:val="003E0D97"/>
    <w:rsid w:val="003E4479"/>
    <w:rsid w:val="003E4CC3"/>
    <w:rsid w:val="003E5D2C"/>
    <w:rsid w:val="003E6886"/>
    <w:rsid w:val="003E6F65"/>
    <w:rsid w:val="003F08AC"/>
    <w:rsid w:val="003F13A9"/>
    <w:rsid w:val="003F247D"/>
    <w:rsid w:val="003F6F98"/>
    <w:rsid w:val="003F75AA"/>
    <w:rsid w:val="003F77DD"/>
    <w:rsid w:val="00403CF6"/>
    <w:rsid w:val="00405943"/>
    <w:rsid w:val="00414B91"/>
    <w:rsid w:val="00414BB6"/>
    <w:rsid w:val="0042325D"/>
    <w:rsid w:val="004259DC"/>
    <w:rsid w:val="0042614C"/>
    <w:rsid w:val="00426AAB"/>
    <w:rsid w:val="00426D5B"/>
    <w:rsid w:val="00430B29"/>
    <w:rsid w:val="004370A2"/>
    <w:rsid w:val="004408F4"/>
    <w:rsid w:val="004426D3"/>
    <w:rsid w:val="00442811"/>
    <w:rsid w:val="00442991"/>
    <w:rsid w:val="00453D19"/>
    <w:rsid w:val="00454093"/>
    <w:rsid w:val="00455995"/>
    <w:rsid w:val="00456BAF"/>
    <w:rsid w:val="00457D11"/>
    <w:rsid w:val="0046029F"/>
    <w:rsid w:val="00460837"/>
    <w:rsid w:val="00463CBA"/>
    <w:rsid w:val="004651A6"/>
    <w:rsid w:val="00465743"/>
    <w:rsid w:val="0046618F"/>
    <w:rsid w:val="00466476"/>
    <w:rsid w:val="0046719D"/>
    <w:rsid w:val="004702C2"/>
    <w:rsid w:val="004753E9"/>
    <w:rsid w:val="00475980"/>
    <w:rsid w:val="004819AB"/>
    <w:rsid w:val="00481A45"/>
    <w:rsid w:val="004827E1"/>
    <w:rsid w:val="00483E80"/>
    <w:rsid w:val="004849BD"/>
    <w:rsid w:val="00493A1E"/>
    <w:rsid w:val="004A211E"/>
    <w:rsid w:val="004A7717"/>
    <w:rsid w:val="004B26ED"/>
    <w:rsid w:val="004B633A"/>
    <w:rsid w:val="004B74C4"/>
    <w:rsid w:val="004C17F3"/>
    <w:rsid w:val="004C3E48"/>
    <w:rsid w:val="004C4C7D"/>
    <w:rsid w:val="004C635B"/>
    <w:rsid w:val="004C6B54"/>
    <w:rsid w:val="004D0C3E"/>
    <w:rsid w:val="004D0FCE"/>
    <w:rsid w:val="004D3978"/>
    <w:rsid w:val="004D494B"/>
    <w:rsid w:val="004D6C1D"/>
    <w:rsid w:val="004E0DDC"/>
    <w:rsid w:val="004E26F2"/>
    <w:rsid w:val="004E5639"/>
    <w:rsid w:val="004F255B"/>
    <w:rsid w:val="004F2B32"/>
    <w:rsid w:val="004F7511"/>
    <w:rsid w:val="004F76DE"/>
    <w:rsid w:val="005042DE"/>
    <w:rsid w:val="00510325"/>
    <w:rsid w:val="00514C2D"/>
    <w:rsid w:val="0052378D"/>
    <w:rsid w:val="005256A7"/>
    <w:rsid w:val="0053340C"/>
    <w:rsid w:val="00533932"/>
    <w:rsid w:val="0053423A"/>
    <w:rsid w:val="005345A7"/>
    <w:rsid w:val="00534D62"/>
    <w:rsid w:val="005410D3"/>
    <w:rsid w:val="005434BF"/>
    <w:rsid w:val="0054437C"/>
    <w:rsid w:val="005476A2"/>
    <w:rsid w:val="005514B6"/>
    <w:rsid w:val="00552859"/>
    <w:rsid w:val="00552EDA"/>
    <w:rsid w:val="00553E6A"/>
    <w:rsid w:val="00557F91"/>
    <w:rsid w:val="0056000A"/>
    <w:rsid w:val="00560F6F"/>
    <w:rsid w:val="00563C52"/>
    <w:rsid w:val="00565FFC"/>
    <w:rsid w:val="00567BCF"/>
    <w:rsid w:val="00574E47"/>
    <w:rsid w:val="0057624F"/>
    <w:rsid w:val="0057696F"/>
    <w:rsid w:val="00577CFE"/>
    <w:rsid w:val="00582ACB"/>
    <w:rsid w:val="00582FC7"/>
    <w:rsid w:val="005857E1"/>
    <w:rsid w:val="0059179D"/>
    <w:rsid w:val="005928F6"/>
    <w:rsid w:val="00593D11"/>
    <w:rsid w:val="005957D6"/>
    <w:rsid w:val="00595F45"/>
    <w:rsid w:val="0059752F"/>
    <w:rsid w:val="005A4821"/>
    <w:rsid w:val="005A599E"/>
    <w:rsid w:val="005A5C7E"/>
    <w:rsid w:val="005A6D9F"/>
    <w:rsid w:val="005B0BDC"/>
    <w:rsid w:val="005B1264"/>
    <w:rsid w:val="005B59E9"/>
    <w:rsid w:val="005B5D9D"/>
    <w:rsid w:val="005B6D24"/>
    <w:rsid w:val="005C0016"/>
    <w:rsid w:val="005C11DC"/>
    <w:rsid w:val="005D10B4"/>
    <w:rsid w:val="005D1201"/>
    <w:rsid w:val="005D1387"/>
    <w:rsid w:val="005E30CC"/>
    <w:rsid w:val="005E45B1"/>
    <w:rsid w:val="005E59D9"/>
    <w:rsid w:val="005E5DEE"/>
    <w:rsid w:val="005F07CE"/>
    <w:rsid w:val="005F1216"/>
    <w:rsid w:val="005F252A"/>
    <w:rsid w:val="005F28ED"/>
    <w:rsid w:val="005F5F57"/>
    <w:rsid w:val="005F6575"/>
    <w:rsid w:val="005F6A41"/>
    <w:rsid w:val="005F754A"/>
    <w:rsid w:val="005F7E4E"/>
    <w:rsid w:val="00600A84"/>
    <w:rsid w:val="00601FB2"/>
    <w:rsid w:val="0060384A"/>
    <w:rsid w:val="00607F2B"/>
    <w:rsid w:val="00610567"/>
    <w:rsid w:val="00610DC0"/>
    <w:rsid w:val="00614828"/>
    <w:rsid w:val="00614B7C"/>
    <w:rsid w:val="00614F57"/>
    <w:rsid w:val="00615EC9"/>
    <w:rsid w:val="00617113"/>
    <w:rsid w:val="006219E3"/>
    <w:rsid w:val="006228FA"/>
    <w:rsid w:val="006246BC"/>
    <w:rsid w:val="00625E63"/>
    <w:rsid w:val="0062719C"/>
    <w:rsid w:val="00634418"/>
    <w:rsid w:val="00636EAE"/>
    <w:rsid w:val="0063769D"/>
    <w:rsid w:val="00641FDF"/>
    <w:rsid w:val="006428DC"/>
    <w:rsid w:val="00643B1C"/>
    <w:rsid w:val="0064439B"/>
    <w:rsid w:val="00646E6E"/>
    <w:rsid w:val="006476C1"/>
    <w:rsid w:val="006513D3"/>
    <w:rsid w:val="00652B00"/>
    <w:rsid w:val="00653290"/>
    <w:rsid w:val="00655509"/>
    <w:rsid w:val="0065578C"/>
    <w:rsid w:val="00657027"/>
    <w:rsid w:val="00657107"/>
    <w:rsid w:val="006575DC"/>
    <w:rsid w:val="006617CE"/>
    <w:rsid w:val="00663E16"/>
    <w:rsid w:val="006647B0"/>
    <w:rsid w:val="006672DF"/>
    <w:rsid w:val="0066780B"/>
    <w:rsid w:val="00673825"/>
    <w:rsid w:val="00675055"/>
    <w:rsid w:val="0067708E"/>
    <w:rsid w:val="00677725"/>
    <w:rsid w:val="00682DF8"/>
    <w:rsid w:val="0068385B"/>
    <w:rsid w:val="00687395"/>
    <w:rsid w:val="006946B4"/>
    <w:rsid w:val="00696E2A"/>
    <w:rsid w:val="006974A3"/>
    <w:rsid w:val="006A69AB"/>
    <w:rsid w:val="006B0779"/>
    <w:rsid w:val="006B6BF2"/>
    <w:rsid w:val="006B6F93"/>
    <w:rsid w:val="006C24BD"/>
    <w:rsid w:val="006C2E96"/>
    <w:rsid w:val="006C6701"/>
    <w:rsid w:val="006C677B"/>
    <w:rsid w:val="006C7085"/>
    <w:rsid w:val="006C783A"/>
    <w:rsid w:val="006C7C5C"/>
    <w:rsid w:val="006D2651"/>
    <w:rsid w:val="006D45D0"/>
    <w:rsid w:val="006E34BC"/>
    <w:rsid w:val="006E52F4"/>
    <w:rsid w:val="006E77A2"/>
    <w:rsid w:val="006F029B"/>
    <w:rsid w:val="006F0FAB"/>
    <w:rsid w:val="006F42AF"/>
    <w:rsid w:val="006F500C"/>
    <w:rsid w:val="006F5DA4"/>
    <w:rsid w:val="006F7EE6"/>
    <w:rsid w:val="007029AF"/>
    <w:rsid w:val="007051B3"/>
    <w:rsid w:val="00707915"/>
    <w:rsid w:val="0071236F"/>
    <w:rsid w:val="00713BA6"/>
    <w:rsid w:val="00714372"/>
    <w:rsid w:val="007242AD"/>
    <w:rsid w:val="00725749"/>
    <w:rsid w:val="0073006F"/>
    <w:rsid w:val="00730563"/>
    <w:rsid w:val="0073363E"/>
    <w:rsid w:val="00733B57"/>
    <w:rsid w:val="00734135"/>
    <w:rsid w:val="00734663"/>
    <w:rsid w:val="00734957"/>
    <w:rsid w:val="00734B37"/>
    <w:rsid w:val="007360D2"/>
    <w:rsid w:val="00736FB6"/>
    <w:rsid w:val="0073701C"/>
    <w:rsid w:val="007377A0"/>
    <w:rsid w:val="00737D95"/>
    <w:rsid w:val="007411F8"/>
    <w:rsid w:val="00741BD8"/>
    <w:rsid w:val="00741BD9"/>
    <w:rsid w:val="00742FF9"/>
    <w:rsid w:val="00743500"/>
    <w:rsid w:val="00744400"/>
    <w:rsid w:val="00744EF1"/>
    <w:rsid w:val="00745BE6"/>
    <w:rsid w:val="00746230"/>
    <w:rsid w:val="007477EE"/>
    <w:rsid w:val="00747FB7"/>
    <w:rsid w:val="007501C9"/>
    <w:rsid w:val="00750756"/>
    <w:rsid w:val="00752533"/>
    <w:rsid w:val="00752EA9"/>
    <w:rsid w:val="00755FA4"/>
    <w:rsid w:val="00756D00"/>
    <w:rsid w:val="007570B3"/>
    <w:rsid w:val="00757C22"/>
    <w:rsid w:val="00762D4F"/>
    <w:rsid w:val="00762E1B"/>
    <w:rsid w:val="0076368D"/>
    <w:rsid w:val="007648A7"/>
    <w:rsid w:val="007655BD"/>
    <w:rsid w:val="00765B22"/>
    <w:rsid w:val="007664B5"/>
    <w:rsid w:val="007676FC"/>
    <w:rsid w:val="0077111E"/>
    <w:rsid w:val="00771409"/>
    <w:rsid w:val="00771851"/>
    <w:rsid w:val="00772247"/>
    <w:rsid w:val="007732C1"/>
    <w:rsid w:val="00777704"/>
    <w:rsid w:val="00781431"/>
    <w:rsid w:val="007848AE"/>
    <w:rsid w:val="007854E5"/>
    <w:rsid w:val="007869CA"/>
    <w:rsid w:val="00790099"/>
    <w:rsid w:val="00790EFA"/>
    <w:rsid w:val="00792FC4"/>
    <w:rsid w:val="00793DD4"/>
    <w:rsid w:val="00795F64"/>
    <w:rsid w:val="00797EBD"/>
    <w:rsid w:val="007A5C9B"/>
    <w:rsid w:val="007B0BF0"/>
    <w:rsid w:val="007B4704"/>
    <w:rsid w:val="007B5541"/>
    <w:rsid w:val="007B5C19"/>
    <w:rsid w:val="007B6052"/>
    <w:rsid w:val="007C3011"/>
    <w:rsid w:val="007C476D"/>
    <w:rsid w:val="007C49FA"/>
    <w:rsid w:val="007C6BF1"/>
    <w:rsid w:val="007C6E4F"/>
    <w:rsid w:val="007C721C"/>
    <w:rsid w:val="007C7601"/>
    <w:rsid w:val="007D1061"/>
    <w:rsid w:val="007D1984"/>
    <w:rsid w:val="007D1D42"/>
    <w:rsid w:val="007D3878"/>
    <w:rsid w:val="007D6038"/>
    <w:rsid w:val="007E0894"/>
    <w:rsid w:val="007E3900"/>
    <w:rsid w:val="007E53C2"/>
    <w:rsid w:val="007E7825"/>
    <w:rsid w:val="007E7CEF"/>
    <w:rsid w:val="007F3976"/>
    <w:rsid w:val="007F5F8B"/>
    <w:rsid w:val="00804628"/>
    <w:rsid w:val="00805367"/>
    <w:rsid w:val="00810C27"/>
    <w:rsid w:val="00812776"/>
    <w:rsid w:val="008144F7"/>
    <w:rsid w:val="008166BD"/>
    <w:rsid w:val="0082267F"/>
    <w:rsid w:val="008253AA"/>
    <w:rsid w:val="0082652E"/>
    <w:rsid w:val="00826B88"/>
    <w:rsid w:val="00830F88"/>
    <w:rsid w:val="008320FF"/>
    <w:rsid w:val="00832236"/>
    <w:rsid w:val="00833B57"/>
    <w:rsid w:val="00833CBB"/>
    <w:rsid w:val="00833E06"/>
    <w:rsid w:val="008374DC"/>
    <w:rsid w:val="00840DF6"/>
    <w:rsid w:val="00842E0F"/>
    <w:rsid w:val="00844934"/>
    <w:rsid w:val="0084664D"/>
    <w:rsid w:val="00847424"/>
    <w:rsid w:val="00851E63"/>
    <w:rsid w:val="00853B24"/>
    <w:rsid w:val="008603FC"/>
    <w:rsid w:val="00862F0C"/>
    <w:rsid w:val="008630C4"/>
    <w:rsid w:val="008648B6"/>
    <w:rsid w:val="00866079"/>
    <w:rsid w:val="00872DD6"/>
    <w:rsid w:val="00873C39"/>
    <w:rsid w:val="00875449"/>
    <w:rsid w:val="008771A8"/>
    <w:rsid w:val="00877B24"/>
    <w:rsid w:val="008823E4"/>
    <w:rsid w:val="00883EC5"/>
    <w:rsid w:val="00885FE4"/>
    <w:rsid w:val="00887E34"/>
    <w:rsid w:val="00890036"/>
    <w:rsid w:val="008916C7"/>
    <w:rsid w:val="00893238"/>
    <w:rsid w:val="008952DC"/>
    <w:rsid w:val="00895BCA"/>
    <w:rsid w:val="00895CAF"/>
    <w:rsid w:val="008A0F6E"/>
    <w:rsid w:val="008A26B3"/>
    <w:rsid w:val="008A2BAB"/>
    <w:rsid w:val="008A5A15"/>
    <w:rsid w:val="008B1F33"/>
    <w:rsid w:val="008B314A"/>
    <w:rsid w:val="008B67F2"/>
    <w:rsid w:val="008B71EB"/>
    <w:rsid w:val="008C0ED8"/>
    <w:rsid w:val="008C2F45"/>
    <w:rsid w:val="008C3772"/>
    <w:rsid w:val="008C3E6A"/>
    <w:rsid w:val="008C4EFA"/>
    <w:rsid w:val="008C504B"/>
    <w:rsid w:val="008C5607"/>
    <w:rsid w:val="008C589E"/>
    <w:rsid w:val="008C74DA"/>
    <w:rsid w:val="008D2E87"/>
    <w:rsid w:val="008E68BB"/>
    <w:rsid w:val="008F0487"/>
    <w:rsid w:val="008F0A87"/>
    <w:rsid w:val="008F0A8F"/>
    <w:rsid w:val="008F250E"/>
    <w:rsid w:val="008F476F"/>
    <w:rsid w:val="008F517C"/>
    <w:rsid w:val="008F5777"/>
    <w:rsid w:val="008F5AAB"/>
    <w:rsid w:val="008F6058"/>
    <w:rsid w:val="008F6455"/>
    <w:rsid w:val="008F6A0E"/>
    <w:rsid w:val="008F76C7"/>
    <w:rsid w:val="00901995"/>
    <w:rsid w:val="00901D07"/>
    <w:rsid w:val="00903136"/>
    <w:rsid w:val="00906A25"/>
    <w:rsid w:val="009075A5"/>
    <w:rsid w:val="009111A1"/>
    <w:rsid w:val="009121A2"/>
    <w:rsid w:val="00912C74"/>
    <w:rsid w:val="00912F38"/>
    <w:rsid w:val="00915113"/>
    <w:rsid w:val="00916F8A"/>
    <w:rsid w:val="009209D8"/>
    <w:rsid w:val="009214CF"/>
    <w:rsid w:val="00924FC7"/>
    <w:rsid w:val="00930219"/>
    <w:rsid w:val="00934990"/>
    <w:rsid w:val="00941BD7"/>
    <w:rsid w:val="00944E8F"/>
    <w:rsid w:val="00947987"/>
    <w:rsid w:val="00947B63"/>
    <w:rsid w:val="00950630"/>
    <w:rsid w:val="0095191E"/>
    <w:rsid w:val="00952DFA"/>
    <w:rsid w:val="00955219"/>
    <w:rsid w:val="009637E7"/>
    <w:rsid w:val="00963A1F"/>
    <w:rsid w:val="00964D87"/>
    <w:rsid w:val="00964E2A"/>
    <w:rsid w:val="0096530C"/>
    <w:rsid w:val="009709F4"/>
    <w:rsid w:val="009747CF"/>
    <w:rsid w:val="009823F6"/>
    <w:rsid w:val="00984263"/>
    <w:rsid w:val="009857CF"/>
    <w:rsid w:val="009930E9"/>
    <w:rsid w:val="00993817"/>
    <w:rsid w:val="009973EE"/>
    <w:rsid w:val="00997E53"/>
    <w:rsid w:val="00997F26"/>
    <w:rsid w:val="009A08DF"/>
    <w:rsid w:val="009A101A"/>
    <w:rsid w:val="009A28D0"/>
    <w:rsid w:val="009A48EE"/>
    <w:rsid w:val="009A4AF8"/>
    <w:rsid w:val="009B12D8"/>
    <w:rsid w:val="009B237A"/>
    <w:rsid w:val="009B25D2"/>
    <w:rsid w:val="009B2EB8"/>
    <w:rsid w:val="009B3ECB"/>
    <w:rsid w:val="009B4082"/>
    <w:rsid w:val="009B6713"/>
    <w:rsid w:val="009B7DB0"/>
    <w:rsid w:val="009C49A0"/>
    <w:rsid w:val="009C5332"/>
    <w:rsid w:val="009D0670"/>
    <w:rsid w:val="009D0DA6"/>
    <w:rsid w:val="009D2A65"/>
    <w:rsid w:val="009D5183"/>
    <w:rsid w:val="009D6E11"/>
    <w:rsid w:val="009E2979"/>
    <w:rsid w:val="009E779C"/>
    <w:rsid w:val="009F1423"/>
    <w:rsid w:val="009F2C15"/>
    <w:rsid w:val="009F37EA"/>
    <w:rsid w:val="00A01F8F"/>
    <w:rsid w:val="00A01FBC"/>
    <w:rsid w:val="00A02F55"/>
    <w:rsid w:val="00A03AEC"/>
    <w:rsid w:val="00A07A19"/>
    <w:rsid w:val="00A115C3"/>
    <w:rsid w:val="00A1218A"/>
    <w:rsid w:val="00A13670"/>
    <w:rsid w:val="00A1754F"/>
    <w:rsid w:val="00A22109"/>
    <w:rsid w:val="00A22177"/>
    <w:rsid w:val="00A24DDA"/>
    <w:rsid w:val="00A30124"/>
    <w:rsid w:val="00A36546"/>
    <w:rsid w:val="00A375CF"/>
    <w:rsid w:val="00A45CB2"/>
    <w:rsid w:val="00A50934"/>
    <w:rsid w:val="00A5185B"/>
    <w:rsid w:val="00A53E31"/>
    <w:rsid w:val="00A56C76"/>
    <w:rsid w:val="00A57291"/>
    <w:rsid w:val="00A578BF"/>
    <w:rsid w:val="00A60722"/>
    <w:rsid w:val="00A60FA7"/>
    <w:rsid w:val="00A63DE2"/>
    <w:rsid w:val="00A6554B"/>
    <w:rsid w:val="00A667B1"/>
    <w:rsid w:val="00A66893"/>
    <w:rsid w:val="00A6719F"/>
    <w:rsid w:val="00A6736E"/>
    <w:rsid w:val="00A70A5D"/>
    <w:rsid w:val="00A71970"/>
    <w:rsid w:val="00A74CE6"/>
    <w:rsid w:val="00A80261"/>
    <w:rsid w:val="00A8662F"/>
    <w:rsid w:val="00A87B58"/>
    <w:rsid w:val="00A90366"/>
    <w:rsid w:val="00A928E1"/>
    <w:rsid w:val="00A92A24"/>
    <w:rsid w:val="00A93039"/>
    <w:rsid w:val="00A93EA1"/>
    <w:rsid w:val="00A94886"/>
    <w:rsid w:val="00A96B9E"/>
    <w:rsid w:val="00A97630"/>
    <w:rsid w:val="00A97A8F"/>
    <w:rsid w:val="00AA31E4"/>
    <w:rsid w:val="00AA5B20"/>
    <w:rsid w:val="00AA6C0F"/>
    <w:rsid w:val="00AA7662"/>
    <w:rsid w:val="00AB00B6"/>
    <w:rsid w:val="00AB04FD"/>
    <w:rsid w:val="00AB0C1F"/>
    <w:rsid w:val="00AB394B"/>
    <w:rsid w:val="00AC34D5"/>
    <w:rsid w:val="00AC5BA9"/>
    <w:rsid w:val="00AC723A"/>
    <w:rsid w:val="00AC749C"/>
    <w:rsid w:val="00AD117E"/>
    <w:rsid w:val="00AD19DF"/>
    <w:rsid w:val="00AD1B13"/>
    <w:rsid w:val="00AD22A4"/>
    <w:rsid w:val="00AD3D88"/>
    <w:rsid w:val="00AD7D99"/>
    <w:rsid w:val="00AD7FC2"/>
    <w:rsid w:val="00AE030E"/>
    <w:rsid w:val="00AE0EC3"/>
    <w:rsid w:val="00AE134C"/>
    <w:rsid w:val="00AE1D2F"/>
    <w:rsid w:val="00AE3297"/>
    <w:rsid w:val="00AE477D"/>
    <w:rsid w:val="00AE4972"/>
    <w:rsid w:val="00AE6DD3"/>
    <w:rsid w:val="00AE7C24"/>
    <w:rsid w:val="00AF1642"/>
    <w:rsid w:val="00AF3841"/>
    <w:rsid w:val="00AF5818"/>
    <w:rsid w:val="00AF610E"/>
    <w:rsid w:val="00B0154D"/>
    <w:rsid w:val="00B1546B"/>
    <w:rsid w:val="00B201A5"/>
    <w:rsid w:val="00B21B99"/>
    <w:rsid w:val="00B2432E"/>
    <w:rsid w:val="00B2519E"/>
    <w:rsid w:val="00B338CE"/>
    <w:rsid w:val="00B33BBB"/>
    <w:rsid w:val="00B35A04"/>
    <w:rsid w:val="00B37FCC"/>
    <w:rsid w:val="00B41F00"/>
    <w:rsid w:val="00B43335"/>
    <w:rsid w:val="00B46660"/>
    <w:rsid w:val="00B53417"/>
    <w:rsid w:val="00B606E6"/>
    <w:rsid w:val="00B6444F"/>
    <w:rsid w:val="00B73FB6"/>
    <w:rsid w:val="00B758FD"/>
    <w:rsid w:val="00B85C8D"/>
    <w:rsid w:val="00B86674"/>
    <w:rsid w:val="00B86CD3"/>
    <w:rsid w:val="00B90F4A"/>
    <w:rsid w:val="00B96080"/>
    <w:rsid w:val="00B961B5"/>
    <w:rsid w:val="00B963F7"/>
    <w:rsid w:val="00B968B3"/>
    <w:rsid w:val="00B96C6D"/>
    <w:rsid w:val="00B96F04"/>
    <w:rsid w:val="00BA16B4"/>
    <w:rsid w:val="00BA2392"/>
    <w:rsid w:val="00BA3354"/>
    <w:rsid w:val="00BC0F13"/>
    <w:rsid w:val="00BC1DFE"/>
    <w:rsid w:val="00BC6CAC"/>
    <w:rsid w:val="00BD2840"/>
    <w:rsid w:val="00BD3FE0"/>
    <w:rsid w:val="00BD5820"/>
    <w:rsid w:val="00BD6EC5"/>
    <w:rsid w:val="00BE46EF"/>
    <w:rsid w:val="00BE4DDC"/>
    <w:rsid w:val="00BE5E62"/>
    <w:rsid w:val="00BF180C"/>
    <w:rsid w:val="00BF20A7"/>
    <w:rsid w:val="00BF22AE"/>
    <w:rsid w:val="00BF39E0"/>
    <w:rsid w:val="00BF4ED9"/>
    <w:rsid w:val="00BF6CB3"/>
    <w:rsid w:val="00BF727F"/>
    <w:rsid w:val="00BF7CFE"/>
    <w:rsid w:val="00C01B30"/>
    <w:rsid w:val="00C02526"/>
    <w:rsid w:val="00C03C6F"/>
    <w:rsid w:val="00C05AC8"/>
    <w:rsid w:val="00C06B0A"/>
    <w:rsid w:val="00C12620"/>
    <w:rsid w:val="00C1291C"/>
    <w:rsid w:val="00C20617"/>
    <w:rsid w:val="00C225FB"/>
    <w:rsid w:val="00C23D31"/>
    <w:rsid w:val="00C24362"/>
    <w:rsid w:val="00C25845"/>
    <w:rsid w:val="00C26783"/>
    <w:rsid w:val="00C31117"/>
    <w:rsid w:val="00C315AE"/>
    <w:rsid w:val="00C32B1D"/>
    <w:rsid w:val="00C33B37"/>
    <w:rsid w:val="00C34C5F"/>
    <w:rsid w:val="00C34FD6"/>
    <w:rsid w:val="00C36EC1"/>
    <w:rsid w:val="00C40A1D"/>
    <w:rsid w:val="00C42BF7"/>
    <w:rsid w:val="00C42EB6"/>
    <w:rsid w:val="00C43DAC"/>
    <w:rsid w:val="00C45ADE"/>
    <w:rsid w:val="00C505E5"/>
    <w:rsid w:val="00C5361F"/>
    <w:rsid w:val="00C548C3"/>
    <w:rsid w:val="00C65C51"/>
    <w:rsid w:val="00C6645F"/>
    <w:rsid w:val="00C67491"/>
    <w:rsid w:val="00C71AF1"/>
    <w:rsid w:val="00C729B8"/>
    <w:rsid w:val="00C80975"/>
    <w:rsid w:val="00C82936"/>
    <w:rsid w:val="00C837B3"/>
    <w:rsid w:val="00C93C4C"/>
    <w:rsid w:val="00C95711"/>
    <w:rsid w:val="00CA0399"/>
    <w:rsid w:val="00CA1E59"/>
    <w:rsid w:val="00CA4805"/>
    <w:rsid w:val="00CA529E"/>
    <w:rsid w:val="00CA576E"/>
    <w:rsid w:val="00CA5AA2"/>
    <w:rsid w:val="00CA70FF"/>
    <w:rsid w:val="00CB1093"/>
    <w:rsid w:val="00CB25F2"/>
    <w:rsid w:val="00CB3513"/>
    <w:rsid w:val="00CB3B08"/>
    <w:rsid w:val="00CB4F74"/>
    <w:rsid w:val="00CB68DC"/>
    <w:rsid w:val="00CC0904"/>
    <w:rsid w:val="00CC0AD2"/>
    <w:rsid w:val="00CC35F0"/>
    <w:rsid w:val="00CC37D9"/>
    <w:rsid w:val="00CC77BF"/>
    <w:rsid w:val="00CD42D3"/>
    <w:rsid w:val="00CD73D9"/>
    <w:rsid w:val="00CE0D53"/>
    <w:rsid w:val="00CE120F"/>
    <w:rsid w:val="00CE15A6"/>
    <w:rsid w:val="00CE4927"/>
    <w:rsid w:val="00CE5FBF"/>
    <w:rsid w:val="00CE6A1E"/>
    <w:rsid w:val="00CF0308"/>
    <w:rsid w:val="00CF2C5F"/>
    <w:rsid w:val="00CF3473"/>
    <w:rsid w:val="00CF3FB9"/>
    <w:rsid w:val="00CF6328"/>
    <w:rsid w:val="00CF7043"/>
    <w:rsid w:val="00CF7D24"/>
    <w:rsid w:val="00D00B6C"/>
    <w:rsid w:val="00D01882"/>
    <w:rsid w:val="00D01B76"/>
    <w:rsid w:val="00D02EEF"/>
    <w:rsid w:val="00D0481E"/>
    <w:rsid w:val="00D04EFA"/>
    <w:rsid w:val="00D06CE2"/>
    <w:rsid w:val="00D07CE4"/>
    <w:rsid w:val="00D11EB5"/>
    <w:rsid w:val="00D12472"/>
    <w:rsid w:val="00D17293"/>
    <w:rsid w:val="00D228A7"/>
    <w:rsid w:val="00D334F1"/>
    <w:rsid w:val="00D33906"/>
    <w:rsid w:val="00D34BFE"/>
    <w:rsid w:val="00D36C91"/>
    <w:rsid w:val="00D40D19"/>
    <w:rsid w:val="00D425ED"/>
    <w:rsid w:val="00D43809"/>
    <w:rsid w:val="00D442B8"/>
    <w:rsid w:val="00D4480A"/>
    <w:rsid w:val="00D46C62"/>
    <w:rsid w:val="00D50C4E"/>
    <w:rsid w:val="00D52C8B"/>
    <w:rsid w:val="00D53DD6"/>
    <w:rsid w:val="00D55051"/>
    <w:rsid w:val="00D57D37"/>
    <w:rsid w:val="00D632F1"/>
    <w:rsid w:val="00D6412D"/>
    <w:rsid w:val="00D64E32"/>
    <w:rsid w:val="00D6682F"/>
    <w:rsid w:val="00D74212"/>
    <w:rsid w:val="00D74D0D"/>
    <w:rsid w:val="00D75813"/>
    <w:rsid w:val="00D7617B"/>
    <w:rsid w:val="00D87BF9"/>
    <w:rsid w:val="00D87C7F"/>
    <w:rsid w:val="00D91C88"/>
    <w:rsid w:val="00D9350F"/>
    <w:rsid w:val="00D94F1C"/>
    <w:rsid w:val="00D96F6A"/>
    <w:rsid w:val="00D975B0"/>
    <w:rsid w:val="00D97A38"/>
    <w:rsid w:val="00DA482B"/>
    <w:rsid w:val="00DA66B7"/>
    <w:rsid w:val="00DB0359"/>
    <w:rsid w:val="00DB4E8F"/>
    <w:rsid w:val="00DB61C6"/>
    <w:rsid w:val="00DB666E"/>
    <w:rsid w:val="00DC24EB"/>
    <w:rsid w:val="00DC4AC2"/>
    <w:rsid w:val="00DC573D"/>
    <w:rsid w:val="00DC738A"/>
    <w:rsid w:val="00DD41CD"/>
    <w:rsid w:val="00DD7415"/>
    <w:rsid w:val="00DE1C76"/>
    <w:rsid w:val="00DE4343"/>
    <w:rsid w:val="00DE5967"/>
    <w:rsid w:val="00DE7C3F"/>
    <w:rsid w:val="00DF1FB4"/>
    <w:rsid w:val="00DF3C03"/>
    <w:rsid w:val="00DF42D3"/>
    <w:rsid w:val="00DF43C5"/>
    <w:rsid w:val="00DF6DCB"/>
    <w:rsid w:val="00DF78CB"/>
    <w:rsid w:val="00E010EC"/>
    <w:rsid w:val="00E035B2"/>
    <w:rsid w:val="00E03A50"/>
    <w:rsid w:val="00E069E4"/>
    <w:rsid w:val="00E113C6"/>
    <w:rsid w:val="00E11D92"/>
    <w:rsid w:val="00E12658"/>
    <w:rsid w:val="00E1399B"/>
    <w:rsid w:val="00E145BE"/>
    <w:rsid w:val="00E16B1B"/>
    <w:rsid w:val="00E170B9"/>
    <w:rsid w:val="00E170FA"/>
    <w:rsid w:val="00E204EE"/>
    <w:rsid w:val="00E21D18"/>
    <w:rsid w:val="00E24B9D"/>
    <w:rsid w:val="00E24BF0"/>
    <w:rsid w:val="00E265EC"/>
    <w:rsid w:val="00E30674"/>
    <w:rsid w:val="00E30887"/>
    <w:rsid w:val="00E323CE"/>
    <w:rsid w:val="00E32EA0"/>
    <w:rsid w:val="00E40ADC"/>
    <w:rsid w:val="00E451B9"/>
    <w:rsid w:val="00E51EB5"/>
    <w:rsid w:val="00E526DC"/>
    <w:rsid w:val="00E5724E"/>
    <w:rsid w:val="00E60AA6"/>
    <w:rsid w:val="00E6186F"/>
    <w:rsid w:val="00E648F7"/>
    <w:rsid w:val="00E655B5"/>
    <w:rsid w:val="00E65B1E"/>
    <w:rsid w:val="00E701D0"/>
    <w:rsid w:val="00E741AA"/>
    <w:rsid w:val="00E7512A"/>
    <w:rsid w:val="00E756EB"/>
    <w:rsid w:val="00E8417D"/>
    <w:rsid w:val="00E84566"/>
    <w:rsid w:val="00E86C7E"/>
    <w:rsid w:val="00E90597"/>
    <w:rsid w:val="00E91999"/>
    <w:rsid w:val="00E92189"/>
    <w:rsid w:val="00E933D9"/>
    <w:rsid w:val="00E94215"/>
    <w:rsid w:val="00E960DB"/>
    <w:rsid w:val="00E9615B"/>
    <w:rsid w:val="00EA0ADB"/>
    <w:rsid w:val="00EA4FCD"/>
    <w:rsid w:val="00EA5089"/>
    <w:rsid w:val="00EB576F"/>
    <w:rsid w:val="00EB66B1"/>
    <w:rsid w:val="00EB7BDD"/>
    <w:rsid w:val="00EC0698"/>
    <w:rsid w:val="00EC13C8"/>
    <w:rsid w:val="00EC26BA"/>
    <w:rsid w:val="00EC28F7"/>
    <w:rsid w:val="00EC3640"/>
    <w:rsid w:val="00EC509B"/>
    <w:rsid w:val="00EC6C7D"/>
    <w:rsid w:val="00ED2942"/>
    <w:rsid w:val="00ED3E24"/>
    <w:rsid w:val="00EE0F84"/>
    <w:rsid w:val="00EE1968"/>
    <w:rsid w:val="00EE453F"/>
    <w:rsid w:val="00EF1B00"/>
    <w:rsid w:val="00EF6565"/>
    <w:rsid w:val="00EF7D16"/>
    <w:rsid w:val="00F0152D"/>
    <w:rsid w:val="00F01778"/>
    <w:rsid w:val="00F10520"/>
    <w:rsid w:val="00F17960"/>
    <w:rsid w:val="00F221DB"/>
    <w:rsid w:val="00F22391"/>
    <w:rsid w:val="00F24C6D"/>
    <w:rsid w:val="00F27749"/>
    <w:rsid w:val="00F27C62"/>
    <w:rsid w:val="00F33683"/>
    <w:rsid w:val="00F339AF"/>
    <w:rsid w:val="00F3402A"/>
    <w:rsid w:val="00F34B7B"/>
    <w:rsid w:val="00F3519C"/>
    <w:rsid w:val="00F3557B"/>
    <w:rsid w:val="00F367ED"/>
    <w:rsid w:val="00F4005B"/>
    <w:rsid w:val="00F4197E"/>
    <w:rsid w:val="00F41E9C"/>
    <w:rsid w:val="00F43C1B"/>
    <w:rsid w:val="00F46E54"/>
    <w:rsid w:val="00F47FE9"/>
    <w:rsid w:val="00F52A78"/>
    <w:rsid w:val="00F53F68"/>
    <w:rsid w:val="00F56493"/>
    <w:rsid w:val="00F57718"/>
    <w:rsid w:val="00F57DD2"/>
    <w:rsid w:val="00F6054F"/>
    <w:rsid w:val="00F61A85"/>
    <w:rsid w:val="00F6295E"/>
    <w:rsid w:val="00F62968"/>
    <w:rsid w:val="00F650C7"/>
    <w:rsid w:val="00F66CBC"/>
    <w:rsid w:val="00F67894"/>
    <w:rsid w:val="00F71F58"/>
    <w:rsid w:val="00F73470"/>
    <w:rsid w:val="00F73923"/>
    <w:rsid w:val="00F8157E"/>
    <w:rsid w:val="00F81BC2"/>
    <w:rsid w:val="00F8487E"/>
    <w:rsid w:val="00F85A0C"/>
    <w:rsid w:val="00F9195F"/>
    <w:rsid w:val="00F93153"/>
    <w:rsid w:val="00F93F55"/>
    <w:rsid w:val="00FA0728"/>
    <w:rsid w:val="00FA0F4E"/>
    <w:rsid w:val="00FA1B5F"/>
    <w:rsid w:val="00FA32C9"/>
    <w:rsid w:val="00FA5001"/>
    <w:rsid w:val="00FA6EA3"/>
    <w:rsid w:val="00FB1AB3"/>
    <w:rsid w:val="00FB222A"/>
    <w:rsid w:val="00FB5E42"/>
    <w:rsid w:val="00FB6DB6"/>
    <w:rsid w:val="00FC29F4"/>
    <w:rsid w:val="00FC39BE"/>
    <w:rsid w:val="00FC44E7"/>
    <w:rsid w:val="00FC6B0E"/>
    <w:rsid w:val="00FD0CCF"/>
    <w:rsid w:val="00FD18D1"/>
    <w:rsid w:val="00FD1C1B"/>
    <w:rsid w:val="00FD40D6"/>
    <w:rsid w:val="00FD63F8"/>
    <w:rsid w:val="00FD7D88"/>
    <w:rsid w:val="00FE2593"/>
    <w:rsid w:val="00FE350F"/>
    <w:rsid w:val="00FE3F11"/>
    <w:rsid w:val="00FE4033"/>
    <w:rsid w:val="00FE42E2"/>
    <w:rsid w:val="00FE444F"/>
    <w:rsid w:val="00FE4564"/>
    <w:rsid w:val="00FE5884"/>
    <w:rsid w:val="00FE662B"/>
    <w:rsid w:val="00FF097B"/>
    <w:rsid w:val="00FF0A99"/>
    <w:rsid w:val="00FF3B42"/>
    <w:rsid w:val="00FF4C63"/>
    <w:rsid w:val="00FF55D4"/>
    <w:rsid w:val="00FF6DC3"/>
    <w:rsid w:val="043E677A"/>
    <w:rsid w:val="0494C797"/>
    <w:rsid w:val="04CD70E0"/>
    <w:rsid w:val="084788D0"/>
    <w:rsid w:val="14210E0E"/>
    <w:rsid w:val="1995378C"/>
    <w:rsid w:val="1A207005"/>
    <w:rsid w:val="1A23127F"/>
    <w:rsid w:val="1C000865"/>
    <w:rsid w:val="1C6A5359"/>
    <w:rsid w:val="1F79DC0E"/>
    <w:rsid w:val="201F3409"/>
    <w:rsid w:val="238F246A"/>
    <w:rsid w:val="26F41956"/>
    <w:rsid w:val="2F8D4A65"/>
    <w:rsid w:val="31831263"/>
    <w:rsid w:val="31CB294B"/>
    <w:rsid w:val="34BAB325"/>
    <w:rsid w:val="368D968C"/>
    <w:rsid w:val="3A8F8061"/>
    <w:rsid w:val="3DFEBA79"/>
    <w:rsid w:val="3FC29571"/>
    <w:rsid w:val="41C7925F"/>
    <w:rsid w:val="49C382FD"/>
    <w:rsid w:val="4AD4E5FF"/>
    <w:rsid w:val="4C12204E"/>
    <w:rsid w:val="4F061016"/>
    <w:rsid w:val="4F1958B7"/>
    <w:rsid w:val="4FDF68D7"/>
    <w:rsid w:val="52DBABF1"/>
    <w:rsid w:val="57E309E5"/>
    <w:rsid w:val="57FD74CA"/>
    <w:rsid w:val="58143DB7"/>
    <w:rsid w:val="5A5BA584"/>
    <w:rsid w:val="60991582"/>
    <w:rsid w:val="60F605DE"/>
    <w:rsid w:val="633909BF"/>
    <w:rsid w:val="6B90AB17"/>
    <w:rsid w:val="6CCF8B1C"/>
    <w:rsid w:val="7118CD77"/>
    <w:rsid w:val="744B2092"/>
    <w:rsid w:val="7DEFA177"/>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D469C8"/>
  <w15:chartTrackingRefBased/>
  <w15:docId w15:val="{8B1D9B53-470A-4ED7-A612-E26C4088E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s-ES"/>
    </w:rPr>
  </w:style>
  <w:style w:type="paragraph" w:styleId="Ttulo1">
    <w:name w:val="heading 1"/>
    <w:basedOn w:val="Normal"/>
    <w:next w:val="Normal"/>
    <w:qFormat/>
    <w:pPr>
      <w:keepNext/>
      <w:outlineLvl w:val="0"/>
    </w:pPr>
    <w:rPr>
      <w:rFonts w:ascii="Arial" w:hAnsi="Arial" w:cs="Arial"/>
      <w:b/>
      <w:bCs/>
      <w:sz w:val="22"/>
    </w:rPr>
  </w:style>
  <w:style w:type="paragraph" w:styleId="Ttulo2">
    <w:name w:val="heading 2"/>
    <w:basedOn w:val="Normal"/>
    <w:next w:val="Normal"/>
    <w:qFormat/>
    <w:pPr>
      <w:keepNext/>
      <w:tabs>
        <w:tab w:val="left" w:pos="0"/>
      </w:tabs>
      <w:jc w:val="center"/>
      <w:outlineLvl w:val="1"/>
    </w:pPr>
    <w:rPr>
      <w:rFonts w:ascii="Arial" w:hAnsi="Arial" w:cs="Arial"/>
      <w:b/>
      <w:bCs/>
      <w:sz w:val="22"/>
      <w:szCs w:val="22"/>
      <w:lang w:val="es-CO" w:eastAsia="es-CO"/>
    </w:rPr>
  </w:style>
  <w:style w:type="paragraph" w:styleId="Ttulo3">
    <w:name w:val="heading 3"/>
    <w:basedOn w:val="Normal"/>
    <w:next w:val="Normal"/>
    <w:qFormat/>
    <w:pPr>
      <w:keepNext/>
      <w:spacing w:before="240" w:after="60"/>
      <w:jc w:val="both"/>
      <w:outlineLvl w:val="2"/>
    </w:pPr>
    <w:rPr>
      <w:rFonts w:ascii="Arial" w:hAnsi="Arial"/>
      <w:b/>
      <w:snapToGrid w:val="0"/>
      <w:color w:val="000000"/>
      <w:szCs w:val="20"/>
    </w:rPr>
  </w:style>
  <w:style w:type="paragraph" w:styleId="Ttulo4">
    <w:name w:val="heading 4"/>
    <w:basedOn w:val="Normal"/>
    <w:next w:val="Normal"/>
    <w:qFormat/>
    <w:pPr>
      <w:keepNext/>
      <w:jc w:val="both"/>
      <w:outlineLvl w:val="3"/>
    </w:pPr>
    <w:rPr>
      <w:rFonts w:ascii="Arial" w:hAnsi="Arial" w:cs="Arial"/>
      <w:b/>
      <w:bCs/>
      <w:sz w:val="22"/>
    </w:rPr>
  </w:style>
  <w:style w:type="paragraph" w:styleId="Ttulo5">
    <w:name w:val="heading 5"/>
    <w:basedOn w:val="Normal"/>
    <w:next w:val="Normal"/>
    <w:qFormat/>
    <w:rsid w:val="004C6B54"/>
    <w:pPr>
      <w:spacing w:before="240" w:after="60"/>
      <w:outlineLvl w:val="4"/>
    </w:pPr>
    <w:rPr>
      <w:b/>
      <w:bCs/>
      <w:i/>
      <w:iCs/>
      <w:sz w:val="26"/>
      <w:szCs w:val="26"/>
    </w:rPr>
  </w:style>
  <w:style w:type="paragraph" w:styleId="Ttulo6">
    <w:name w:val="heading 6"/>
    <w:basedOn w:val="Normal"/>
    <w:next w:val="Normal"/>
    <w:qFormat/>
    <w:rsid w:val="004C6B54"/>
    <w:pPr>
      <w:spacing w:before="240" w:after="60"/>
      <w:outlineLvl w:val="5"/>
    </w:pPr>
    <w:rPr>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semiHidden/>
    <w:rPr>
      <w:vertAlign w:val="superscript"/>
    </w:rPr>
  </w:style>
  <w:style w:type="paragraph" w:styleId="Textonotapie">
    <w:name w:val="footnote text"/>
    <w:basedOn w:val="Normal"/>
    <w:link w:val="TextonotapieCar"/>
    <w:uiPriority w:val="99"/>
    <w:semiHidden/>
    <w:pPr>
      <w:jc w:val="both"/>
    </w:pPr>
    <w:rPr>
      <w:rFonts w:ascii="Bookman Old Style" w:hAnsi="Bookman Old Style"/>
      <w:sz w:val="20"/>
      <w:szCs w:val="20"/>
    </w:rPr>
  </w:style>
  <w:style w:type="paragraph" w:styleId="Encabezado">
    <w:name w:val="header"/>
    <w:aliases w:val="Haut de page,encabezado"/>
    <w:basedOn w:val="Normal"/>
    <w:link w:val="EncabezadoCar"/>
    <w:pPr>
      <w:tabs>
        <w:tab w:val="center" w:pos="4252"/>
        <w:tab w:val="right" w:pos="8504"/>
      </w:tabs>
    </w:pPr>
    <w:rPr>
      <w:rFonts w:ascii="Arial" w:hAnsi="Arial"/>
      <w:sz w:val="23"/>
      <w:szCs w:val="20"/>
    </w:rPr>
  </w:style>
  <w:style w:type="paragraph" w:styleId="Piedepgina">
    <w:name w:val="footer"/>
    <w:basedOn w:val="Normal"/>
    <w:pPr>
      <w:tabs>
        <w:tab w:val="center" w:pos="4252"/>
        <w:tab w:val="right" w:pos="8504"/>
      </w:tabs>
    </w:pPr>
  </w:style>
  <w:style w:type="character" w:styleId="Nmerodepgina">
    <w:name w:val="page number"/>
    <w:basedOn w:val="Fuentedeprrafopredeter"/>
  </w:style>
  <w:style w:type="paragraph" w:styleId="Textoindependiente">
    <w:name w:val="Body Text"/>
    <w:basedOn w:val="Normal"/>
    <w:semiHidden/>
    <w:pPr>
      <w:tabs>
        <w:tab w:val="left" w:pos="2035"/>
      </w:tabs>
      <w:jc w:val="both"/>
    </w:pPr>
    <w:rPr>
      <w:rFonts w:ascii="Arial" w:hAnsi="Arial" w:cs="Arial"/>
      <w:sz w:val="22"/>
      <w:szCs w:val="22"/>
      <w:lang w:val="es-CO" w:eastAsia="es-CO"/>
    </w:rPr>
  </w:style>
  <w:style w:type="paragraph" w:customStyle="1" w:styleId="Epgrafe">
    <w:name w:val="Epígrafe"/>
    <w:basedOn w:val="Normal"/>
    <w:next w:val="Normal"/>
    <w:qFormat/>
    <w:pPr>
      <w:spacing w:before="120" w:after="120"/>
    </w:pPr>
    <w:rPr>
      <w:b/>
      <w:bCs/>
      <w:sz w:val="20"/>
      <w:szCs w:val="20"/>
    </w:rPr>
  </w:style>
  <w:style w:type="paragraph" w:styleId="Sangradetextonormal">
    <w:name w:val="Body Text Indent"/>
    <w:basedOn w:val="Normal"/>
    <w:pPr>
      <w:spacing w:after="120"/>
      <w:ind w:left="283"/>
    </w:pPr>
  </w:style>
  <w:style w:type="paragraph" w:styleId="Mapadeldocumento">
    <w:name w:val="Document Map"/>
    <w:basedOn w:val="Normal"/>
    <w:semiHidden/>
    <w:pPr>
      <w:shd w:val="clear" w:color="auto" w:fill="000080"/>
    </w:pPr>
    <w:rPr>
      <w:rFonts w:ascii="Tahoma" w:hAnsi="Tahoma" w:cs="Tahoma"/>
    </w:rPr>
  </w:style>
  <w:style w:type="paragraph" w:styleId="Textoindependiente2">
    <w:name w:val="Body Text 2"/>
    <w:basedOn w:val="Normal"/>
    <w:semiHidden/>
    <w:pPr>
      <w:jc w:val="both"/>
    </w:pPr>
    <w:rPr>
      <w:rFonts w:cs="Arial"/>
      <w:sz w:val="20"/>
    </w:rPr>
  </w:style>
  <w:style w:type="paragraph" w:styleId="Textoindependiente3">
    <w:name w:val="Body Text 3"/>
    <w:basedOn w:val="Normal"/>
    <w:semiHidden/>
    <w:pPr>
      <w:spacing w:line="360" w:lineRule="auto"/>
      <w:jc w:val="both"/>
    </w:pPr>
    <w:rPr>
      <w:rFonts w:ascii="Century Gothic" w:hAnsi="Century Gothic"/>
      <w:sz w:val="22"/>
      <w:szCs w:val="20"/>
    </w:rPr>
  </w:style>
  <w:style w:type="paragraph" w:customStyle="1" w:styleId="yenny">
    <w:name w:val="yenny"/>
    <w:basedOn w:val="Normal"/>
    <w:rPr>
      <w:rFonts w:ascii="Arial" w:hAnsi="Arial"/>
      <w:sz w:val="48"/>
    </w:rPr>
  </w:style>
  <w:style w:type="paragraph" w:customStyle="1" w:styleId="Textopredeterminado">
    <w:name w:val="Texto predeterminado"/>
    <w:basedOn w:val="Normal"/>
    <w:rPr>
      <w:color w:val="000000"/>
      <w:szCs w:val="20"/>
      <w:lang w:val="en-US"/>
    </w:rPr>
  </w:style>
  <w:style w:type="paragraph" w:customStyle="1" w:styleId="BodyText20">
    <w:name w:val="Body Text 20"/>
    <w:basedOn w:val="Normal"/>
    <w:pPr>
      <w:widowControl w:val="0"/>
      <w:jc w:val="both"/>
    </w:pPr>
    <w:rPr>
      <w:rFonts w:ascii="Arial" w:hAnsi="Arial" w:cs="Arial"/>
      <w:sz w:val="22"/>
      <w:szCs w:val="20"/>
      <w:lang w:val="en-US"/>
    </w:rPr>
  </w:style>
  <w:style w:type="paragraph" w:styleId="NormalWeb">
    <w:name w:val="Normal (Web)"/>
    <w:basedOn w:val="Normal"/>
    <w:rsid w:val="00947987"/>
    <w:pPr>
      <w:spacing w:before="100" w:beforeAutospacing="1" w:after="100" w:afterAutospacing="1"/>
    </w:pPr>
  </w:style>
  <w:style w:type="paragraph" w:styleId="Textocomentario">
    <w:name w:val="annotation text"/>
    <w:basedOn w:val="Normal"/>
    <w:link w:val="TextocomentarioCar"/>
    <w:uiPriority w:val="99"/>
    <w:unhideWhenUsed/>
    <w:rsid w:val="008823E4"/>
    <w:rPr>
      <w:sz w:val="20"/>
      <w:szCs w:val="20"/>
    </w:rPr>
  </w:style>
  <w:style w:type="character" w:customStyle="1" w:styleId="TextocomentarioCar">
    <w:name w:val="Texto comentario Car"/>
    <w:link w:val="Textocomentario"/>
    <w:uiPriority w:val="99"/>
    <w:rsid w:val="008823E4"/>
    <w:rPr>
      <w:lang w:val="es-ES" w:eastAsia="es-ES"/>
    </w:rPr>
  </w:style>
  <w:style w:type="paragraph" w:styleId="Asuntodelcomentario">
    <w:name w:val="annotation subject"/>
    <w:basedOn w:val="Textocomentario"/>
    <w:next w:val="Textocomentario"/>
    <w:link w:val="AsuntodelcomentarioCar"/>
    <w:semiHidden/>
    <w:rsid w:val="008823E4"/>
    <w:rPr>
      <w:b/>
      <w:bCs/>
      <w:lang w:val="es-CO"/>
    </w:rPr>
  </w:style>
  <w:style w:type="character" w:customStyle="1" w:styleId="AsuntodelcomentarioCar">
    <w:name w:val="Asunto del comentario Car"/>
    <w:link w:val="Asuntodelcomentario"/>
    <w:semiHidden/>
    <w:rsid w:val="008823E4"/>
    <w:rPr>
      <w:b/>
      <w:bCs/>
      <w:lang w:val="es-ES" w:eastAsia="es-ES"/>
    </w:rPr>
  </w:style>
  <w:style w:type="paragraph" w:styleId="TDC1">
    <w:name w:val="toc 1"/>
    <w:basedOn w:val="Normal"/>
    <w:next w:val="Normal"/>
    <w:autoRedefine/>
    <w:semiHidden/>
    <w:rsid w:val="008823E4"/>
    <w:rPr>
      <w:lang w:val="es-CO"/>
    </w:rPr>
  </w:style>
  <w:style w:type="table" w:styleId="Tablaconcuadrcula">
    <w:name w:val="Table Grid"/>
    <w:basedOn w:val="Tablanormal"/>
    <w:uiPriority w:val="59"/>
    <w:rsid w:val="000430AC"/>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semiHidden/>
    <w:rsid w:val="009121A2"/>
    <w:rPr>
      <w:rFonts w:ascii="Tahoma" w:hAnsi="Tahoma" w:cs="Tahoma"/>
      <w:sz w:val="16"/>
      <w:szCs w:val="16"/>
    </w:rPr>
  </w:style>
  <w:style w:type="paragraph" w:customStyle="1" w:styleId="Car">
    <w:name w:val="Car"/>
    <w:basedOn w:val="Normal"/>
    <w:rsid w:val="00127FC1"/>
    <w:pPr>
      <w:spacing w:after="160" w:line="240" w:lineRule="exact"/>
    </w:pPr>
    <w:rPr>
      <w:rFonts w:ascii="Verdana" w:hAnsi="Verdana"/>
      <w:sz w:val="20"/>
      <w:szCs w:val="20"/>
      <w:lang w:val="en-US" w:eastAsia="en-US"/>
    </w:rPr>
  </w:style>
  <w:style w:type="paragraph" w:styleId="Prrafodelista">
    <w:name w:val="List Paragraph"/>
    <w:basedOn w:val="Normal"/>
    <w:uiPriority w:val="34"/>
    <w:qFormat/>
    <w:rsid w:val="00746230"/>
    <w:pPr>
      <w:ind w:left="708"/>
    </w:pPr>
  </w:style>
  <w:style w:type="paragraph" w:styleId="Ttulo">
    <w:name w:val="Title"/>
    <w:basedOn w:val="Normal"/>
    <w:link w:val="TtuloCar"/>
    <w:qFormat/>
    <w:rsid w:val="003C0D94"/>
    <w:pPr>
      <w:jc w:val="center"/>
    </w:pPr>
    <w:rPr>
      <w:rFonts w:ascii="Trebuchet MS" w:hAnsi="Trebuchet MS"/>
      <w:b/>
    </w:rPr>
  </w:style>
  <w:style w:type="character" w:customStyle="1" w:styleId="TtuloCar">
    <w:name w:val="Título Car"/>
    <w:link w:val="Ttulo"/>
    <w:rsid w:val="003C0D94"/>
    <w:rPr>
      <w:rFonts w:ascii="Trebuchet MS" w:hAnsi="Trebuchet MS"/>
      <w:b/>
      <w:sz w:val="24"/>
      <w:szCs w:val="24"/>
    </w:rPr>
  </w:style>
  <w:style w:type="paragraph" w:styleId="Textodebloque">
    <w:name w:val="Block Text"/>
    <w:basedOn w:val="Normal"/>
    <w:rsid w:val="00B338CE"/>
    <w:pPr>
      <w:numPr>
        <w:ilvl w:val="12"/>
      </w:numPr>
      <w:ind w:left="2057" w:right="355" w:hanging="283"/>
    </w:pPr>
    <w:rPr>
      <w:rFonts w:ascii="Arial" w:hAnsi="Arial"/>
      <w:sz w:val="22"/>
      <w:szCs w:val="20"/>
    </w:rPr>
  </w:style>
  <w:style w:type="paragraph" w:customStyle="1" w:styleId="NormalArial">
    <w:name w:val="Normal + Arial"/>
    <w:aliases w:val="Justificado"/>
    <w:basedOn w:val="Normal"/>
    <w:rsid w:val="00B338CE"/>
    <w:pPr>
      <w:jc w:val="both"/>
    </w:pPr>
    <w:rPr>
      <w:rFonts w:ascii="Arial" w:hAnsi="Arial" w:cs="Arial"/>
      <w:b/>
    </w:rPr>
  </w:style>
  <w:style w:type="character" w:customStyle="1" w:styleId="EncabezadoCar">
    <w:name w:val="Encabezado Car"/>
    <w:aliases w:val="Haut de page Car,encabezado Car"/>
    <w:link w:val="Encabezado"/>
    <w:rsid w:val="00E60AA6"/>
    <w:rPr>
      <w:rFonts w:ascii="Arial" w:hAnsi="Arial"/>
      <w:sz w:val="23"/>
    </w:rPr>
  </w:style>
  <w:style w:type="character" w:styleId="Hipervnculo">
    <w:name w:val="Hyperlink"/>
    <w:uiPriority w:val="99"/>
    <w:unhideWhenUsed/>
    <w:rsid w:val="00CA70FF"/>
    <w:rPr>
      <w:color w:val="0000FF"/>
      <w:u w:val="single"/>
    </w:rPr>
  </w:style>
  <w:style w:type="character" w:styleId="Hipervnculovisitado">
    <w:name w:val="FollowedHyperlink"/>
    <w:uiPriority w:val="99"/>
    <w:unhideWhenUsed/>
    <w:rsid w:val="00CA70FF"/>
    <w:rPr>
      <w:color w:val="800080"/>
      <w:u w:val="single"/>
    </w:rPr>
  </w:style>
  <w:style w:type="paragraph" w:customStyle="1" w:styleId="xl63">
    <w:name w:val="xl63"/>
    <w:basedOn w:val="Normal"/>
    <w:rsid w:val="00CA70FF"/>
    <w:pPr>
      <w:pBdr>
        <w:bottom w:val="double" w:sz="6" w:space="0" w:color="auto"/>
        <w:right w:val="double" w:sz="6" w:space="0" w:color="auto"/>
      </w:pBdr>
      <w:spacing w:before="100" w:beforeAutospacing="1" w:after="100" w:afterAutospacing="1"/>
      <w:jc w:val="center"/>
      <w:textAlignment w:val="center"/>
    </w:pPr>
  </w:style>
  <w:style w:type="paragraph" w:customStyle="1" w:styleId="xl64">
    <w:name w:val="xl64"/>
    <w:basedOn w:val="Normal"/>
    <w:rsid w:val="00CA70FF"/>
    <w:pPr>
      <w:pBdr>
        <w:bottom w:val="double" w:sz="6" w:space="0" w:color="auto"/>
      </w:pBdr>
      <w:spacing w:before="100" w:beforeAutospacing="1" w:after="100" w:afterAutospacing="1"/>
      <w:jc w:val="center"/>
      <w:textAlignment w:val="center"/>
    </w:pPr>
  </w:style>
  <w:style w:type="paragraph" w:customStyle="1" w:styleId="xl65">
    <w:name w:val="xl65"/>
    <w:basedOn w:val="Normal"/>
    <w:rsid w:val="00CA70FF"/>
    <w:pPr>
      <w:pBdr>
        <w:left w:val="double" w:sz="6" w:space="0" w:color="auto"/>
        <w:bottom w:val="double" w:sz="6" w:space="0" w:color="auto"/>
      </w:pBdr>
      <w:spacing w:before="100" w:beforeAutospacing="1" w:after="100" w:afterAutospacing="1"/>
      <w:jc w:val="center"/>
      <w:textAlignment w:val="center"/>
    </w:pPr>
  </w:style>
  <w:style w:type="paragraph" w:customStyle="1" w:styleId="xl66">
    <w:name w:val="xl66"/>
    <w:basedOn w:val="Normal"/>
    <w:rsid w:val="00CA70FF"/>
    <w:pPr>
      <w:pBdr>
        <w:right w:val="double" w:sz="6" w:space="0" w:color="auto"/>
      </w:pBdr>
      <w:spacing w:before="100" w:beforeAutospacing="1" w:after="100" w:afterAutospacing="1"/>
      <w:jc w:val="center"/>
      <w:textAlignment w:val="center"/>
    </w:pPr>
  </w:style>
  <w:style w:type="paragraph" w:customStyle="1" w:styleId="xl67">
    <w:name w:val="xl67"/>
    <w:basedOn w:val="Normal"/>
    <w:rsid w:val="00CA70FF"/>
    <w:pPr>
      <w:spacing w:before="100" w:beforeAutospacing="1" w:after="100" w:afterAutospacing="1"/>
      <w:jc w:val="center"/>
      <w:textAlignment w:val="center"/>
    </w:pPr>
  </w:style>
  <w:style w:type="paragraph" w:customStyle="1" w:styleId="xl68">
    <w:name w:val="xl68"/>
    <w:basedOn w:val="Normal"/>
    <w:rsid w:val="00CA70FF"/>
    <w:pPr>
      <w:pBdr>
        <w:left w:val="double" w:sz="6" w:space="0" w:color="auto"/>
      </w:pBdr>
      <w:spacing w:before="100" w:beforeAutospacing="1" w:after="100" w:afterAutospacing="1"/>
      <w:jc w:val="center"/>
      <w:textAlignment w:val="center"/>
    </w:pPr>
  </w:style>
  <w:style w:type="paragraph" w:customStyle="1" w:styleId="xl69">
    <w:name w:val="xl69"/>
    <w:basedOn w:val="Normal"/>
    <w:rsid w:val="00CA70FF"/>
    <w:pPr>
      <w:pBdr>
        <w:right w:val="double" w:sz="6" w:space="0" w:color="auto"/>
      </w:pBdr>
      <w:spacing w:before="100" w:beforeAutospacing="1" w:after="100" w:afterAutospacing="1"/>
      <w:jc w:val="center"/>
      <w:textAlignment w:val="center"/>
    </w:pPr>
    <w:rPr>
      <w:b/>
      <w:bCs/>
      <w:sz w:val="16"/>
      <w:szCs w:val="16"/>
    </w:rPr>
  </w:style>
  <w:style w:type="paragraph" w:customStyle="1" w:styleId="xl70">
    <w:name w:val="xl70"/>
    <w:basedOn w:val="Normal"/>
    <w:rsid w:val="00CA70FF"/>
    <w:pPr>
      <w:spacing w:before="100" w:beforeAutospacing="1" w:after="100" w:afterAutospacing="1"/>
      <w:jc w:val="center"/>
      <w:textAlignment w:val="center"/>
    </w:pPr>
    <w:rPr>
      <w:b/>
      <w:bCs/>
      <w:sz w:val="16"/>
      <w:szCs w:val="16"/>
    </w:rPr>
  </w:style>
  <w:style w:type="paragraph" w:customStyle="1" w:styleId="xl71">
    <w:name w:val="xl71"/>
    <w:basedOn w:val="Normal"/>
    <w:rsid w:val="00CA70FF"/>
    <w:pPr>
      <w:spacing w:before="100" w:beforeAutospacing="1" w:after="100" w:afterAutospacing="1"/>
      <w:jc w:val="center"/>
      <w:textAlignment w:val="center"/>
    </w:pPr>
    <w:rPr>
      <w:b/>
      <w:bCs/>
      <w:sz w:val="16"/>
      <w:szCs w:val="16"/>
    </w:rPr>
  </w:style>
  <w:style w:type="paragraph" w:customStyle="1" w:styleId="xl72">
    <w:name w:val="xl72"/>
    <w:basedOn w:val="Normal"/>
    <w:rsid w:val="00CA70FF"/>
    <w:pPr>
      <w:pBdr>
        <w:left w:val="double" w:sz="6" w:space="0" w:color="auto"/>
      </w:pBdr>
      <w:spacing w:before="100" w:beforeAutospacing="1" w:after="100" w:afterAutospacing="1"/>
      <w:jc w:val="center"/>
      <w:textAlignment w:val="center"/>
    </w:pPr>
    <w:rPr>
      <w:b/>
      <w:bCs/>
      <w:sz w:val="16"/>
      <w:szCs w:val="16"/>
    </w:rPr>
  </w:style>
  <w:style w:type="paragraph" w:customStyle="1" w:styleId="xl73">
    <w:name w:val="xl73"/>
    <w:basedOn w:val="Normal"/>
    <w:rsid w:val="00CA70FF"/>
    <w:pPr>
      <w:pBdr>
        <w:top w:val="single" w:sz="4" w:space="0" w:color="auto"/>
        <w:bottom w:val="double" w:sz="6" w:space="0" w:color="auto"/>
        <w:right w:val="single" w:sz="4" w:space="0" w:color="auto"/>
      </w:pBdr>
      <w:spacing w:before="100" w:beforeAutospacing="1" w:after="100" w:afterAutospacing="1"/>
      <w:jc w:val="center"/>
      <w:textAlignment w:val="center"/>
    </w:pPr>
    <w:rPr>
      <w:b/>
      <w:bCs/>
      <w:sz w:val="16"/>
      <w:szCs w:val="16"/>
    </w:rPr>
  </w:style>
  <w:style w:type="paragraph" w:customStyle="1" w:styleId="xl74">
    <w:name w:val="xl74"/>
    <w:basedOn w:val="Normal"/>
    <w:rsid w:val="00CA70FF"/>
    <w:pPr>
      <w:pBdr>
        <w:top w:val="single" w:sz="4" w:space="0" w:color="auto"/>
        <w:bottom w:val="double" w:sz="6" w:space="0" w:color="auto"/>
      </w:pBdr>
      <w:spacing w:before="100" w:beforeAutospacing="1" w:after="100" w:afterAutospacing="1"/>
      <w:jc w:val="center"/>
      <w:textAlignment w:val="center"/>
    </w:pPr>
    <w:rPr>
      <w:b/>
      <w:bCs/>
      <w:sz w:val="16"/>
      <w:szCs w:val="16"/>
    </w:rPr>
  </w:style>
  <w:style w:type="paragraph" w:customStyle="1" w:styleId="xl75">
    <w:name w:val="xl75"/>
    <w:basedOn w:val="Normal"/>
    <w:rsid w:val="00CA70FF"/>
    <w:pPr>
      <w:pBdr>
        <w:top w:val="single" w:sz="4" w:space="0" w:color="auto"/>
        <w:left w:val="single" w:sz="4" w:space="0" w:color="auto"/>
        <w:bottom w:val="double" w:sz="6" w:space="0" w:color="auto"/>
      </w:pBdr>
      <w:spacing w:before="100" w:beforeAutospacing="1" w:after="100" w:afterAutospacing="1"/>
      <w:jc w:val="center"/>
      <w:textAlignment w:val="center"/>
    </w:pPr>
    <w:rPr>
      <w:b/>
      <w:bCs/>
      <w:sz w:val="16"/>
      <w:szCs w:val="16"/>
    </w:rPr>
  </w:style>
  <w:style w:type="paragraph" w:customStyle="1" w:styleId="xl76">
    <w:name w:val="xl76"/>
    <w:basedOn w:val="Normal"/>
    <w:rsid w:val="00CA70FF"/>
    <w:pPr>
      <w:pBdr>
        <w:top w:val="single" w:sz="4" w:space="0" w:color="auto"/>
        <w:bottom w:val="single" w:sz="4" w:space="0" w:color="auto"/>
      </w:pBdr>
      <w:spacing w:before="100" w:beforeAutospacing="1" w:after="100" w:afterAutospacing="1"/>
      <w:jc w:val="center"/>
      <w:textAlignment w:val="center"/>
    </w:pPr>
    <w:rPr>
      <w:b/>
      <w:bCs/>
      <w:sz w:val="16"/>
      <w:szCs w:val="16"/>
    </w:rPr>
  </w:style>
  <w:style w:type="paragraph" w:customStyle="1" w:styleId="xl77">
    <w:name w:val="xl77"/>
    <w:basedOn w:val="Normal"/>
    <w:rsid w:val="00CA70FF"/>
    <w:pPr>
      <w:pBdr>
        <w:top w:val="single" w:sz="4" w:space="0" w:color="auto"/>
        <w:left w:val="single" w:sz="4" w:space="0" w:color="auto"/>
        <w:bottom w:val="single" w:sz="4" w:space="0" w:color="auto"/>
      </w:pBdr>
      <w:spacing w:before="100" w:beforeAutospacing="1" w:after="100" w:afterAutospacing="1"/>
      <w:jc w:val="center"/>
      <w:textAlignment w:val="center"/>
    </w:pPr>
    <w:rPr>
      <w:b/>
      <w:bCs/>
      <w:sz w:val="16"/>
      <w:szCs w:val="16"/>
    </w:rPr>
  </w:style>
  <w:style w:type="paragraph" w:customStyle="1" w:styleId="xl78">
    <w:name w:val="xl78"/>
    <w:basedOn w:val="Normal"/>
    <w:rsid w:val="00CA70FF"/>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79">
    <w:name w:val="xl79"/>
    <w:basedOn w:val="Normal"/>
    <w:rsid w:val="00CA70FF"/>
    <w:pPr>
      <w:spacing w:before="100" w:beforeAutospacing="1" w:after="100" w:afterAutospacing="1"/>
      <w:textAlignment w:val="center"/>
    </w:pPr>
  </w:style>
  <w:style w:type="paragraph" w:customStyle="1" w:styleId="xl80">
    <w:name w:val="xl80"/>
    <w:basedOn w:val="Normal"/>
    <w:rsid w:val="00CA70FF"/>
    <w:pPr>
      <w:spacing w:before="100" w:beforeAutospacing="1" w:after="100" w:afterAutospacing="1"/>
      <w:jc w:val="center"/>
      <w:textAlignment w:val="center"/>
    </w:pPr>
    <w:rPr>
      <w:sz w:val="18"/>
      <w:szCs w:val="18"/>
    </w:rPr>
  </w:style>
  <w:style w:type="paragraph" w:customStyle="1" w:styleId="xl81">
    <w:name w:val="xl81"/>
    <w:basedOn w:val="Normal"/>
    <w:rsid w:val="00CA70FF"/>
    <w:pPr>
      <w:spacing w:before="100" w:beforeAutospacing="1" w:after="100" w:afterAutospacing="1"/>
      <w:jc w:val="center"/>
      <w:textAlignment w:val="center"/>
    </w:pPr>
    <w:rPr>
      <w:b/>
      <w:bCs/>
      <w:sz w:val="18"/>
      <w:szCs w:val="18"/>
    </w:rPr>
  </w:style>
  <w:style w:type="paragraph" w:customStyle="1" w:styleId="xl82">
    <w:name w:val="xl82"/>
    <w:basedOn w:val="Normal"/>
    <w:rsid w:val="00CA70FF"/>
    <w:pPr>
      <w:spacing w:before="100" w:beforeAutospacing="1" w:after="100" w:afterAutospacing="1"/>
      <w:jc w:val="center"/>
      <w:textAlignment w:val="center"/>
    </w:pPr>
    <w:rPr>
      <w:sz w:val="18"/>
      <w:szCs w:val="18"/>
    </w:rPr>
  </w:style>
  <w:style w:type="paragraph" w:customStyle="1" w:styleId="xl83">
    <w:name w:val="xl83"/>
    <w:basedOn w:val="Normal"/>
    <w:rsid w:val="00CA70FF"/>
    <w:pPr>
      <w:spacing w:before="100" w:beforeAutospacing="1" w:after="100" w:afterAutospacing="1"/>
    </w:pPr>
    <w:rPr>
      <w:sz w:val="18"/>
      <w:szCs w:val="18"/>
    </w:rPr>
  </w:style>
  <w:style w:type="paragraph" w:customStyle="1" w:styleId="xl84">
    <w:name w:val="xl84"/>
    <w:basedOn w:val="Normal"/>
    <w:rsid w:val="00CA70FF"/>
    <w:pPr>
      <w:spacing w:before="100" w:beforeAutospacing="1" w:after="100" w:afterAutospacing="1"/>
      <w:jc w:val="center"/>
      <w:textAlignment w:val="center"/>
    </w:pPr>
    <w:rPr>
      <w:sz w:val="14"/>
      <w:szCs w:val="14"/>
    </w:rPr>
  </w:style>
  <w:style w:type="character" w:styleId="Refdecomentario">
    <w:name w:val="annotation reference"/>
    <w:rsid w:val="0063769D"/>
    <w:rPr>
      <w:sz w:val="16"/>
      <w:szCs w:val="16"/>
    </w:rPr>
  </w:style>
  <w:style w:type="paragraph" w:styleId="Revisin">
    <w:name w:val="Revision"/>
    <w:hidden/>
    <w:uiPriority w:val="99"/>
    <w:semiHidden/>
    <w:rsid w:val="00F66CBC"/>
    <w:rPr>
      <w:sz w:val="24"/>
      <w:szCs w:val="24"/>
      <w:lang w:eastAsia="es-ES"/>
    </w:rPr>
  </w:style>
  <w:style w:type="paragraph" w:customStyle="1" w:styleId="TableParagraph">
    <w:name w:val="Table Paragraph"/>
    <w:basedOn w:val="Normal"/>
    <w:uiPriority w:val="1"/>
    <w:qFormat/>
    <w:rsid w:val="0059752F"/>
    <w:pPr>
      <w:widowControl w:val="0"/>
      <w:autoSpaceDE w:val="0"/>
      <w:autoSpaceDN w:val="0"/>
    </w:pPr>
    <w:rPr>
      <w:rFonts w:ascii="Arial" w:eastAsia="Arial" w:hAnsi="Arial" w:cs="Arial"/>
      <w:sz w:val="22"/>
      <w:szCs w:val="22"/>
      <w:lang w:bidi="es-ES"/>
    </w:rPr>
  </w:style>
  <w:style w:type="character" w:styleId="Mencionar">
    <w:name w:val="Mention"/>
    <w:basedOn w:val="Fuentedeprrafopredeter"/>
    <w:uiPriority w:val="99"/>
    <w:unhideWhenUsed/>
    <w:rPr>
      <w:color w:val="2B579A"/>
      <w:shd w:val="clear" w:color="auto" w:fill="E6E6E6"/>
    </w:rPr>
  </w:style>
  <w:style w:type="character" w:customStyle="1" w:styleId="TextonotapieCar">
    <w:name w:val="Texto nota pie Car"/>
    <w:basedOn w:val="Fuentedeprrafopredeter"/>
    <w:link w:val="Textonotapie"/>
    <w:uiPriority w:val="99"/>
    <w:semiHidden/>
    <w:rsid w:val="00247CB9"/>
    <w:rPr>
      <w:rFonts w:ascii="Bookman Old Style" w:hAnsi="Bookman Old Style"/>
      <w:lang w:eastAsia="es-ES"/>
    </w:rPr>
  </w:style>
  <w:style w:type="paragraph" w:customStyle="1" w:styleId="pf0">
    <w:name w:val="pf0"/>
    <w:basedOn w:val="Normal"/>
    <w:rsid w:val="007E53C2"/>
    <w:pPr>
      <w:spacing w:before="100" w:beforeAutospacing="1" w:after="100" w:afterAutospacing="1"/>
    </w:pPr>
    <w:rPr>
      <w:lang w:val="es-CO" w:eastAsia="es-CO"/>
    </w:rPr>
  </w:style>
  <w:style w:type="character" w:customStyle="1" w:styleId="cf01">
    <w:name w:val="cf01"/>
    <w:basedOn w:val="Fuentedeprrafopredeter"/>
    <w:rsid w:val="007E53C2"/>
    <w:rPr>
      <w:rFonts w:ascii="Segoe UI" w:hAnsi="Segoe UI" w:cs="Segoe UI" w:hint="default"/>
      <w:sz w:val="18"/>
      <w:szCs w:val="18"/>
    </w:rPr>
  </w:style>
  <w:style w:type="character" w:customStyle="1" w:styleId="cf11">
    <w:name w:val="cf11"/>
    <w:basedOn w:val="Fuentedeprrafopredeter"/>
    <w:rsid w:val="00C93C4C"/>
    <w:rPr>
      <w:rFonts w:ascii="Segoe UI" w:hAnsi="Segoe UI" w:cs="Segoe UI" w:hint="default"/>
      <w:sz w:val="18"/>
      <w:szCs w:val="18"/>
    </w:rPr>
  </w:style>
  <w:style w:type="character" w:styleId="Mencinsinresolver">
    <w:name w:val="Unresolved Mention"/>
    <w:basedOn w:val="Fuentedeprrafopredeter"/>
    <w:uiPriority w:val="99"/>
    <w:semiHidden/>
    <w:unhideWhenUsed/>
    <w:rsid w:val="006F5D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783757">
      <w:bodyDiv w:val="1"/>
      <w:marLeft w:val="0"/>
      <w:marRight w:val="0"/>
      <w:marTop w:val="0"/>
      <w:marBottom w:val="0"/>
      <w:divBdr>
        <w:top w:val="none" w:sz="0" w:space="0" w:color="auto"/>
        <w:left w:val="none" w:sz="0" w:space="0" w:color="auto"/>
        <w:bottom w:val="none" w:sz="0" w:space="0" w:color="auto"/>
        <w:right w:val="none" w:sz="0" w:space="0" w:color="auto"/>
      </w:divBdr>
    </w:div>
    <w:div w:id="520319830">
      <w:bodyDiv w:val="1"/>
      <w:marLeft w:val="0"/>
      <w:marRight w:val="0"/>
      <w:marTop w:val="0"/>
      <w:marBottom w:val="0"/>
      <w:divBdr>
        <w:top w:val="none" w:sz="0" w:space="0" w:color="auto"/>
        <w:left w:val="none" w:sz="0" w:space="0" w:color="auto"/>
        <w:bottom w:val="none" w:sz="0" w:space="0" w:color="auto"/>
        <w:right w:val="none" w:sz="0" w:space="0" w:color="auto"/>
      </w:divBdr>
    </w:div>
    <w:div w:id="614099486">
      <w:bodyDiv w:val="1"/>
      <w:marLeft w:val="0"/>
      <w:marRight w:val="0"/>
      <w:marTop w:val="0"/>
      <w:marBottom w:val="0"/>
      <w:divBdr>
        <w:top w:val="none" w:sz="0" w:space="0" w:color="auto"/>
        <w:left w:val="none" w:sz="0" w:space="0" w:color="auto"/>
        <w:bottom w:val="none" w:sz="0" w:space="0" w:color="auto"/>
        <w:right w:val="none" w:sz="0" w:space="0" w:color="auto"/>
      </w:divBdr>
    </w:div>
    <w:div w:id="723602998">
      <w:bodyDiv w:val="1"/>
      <w:marLeft w:val="0"/>
      <w:marRight w:val="0"/>
      <w:marTop w:val="0"/>
      <w:marBottom w:val="0"/>
      <w:divBdr>
        <w:top w:val="none" w:sz="0" w:space="0" w:color="auto"/>
        <w:left w:val="none" w:sz="0" w:space="0" w:color="auto"/>
        <w:bottom w:val="none" w:sz="0" w:space="0" w:color="auto"/>
        <w:right w:val="none" w:sz="0" w:space="0" w:color="auto"/>
      </w:divBdr>
    </w:div>
    <w:div w:id="763764364">
      <w:bodyDiv w:val="1"/>
      <w:marLeft w:val="0"/>
      <w:marRight w:val="0"/>
      <w:marTop w:val="0"/>
      <w:marBottom w:val="0"/>
      <w:divBdr>
        <w:top w:val="none" w:sz="0" w:space="0" w:color="auto"/>
        <w:left w:val="none" w:sz="0" w:space="0" w:color="auto"/>
        <w:bottom w:val="none" w:sz="0" w:space="0" w:color="auto"/>
        <w:right w:val="none" w:sz="0" w:space="0" w:color="auto"/>
      </w:divBdr>
    </w:div>
    <w:div w:id="856962533">
      <w:bodyDiv w:val="1"/>
      <w:marLeft w:val="0"/>
      <w:marRight w:val="0"/>
      <w:marTop w:val="0"/>
      <w:marBottom w:val="0"/>
      <w:divBdr>
        <w:top w:val="none" w:sz="0" w:space="0" w:color="auto"/>
        <w:left w:val="none" w:sz="0" w:space="0" w:color="auto"/>
        <w:bottom w:val="none" w:sz="0" w:space="0" w:color="auto"/>
        <w:right w:val="none" w:sz="0" w:space="0" w:color="auto"/>
      </w:divBdr>
    </w:div>
    <w:div w:id="961963244">
      <w:bodyDiv w:val="1"/>
      <w:marLeft w:val="0"/>
      <w:marRight w:val="0"/>
      <w:marTop w:val="0"/>
      <w:marBottom w:val="0"/>
      <w:divBdr>
        <w:top w:val="none" w:sz="0" w:space="0" w:color="auto"/>
        <w:left w:val="none" w:sz="0" w:space="0" w:color="auto"/>
        <w:bottom w:val="none" w:sz="0" w:space="0" w:color="auto"/>
        <w:right w:val="none" w:sz="0" w:space="0" w:color="auto"/>
      </w:divBdr>
    </w:div>
    <w:div w:id="977149974">
      <w:bodyDiv w:val="1"/>
      <w:marLeft w:val="0"/>
      <w:marRight w:val="0"/>
      <w:marTop w:val="0"/>
      <w:marBottom w:val="0"/>
      <w:divBdr>
        <w:top w:val="none" w:sz="0" w:space="0" w:color="auto"/>
        <w:left w:val="none" w:sz="0" w:space="0" w:color="auto"/>
        <w:bottom w:val="none" w:sz="0" w:space="0" w:color="auto"/>
        <w:right w:val="none" w:sz="0" w:space="0" w:color="auto"/>
      </w:divBdr>
    </w:div>
    <w:div w:id="1139229015">
      <w:bodyDiv w:val="1"/>
      <w:marLeft w:val="0"/>
      <w:marRight w:val="0"/>
      <w:marTop w:val="0"/>
      <w:marBottom w:val="0"/>
      <w:divBdr>
        <w:top w:val="none" w:sz="0" w:space="0" w:color="auto"/>
        <w:left w:val="none" w:sz="0" w:space="0" w:color="auto"/>
        <w:bottom w:val="none" w:sz="0" w:space="0" w:color="auto"/>
        <w:right w:val="none" w:sz="0" w:space="0" w:color="auto"/>
      </w:divBdr>
    </w:div>
    <w:div w:id="1164475076">
      <w:bodyDiv w:val="1"/>
      <w:marLeft w:val="0"/>
      <w:marRight w:val="0"/>
      <w:marTop w:val="0"/>
      <w:marBottom w:val="0"/>
      <w:divBdr>
        <w:top w:val="none" w:sz="0" w:space="0" w:color="auto"/>
        <w:left w:val="none" w:sz="0" w:space="0" w:color="auto"/>
        <w:bottom w:val="none" w:sz="0" w:space="0" w:color="auto"/>
        <w:right w:val="none" w:sz="0" w:space="0" w:color="auto"/>
      </w:divBdr>
    </w:div>
    <w:div w:id="1172646344">
      <w:bodyDiv w:val="1"/>
      <w:marLeft w:val="0"/>
      <w:marRight w:val="0"/>
      <w:marTop w:val="0"/>
      <w:marBottom w:val="0"/>
      <w:divBdr>
        <w:top w:val="none" w:sz="0" w:space="0" w:color="auto"/>
        <w:left w:val="none" w:sz="0" w:space="0" w:color="auto"/>
        <w:bottom w:val="none" w:sz="0" w:space="0" w:color="auto"/>
        <w:right w:val="none" w:sz="0" w:space="0" w:color="auto"/>
      </w:divBdr>
    </w:div>
    <w:div w:id="1275554916">
      <w:bodyDiv w:val="1"/>
      <w:marLeft w:val="0"/>
      <w:marRight w:val="0"/>
      <w:marTop w:val="0"/>
      <w:marBottom w:val="0"/>
      <w:divBdr>
        <w:top w:val="none" w:sz="0" w:space="0" w:color="auto"/>
        <w:left w:val="none" w:sz="0" w:space="0" w:color="auto"/>
        <w:bottom w:val="none" w:sz="0" w:space="0" w:color="auto"/>
        <w:right w:val="none" w:sz="0" w:space="0" w:color="auto"/>
      </w:divBdr>
    </w:div>
    <w:div w:id="1408650355">
      <w:bodyDiv w:val="1"/>
      <w:marLeft w:val="0"/>
      <w:marRight w:val="0"/>
      <w:marTop w:val="0"/>
      <w:marBottom w:val="0"/>
      <w:divBdr>
        <w:top w:val="none" w:sz="0" w:space="0" w:color="auto"/>
        <w:left w:val="none" w:sz="0" w:space="0" w:color="auto"/>
        <w:bottom w:val="none" w:sz="0" w:space="0" w:color="auto"/>
        <w:right w:val="none" w:sz="0" w:space="0" w:color="auto"/>
      </w:divBdr>
    </w:div>
    <w:div w:id="1683046262">
      <w:bodyDiv w:val="1"/>
      <w:marLeft w:val="0"/>
      <w:marRight w:val="0"/>
      <w:marTop w:val="0"/>
      <w:marBottom w:val="0"/>
      <w:divBdr>
        <w:top w:val="none" w:sz="0" w:space="0" w:color="auto"/>
        <w:left w:val="none" w:sz="0" w:space="0" w:color="auto"/>
        <w:bottom w:val="none" w:sz="0" w:space="0" w:color="auto"/>
        <w:right w:val="none" w:sz="0" w:space="0" w:color="auto"/>
      </w:divBdr>
    </w:div>
    <w:div w:id="1718705302">
      <w:bodyDiv w:val="1"/>
      <w:marLeft w:val="0"/>
      <w:marRight w:val="0"/>
      <w:marTop w:val="0"/>
      <w:marBottom w:val="0"/>
      <w:divBdr>
        <w:top w:val="none" w:sz="0" w:space="0" w:color="auto"/>
        <w:left w:val="none" w:sz="0" w:space="0" w:color="auto"/>
        <w:bottom w:val="none" w:sz="0" w:space="0" w:color="auto"/>
        <w:right w:val="none" w:sz="0" w:space="0" w:color="auto"/>
      </w:divBdr>
    </w:div>
    <w:div w:id="1948928875">
      <w:bodyDiv w:val="1"/>
      <w:marLeft w:val="0"/>
      <w:marRight w:val="0"/>
      <w:marTop w:val="0"/>
      <w:marBottom w:val="0"/>
      <w:divBdr>
        <w:top w:val="none" w:sz="0" w:space="0" w:color="auto"/>
        <w:left w:val="none" w:sz="0" w:space="0" w:color="auto"/>
        <w:bottom w:val="none" w:sz="0" w:space="0" w:color="auto"/>
        <w:right w:val="none" w:sz="0" w:space="0" w:color="auto"/>
      </w:divBdr>
    </w:div>
    <w:div w:id="2006861579">
      <w:bodyDiv w:val="1"/>
      <w:marLeft w:val="0"/>
      <w:marRight w:val="0"/>
      <w:marTop w:val="0"/>
      <w:marBottom w:val="0"/>
      <w:divBdr>
        <w:top w:val="none" w:sz="0" w:space="0" w:color="auto"/>
        <w:left w:val="none" w:sz="0" w:space="0" w:color="auto"/>
        <w:bottom w:val="none" w:sz="0" w:space="0" w:color="auto"/>
        <w:right w:val="none" w:sz="0" w:space="0" w:color="auto"/>
      </w:divBdr>
    </w:div>
    <w:div w:id="2029137583">
      <w:bodyDiv w:val="1"/>
      <w:marLeft w:val="0"/>
      <w:marRight w:val="0"/>
      <w:marTop w:val="0"/>
      <w:marBottom w:val="0"/>
      <w:divBdr>
        <w:top w:val="none" w:sz="0" w:space="0" w:color="auto"/>
        <w:left w:val="none" w:sz="0" w:space="0" w:color="auto"/>
        <w:bottom w:val="none" w:sz="0" w:space="0" w:color="auto"/>
        <w:right w:val="none" w:sz="0" w:space="0" w:color="auto"/>
      </w:divBdr>
    </w:div>
    <w:div w:id="2034846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nidadvictimas.gov.co/es/normograma" TargetMode="Externa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97DD7EB77E8AE04A84029B0C696705CE" ma:contentTypeVersion="16" ma:contentTypeDescription="Crear nuevo documento." ma:contentTypeScope="" ma:versionID="69512129c06f75531a6bc466368db3bc">
  <xsd:schema xmlns:xsd="http://www.w3.org/2001/XMLSchema" xmlns:xs="http://www.w3.org/2001/XMLSchema" xmlns:p="http://schemas.microsoft.com/office/2006/metadata/properties" xmlns:ns3="3d80e83f-7514-4162-8e81-91c593159f3f" xmlns:ns4="39b5370b-709c-4beb-ae3b-362257087173" targetNamespace="http://schemas.microsoft.com/office/2006/metadata/properties" ma:root="true" ma:fieldsID="8b2f3cf22b08d3587880366294683eeb" ns3:_="" ns4:_="">
    <xsd:import namespace="3d80e83f-7514-4162-8e81-91c593159f3f"/>
    <xsd:import namespace="39b5370b-709c-4beb-ae3b-36225708717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_activity" minOccurs="0"/>
                <xsd:element ref="ns4:SharedWithUsers" minOccurs="0"/>
                <xsd:element ref="ns4:SharedWithDetails" minOccurs="0"/>
                <xsd:element ref="ns4:SharingHintHash" minOccurs="0"/>
                <xsd:element ref="ns3:MediaServiceDateTaken" minOccurs="0"/>
                <xsd:element ref="ns3:MediaLengthInSeconds" minOccurs="0"/>
                <xsd:element ref="ns3:MediaServiceObjectDetectorVersions" minOccurs="0"/>
                <xsd:element ref="ns3:MediaServiceLocation"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80e83f-7514-4162-8e81-91c593159f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_activity" ma:index="14" nillable="true" ma:displayName="_activity" ma:hidden="true" ma:internalName="_activity">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9b5370b-709c-4beb-ae3b-362257087173"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element name="SharingHintHash" ma:index="17"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3d80e83f-7514-4162-8e81-91c593159f3f" xsi:nil="true"/>
  </documentManagement>
</p:properties>
</file>

<file path=customXml/itemProps1.xml><?xml version="1.0" encoding="utf-8"?>
<ds:datastoreItem xmlns:ds="http://schemas.openxmlformats.org/officeDocument/2006/customXml" ds:itemID="{C16000D9-4AB3-40D3-99BC-EF70654756F0}">
  <ds:schemaRefs>
    <ds:schemaRef ds:uri="http://schemas.openxmlformats.org/officeDocument/2006/bibliography"/>
  </ds:schemaRefs>
</ds:datastoreItem>
</file>

<file path=customXml/itemProps2.xml><?xml version="1.0" encoding="utf-8"?>
<ds:datastoreItem xmlns:ds="http://schemas.openxmlformats.org/officeDocument/2006/customXml" ds:itemID="{02698CE4-2135-4C49-8A6D-7F8C6A9D70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80e83f-7514-4162-8e81-91c593159f3f"/>
    <ds:schemaRef ds:uri="39b5370b-709c-4beb-ae3b-3622570871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C65F6C-5592-48A6-B071-F78531D69E42}">
  <ds:schemaRefs>
    <ds:schemaRef ds:uri="http://schemas.microsoft.com/sharepoint/v3/contenttype/forms"/>
  </ds:schemaRefs>
</ds:datastoreItem>
</file>

<file path=customXml/itemProps4.xml><?xml version="1.0" encoding="utf-8"?>
<ds:datastoreItem xmlns:ds="http://schemas.openxmlformats.org/officeDocument/2006/customXml" ds:itemID="{29061481-8E58-4B7D-B046-7030CB3EF20A}">
  <ds:schemaRefs>
    <ds:schemaRef ds:uri="http://schemas.microsoft.com/office/2006/metadata/properties"/>
    <ds:schemaRef ds:uri="http://schemas.microsoft.com/office/infopath/2007/PartnerControls"/>
    <ds:schemaRef ds:uri="3d80e83f-7514-4162-8e81-91c593159f3f"/>
  </ds:schemaRefs>
</ds:datastoreItem>
</file>

<file path=docMetadata/LabelInfo.xml><?xml version="1.0" encoding="utf-8"?>
<clbl:labelList xmlns:clbl="http://schemas.microsoft.com/office/2020/mipLabelMetadata">
  <clbl:label id="{5964d9f2-aeb6-48d9-a53d-7ab5cb1d07e8}" enabled="0" method="" siteId="{5964d9f2-aeb6-48d9-a53d-7ab5cb1d07e8}" removed="1"/>
</clbl:labelList>
</file>

<file path=docProps/app.xml><?xml version="1.0" encoding="utf-8"?>
<Properties xmlns="http://schemas.openxmlformats.org/officeDocument/2006/extended-properties" xmlns:vt="http://schemas.openxmlformats.org/officeDocument/2006/docPropsVTypes">
  <Template>Normal</Template>
  <TotalTime>1</TotalTime>
  <Pages>11</Pages>
  <Words>2786</Words>
  <Characters>15323</Characters>
  <Application>Microsoft Office Word</Application>
  <DocSecurity>0</DocSecurity>
  <Lines>127</Lines>
  <Paragraphs>36</Paragraphs>
  <ScaleCrop>false</ScaleCrop>
  <HeadingPairs>
    <vt:vector size="2" baseType="variant">
      <vt:variant>
        <vt:lpstr>Título</vt:lpstr>
      </vt:variant>
      <vt:variant>
        <vt:i4>1</vt:i4>
      </vt:variant>
    </vt:vector>
  </HeadingPairs>
  <TitlesOfParts>
    <vt:vector size="1" baseType="lpstr">
      <vt:lpstr>ALCANCE DEL PROCEDIMIENTO:</vt:lpstr>
    </vt:vector>
  </TitlesOfParts>
  <Company/>
  <LinksUpToDate>false</LinksUpToDate>
  <CharactersWithSpaces>18073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ALCANCE DEL PROCEDIMIENTO:</dc:title>
  <dc:subject/>
  <dc:creator>Juan</dc:creator>
  <cp:keywords/>
  <dc:description/>
  <cp:lastModifiedBy>Eudomenia Elina Cotes Curvelo</cp:lastModifiedBy>
  <cp:revision>2</cp:revision>
  <cp:lastPrinted>2019-02-20T18:14:00Z</cp:lastPrinted>
  <dcterms:created xsi:type="dcterms:W3CDTF">2024-04-29T20:03:00Z</dcterms:created>
  <dcterms:modified xsi:type="dcterms:W3CDTF">2024-04-29T20:03:00Z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0x01010097DD7EB77E8AE04A84029B0C696705CE</vt:lpwstr>
  </property>
</Properties>
</file>