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6C681" w14:textId="77777777" w:rsidR="0000180D" w:rsidRDefault="001A7D78" w:rsidP="00737B15">
      <w:pPr>
        <w:pStyle w:val="Prrafodelista"/>
        <w:numPr>
          <w:ilvl w:val="0"/>
          <w:numId w:val="8"/>
        </w:numPr>
        <w:tabs>
          <w:tab w:val="left" w:pos="284"/>
        </w:tabs>
        <w:spacing w:after="0"/>
        <w:jc w:val="both"/>
        <w:rPr>
          <w:rFonts w:ascii="Verdana" w:hAnsi="Verdana" w:cs="Arial"/>
          <w:b/>
          <w:sz w:val="20"/>
          <w:szCs w:val="20"/>
        </w:rPr>
      </w:pPr>
      <w:r w:rsidRPr="00737B15">
        <w:rPr>
          <w:rFonts w:ascii="Verdana" w:hAnsi="Verdana" w:cs="Arial"/>
          <w:b/>
          <w:sz w:val="20"/>
          <w:szCs w:val="20"/>
        </w:rPr>
        <w:t>TABLA DE CONTENIDO</w:t>
      </w:r>
      <w:r w:rsidR="0099644C" w:rsidRPr="00737B15">
        <w:rPr>
          <w:rFonts w:ascii="Verdana" w:hAnsi="Verdana" w:cs="Arial"/>
          <w:b/>
          <w:sz w:val="20"/>
          <w:szCs w:val="20"/>
        </w:rPr>
        <w:t>:</w:t>
      </w:r>
    </w:p>
    <w:p w14:paraId="302972DB" w14:textId="77777777" w:rsidR="0000180D" w:rsidRPr="0000180D" w:rsidRDefault="0000180D" w:rsidP="0000180D">
      <w:pPr>
        <w:pStyle w:val="Prrafodelista"/>
        <w:ind w:left="578"/>
        <w:rPr>
          <w:rFonts w:ascii="Verdana" w:hAnsi="Verdana"/>
          <w:b/>
          <w:bCs/>
          <w:sz w:val="22"/>
          <w:szCs w:val="22"/>
        </w:rPr>
      </w:pPr>
    </w:p>
    <w:bookmarkStart w:id="0" w:name="_Hlk77872864" w:displacedByCustomXml="next"/>
    <w:sdt>
      <w:sdtPr>
        <w:rPr>
          <w:rFonts w:asciiTheme="minorHAnsi" w:eastAsiaTheme="minorEastAsia" w:hAnsiTheme="minorHAnsi" w:cstheme="minorBidi"/>
          <w:color w:val="auto"/>
          <w:sz w:val="24"/>
          <w:szCs w:val="24"/>
          <w:lang w:val="es-ES" w:eastAsia="es-ES"/>
        </w:rPr>
        <w:id w:val="414213007"/>
        <w:docPartObj>
          <w:docPartGallery w:val="Table of Contents"/>
          <w:docPartUnique/>
        </w:docPartObj>
      </w:sdtPr>
      <w:sdtEndPr>
        <w:rPr>
          <w:rFonts w:cs="Times New Roman"/>
          <w:sz w:val="22"/>
          <w:szCs w:val="22"/>
          <w:lang w:eastAsia="es-CO"/>
        </w:rPr>
      </w:sdtEndPr>
      <w:sdtContent>
        <w:p w14:paraId="41281A6B" w14:textId="77777777" w:rsidR="0000180D" w:rsidRPr="0000180D" w:rsidRDefault="0000180D" w:rsidP="005903CC">
          <w:pPr>
            <w:pStyle w:val="TtuloTDC"/>
            <w:spacing w:after="100"/>
            <w:ind w:left="578"/>
            <w:rPr>
              <w:rFonts w:ascii="Verdana" w:hAnsi="Verdana"/>
              <w:color w:val="auto"/>
              <w:sz w:val="20"/>
              <w:szCs w:val="20"/>
            </w:rPr>
          </w:pPr>
          <w:r w:rsidRPr="0000180D">
            <w:rPr>
              <w:rFonts w:ascii="Verdana" w:hAnsi="Verdana"/>
              <w:b/>
              <w:bCs/>
              <w:color w:val="auto"/>
              <w:sz w:val="20"/>
              <w:szCs w:val="20"/>
            </w:rPr>
            <w:t>Introducción</w:t>
          </w:r>
          <w:r w:rsidRPr="0000180D">
            <w:rPr>
              <w:rFonts w:ascii="Verdana" w:hAnsi="Verdana"/>
              <w:color w:val="auto"/>
              <w:sz w:val="20"/>
              <w:szCs w:val="20"/>
            </w:rPr>
            <w:ptab w:relativeTo="margin" w:alignment="right" w:leader="dot"/>
          </w:r>
          <w:r w:rsidRPr="0000180D">
            <w:rPr>
              <w:rFonts w:ascii="Verdana" w:hAnsi="Verdana"/>
              <w:b/>
              <w:bCs/>
              <w:color w:val="auto"/>
              <w:sz w:val="20"/>
              <w:szCs w:val="20"/>
              <w:lang w:val="es-ES"/>
            </w:rPr>
            <w:t>2</w:t>
          </w:r>
        </w:p>
        <w:p w14:paraId="67A15EA2" w14:textId="53AF91A5" w:rsidR="0000180D" w:rsidRDefault="00242C7F" w:rsidP="005903CC">
          <w:pPr>
            <w:pStyle w:val="TDC1"/>
            <w:ind w:left="578"/>
            <w:rPr>
              <w:rFonts w:ascii="Verdana" w:hAnsi="Verdana"/>
              <w:b/>
              <w:bCs/>
              <w:sz w:val="20"/>
              <w:szCs w:val="20"/>
              <w:lang w:val="es-ES"/>
            </w:rPr>
          </w:pPr>
          <w:r>
            <w:rPr>
              <w:rFonts w:ascii="Verdana" w:hAnsi="Verdana"/>
              <w:b/>
              <w:bCs/>
              <w:sz w:val="20"/>
              <w:szCs w:val="20"/>
            </w:rPr>
            <w:t>Objetivo</w:t>
          </w:r>
          <w:r w:rsidR="0000180D" w:rsidRPr="0000180D">
            <w:rPr>
              <w:rFonts w:ascii="Verdana" w:hAnsi="Verdana"/>
              <w:sz w:val="20"/>
              <w:szCs w:val="20"/>
            </w:rPr>
            <w:ptab w:relativeTo="margin" w:alignment="right" w:leader="dot"/>
          </w:r>
          <w:r w:rsidR="0000180D" w:rsidRPr="0000180D">
            <w:rPr>
              <w:rFonts w:ascii="Verdana" w:hAnsi="Verdana"/>
              <w:b/>
              <w:bCs/>
              <w:sz w:val="20"/>
              <w:szCs w:val="20"/>
              <w:lang w:val="es-ES"/>
            </w:rPr>
            <w:t>2</w:t>
          </w:r>
        </w:p>
        <w:p w14:paraId="12FFC9D8" w14:textId="59476C37" w:rsidR="005903CC" w:rsidRPr="0000180D" w:rsidRDefault="00242C7F" w:rsidP="005903CC">
          <w:pPr>
            <w:pStyle w:val="TtuloTDC"/>
            <w:spacing w:after="100"/>
            <w:ind w:left="578"/>
            <w:rPr>
              <w:rFonts w:ascii="Verdana" w:hAnsi="Verdana"/>
              <w:color w:val="auto"/>
              <w:sz w:val="20"/>
              <w:szCs w:val="20"/>
            </w:rPr>
          </w:pPr>
          <w:r>
            <w:rPr>
              <w:rFonts w:ascii="Verdana" w:hAnsi="Verdana"/>
              <w:b/>
              <w:bCs/>
              <w:color w:val="auto"/>
              <w:sz w:val="20"/>
              <w:szCs w:val="20"/>
            </w:rPr>
            <w:t>Definiciones</w:t>
          </w:r>
          <w:r w:rsidR="005903CC" w:rsidRPr="0000180D">
            <w:rPr>
              <w:rFonts w:ascii="Verdana" w:hAnsi="Verdana"/>
              <w:color w:val="auto"/>
              <w:sz w:val="20"/>
              <w:szCs w:val="20"/>
            </w:rPr>
            <w:ptab w:relativeTo="margin" w:alignment="right" w:leader="dot"/>
          </w:r>
          <w:r w:rsidR="005903CC" w:rsidRPr="0000180D">
            <w:rPr>
              <w:rFonts w:ascii="Verdana" w:hAnsi="Verdana"/>
              <w:b/>
              <w:bCs/>
              <w:color w:val="auto"/>
              <w:sz w:val="20"/>
              <w:szCs w:val="20"/>
              <w:lang w:val="es-ES"/>
            </w:rPr>
            <w:t>2</w:t>
          </w:r>
        </w:p>
        <w:p w14:paraId="74415FCD" w14:textId="0892BCDF" w:rsidR="00242C7F" w:rsidRPr="0000180D" w:rsidRDefault="00242C7F" w:rsidP="00242C7F">
          <w:pPr>
            <w:pStyle w:val="TDC1"/>
            <w:ind w:left="578"/>
            <w:rPr>
              <w:rFonts w:ascii="Verdana" w:hAnsi="Verdana"/>
              <w:sz w:val="20"/>
              <w:szCs w:val="20"/>
            </w:rPr>
          </w:pPr>
          <w:r>
            <w:rPr>
              <w:rFonts w:ascii="Verdana" w:hAnsi="Verdana"/>
              <w:b/>
              <w:bCs/>
              <w:sz w:val="20"/>
              <w:szCs w:val="20"/>
            </w:rPr>
            <w:t>Desarrollo</w:t>
          </w:r>
          <w:r w:rsidRPr="0000180D">
            <w:rPr>
              <w:rFonts w:ascii="Verdana" w:hAnsi="Verdana"/>
              <w:sz w:val="20"/>
              <w:szCs w:val="20"/>
            </w:rPr>
            <w:ptab w:relativeTo="margin" w:alignment="right" w:leader="dot"/>
          </w:r>
          <w:r w:rsidR="00866A90">
            <w:rPr>
              <w:rFonts w:ascii="Verdana" w:hAnsi="Verdana"/>
              <w:b/>
              <w:bCs/>
              <w:sz w:val="20"/>
              <w:szCs w:val="20"/>
              <w:lang w:val="es-ES"/>
            </w:rPr>
            <w:t>3</w:t>
          </w:r>
        </w:p>
        <w:p w14:paraId="79EF18BD" w14:textId="286CF032" w:rsidR="005903CC" w:rsidRPr="0000180D" w:rsidRDefault="005903CC" w:rsidP="005903CC">
          <w:pPr>
            <w:pStyle w:val="TDC1"/>
            <w:ind w:left="578"/>
            <w:rPr>
              <w:rFonts w:ascii="Verdana" w:hAnsi="Verdana"/>
              <w:sz w:val="20"/>
              <w:szCs w:val="20"/>
            </w:rPr>
          </w:pPr>
          <w:r w:rsidRPr="0000180D">
            <w:rPr>
              <w:rFonts w:ascii="Verdana" w:hAnsi="Verdana"/>
              <w:b/>
              <w:bCs/>
              <w:sz w:val="20"/>
              <w:szCs w:val="20"/>
            </w:rPr>
            <w:t>Comités Territoriales de Justicia Transicional</w:t>
          </w:r>
          <w:r w:rsidRPr="0000180D">
            <w:rPr>
              <w:rFonts w:ascii="Verdana" w:hAnsi="Verdana"/>
              <w:sz w:val="20"/>
              <w:szCs w:val="20"/>
            </w:rPr>
            <w:ptab w:relativeTo="margin" w:alignment="right" w:leader="dot"/>
          </w:r>
          <w:r w:rsidR="00866A90">
            <w:rPr>
              <w:rFonts w:ascii="Verdana" w:hAnsi="Verdana"/>
              <w:b/>
              <w:bCs/>
              <w:sz w:val="20"/>
              <w:szCs w:val="20"/>
              <w:lang w:val="es-ES"/>
            </w:rPr>
            <w:t>3</w:t>
          </w:r>
        </w:p>
        <w:p w14:paraId="34B8542E" w14:textId="77777777" w:rsidR="0000180D" w:rsidRPr="0000180D" w:rsidRDefault="0000180D" w:rsidP="005903CC">
          <w:pPr>
            <w:pStyle w:val="TDC2"/>
            <w:ind w:left="578"/>
            <w:rPr>
              <w:sz w:val="20"/>
              <w:szCs w:val="20"/>
              <w:lang w:val="es-ES"/>
            </w:rPr>
          </w:pPr>
          <w:r w:rsidRPr="0000180D">
            <w:rPr>
              <w:sz w:val="20"/>
              <w:szCs w:val="20"/>
            </w:rPr>
            <w:t>Estructura interna</w:t>
          </w:r>
          <w:r w:rsidRPr="0000180D">
            <w:rPr>
              <w:sz w:val="20"/>
              <w:szCs w:val="20"/>
            </w:rPr>
            <w:ptab w:relativeTo="margin" w:alignment="right" w:leader="dot"/>
          </w:r>
          <w:r w:rsidRPr="0000180D">
            <w:rPr>
              <w:sz w:val="20"/>
              <w:szCs w:val="20"/>
              <w:lang w:val="es-ES"/>
            </w:rPr>
            <w:t>3</w:t>
          </w:r>
        </w:p>
        <w:p w14:paraId="1E822EB2" w14:textId="77777777" w:rsidR="0000180D" w:rsidRPr="0000180D" w:rsidRDefault="0000180D" w:rsidP="0000180D">
          <w:pPr>
            <w:pStyle w:val="TDC3"/>
            <w:ind w:left="578"/>
            <w:rPr>
              <w:rFonts w:ascii="Verdana" w:hAnsi="Verdana"/>
              <w:sz w:val="20"/>
              <w:szCs w:val="20"/>
              <w:lang w:val="es-ES"/>
            </w:rPr>
          </w:pPr>
          <w:r w:rsidRPr="0000180D">
            <w:rPr>
              <w:rFonts w:ascii="Verdana" w:hAnsi="Verdana"/>
              <w:sz w:val="20"/>
              <w:szCs w:val="20"/>
            </w:rPr>
            <w:t>Miembros del CTJT</w:t>
          </w:r>
          <w:r w:rsidRPr="0000180D">
            <w:rPr>
              <w:rFonts w:ascii="Verdana" w:hAnsi="Verdana"/>
              <w:sz w:val="20"/>
              <w:szCs w:val="20"/>
            </w:rPr>
            <w:ptab w:relativeTo="margin" w:alignment="right" w:leader="dot"/>
          </w:r>
          <w:r w:rsidRPr="0000180D">
            <w:rPr>
              <w:rFonts w:ascii="Verdana" w:hAnsi="Verdana"/>
              <w:sz w:val="20"/>
              <w:szCs w:val="20"/>
              <w:lang w:val="es-ES"/>
            </w:rPr>
            <w:t>3</w:t>
          </w:r>
        </w:p>
        <w:p w14:paraId="03462F2B" w14:textId="77777777" w:rsidR="0000180D" w:rsidRPr="0000180D" w:rsidRDefault="0000180D" w:rsidP="0000180D">
          <w:pPr>
            <w:pStyle w:val="TDC3"/>
            <w:ind w:left="578"/>
            <w:rPr>
              <w:rFonts w:ascii="Verdana" w:hAnsi="Verdana"/>
              <w:sz w:val="20"/>
              <w:szCs w:val="20"/>
              <w:lang w:val="es-ES"/>
            </w:rPr>
          </w:pPr>
          <w:r w:rsidRPr="0000180D">
            <w:rPr>
              <w:rFonts w:ascii="Verdana" w:hAnsi="Verdana"/>
              <w:sz w:val="20"/>
              <w:szCs w:val="20"/>
            </w:rPr>
            <w:t>Secretaría Técnica</w:t>
          </w:r>
          <w:r w:rsidRPr="0000180D">
            <w:rPr>
              <w:rFonts w:ascii="Verdana" w:hAnsi="Verdana"/>
              <w:sz w:val="20"/>
              <w:szCs w:val="20"/>
            </w:rPr>
            <w:ptab w:relativeTo="margin" w:alignment="right" w:leader="dot"/>
          </w:r>
          <w:r w:rsidRPr="0000180D">
            <w:rPr>
              <w:rFonts w:ascii="Verdana" w:hAnsi="Verdana"/>
              <w:sz w:val="20"/>
              <w:szCs w:val="20"/>
              <w:lang w:val="es-ES"/>
            </w:rPr>
            <w:t>4</w:t>
          </w:r>
        </w:p>
        <w:p w14:paraId="368C498E" w14:textId="77777777" w:rsidR="0000180D" w:rsidRPr="0000180D" w:rsidRDefault="0000180D" w:rsidP="0000180D">
          <w:pPr>
            <w:pStyle w:val="TDC3"/>
            <w:ind w:left="578"/>
            <w:rPr>
              <w:rFonts w:ascii="Verdana" w:hAnsi="Verdana"/>
              <w:sz w:val="20"/>
              <w:szCs w:val="20"/>
              <w:lang w:val="es-ES"/>
            </w:rPr>
          </w:pPr>
          <w:r w:rsidRPr="0000180D">
            <w:rPr>
              <w:rFonts w:ascii="Verdana" w:hAnsi="Verdana"/>
              <w:sz w:val="20"/>
              <w:szCs w:val="20"/>
            </w:rPr>
            <w:t>Participación de las Víctimas</w:t>
          </w:r>
          <w:r w:rsidRPr="0000180D">
            <w:rPr>
              <w:rFonts w:ascii="Verdana" w:hAnsi="Verdana"/>
              <w:sz w:val="20"/>
              <w:szCs w:val="20"/>
            </w:rPr>
            <w:ptab w:relativeTo="margin" w:alignment="right" w:leader="dot"/>
          </w:r>
          <w:r w:rsidRPr="0000180D">
            <w:rPr>
              <w:rFonts w:ascii="Verdana" w:hAnsi="Verdana"/>
              <w:sz w:val="20"/>
              <w:szCs w:val="20"/>
              <w:lang w:val="es-ES"/>
            </w:rPr>
            <w:t>5</w:t>
          </w:r>
        </w:p>
        <w:p w14:paraId="3EEEAAA0" w14:textId="77777777" w:rsidR="0000180D" w:rsidRPr="0000180D" w:rsidRDefault="0000180D" w:rsidP="0000180D">
          <w:pPr>
            <w:pStyle w:val="TDC2"/>
            <w:ind w:left="578"/>
            <w:rPr>
              <w:sz w:val="20"/>
              <w:szCs w:val="20"/>
              <w:lang w:val="es-ES"/>
            </w:rPr>
          </w:pPr>
          <w:r w:rsidRPr="0000180D">
            <w:rPr>
              <w:sz w:val="20"/>
              <w:szCs w:val="20"/>
            </w:rPr>
            <w:t>Funcionamiento</w:t>
          </w:r>
          <w:r w:rsidRPr="0000180D">
            <w:rPr>
              <w:sz w:val="20"/>
              <w:szCs w:val="20"/>
            </w:rPr>
            <w:ptab w:relativeTo="margin" w:alignment="right" w:leader="dot"/>
          </w:r>
          <w:r w:rsidRPr="0000180D">
            <w:rPr>
              <w:sz w:val="20"/>
              <w:szCs w:val="20"/>
              <w:lang w:val="es-ES"/>
            </w:rPr>
            <w:t>6</w:t>
          </w:r>
        </w:p>
        <w:p w14:paraId="65148507" w14:textId="77777777" w:rsidR="0000180D" w:rsidRPr="0000180D" w:rsidRDefault="0000180D" w:rsidP="0000180D">
          <w:pPr>
            <w:pStyle w:val="TDC3"/>
            <w:ind w:left="578"/>
            <w:rPr>
              <w:rFonts w:ascii="Verdana" w:hAnsi="Verdana"/>
              <w:sz w:val="20"/>
              <w:szCs w:val="20"/>
              <w:lang w:val="es-ES"/>
            </w:rPr>
          </w:pPr>
          <w:r w:rsidRPr="0000180D">
            <w:rPr>
              <w:rFonts w:ascii="Verdana" w:hAnsi="Verdana"/>
              <w:sz w:val="20"/>
              <w:szCs w:val="20"/>
            </w:rPr>
            <w:t>Plan de trabajo</w:t>
          </w:r>
          <w:r w:rsidRPr="0000180D">
            <w:rPr>
              <w:rFonts w:ascii="Verdana" w:hAnsi="Verdana"/>
              <w:sz w:val="20"/>
              <w:szCs w:val="20"/>
            </w:rPr>
            <w:ptab w:relativeTo="margin" w:alignment="right" w:leader="dot"/>
          </w:r>
          <w:r w:rsidRPr="0000180D">
            <w:rPr>
              <w:rFonts w:ascii="Verdana" w:hAnsi="Verdana"/>
              <w:sz w:val="20"/>
              <w:szCs w:val="20"/>
              <w:lang w:val="es-ES"/>
            </w:rPr>
            <w:t>6</w:t>
          </w:r>
        </w:p>
        <w:p w14:paraId="5F4053A1" w14:textId="77777777" w:rsidR="0000180D" w:rsidRPr="0000180D" w:rsidRDefault="0000180D" w:rsidP="0000180D">
          <w:pPr>
            <w:pStyle w:val="TDC3"/>
            <w:ind w:left="578"/>
            <w:rPr>
              <w:rFonts w:ascii="Verdana" w:hAnsi="Verdana"/>
              <w:sz w:val="20"/>
              <w:szCs w:val="20"/>
              <w:lang w:val="es-ES"/>
            </w:rPr>
          </w:pPr>
          <w:r w:rsidRPr="0000180D">
            <w:rPr>
              <w:rFonts w:ascii="Verdana" w:hAnsi="Verdana"/>
              <w:sz w:val="20"/>
              <w:szCs w:val="20"/>
            </w:rPr>
            <w:t>Funciones del CTJT</w:t>
          </w:r>
          <w:r w:rsidRPr="0000180D">
            <w:rPr>
              <w:rFonts w:ascii="Verdana" w:hAnsi="Verdana"/>
              <w:sz w:val="20"/>
              <w:szCs w:val="20"/>
            </w:rPr>
            <w:ptab w:relativeTo="margin" w:alignment="right" w:leader="dot"/>
          </w:r>
          <w:r w:rsidRPr="0000180D">
            <w:rPr>
              <w:rFonts w:ascii="Verdana" w:hAnsi="Verdana"/>
              <w:sz w:val="20"/>
              <w:szCs w:val="20"/>
              <w:lang w:val="es-ES"/>
            </w:rPr>
            <w:t>6</w:t>
          </w:r>
        </w:p>
        <w:p w14:paraId="41D52B85" w14:textId="77777777" w:rsidR="0000180D" w:rsidRPr="0000180D" w:rsidRDefault="0000180D" w:rsidP="0000180D">
          <w:pPr>
            <w:pStyle w:val="TDC3"/>
            <w:ind w:left="578"/>
            <w:rPr>
              <w:rFonts w:ascii="Verdana" w:hAnsi="Verdana"/>
              <w:sz w:val="20"/>
              <w:szCs w:val="20"/>
              <w:lang w:val="es-ES"/>
            </w:rPr>
          </w:pPr>
          <w:r w:rsidRPr="0000180D">
            <w:rPr>
              <w:rFonts w:ascii="Verdana" w:hAnsi="Verdana"/>
              <w:sz w:val="20"/>
              <w:szCs w:val="20"/>
            </w:rPr>
            <w:t>Tipos de Comité</w:t>
          </w:r>
          <w:r w:rsidRPr="0000180D">
            <w:rPr>
              <w:rFonts w:ascii="Verdana" w:hAnsi="Verdana"/>
              <w:sz w:val="20"/>
              <w:szCs w:val="20"/>
            </w:rPr>
            <w:ptab w:relativeTo="margin" w:alignment="right" w:leader="dot"/>
          </w:r>
          <w:r w:rsidRPr="0000180D">
            <w:rPr>
              <w:rFonts w:ascii="Verdana" w:hAnsi="Verdana"/>
              <w:sz w:val="20"/>
              <w:szCs w:val="20"/>
              <w:lang w:val="es-ES"/>
            </w:rPr>
            <w:t>8</w:t>
          </w:r>
        </w:p>
        <w:p w14:paraId="29F3539A" w14:textId="77777777" w:rsidR="0000180D" w:rsidRPr="0000180D" w:rsidRDefault="0000180D" w:rsidP="0000180D">
          <w:pPr>
            <w:pStyle w:val="TDC3"/>
            <w:ind w:left="578"/>
            <w:rPr>
              <w:rFonts w:ascii="Verdana" w:hAnsi="Verdana"/>
              <w:sz w:val="20"/>
              <w:szCs w:val="20"/>
              <w:lang w:val="es-ES"/>
            </w:rPr>
          </w:pPr>
          <w:r w:rsidRPr="0000180D">
            <w:rPr>
              <w:rFonts w:ascii="Verdana" w:hAnsi="Verdana"/>
              <w:sz w:val="20"/>
              <w:szCs w:val="20"/>
            </w:rPr>
            <w:t>Tipos de sesión</w:t>
          </w:r>
          <w:r w:rsidRPr="0000180D">
            <w:rPr>
              <w:rFonts w:ascii="Verdana" w:hAnsi="Verdana"/>
              <w:sz w:val="20"/>
              <w:szCs w:val="20"/>
            </w:rPr>
            <w:ptab w:relativeTo="margin" w:alignment="right" w:leader="dot"/>
          </w:r>
          <w:r w:rsidRPr="0000180D">
            <w:rPr>
              <w:rFonts w:ascii="Verdana" w:hAnsi="Verdana"/>
              <w:sz w:val="20"/>
              <w:szCs w:val="20"/>
              <w:lang w:val="es-ES"/>
            </w:rPr>
            <w:t>9</w:t>
          </w:r>
        </w:p>
        <w:p w14:paraId="76DAFCF4" w14:textId="77777777" w:rsidR="0000180D" w:rsidRPr="0000180D" w:rsidRDefault="0000180D" w:rsidP="0000180D">
          <w:pPr>
            <w:pStyle w:val="TDC3"/>
            <w:ind w:left="578"/>
            <w:rPr>
              <w:rFonts w:ascii="Verdana" w:hAnsi="Verdana"/>
              <w:sz w:val="20"/>
              <w:szCs w:val="20"/>
              <w:lang w:val="es-ES"/>
            </w:rPr>
          </w:pPr>
          <w:r w:rsidRPr="0000180D">
            <w:rPr>
              <w:rFonts w:ascii="Verdana" w:hAnsi="Verdana"/>
              <w:sz w:val="20"/>
              <w:szCs w:val="20"/>
            </w:rPr>
            <w:t>Convocatoria</w:t>
          </w:r>
          <w:r w:rsidRPr="0000180D">
            <w:rPr>
              <w:rFonts w:ascii="Verdana" w:hAnsi="Verdana"/>
              <w:sz w:val="20"/>
              <w:szCs w:val="20"/>
            </w:rPr>
            <w:ptab w:relativeTo="margin" w:alignment="right" w:leader="dot"/>
          </w:r>
          <w:r w:rsidRPr="0000180D">
            <w:rPr>
              <w:rFonts w:ascii="Verdana" w:hAnsi="Verdana"/>
              <w:sz w:val="20"/>
              <w:szCs w:val="20"/>
              <w:lang w:val="es-ES"/>
            </w:rPr>
            <w:t>10</w:t>
          </w:r>
        </w:p>
        <w:p w14:paraId="4A271DD1" w14:textId="77777777" w:rsidR="0000180D" w:rsidRPr="0000180D" w:rsidRDefault="0000180D" w:rsidP="0000180D">
          <w:pPr>
            <w:pStyle w:val="TDC3"/>
            <w:ind w:left="578"/>
            <w:rPr>
              <w:rFonts w:ascii="Verdana" w:hAnsi="Verdana"/>
              <w:sz w:val="20"/>
              <w:szCs w:val="20"/>
              <w:lang w:val="es-ES"/>
            </w:rPr>
          </w:pPr>
          <w:r w:rsidRPr="0000180D">
            <w:rPr>
              <w:rFonts w:ascii="Verdana" w:hAnsi="Verdana"/>
              <w:sz w:val="20"/>
              <w:szCs w:val="20"/>
            </w:rPr>
            <w:t>Quorum</w:t>
          </w:r>
          <w:r w:rsidRPr="0000180D">
            <w:rPr>
              <w:rFonts w:ascii="Verdana" w:hAnsi="Verdana"/>
              <w:sz w:val="20"/>
              <w:szCs w:val="20"/>
            </w:rPr>
            <w:ptab w:relativeTo="margin" w:alignment="right" w:leader="dot"/>
          </w:r>
          <w:r w:rsidRPr="0000180D">
            <w:rPr>
              <w:rFonts w:ascii="Verdana" w:hAnsi="Verdana"/>
              <w:sz w:val="20"/>
              <w:szCs w:val="20"/>
              <w:lang w:val="es-ES"/>
            </w:rPr>
            <w:t>11</w:t>
          </w:r>
        </w:p>
        <w:p w14:paraId="59AFBA75" w14:textId="77777777" w:rsidR="0000180D" w:rsidRPr="0000180D" w:rsidRDefault="0000180D" w:rsidP="0000180D">
          <w:pPr>
            <w:pStyle w:val="TDC3"/>
            <w:ind w:left="578"/>
            <w:rPr>
              <w:rFonts w:ascii="Verdana" w:hAnsi="Verdana"/>
              <w:sz w:val="20"/>
              <w:szCs w:val="20"/>
              <w:lang w:val="es-ES"/>
            </w:rPr>
          </w:pPr>
          <w:r w:rsidRPr="0000180D">
            <w:rPr>
              <w:rFonts w:ascii="Verdana" w:hAnsi="Verdana"/>
              <w:sz w:val="20"/>
              <w:szCs w:val="20"/>
            </w:rPr>
            <w:t>Actas</w:t>
          </w:r>
          <w:r w:rsidRPr="0000180D">
            <w:rPr>
              <w:rFonts w:ascii="Verdana" w:hAnsi="Verdana"/>
              <w:sz w:val="20"/>
              <w:szCs w:val="20"/>
            </w:rPr>
            <w:ptab w:relativeTo="margin" w:alignment="right" w:leader="dot"/>
          </w:r>
          <w:r w:rsidRPr="0000180D">
            <w:rPr>
              <w:rFonts w:ascii="Verdana" w:hAnsi="Verdana"/>
              <w:sz w:val="20"/>
              <w:szCs w:val="20"/>
              <w:lang w:val="es-ES"/>
            </w:rPr>
            <w:t>11</w:t>
          </w:r>
        </w:p>
        <w:p w14:paraId="45910B0C" w14:textId="77777777" w:rsidR="0000180D" w:rsidRPr="0000180D" w:rsidRDefault="0000180D" w:rsidP="0000180D">
          <w:pPr>
            <w:pStyle w:val="TDC3"/>
            <w:ind w:left="578"/>
            <w:rPr>
              <w:rFonts w:ascii="Verdana" w:hAnsi="Verdana"/>
              <w:sz w:val="20"/>
              <w:szCs w:val="20"/>
              <w:lang w:val="es-ES"/>
            </w:rPr>
          </w:pPr>
          <w:r w:rsidRPr="0000180D">
            <w:rPr>
              <w:rFonts w:ascii="Verdana" w:hAnsi="Verdana"/>
              <w:sz w:val="20"/>
              <w:szCs w:val="20"/>
            </w:rPr>
            <w:t>Seguimiento a compromisos</w:t>
          </w:r>
          <w:r w:rsidRPr="0000180D">
            <w:rPr>
              <w:rFonts w:ascii="Verdana" w:hAnsi="Verdana"/>
              <w:sz w:val="20"/>
              <w:szCs w:val="20"/>
            </w:rPr>
            <w:ptab w:relativeTo="margin" w:alignment="right" w:leader="dot"/>
          </w:r>
          <w:r w:rsidRPr="0000180D">
            <w:rPr>
              <w:rFonts w:ascii="Verdana" w:hAnsi="Verdana"/>
              <w:sz w:val="20"/>
              <w:szCs w:val="20"/>
              <w:lang w:val="es-ES"/>
            </w:rPr>
            <w:t>12</w:t>
          </w:r>
        </w:p>
        <w:p w14:paraId="0408B2D8" w14:textId="77777777" w:rsidR="0000180D" w:rsidRPr="0000180D" w:rsidRDefault="0000180D" w:rsidP="0000180D">
          <w:pPr>
            <w:pStyle w:val="TDC1"/>
            <w:ind w:left="578"/>
            <w:rPr>
              <w:rFonts w:ascii="Verdana" w:hAnsi="Verdana"/>
              <w:b/>
              <w:bCs/>
              <w:sz w:val="20"/>
              <w:szCs w:val="20"/>
              <w:lang w:val="es-ES"/>
            </w:rPr>
          </w:pPr>
          <w:r w:rsidRPr="0000180D">
            <w:rPr>
              <w:rFonts w:ascii="Verdana" w:hAnsi="Verdana"/>
              <w:b/>
              <w:bCs/>
              <w:sz w:val="20"/>
              <w:szCs w:val="20"/>
            </w:rPr>
            <w:t>Subcomités Técnicos Territoriales</w:t>
          </w:r>
          <w:r w:rsidRPr="0000180D">
            <w:rPr>
              <w:rFonts w:ascii="Verdana" w:hAnsi="Verdana"/>
              <w:sz w:val="20"/>
              <w:szCs w:val="20"/>
            </w:rPr>
            <w:ptab w:relativeTo="margin" w:alignment="right" w:leader="dot"/>
          </w:r>
          <w:r w:rsidRPr="0000180D">
            <w:rPr>
              <w:rFonts w:ascii="Verdana" w:hAnsi="Verdana"/>
              <w:b/>
              <w:bCs/>
              <w:sz w:val="20"/>
              <w:szCs w:val="20"/>
              <w:lang w:val="es-ES"/>
            </w:rPr>
            <w:t>13</w:t>
          </w:r>
        </w:p>
        <w:p w14:paraId="5CC1AEC1" w14:textId="77777777" w:rsidR="0000180D" w:rsidRPr="0000180D" w:rsidRDefault="0000180D" w:rsidP="0000180D">
          <w:pPr>
            <w:pStyle w:val="TDC2"/>
            <w:ind w:left="578"/>
            <w:rPr>
              <w:sz w:val="20"/>
              <w:szCs w:val="20"/>
              <w:lang w:val="es-ES"/>
            </w:rPr>
          </w:pPr>
          <w:r w:rsidRPr="0000180D">
            <w:rPr>
              <w:sz w:val="20"/>
              <w:szCs w:val="20"/>
            </w:rPr>
            <w:t>Estructura interna</w:t>
          </w:r>
          <w:r w:rsidRPr="0000180D">
            <w:rPr>
              <w:sz w:val="20"/>
              <w:szCs w:val="20"/>
            </w:rPr>
            <w:ptab w:relativeTo="margin" w:alignment="right" w:leader="dot"/>
          </w:r>
          <w:r w:rsidRPr="0000180D">
            <w:rPr>
              <w:sz w:val="20"/>
              <w:szCs w:val="20"/>
              <w:lang w:val="es-ES"/>
            </w:rPr>
            <w:t>13</w:t>
          </w:r>
        </w:p>
        <w:p w14:paraId="0D5A1B5A" w14:textId="77777777" w:rsidR="0000180D" w:rsidRPr="0000180D" w:rsidRDefault="0000180D" w:rsidP="0000180D">
          <w:pPr>
            <w:pStyle w:val="TDC3"/>
            <w:ind w:left="578"/>
            <w:rPr>
              <w:rFonts w:ascii="Verdana" w:hAnsi="Verdana"/>
              <w:sz w:val="20"/>
              <w:szCs w:val="20"/>
              <w:lang w:val="es-ES"/>
            </w:rPr>
          </w:pPr>
          <w:r w:rsidRPr="0000180D">
            <w:rPr>
              <w:rFonts w:ascii="Verdana" w:hAnsi="Verdana"/>
              <w:sz w:val="20"/>
              <w:szCs w:val="20"/>
            </w:rPr>
            <w:t>Miembros de los Subcomités</w:t>
          </w:r>
          <w:r w:rsidRPr="0000180D">
            <w:rPr>
              <w:rFonts w:ascii="Verdana" w:hAnsi="Verdana"/>
              <w:sz w:val="20"/>
              <w:szCs w:val="20"/>
            </w:rPr>
            <w:ptab w:relativeTo="margin" w:alignment="right" w:leader="dot"/>
          </w:r>
          <w:r w:rsidRPr="0000180D">
            <w:rPr>
              <w:rFonts w:ascii="Verdana" w:hAnsi="Verdana"/>
              <w:sz w:val="20"/>
              <w:szCs w:val="20"/>
              <w:lang w:val="es-ES"/>
            </w:rPr>
            <w:t>13</w:t>
          </w:r>
        </w:p>
        <w:p w14:paraId="54D7FB20" w14:textId="77777777" w:rsidR="0000180D" w:rsidRPr="0000180D" w:rsidRDefault="0000180D" w:rsidP="0000180D">
          <w:pPr>
            <w:pStyle w:val="TDC3"/>
            <w:ind w:left="578"/>
            <w:rPr>
              <w:rFonts w:ascii="Verdana" w:hAnsi="Verdana"/>
              <w:sz w:val="20"/>
              <w:szCs w:val="20"/>
              <w:lang w:val="es-ES"/>
            </w:rPr>
          </w:pPr>
          <w:r w:rsidRPr="0000180D">
            <w:rPr>
              <w:rFonts w:ascii="Verdana" w:hAnsi="Verdana"/>
              <w:sz w:val="20"/>
              <w:szCs w:val="20"/>
            </w:rPr>
            <w:t>Secretaría Técnica</w:t>
          </w:r>
          <w:r w:rsidRPr="0000180D">
            <w:rPr>
              <w:rFonts w:ascii="Verdana" w:hAnsi="Verdana"/>
              <w:sz w:val="20"/>
              <w:szCs w:val="20"/>
            </w:rPr>
            <w:ptab w:relativeTo="margin" w:alignment="right" w:leader="dot"/>
          </w:r>
          <w:r w:rsidRPr="0000180D">
            <w:rPr>
              <w:rFonts w:ascii="Verdana" w:hAnsi="Verdana"/>
              <w:sz w:val="20"/>
              <w:szCs w:val="20"/>
              <w:lang w:val="es-ES"/>
            </w:rPr>
            <w:t>14</w:t>
          </w:r>
        </w:p>
        <w:p w14:paraId="7CC9D3A3" w14:textId="1ED27440" w:rsidR="0000180D" w:rsidRPr="0000180D" w:rsidRDefault="0000180D" w:rsidP="0000180D">
          <w:pPr>
            <w:pStyle w:val="TDC2"/>
            <w:ind w:left="578"/>
            <w:rPr>
              <w:sz w:val="20"/>
              <w:szCs w:val="20"/>
              <w:lang w:val="es-ES"/>
            </w:rPr>
          </w:pPr>
          <w:r w:rsidRPr="0000180D">
            <w:rPr>
              <w:sz w:val="20"/>
              <w:szCs w:val="20"/>
            </w:rPr>
            <w:t>Funcionamiento</w:t>
          </w:r>
          <w:r w:rsidRPr="0000180D">
            <w:rPr>
              <w:sz w:val="20"/>
              <w:szCs w:val="20"/>
            </w:rPr>
            <w:ptab w:relativeTo="margin" w:alignment="right" w:leader="dot"/>
          </w:r>
          <w:r w:rsidRPr="0000180D">
            <w:rPr>
              <w:sz w:val="20"/>
              <w:szCs w:val="20"/>
              <w:lang w:val="es-ES"/>
            </w:rPr>
            <w:t>1</w:t>
          </w:r>
          <w:r w:rsidR="00FD3186">
            <w:rPr>
              <w:sz w:val="20"/>
              <w:szCs w:val="20"/>
              <w:lang w:val="es-ES"/>
            </w:rPr>
            <w:t>5</w:t>
          </w:r>
        </w:p>
        <w:p w14:paraId="65C90C53" w14:textId="633DC34A" w:rsidR="0000180D" w:rsidRPr="0000180D" w:rsidRDefault="0000180D" w:rsidP="0000180D">
          <w:pPr>
            <w:pStyle w:val="TDC3"/>
            <w:ind w:left="578"/>
            <w:rPr>
              <w:rFonts w:ascii="Verdana" w:hAnsi="Verdana"/>
              <w:sz w:val="20"/>
              <w:szCs w:val="20"/>
              <w:lang w:val="es-ES"/>
            </w:rPr>
          </w:pPr>
          <w:r w:rsidRPr="0000180D">
            <w:rPr>
              <w:rFonts w:ascii="Verdana" w:hAnsi="Verdana"/>
              <w:sz w:val="20"/>
              <w:szCs w:val="20"/>
            </w:rPr>
            <w:t>Funciones Subcomité Prevención y Protección</w:t>
          </w:r>
          <w:r w:rsidRPr="0000180D">
            <w:rPr>
              <w:rFonts w:ascii="Verdana" w:hAnsi="Verdana"/>
              <w:sz w:val="20"/>
              <w:szCs w:val="20"/>
            </w:rPr>
            <w:ptab w:relativeTo="margin" w:alignment="right" w:leader="dot"/>
          </w:r>
          <w:r w:rsidRPr="0000180D">
            <w:rPr>
              <w:rFonts w:ascii="Verdana" w:hAnsi="Verdana"/>
              <w:sz w:val="20"/>
              <w:szCs w:val="20"/>
              <w:lang w:val="es-ES"/>
            </w:rPr>
            <w:t>1</w:t>
          </w:r>
          <w:r w:rsidR="00FD3186">
            <w:rPr>
              <w:rFonts w:ascii="Verdana" w:hAnsi="Verdana"/>
              <w:sz w:val="20"/>
              <w:szCs w:val="20"/>
              <w:lang w:val="es-ES"/>
            </w:rPr>
            <w:t>6</w:t>
          </w:r>
        </w:p>
        <w:p w14:paraId="6CEAAC95" w14:textId="02A7CD9B" w:rsidR="0000180D" w:rsidRPr="0000180D" w:rsidRDefault="0000180D" w:rsidP="0000180D">
          <w:pPr>
            <w:pStyle w:val="TDC3"/>
            <w:ind w:left="578"/>
            <w:rPr>
              <w:rFonts w:ascii="Verdana" w:hAnsi="Verdana"/>
              <w:sz w:val="20"/>
              <w:szCs w:val="20"/>
              <w:lang w:val="es-ES"/>
            </w:rPr>
          </w:pPr>
          <w:r w:rsidRPr="0000180D">
            <w:rPr>
              <w:rFonts w:ascii="Verdana" w:hAnsi="Verdana"/>
              <w:sz w:val="20"/>
              <w:szCs w:val="20"/>
            </w:rPr>
            <w:t>Funciones Subcomité Asistencia y Atención</w:t>
          </w:r>
          <w:r w:rsidRPr="0000180D">
            <w:rPr>
              <w:rFonts w:ascii="Verdana" w:hAnsi="Verdana"/>
              <w:sz w:val="20"/>
              <w:szCs w:val="20"/>
            </w:rPr>
            <w:ptab w:relativeTo="margin" w:alignment="right" w:leader="dot"/>
          </w:r>
          <w:r w:rsidRPr="0000180D">
            <w:rPr>
              <w:rFonts w:ascii="Verdana" w:hAnsi="Verdana"/>
              <w:sz w:val="20"/>
              <w:szCs w:val="20"/>
              <w:lang w:val="es-ES"/>
            </w:rPr>
            <w:t>1</w:t>
          </w:r>
          <w:r w:rsidR="00FD3186">
            <w:rPr>
              <w:rFonts w:ascii="Verdana" w:hAnsi="Verdana"/>
              <w:sz w:val="20"/>
              <w:szCs w:val="20"/>
              <w:lang w:val="es-ES"/>
            </w:rPr>
            <w:t>6</w:t>
          </w:r>
        </w:p>
        <w:p w14:paraId="01EBC792" w14:textId="3825B732" w:rsidR="0000180D" w:rsidRPr="0000180D" w:rsidRDefault="0000180D" w:rsidP="0000180D">
          <w:pPr>
            <w:pStyle w:val="TDC3"/>
            <w:ind w:left="578"/>
            <w:rPr>
              <w:rFonts w:ascii="Verdana" w:hAnsi="Verdana"/>
              <w:sz w:val="20"/>
              <w:szCs w:val="20"/>
              <w:lang w:val="es-ES"/>
            </w:rPr>
          </w:pPr>
          <w:r w:rsidRPr="0000180D">
            <w:rPr>
              <w:rFonts w:ascii="Verdana" w:hAnsi="Verdana"/>
              <w:sz w:val="20"/>
              <w:szCs w:val="20"/>
            </w:rPr>
            <w:t>Funciones Subcomité Sistemas de Información</w:t>
          </w:r>
          <w:r w:rsidRPr="0000180D">
            <w:rPr>
              <w:rFonts w:ascii="Verdana" w:hAnsi="Verdana"/>
              <w:sz w:val="20"/>
              <w:szCs w:val="20"/>
            </w:rPr>
            <w:ptab w:relativeTo="margin" w:alignment="right" w:leader="dot"/>
          </w:r>
          <w:r w:rsidRPr="0000180D">
            <w:rPr>
              <w:rFonts w:ascii="Verdana" w:hAnsi="Verdana"/>
              <w:sz w:val="20"/>
              <w:szCs w:val="20"/>
              <w:lang w:val="es-ES"/>
            </w:rPr>
            <w:t>1</w:t>
          </w:r>
          <w:r w:rsidR="00FD3186">
            <w:rPr>
              <w:rFonts w:ascii="Verdana" w:hAnsi="Verdana"/>
              <w:sz w:val="20"/>
              <w:szCs w:val="20"/>
              <w:lang w:val="es-ES"/>
            </w:rPr>
            <w:t>6</w:t>
          </w:r>
        </w:p>
        <w:p w14:paraId="58EBFF52" w14:textId="6989C974" w:rsidR="00866A90" w:rsidRDefault="0000180D" w:rsidP="0000180D">
          <w:pPr>
            <w:pStyle w:val="Prrafodelista"/>
            <w:tabs>
              <w:tab w:val="left" w:pos="284"/>
            </w:tabs>
            <w:spacing w:after="0"/>
            <w:ind w:left="578"/>
            <w:jc w:val="both"/>
            <w:rPr>
              <w:rFonts w:ascii="Verdana" w:hAnsi="Verdana"/>
              <w:sz w:val="20"/>
              <w:szCs w:val="20"/>
              <w:lang w:val="es-ES"/>
            </w:rPr>
          </w:pPr>
          <w:r w:rsidRPr="0000180D">
            <w:rPr>
              <w:rFonts w:ascii="Verdana" w:hAnsi="Verdana"/>
              <w:sz w:val="20"/>
              <w:szCs w:val="20"/>
            </w:rPr>
            <w:t>Funciones Subcomité Reparación Integral</w:t>
          </w:r>
          <w:r w:rsidRPr="0000180D">
            <w:rPr>
              <w:rFonts w:ascii="Verdana" w:hAnsi="Verdana"/>
              <w:sz w:val="20"/>
              <w:szCs w:val="20"/>
            </w:rPr>
            <w:ptab w:relativeTo="margin" w:alignment="right" w:leader="dot"/>
          </w:r>
          <w:r w:rsidRPr="0000180D">
            <w:rPr>
              <w:rFonts w:ascii="Verdana" w:hAnsi="Verdana"/>
              <w:sz w:val="20"/>
              <w:szCs w:val="20"/>
              <w:lang w:val="es-ES"/>
            </w:rPr>
            <w:t>1</w:t>
          </w:r>
          <w:r w:rsidR="00FD3186">
            <w:rPr>
              <w:rFonts w:ascii="Verdana" w:hAnsi="Verdana"/>
              <w:sz w:val="20"/>
              <w:szCs w:val="20"/>
              <w:lang w:val="es-ES"/>
            </w:rPr>
            <w:t>8</w:t>
          </w:r>
        </w:p>
        <w:p w14:paraId="70AEC547" w14:textId="21A4FAD0" w:rsidR="00866A90" w:rsidRPr="0000180D" w:rsidRDefault="00866A90" w:rsidP="00866A90">
          <w:pPr>
            <w:pStyle w:val="TtuloTDC"/>
            <w:spacing w:after="100"/>
            <w:ind w:left="578"/>
            <w:rPr>
              <w:rFonts w:ascii="Verdana" w:hAnsi="Verdana"/>
              <w:color w:val="auto"/>
              <w:sz w:val="20"/>
              <w:szCs w:val="20"/>
            </w:rPr>
          </w:pPr>
          <w:r>
            <w:rPr>
              <w:rFonts w:ascii="Verdana" w:hAnsi="Verdana"/>
              <w:b/>
              <w:bCs/>
              <w:color w:val="auto"/>
              <w:sz w:val="20"/>
              <w:szCs w:val="20"/>
            </w:rPr>
            <w:t>Documentos de referencia</w:t>
          </w:r>
          <w:r w:rsidRPr="0000180D">
            <w:rPr>
              <w:rFonts w:ascii="Verdana" w:hAnsi="Verdana"/>
              <w:color w:val="auto"/>
              <w:sz w:val="20"/>
              <w:szCs w:val="20"/>
            </w:rPr>
            <w:ptab w:relativeTo="margin" w:alignment="right" w:leader="dot"/>
          </w:r>
          <w:r w:rsidR="009D6811">
            <w:rPr>
              <w:rFonts w:ascii="Verdana" w:hAnsi="Verdana"/>
              <w:b/>
              <w:bCs/>
              <w:color w:val="auto"/>
              <w:sz w:val="20"/>
              <w:szCs w:val="20"/>
              <w:lang w:val="es-ES"/>
            </w:rPr>
            <w:t>25</w:t>
          </w:r>
        </w:p>
        <w:p w14:paraId="291E756D" w14:textId="3A76826C" w:rsidR="009D6811" w:rsidRDefault="00866A90" w:rsidP="00866A90">
          <w:pPr>
            <w:pStyle w:val="TDC1"/>
            <w:ind w:left="578"/>
            <w:rPr>
              <w:rFonts w:ascii="Verdana" w:hAnsi="Verdana"/>
              <w:b/>
              <w:bCs/>
              <w:sz w:val="20"/>
              <w:szCs w:val="20"/>
              <w:lang w:val="es-ES"/>
            </w:rPr>
          </w:pPr>
          <w:r>
            <w:rPr>
              <w:rFonts w:ascii="Verdana" w:hAnsi="Verdana"/>
              <w:b/>
              <w:bCs/>
              <w:sz w:val="20"/>
              <w:szCs w:val="20"/>
            </w:rPr>
            <w:t>Anexos</w:t>
          </w:r>
          <w:r w:rsidRPr="0000180D">
            <w:rPr>
              <w:rFonts w:ascii="Verdana" w:hAnsi="Verdana"/>
              <w:sz w:val="20"/>
              <w:szCs w:val="20"/>
            </w:rPr>
            <w:ptab w:relativeTo="margin" w:alignment="right" w:leader="dot"/>
          </w:r>
          <w:r w:rsidR="009D6811">
            <w:rPr>
              <w:rFonts w:ascii="Verdana" w:hAnsi="Verdana"/>
              <w:b/>
              <w:bCs/>
              <w:sz w:val="20"/>
              <w:szCs w:val="20"/>
              <w:lang w:val="es-ES"/>
            </w:rPr>
            <w:t>25</w:t>
          </w:r>
        </w:p>
        <w:p w14:paraId="786D2F5E" w14:textId="0600524A" w:rsidR="0000180D" w:rsidRPr="00FD3186" w:rsidRDefault="009D6811" w:rsidP="00FD3186">
          <w:pPr>
            <w:pStyle w:val="TDC1"/>
            <w:ind w:left="578"/>
            <w:rPr>
              <w:rFonts w:ascii="Verdana" w:hAnsi="Verdana"/>
              <w:b/>
              <w:bCs/>
              <w:sz w:val="20"/>
              <w:szCs w:val="20"/>
              <w:lang w:val="es-ES"/>
            </w:rPr>
          </w:pPr>
          <w:r>
            <w:rPr>
              <w:rFonts w:ascii="Verdana" w:hAnsi="Verdana"/>
              <w:b/>
              <w:bCs/>
              <w:sz w:val="20"/>
              <w:szCs w:val="20"/>
            </w:rPr>
            <w:t>Control de cambios</w:t>
          </w:r>
          <w:r w:rsidRPr="0000180D">
            <w:rPr>
              <w:rFonts w:ascii="Verdana" w:hAnsi="Verdana"/>
              <w:sz w:val="20"/>
              <w:szCs w:val="20"/>
            </w:rPr>
            <w:ptab w:relativeTo="margin" w:alignment="right" w:leader="dot"/>
          </w:r>
          <w:r>
            <w:rPr>
              <w:rFonts w:ascii="Verdana" w:hAnsi="Verdana"/>
              <w:b/>
              <w:bCs/>
              <w:sz w:val="20"/>
              <w:szCs w:val="20"/>
              <w:lang w:val="es-ES"/>
            </w:rPr>
            <w:t>26</w:t>
          </w:r>
        </w:p>
      </w:sdtContent>
    </w:sdt>
    <w:bookmarkEnd w:id="0" w:displacedByCustomXml="prev"/>
    <w:p w14:paraId="6DCAF0E7" w14:textId="77777777" w:rsidR="0000180D" w:rsidRPr="00F77217" w:rsidRDefault="001A7D78" w:rsidP="00737B15">
      <w:pPr>
        <w:pStyle w:val="Prrafodelista"/>
        <w:numPr>
          <w:ilvl w:val="0"/>
          <w:numId w:val="8"/>
        </w:numPr>
        <w:tabs>
          <w:tab w:val="left" w:pos="284"/>
        </w:tabs>
        <w:spacing w:after="0"/>
        <w:jc w:val="both"/>
        <w:rPr>
          <w:rFonts w:ascii="Verdana" w:hAnsi="Verdana" w:cs="Arial"/>
          <w:b/>
          <w:sz w:val="22"/>
          <w:szCs w:val="22"/>
        </w:rPr>
      </w:pPr>
      <w:r w:rsidRPr="00F77217">
        <w:rPr>
          <w:rFonts w:ascii="Verdana" w:hAnsi="Verdana" w:cs="Arial"/>
          <w:b/>
          <w:sz w:val="22"/>
          <w:szCs w:val="22"/>
        </w:rPr>
        <w:lastRenderedPageBreak/>
        <w:t>INTRODUCCION</w:t>
      </w:r>
      <w:r w:rsidR="0099644C" w:rsidRPr="00F77217">
        <w:rPr>
          <w:rFonts w:ascii="Verdana" w:hAnsi="Verdana" w:cs="Arial"/>
          <w:b/>
          <w:sz w:val="22"/>
          <w:szCs w:val="22"/>
        </w:rPr>
        <w:t>:</w:t>
      </w:r>
      <w:r w:rsidRPr="00F77217">
        <w:rPr>
          <w:rFonts w:ascii="Verdana" w:hAnsi="Verdana" w:cs="Arial"/>
          <w:sz w:val="22"/>
          <w:szCs w:val="22"/>
        </w:rPr>
        <w:t xml:space="preserve"> </w:t>
      </w:r>
    </w:p>
    <w:p w14:paraId="306EFABB" w14:textId="77777777" w:rsidR="0000180D" w:rsidRPr="00F77217" w:rsidRDefault="0000180D" w:rsidP="0000180D">
      <w:pPr>
        <w:pStyle w:val="Prrafodelista"/>
        <w:ind w:left="578"/>
        <w:jc w:val="both"/>
        <w:rPr>
          <w:rFonts w:ascii="Verdana" w:hAnsi="Verdana"/>
          <w:sz w:val="22"/>
          <w:szCs w:val="22"/>
        </w:rPr>
      </w:pPr>
    </w:p>
    <w:p w14:paraId="1D88B5EC" w14:textId="6B5ED71A" w:rsidR="0000180D" w:rsidRPr="00F77217" w:rsidRDefault="0000180D" w:rsidP="0000180D">
      <w:pPr>
        <w:pStyle w:val="Prrafodelista"/>
        <w:ind w:left="578"/>
        <w:jc w:val="both"/>
        <w:rPr>
          <w:rFonts w:ascii="Verdana" w:hAnsi="Verdana"/>
          <w:sz w:val="22"/>
          <w:szCs w:val="22"/>
        </w:rPr>
      </w:pPr>
      <w:r w:rsidRPr="00F77217">
        <w:rPr>
          <w:rFonts w:ascii="Verdana" w:hAnsi="Verdana"/>
          <w:sz w:val="22"/>
          <w:szCs w:val="22"/>
        </w:rPr>
        <w:t xml:space="preserve">Este documento tiene como finalidad brindar orientaciones a las administraciones municipales, distritales y departamentales para la conformación, operación y seguimiento a los Comités Territoriales de Justicia Transicional (CTJT); así como la articulación entre los espacios territoriales técnicos para la implementación de la Política Pública de Víctimas (PPV). </w:t>
      </w:r>
    </w:p>
    <w:p w14:paraId="20B7D6B5" w14:textId="77777777" w:rsidR="0000180D" w:rsidRPr="00F77217" w:rsidRDefault="0000180D" w:rsidP="0000180D">
      <w:pPr>
        <w:pStyle w:val="Prrafodelista"/>
        <w:ind w:left="578"/>
        <w:jc w:val="both"/>
        <w:rPr>
          <w:rFonts w:ascii="Verdana" w:hAnsi="Verdana"/>
          <w:sz w:val="22"/>
          <w:szCs w:val="22"/>
        </w:rPr>
      </w:pPr>
    </w:p>
    <w:p w14:paraId="47B4AB88" w14:textId="77777777" w:rsidR="0000180D" w:rsidRPr="00F77217" w:rsidRDefault="0000180D" w:rsidP="0000180D">
      <w:pPr>
        <w:pStyle w:val="Prrafodelista"/>
        <w:ind w:left="578"/>
        <w:jc w:val="both"/>
        <w:rPr>
          <w:rFonts w:ascii="Verdana" w:hAnsi="Verdana"/>
          <w:sz w:val="22"/>
          <w:szCs w:val="22"/>
        </w:rPr>
      </w:pPr>
      <w:r w:rsidRPr="00F77217">
        <w:rPr>
          <w:rFonts w:ascii="Verdana" w:hAnsi="Verdana"/>
          <w:sz w:val="22"/>
          <w:szCs w:val="22"/>
        </w:rPr>
        <w:t xml:space="preserve">Teniendo en cuenta que todos los componentes de la PPV se coordinan a través de los CTJT, y que en cada componente se abordan estrategias particulares de intervención, planes específicos, entre otros; a continuación, se brindan orientaciones procedimentales para el desarrollo de estos espacios en las entidades territoriales (EETT). </w:t>
      </w:r>
    </w:p>
    <w:p w14:paraId="792548B5" w14:textId="77777777" w:rsidR="0000180D" w:rsidRPr="00F77217" w:rsidRDefault="0000180D" w:rsidP="0000180D">
      <w:pPr>
        <w:pStyle w:val="Prrafodelista"/>
        <w:ind w:left="578"/>
        <w:jc w:val="both"/>
        <w:rPr>
          <w:rFonts w:ascii="Verdana" w:hAnsi="Verdana"/>
          <w:sz w:val="22"/>
          <w:szCs w:val="22"/>
        </w:rPr>
      </w:pPr>
    </w:p>
    <w:p w14:paraId="315064D6" w14:textId="77777777" w:rsidR="0000180D" w:rsidRPr="00F77217" w:rsidRDefault="0000180D" w:rsidP="0000180D">
      <w:pPr>
        <w:pStyle w:val="Prrafodelista"/>
        <w:tabs>
          <w:tab w:val="left" w:pos="284"/>
        </w:tabs>
        <w:spacing w:after="0"/>
        <w:ind w:left="578"/>
        <w:jc w:val="both"/>
        <w:rPr>
          <w:rFonts w:ascii="Verdana" w:hAnsi="Verdana" w:cs="Arial"/>
          <w:b/>
          <w:sz w:val="22"/>
          <w:szCs w:val="22"/>
        </w:rPr>
      </w:pPr>
      <w:r w:rsidRPr="00F77217">
        <w:rPr>
          <w:rFonts w:ascii="Verdana" w:hAnsi="Verdana"/>
          <w:sz w:val="22"/>
          <w:szCs w:val="22"/>
        </w:rPr>
        <w:t>La estructura de este documento recoge lo definido en la Ley 1448 de 2011 prorrogada por la Ley 2078 del 2021, Decretos Ley 4633, 4634 y 4635 de 2011 y lo reglamentado en el Decreto 1084 de 2015 sobre Comités de Justicia Transicional. Así mismo integra y complementa los lineamientos técnicos brindados en la “</w:t>
      </w:r>
      <w:r w:rsidRPr="00F77217">
        <w:rPr>
          <w:rFonts w:ascii="Verdana" w:hAnsi="Verdana"/>
          <w:i/>
          <w:iCs/>
          <w:sz w:val="22"/>
          <w:szCs w:val="22"/>
        </w:rPr>
        <w:t>GUÍA PARA EL FUNCIONAMIENTO DE COMITÉS TERRITORIALES DE JUSTICIA TRANSICIONAL</w:t>
      </w:r>
      <w:r w:rsidRPr="00F77217">
        <w:rPr>
          <w:rFonts w:ascii="Verdana" w:hAnsi="Verdana"/>
          <w:sz w:val="22"/>
          <w:szCs w:val="22"/>
        </w:rPr>
        <w:t>” desarrollada por el Ministerio del Interior y la Unidad para las Víctimas en 2016.</w:t>
      </w:r>
      <w:r w:rsidRPr="00F77217">
        <w:rPr>
          <w:rFonts w:ascii="Verdana" w:hAnsi="Verdana" w:cs="Arial"/>
          <w:color w:val="FF0000"/>
          <w:sz w:val="22"/>
          <w:szCs w:val="22"/>
        </w:rPr>
        <w:t xml:space="preserve"> </w:t>
      </w:r>
    </w:p>
    <w:p w14:paraId="539C650D" w14:textId="77777777" w:rsidR="0000180D" w:rsidRPr="00F77217" w:rsidRDefault="0000180D" w:rsidP="00F77217">
      <w:pPr>
        <w:tabs>
          <w:tab w:val="left" w:pos="284"/>
        </w:tabs>
        <w:spacing w:after="0"/>
        <w:jc w:val="both"/>
        <w:rPr>
          <w:rFonts w:ascii="Verdana" w:hAnsi="Verdana" w:cs="Arial"/>
          <w:b/>
          <w:sz w:val="22"/>
          <w:szCs w:val="22"/>
        </w:rPr>
      </w:pPr>
    </w:p>
    <w:p w14:paraId="4288A7F1" w14:textId="77777777" w:rsidR="0000180D" w:rsidRPr="00F77217" w:rsidRDefault="001A7D78" w:rsidP="00737B15">
      <w:pPr>
        <w:pStyle w:val="Prrafodelista"/>
        <w:numPr>
          <w:ilvl w:val="0"/>
          <w:numId w:val="8"/>
        </w:numPr>
        <w:jc w:val="both"/>
        <w:rPr>
          <w:rFonts w:ascii="Verdana" w:hAnsi="Verdana" w:cs="Arial"/>
          <w:bCs/>
          <w:sz w:val="22"/>
          <w:szCs w:val="22"/>
        </w:rPr>
      </w:pPr>
      <w:r w:rsidRPr="00F77217">
        <w:rPr>
          <w:rFonts w:ascii="Verdana" w:hAnsi="Verdana" w:cs="Arial"/>
          <w:b/>
          <w:sz w:val="22"/>
          <w:szCs w:val="22"/>
        </w:rPr>
        <w:t>OBJETIVO</w:t>
      </w:r>
      <w:r w:rsidR="0099644C" w:rsidRPr="00F77217">
        <w:rPr>
          <w:rFonts w:ascii="Verdana" w:hAnsi="Verdana" w:cs="Arial"/>
          <w:b/>
          <w:sz w:val="22"/>
          <w:szCs w:val="22"/>
        </w:rPr>
        <w:t>:</w:t>
      </w:r>
      <w:r w:rsidRPr="00F77217">
        <w:rPr>
          <w:rFonts w:ascii="Verdana" w:hAnsi="Verdana" w:cs="Arial"/>
          <w:b/>
          <w:sz w:val="22"/>
          <w:szCs w:val="22"/>
        </w:rPr>
        <w:t xml:space="preserve"> </w:t>
      </w:r>
      <w:r w:rsidR="0000180D" w:rsidRPr="00F77217">
        <w:rPr>
          <w:rFonts w:ascii="Verdana" w:hAnsi="Verdana" w:cs="Arial"/>
          <w:bCs/>
          <w:sz w:val="22"/>
          <w:szCs w:val="22"/>
        </w:rPr>
        <w:t>Dar lineamientos técnicos a las entidades territoriales, frente a la conformación, operación y seguimiento a los compromisos establecidos en el marco de los comités territoriales de justicia transicional y los subcomités técnicos; con el fin de fortalecer la implementación de la PPV en estos espacios de máxima decisión.</w:t>
      </w:r>
    </w:p>
    <w:p w14:paraId="3B8A7DC4" w14:textId="77777777" w:rsidR="00737B15" w:rsidRPr="00F77217" w:rsidRDefault="00737B15" w:rsidP="00737B15">
      <w:pPr>
        <w:pStyle w:val="Prrafodelista"/>
        <w:jc w:val="both"/>
        <w:rPr>
          <w:rFonts w:ascii="Verdana" w:hAnsi="Verdana" w:cs="Arial"/>
          <w:sz w:val="22"/>
          <w:szCs w:val="22"/>
        </w:rPr>
      </w:pPr>
    </w:p>
    <w:p w14:paraId="1B02AB5A" w14:textId="77777777" w:rsidR="0000180D" w:rsidRPr="00F77217" w:rsidRDefault="001A7D78" w:rsidP="00737B15">
      <w:pPr>
        <w:pStyle w:val="Prrafodelista"/>
        <w:numPr>
          <w:ilvl w:val="0"/>
          <w:numId w:val="8"/>
        </w:numPr>
        <w:jc w:val="both"/>
        <w:rPr>
          <w:rFonts w:ascii="Verdana" w:hAnsi="Verdana" w:cs="Arial"/>
          <w:color w:val="FF0000"/>
          <w:sz w:val="22"/>
          <w:szCs w:val="22"/>
        </w:rPr>
      </w:pPr>
      <w:r w:rsidRPr="00F77217">
        <w:rPr>
          <w:rFonts w:ascii="Verdana" w:hAnsi="Verdana" w:cs="Arial"/>
          <w:b/>
          <w:sz w:val="22"/>
          <w:szCs w:val="22"/>
        </w:rPr>
        <w:t>DEFINICIONES</w:t>
      </w:r>
      <w:r w:rsidR="0099644C" w:rsidRPr="00F77217">
        <w:rPr>
          <w:rFonts w:ascii="Verdana" w:hAnsi="Verdana" w:cs="Arial"/>
          <w:b/>
          <w:sz w:val="22"/>
          <w:szCs w:val="22"/>
        </w:rPr>
        <w:t>:</w:t>
      </w:r>
      <w:r w:rsidRPr="00F77217">
        <w:rPr>
          <w:rFonts w:ascii="Verdana" w:hAnsi="Verdana" w:cs="Arial"/>
          <w:b/>
          <w:sz w:val="22"/>
          <w:szCs w:val="22"/>
        </w:rPr>
        <w:t xml:space="preserve"> </w:t>
      </w:r>
    </w:p>
    <w:p w14:paraId="50745B75" w14:textId="77777777" w:rsidR="0000180D" w:rsidRPr="00F77217" w:rsidRDefault="0000180D" w:rsidP="0000180D">
      <w:pPr>
        <w:pStyle w:val="Prrafodelista"/>
        <w:rPr>
          <w:rFonts w:ascii="Verdana" w:hAnsi="Verdana" w:cs="Arial"/>
          <w:color w:val="FF0000"/>
          <w:sz w:val="22"/>
          <w:szCs w:val="22"/>
        </w:rPr>
      </w:pPr>
    </w:p>
    <w:p w14:paraId="6EE3E79D" w14:textId="77777777" w:rsidR="00F7038A" w:rsidRPr="00F77217" w:rsidRDefault="0000180D" w:rsidP="0000180D">
      <w:pPr>
        <w:pStyle w:val="Prrafodelista"/>
        <w:ind w:left="578"/>
        <w:jc w:val="both"/>
        <w:rPr>
          <w:rFonts w:ascii="Verdana" w:hAnsi="Verdana" w:cs="Arial"/>
          <w:bCs/>
          <w:sz w:val="22"/>
          <w:szCs w:val="22"/>
        </w:rPr>
      </w:pPr>
      <w:r w:rsidRPr="00F77217">
        <w:rPr>
          <w:rFonts w:ascii="Verdana" w:hAnsi="Verdana" w:cs="Arial"/>
          <w:b/>
          <w:sz w:val="22"/>
          <w:szCs w:val="22"/>
        </w:rPr>
        <w:t>Comité territorial de Justicia Transicional:</w:t>
      </w:r>
      <w:r w:rsidRPr="00F77217">
        <w:rPr>
          <w:rFonts w:ascii="Verdana" w:hAnsi="Verdana" w:cs="Arial"/>
          <w:bCs/>
          <w:sz w:val="22"/>
          <w:szCs w:val="22"/>
        </w:rPr>
        <w:t xml:space="preserve"> </w:t>
      </w:r>
      <w:r w:rsidR="00F7038A" w:rsidRPr="00F77217">
        <w:rPr>
          <w:rFonts w:ascii="Verdana" w:hAnsi="Verdana" w:cs="Arial"/>
          <w:bCs/>
          <w:sz w:val="22"/>
          <w:szCs w:val="22"/>
        </w:rPr>
        <w:t>Se constituyen en la máxima instancia de articulación territorial, presididos por el gobernador o el alcalde según corresponda.</w:t>
      </w:r>
    </w:p>
    <w:p w14:paraId="0C0640C2" w14:textId="77777777" w:rsidR="00F7038A" w:rsidRPr="00F77217" w:rsidRDefault="00F7038A" w:rsidP="0000180D">
      <w:pPr>
        <w:pStyle w:val="Prrafodelista"/>
        <w:ind w:left="578"/>
        <w:jc w:val="both"/>
        <w:rPr>
          <w:rFonts w:ascii="Verdana" w:hAnsi="Verdana" w:cs="Arial"/>
          <w:bCs/>
          <w:sz w:val="22"/>
          <w:szCs w:val="22"/>
        </w:rPr>
      </w:pPr>
    </w:p>
    <w:p w14:paraId="651EC230" w14:textId="3C438ECF" w:rsidR="00F7038A" w:rsidRDefault="00F7038A" w:rsidP="00F77217">
      <w:pPr>
        <w:pStyle w:val="Prrafodelista"/>
        <w:ind w:left="578"/>
        <w:jc w:val="both"/>
        <w:rPr>
          <w:rFonts w:ascii="Verdana" w:hAnsi="Verdana" w:cs="Arial"/>
          <w:bCs/>
          <w:sz w:val="22"/>
          <w:szCs w:val="22"/>
        </w:rPr>
      </w:pPr>
      <w:r w:rsidRPr="00F77217">
        <w:rPr>
          <w:rFonts w:ascii="Verdana" w:hAnsi="Verdana" w:cs="Arial"/>
          <w:b/>
          <w:sz w:val="22"/>
          <w:szCs w:val="22"/>
        </w:rPr>
        <w:t>Subcomité técnico:</w:t>
      </w:r>
      <w:r w:rsidRPr="00F77217">
        <w:rPr>
          <w:rFonts w:ascii="Verdana" w:hAnsi="Verdana" w:cs="Arial"/>
          <w:bCs/>
          <w:sz w:val="22"/>
          <w:szCs w:val="22"/>
        </w:rPr>
        <w:t xml:space="preserve"> Grupos de trabajo interinstitucio</w:t>
      </w:r>
      <w:r w:rsidRPr="00F77217">
        <w:rPr>
          <w:rFonts w:ascii="Verdana" w:hAnsi="Verdana" w:cs="Arial"/>
          <w:bCs/>
          <w:sz w:val="22"/>
          <w:szCs w:val="22"/>
        </w:rPr>
        <w:softHyphen/>
        <w:t>nales encargados de asesorar, asistir y acompañar técnica y metodológica</w:t>
      </w:r>
      <w:r w:rsidRPr="00F77217">
        <w:rPr>
          <w:rFonts w:ascii="Verdana" w:hAnsi="Verdana" w:cs="Arial"/>
          <w:bCs/>
          <w:sz w:val="22"/>
          <w:szCs w:val="22"/>
        </w:rPr>
        <w:softHyphen/>
        <w:t>mente al Comité Territorial de Justicia Transicional</w:t>
      </w:r>
      <w:r w:rsidR="00F77217">
        <w:rPr>
          <w:rFonts w:ascii="Verdana" w:hAnsi="Verdana" w:cs="Arial"/>
          <w:bCs/>
          <w:sz w:val="22"/>
          <w:szCs w:val="22"/>
        </w:rPr>
        <w:t>.</w:t>
      </w:r>
    </w:p>
    <w:p w14:paraId="06CA7BEF" w14:textId="21014669" w:rsidR="00F77217" w:rsidRDefault="00F77217" w:rsidP="00F77217">
      <w:pPr>
        <w:pStyle w:val="Prrafodelista"/>
        <w:ind w:left="578"/>
        <w:jc w:val="both"/>
        <w:rPr>
          <w:rFonts w:ascii="Verdana" w:hAnsi="Verdana" w:cs="Arial"/>
          <w:bCs/>
          <w:sz w:val="22"/>
          <w:szCs w:val="22"/>
        </w:rPr>
      </w:pPr>
    </w:p>
    <w:p w14:paraId="48F6E1AB" w14:textId="423C2773" w:rsidR="00F77217" w:rsidRDefault="00F77217" w:rsidP="00F77217">
      <w:pPr>
        <w:pStyle w:val="Prrafodelista"/>
        <w:ind w:left="578"/>
        <w:jc w:val="both"/>
        <w:rPr>
          <w:rFonts w:ascii="Verdana" w:hAnsi="Verdana" w:cs="Arial"/>
          <w:bCs/>
          <w:sz w:val="22"/>
          <w:szCs w:val="22"/>
        </w:rPr>
      </w:pPr>
    </w:p>
    <w:p w14:paraId="18C247D0" w14:textId="7049B2A7" w:rsidR="00F77217" w:rsidRDefault="00F77217" w:rsidP="00F77217">
      <w:pPr>
        <w:pStyle w:val="Prrafodelista"/>
        <w:ind w:left="578"/>
        <w:jc w:val="both"/>
        <w:rPr>
          <w:rFonts w:ascii="Verdana" w:hAnsi="Verdana" w:cs="Arial"/>
          <w:bCs/>
          <w:sz w:val="22"/>
          <w:szCs w:val="22"/>
        </w:rPr>
      </w:pPr>
    </w:p>
    <w:p w14:paraId="5657A46E" w14:textId="7B4C0239" w:rsidR="00F77217" w:rsidRDefault="00F77217" w:rsidP="00F77217">
      <w:pPr>
        <w:pStyle w:val="Prrafodelista"/>
        <w:ind w:left="578"/>
        <w:jc w:val="both"/>
        <w:rPr>
          <w:rFonts w:ascii="Verdana" w:hAnsi="Verdana" w:cs="Arial"/>
          <w:bCs/>
          <w:sz w:val="22"/>
          <w:szCs w:val="22"/>
        </w:rPr>
      </w:pPr>
    </w:p>
    <w:p w14:paraId="2DFE44FC" w14:textId="0EA95031" w:rsidR="00F77217" w:rsidRDefault="00F77217" w:rsidP="00F77217">
      <w:pPr>
        <w:pStyle w:val="Prrafodelista"/>
        <w:ind w:left="578"/>
        <w:jc w:val="both"/>
        <w:rPr>
          <w:rFonts w:ascii="Verdana" w:hAnsi="Verdana" w:cs="Arial"/>
          <w:bCs/>
          <w:sz w:val="22"/>
          <w:szCs w:val="22"/>
        </w:rPr>
      </w:pPr>
    </w:p>
    <w:p w14:paraId="107616B6" w14:textId="77777777" w:rsidR="00F77217" w:rsidRPr="00F77217" w:rsidRDefault="00F77217" w:rsidP="00F77217">
      <w:pPr>
        <w:pStyle w:val="Prrafodelista"/>
        <w:ind w:left="578"/>
        <w:jc w:val="both"/>
        <w:rPr>
          <w:rFonts w:ascii="Verdana" w:hAnsi="Verdana" w:cs="Arial"/>
          <w:bCs/>
          <w:sz w:val="22"/>
          <w:szCs w:val="22"/>
        </w:rPr>
      </w:pPr>
    </w:p>
    <w:p w14:paraId="328DE5E6" w14:textId="77777777" w:rsidR="00F7038A" w:rsidRPr="00F77217" w:rsidRDefault="001A7D78" w:rsidP="00737B15">
      <w:pPr>
        <w:pStyle w:val="Textocomentario"/>
        <w:numPr>
          <w:ilvl w:val="0"/>
          <w:numId w:val="8"/>
        </w:numPr>
        <w:jc w:val="both"/>
        <w:rPr>
          <w:rFonts w:ascii="Verdana" w:hAnsi="Verdana"/>
          <w:sz w:val="22"/>
          <w:szCs w:val="22"/>
        </w:rPr>
      </w:pPr>
      <w:r w:rsidRPr="00F77217">
        <w:rPr>
          <w:rFonts w:ascii="Verdana" w:hAnsi="Verdana" w:cs="Arial"/>
          <w:b/>
          <w:sz w:val="22"/>
          <w:szCs w:val="22"/>
        </w:rPr>
        <w:lastRenderedPageBreak/>
        <w:t>DESARROLLO</w:t>
      </w:r>
      <w:r w:rsidR="0099644C" w:rsidRPr="00F77217">
        <w:rPr>
          <w:rFonts w:ascii="Verdana" w:hAnsi="Verdana" w:cs="Arial"/>
          <w:b/>
          <w:sz w:val="22"/>
          <w:szCs w:val="22"/>
        </w:rPr>
        <w:t>:</w:t>
      </w:r>
      <w:r w:rsidRPr="00F77217">
        <w:rPr>
          <w:rFonts w:ascii="Verdana" w:hAnsi="Verdana" w:cs="Arial"/>
          <w:b/>
          <w:sz w:val="22"/>
          <w:szCs w:val="22"/>
        </w:rPr>
        <w:t xml:space="preserve"> </w:t>
      </w:r>
    </w:p>
    <w:p w14:paraId="3CFD08E3" w14:textId="77777777" w:rsidR="00F7038A" w:rsidRPr="00F77217" w:rsidRDefault="00F7038A" w:rsidP="00F7038A">
      <w:pPr>
        <w:pStyle w:val="titulo1"/>
        <w:numPr>
          <w:ilvl w:val="0"/>
          <w:numId w:val="0"/>
        </w:numPr>
        <w:spacing w:after="0"/>
        <w:ind w:left="360" w:hanging="360"/>
        <w:rPr>
          <w:rFonts w:ascii="Verdana" w:hAnsi="Verdana"/>
        </w:rPr>
      </w:pPr>
    </w:p>
    <w:p w14:paraId="18E2F8CE" w14:textId="20EC678F" w:rsidR="00F7038A" w:rsidRDefault="00F7038A" w:rsidP="00F77217">
      <w:pPr>
        <w:pStyle w:val="titulo1"/>
        <w:numPr>
          <w:ilvl w:val="0"/>
          <w:numId w:val="0"/>
        </w:numPr>
        <w:spacing w:after="0"/>
        <w:ind w:left="360" w:hanging="360"/>
        <w:jc w:val="center"/>
        <w:rPr>
          <w:rFonts w:ascii="Verdana" w:hAnsi="Verdana"/>
        </w:rPr>
      </w:pPr>
      <w:r w:rsidRPr="00F77217">
        <w:rPr>
          <w:rFonts w:ascii="Verdana" w:hAnsi="Verdana"/>
        </w:rPr>
        <w:t>COMITÉS TERRITORIALES DE JUSTICIA TRANSICIONAL</w:t>
      </w:r>
    </w:p>
    <w:p w14:paraId="284DA394" w14:textId="77777777" w:rsidR="00F77217" w:rsidRPr="00F77217" w:rsidRDefault="00F77217" w:rsidP="00F77217">
      <w:pPr>
        <w:pStyle w:val="titulo1"/>
        <w:numPr>
          <w:ilvl w:val="0"/>
          <w:numId w:val="0"/>
        </w:numPr>
        <w:spacing w:after="0"/>
        <w:ind w:left="360" w:hanging="360"/>
        <w:jc w:val="center"/>
        <w:rPr>
          <w:rFonts w:ascii="Verdana" w:hAnsi="Verdana"/>
        </w:rPr>
      </w:pPr>
    </w:p>
    <w:p w14:paraId="566FB58D" w14:textId="77777777" w:rsidR="00F7038A" w:rsidRPr="00F77217" w:rsidRDefault="00F7038A" w:rsidP="00F7038A">
      <w:pPr>
        <w:jc w:val="both"/>
        <w:rPr>
          <w:rFonts w:ascii="Verdana" w:hAnsi="Verdana"/>
          <w:sz w:val="22"/>
          <w:szCs w:val="22"/>
        </w:rPr>
      </w:pPr>
      <w:r w:rsidRPr="00F77217">
        <w:rPr>
          <w:rFonts w:ascii="Verdana" w:hAnsi="Verdana"/>
          <w:sz w:val="22"/>
          <w:szCs w:val="22"/>
        </w:rPr>
        <w:t xml:space="preserve">Son la máxima instancia de articulación territorial y están presididos por los </w:t>
      </w:r>
      <w:proofErr w:type="gramStart"/>
      <w:r w:rsidRPr="00F77217">
        <w:rPr>
          <w:rFonts w:ascii="Verdana" w:hAnsi="Verdana"/>
          <w:sz w:val="22"/>
          <w:szCs w:val="22"/>
        </w:rPr>
        <w:t>Alcaldes</w:t>
      </w:r>
      <w:proofErr w:type="gramEnd"/>
      <w:r w:rsidRPr="00F77217">
        <w:rPr>
          <w:rFonts w:ascii="Verdana" w:hAnsi="Verdana"/>
          <w:sz w:val="22"/>
          <w:szCs w:val="22"/>
        </w:rPr>
        <w:t xml:space="preserve"> o Gobernadores. Estos espacios son de carácter municipal, distrital y departamental.</w:t>
      </w:r>
    </w:p>
    <w:p w14:paraId="7342BB5B" w14:textId="45893B4F" w:rsidR="00F7038A" w:rsidRDefault="00F7038A" w:rsidP="00F77217">
      <w:pPr>
        <w:jc w:val="both"/>
        <w:rPr>
          <w:rFonts w:ascii="Verdana" w:hAnsi="Verdana"/>
          <w:sz w:val="22"/>
          <w:szCs w:val="22"/>
        </w:rPr>
      </w:pPr>
      <w:r w:rsidRPr="00F77217">
        <w:rPr>
          <w:rFonts w:ascii="Verdana" w:hAnsi="Verdana"/>
          <w:sz w:val="22"/>
          <w:szCs w:val="22"/>
        </w:rPr>
        <w:t>Así mismo, son los encargados de aprobar, ejecutar y hacer seguimiento a la implementación de los Planes de Acción Territorial para la prevención, protección, atención, asistencia y reparación integral a las víctimas en el marco de los planes de desarrollo, a fin de coordinar las acciones con las entidades que conforman el “Sistema Nacional de Atención y Reparación Integral a las Víctimas” en el nivel departamental, distrital y municipal; articular la oferta institucional para garantizar el goce efectivo de derechos de las víctimas, coordinando las actividades en materia de inclusión e inversión social para la población vulnerable; así como la materialización de las garantías de no repetición, y adoptar las medidas conducentes a materializar la política, planes, programas y estrategias en materia de desarme, desmovilización y reintegración.</w:t>
      </w:r>
      <w:r w:rsidRPr="00F77217">
        <w:rPr>
          <w:rFonts w:ascii="Verdana" w:hAnsi="Verdana"/>
          <w:sz w:val="22"/>
          <w:szCs w:val="22"/>
        </w:rPr>
        <w:footnoteReference w:id="1"/>
      </w:r>
    </w:p>
    <w:p w14:paraId="621A9508" w14:textId="77777777" w:rsidR="00F7038A" w:rsidRPr="00F77217" w:rsidRDefault="00F7038A" w:rsidP="00F7038A">
      <w:pPr>
        <w:jc w:val="center"/>
        <w:rPr>
          <w:rFonts w:ascii="Verdana" w:hAnsi="Verdana"/>
          <w:b/>
          <w:bCs/>
          <w:sz w:val="22"/>
          <w:szCs w:val="22"/>
        </w:rPr>
      </w:pPr>
      <w:r w:rsidRPr="00F77217">
        <w:rPr>
          <w:rFonts w:ascii="Verdana" w:hAnsi="Verdana"/>
          <w:b/>
          <w:bCs/>
          <w:sz w:val="22"/>
          <w:szCs w:val="22"/>
        </w:rPr>
        <w:t>ESTRUCTURA INTERNA</w:t>
      </w:r>
    </w:p>
    <w:p w14:paraId="59D7286F" w14:textId="77777777" w:rsidR="00F7038A" w:rsidRPr="00F77217" w:rsidRDefault="00F7038A" w:rsidP="00F7038A">
      <w:pPr>
        <w:jc w:val="both"/>
        <w:rPr>
          <w:rFonts w:ascii="Verdana" w:hAnsi="Verdana"/>
          <w:sz w:val="22"/>
          <w:szCs w:val="22"/>
        </w:rPr>
      </w:pPr>
      <w:r w:rsidRPr="00F77217">
        <w:rPr>
          <w:rFonts w:ascii="Verdana" w:hAnsi="Verdana"/>
          <w:sz w:val="22"/>
          <w:szCs w:val="22"/>
        </w:rPr>
        <w:t>El comité de justicia transicional debe ser instalado y reglamentado por medio de un acto administrativo (decreto municipal o departamental preferiblemente).</w:t>
      </w:r>
    </w:p>
    <w:p w14:paraId="0FFDCD0E" w14:textId="77777777" w:rsidR="00F7038A" w:rsidRPr="00F77217" w:rsidRDefault="00F7038A" w:rsidP="00F7038A">
      <w:pPr>
        <w:jc w:val="both"/>
        <w:rPr>
          <w:rFonts w:ascii="Verdana" w:hAnsi="Verdana"/>
          <w:sz w:val="22"/>
          <w:szCs w:val="22"/>
          <w:u w:val="single"/>
        </w:rPr>
      </w:pPr>
      <w:r w:rsidRPr="00F77217">
        <w:rPr>
          <w:rFonts w:ascii="Verdana" w:hAnsi="Verdana"/>
          <w:sz w:val="22"/>
          <w:szCs w:val="22"/>
          <w:u w:val="single"/>
        </w:rPr>
        <w:t>Reglamento interno</w:t>
      </w:r>
    </w:p>
    <w:p w14:paraId="02108682" w14:textId="77777777" w:rsidR="00F7038A" w:rsidRPr="00F77217" w:rsidRDefault="00F7038A" w:rsidP="00F7038A">
      <w:pPr>
        <w:jc w:val="both"/>
        <w:rPr>
          <w:rFonts w:ascii="Verdana" w:hAnsi="Verdana" w:cs="Futura Md BT"/>
          <w:sz w:val="22"/>
          <w:szCs w:val="22"/>
        </w:rPr>
      </w:pPr>
      <w:r w:rsidRPr="00F77217">
        <w:rPr>
          <w:rFonts w:ascii="Verdana" w:hAnsi="Verdana" w:cs="Futura Md BT"/>
          <w:sz w:val="22"/>
          <w:szCs w:val="22"/>
        </w:rPr>
        <w:t xml:space="preserve">Por la naturaleza de su constitución como órgano colegiado, se hace necesario contar con un reglamento interno que oriente la operación de este escenario. </w:t>
      </w:r>
    </w:p>
    <w:p w14:paraId="07E17F16" w14:textId="77777777" w:rsidR="00F7038A" w:rsidRPr="00F77217" w:rsidRDefault="00F7038A" w:rsidP="00F7038A">
      <w:pPr>
        <w:jc w:val="both"/>
        <w:rPr>
          <w:rFonts w:ascii="Verdana" w:hAnsi="Verdana"/>
          <w:i/>
          <w:iCs/>
          <w:sz w:val="22"/>
          <w:szCs w:val="22"/>
        </w:rPr>
      </w:pPr>
      <w:r w:rsidRPr="00F77217">
        <w:rPr>
          <w:rFonts w:ascii="Verdana" w:hAnsi="Verdana" w:cs="Futura Md BT"/>
          <w:sz w:val="22"/>
          <w:szCs w:val="22"/>
        </w:rPr>
        <w:t>(</w:t>
      </w:r>
      <w:r w:rsidRPr="00F77217">
        <w:rPr>
          <w:rFonts w:ascii="Verdana" w:hAnsi="Verdana"/>
          <w:i/>
          <w:iCs/>
          <w:sz w:val="22"/>
          <w:szCs w:val="22"/>
        </w:rPr>
        <w:t>Ver “Anexo 1 - Guía reglamento interno”).</w:t>
      </w:r>
    </w:p>
    <w:p w14:paraId="420F0FE4" w14:textId="71564C50" w:rsidR="00242C7F" w:rsidRPr="001E490E" w:rsidRDefault="00F7038A" w:rsidP="00F7038A">
      <w:pPr>
        <w:jc w:val="both"/>
        <w:rPr>
          <w:rFonts w:ascii="Verdana" w:hAnsi="Verdana"/>
          <w:sz w:val="22"/>
          <w:szCs w:val="22"/>
        </w:rPr>
      </w:pPr>
      <w:r w:rsidRPr="001E490E">
        <w:rPr>
          <w:rFonts w:ascii="Verdana" w:hAnsi="Verdana"/>
          <w:sz w:val="22"/>
          <w:szCs w:val="22"/>
        </w:rPr>
        <w:t>Para la instalación de los comités es necesario que la entidad defina</w:t>
      </w:r>
      <w:r w:rsidRPr="001E490E">
        <w:rPr>
          <w:rStyle w:val="Refdenotaalpie"/>
          <w:rFonts w:ascii="Verdana" w:hAnsi="Verdana"/>
          <w:sz w:val="22"/>
          <w:szCs w:val="22"/>
        </w:rPr>
        <w:footnoteReference w:id="2"/>
      </w:r>
      <w:r w:rsidRPr="001E490E">
        <w:rPr>
          <w:rFonts w:ascii="Verdana" w:hAnsi="Verdana"/>
          <w:sz w:val="22"/>
          <w:szCs w:val="22"/>
        </w:rPr>
        <w:t>:</w:t>
      </w:r>
    </w:p>
    <w:p w14:paraId="0244FC6C" w14:textId="0FBE0922" w:rsidR="00F7038A" w:rsidRPr="001E490E" w:rsidRDefault="00F7038A" w:rsidP="00F7038A">
      <w:pPr>
        <w:jc w:val="both"/>
        <w:rPr>
          <w:rFonts w:ascii="Verdana" w:hAnsi="Verdana"/>
          <w:b/>
          <w:bCs/>
          <w:sz w:val="22"/>
          <w:szCs w:val="22"/>
        </w:rPr>
      </w:pPr>
      <w:r w:rsidRPr="001E490E">
        <w:rPr>
          <w:rFonts w:ascii="Verdana" w:hAnsi="Verdana"/>
          <w:b/>
          <w:bCs/>
          <w:sz w:val="22"/>
          <w:szCs w:val="22"/>
        </w:rPr>
        <w:t>Miembros del CTJT</w:t>
      </w:r>
      <w:r w:rsidR="0018124C" w:rsidRPr="001E490E">
        <w:rPr>
          <w:rStyle w:val="Refdenotaalpie"/>
          <w:rFonts w:ascii="Verdana" w:hAnsi="Verdana"/>
          <w:b/>
          <w:bCs/>
          <w:sz w:val="22"/>
          <w:szCs w:val="22"/>
        </w:rPr>
        <w:footnoteReference w:id="3"/>
      </w:r>
    </w:p>
    <w:p w14:paraId="7AE910F3" w14:textId="77777777" w:rsidR="00F7038A" w:rsidRPr="001E490E" w:rsidRDefault="00F7038A" w:rsidP="00F7038A">
      <w:pPr>
        <w:autoSpaceDE w:val="0"/>
        <w:autoSpaceDN w:val="0"/>
        <w:adjustRightInd w:val="0"/>
        <w:rPr>
          <w:rFonts w:ascii="Verdana" w:hAnsi="Verdana"/>
          <w:sz w:val="22"/>
          <w:szCs w:val="22"/>
        </w:rPr>
      </w:pPr>
      <w:r w:rsidRPr="001E490E">
        <w:rPr>
          <w:rFonts w:ascii="Verdana" w:hAnsi="Verdana"/>
          <w:sz w:val="22"/>
          <w:szCs w:val="22"/>
        </w:rPr>
        <w:t>Los comités municipales y departamentales estarán conformados por:</w:t>
      </w:r>
    </w:p>
    <w:p w14:paraId="517FEABE" w14:textId="77777777" w:rsidR="00F7038A" w:rsidRPr="001E490E" w:rsidRDefault="00F7038A" w:rsidP="00F7038A">
      <w:pPr>
        <w:pStyle w:val="Prrafodelista"/>
        <w:numPr>
          <w:ilvl w:val="0"/>
          <w:numId w:val="14"/>
        </w:numPr>
        <w:spacing w:after="0"/>
        <w:ind w:left="851" w:hanging="425"/>
        <w:contextualSpacing w:val="0"/>
        <w:jc w:val="both"/>
        <w:rPr>
          <w:rFonts w:ascii="Verdana" w:hAnsi="Verdana"/>
          <w:i/>
          <w:iCs/>
          <w:sz w:val="22"/>
          <w:szCs w:val="22"/>
        </w:rPr>
      </w:pPr>
      <w:r w:rsidRPr="001E490E">
        <w:rPr>
          <w:rFonts w:ascii="Verdana" w:hAnsi="Verdana"/>
          <w:i/>
          <w:iCs/>
          <w:sz w:val="22"/>
          <w:szCs w:val="22"/>
        </w:rPr>
        <w:t xml:space="preserve">El Gobernador o el </w:t>
      </w:r>
      <w:proofErr w:type="gramStart"/>
      <w:r w:rsidRPr="001E490E">
        <w:rPr>
          <w:rFonts w:ascii="Verdana" w:hAnsi="Verdana"/>
          <w:i/>
          <w:iCs/>
          <w:sz w:val="22"/>
          <w:szCs w:val="22"/>
        </w:rPr>
        <w:t>Alcalde</w:t>
      </w:r>
      <w:proofErr w:type="gramEnd"/>
      <w:r w:rsidRPr="001E490E">
        <w:rPr>
          <w:rFonts w:ascii="Verdana" w:hAnsi="Verdana"/>
          <w:i/>
          <w:iCs/>
          <w:sz w:val="22"/>
          <w:szCs w:val="22"/>
        </w:rPr>
        <w:t xml:space="preserve">, según el caso; y quien presidirá dicho escenario. </w:t>
      </w:r>
    </w:p>
    <w:p w14:paraId="335D62E0" w14:textId="77777777" w:rsidR="00F7038A" w:rsidRPr="001E490E" w:rsidRDefault="00F7038A" w:rsidP="00F7038A">
      <w:pPr>
        <w:pStyle w:val="Prrafodelista"/>
        <w:numPr>
          <w:ilvl w:val="0"/>
          <w:numId w:val="14"/>
        </w:numPr>
        <w:spacing w:after="0"/>
        <w:ind w:left="851" w:hanging="425"/>
        <w:contextualSpacing w:val="0"/>
        <w:jc w:val="both"/>
        <w:rPr>
          <w:rFonts w:ascii="Verdana" w:hAnsi="Verdana"/>
          <w:i/>
          <w:iCs/>
          <w:sz w:val="22"/>
          <w:szCs w:val="22"/>
        </w:rPr>
      </w:pPr>
      <w:r w:rsidRPr="001E490E">
        <w:rPr>
          <w:rFonts w:ascii="Verdana" w:hAnsi="Verdana"/>
          <w:i/>
          <w:iCs/>
          <w:sz w:val="22"/>
          <w:szCs w:val="22"/>
        </w:rPr>
        <w:t xml:space="preserve">El </w:t>
      </w:r>
      <w:proofErr w:type="gramStart"/>
      <w:r w:rsidRPr="001E490E">
        <w:rPr>
          <w:rFonts w:ascii="Verdana" w:hAnsi="Verdana"/>
          <w:i/>
          <w:iCs/>
          <w:sz w:val="22"/>
          <w:szCs w:val="22"/>
        </w:rPr>
        <w:t>Secretario</w:t>
      </w:r>
      <w:proofErr w:type="gramEnd"/>
      <w:r w:rsidRPr="001E490E">
        <w:rPr>
          <w:rFonts w:ascii="Verdana" w:hAnsi="Verdana"/>
          <w:i/>
          <w:iCs/>
          <w:sz w:val="22"/>
          <w:szCs w:val="22"/>
        </w:rPr>
        <w:t xml:space="preserve"> de Gobierno departamental, distrital o municipal, según el caso. </w:t>
      </w:r>
    </w:p>
    <w:p w14:paraId="20A6FBC6" w14:textId="77777777" w:rsidR="00F7038A" w:rsidRPr="001E490E" w:rsidRDefault="00F7038A" w:rsidP="00F7038A">
      <w:pPr>
        <w:pStyle w:val="Prrafodelista"/>
        <w:numPr>
          <w:ilvl w:val="0"/>
          <w:numId w:val="14"/>
        </w:numPr>
        <w:spacing w:after="0"/>
        <w:ind w:left="851" w:hanging="425"/>
        <w:contextualSpacing w:val="0"/>
        <w:jc w:val="both"/>
        <w:rPr>
          <w:rFonts w:ascii="Verdana" w:hAnsi="Verdana"/>
          <w:i/>
          <w:iCs/>
          <w:sz w:val="22"/>
          <w:szCs w:val="22"/>
        </w:rPr>
      </w:pPr>
      <w:r w:rsidRPr="001E490E">
        <w:rPr>
          <w:rFonts w:ascii="Verdana" w:hAnsi="Verdana"/>
          <w:i/>
          <w:iCs/>
          <w:sz w:val="22"/>
          <w:szCs w:val="22"/>
        </w:rPr>
        <w:lastRenderedPageBreak/>
        <w:t xml:space="preserve">El </w:t>
      </w:r>
      <w:proofErr w:type="gramStart"/>
      <w:r w:rsidRPr="001E490E">
        <w:rPr>
          <w:rFonts w:ascii="Verdana" w:hAnsi="Verdana"/>
          <w:i/>
          <w:iCs/>
          <w:sz w:val="22"/>
          <w:szCs w:val="22"/>
        </w:rPr>
        <w:t>Secretario</w:t>
      </w:r>
      <w:proofErr w:type="gramEnd"/>
      <w:r w:rsidRPr="001E490E">
        <w:rPr>
          <w:rFonts w:ascii="Verdana" w:hAnsi="Verdana"/>
          <w:i/>
          <w:iCs/>
          <w:sz w:val="22"/>
          <w:szCs w:val="22"/>
        </w:rPr>
        <w:t xml:space="preserve"> de Planeación departamental, distrital o municipal, según el caso. </w:t>
      </w:r>
    </w:p>
    <w:p w14:paraId="4115B0F3" w14:textId="77777777" w:rsidR="00F7038A" w:rsidRPr="001E490E" w:rsidRDefault="00F7038A" w:rsidP="00F7038A">
      <w:pPr>
        <w:pStyle w:val="Prrafodelista"/>
        <w:numPr>
          <w:ilvl w:val="0"/>
          <w:numId w:val="14"/>
        </w:numPr>
        <w:spacing w:after="0"/>
        <w:ind w:left="851" w:hanging="425"/>
        <w:contextualSpacing w:val="0"/>
        <w:jc w:val="both"/>
        <w:rPr>
          <w:rFonts w:ascii="Verdana" w:hAnsi="Verdana"/>
          <w:i/>
          <w:iCs/>
          <w:sz w:val="22"/>
          <w:szCs w:val="22"/>
        </w:rPr>
      </w:pPr>
      <w:r w:rsidRPr="001E490E">
        <w:rPr>
          <w:rFonts w:ascii="Verdana" w:hAnsi="Verdana"/>
          <w:i/>
          <w:iCs/>
          <w:sz w:val="22"/>
          <w:szCs w:val="22"/>
        </w:rPr>
        <w:t xml:space="preserve">El </w:t>
      </w:r>
      <w:proofErr w:type="gramStart"/>
      <w:r w:rsidRPr="001E490E">
        <w:rPr>
          <w:rFonts w:ascii="Verdana" w:hAnsi="Verdana"/>
          <w:i/>
          <w:iCs/>
          <w:sz w:val="22"/>
          <w:szCs w:val="22"/>
        </w:rPr>
        <w:t>Secretario</w:t>
      </w:r>
      <w:proofErr w:type="gramEnd"/>
      <w:r w:rsidRPr="001E490E">
        <w:rPr>
          <w:rFonts w:ascii="Verdana" w:hAnsi="Verdana"/>
          <w:i/>
          <w:iCs/>
          <w:sz w:val="22"/>
          <w:szCs w:val="22"/>
        </w:rPr>
        <w:t xml:space="preserve"> de Salud departamental, distrital o municipal, según el caso. </w:t>
      </w:r>
    </w:p>
    <w:p w14:paraId="783221D5" w14:textId="77777777" w:rsidR="00F7038A" w:rsidRPr="001E490E" w:rsidRDefault="00F7038A" w:rsidP="00F7038A">
      <w:pPr>
        <w:pStyle w:val="Prrafodelista"/>
        <w:numPr>
          <w:ilvl w:val="0"/>
          <w:numId w:val="14"/>
        </w:numPr>
        <w:spacing w:after="0"/>
        <w:ind w:left="851" w:hanging="425"/>
        <w:contextualSpacing w:val="0"/>
        <w:jc w:val="both"/>
        <w:rPr>
          <w:rFonts w:ascii="Verdana" w:hAnsi="Verdana"/>
          <w:i/>
          <w:iCs/>
          <w:sz w:val="22"/>
          <w:szCs w:val="22"/>
        </w:rPr>
      </w:pPr>
      <w:r w:rsidRPr="001E490E">
        <w:rPr>
          <w:rFonts w:ascii="Verdana" w:hAnsi="Verdana"/>
          <w:i/>
          <w:iCs/>
          <w:sz w:val="22"/>
          <w:szCs w:val="22"/>
        </w:rPr>
        <w:t xml:space="preserve">El </w:t>
      </w:r>
      <w:proofErr w:type="gramStart"/>
      <w:r w:rsidRPr="001E490E">
        <w:rPr>
          <w:rFonts w:ascii="Verdana" w:hAnsi="Verdana"/>
          <w:i/>
          <w:iCs/>
          <w:sz w:val="22"/>
          <w:szCs w:val="22"/>
        </w:rPr>
        <w:t>Secretario</w:t>
      </w:r>
      <w:proofErr w:type="gramEnd"/>
      <w:r w:rsidRPr="001E490E">
        <w:rPr>
          <w:rFonts w:ascii="Verdana" w:hAnsi="Verdana"/>
          <w:i/>
          <w:iCs/>
          <w:sz w:val="22"/>
          <w:szCs w:val="22"/>
        </w:rPr>
        <w:t xml:space="preserve"> de educación departamental, distrital o municipal, según el caso. </w:t>
      </w:r>
    </w:p>
    <w:p w14:paraId="3648D420" w14:textId="77777777" w:rsidR="00F7038A" w:rsidRPr="001E490E" w:rsidRDefault="00F7038A" w:rsidP="00F7038A">
      <w:pPr>
        <w:pStyle w:val="Prrafodelista"/>
        <w:numPr>
          <w:ilvl w:val="0"/>
          <w:numId w:val="14"/>
        </w:numPr>
        <w:spacing w:after="0"/>
        <w:ind w:left="851" w:hanging="425"/>
        <w:contextualSpacing w:val="0"/>
        <w:jc w:val="both"/>
        <w:rPr>
          <w:rFonts w:ascii="Verdana" w:hAnsi="Verdana"/>
          <w:i/>
          <w:iCs/>
          <w:sz w:val="22"/>
          <w:szCs w:val="22"/>
        </w:rPr>
      </w:pPr>
      <w:r w:rsidRPr="001E490E">
        <w:rPr>
          <w:rFonts w:ascii="Verdana" w:hAnsi="Verdana"/>
          <w:i/>
          <w:iCs/>
          <w:sz w:val="22"/>
          <w:szCs w:val="22"/>
        </w:rPr>
        <w:t xml:space="preserve">El </w:t>
      </w:r>
      <w:proofErr w:type="gramStart"/>
      <w:r w:rsidRPr="001E490E">
        <w:rPr>
          <w:rFonts w:ascii="Verdana" w:hAnsi="Verdana"/>
          <w:i/>
          <w:iCs/>
          <w:sz w:val="22"/>
          <w:szCs w:val="22"/>
        </w:rPr>
        <w:t>Comandante</w:t>
      </w:r>
      <w:proofErr w:type="gramEnd"/>
      <w:r w:rsidRPr="001E490E">
        <w:rPr>
          <w:rFonts w:ascii="Verdana" w:hAnsi="Verdana"/>
          <w:i/>
          <w:iCs/>
          <w:sz w:val="22"/>
          <w:szCs w:val="22"/>
        </w:rPr>
        <w:t xml:space="preserve"> de División o el comandante de </w:t>
      </w:r>
      <w:r w:rsidRPr="001E490E">
        <w:rPr>
          <w:rFonts w:ascii="Verdana" w:hAnsi="Verdana"/>
          <w:i/>
          <w:iCs/>
          <w:sz w:val="22"/>
          <w:szCs w:val="22"/>
        </w:rPr>
        <w:tab/>
        <w:t xml:space="preserve">Brigada, que tenga jurisdicción en la zona. </w:t>
      </w:r>
    </w:p>
    <w:p w14:paraId="22FEB142" w14:textId="77777777" w:rsidR="00F7038A" w:rsidRPr="001E490E" w:rsidRDefault="00F7038A" w:rsidP="00F7038A">
      <w:pPr>
        <w:pStyle w:val="Prrafodelista"/>
        <w:numPr>
          <w:ilvl w:val="0"/>
          <w:numId w:val="14"/>
        </w:numPr>
        <w:spacing w:after="0"/>
        <w:ind w:left="851" w:hanging="425"/>
        <w:contextualSpacing w:val="0"/>
        <w:jc w:val="both"/>
        <w:rPr>
          <w:rFonts w:ascii="Verdana" w:hAnsi="Verdana"/>
          <w:i/>
          <w:iCs/>
          <w:sz w:val="22"/>
          <w:szCs w:val="22"/>
        </w:rPr>
      </w:pPr>
      <w:r w:rsidRPr="001E490E">
        <w:rPr>
          <w:rFonts w:ascii="Verdana" w:hAnsi="Verdana"/>
          <w:i/>
          <w:iCs/>
          <w:sz w:val="22"/>
          <w:szCs w:val="22"/>
        </w:rPr>
        <w:t xml:space="preserve">El </w:t>
      </w:r>
      <w:proofErr w:type="gramStart"/>
      <w:r w:rsidRPr="001E490E">
        <w:rPr>
          <w:rFonts w:ascii="Verdana" w:hAnsi="Verdana"/>
          <w:i/>
          <w:iCs/>
          <w:sz w:val="22"/>
          <w:szCs w:val="22"/>
        </w:rPr>
        <w:t>Comandante</w:t>
      </w:r>
      <w:proofErr w:type="gramEnd"/>
      <w:r w:rsidRPr="001E490E">
        <w:rPr>
          <w:rFonts w:ascii="Verdana" w:hAnsi="Verdana"/>
          <w:i/>
          <w:iCs/>
          <w:sz w:val="22"/>
          <w:szCs w:val="22"/>
        </w:rPr>
        <w:t xml:space="preserve"> de la Policía Nacional en la respectiva jurisdicción. </w:t>
      </w:r>
    </w:p>
    <w:p w14:paraId="1FE2FE74" w14:textId="77777777" w:rsidR="00F7038A" w:rsidRPr="001E490E" w:rsidRDefault="00F7038A" w:rsidP="00F7038A">
      <w:pPr>
        <w:pStyle w:val="Prrafodelista"/>
        <w:numPr>
          <w:ilvl w:val="0"/>
          <w:numId w:val="14"/>
        </w:numPr>
        <w:spacing w:after="0"/>
        <w:ind w:left="851" w:hanging="425"/>
        <w:contextualSpacing w:val="0"/>
        <w:jc w:val="both"/>
        <w:rPr>
          <w:rFonts w:ascii="Verdana" w:hAnsi="Verdana"/>
          <w:i/>
          <w:iCs/>
          <w:sz w:val="22"/>
          <w:szCs w:val="22"/>
        </w:rPr>
      </w:pPr>
      <w:r w:rsidRPr="001E490E">
        <w:rPr>
          <w:rFonts w:ascii="Verdana" w:hAnsi="Verdana"/>
          <w:i/>
          <w:iCs/>
          <w:sz w:val="22"/>
          <w:szCs w:val="22"/>
        </w:rPr>
        <w:t xml:space="preserve">El </w:t>
      </w:r>
      <w:proofErr w:type="gramStart"/>
      <w:r w:rsidRPr="001E490E">
        <w:rPr>
          <w:rFonts w:ascii="Verdana" w:hAnsi="Verdana"/>
          <w:i/>
          <w:iCs/>
          <w:sz w:val="22"/>
          <w:szCs w:val="22"/>
        </w:rPr>
        <w:t>Director Regional</w:t>
      </w:r>
      <w:proofErr w:type="gramEnd"/>
      <w:r w:rsidRPr="001E490E">
        <w:rPr>
          <w:rFonts w:ascii="Verdana" w:hAnsi="Verdana"/>
          <w:i/>
          <w:iCs/>
          <w:sz w:val="22"/>
          <w:szCs w:val="22"/>
        </w:rPr>
        <w:t xml:space="preserve"> o Coordinador del Centro Zonal del Instituto Colombiano de Bienestar Familiar. </w:t>
      </w:r>
    </w:p>
    <w:p w14:paraId="62487AEF" w14:textId="77777777" w:rsidR="00F7038A" w:rsidRPr="001E490E" w:rsidRDefault="00F7038A" w:rsidP="00F7038A">
      <w:pPr>
        <w:pStyle w:val="Prrafodelista"/>
        <w:numPr>
          <w:ilvl w:val="0"/>
          <w:numId w:val="14"/>
        </w:numPr>
        <w:spacing w:after="0"/>
        <w:ind w:left="851" w:hanging="425"/>
        <w:contextualSpacing w:val="0"/>
        <w:jc w:val="both"/>
        <w:rPr>
          <w:rFonts w:ascii="Verdana" w:hAnsi="Verdana"/>
          <w:i/>
          <w:iCs/>
          <w:sz w:val="22"/>
          <w:szCs w:val="22"/>
        </w:rPr>
      </w:pPr>
      <w:r w:rsidRPr="001E490E">
        <w:rPr>
          <w:rFonts w:ascii="Verdana" w:hAnsi="Verdana"/>
          <w:i/>
          <w:iCs/>
          <w:sz w:val="22"/>
          <w:szCs w:val="22"/>
        </w:rPr>
        <w:t xml:space="preserve">El </w:t>
      </w:r>
      <w:proofErr w:type="gramStart"/>
      <w:r w:rsidRPr="001E490E">
        <w:rPr>
          <w:rFonts w:ascii="Verdana" w:hAnsi="Verdana"/>
          <w:i/>
          <w:iCs/>
          <w:sz w:val="22"/>
          <w:szCs w:val="22"/>
        </w:rPr>
        <w:t>Director Regional</w:t>
      </w:r>
      <w:proofErr w:type="gramEnd"/>
      <w:r w:rsidRPr="001E490E">
        <w:rPr>
          <w:rFonts w:ascii="Verdana" w:hAnsi="Verdana"/>
          <w:i/>
          <w:iCs/>
          <w:sz w:val="22"/>
          <w:szCs w:val="22"/>
        </w:rPr>
        <w:t xml:space="preserve"> del Servicio Nacional de Aprendizaje (SENA). </w:t>
      </w:r>
    </w:p>
    <w:p w14:paraId="11A11804" w14:textId="77777777" w:rsidR="00F7038A" w:rsidRPr="001E490E" w:rsidRDefault="00F7038A" w:rsidP="00F7038A">
      <w:pPr>
        <w:pStyle w:val="Prrafodelista"/>
        <w:numPr>
          <w:ilvl w:val="0"/>
          <w:numId w:val="14"/>
        </w:numPr>
        <w:spacing w:after="0"/>
        <w:ind w:left="851" w:hanging="425"/>
        <w:contextualSpacing w:val="0"/>
        <w:jc w:val="both"/>
        <w:rPr>
          <w:rFonts w:ascii="Verdana" w:hAnsi="Verdana"/>
          <w:i/>
          <w:iCs/>
          <w:sz w:val="22"/>
          <w:szCs w:val="22"/>
        </w:rPr>
      </w:pPr>
      <w:r w:rsidRPr="001E490E">
        <w:rPr>
          <w:rFonts w:ascii="Verdana" w:hAnsi="Verdana"/>
          <w:i/>
          <w:iCs/>
          <w:sz w:val="22"/>
          <w:szCs w:val="22"/>
        </w:rPr>
        <w:t xml:space="preserve">Un representante del Ministerio Público (en representación del Ministerio Público asistirán a los Comités de Justicia Transicional Departamentales, los Comités de Justicia Transicional Municipales o Distritales, el Procurador Provincial o Distrital y el Personero Mu o Distrital respectivamente). </w:t>
      </w:r>
    </w:p>
    <w:p w14:paraId="6C230839" w14:textId="77777777" w:rsidR="00F7038A" w:rsidRPr="001E490E" w:rsidRDefault="00F7038A" w:rsidP="00F7038A">
      <w:pPr>
        <w:pStyle w:val="Prrafodelista"/>
        <w:numPr>
          <w:ilvl w:val="0"/>
          <w:numId w:val="14"/>
        </w:numPr>
        <w:spacing w:after="0"/>
        <w:ind w:left="851" w:hanging="425"/>
        <w:contextualSpacing w:val="0"/>
        <w:jc w:val="both"/>
        <w:rPr>
          <w:rFonts w:ascii="Verdana" w:hAnsi="Verdana"/>
          <w:i/>
          <w:iCs/>
          <w:sz w:val="22"/>
          <w:szCs w:val="22"/>
        </w:rPr>
      </w:pPr>
      <w:r w:rsidRPr="001E490E">
        <w:rPr>
          <w:rFonts w:ascii="Verdana" w:hAnsi="Verdana"/>
          <w:i/>
          <w:iCs/>
          <w:sz w:val="22"/>
          <w:szCs w:val="22"/>
        </w:rPr>
        <w:t xml:space="preserve">Dos representantes de las Mesas de Participación de Víctimas de acuerdo con el nivel territorial según lo dispuesto en el Título VIII de la Ley 1448 de 2011. </w:t>
      </w:r>
    </w:p>
    <w:p w14:paraId="16FF6A72" w14:textId="77777777" w:rsidR="00F7038A" w:rsidRPr="001E490E" w:rsidRDefault="00F7038A" w:rsidP="00F7038A">
      <w:pPr>
        <w:pStyle w:val="Prrafodelista"/>
        <w:numPr>
          <w:ilvl w:val="0"/>
          <w:numId w:val="14"/>
        </w:numPr>
        <w:spacing w:after="0"/>
        <w:ind w:left="851" w:hanging="425"/>
        <w:contextualSpacing w:val="0"/>
        <w:jc w:val="both"/>
        <w:rPr>
          <w:rFonts w:ascii="Verdana" w:hAnsi="Verdana"/>
          <w:i/>
          <w:iCs/>
          <w:sz w:val="22"/>
          <w:szCs w:val="22"/>
        </w:rPr>
      </w:pPr>
      <w:r w:rsidRPr="001E490E">
        <w:rPr>
          <w:rFonts w:ascii="Verdana" w:hAnsi="Verdana"/>
          <w:i/>
          <w:iCs/>
          <w:sz w:val="22"/>
          <w:szCs w:val="22"/>
        </w:rPr>
        <w:t xml:space="preserve">Un delegado del </w:t>
      </w:r>
      <w:proofErr w:type="gramStart"/>
      <w:r w:rsidRPr="001E490E">
        <w:rPr>
          <w:rFonts w:ascii="Verdana" w:hAnsi="Verdana"/>
          <w:i/>
          <w:iCs/>
          <w:sz w:val="22"/>
          <w:szCs w:val="22"/>
        </w:rPr>
        <w:t>Director</w:t>
      </w:r>
      <w:proofErr w:type="gramEnd"/>
      <w:r w:rsidRPr="001E490E">
        <w:rPr>
          <w:rFonts w:ascii="Verdana" w:hAnsi="Verdana"/>
          <w:i/>
          <w:iCs/>
          <w:sz w:val="22"/>
          <w:szCs w:val="22"/>
        </w:rPr>
        <w:t xml:space="preserve"> de la Unidad Administrativa Especial de Atención y Reparación Integral a las Víctimas. </w:t>
      </w:r>
    </w:p>
    <w:p w14:paraId="5FA35514" w14:textId="77777777" w:rsidR="00F7038A" w:rsidRPr="001E490E" w:rsidRDefault="00F7038A" w:rsidP="00F7038A">
      <w:pPr>
        <w:pStyle w:val="Prrafodelista"/>
        <w:numPr>
          <w:ilvl w:val="0"/>
          <w:numId w:val="14"/>
        </w:numPr>
        <w:spacing w:after="0"/>
        <w:ind w:left="851" w:hanging="425"/>
        <w:contextualSpacing w:val="0"/>
        <w:jc w:val="both"/>
        <w:rPr>
          <w:rFonts w:ascii="Verdana" w:hAnsi="Verdana"/>
          <w:i/>
          <w:iCs/>
          <w:sz w:val="22"/>
          <w:szCs w:val="22"/>
        </w:rPr>
      </w:pPr>
      <w:r w:rsidRPr="001E490E">
        <w:rPr>
          <w:rFonts w:ascii="Verdana" w:hAnsi="Verdana"/>
          <w:i/>
          <w:iCs/>
          <w:sz w:val="22"/>
          <w:szCs w:val="22"/>
        </w:rPr>
        <w:t>Un delegado de las comunida</w:t>
      </w:r>
      <w:r w:rsidRPr="001E490E">
        <w:rPr>
          <w:rFonts w:ascii="Verdana" w:hAnsi="Verdana"/>
          <w:i/>
          <w:iCs/>
          <w:sz w:val="22"/>
          <w:szCs w:val="22"/>
        </w:rPr>
        <w:softHyphen/>
        <w:t>des negras, afrocolombianas, rai</w:t>
      </w:r>
      <w:r w:rsidRPr="001E490E">
        <w:rPr>
          <w:rFonts w:ascii="Verdana" w:hAnsi="Verdana"/>
          <w:i/>
          <w:iCs/>
          <w:sz w:val="22"/>
          <w:szCs w:val="22"/>
        </w:rPr>
        <w:softHyphen/>
        <w:t>zales y palenqueras del área de influencia del Comité Territorial, quien promoverá la armonización de los programas de víctimas per</w:t>
      </w:r>
      <w:r w:rsidRPr="001E490E">
        <w:rPr>
          <w:rFonts w:ascii="Verdana" w:hAnsi="Verdana"/>
          <w:i/>
          <w:iCs/>
          <w:sz w:val="22"/>
          <w:szCs w:val="22"/>
        </w:rPr>
        <w:softHyphen/>
        <w:t>tenecientes a las comunidades y a las que no pertenecen a estas y participará según el caso en los procesos relacionados con la for</w:t>
      </w:r>
      <w:r w:rsidRPr="001E490E">
        <w:rPr>
          <w:rFonts w:ascii="Verdana" w:hAnsi="Verdana"/>
          <w:i/>
          <w:iCs/>
          <w:sz w:val="22"/>
          <w:szCs w:val="22"/>
        </w:rPr>
        <w:softHyphen/>
        <w:t>mulación del Plan de Reparación Colectiva -PIRC de su comunidad (Art 152, De</w:t>
      </w:r>
      <w:r w:rsidRPr="001E490E">
        <w:rPr>
          <w:rFonts w:ascii="Verdana" w:hAnsi="Verdana"/>
          <w:i/>
          <w:iCs/>
          <w:sz w:val="22"/>
          <w:szCs w:val="22"/>
        </w:rPr>
        <w:softHyphen/>
        <w:t xml:space="preserve">creto 4635 de 2011). </w:t>
      </w:r>
    </w:p>
    <w:p w14:paraId="1803CCEA" w14:textId="77777777" w:rsidR="00F7038A" w:rsidRPr="001E490E" w:rsidRDefault="00F7038A" w:rsidP="00F7038A">
      <w:pPr>
        <w:pStyle w:val="Prrafodelista"/>
        <w:numPr>
          <w:ilvl w:val="0"/>
          <w:numId w:val="14"/>
        </w:numPr>
        <w:spacing w:after="0"/>
        <w:ind w:left="851" w:hanging="425"/>
        <w:contextualSpacing w:val="0"/>
        <w:jc w:val="both"/>
        <w:rPr>
          <w:rFonts w:ascii="Verdana" w:hAnsi="Verdana"/>
          <w:i/>
          <w:iCs/>
          <w:sz w:val="22"/>
          <w:szCs w:val="22"/>
        </w:rPr>
      </w:pPr>
      <w:r w:rsidRPr="001E490E">
        <w:rPr>
          <w:rFonts w:ascii="Verdana" w:hAnsi="Verdana"/>
          <w:i/>
          <w:iCs/>
          <w:sz w:val="22"/>
          <w:szCs w:val="22"/>
        </w:rPr>
        <w:t>Un delegado de los pueblos y co</w:t>
      </w:r>
      <w:r w:rsidRPr="001E490E">
        <w:rPr>
          <w:rFonts w:ascii="Verdana" w:hAnsi="Verdana"/>
          <w:i/>
          <w:iCs/>
          <w:sz w:val="22"/>
          <w:szCs w:val="22"/>
        </w:rPr>
        <w:softHyphen/>
        <w:t>munidades indígenas del área de influencia del Comité Territorial, quien promoverá la armoniza</w:t>
      </w:r>
      <w:r w:rsidRPr="001E490E">
        <w:rPr>
          <w:rFonts w:ascii="Verdana" w:hAnsi="Verdana"/>
          <w:i/>
          <w:iCs/>
          <w:sz w:val="22"/>
          <w:szCs w:val="22"/>
        </w:rPr>
        <w:softHyphen/>
        <w:t>ción de los programas de víctimas indígenas y no indígenas y parti</w:t>
      </w:r>
      <w:r w:rsidRPr="001E490E">
        <w:rPr>
          <w:rFonts w:ascii="Verdana" w:hAnsi="Verdana"/>
          <w:i/>
          <w:iCs/>
          <w:sz w:val="22"/>
          <w:szCs w:val="22"/>
        </w:rPr>
        <w:softHyphen/>
        <w:t>cipará según el caso en los pro</w:t>
      </w:r>
      <w:r w:rsidRPr="001E490E">
        <w:rPr>
          <w:rFonts w:ascii="Verdana" w:hAnsi="Verdana"/>
          <w:i/>
          <w:iCs/>
          <w:sz w:val="22"/>
          <w:szCs w:val="22"/>
        </w:rPr>
        <w:softHyphen/>
        <w:t>cesos relacionados con la formu</w:t>
      </w:r>
      <w:r w:rsidRPr="001E490E">
        <w:rPr>
          <w:rFonts w:ascii="Verdana" w:hAnsi="Verdana"/>
          <w:i/>
          <w:iCs/>
          <w:sz w:val="22"/>
          <w:szCs w:val="22"/>
        </w:rPr>
        <w:softHyphen/>
        <w:t xml:space="preserve">lación del PIRPCI de su pueblo o comunidad (Art 192, Decreto 4633 de 2011). </w:t>
      </w:r>
    </w:p>
    <w:p w14:paraId="64D8EF05" w14:textId="77777777" w:rsidR="00F7038A" w:rsidRPr="001E490E" w:rsidRDefault="00F7038A" w:rsidP="00F7038A">
      <w:pPr>
        <w:pStyle w:val="Prrafodelista"/>
        <w:numPr>
          <w:ilvl w:val="0"/>
          <w:numId w:val="14"/>
        </w:numPr>
        <w:spacing w:after="0"/>
        <w:ind w:left="851" w:hanging="425"/>
        <w:contextualSpacing w:val="0"/>
        <w:jc w:val="both"/>
        <w:rPr>
          <w:rFonts w:ascii="Verdana" w:hAnsi="Verdana"/>
          <w:i/>
          <w:iCs/>
          <w:sz w:val="22"/>
          <w:szCs w:val="22"/>
        </w:rPr>
      </w:pPr>
      <w:r w:rsidRPr="001E490E">
        <w:rPr>
          <w:rFonts w:ascii="Verdana" w:hAnsi="Verdana"/>
          <w:i/>
          <w:iCs/>
          <w:sz w:val="22"/>
          <w:szCs w:val="22"/>
        </w:rPr>
        <w:t xml:space="preserve">Un representante de la </w:t>
      </w:r>
      <w:proofErr w:type="spellStart"/>
      <w:r w:rsidRPr="001E490E">
        <w:rPr>
          <w:rFonts w:ascii="Verdana" w:hAnsi="Verdana"/>
          <w:i/>
          <w:iCs/>
          <w:sz w:val="22"/>
          <w:szCs w:val="22"/>
        </w:rPr>
        <w:t>Kumpa</w:t>
      </w:r>
      <w:r w:rsidRPr="001E490E">
        <w:rPr>
          <w:rFonts w:ascii="Verdana" w:hAnsi="Verdana"/>
          <w:i/>
          <w:iCs/>
          <w:sz w:val="22"/>
          <w:szCs w:val="22"/>
        </w:rPr>
        <w:softHyphen/>
        <w:t>ñy</w:t>
      </w:r>
      <w:proofErr w:type="spellEnd"/>
      <w:r w:rsidRPr="001E490E">
        <w:rPr>
          <w:rFonts w:ascii="Verdana" w:hAnsi="Verdana"/>
          <w:i/>
          <w:iCs/>
          <w:sz w:val="22"/>
          <w:szCs w:val="22"/>
        </w:rPr>
        <w:t xml:space="preserve"> (Pueblo Rom), que será elegi</w:t>
      </w:r>
      <w:r w:rsidRPr="001E490E">
        <w:rPr>
          <w:rFonts w:ascii="Verdana" w:hAnsi="Verdana"/>
          <w:i/>
          <w:iCs/>
          <w:sz w:val="22"/>
          <w:szCs w:val="22"/>
        </w:rPr>
        <w:softHyphen/>
        <w:t>do entre las instancias represen</w:t>
      </w:r>
      <w:r w:rsidRPr="001E490E">
        <w:rPr>
          <w:rFonts w:ascii="Verdana" w:hAnsi="Verdana"/>
          <w:i/>
          <w:iCs/>
          <w:sz w:val="22"/>
          <w:szCs w:val="22"/>
        </w:rPr>
        <w:softHyphen/>
        <w:t>tativas en los diferentes niveles territoriales.</w:t>
      </w:r>
    </w:p>
    <w:p w14:paraId="71566DA0" w14:textId="77777777" w:rsidR="00F7038A" w:rsidRDefault="00F7038A" w:rsidP="00F7038A">
      <w:pPr>
        <w:jc w:val="both"/>
        <w:rPr>
          <w:rFonts w:ascii="Verdana" w:hAnsi="Verdana"/>
          <w:b/>
          <w:bCs/>
          <w:sz w:val="22"/>
          <w:szCs w:val="22"/>
        </w:rPr>
      </w:pPr>
    </w:p>
    <w:p w14:paraId="1BB89906" w14:textId="77777777" w:rsidR="00F7038A" w:rsidRPr="00E76BC8" w:rsidRDefault="00F7038A" w:rsidP="00F7038A">
      <w:pPr>
        <w:jc w:val="both"/>
        <w:rPr>
          <w:rFonts w:ascii="Verdana" w:hAnsi="Verdana"/>
          <w:b/>
          <w:bCs/>
          <w:sz w:val="22"/>
          <w:szCs w:val="22"/>
        </w:rPr>
      </w:pPr>
      <w:r w:rsidRPr="00E77C5B">
        <w:rPr>
          <w:rFonts w:ascii="Verdana" w:hAnsi="Verdana"/>
          <w:bCs/>
          <w:noProof/>
        </w:rPr>
        <mc:AlternateContent>
          <mc:Choice Requires="wps">
            <w:drawing>
              <wp:inline distT="0" distB="0" distL="0" distR="0" wp14:anchorId="589C63CF" wp14:editId="74636AAA">
                <wp:extent cx="5771692" cy="1285875"/>
                <wp:effectExtent l="19050" t="19050" r="38735" b="47625"/>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692" cy="1285875"/>
                        </a:xfrm>
                        <a:prstGeom prst="rect">
                          <a:avLst/>
                        </a:prstGeom>
                        <a:solidFill>
                          <a:schemeClr val="accent1">
                            <a:lumMod val="50000"/>
                          </a:schemeClr>
                        </a:solidFill>
                        <a:ln w="57150">
                          <a:solidFill>
                            <a:schemeClr val="bg1">
                              <a:lumMod val="50000"/>
                            </a:schemeClr>
                          </a:solidFill>
                          <a:miter lim="800000"/>
                          <a:headEnd/>
                          <a:tailEnd/>
                        </a:ln>
                      </wps:spPr>
                      <wps:txbx>
                        <w:txbxContent>
                          <w:p w14:paraId="46499F12" w14:textId="77777777" w:rsidR="00F7038A" w:rsidRPr="00F7038A" w:rsidRDefault="00F7038A" w:rsidP="001E490E">
                            <w:pPr>
                              <w:jc w:val="center"/>
                              <w:rPr>
                                <w:rFonts w:ascii="Verdana" w:hAnsi="Verdana"/>
                                <w:b/>
                                <w:color w:val="FFFFFF" w:themeColor="background1"/>
                                <w:sz w:val="20"/>
                                <w:szCs w:val="20"/>
                                <w:lang w:val="es-MX"/>
                              </w:rPr>
                            </w:pPr>
                            <w:r w:rsidRPr="00F7038A">
                              <w:rPr>
                                <w:rFonts w:ascii="Verdana" w:hAnsi="Verdana"/>
                                <w:b/>
                                <w:color w:val="FFFFFF" w:themeColor="background1"/>
                                <w:sz w:val="20"/>
                                <w:szCs w:val="20"/>
                                <w:lang w:val="es-MX"/>
                              </w:rPr>
                              <w:t>Tenga en cuenta</w:t>
                            </w:r>
                          </w:p>
                          <w:p w14:paraId="674D29D8" w14:textId="77777777" w:rsidR="00F7038A" w:rsidRPr="00F7038A" w:rsidRDefault="00F7038A" w:rsidP="001E490E">
                            <w:pPr>
                              <w:jc w:val="center"/>
                              <w:rPr>
                                <w:rFonts w:ascii="Verdana" w:hAnsi="Verdana"/>
                                <w:sz w:val="20"/>
                                <w:szCs w:val="20"/>
                              </w:rPr>
                            </w:pPr>
                            <w:r w:rsidRPr="00F7038A">
                              <w:rPr>
                                <w:rFonts w:ascii="Verdana" w:hAnsi="Verdana"/>
                                <w:sz w:val="20"/>
                                <w:szCs w:val="20"/>
                              </w:rPr>
                              <w:t>Adicional a los miembros obligatorios, la entidad territorial dentro de su autonomía podrá convocar como invitados a entidades territoriales, organizaciones (nacionales o internacionales) y sector privado, que no haga parte del Sistema Nacional de Atención y Reparación Integral a las Víctimas, pero cuyos programas y/o acciones involucren, focalicen, impacten o estén dirigidos a población víctima del territorio.</w:t>
                            </w:r>
                          </w:p>
                          <w:p w14:paraId="164B24A7" w14:textId="77777777" w:rsidR="00F7038A" w:rsidRPr="00F7038A" w:rsidRDefault="00F7038A" w:rsidP="001E490E">
                            <w:pPr>
                              <w:jc w:val="center"/>
                              <w:rPr>
                                <w:color w:val="FFFFFF" w:themeColor="background1"/>
                                <w:sz w:val="20"/>
                                <w:szCs w:val="20"/>
                                <w:lang w:val="es-MX"/>
                              </w:rPr>
                            </w:pPr>
                          </w:p>
                        </w:txbxContent>
                      </wps:txbx>
                      <wps:bodyPr rot="0" vert="horz" wrap="square" lIns="91440" tIns="45720" rIns="91440" bIns="45720" anchor="t" anchorCtr="0">
                        <a:noAutofit/>
                      </wps:bodyPr>
                    </wps:wsp>
                  </a:graphicData>
                </a:graphic>
              </wp:inline>
            </w:drawing>
          </mc:Choice>
          <mc:Fallback>
            <w:pict>
              <v:shapetype w14:anchorId="589C63CF" id="_x0000_t202" coordsize="21600,21600" o:spt="202" path="m,l,21600r21600,l21600,xe">
                <v:stroke joinstyle="miter"/>
                <v:path gradientshapeok="t" o:connecttype="rect"/>
              </v:shapetype>
              <v:shape id="Cuadro de texto 2" o:spid="_x0000_s1026" type="#_x0000_t202" style="width:454.45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" fillcolor="#243f60 [1604]" strokecolor="#7f7f7f [1612]" strokeweight="4.5pt">
                <v:textbox>
                  <w:txbxContent>
                    <w:p w14:paraId="46499F12" w14:textId="77777777" w:rsidR="00F7038A" w:rsidRPr="00F7038A" w:rsidRDefault="00F7038A" w:rsidP="001E490E">
                      <w:pPr>
                        <w:jc w:val="center"/>
                        <w:rPr>
                          <w:rFonts w:ascii="Verdana" w:hAnsi="Verdana"/>
                          <w:b/>
                          <w:color w:val="FFFFFF" w:themeColor="background1"/>
                          <w:sz w:val="20"/>
                          <w:szCs w:val="20"/>
                          <w:lang w:val="es-MX"/>
                        </w:rPr>
                      </w:pPr>
                      <w:r w:rsidRPr="00F7038A">
                        <w:rPr>
                          <w:rFonts w:ascii="Verdana" w:hAnsi="Verdana"/>
                          <w:b/>
                          <w:color w:val="FFFFFF" w:themeColor="background1"/>
                          <w:sz w:val="20"/>
                          <w:szCs w:val="20"/>
                          <w:lang w:val="es-MX"/>
                        </w:rPr>
                        <w:t>Tenga en cuenta</w:t>
                      </w:r>
                    </w:p>
                    <w:p w14:paraId="674D29D8" w14:textId="77777777" w:rsidR="00F7038A" w:rsidRPr="00F7038A" w:rsidRDefault="00F7038A" w:rsidP="001E490E">
                      <w:pPr>
                        <w:jc w:val="center"/>
                        <w:rPr>
                          <w:rFonts w:ascii="Verdana" w:hAnsi="Verdana"/>
                          <w:sz w:val="20"/>
                          <w:szCs w:val="20"/>
                        </w:rPr>
                      </w:pPr>
                      <w:r w:rsidRPr="00F7038A">
                        <w:rPr>
                          <w:rFonts w:ascii="Verdana" w:hAnsi="Verdana"/>
                          <w:sz w:val="20"/>
                          <w:szCs w:val="20"/>
                        </w:rPr>
                        <w:t>Adicional a los miembros obligatorios, la entidad territorial dentro de su autonomía podrá convocar como invitados a entidades territoriales, organizaciones (nacionales o internacionales) y sector privado, que no haga parte del Sistema Nacional de Atención y Reparación Integral a las Víctimas, pero cuyos programas y/o acciones involucren, focalicen, impacten o estén dirigidos a población víctima del territorio.</w:t>
                      </w:r>
                    </w:p>
                    <w:p w14:paraId="164B24A7" w14:textId="77777777" w:rsidR="00F7038A" w:rsidRPr="00F7038A" w:rsidRDefault="00F7038A" w:rsidP="001E490E">
                      <w:pPr>
                        <w:jc w:val="center"/>
                        <w:rPr>
                          <w:color w:val="FFFFFF" w:themeColor="background1"/>
                          <w:sz w:val="20"/>
                          <w:szCs w:val="20"/>
                          <w:lang w:val="es-MX"/>
                        </w:rPr>
                      </w:pPr>
                    </w:p>
                  </w:txbxContent>
                </v:textbox>
                <w10:anchorlock/>
              </v:shape>
            </w:pict>
          </mc:Fallback>
        </mc:AlternateContent>
      </w:r>
    </w:p>
    <w:p w14:paraId="0ED3203F" w14:textId="77777777" w:rsidR="001E490E" w:rsidRDefault="001E490E" w:rsidP="00F7038A">
      <w:pPr>
        <w:jc w:val="both"/>
        <w:rPr>
          <w:rFonts w:ascii="Verdana" w:hAnsi="Verdana"/>
          <w:b/>
          <w:bCs/>
          <w:sz w:val="20"/>
          <w:szCs w:val="20"/>
        </w:rPr>
      </w:pPr>
    </w:p>
    <w:p w14:paraId="657CEFF7" w14:textId="77777777" w:rsidR="00F10006" w:rsidRDefault="00F10006">
      <w:pPr>
        <w:spacing w:after="0"/>
        <w:rPr>
          <w:rFonts w:ascii="Verdana" w:hAnsi="Verdana"/>
          <w:b/>
          <w:bCs/>
          <w:sz w:val="22"/>
          <w:szCs w:val="22"/>
        </w:rPr>
      </w:pPr>
      <w:r>
        <w:rPr>
          <w:rFonts w:ascii="Verdana" w:hAnsi="Verdana"/>
          <w:b/>
          <w:bCs/>
          <w:sz w:val="22"/>
          <w:szCs w:val="22"/>
        </w:rPr>
        <w:br w:type="page"/>
      </w:r>
    </w:p>
    <w:p w14:paraId="5B0BF58A" w14:textId="0336B9A7" w:rsidR="00F7038A" w:rsidRPr="001E490E" w:rsidRDefault="00F7038A" w:rsidP="00F7038A">
      <w:pPr>
        <w:jc w:val="both"/>
        <w:rPr>
          <w:rFonts w:ascii="Verdana" w:hAnsi="Verdana"/>
          <w:b/>
          <w:bCs/>
          <w:sz w:val="22"/>
          <w:szCs w:val="22"/>
        </w:rPr>
      </w:pPr>
      <w:r w:rsidRPr="001E490E">
        <w:rPr>
          <w:rFonts w:ascii="Verdana" w:hAnsi="Verdana"/>
          <w:b/>
          <w:bCs/>
          <w:sz w:val="22"/>
          <w:szCs w:val="22"/>
        </w:rPr>
        <w:lastRenderedPageBreak/>
        <w:t>Secretaría Técnica</w:t>
      </w:r>
    </w:p>
    <w:p w14:paraId="0F82BE08" w14:textId="77777777" w:rsidR="00F7038A" w:rsidRPr="001E490E" w:rsidRDefault="00F7038A" w:rsidP="00F7038A">
      <w:pPr>
        <w:jc w:val="both"/>
        <w:rPr>
          <w:rFonts w:ascii="Verdana" w:hAnsi="Verdana"/>
          <w:b/>
          <w:bCs/>
          <w:sz w:val="22"/>
          <w:szCs w:val="22"/>
        </w:rPr>
      </w:pPr>
      <w:r w:rsidRPr="001E490E">
        <w:rPr>
          <w:rFonts w:ascii="Verdana" w:hAnsi="Verdana"/>
          <w:sz w:val="22"/>
          <w:szCs w:val="22"/>
        </w:rPr>
        <w:t>La Secretaría Técnica del comité podrá ser delegada por medio de acto administrativo.  Se recomienda que la secretaría técnica sea asignada a alguna de las oficinas de la entidad territorial que tenga a cargo el tema de víctimas y por lo tanto mayores responsabilidades en el seguimiento al Plan de Acción Territorial; de acuerdo con las funciones que tendrá en estos espacios:</w:t>
      </w:r>
    </w:p>
    <w:p w14:paraId="774A2579" w14:textId="0DC2E64F" w:rsidR="00F7038A" w:rsidRPr="001E490E" w:rsidRDefault="00F7038A" w:rsidP="00F7038A">
      <w:pPr>
        <w:pStyle w:val="Prrafodelista"/>
        <w:numPr>
          <w:ilvl w:val="0"/>
          <w:numId w:val="15"/>
        </w:numPr>
        <w:spacing w:after="0"/>
        <w:ind w:left="851" w:hanging="425"/>
        <w:contextualSpacing w:val="0"/>
        <w:jc w:val="both"/>
        <w:rPr>
          <w:rFonts w:ascii="Verdana" w:hAnsi="Verdana"/>
          <w:i/>
          <w:iCs/>
          <w:sz w:val="22"/>
          <w:szCs w:val="22"/>
        </w:rPr>
      </w:pPr>
      <w:r w:rsidRPr="001E490E">
        <w:rPr>
          <w:rFonts w:ascii="Verdana" w:hAnsi="Verdana"/>
          <w:i/>
          <w:iCs/>
          <w:sz w:val="22"/>
          <w:szCs w:val="22"/>
        </w:rPr>
        <w:t>Realizar la convocatoria de las sesiones (ordinarias y/o de seguimiento) atendiendo el plan de trabajo del Comité. Para el caso de las sesiones extraordinarias, estas serán programadas por la Secretar</w:t>
      </w:r>
      <w:r w:rsidR="00F102C1" w:rsidRPr="001E490E">
        <w:rPr>
          <w:rFonts w:ascii="Verdana" w:hAnsi="Verdana"/>
          <w:i/>
          <w:iCs/>
          <w:sz w:val="22"/>
          <w:szCs w:val="22"/>
        </w:rPr>
        <w:t>í</w:t>
      </w:r>
      <w:r w:rsidRPr="001E490E">
        <w:rPr>
          <w:rFonts w:ascii="Verdana" w:hAnsi="Verdana"/>
          <w:i/>
          <w:iCs/>
          <w:sz w:val="22"/>
          <w:szCs w:val="22"/>
        </w:rPr>
        <w:t>a Técnica del Comité de acuerdo con la solicitud para su convocatoria.</w:t>
      </w:r>
    </w:p>
    <w:p w14:paraId="728C9BB3" w14:textId="77777777" w:rsidR="00F7038A" w:rsidRPr="001E490E" w:rsidRDefault="00F7038A" w:rsidP="00F7038A">
      <w:pPr>
        <w:pStyle w:val="Prrafodelista"/>
        <w:numPr>
          <w:ilvl w:val="0"/>
          <w:numId w:val="15"/>
        </w:numPr>
        <w:spacing w:after="0"/>
        <w:ind w:left="851" w:hanging="425"/>
        <w:contextualSpacing w:val="0"/>
        <w:jc w:val="both"/>
        <w:rPr>
          <w:rFonts w:ascii="Verdana" w:hAnsi="Verdana"/>
          <w:i/>
          <w:iCs/>
          <w:sz w:val="22"/>
          <w:szCs w:val="22"/>
        </w:rPr>
      </w:pPr>
      <w:r w:rsidRPr="001E490E">
        <w:rPr>
          <w:rFonts w:ascii="Verdana" w:hAnsi="Verdana"/>
          <w:i/>
          <w:iCs/>
          <w:sz w:val="22"/>
          <w:szCs w:val="22"/>
        </w:rPr>
        <w:t xml:space="preserve">Preparar el orden del día de las sesiones atendiendo el plan de trabajo y remitirlo en la convocatoria enviada. </w:t>
      </w:r>
    </w:p>
    <w:p w14:paraId="173E0EE7" w14:textId="77777777" w:rsidR="00F7038A" w:rsidRPr="001E490E" w:rsidRDefault="00F7038A" w:rsidP="00F7038A">
      <w:pPr>
        <w:pStyle w:val="Prrafodelista"/>
        <w:numPr>
          <w:ilvl w:val="0"/>
          <w:numId w:val="15"/>
        </w:numPr>
        <w:spacing w:after="0"/>
        <w:ind w:left="851" w:hanging="425"/>
        <w:contextualSpacing w:val="0"/>
        <w:jc w:val="both"/>
        <w:rPr>
          <w:rFonts w:ascii="Verdana" w:hAnsi="Verdana"/>
          <w:i/>
          <w:iCs/>
          <w:sz w:val="22"/>
          <w:szCs w:val="22"/>
        </w:rPr>
      </w:pPr>
      <w:r w:rsidRPr="001E490E">
        <w:rPr>
          <w:rFonts w:ascii="Verdana" w:hAnsi="Verdana"/>
          <w:i/>
          <w:iCs/>
          <w:sz w:val="22"/>
          <w:szCs w:val="22"/>
        </w:rPr>
        <w:t>Gestionar la activa participación de los/as integrantes del Co</w:t>
      </w:r>
      <w:r w:rsidRPr="001E490E">
        <w:rPr>
          <w:rFonts w:ascii="Verdana" w:hAnsi="Verdana"/>
          <w:i/>
          <w:iCs/>
          <w:sz w:val="22"/>
          <w:szCs w:val="22"/>
        </w:rPr>
        <w:softHyphen/>
        <w:t xml:space="preserve">mité, y de sus invitados. </w:t>
      </w:r>
    </w:p>
    <w:p w14:paraId="42CE648C" w14:textId="77777777" w:rsidR="00F7038A" w:rsidRPr="001E490E" w:rsidRDefault="00F7038A" w:rsidP="00F7038A">
      <w:pPr>
        <w:pStyle w:val="Prrafodelista"/>
        <w:numPr>
          <w:ilvl w:val="0"/>
          <w:numId w:val="15"/>
        </w:numPr>
        <w:spacing w:after="0"/>
        <w:ind w:left="851" w:hanging="425"/>
        <w:contextualSpacing w:val="0"/>
        <w:jc w:val="both"/>
        <w:rPr>
          <w:rFonts w:ascii="Verdana" w:hAnsi="Verdana"/>
          <w:i/>
          <w:iCs/>
          <w:sz w:val="22"/>
          <w:szCs w:val="22"/>
        </w:rPr>
      </w:pPr>
      <w:r w:rsidRPr="001E490E">
        <w:rPr>
          <w:rFonts w:ascii="Verdana" w:hAnsi="Verdana"/>
          <w:i/>
          <w:iCs/>
          <w:sz w:val="22"/>
          <w:szCs w:val="22"/>
        </w:rPr>
        <w:t>Realizar seguimiento al Plan de trabajo del CTJT y promover la articulación de los planes operativos anuales de los Subcomités técnicos.</w:t>
      </w:r>
    </w:p>
    <w:p w14:paraId="02F42448" w14:textId="77777777" w:rsidR="00F7038A" w:rsidRPr="001E490E" w:rsidRDefault="00F7038A" w:rsidP="00F7038A">
      <w:pPr>
        <w:pStyle w:val="Prrafodelista"/>
        <w:numPr>
          <w:ilvl w:val="0"/>
          <w:numId w:val="15"/>
        </w:numPr>
        <w:spacing w:after="0"/>
        <w:ind w:left="851" w:hanging="425"/>
        <w:contextualSpacing w:val="0"/>
        <w:jc w:val="both"/>
        <w:rPr>
          <w:rFonts w:ascii="Verdana" w:hAnsi="Verdana"/>
          <w:i/>
          <w:iCs/>
          <w:sz w:val="22"/>
          <w:szCs w:val="22"/>
        </w:rPr>
      </w:pPr>
      <w:r w:rsidRPr="001E490E">
        <w:rPr>
          <w:rFonts w:ascii="Verdana" w:hAnsi="Verdana"/>
          <w:i/>
          <w:iCs/>
          <w:sz w:val="22"/>
          <w:szCs w:val="22"/>
        </w:rPr>
        <w:t>Impulsar la participación de los representantes que la mesa mu</w:t>
      </w:r>
      <w:r w:rsidRPr="001E490E">
        <w:rPr>
          <w:rFonts w:ascii="Verdana" w:hAnsi="Verdana"/>
          <w:i/>
          <w:iCs/>
          <w:sz w:val="22"/>
          <w:szCs w:val="22"/>
        </w:rPr>
        <w:softHyphen/>
        <w:t xml:space="preserve">nicipal de víctimas, así como los delegados de las comunidades étnicas. </w:t>
      </w:r>
    </w:p>
    <w:p w14:paraId="6B209454" w14:textId="77777777" w:rsidR="00F7038A" w:rsidRPr="001E490E" w:rsidRDefault="00F7038A" w:rsidP="00F7038A">
      <w:pPr>
        <w:pStyle w:val="Prrafodelista"/>
        <w:numPr>
          <w:ilvl w:val="0"/>
          <w:numId w:val="15"/>
        </w:numPr>
        <w:spacing w:after="0"/>
        <w:ind w:left="851" w:hanging="425"/>
        <w:contextualSpacing w:val="0"/>
        <w:jc w:val="both"/>
        <w:rPr>
          <w:rFonts w:ascii="Verdana" w:hAnsi="Verdana"/>
          <w:i/>
          <w:iCs/>
          <w:sz w:val="22"/>
          <w:szCs w:val="22"/>
        </w:rPr>
      </w:pPr>
      <w:r w:rsidRPr="001E490E">
        <w:rPr>
          <w:rFonts w:ascii="Verdana" w:hAnsi="Verdana"/>
          <w:i/>
          <w:iCs/>
          <w:sz w:val="22"/>
          <w:szCs w:val="22"/>
        </w:rPr>
        <w:t>Elaborar las respectivas actas de cada sesión.</w:t>
      </w:r>
    </w:p>
    <w:p w14:paraId="5BE740DE" w14:textId="77777777" w:rsidR="00F7038A" w:rsidRPr="001E490E" w:rsidRDefault="00F7038A" w:rsidP="00F7038A">
      <w:pPr>
        <w:pStyle w:val="Prrafodelista"/>
        <w:numPr>
          <w:ilvl w:val="0"/>
          <w:numId w:val="15"/>
        </w:numPr>
        <w:spacing w:after="0"/>
        <w:ind w:left="851" w:hanging="425"/>
        <w:contextualSpacing w:val="0"/>
        <w:jc w:val="both"/>
        <w:rPr>
          <w:rFonts w:ascii="Verdana" w:hAnsi="Verdana"/>
          <w:i/>
          <w:iCs/>
          <w:sz w:val="22"/>
          <w:szCs w:val="22"/>
        </w:rPr>
      </w:pPr>
      <w:r w:rsidRPr="001E490E">
        <w:rPr>
          <w:rFonts w:ascii="Verdana" w:hAnsi="Verdana"/>
          <w:i/>
          <w:iCs/>
          <w:sz w:val="22"/>
          <w:szCs w:val="22"/>
        </w:rPr>
        <w:t>Alimentar los instrumentos de seguimiento a los com</w:t>
      </w:r>
      <w:r w:rsidRPr="001E490E">
        <w:rPr>
          <w:rFonts w:ascii="Verdana" w:hAnsi="Verdana"/>
          <w:i/>
          <w:iCs/>
          <w:sz w:val="22"/>
          <w:szCs w:val="22"/>
        </w:rPr>
        <w:softHyphen/>
        <w:t>promisos asumidos por los inte</w:t>
      </w:r>
      <w:r w:rsidRPr="001E490E">
        <w:rPr>
          <w:rFonts w:ascii="Verdana" w:hAnsi="Verdana"/>
          <w:i/>
          <w:iCs/>
          <w:sz w:val="22"/>
          <w:szCs w:val="22"/>
        </w:rPr>
        <w:softHyphen/>
        <w:t xml:space="preserve">grantes del Comité en cada sesión. </w:t>
      </w:r>
    </w:p>
    <w:p w14:paraId="51B07A36" w14:textId="77777777" w:rsidR="00F7038A" w:rsidRPr="001E490E" w:rsidRDefault="00F7038A" w:rsidP="00F7038A">
      <w:pPr>
        <w:pStyle w:val="Prrafodelista"/>
        <w:numPr>
          <w:ilvl w:val="0"/>
          <w:numId w:val="15"/>
        </w:numPr>
        <w:spacing w:after="0"/>
        <w:ind w:left="851" w:hanging="425"/>
        <w:contextualSpacing w:val="0"/>
        <w:jc w:val="both"/>
        <w:rPr>
          <w:rFonts w:ascii="Verdana" w:hAnsi="Verdana"/>
          <w:i/>
          <w:iCs/>
          <w:sz w:val="22"/>
          <w:szCs w:val="22"/>
        </w:rPr>
      </w:pPr>
      <w:r w:rsidRPr="001E490E">
        <w:rPr>
          <w:rFonts w:ascii="Verdana" w:hAnsi="Verdana"/>
          <w:i/>
          <w:iCs/>
          <w:sz w:val="22"/>
          <w:szCs w:val="22"/>
        </w:rPr>
        <w:t>Mantener actualizado el archivo de toda la documentación con</w:t>
      </w:r>
      <w:r w:rsidRPr="001E490E">
        <w:rPr>
          <w:rFonts w:ascii="Verdana" w:hAnsi="Verdana"/>
          <w:i/>
          <w:iCs/>
          <w:sz w:val="22"/>
          <w:szCs w:val="22"/>
        </w:rPr>
        <w:softHyphen/>
        <w:t xml:space="preserve">cerniente al Comité y tenerlo a disposición de sus integrantes. </w:t>
      </w:r>
    </w:p>
    <w:p w14:paraId="7A4D433A" w14:textId="77777777" w:rsidR="00F7038A" w:rsidRPr="001E490E" w:rsidRDefault="00F7038A" w:rsidP="00F7038A">
      <w:pPr>
        <w:pStyle w:val="Prrafodelista"/>
        <w:numPr>
          <w:ilvl w:val="0"/>
          <w:numId w:val="15"/>
        </w:numPr>
        <w:spacing w:after="0"/>
        <w:ind w:left="851" w:hanging="425"/>
        <w:contextualSpacing w:val="0"/>
        <w:jc w:val="both"/>
        <w:rPr>
          <w:rFonts w:ascii="Verdana" w:hAnsi="Verdana"/>
          <w:i/>
          <w:iCs/>
          <w:sz w:val="22"/>
          <w:szCs w:val="22"/>
        </w:rPr>
      </w:pPr>
      <w:r w:rsidRPr="001E490E">
        <w:rPr>
          <w:rFonts w:ascii="Verdana" w:hAnsi="Verdana"/>
          <w:i/>
          <w:iCs/>
          <w:sz w:val="22"/>
          <w:szCs w:val="22"/>
        </w:rPr>
        <w:t>Gestionar la logística mínima re</w:t>
      </w:r>
      <w:r w:rsidRPr="001E490E">
        <w:rPr>
          <w:rFonts w:ascii="Verdana" w:hAnsi="Verdana"/>
          <w:i/>
          <w:iCs/>
          <w:sz w:val="22"/>
          <w:szCs w:val="22"/>
        </w:rPr>
        <w:softHyphen/>
        <w:t xml:space="preserve">querida, con la debida anticipación, para garantizar el buen desarrollo de las sesiones y demás eventos que se organicen en el marco del Comité de Justicia Transicional. </w:t>
      </w:r>
    </w:p>
    <w:p w14:paraId="01191191" w14:textId="77777777" w:rsidR="00F7038A" w:rsidRPr="001E490E" w:rsidRDefault="00F7038A" w:rsidP="00F7038A">
      <w:pPr>
        <w:pStyle w:val="Prrafodelista"/>
        <w:numPr>
          <w:ilvl w:val="0"/>
          <w:numId w:val="15"/>
        </w:numPr>
        <w:spacing w:after="0"/>
        <w:ind w:left="851" w:hanging="425"/>
        <w:contextualSpacing w:val="0"/>
        <w:jc w:val="both"/>
        <w:rPr>
          <w:rFonts w:ascii="Verdana" w:hAnsi="Verdana"/>
          <w:i/>
          <w:iCs/>
          <w:sz w:val="22"/>
          <w:szCs w:val="22"/>
        </w:rPr>
      </w:pPr>
      <w:r w:rsidRPr="001E490E">
        <w:rPr>
          <w:rFonts w:ascii="Verdana" w:hAnsi="Verdana"/>
          <w:i/>
          <w:iCs/>
          <w:sz w:val="22"/>
          <w:szCs w:val="22"/>
        </w:rPr>
        <w:t>Velar por la actualización del avance del PAT en las herramientas de seguimiento.</w:t>
      </w:r>
    </w:p>
    <w:p w14:paraId="39C3A724" w14:textId="77777777" w:rsidR="00F7038A" w:rsidRPr="001E490E" w:rsidRDefault="00F7038A" w:rsidP="00F7038A">
      <w:pPr>
        <w:pStyle w:val="Prrafodelista"/>
        <w:numPr>
          <w:ilvl w:val="0"/>
          <w:numId w:val="15"/>
        </w:numPr>
        <w:spacing w:after="0"/>
        <w:ind w:left="851" w:hanging="425"/>
        <w:contextualSpacing w:val="0"/>
        <w:jc w:val="both"/>
        <w:rPr>
          <w:rFonts w:ascii="Verdana" w:hAnsi="Verdana"/>
          <w:i/>
          <w:iCs/>
          <w:sz w:val="22"/>
          <w:szCs w:val="22"/>
        </w:rPr>
      </w:pPr>
      <w:r w:rsidRPr="001E490E">
        <w:rPr>
          <w:rFonts w:ascii="Verdana" w:hAnsi="Verdana"/>
          <w:i/>
          <w:iCs/>
          <w:sz w:val="22"/>
          <w:szCs w:val="22"/>
        </w:rPr>
        <w:t>Las demás que se consideren ne</w:t>
      </w:r>
      <w:r w:rsidRPr="001E490E">
        <w:rPr>
          <w:rFonts w:ascii="Verdana" w:hAnsi="Verdana"/>
          <w:i/>
          <w:iCs/>
          <w:sz w:val="22"/>
          <w:szCs w:val="22"/>
        </w:rPr>
        <w:softHyphen/>
        <w:t>cesarias para garantizar el ade</w:t>
      </w:r>
      <w:r w:rsidRPr="001E490E">
        <w:rPr>
          <w:rFonts w:ascii="Verdana" w:hAnsi="Verdana"/>
          <w:i/>
          <w:iCs/>
          <w:sz w:val="22"/>
          <w:szCs w:val="22"/>
        </w:rPr>
        <w:softHyphen/>
        <w:t>cuado funcionamiento del CTJT.</w:t>
      </w:r>
    </w:p>
    <w:p w14:paraId="0B106378" w14:textId="77777777" w:rsidR="00F7038A" w:rsidRDefault="00F7038A" w:rsidP="00F7038A">
      <w:pPr>
        <w:pStyle w:val="titulo1"/>
        <w:numPr>
          <w:ilvl w:val="0"/>
          <w:numId w:val="0"/>
        </w:numPr>
        <w:spacing w:after="0"/>
        <w:ind w:left="360" w:hanging="360"/>
        <w:jc w:val="center"/>
        <w:rPr>
          <w:rFonts w:ascii="Verdana" w:hAnsi="Verdana"/>
        </w:rPr>
      </w:pPr>
      <w:r w:rsidRPr="00E77C5B">
        <w:rPr>
          <w:rFonts w:ascii="Verdana" w:hAnsi="Verdana"/>
          <w:bCs w:val="0"/>
          <w:noProof/>
        </w:rPr>
        <mc:AlternateContent>
          <mc:Choice Requires="wps">
            <w:drawing>
              <wp:anchor distT="0" distB="0" distL="114300" distR="114300" simplePos="0" relativeHeight="251659264" behindDoc="1" locked="0" layoutInCell="1" allowOverlap="1" wp14:anchorId="63E7790F" wp14:editId="536CCF11">
                <wp:simplePos x="0" y="0"/>
                <wp:positionH relativeFrom="margin">
                  <wp:align>center</wp:align>
                </wp:positionH>
                <wp:positionV relativeFrom="paragraph">
                  <wp:posOffset>279037</wp:posOffset>
                </wp:positionV>
                <wp:extent cx="5771515" cy="1133475"/>
                <wp:effectExtent l="19050" t="19050" r="38735" b="47625"/>
                <wp:wrapTight wrapText="bothSides">
                  <wp:wrapPolygon edited="0">
                    <wp:start x="-71" y="-363"/>
                    <wp:lineTo x="-71" y="22145"/>
                    <wp:lineTo x="21674" y="22145"/>
                    <wp:lineTo x="21674" y="-363"/>
                    <wp:lineTo x="-71" y="-363"/>
                  </wp:wrapPolygon>
                </wp:wrapTight>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1133475"/>
                        </a:xfrm>
                        <a:prstGeom prst="rect">
                          <a:avLst/>
                        </a:prstGeom>
                        <a:solidFill>
                          <a:schemeClr val="accent1">
                            <a:lumMod val="50000"/>
                          </a:schemeClr>
                        </a:solidFill>
                        <a:ln w="57150">
                          <a:solidFill>
                            <a:schemeClr val="bg1">
                              <a:lumMod val="50000"/>
                            </a:schemeClr>
                          </a:solidFill>
                          <a:miter lim="800000"/>
                          <a:headEnd/>
                          <a:tailEnd/>
                        </a:ln>
                      </wps:spPr>
                      <wps:txbx>
                        <w:txbxContent>
                          <w:p w14:paraId="6B576C2F" w14:textId="77777777" w:rsidR="00F7038A" w:rsidRPr="00F7038A" w:rsidRDefault="00F7038A" w:rsidP="00F7038A">
                            <w:pPr>
                              <w:jc w:val="center"/>
                              <w:rPr>
                                <w:rFonts w:ascii="Verdana" w:hAnsi="Verdana"/>
                                <w:b/>
                                <w:color w:val="FFFFFF" w:themeColor="background1"/>
                                <w:sz w:val="20"/>
                                <w:szCs w:val="20"/>
                                <w:lang w:val="es-MX"/>
                              </w:rPr>
                            </w:pPr>
                            <w:r w:rsidRPr="00F7038A">
                              <w:rPr>
                                <w:rFonts w:ascii="Verdana" w:hAnsi="Verdana"/>
                                <w:b/>
                                <w:color w:val="FFFFFF" w:themeColor="background1"/>
                                <w:sz w:val="20"/>
                                <w:szCs w:val="20"/>
                                <w:lang w:val="es-MX"/>
                              </w:rPr>
                              <w:t>Tenga en cuenta</w:t>
                            </w:r>
                          </w:p>
                          <w:p w14:paraId="4F647781" w14:textId="77777777" w:rsidR="00F7038A" w:rsidRPr="00F7038A" w:rsidRDefault="00F7038A" w:rsidP="00F7038A">
                            <w:pPr>
                              <w:jc w:val="center"/>
                              <w:rPr>
                                <w:rFonts w:ascii="Verdana" w:hAnsi="Verdana"/>
                                <w:sz w:val="20"/>
                                <w:szCs w:val="20"/>
                              </w:rPr>
                            </w:pPr>
                            <w:r w:rsidRPr="00F7038A">
                              <w:rPr>
                                <w:rFonts w:ascii="Verdana" w:hAnsi="Verdana"/>
                                <w:sz w:val="20"/>
                                <w:szCs w:val="20"/>
                              </w:rPr>
                              <w:t>La delegación de la secretaría técnica no implica delegar la función del alcalde o gobernador de presidir el CTJT y estar presente durante el desarrollo del comité, así como de participar activamente en las discusiones y toma de decisiones de estos espacios.</w:t>
                            </w:r>
                          </w:p>
                          <w:p w14:paraId="5C4977B6" w14:textId="77777777" w:rsidR="00F7038A" w:rsidRPr="00F7038A" w:rsidRDefault="00F7038A" w:rsidP="00F7038A">
                            <w:pPr>
                              <w:jc w:val="center"/>
                              <w:rPr>
                                <w:color w:val="FFFFFF" w:themeColor="background1"/>
                                <w:sz w:val="20"/>
                                <w:szCs w:val="20"/>
                                <w:lang w:val="es-MX"/>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3E7790F" id="_x0000_s1027" type="#_x0000_t202" style="position:absolute;left:0;text-align:left;margin-left:0;margin-top:21.95pt;width:454.45pt;height:89.25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" fillcolor="#243f60 [1604]" strokecolor="#7f7f7f [1612]" strokeweight="4.5pt">
                <v:textbox>
                  <w:txbxContent>
                    <w:p w14:paraId="6B576C2F" w14:textId="77777777" w:rsidR="00F7038A" w:rsidRPr="00F7038A" w:rsidRDefault="00F7038A" w:rsidP="00F7038A">
                      <w:pPr>
                        <w:jc w:val="center"/>
                        <w:rPr>
                          <w:rFonts w:ascii="Verdana" w:hAnsi="Verdana"/>
                          <w:b/>
                          <w:color w:val="FFFFFF" w:themeColor="background1"/>
                          <w:sz w:val="20"/>
                          <w:szCs w:val="20"/>
                          <w:lang w:val="es-MX"/>
                        </w:rPr>
                      </w:pPr>
                      <w:r w:rsidRPr="00F7038A">
                        <w:rPr>
                          <w:rFonts w:ascii="Verdana" w:hAnsi="Verdana"/>
                          <w:b/>
                          <w:color w:val="FFFFFF" w:themeColor="background1"/>
                          <w:sz w:val="20"/>
                          <w:szCs w:val="20"/>
                          <w:lang w:val="es-MX"/>
                        </w:rPr>
                        <w:t>Tenga en cuenta</w:t>
                      </w:r>
                    </w:p>
                    <w:p w14:paraId="4F647781" w14:textId="77777777" w:rsidR="00F7038A" w:rsidRPr="00F7038A" w:rsidRDefault="00F7038A" w:rsidP="00F7038A">
                      <w:pPr>
                        <w:jc w:val="center"/>
                        <w:rPr>
                          <w:rFonts w:ascii="Verdana" w:hAnsi="Verdana"/>
                          <w:sz w:val="20"/>
                          <w:szCs w:val="20"/>
                        </w:rPr>
                      </w:pPr>
                      <w:r w:rsidRPr="00F7038A">
                        <w:rPr>
                          <w:rFonts w:ascii="Verdana" w:hAnsi="Verdana"/>
                          <w:sz w:val="20"/>
                          <w:szCs w:val="20"/>
                        </w:rPr>
                        <w:t>La delegación de la secretaría técnica no implica delegar la función del alcalde o gobernador de presidir el CTJT y estar presente durante el desarrollo del comité, así como de participar activamente en las discusiones y toma de decisiones de estos espacios.</w:t>
                      </w:r>
                    </w:p>
                    <w:p w14:paraId="5C4977B6" w14:textId="77777777" w:rsidR="00F7038A" w:rsidRPr="00F7038A" w:rsidRDefault="00F7038A" w:rsidP="00F7038A">
                      <w:pPr>
                        <w:jc w:val="center"/>
                        <w:rPr>
                          <w:color w:val="FFFFFF" w:themeColor="background1"/>
                          <w:sz w:val="20"/>
                          <w:szCs w:val="20"/>
                          <w:lang w:val="es-MX"/>
                        </w:rPr>
                      </w:pPr>
                    </w:p>
                  </w:txbxContent>
                </v:textbox>
                <w10:wrap type="tight" anchorx="margin"/>
              </v:shape>
            </w:pict>
          </mc:Fallback>
        </mc:AlternateContent>
      </w:r>
    </w:p>
    <w:p w14:paraId="5058AF39" w14:textId="77777777" w:rsidR="00F7038A" w:rsidRPr="001E490E" w:rsidRDefault="00F7038A" w:rsidP="00F7038A">
      <w:pPr>
        <w:jc w:val="both"/>
        <w:rPr>
          <w:rFonts w:ascii="Verdana" w:hAnsi="Verdana"/>
          <w:b/>
          <w:bCs/>
          <w:sz w:val="22"/>
          <w:szCs w:val="22"/>
        </w:rPr>
      </w:pPr>
      <w:r w:rsidRPr="001E490E">
        <w:rPr>
          <w:rFonts w:ascii="Verdana" w:hAnsi="Verdana"/>
          <w:b/>
          <w:bCs/>
          <w:sz w:val="22"/>
          <w:szCs w:val="22"/>
        </w:rPr>
        <w:t>Participación de las víctimas.</w:t>
      </w:r>
    </w:p>
    <w:p w14:paraId="036B6406" w14:textId="5488D692" w:rsidR="00F7038A" w:rsidRPr="001E490E" w:rsidRDefault="00F7038A" w:rsidP="00F7038A">
      <w:pPr>
        <w:jc w:val="both"/>
        <w:rPr>
          <w:rFonts w:ascii="Verdana" w:hAnsi="Verdana"/>
          <w:sz w:val="22"/>
          <w:szCs w:val="22"/>
        </w:rPr>
      </w:pPr>
      <w:r w:rsidRPr="001E490E">
        <w:rPr>
          <w:rFonts w:ascii="Verdana" w:hAnsi="Verdana"/>
          <w:sz w:val="22"/>
          <w:szCs w:val="22"/>
        </w:rPr>
        <w:t xml:space="preserve">Se deberá contar con la participación de los delegados de las mesas de participación municipal y departamental según el caso. Así mismo, la entidad territorial debe </w:t>
      </w:r>
      <w:r w:rsidRPr="001E490E">
        <w:rPr>
          <w:rFonts w:ascii="Verdana" w:hAnsi="Verdana"/>
          <w:sz w:val="22"/>
          <w:szCs w:val="22"/>
        </w:rPr>
        <w:lastRenderedPageBreak/>
        <w:t>disponer de los medios e instrumentos necesarios para garantizar la participación efectiva de los miembros de la mesa en cada uno de los espacios institucionales a los que cita el ente territorial (CTJT, Subcomités Técnicos) donde se reconozcan las garantías a los representantes de las mesas de participación.</w:t>
      </w:r>
    </w:p>
    <w:p w14:paraId="49E8EAE2" w14:textId="77777777" w:rsidR="00F7038A" w:rsidRPr="001E490E" w:rsidRDefault="00F7038A" w:rsidP="00F7038A">
      <w:pPr>
        <w:jc w:val="both"/>
        <w:rPr>
          <w:rFonts w:ascii="Verdana" w:hAnsi="Verdana"/>
          <w:sz w:val="22"/>
          <w:szCs w:val="22"/>
        </w:rPr>
      </w:pPr>
      <w:r w:rsidRPr="001E490E">
        <w:rPr>
          <w:rFonts w:ascii="Verdana" w:hAnsi="Verdana"/>
          <w:sz w:val="22"/>
          <w:szCs w:val="22"/>
        </w:rPr>
        <w:t>Las mesas de participación de víctimas a nivel territorial serán las encargadas de la elección de los representantes de las víctimas que integren los Comités Territoriales de Justicia Transicional, así como los Subcomités Técnicos.</w:t>
      </w:r>
    </w:p>
    <w:p w14:paraId="7D56DFD2" w14:textId="77777777" w:rsidR="00F7038A" w:rsidRPr="001E490E" w:rsidRDefault="00F7038A" w:rsidP="00F7038A">
      <w:pPr>
        <w:jc w:val="both"/>
        <w:rPr>
          <w:rFonts w:ascii="Verdana" w:hAnsi="Verdana"/>
          <w:sz w:val="22"/>
          <w:szCs w:val="22"/>
        </w:rPr>
      </w:pPr>
      <w:r w:rsidRPr="001E490E">
        <w:rPr>
          <w:rFonts w:ascii="Verdana" w:hAnsi="Verdana"/>
          <w:sz w:val="22"/>
          <w:szCs w:val="22"/>
        </w:rPr>
        <w:t xml:space="preserve">Por otro lado, en los casos donde no se hayan conformado las mesas de participación de víctima, es dable mencionar que las organizaciones de víctimas que se conozcan o los líderes de víctimas, pueden participar a través de documentos escritos, y de igual forma podrán ser invitadas por las entidades territoriales dentro del ejercicio, teniendo en cuenta que su participación será en escucharlos, pero no en adoptar sus observaciones o suponiendo que estas puedan tener voto en este espacio. </w:t>
      </w:r>
    </w:p>
    <w:p w14:paraId="4640D175" w14:textId="10509FE9" w:rsidR="00F7038A" w:rsidRPr="001E490E" w:rsidRDefault="00F7038A" w:rsidP="00F7038A">
      <w:pPr>
        <w:jc w:val="center"/>
        <w:rPr>
          <w:rFonts w:ascii="Verdana" w:hAnsi="Verdana"/>
          <w:b/>
          <w:bCs/>
          <w:sz w:val="22"/>
          <w:szCs w:val="22"/>
        </w:rPr>
      </w:pPr>
      <w:r w:rsidRPr="001E490E">
        <w:rPr>
          <w:rFonts w:ascii="Verdana" w:hAnsi="Verdana"/>
          <w:b/>
          <w:bCs/>
          <w:sz w:val="22"/>
          <w:szCs w:val="22"/>
        </w:rPr>
        <w:t>FUNCIONAMIENTO</w:t>
      </w:r>
    </w:p>
    <w:p w14:paraId="69ACF6F7" w14:textId="77777777" w:rsidR="00F7038A" w:rsidRPr="001E490E" w:rsidRDefault="00F7038A" w:rsidP="00F7038A">
      <w:pPr>
        <w:jc w:val="both"/>
        <w:rPr>
          <w:rFonts w:ascii="Verdana" w:hAnsi="Verdana"/>
          <w:sz w:val="22"/>
          <w:szCs w:val="22"/>
        </w:rPr>
      </w:pPr>
      <w:r w:rsidRPr="001E490E">
        <w:rPr>
          <w:rFonts w:ascii="Verdana" w:hAnsi="Verdana"/>
          <w:sz w:val="22"/>
          <w:szCs w:val="22"/>
        </w:rPr>
        <w:t>Para el funcionamiento de los Comités territoriales de Justicia Transicional, las entidades deben tener en cuenta los siguientes aspectos:</w:t>
      </w:r>
    </w:p>
    <w:p w14:paraId="1CC5E4AC" w14:textId="77777777" w:rsidR="00F7038A" w:rsidRPr="001E490E" w:rsidRDefault="00F7038A" w:rsidP="00F7038A">
      <w:pPr>
        <w:jc w:val="both"/>
        <w:rPr>
          <w:rFonts w:ascii="Verdana" w:hAnsi="Verdana"/>
          <w:b/>
          <w:bCs/>
          <w:sz w:val="22"/>
          <w:szCs w:val="22"/>
        </w:rPr>
      </w:pPr>
      <w:r w:rsidRPr="001E490E">
        <w:rPr>
          <w:rFonts w:ascii="Verdana" w:hAnsi="Verdana"/>
          <w:b/>
          <w:bCs/>
          <w:sz w:val="22"/>
          <w:szCs w:val="22"/>
        </w:rPr>
        <w:t>Plan de trabajo</w:t>
      </w:r>
    </w:p>
    <w:p w14:paraId="7C795527" w14:textId="77777777" w:rsidR="00F7038A" w:rsidRPr="001E490E" w:rsidRDefault="00F7038A" w:rsidP="00F7038A">
      <w:pPr>
        <w:jc w:val="both"/>
        <w:rPr>
          <w:rFonts w:ascii="Verdana" w:hAnsi="Verdana"/>
          <w:sz w:val="22"/>
          <w:szCs w:val="22"/>
        </w:rPr>
      </w:pPr>
      <w:r w:rsidRPr="001E490E">
        <w:rPr>
          <w:rFonts w:ascii="Verdana" w:hAnsi="Verdana"/>
          <w:sz w:val="22"/>
          <w:szCs w:val="22"/>
        </w:rPr>
        <w:t xml:space="preserve">Cada entidad territorial debe construir el plan de trabajo anual del CTJT, en el cual, entre otros aspectos, se definan (i)el número de sesiones ordinarias anuales, (ii)las sesiones reglamentarias para la evaluación del Plan de Acción Territorial cada cuatro meses, (iii)las sesiones de planeación y seguimiento a la herramienta de seguimiento al PAT contenidas en el decreto de corresponsabilidad. </w:t>
      </w:r>
    </w:p>
    <w:p w14:paraId="78C8AF15" w14:textId="77777777" w:rsidR="00F7038A" w:rsidRPr="001E490E" w:rsidRDefault="00F7038A" w:rsidP="00F7038A">
      <w:pPr>
        <w:jc w:val="both"/>
        <w:rPr>
          <w:rFonts w:ascii="Verdana" w:hAnsi="Verdana"/>
          <w:sz w:val="22"/>
          <w:szCs w:val="22"/>
        </w:rPr>
      </w:pPr>
      <w:r w:rsidRPr="001E490E">
        <w:rPr>
          <w:rFonts w:ascii="Verdana" w:hAnsi="Verdana"/>
          <w:sz w:val="22"/>
          <w:szCs w:val="22"/>
        </w:rPr>
        <w:t>(</w:t>
      </w:r>
      <w:r w:rsidRPr="001E490E">
        <w:rPr>
          <w:rFonts w:ascii="Verdana" w:hAnsi="Verdana"/>
          <w:i/>
          <w:iCs/>
          <w:sz w:val="22"/>
          <w:szCs w:val="22"/>
        </w:rPr>
        <w:t>Ver “Anexo 2 – Estructura Plan de Trabajo CTJT”</w:t>
      </w:r>
      <w:r w:rsidRPr="001E490E">
        <w:rPr>
          <w:rFonts w:ascii="Verdana" w:hAnsi="Verdana"/>
          <w:sz w:val="22"/>
          <w:szCs w:val="22"/>
        </w:rPr>
        <w:t>).</w:t>
      </w:r>
    </w:p>
    <w:p w14:paraId="61EB5C20" w14:textId="77777777" w:rsidR="00F7038A" w:rsidRPr="001E490E" w:rsidRDefault="00F7038A" w:rsidP="00F7038A">
      <w:pPr>
        <w:jc w:val="both"/>
        <w:rPr>
          <w:rFonts w:ascii="Verdana" w:hAnsi="Verdana"/>
          <w:b/>
          <w:bCs/>
          <w:sz w:val="22"/>
          <w:szCs w:val="22"/>
        </w:rPr>
      </w:pPr>
      <w:r w:rsidRPr="001E490E">
        <w:rPr>
          <w:rFonts w:ascii="Verdana" w:hAnsi="Verdana"/>
          <w:b/>
          <w:bCs/>
          <w:sz w:val="22"/>
          <w:szCs w:val="22"/>
        </w:rPr>
        <w:t>Funciones del CTJT</w:t>
      </w:r>
      <w:r w:rsidRPr="001E490E">
        <w:rPr>
          <w:rStyle w:val="Refdenotaalpie"/>
          <w:rFonts w:ascii="Verdana" w:hAnsi="Verdana"/>
          <w:sz w:val="22"/>
          <w:szCs w:val="22"/>
        </w:rPr>
        <w:footnoteReference w:id="4"/>
      </w:r>
    </w:p>
    <w:p w14:paraId="5BADC682" w14:textId="77777777" w:rsidR="00F7038A" w:rsidRPr="001E490E" w:rsidRDefault="00F7038A" w:rsidP="00F7038A">
      <w:pPr>
        <w:pStyle w:val="Prrafodelista"/>
        <w:numPr>
          <w:ilvl w:val="0"/>
          <w:numId w:val="11"/>
        </w:numPr>
        <w:spacing w:after="0"/>
        <w:ind w:left="851" w:hanging="425"/>
        <w:contextualSpacing w:val="0"/>
        <w:jc w:val="both"/>
        <w:rPr>
          <w:rFonts w:ascii="Verdana" w:hAnsi="Verdana"/>
          <w:i/>
          <w:iCs/>
          <w:sz w:val="22"/>
          <w:szCs w:val="22"/>
        </w:rPr>
      </w:pPr>
      <w:r w:rsidRPr="001E490E">
        <w:rPr>
          <w:rFonts w:ascii="Verdana" w:hAnsi="Verdana"/>
          <w:i/>
          <w:iCs/>
          <w:sz w:val="22"/>
          <w:szCs w:val="22"/>
        </w:rPr>
        <w:t>Servir de instancia de articulación para la elaboración de los planes de acción para el cumplimiento de los objetivos y metas de los planes de desarrollo territoriales.</w:t>
      </w:r>
    </w:p>
    <w:p w14:paraId="34A54DEE" w14:textId="77777777" w:rsidR="00F7038A" w:rsidRPr="001E490E" w:rsidRDefault="00F7038A" w:rsidP="00F7038A">
      <w:pPr>
        <w:pStyle w:val="Prrafodelista"/>
        <w:numPr>
          <w:ilvl w:val="0"/>
          <w:numId w:val="11"/>
        </w:numPr>
        <w:spacing w:after="0"/>
        <w:ind w:left="851" w:hanging="425"/>
        <w:contextualSpacing w:val="0"/>
        <w:jc w:val="both"/>
        <w:rPr>
          <w:rFonts w:ascii="Verdana" w:hAnsi="Verdana"/>
          <w:i/>
          <w:iCs/>
          <w:sz w:val="22"/>
          <w:szCs w:val="22"/>
        </w:rPr>
      </w:pPr>
      <w:r w:rsidRPr="001E490E">
        <w:rPr>
          <w:rFonts w:ascii="Verdana" w:hAnsi="Verdana"/>
          <w:i/>
          <w:iCs/>
          <w:sz w:val="22"/>
          <w:szCs w:val="22"/>
        </w:rPr>
        <w:t xml:space="preserve">Coordinar acciones con las entidades que conforman el Sistema Nacional de Atención y Reparación a las Víctimas en el nivel departamental, distrital y municipal. </w:t>
      </w:r>
    </w:p>
    <w:p w14:paraId="44AB8218" w14:textId="77777777" w:rsidR="00F7038A" w:rsidRPr="001E490E" w:rsidRDefault="00F7038A" w:rsidP="00F7038A">
      <w:pPr>
        <w:pStyle w:val="Prrafodelista"/>
        <w:numPr>
          <w:ilvl w:val="0"/>
          <w:numId w:val="11"/>
        </w:numPr>
        <w:spacing w:after="0"/>
        <w:ind w:left="851" w:hanging="425"/>
        <w:contextualSpacing w:val="0"/>
        <w:jc w:val="both"/>
        <w:rPr>
          <w:rFonts w:ascii="Verdana" w:hAnsi="Verdana"/>
          <w:i/>
          <w:iCs/>
          <w:sz w:val="22"/>
          <w:szCs w:val="22"/>
        </w:rPr>
      </w:pPr>
      <w:r w:rsidRPr="001E490E">
        <w:rPr>
          <w:rFonts w:ascii="Verdana" w:hAnsi="Verdana"/>
          <w:i/>
          <w:iCs/>
          <w:sz w:val="22"/>
          <w:szCs w:val="22"/>
        </w:rPr>
        <w:t>Articular la oferta institucional para garantizar los derechos de las víctimas a la verdad, la justicia y la reparación, así como la materialización de las garantías de no repetición.</w:t>
      </w:r>
    </w:p>
    <w:p w14:paraId="02AABC5F" w14:textId="77777777" w:rsidR="00F7038A" w:rsidRPr="001E490E" w:rsidRDefault="00F7038A" w:rsidP="00F7038A">
      <w:pPr>
        <w:pStyle w:val="Prrafodelista"/>
        <w:numPr>
          <w:ilvl w:val="0"/>
          <w:numId w:val="11"/>
        </w:numPr>
        <w:spacing w:after="0"/>
        <w:ind w:left="851" w:hanging="425"/>
        <w:contextualSpacing w:val="0"/>
        <w:jc w:val="both"/>
        <w:rPr>
          <w:rFonts w:ascii="Verdana" w:hAnsi="Verdana"/>
          <w:i/>
          <w:iCs/>
          <w:sz w:val="22"/>
          <w:szCs w:val="22"/>
        </w:rPr>
      </w:pPr>
      <w:r w:rsidRPr="001E490E">
        <w:rPr>
          <w:rFonts w:ascii="Verdana" w:hAnsi="Verdana"/>
          <w:i/>
          <w:iCs/>
          <w:sz w:val="22"/>
          <w:szCs w:val="22"/>
        </w:rPr>
        <w:t>Coordinar las actividades en materia de inclusión e inversión social para la población Víctima.</w:t>
      </w:r>
    </w:p>
    <w:p w14:paraId="6B094055" w14:textId="77777777" w:rsidR="00F7038A" w:rsidRPr="001E490E" w:rsidRDefault="00F7038A" w:rsidP="00F7038A">
      <w:pPr>
        <w:pStyle w:val="Prrafodelista"/>
        <w:numPr>
          <w:ilvl w:val="0"/>
          <w:numId w:val="11"/>
        </w:numPr>
        <w:spacing w:after="0"/>
        <w:ind w:left="851" w:hanging="425"/>
        <w:contextualSpacing w:val="0"/>
        <w:jc w:val="both"/>
        <w:rPr>
          <w:rFonts w:ascii="Verdana" w:hAnsi="Verdana"/>
          <w:i/>
          <w:iCs/>
          <w:sz w:val="22"/>
          <w:szCs w:val="22"/>
        </w:rPr>
      </w:pPr>
      <w:r w:rsidRPr="001E490E">
        <w:rPr>
          <w:rFonts w:ascii="Verdana" w:hAnsi="Verdana"/>
          <w:i/>
          <w:iCs/>
          <w:sz w:val="22"/>
          <w:szCs w:val="22"/>
        </w:rPr>
        <w:lastRenderedPageBreak/>
        <w:t>Adoptar las medidas conducentes a materializar la política, planes, programas y estrategias en materia de desarme, desmovilización y reintegración.</w:t>
      </w:r>
    </w:p>
    <w:p w14:paraId="5CF5E315" w14:textId="77777777" w:rsidR="00F7038A" w:rsidRPr="001E490E" w:rsidRDefault="00F7038A" w:rsidP="00F7038A">
      <w:pPr>
        <w:pStyle w:val="Prrafodelista"/>
        <w:numPr>
          <w:ilvl w:val="0"/>
          <w:numId w:val="11"/>
        </w:numPr>
        <w:spacing w:after="0"/>
        <w:ind w:left="851" w:hanging="425"/>
        <w:contextualSpacing w:val="0"/>
        <w:jc w:val="both"/>
        <w:rPr>
          <w:rFonts w:ascii="Verdana" w:hAnsi="Verdana"/>
          <w:i/>
          <w:iCs/>
          <w:sz w:val="22"/>
          <w:szCs w:val="22"/>
        </w:rPr>
      </w:pPr>
      <w:r w:rsidRPr="001E490E">
        <w:rPr>
          <w:rFonts w:ascii="Verdana" w:hAnsi="Verdana"/>
          <w:i/>
          <w:iCs/>
          <w:sz w:val="22"/>
          <w:szCs w:val="22"/>
        </w:rPr>
        <w:t>Preparar informes sobre las acciones que se han emprendido y su resultado, los recursos disponibles y los solicitados a otras autoridades locales, regionales y nacionales, sobre las necesidades de formación y capacitación del personal que ejecutará las medidas de prevención, asistencia, atención y reparación integral a las víctimas.</w:t>
      </w:r>
    </w:p>
    <w:p w14:paraId="60158441" w14:textId="77777777" w:rsidR="00F7038A" w:rsidRPr="001E490E" w:rsidRDefault="00F7038A" w:rsidP="00F7038A">
      <w:pPr>
        <w:pStyle w:val="Prrafodelista"/>
        <w:numPr>
          <w:ilvl w:val="0"/>
          <w:numId w:val="11"/>
        </w:numPr>
        <w:spacing w:after="0"/>
        <w:ind w:left="851" w:hanging="425"/>
        <w:contextualSpacing w:val="0"/>
        <w:jc w:val="both"/>
        <w:rPr>
          <w:rFonts w:ascii="Verdana" w:hAnsi="Verdana"/>
          <w:i/>
          <w:iCs/>
          <w:sz w:val="22"/>
          <w:szCs w:val="22"/>
        </w:rPr>
      </w:pPr>
      <w:r w:rsidRPr="001E490E">
        <w:rPr>
          <w:rFonts w:ascii="Verdana" w:hAnsi="Verdana"/>
          <w:i/>
          <w:iCs/>
          <w:sz w:val="22"/>
          <w:szCs w:val="22"/>
        </w:rPr>
        <w:t>Garantizar que las políticas, planes, programas y proyectos encaminados hacia la prevención, asistencia, atención y reparación integral a las víctimas, incorporen medidas que respondan a las necesidades particulares de los sujetos de especial protección constitucional o que se encuentren en mayor grado de vulnerabilidad.</w:t>
      </w:r>
    </w:p>
    <w:p w14:paraId="347F9378" w14:textId="77777777" w:rsidR="00F7038A" w:rsidRPr="001E490E" w:rsidRDefault="00F7038A" w:rsidP="00F7038A">
      <w:pPr>
        <w:pStyle w:val="Prrafodelista"/>
        <w:numPr>
          <w:ilvl w:val="0"/>
          <w:numId w:val="11"/>
        </w:numPr>
        <w:spacing w:after="0"/>
        <w:ind w:left="851" w:hanging="425"/>
        <w:contextualSpacing w:val="0"/>
        <w:jc w:val="both"/>
        <w:rPr>
          <w:rFonts w:ascii="Verdana" w:hAnsi="Verdana"/>
          <w:i/>
          <w:iCs/>
          <w:sz w:val="22"/>
          <w:szCs w:val="22"/>
        </w:rPr>
      </w:pPr>
      <w:r w:rsidRPr="001E490E">
        <w:rPr>
          <w:rFonts w:ascii="Verdana" w:hAnsi="Verdana"/>
          <w:i/>
          <w:iCs/>
          <w:sz w:val="22"/>
          <w:szCs w:val="22"/>
        </w:rPr>
        <w:t>Diseñar un mecanismo de evaluación periódica que permita hacer los ajustes necesarios a la ejecución del plan de acción territorial de asistencia, atención y reparación integral a las víctimas, teniendo en cuenta los avances en el cumplimiento de las metas de corto, mediano y largo plazo.</w:t>
      </w:r>
    </w:p>
    <w:p w14:paraId="1D4944FA" w14:textId="77777777" w:rsidR="00F7038A" w:rsidRPr="001E490E" w:rsidRDefault="00F7038A" w:rsidP="00F7038A">
      <w:pPr>
        <w:pStyle w:val="Prrafodelista"/>
        <w:numPr>
          <w:ilvl w:val="0"/>
          <w:numId w:val="11"/>
        </w:numPr>
        <w:spacing w:after="0"/>
        <w:ind w:left="851" w:hanging="425"/>
        <w:contextualSpacing w:val="0"/>
        <w:jc w:val="both"/>
        <w:rPr>
          <w:rFonts w:ascii="Verdana" w:hAnsi="Verdana"/>
          <w:i/>
          <w:iCs/>
          <w:sz w:val="22"/>
          <w:szCs w:val="22"/>
        </w:rPr>
      </w:pPr>
      <w:r w:rsidRPr="001E490E">
        <w:rPr>
          <w:rFonts w:ascii="Verdana" w:hAnsi="Verdana"/>
          <w:i/>
          <w:iCs/>
          <w:sz w:val="22"/>
          <w:szCs w:val="22"/>
        </w:rPr>
        <w:t>Adoptar las estrategias que se requieran para garantizar la participación de las víctimas en la formulación, ejecución, seguimiento y evaluación del plan de acción territorial de asistencia, atención y reparación integral a las víctimas.</w:t>
      </w:r>
    </w:p>
    <w:p w14:paraId="1EE7F141" w14:textId="77777777" w:rsidR="00F7038A" w:rsidRPr="001E490E" w:rsidRDefault="00F7038A" w:rsidP="00F7038A">
      <w:pPr>
        <w:pStyle w:val="Prrafodelista"/>
        <w:numPr>
          <w:ilvl w:val="0"/>
          <w:numId w:val="11"/>
        </w:numPr>
        <w:spacing w:after="0"/>
        <w:ind w:left="851" w:hanging="425"/>
        <w:contextualSpacing w:val="0"/>
        <w:jc w:val="both"/>
        <w:rPr>
          <w:rFonts w:ascii="Verdana" w:hAnsi="Verdana"/>
          <w:i/>
          <w:iCs/>
          <w:sz w:val="22"/>
          <w:szCs w:val="22"/>
        </w:rPr>
      </w:pPr>
      <w:r w:rsidRPr="001E490E">
        <w:rPr>
          <w:rFonts w:ascii="Verdana" w:hAnsi="Verdana"/>
          <w:i/>
          <w:iCs/>
          <w:sz w:val="22"/>
          <w:szCs w:val="22"/>
        </w:rPr>
        <w:t>Desarrollar estrategias de prevención integral para lo cual coordinará con los Comités Territoriales de Prevención.</w:t>
      </w:r>
    </w:p>
    <w:p w14:paraId="216F3663" w14:textId="51222059" w:rsidR="00F7038A" w:rsidRDefault="00F7038A" w:rsidP="00F7038A">
      <w:pPr>
        <w:pStyle w:val="Prrafodelista"/>
        <w:numPr>
          <w:ilvl w:val="0"/>
          <w:numId w:val="11"/>
        </w:numPr>
        <w:spacing w:after="0"/>
        <w:ind w:left="851" w:hanging="425"/>
        <w:contextualSpacing w:val="0"/>
        <w:jc w:val="both"/>
        <w:rPr>
          <w:rFonts w:ascii="Verdana" w:hAnsi="Verdana"/>
          <w:i/>
          <w:iCs/>
          <w:sz w:val="22"/>
          <w:szCs w:val="22"/>
        </w:rPr>
      </w:pPr>
      <w:r w:rsidRPr="001E490E">
        <w:rPr>
          <w:rFonts w:ascii="Verdana" w:hAnsi="Verdana"/>
          <w:i/>
          <w:iCs/>
          <w:sz w:val="22"/>
          <w:szCs w:val="22"/>
        </w:rPr>
        <w:t>Las demás que se consideren necesarias para el cabal cumplimiento de sus objetivos.</w:t>
      </w:r>
    </w:p>
    <w:p w14:paraId="253FDBCA" w14:textId="77777777" w:rsidR="001E490E" w:rsidRPr="001E490E" w:rsidRDefault="001E490E" w:rsidP="001E490E">
      <w:pPr>
        <w:pStyle w:val="Prrafodelista"/>
        <w:spacing w:after="0"/>
        <w:ind w:left="851"/>
        <w:contextualSpacing w:val="0"/>
        <w:jc w:val="both"/>
        <w:rPr>
          <w:rFonts w:ascii="Verdana" w:hAnsi="Verdana"/>
          <w:i/>
          <w:iCs/>
          <w:sz w:val="22"/>
          <w:szCs w:val="22"/>
        </w:rPr>
      </w:pPr>
    </w:p>
    <w:p w14:paraId="4286371A" w14:textId="77777777" w:rsidR="00F7038A" w:rsidRPr="001E490E" w:rsidRDefault="00F7038A" w:rsidP="00F7038A">
      <w:pPr>
        <w:jc w:val="both"/>
        <w:rPr>
          <w:rFonts w:ascii="Verdana" w:hAnsi="Verdana"/>
          <w:sz w:val="22"/>
          <w:szCs w:val="22"/>
        </w:rPr>
      </w:pPr>
      <w:r w:rsidRPr="001E490E">
        <w:rPr>
          <w:rFonts w:ascii="Verdana" w:hAnsi="Verdana"/>
          <w:sz w:val="22"/>
          <w:szCs w:val="22"/>
        </w:rPr>
        <w:t xml:space="preserve">En el marco del Decreto 1084 de 2015 y los decretos con fuerza de ley 4633, 4634 y 4635 de 2011, se relacionan otra serie de funciones tales como: </w:t>
      </w:r>
    </w:p>
    <w:p w14:paraId="461364BF" w14:textId="77777777" w:rsidR="00F7038A" w:rsidRPr="001E490E" w:rsidRDefault="00F7038A" w:rsidP="00F7038A">
      <w:pPr>
        <w:pStyle w:val="Prrafodelista"/>
        <w:numPr>
          <w:ilvl w:val="0"/>
          <w:numId w:val="13"/>
        </w:numPr>
        <w:spacing w:after="0"/>
        <w:ind w:left="851" w:hanging="425"/>
        <w:contextualSpacing w:val="0"/>
        <w:jc w:val="both"/>
        <w:rPr>
          <w:rFonts w:ascii="Verdana" w:hAnsi="Verdana"/>
          <w:i/>
          <w:iCs/>
          <w:sz w:val="22"/>
          <w:szCs w:val="22"/>
        </w:rPr>
      </w:pPr>
      <w:r w:rsidRPr="001E490E">
        <w:rPr>
          <w:rFonts w:ascii="Verdana" w:hAnsi="Verdana"/>
          <w:i/>
          <w:iCs/>
          <w:sz w:val="22"/>
          <w:szCs w:val="22"/>
        </w:rPr>
        <w:t xml:space="preserve">Revisar y evaluar la solicitud de retorno o reubicación de desplazamientos individuales o familias integrantes de pueblos y comunidades étnicas, </w:t>
      </w:r>
    </w:p>
    <w:p w14:paraId="710CC32F" w14:textId="77777777" w:rsidR="00F7038A" w:rsidRPr="001E490E" w:rsidRDefault="00F7038A" w:rsidP="00F7038A">
      <w:pPr>
        <w:pStyle w:val="Prrafodelista"/>
        <w:numPr>
          <w:ilvl w:val="0"/>
          <w:numId w:val="13"/>
        </w:numPr>
        <w:spacing w:after="0"/>
        <w:ind w:left="851" w:hanging="425"/>
        <w:contextualSpacing w:val="0"/>
        <w:jc w:val="both"/>
        <w:rPr>
          <w:rFonts w:ascii="Verdana" w:hAnsi="Verdana"/>
          <w:i/>
          <w:iCs/>
          <w:sz w:val="22"/>
          <w:szCs w:val="22"/>
        </w:rPr>
      </w:pPr>
      <w:r w:rsidRPr="001E490E">
        <w:rPr>
          <w:rFonts w:ascii="Verdana" w:hAnsi="Verdana"/>
          <w:i/>
          <w:iCs/>
          <w:sz w:val="22"/>
          <w:szCs w:val="22"/>
        </w:rPr>
        <w:t>Evaluar las condiciones de seguridad para el retorno y/o reubicación temporal o definitiva, colectivas e individuales de pueblos y comunidades étnicas. Esta evaluación se realizará en los CTJT del territorio receptor a partir de los conceptos emitidos por la Fuerza Pública y las pruebas aportadas por las entidades del Ministerio Público.</w:t>
      </w:r>
    </w:p>
    <w:p w14:paraId="11A8CD13" w14:textId="77777777" w:rsidR="00F7038A" w:rsidRPr="001E490E" w:rsidRDefault="00F7038A" w:rsidP="00F7038A">
      <w:pPr>
        <w:pStyle w:val="Prrafodelista"/>
        <w:numPr>
          <w:ilvl w:val="0"/>
          <w:numId w:val="13"/>
        </w:numPr>
        <w:spacing w:after="0"/>
        <w:contextualSpacing w:val="0"/>
        <w:jc w:val="both"/>
        <w:rPr>
          <w:rFonts w:ascii="Verdana" w:hAnsi="Verdana"/>
          <w:i/>
          <w:iCs/>
          <w:sz w:val="22"/>
          <w:szCs w:val="22"/>
        </w:rPr>
      </w:pPr>
      <w:r w:rsidRPr="001E490E">
        <w:rPr>
          <w:rFonts w:ascii="Verdana" w:hAnsi="Verdana"/>
          <w:i/>
          <w:iCs/>
          <w:sz w:val="22"/>
          <w:szCs w:val="22"/>
        </w:rPr>
        <w:t>Brindar información a la “Unidad Administrativa Especial para la atención y Reparación Integral a las Víctimas” sobre hechos victimizantes masivos que permitan la valoración de estos.</w:t>
      </w:r>
    </w:p>
    <w:p w14:paraId="13D01411" w14:textId="77777777" w:rsidR="00F7038A" w:rsidRPr="001E490E" w:rsidRDefault="00F7038A" w:rsidP="00F7038A">
      <w:pPr>
        <w:pStyle w:val="Prrafodelista"/>
        <w:numPr>
          <w:ilvl w:val="0"/>
          <w:numId w:val="13"/>
        </w:numPr>
        <w:spacing w:after="0"/>
        <w:contextualSpacing w:val="0"/>
        <w:jc w:val="both"/>
        <w:rPr>
          <w:rFonts w:ascii="Verdana" w:hAnsi="Verdana"/>
          <w:i/>
          <w:iCs/>
          <w:sz w:val="22"/>
          <w:szCs w:val="22"/>
        </w:rPr>
      </w:pPr>
      <w:r w:rsidRPr="001E490E">
        <w:rPr>
          <w:rFonts w:ascii="Verdana" w:hAnsi="Verdana"/>
          <w:i/>
          <w:iCs/>
          <w:sz w:val="22"/>
          <w:szCs w:val="22"/>
        </w:rPr>
        <w:t>Las acciones de coordinación, planeación, seguimiento y participación de las víctimas incluidas en los procesos de retorno y reubicación se realizarán en el marco de los CTJT bajo los lineamientos previstos en el Protocolo de Retorno y Reubicación.</w:t>
      </w:r>
    </w:p>
    <w:p w14:paraId="309E9290" w14:textId="77777777" w:rsidR="00F7038A" w:rsidRPr="001E490E" w:rsidRDefault="00F7038A" w:rsidP="00F7038A">
      <w:pPr>
        <w:pStyle w:val="Prrafodelista"/>
        <w:numPr>
          <w:ilvl w:val="0"/>
          <w:numId w:val="13"/>
        </w:numPr>
        <w:spacing w:after="0"/>
        <w:contextualSpacing w:val="0"/>
        <w:jc w:val="both"/>
        <w:rPr>
          <w:rFonts w:ascii="Verdana" w:hAnsi="Verdana"/>
          <w:i/>
          <w:iCs/>
          <w:sz w:val="22"/>
          <w:szCs w:val="22"/>
        </w:rPr>
      </w:pPr>
      <w:r w:rsidRPr="001E490E">
        <w:rPr>
          <w:rFonts w:ascii="Verdana" w:hAnsi="Verdana"/>
          <w:i/>
          <w:iCs/>
          <w:sz w:val="22"/>
          <w:szCs w:val="22"/>
        </w:rPr>
        <w:lastRenderedPageBreak/>
        <w:t>Elaborar los planes de retorno y reubicación como herramienta para el diagnóstico, definición de responsabilidades, cronograma y seguimiento a los procesos.</w:t>
      </w:r>
    </w:p>
    <w:p w14:paraId="4E69759A" w14:textId="77777777" w:rsidR="00F7038A" w:rsidRPr="001E490E" w:rsidRDefault="00F7038A" w:rsidP="00F7038A">
      <w:pPr>
        <w:pStyle w:val="Prrafodelista"/>
        <w:numPr>
          <w:ilvl w:val="0"/>
          <w:numId w:val="13"/>
        </w:numPr>
        <w:spacing w:after="0"/>
        <w:contextualSpacing w:val="0"/>
        <w:jc w:val="both"/>
        <w:rPr>
          <w:rFonts w:ascii="Verdana" w:hAnsi="Verdana"/>
          <w:i/>
          <w:iCs/>
          <w:sz w:val="22"/>
          <w:szCs w:val="22"/>
        </w:rPr>
      </w:pPr>
      <w:r w:rsidRPr="001E490E">
        <w:rPr>
          <w:rFonts w:ascii="Verdana" w:hAnsi="Verdana"/>
          <w:i/>
          <w:iCs/>
          <w:sz w:val="22"/>
          <w:szCs w:val="22"/>
        </w:rPr>
        <w:t>Por solicitud de la “Unidad Administrativa Especial para la Atención y Reparación Integral a las Víctimas”, verificar la situación de la población víctima del desplazamiento forzado, con el fin de valorar la cesación de vulnerabilidad manifiesta.</w:t>
      </w:r>
    </w:p>
    <w:p w14:paraId="3ED1863D" w14:textId="77777777" w:rsidR="00F7038A" w:rsidRPr="001E490E" w:rsidRDefault="00F7038A" w:rsidP="00F7038A">
      <w:pPr>
        <w:pStyle w:val="Prrafodelista"/>
        <w:numPr>
          <w:ilvl w:val="0"/>
          <w:numId w:val="13"/>
        </w:numPr>
        <w:spacing w:after="0"/>
        <w:contextualSpacing w:val="0"/>
        <w:jc w:val="both"/>
        <w:rPr>
          <w:rFonts w:ascii="Verdana" w:hAnsi="Verdana"/>
          <w:i/>
          <w:iCs/>
          <w:sz w:val="22"/>
          <w:szCs w:val="22"/>
        </w:rPr>
      </w:pPr>
      <w:r w:rsidRPr="001E490E">
        <w:rPr>
          <w:rFonts w:ascii="Verdana" w:hAnsi="Verdana"/>
          <w:i/>
          <w:iCs/>
          <w:sz w:val="22"/>
          <w:szCs w:val="22"/>
        </w:rPr>
        <w:t>Realizar seguimiento al cumplimiento de las competencias de las entidades territoriales en cada vigencia fiscal, especialmente en la asignación de recursos para la asistencia funeraria.</w:t>
      </w:r>
    </w:p>
    <w:p w14:paraId="07179E37" w14:textId="77777777" w:rsidR="00F7038A" w:rsidRPr="001E490E" w:rsidRDefault="00F7038A" w:rsidP="00F7038A">
      <w:pPr>
        <w:pStyle w:val="Prrafodelista"/>
        <w:numPr>
          <w:ilvl w:val="0"/>
          <w:numId w:val="13"/>
        </w:numPr>
        <w:spacing w:after="0"/>
        <w:contextualSpacing w:val="0"/>
        <w:jc w:val="both"/>
        <w:rPr>
          <w:rFonts w:ascii="Verdana" w:hAnsi="Verdana"/>
          <w:i/>
          <w:iCs/>
          <w:sz w:val="22"/>
          <w:szCs w:val="22"/>
        </w:rPr>
      </w:pPr>
      <w:r w:rsidRPr="001E490E">
        <w:rPr>
          <w:rFonts w:ascii="Verdana" w:hAnsi="Verdana"/>
          <w:i/>
          <w:iCs/>
          <w:sz w:val="22"/>
          <w:szCs w:val="22"/>
        </w:rPr>
        <w:t>A través de las secretarías técnicas de los CTJT, y en cumplimiento del principio de colaboración armónica, participar en el seguimiento al programa de acompañamiento para la inversión adecuada de los recursos que la víctima reciba a título de indemnización administrativa, que deberá implementar la Unidad Administrativa para la Atención y reparación a las Víctimas.</w:t>
      </w:r>
    </w:p>
    <w:p w14:paraId="301D6578" w14:textId="77777777" w:rsidR="00F7038A" w:rsidRPr="001E490E" w:rsidRDefault="00F7038A" w:rsidP="00F7038A">
      <w:pPr>
        <w:pStyle w:val="Prrafodelista"/>
        <w:numPr>
          <w:ilvl w:val="0"/>
          <w:numId w:val="13"/>
        </w:numPr>
        <w:spacing w:after="0"/>
        <w:contextualSpacing w:val="0"/>
        <w:jc w:val="both"/>
        <w:rPr>
          <w:rFonts w:ascii="Verdana" w:hAnsi="Verdana"/>
          <w:i/>
          <w:iCs/>
          <w:sz w:val="22"/>
          <w:szCs w:val="22"/>
        </w:rPr>
      </w:pPr>
      <w:r w:rsidRPr="001E490E">
        <w:rPr>
          <w:rFonts w:ascii="Verdana" w:hAnsi="Verdana"/>
          <w:i/>
          <w:iCs/>
          <w:sz w:val="22"/>
          <w:szCs w:val="22"/>
        </w:rPr>
        <w:t>Los CTJT deberán hacer seguimiento a la implementación de las medidas de satisfacción en su municipio o departamento.</w:t>
      </w:r>
    </w:p>
    <w:p w14:paraId="72CA7CFD" w14:textId="77777777" w:rsidR="00F7038A" w:rsidRPr="001E490E" w:rsidRDefault="00F7038A" w:rsidP="00F7038A">
      <w:pPr>
        <w:pStyle w:val="Prrafodelista"/>
        <w:numPr>
          <w:ilvl w:val="0"/>
          <w:numId w:val="13"/>
        </w:numPr>
        <w:spacing w:after="0"/>
        <w:contextualSpacing w:val="0"/>
        <w:jc w:val="both"/>
        <w:rPr>
          <w:rFonts w:ascii="Verdana" w:hAnsi="Verdana"/>
          <w:i/>
          <w:iCs/>
          <w:sz w:val="22"/>
          <w:szCs w:val="22"/>
        </w:rPr>
      </w:pPr>
      <w:r w:rsidRPr="001E490E">
        <w:rPr>
          <w:rFonts w:ascii="Verdana" w:hAnsi="Verdana"/>
          <w:i/>
          <w:iCs/>
          <w:sz w:val="22"/>
          <w:szCs w:val="22"/>
        </w:rPr>
        <w:t>Establecer las fechas para honrar a las víctimas y realizar eventos sobre memoria histórica y solidaridad con ellas.</w:t>
      </w:r>
    </w:p>
    <w:p w14:paraId="5D29F24A" w14:textId="77777777" w:rsidR="00F7038A" w:rsidRPr="001E490E" w:rsidRDefault="00F7038A" w:rsidP="00F7038A">
      <w:pPr>
        <w:pStyle w:val="Prrafodelista"/>
        <w:numPr>
          <w:ilvl w:val="0"/>
          <w:numId w:val="13"/>
        </w:numPr>
        <w:spacing w:after="0"/>
        <w:contextualSpacing w:val="0"/>
        <w:jc w:val="both"/>
        <w:rPr>
          <w:rFonts w:ascii="Verdana" w:hAnsi="Verdana"/>
          <w:i/>
          <w:iCs/>
          <w:sz w:val="22"/>
          <w:szCs w:val="22"/>
        </w:rPr>
      </w:pPr>
      <w:r w:rsidRPr="001E490E">
        <w:rPr>
          <w:rFonts w:ascii="Verdana" w:hAnsi="Verdana"/>
          <w:i/>
          <w:iCs/>
          <w:sz w:val="22"/>
          <w:szCs w:val="22"/>
        </w:rPr>
        <w:t>Los comités deberán asegurar la elaboración y puesta en marcha de planes de contingencia para atender las emergencias producidas en el marco del conflicto armado interno. estos planes se deben actualizar cada año o cuando el comité lo considere pertinente.</w:t>
      </w:r>
    </w:p>
    <w:p w14:paraId="2D40EECE" w14:textId="77777777" w:rsidR="00F7038A" w:rsidRPr="001E490E" w:rsidRDefault="00F7038A" w:rsidP="00F7038A">
      <w:pPr>
        <w:pStyle w:val="Prrafodelista"/>
        <w:numPr>
          <w:ilvl w:val="0"/>
          <w:numId w:val="13"/>
        </w:numPr>
        <w:spacing w:after="0"/>
        <w:contextualSpacing w:val="0"/>
        <w:jc w:val="both"/>
        <w:rPr>
          <w:rFonts w:ascii="Verdana" w:hAnsi="Verdana"/>
          <w:i/>
          <w:iCs/>
          <w:sz w:val="22"/>
          <w:szCs w:val="22"/>
        </w:rPr>
      </w:pPr>
      <w:r w:rsidRPr="001E490E">
        <w:rPr>
          <w:rFonts w:ascii="Verdana" w:hAnsi="Verdana"/>
          <w:i/>
          <w:iCs/>
          <w:sz w:val="22"/>
          <w:szCs w:val="22"/>
        </w:rPr>
        <w:t xml:space="preserve"> En conjunto con la “Unidad Administrativa Especial para la Atención y Reparación Integral a Víctimas”, aprobar el Plan Integral de Reparación Colectiva.</w:t>
      </w:r>
    </w:p>
    <w:p w14:paraId="2F161A39" w14:textId="77777777" w:rsidR="00F7038A" w:rsidRPr="001E490E" w:rsidRDefault="00F7038A" w:rsidP="00F7038A">
      <w:pPr>
        <w:pStyle w:val="Prrafodelista"/>
        <w:numPr>
          <w:ilvl w:val="0"/>
          <w:numId w:val="13"/>
        </w:numPr>
        <w:spacing w:after="0"/>
        <w:contextualSpacing w:val="0"/>
        <w:jc w:val="both"/>
        <w:rPr>
          <w:rFonts w:ascii="Verdana" w:hAnsi="Verdana"/>
          <w:i/>
          <w:iCs/>
          <w:sz w:val="22"/>
          <w:szCs w:val="22"/>
        </w:rPr>
      </w:pPr>
      <w:r w:rsidRPr="001E490E">
        <w:rPr>
          <w:rFonts w:ascii="Verdana" w:hAnsi="Verdana"/>
          <w:i/>
          <w:iCs/>
          <w:sz w:val="22"/>
          <w:szCs w:val="22"/>
        </w:rPr>
        <w:t xml:space="preserve"> Realizar estricta supervisión y seguimiento, en conjunto con la Unidad Administrativa Especial para la Atención y Reparación Integral a Víctimas, a las delegaciones de administración de bienes distintos a los inmuebles rurales que se les asignen a las entidades territoriales.</w:t>
      </w:r>
    </w:p>
    <w:p w14:paraId="7DF8B7D2" w14:textId="77777777" w:rsidR="00F7038A" w:rsidRPr="00F7038A" w:rsidRDefault="00F7038A" w:rsidP="00F7038A">
      <w:pPr>
        <w:pStyle w:val="Prrafodelista"/>
        <w:spacing w:after="0"/>
        <w:ind w:left="851"/>
        <w:contextualSpacing w:val="0"/>
        <w:jc w:val="both"/>
        <w:rPr>
          <w:rFonts w:ascii="Verdana" w:hAnsi="Verdana"/>
          <w:i/>
          <w:iCs/>
          <w:sz w:val="20"/>
          <w:szCs w:val="20"/>
        </w:rPr>
      </w:pPr>
    </w:p>
    <w:p w14:paraId="095B5E22" w14:textId="2F4C6CE5" w:rsidR="00F7038A" w:rsidRPr="001E490E" w:rsidRDefault="00F7038A" w:rsidP="00F7038A">
      <w:pPr>
        <w:jc w:val="both"/>
        <w:rPr>
          <w:rFonts w:ascii="Verdana" w:hAnsi="Verdana"/>
          <w:sz w:val="22"/>
          <w:szCs w:val="22"/>
        </w:rPr>
      </w:pPr>
      <w:r w:rsidRPr="001E490E">
        <w:rPr>
          <w:rFonts w:ascii="Verdana" w:hAnsi="Verdana"/>
          <w:sz w:val="22"/>
          <w:szCs w:val="22"/>
        </w:rPr>
        <w:t>La ejecución de estas responsabilidades conlleva también un ejercicio de seguimiento y evaluación que le permite a las entidades territoriales evidenciar el cumplimiento de sus metas, así como el impacto en términos de superación de la condición de vulnerabilidad y reparación integral de las victimas a partir de las acciones implementadas, y sobre esto hacer ajustes a los planes territoriales.</w:t>
      </w:r>
    </w:p>
    <w:p w14:paraId="30B4DDB5" w14:textId="77777777" w:rsidR="00F7038A" w:rsidRPr="00F64ED6" w:rsidRDefault="00F7038A" w:rsidP="00F7038A">
      <w:pPr>
        <w:jc w:val="both"/>
        <w:rPr>
          <w:rFonts w:ascii="Verdana" w:hAnsi="Verdana"/>
          <w:sz w:val="22"/>
          <w:szCs w:val="22"/>
        </w:rPr>
      </w:pPr>
      <w:r w:rsidRPr="00E77C5B">
        <w:rPr>
          <w:rFonts w:ascii="Verdana" w:hAnsi="Verdana"/>
          <w:bCs/>
          <w:noProof/>
          <w:sz w:val="22"/>
          <w:szCs w:val="22"/>
        </w:rPr>
        <w:lastRenderedPageBreak/>
        <mc:AlternateContent>
          <mc:Choice Requires="wps">
            <w:drawing>
              <wp:inline distT="0" distB="0" distL="0" distR="0" wp14:anchorId="4C4E33AD" wp14:editId="78E53343">
                <wp:extent cx="5771692" cy="2000250"/>
                <wp:effectExtent l="19050" t="19050" r="38735" b="38100"/>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692" cy="2000250"/>
                        </a:xfrm>
                        <a:prstGeom prst="rect">
                          <a:avLst/>
                        </a:prstGeom>
                        <a:solidFill>
                          <a:schemeClr val="accent1">
                            <a:lumMod val="50000"/>
                          </a:schemeClr>
                        </a:solidFill>
                        <a:ln w="57150">
                          <a:solidFill>
                            <a:schemeClr val="bg1">
                              <a:lumMod val="50000"/>
                            </a:schemeClr>
                          </a:solidFill>
                          <a:miter lim="800000"/>
                          <a:headEnd/>
                          <a:tailEnd/>
                        </a:ln>
                      </wps:spPr>
                      <wps:txbx>
                        <w:txbxContent>
                          <w:p w14:paraId="6D3DC8C1" w14:textId="77777777" w:rsidR="00F7038A" w:rsidRPr="00F7038A" w:rsidRDefault="00F7038A" w:rsidP="001E490E">
                            <w:pPr>
                              <w:jc w:val="center"/>
                              <w:rPr>
                                <w:rFonts w:ascii="Verdana" w:hAnsi="Verdana"/>
                                <w:b/>
                                <w:color w:val="FFFFFF" w:themeColor="background1"/>
                                <w:sz w:val="20"/>
                                <w:szCs w:val="20"/>
                                <w:lang w:val="es-MX"/>
                              </w:rPr>
                            </w:pPr>
                            <w:r w:rsidRPr="00F7038A">
                              <w:rPr>
                                <w:rFonts w:ascii="Verdana" w:hAnsi="Verdana"/>
                                <w:b/>
                                <w:color w:val="FFFFFF" w:themeColor="background1"/>
                                <w:sz w:val="20"/>
                                <w:szCs w:val="20"/>
                                <w:lang w:val="es-MX"/>
                              </w:rPr>
                              <w:t>Tenga en cuenta</w:t>
                            </w:r>
                          </w:p>
                          <w:p w14:paraId="49C858BA" w14:textId="77777777" w:rsidR="00F7038A" w:rsidRPr="00F7038A" w:rsidRDefault="00F7038A" w:rsidP="001E490E">
                            <w:pPr>
                              <w:jc w:val="center"/>
                              <w:rPr>
                                <w:rFonts w:ascii="Verdana" w:hAnsi="Verdana"/>
                                <w:color w:val="FFFFFF" w:themeColor="background1"/>
                                <w:sz w:val="20"/>
                                <w:szCs w:val="20"/>
                              </w:rPr>
                            </w:pPr>
                            <w:r w:rsidRPr="00F7038A">
                              <w:rPr>
                                <w:rFonts w:ascii="Verdana" w:hAnsi="Verdana"/>
                                <w:color w:val="FFFFFF" w:themeColor="background1"/>
                                <w:sz w:val="20"/>
                                <w:szCs w:val="20"/>
                              </w:rPr>
                              <w:t>Tendrá asiento un delegado tanto de los pueblos indígenas como de las comunidades negras, afrocolombianas, raizales y palenqueras, en el Comité Territorial. Estos serán escogidos por decisión de las autoridades de la zona. La entidad territorial garantizará la participación de estos delegados y serán adicionales a los dos delegados definidos en la Ley 1448 de 2011.</w:t>
                            </w:r>
                          </w:p>
                          <w:p w14:paraId="05D64179" w14:textId="77777777" w:rsidR="00F7038A" w:rsidRPr="00F7038A" w:rsidRDefault="00F7038A" w:rsidP="001E490E">
                            <w:pPr>
                              <w:jc w:val="center"/>
                              <w:rPr>
                                <w:rFonts w:ascii="Verdana" w:hAnsi="Verdana"/>
                                <w:color w:val="FFFFFF" w:themeColor="background1"/>
                                <w:sz w:val="20"/>
                                <w:szCs w:val="20"/>
                              </w:rPr>
                            </w:pPr>
                            <w:r w:rsidRPr="00F7038A">
                              <w:rPr>
                                <w:rFonts w:ascii="Verdana" w:hAnsi="Verdana"/>
                                <w:color w:val="FFFFFF" w:themeColor="background1"/>
                                <w:sz w:val="20"/>
                                <w:szCs w:val="20"/>
                              </w:rPr>
                              <w:t>En los municipios y departamentos donde no se tengan acuerdos sobre la delegación de estos representantes étnicos, se entenderá que serán aquellos quienes fueron delegados por la autoridad tradicional a las mesas de participación municipal y departamental.</w:t>
                            </w:r>
                          </w:p>
                          <w:p w14:paraId="079A6FE4" w14:textId="77777777" w:rsidR="00F7038A" w:rsidRPr="00F7038A" w:rsidRDefault="00F7038A" w:rsidP="001E490E">
                            <w:pPr>
                              <w:jc w:val="center"/>
                              <w:rPr>
                                <w:color w:val="FFFFFF" w:themeColor="background1"/>
                                <w:sz w:val="20"/>
                                <w:szCs w:val="20"/>
                                <w:lang w:val="es-MX"/>
                              </w:rPr>
                            </w:pPr>
                          </w:p>
                        </w:txbxContent>
                      </wps:txbx>
                      <wps:bodyPr rot="0" vert="horz" wrap="square" lIns="91440" tIns="45720" rIns="91440" bIns="45720" anchor="t" anchorCtr="0">
                        <a:noAutofit/>
                      </wps:bodyPr>
                    </wps:wsp>
                  </a:graphicData>
                </a:graphic>
              </wp:inline>
            </w:drawing>
          </mc:Choice>
          <mc:Fallback>
            <w:pict>
              <v:shape w14:anchorId="4C4E33AD" id="_x0000_s1028" type="#_x0000_t202" style="width:454.4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" fillcolor="#243f60 [1604]" strokecolor="#7f7f7f [1612]" strokeweight="4.5pt">
                <v:textbox>
                  <w:txbxContent>
                    <w:p w14:paraId="6D3DC8C1" w14:textId="77777777" w:rsidR="00F7038A" w:rsidRPr="00F7038A" w:rsidRDefault="00F7038A" w:rsidP="001E490E">
                      <w:pPr>
                        <w:jc w:val="center"/>
                        <w:rPr>
                          <w:rFonts w:ascii="Verdana" w:hAnsi="Verdana"/>
                          <w:b/>
                          <w:color w:val="FFFFFF" w:themeColor="background1"/>
                          <w:sz w:val="20"/>
                          <w:szCs w:val="20"/>
                          <w:lang w:val="es-MX"/>
                        </w:rPr>
                      </w:pPr>
                      <w:r w:rsidRPr="00F7038A">
                        <w:rPr>
                          <w:rFonts w:ascii="Verdana" w:hAnsi="Verdana"/>
                          <w:b/>
                          <w:color w:val="FFFFFF" w:themeColor="background1"/>
                          <w:sz w:val="20"/>
                          <w:szCs w:val="20"/>
                          <w:lang w:val="es-MX"/>
                        </w:rPr>
                        <w:t>Tenga en cuenta</w:t>
                      </w:r>
                    </w:p>
                    <w:p w14:paraId="49C858BA" w14:textId="77777777" w:rsidR="00F7038A" w:rsidRPr="00F7038A" w:rsidRDefault="00F7038A" w:rsidP="001E490E">
                      <w:pPr>
                        <w:jc w:val="center"/>
                        <w:rPr>
                          <w:rFonts w:ascii="Verdana" w:hAnsi="Verdana"/>
                          <w:color w:val="FFFFFF" w:themeColor="background1"/>
                          <w:sz w:val="20"/>
                          <w:szCs w:val="20"/>
                        </w:rPr>
                      </w:pPr>
                      <w:r w:rsidRPr="00F7038A">
                        <w:rPr>
                          <w:rFonts w:ascii="Verdana" w:hAnsi="Verdana"/>
                          <w:color w:val="FFFFFF" w:themeColor="background1"/>
                          <w:sz w:val="20"/>
                          <w:szCs w:val="20"/>
                        </w:rPr>
                        <w:t xml:space="preserve">Tendrá asiento un delegado tanto de los pueblos indígenas como de las comunidades negras, afrocolombianas, raizales y </w:t>
                      </w:r>
                      <w:proofErr w:type="spellStart"/>
                      <w:r w:rsidRPr="00F7038A">
                        <w:rPr>
                          <w:rFonts w:ascii="Verdana" w:hAnsi="Verdana"/>
                          <w:color w:val="FFFFFF" w:themeColor="background1"/>
                          <w:sz w:val="20"/>
                          <w:szCs w:val="20"/>
                        </w:rPr>
                        <w:t>palenqueras</w:t>
                      </w:r>
                      <w:proofErr w:type="spellEnd"/>
                      <w:r w:rsidRPr="00F7038A">
                        <w:rPr>
                          <w:rFonts w:ascii="Verdana" w:hAnsi="Verdana"/>
                          <w:color w:val="FFFFFF" w:themeColor="background1"/>
                          <w:sz w:val="20"/>
                          <w:szCs w:val="20"/>
                        </w:rPr>
                        <w:t>, en el Comité Territorial. Estos serán escogidos por decisión de las autoridades de la zona. La entidad territorial garantizará la participación de estos delegados y serán adicionales a los dos delegados definidos en la Ley 1448 de 2011.</w:t>
                      </w:r>
                    </w:p>
                    <w:p w14:paraId="05D64179" w14:textId="77777777" w:rsidR="00F7038A" w:rsidRPr="00F7038A" w:rsidRDefault="00F7038A" w:rsidP="001E490E">
                      <w:pPr>
                        <w:jc w:val="center"/>
                        <w:rPr>
                          <w:rFonts w:ascii="Verdana" w:hAnsi="Verdana"/>
                          <w:color w:val="FFFFFF" w:themeColor="background1"/>
                          <w:sz w:val="20"/>
                          <w:szCs w:val="20"/>
                        </w:rPr>
                      </w:pPr>
                      <w:r w:rsidRPr="00F7038A">
                        <w:rPr>
                          <w:rFonts w:ascii="Verdana" w:hAnsi="Verdana"/>
                          <w:color w:val="FFFFFF" w:themeColor="background1"/>
                          <w:sz w:val="20"/>
                          <w:szCs w:val="20"/>
                        </w:rPr>
                        <w:t>En los municipios y departamentos donde no se tengan acuerdos sobre la delegación de estos representantes étnicos, se entenderá que serán aquellos quienes fueron delegados por la autoridad tradicional a las mesas de participación municipal y departamental.</w:t>
                      </w:r>
                    </w:p>
                    <w:p w14:paraId="079A6FE4" w14:textId="77777777" w:rsidR="00F7038A" w:rsidRPr="00F7038A" w:rsidRDefault="00F7038A" w:rsidP="001E490E">
                      <w:pPr>
                        <w:jc w:val="center"/>
                        <w:rPr>
                          <w:color w:val="FFFFFF" w:themeColor="background1"/>
                          <w:sz w:val="20"/>
                          <w:szCs w:val="20"/>
                          <w:lang w:val="es-MX"/>
                        </w:rPr>
                      </w:pPr>
                    </w:p>
                  </w:txbxContent>
                </v:textbox>
                <w10:anchorlock/>
              </v:shape>
            </w:pict>
          </mc:Fallback>
        </mc:AlternateContent>
      </w:r>
    </w:p>
    <w:p w14:paraId="2273C95D" w14:textId="75DB9066" w:rsidR="00F7038A" w:rsidRPr="001E490E" w:rsidRDefault="00F7038A" w:rsidP="00A11851">
      <w:pPr>
        <w:jc w:val="both"/>
        <w:rPr>
          <w:rFonts w:ascii="Verdana" w:hAnsi="Verdana"/>
          <w:b/>
          <w:bCs/>
          <w:sz w:val="22"/>
          <w:szCs w:val="22"/>
        </w:rPr>
      </w:pPr>
      <w:r w:rsidRPr="001E490E">
        <w:rPr>
          <w:rFonts w:ascii="Verdana" w:hAnsi="Verdana"/>
          <w:b/>
          <w:bCs/>
          <w:sz w:val="22"/>
          <w:szCs w:val="22"/>
        </w:rPr>
        <w:t>Tipos de Comité</w:t>
      </w:r>
    </w:p>
    <w:p w14:paraId="4F00BC31" w14:textId="77777777" w:rsidR="00F7038A" w:rsidRPr="001E490E" w:rsidRDefault="00F7038A" w:rsidP="00F7038A">
      <w:pPr>
        <w:jc w:val="both"/>
        <w:rPr>
          <w:rFonts w:ascii="Verdana" w:hAnsi="Verdana"/>
          <w:sz w:val="22"/>
          <w:szCs w:val="22"/>
          <w:u w:val="single"/>
        </w:rPr>
      </w:pPr>
      <w:r w:rsidRPr="001E490E">
        <w:rPr>
          <w:rFonts w:ascii="Verdana" w:hAnsi="Verdana"/>
          <w:sz w:val="22"/>
          <w:szCs w:val="22"/>
          <w:u w:val="single"/>
        </w:rPr>
        <w:t xml:space="preserve">Comité Municipal o Distrital de Justicia Transicional. </w:t>
      </w:r>
    </w:p>
    <w:p w14:paraId="252932D9" w14:textId="1E32990F" w:rsidR="00F7038A" w:rsidRPr="001E490E" w:rsidRDefault="00F7038A" w:rsidP="00A11851">
      <w:pPr>
        <w:jc w:val="both"/>
        <w:rPr>
          <w:rFonts w:ascii="Verdana" w:hAnsi="Verdana"/>
          <w:sz w:val="22"/>
          <w:szCs w:val="22"/>
        </w:rPr>
      </w:pPr>
      <w:r w:rsidRPr="001E490E">
        <w:rPr>
          <w:rFonts w:ascii="Verdana" w:hAnsi="Verdana"/>
          <w:sz w:val="22"/>
          <w:szCs w:val="22"/>
        </w:rPr>
        <w:t>El Comité de Justicia Transicional Mu</w:t>
      </w:r>
      <w:r w:rsidRPr="001E490E">
        <w:rPr>
          <w:rFonts w:ascii="Verdana" w:hAnsi="Verdana"/>
          <w:sz w:val="22"/>
          <w:szCs w:val="22"/>
        </w:rPr>
        <w:softHyphen/>
        <w:t>nicipal o Distrital, además de sus reu</w:t>
      </w:r>
      <w:r w:rsidRPr="001E490E">
        <w:rPr>
          <w:rFonts w:ascii="Verdana" w:hAnsi="Verdana"/>
          <w:sz w:val="22"/>
          <w:szCs w:val="22"/>
        </w:rPr>
        <w:softHyphen/>
        <w:t xml:space="preserve">niones ordinarias, se debe reunir como mínimo </w:t>
      </w:r>
      <w:r w:rsidRPr="001E490E">
        <w:rPr>
          <w:rFonts w:ascii="Verdana" w:hAnsi="Verdana"/>
          <w:b/>
          <w:bCs/>
          <w:sz w:val="22"/>
          <w:szCs w:val="22"/>
        </w:rPr>
        <w:t>cada (4) cuatro meses;</w:t>
      </w:r>
      <w:r w:rsidRPr="001E490E">
        <w:rPr>
          <w:rFonts w:ascii="Verdana" w:hAnsi="Verdana"/>
          <w:sz w:val="22"/>
          <w:szCs w:val="22"/>
        </w:rPr>
        <w:t xml:space="preserve"> con el fin de realizar una evaluación del proceso de implementación de los planes acción y realizar un balance sobre las nece</w:t>
      </w:r>
      <w:r w:rsidRPr="001E490E">
        <w:rPr>
          <w:rFonts w:ascii="Verdana" w:hAnsi="Verdana"/>
          <w:sz w:val="22"/>
          <w:szCs w:val="22"/>
        </w:rPr>
        <w:softHyphen/>
        <w:t>sidades, avances y dificultades de la arti</w:t>
      </w:r>
      <w:r w:rsidRPr="001E490E">
        <w:rPr>
          <w:rFonts w:ascii="Verdana" w:hAnsi="Verdana"/>
          <w:sz w:val="22"/>
          <w:szCs w:val="22"/>
        </w:rPr>
        <w:softHyphen/>
        <w:t>culación entre entidades estatales, que serán elevados al Comité de Justicia Tran</w:t>
      </w:r>
      <w:r w:rsidRPr="001E490E">
        <w:rPr>
          <w:rFonts w:ascii="Verdana" w:hAnsi="Verdana"/>
          <w:sz w:val="22"/>
          <w:szCs w:val="22"/>
        </w:rPr>
        <w:softHyphen/>
        <w:t>sicional Departamental.</w:t>
      </w:r>
      <w:r w:rsidRPr="001E490E">
        <w:rPr>
          <w:rStyle w:val="Refdenotaalpie"/>
          <w:rFonts w:ascii="Verdana" w:hAnsi="Verdana"/>
          <w:sz w:val="22"/>
          <w:szCs w:val="22"/>
        </w:rPr>
        <w:footnoteReference w:id="5"/>
      </w:r>
      <w:r w:rsidRPr="001E490E">
        <w:rPr>
          <w:rFonts w:ascii="Verdana" w:hAnsi="Verdana"/>
          <w:sz w:val="22"/>
          <w:szCs w:val="22"/>
        </w:rPr>
        <w:t xml:space="preserve"> </w:t>
      </w:r>
    </w:p>
    <w:p w14:paraId="38906A8D" w14:textId="77777777" w:rsidR="00F7038A" w:rsidRPr="001E490E" w:rsidRDefault="00F7038A" w:rsidP="00F7038A">
      <w:pPr>
        <w:jc w:val="both"/>
        <w:rPr>
          <w:rFonts w:ascii="Verdana" w:hAnsi="Verdana"/>
          <w:sz w:val="22"/>
          <w:szCs w:val="22"/>
          <w:u w:val="single"/>
        </w:rPr>
      </w:pPr>
      <w:r w:rsidRPr="001E490E">
        <w:rPr>
          <w:rFonts w:ascii="Verdana" w:hAnsi="Verdana"/>
          <w:sz w:val="22"/>
          <w:szCs w:val="22"/>
          <w:u w:val="single"/>
        </w:rPr>
        <w:t xml:space="preserve">Comité Departamental de Justicia Transicional. </w:t>
      </w:r>
    </w:p>
    <w:p w14:paraId="63B45572" w14:textId="7DD57DDF" w:rsidR="00F7038A" w:rsidRPr="001E490E" w:rsidRDefault="00F7038A" w:rsidP="00A11851">
      <w:pPr>
        <w:jc w:val="both"/>
        <w:rPr>
          <w:rFonts w:ascii="Verdana" w:hAnsi="Verdana"/>
          <w:sz w:val="22"/>
          <w:szCs w:val="22"/>
        </w:rPr>
      </w:pPr>
      <w:r w:rsidRPr="001E490E">
        <w:rPr>
          <w:rFonts w:ascii="Verdana" w:hAnsi="Verdana"/>
          <w:sz w:val="22"/>
          <w:szCs w:val="22"/>
        </w:rPr>
        <w:t xml:space="preserve">El Comité de Justicia Transicional Departamental, además de sus reuniones ordinarias, se reunirá como mínimo cada </w:t>
      </w:r>
      <w:r w:rsidRPr="001E490E">
        <w:rPr>
          <w:rFonts w:ascii="Verdana" w:hAnsi="Verdana"/>
          <w:b/>
          <w:bCs/>
          <w:sz w:val="22"/>
          <w:szCs w:val="22"/>
        </w:rPr>
        <w:t>cuatro (4) meses</w:t>
      </w:r>
      <w:r w:rsidRPr="001E490E">
        <w:rPr>
          <w:rFonts w:ascii="Verdana" w:hAnsi="Verdana"/>
          <w:sz w:val="22"/>
          <w:szCs w:val="22"/>
        </w:rPr>
        <w:t>, con la participación de los municipios de su jurisdicción; con el fin de realizar una evaluación del proceso de implementación de los planes de acción, así como presentar las necesidades, avances y dificultades de articulación entre entidades estatales.</w:t>
      </w:r>
      <w:r w:rsidRPr="001E490E">
        <w:rPr>
          <w:rStyle w:val="Refdenotaalpie"/>
          <w:rFonts w:ascii="Verdana" w:hAnsi="Verdana"/>
          <w:sz w:val="22"/>
          <w:szCs w:val="22"/>
        </w:rPr>
        <w:footnoteReference w:id="6"/>
      </w:r>
    </w:p>
    <w:p w14:paraId="183EE4C9" w14:textId="77777777" w:rsidR="00F7038A" w:rsidRPr="001E490E" w:rsidRDefault="00F7038A" w:rsidP="00F7038A">
      <w:pPr>
        <w:jc w:val="both"/>
        <w:rPr>
          <w:rFonts w:ascii="Verdana" w:hAnsi="Verdana" w:cs="Futura Md BT"/>
          <w:sz w:val="22"/>
          <w:szCs w:val="22"/>
        </w:rPr>
      </w:pPr>
      <w:r w:rsidRPr="001E490E">
        <w:rPr>
          <w:rFonts w:ascii="Verdana" w:hAnsi="Verdana" w:cs="Futura Md BT"/>
          <w:sz w:val="22"/>
          <w:szCs w:val="22"/>
        </w:rPr>
        <w:t xml:space="preserve">Este espacio, identificado como comité “Ampliado” tiene dos alcances: </w:t>
      </w:r>
    </w:p>
    <w:p w14:paraId="6BC262F3" w14:textId="77777777" w:rsidR="00F7038A" w:rsidRPr="001E490E" w:rsidRDefault="00F7038A" w:rsidP="00F7038A">
      <w:pPr>
        <w:pStyle w:val="Prrafodelista"/>
        <w:numPr>
          <w:ilvl w:val="0"/>
          <w:numId w:val="18"/>
        </w:numPr>
        <w:spacing w:after="0"/>
        <w:ind w:left="851" w:hanging="425"/>
        <w:contextualSpacing w:val="0"/>
        <w:jc w:val="both"/>
        <w:rPr>
          <w:rFonts w:ascii="Verdana" w:hAnsi="Verdana"/>
          <w:i/>
          <w:iCs/>
          <w:sz w:val="22"/>
          <w:szCs w:val="22"/>
        </w:rPr>
      </w:pPr>
      <w:r w:rsidRPr="001E490E">
        <w:rPr>
          <w:rFonts w:ascii="Verdana" w:hAnsi="Verdana"/>
          <w:i/>
          <w:iCs/>
          <w:sz w:val="22"/>
          <w:szCs w:val="22"/>
        </w:rPr>
        <w:t xml:space="preserve">Evaluar la implementación de los planes de acción. Esta acción va encaminada a identificar las necesidades de articulación con las entidades regionales y nacionales. </w:t>
      </w:r>
    </w:p>
    <w:p w14:paraId="1B5AEC6E" w14:textId="77777777" w:rsidR="00F7038A" w:rsidRPr="001E490E" w:rsidRDefault="00F7038A" w:rsidP="00F7038A">
      <w:pPr>
        <w:pStyle w:val="Prrafodelista"/>
        <w:numPr>
          <w:ilvl w:val="0"/>
          <w:numId w:val="18"/>
        </w:numPr>
        <w:spacing w:after="0"/>
        <w:ind w:left="851" w:hanging="425"/>
        <w:contextualSpacing w:val="0"/>
        <w:jc w:val="both"/>
        <w:rPr>
          <w:rFonts w:ascii="Verdana" w:hAnsi="Verdana"/>
          <w:i/>
          <w:iCs/>
          <w:sz w:val="22"/>
          <w:szCs w:val="22"/>
        </w:rPr>
      </w:pPr>
      <w:r w:rsidRPr="001E490E">
        <w:rPr>
          <w:rFonts w:ascii="Verdana" w:hAnsi="Verdana"/>
          <w:i/>
          <w:iCs/>
          <w:sz w:val="22"/>
          <w:szCs w:val="22"/>
        </w:rPr>
        <w:t>Analizar las necesidades presupuestales de los municipios de su jurisdicción. (Esta sesión se realizará en el segundo trimestre de cada año).</w:t>
      </w:r>
      <w:r w:rsidRPr="001E490E">
        <w:rPr>
          <w:rFonts w:ascii="Verdana" w:hAnsi="Verdana"/>
          <w:sz w:val="22"/>
          <w:szCs w:val="22"/>
        </w:rPr>
        <w:footnoteReference w:id="7"/>
      </w:r>
    </w:p>
    <w:p w14:paraId="0A2CFE06" w14:textId="77777777" w:rsidR="00F7038A" w:rsidRPr="005A7505" w:rsidRDefault="00F7038A" w:rsidP="00F7038A">
      <w:pPr>
        <w:pStyle w:val="Prrafodelista"/>
        <w:spacing w:after="0"/>
        <w:ind w:left="851"/>
        <w:contextualSpacing w:val="0"/>
        <w:jc w:val="both"/>
        <w:rPr>
          <w:rFonts w:ascii="Verdana" w:hAnsi="Verdana"/>
          <w:i/>
          <w:iCs/>
          <w:sz w:val="20"/>
          <w:szCs w:val="20"/>
        </w:rPr>
      </w:pPr>
    </w:p>
    <w:p w14:paraId="29B1ACB3" w14:textId="0A9DDFAF" w:rsidR="00F7038A" w:rsidRPr="00A11851" w:rsidRDefault="00F7038A" w:rsidP="00A11851">
      <w:pPr>
        <w:jc w:val="center"/>
        <w:rPr>
          <w:rFonts w:ascii="Verdana" w:hAnsi="Verdana"/>
          <w:b/>
          <w:bCs/>
          <w:noProof/>
          <w:sz w:val="22"/>
          <w:szCs w:val="22"/>
        </w:rPr>
      </w:pPr>
      <w:r w:rsidRPr="00E77C5B">
        <w:rPr>
          <w:rFonts w:ascii="Verdana" w:hAnsi="Verdana"/>
          <w:bCs/>
          <w:noProof/>
          <w:sz w:val="22"/>
          <w:szCs w:val="22"/>
        </w:rPr>
        <w:lastRenderedPageBreak/>
        <mc:AlternateContent>
          <mc:Choice Requires="wps">
            <w:drawing>
              <wp:inline distT="0" distB="0" distL="0" distR="0" wp14:anchorId="696C649A" wp14:editId="5F4716A4">
                <wp:extent cx="5771692" cy="990600"/>
                <wp:effectExtent l="19050" t="19050" r="38735" b="38100"/>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692" cy="990600"/>
                        </a:xfrm>
                        <a:prstGeom prst="rect">
                          <a:avLst/>
                        </a:prstGeom>
                        <a:solidFill>
                          <a:schemeClr val="accent1">
                            <a:lumMod val="50000"/>
                          </a:schemeClr>
                        </a:solidFill>
                        <a:ln w="57150">
                          <a:solidFill>
                            <a:schemeClr val="bg1">
                              <a:lumMod val="50000"/>
                            </a:schemeClr>
                          </a:solidFill>
                          <a:miter lim="800000"/>
                          <a:headEnd/>
                          <a:tailEnd/>
                        </a:ln>
                      </wps:spPr>
                      <wps:txbx>
                        <w:txbxContent>
                          <w:p w14:paraId="3B0B48BF" w14:textId="77777777" w:rsidR="00F7038A" w:rsidRPr="00F7038A" w:rsidRDefault="00F7038A" w:rsidP="00F7038A">
                            <w:pPr>
                              <w:jc w:val="center"/>
                              <w:rPr>
                                <w:rFonts w:ascii="Verdana" w:hAnsi="Verdana"/>
                                <w:b/>
                                <w:color w:val="FFFFFF" w:themeColor="background1"/>
                                <w:sz w:val="20"/>
                                <w:szCs w:val="20"/>
                                <w:lang w:val="es-MX"/>
                              </w:rPr>
                            </w:pPr>
                            <w:r w:rsidRPr="00F7038A">
                              <w:rPr>
                                <w:rFonts w:ascii="Verdana" w:hAnsi="Verdana"/>
                                <w:b/>
                                <w:color w:val="FFFFFF" w:themeColor="background1"/>
                                <w:sz w:val="20"/>
                                <w:szCs w:val="20"/>
                                <w:lang w:val="es-MX"/>
                              </w:rPr>
                              <w:t>Tenga en cuenta</w:t>
                            </w:r>
                          </w:p>
                          <w:p w14:paraId="0579C9C7" w14:textId="77777777" w:rsidR="00F7038A" w:rsidRPr="00F7038A" w:rsidRDefault="00F7038A" w:rsidP="00F7038A">
                            <w:pPr>
                              <w:jc w:val="center"/>
                              <w:rPr>
                                <w:rFonts w:ascii="Verdana" w:hAnsi="Verdana"/>
                                <w:sz w:val="20"/>
                                <w:szCs w:val="20"/>
                              </w:rPr>
                            </w:pPr>
                            <w:r w:rsidRPr="00F7038A">
                              <w:rPr>
                                <w:rFonts w:ascii="Verdana" w:hAnsi="Verdana"/>
                                <w:sz w:val="20"/>
                                <w:szCs w:val="20"/>
                              </w:rPr>
                              <w:t>Los departamentos deberán citar a sesión del Comité Ampliado a cada uno de los municipios de su jurisdicción. Podrán realizar reuniones con todos los municipios, o podrán citar por grupos de municipios.</w:t>
                            </w:r>
                          </w:p>
                          <w:p w14:paraId="2C3E86F3" w14:textId="77777777" w:rsidR="00F7038A" w:rsidRPr="00F7038A" w:rsidRDefault="00F7038A" w:rsidP="00F7038A">
                            <w:pPr>
                              <w:jc w:val="center"/>
                              <w:rPr>
                                <w:color w:val="FFFFFF" w:themeColor="background1"/>
                                <w:sz w:val="20"/>
                                <w:szCs w:val="20"/>
                                <w:lang w:val="es-MX"/>
                              </w:rPr>
                            </w:pPr>
                          </w:p>
                        </w:txbxContent>
                      </wps:txbx>
                      <wps:bodyPr rot="0" vert="horz" wrap="square" lIns="91440" tIns="45720" rIns="91440" bIns="45720" anchor="t" anchorCtr="0">
                        <a:noAutofit/>
                      </wps:bodyPr>
                    </wps:wsp>
                  </a:graphicData>
                </a:graphic>
              </wp:inline>
            </w:drawing>
          </mc:Choice>
          <mc:Fallback>
            <w:pict>
              <v:shape w14:anchorId="696C649A" id="_x0000_s1029" type="#_x0000_t202" style="width:454.4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" fillcolor="#243f60 [1604]" strokecolor="#7f7f7f [1612]" strokeweight="4.5pt">
                <v:textbox>
                  <w:txbxContent>
                    <w:p w14:paraId="3B0B48BF" w14:textId="77777777" w:rsidR="00F7038A" w:rsidRPr="00F7038A" w:rsidRDefault="00F7038A" w:rsidP="00F7038A">
                      <w:pPr>
                        <w:jc w:val="center"/>
                        <w:rPr>
                          <w:rFonts w:ascii="Verdana" w:hAnsi="Verdana"/>
                          <w:b/>
                          <w:color w:val="FFFFFF" w:themeColor="background1"/>
                          <w:sz w:val="20"/>
                          <w:szCs w:val="20"/>
                          <w:lang w:val="es-MX"/>
                        </w:rPr>
                      </w:pPr>
                      <w:r w:rsidRPr="00F7038A">
                        <w:rPr>
                          <w:rFonts w:ascii="Verdana" w:hAnsi="Verdana"/>
                          <w:b/>
                          <w:color w:val="FFFFFF" w:themeColor="background1"/>
                          <w:sz w:val="20"/>
                          <w:szCs w:val="20"/>
                          <w:lang w:val="es-MX"/>
                        </w:rPr>
                        <w:t>Tenga en cuenta</w:t>
                      </w:r>
                    </w:p>
                    <w:p w14:paraId="0579C9C7" w14:textId="77777777" w:rsidR="00F7038A" w:rsidRPr="00F7038A" w:rsidRDefault="00F7038A" w:rsidP="00F7038A">
                      <w:pPr>
                        <w:jc w:val="center"/>
                        <w:rPr>
                          <w:rFonts w:ascii="Verdana" w:hAnsi="Verdana"/>
                          <w:sz w:val="20"/>
                          <w:szCs w:val="20"/>
                        </w:rPr>
                      </w:pPr>
                      <w:r w:rsidRPr="00F7038A">
                        <w:rPr>
                          <w:rFonts w:ascii="Verdana" w:hAnsi="Verdana"/>
                          <w:sz w:val="20"/>
                          <w:szCs w:val="20"/>
                        </w:rPr>
                        <w:t>Los departamentos deberán citar a sesión del Comité Ampliado a cada uno de los municipios de su jurisdicción. Podrán realizar reuniones con todos los municipios, o podrán citar por grupos de municipios.</w:t>
                      </w:r>
                    </w:p>
                    <w:p w14:paraId="2C3E86F3" w14:textId="77777777" w:rsidR="00F7038A" w:rsidRPr="00F7038A" w:rsidRDefault="00F7038A" w:rsidP="00F7038A">
                      <w:pPr>
                        <w:jc w:val="center"/>
                        <w:rPr>
                          <w:color w:val="FFFFFF" w:themeColor="background1"/>
                          <w:sz w:val="20"/>
                          <w:szCs w:val="20"/>
                          <w:lang w:val="es-MX"/>
                        </w:rPr>
                      </w:pPr>
                    </w:p>
                  </w:txbxContent>
                </v:textbox>
                <w10:anchorlock/>
              </v:shape>
            </w:pict>
          </mc:Fallback>
        </mc:AlternateContent>
      </w:r>
    </w:p>
    <w:p w14:paraId="138E1885" w14:textId="77777777" w:rsidR="00F7038A" w:rsidRPr="001E490E" w:rsidRDefault="00F7038A" w:rsidP="00F7038A">
      <w:pPr>
        <w:jc w:val="both"/>
        <w:rPr>
          <w:rFonts w:ascii="Verdana" w:hAnsi="Verdana"/>
          <w:b/>
          <w:bCs/>
          <w:sz w:val="22"/>
          <w:szCs w:val="22"/>
        </w:rPr>
      </w:pPr>
      <w:r w:rsidRPr="001E490E">
        <w:rPr>
          <w:rFonts w:ascii="Verdana" w:hAnsi="Verdana"/>
          <w:b/>
          <w:bCs/>
          <w:sz w:val="22"/>
          <w:szCs w:val="22"/>
        </w:rPr>
        <w:t>Tipos de sesión</w:t>
      </w:r>
    </w:p>
    <w:p w14:paraId="7A177CB0" w14:textId="77777777" w:rsidR="00F7038A" w:rsidRPr="001E490E" w:rsidRDefault="00F7038A" w:rsidP="00F7038A">
      <w:pPr>
        <w:jc w:val="both"/>
        <w:rPr>
          <w:rFonts w:ascii="Verdana" w:hAnsi="Verdana"/>
          <w:sz w:val="22"/>
          <w:szCs w:val="22"/>
        </w:rPr>
      </w:pPr>
      <w:r w:rsidRPr="001E490E">
        <w:rPr>
          <w:rFonts w:ascii="Verdana" w:hAnsi="Verdana"/>
          <w:sz w:val="22"/>
          <w:szCs w:val="22"/>
        </w:rPr>
        <w:t>Las sesiones de los comités territoriales de justicia transicional departamentales o municipales podrán desarrollarse, en tres tipos de sesión:</w:t>
      </w:r>
    </w:p>
    <w:p w14:paraId="074636B5" w14:textId="77777777" w:rsidR="00F7038A" w:rsidRPr="001E490E" w:rsidRDefault="00F7038A" w:rsidP="00F7038A">
      <w:pPr>
        <w:jc w:val="both"/>
        <w:rPr>
          <w:rFonts w:ascii="Verdana" w:hAnsi="Verdana"/>
          <w:sz w:val="22"/>
          <w:szCs w:val="22"/>
          <w:u w:val="single"/>
        </w:rPr>
      </w:pPr>
      <w:r w:rsidRPr="001E490E">
        <w:rPr>
          <w:rFonts w:ascii="Verdana" w:hAnsi="Verdana"/>
          <w:sz w:val="22"/>
          <w:szCs w:val="22"/>
          <w:u w:val="single"/>
        </w:rPr>
        <w:t>Sesiones ordinarias</w:t>
      </w:r>
    </w:p>
    <w:p w14:paraId="3A225BFB" w14:textId="77777777" w:rsidR="00F7038A" w:rsidRPr="001E490E" w:rsidRDefault="00F7038A" w:rsidP="00F7038A">
      <w:pPr>
        <w:jc w:val="both"/>
        <w:rPr>
          <w:rFonts w:ascii="Verdana" w:hAnsi="Verdana"/>
          <w:sz w:val="22"/>
          <w:szCs w:val="22"/>
        </w:rPr>
      </w:pPr>
      <w:r w:rsidRPr="001E490E">
        <w:rPr>
          <w:rFonts w:ascii="Verdana" w:hAnsi="Verdana"/>
          <w:sz w:val="22"/>
          <w:szCs w:val="22"/>
        </w:rPr>
        <w:t>En las cuales se abordan los temas definidos en el plan de trabajo anual del Comité. Este tipo de sesión se deberá realizar como mínimo una vez al año.</w:t>
      </w:r>
    </w:p>
    <w:p w14:paraId="62DED2B6" w14:textId="77777777" w:rsidR="00F7038A" w:rsidRPr="001E490E" w:rsidRDefault="00F7038A" w:rsidP="00F7038A">
      <w:pPr>
        <w:jc w:val="both"/>
        <w:rPr>
          <w:rFonts w:ascii="Verdana" w:hAnsi="Verdana"/>
          <w:i/>
          <w:iCs/>
          <w:sz w:val="22"/>
          <w:szCs w:val="22"/>
          <w:u w:val="single"/>
        </w:rPr>
      </w:pPr>
      <w:r w:rsidRPr="001E490E">
        <w:rPr>
          <w:rFonts w:ascii="Verdana" w:hAnsi="Verdana"/>
          <w:sz w:val="22"/>
          <w:szCs w:val="22"/>
          <w:u w:val="single"/>
        </w:rPr>
        <w:t xml:space="preserve">Sesiones de </w:t>
      </w:r>
      <w:r w:rsidRPr="001E490E">
        <w:rPr>
          <w:rFonts w:ascii="Verdana" w:hAnsi="Verdana"/>
          <w:i/>
          <w:iCs/>
          <w:sz w:val="22"/>
          <w:szCs w:val="22"/>
          <w:u w:val="single"/>
        </w:rPr>
        <w:t>seguimiento</w:t>
      </w:r>
    </w:p>
    <w:p w14:paraId="3DDFE7BA" w14:textId="5A5C84A5" w:rsidR="00F7038A" w:rsidRPr="001E490E" w:rsidRDefault="00F7038A" w:rsidP="00F7038A">
      <w:pPr>
        <w:jc w:val="both"/>
        <w:rPr>
          <w:rFonts w:ascii="Verdana" w:hAnsi="Verdana"/>
          <w:sz w:val="22"/>
          <w:szCs w:val="22"/>
        </w:rPr>
      </w:pPr>
      <w:r w:rsidRPr="001E490E">
        <w:rPr>
          <w:rFonts w:ascii="Verdana" w:hAnsi="Verdana"/>
          <w:sz w:val="22"/>
          <w:szCs w:val="22"/>
        </w:rPr>
        <w:t xml:space="preserve">Están orientadas al avance en la implementación del Plan de Acción Territorial. Este tipo de sesión se deberá desarrollar cada 4 meses. </w:t>
      </w:r>
      <w:r w:rsidR="0013358E" w:rsidRPr="001E490E">
        <w:rPr>
          <w:rFonts w:ascii="Verdana" w:hAnsi="Verdana"/>
          <w:sz w:val="22"/>
          <w:szCs w:val="22"/>
        </w:rPr>
        <w:t xml:space="preserve">Es importante que las entidades territoriales, en el marco del seguimiento a sus PAT, identifiquen la población atendida con enfoque diferencial. </w:t>
      </w:r>
    </w:p>
    <w:p w14:paraId="3FFA1EB6" w14:textId="77777777" w:rsidR="00F7038A" w:rsidRPr="005A48DA" w:rsidRDefault="00F7038A" w:rsidP="00F7038A">
      <w:pPr>
        <w:jc w:val="both"/>
        <w:rPr>
          <w:rFonts w:ascii="Verdana" w:hAnsi="Verdana"/>
          <w:sz w:val="22"/>
          <w:szCs w:val="22"/>
        </w:rPr>
      </w:pPr>
      <w:r w:rsidRPr="00E77C5B">
        <w:rPr>
          <w:rFonts w:ascii="Verdana" w:hAnsi="Verdana"/>
          <w:bCs/>
          <w:noProof/>
          <w:sz w:val="22"/>
          <w:szCs w:val="22"/>
        </w:rPr>
        <mc:AlternateContent>
          <mc:Choice Requires="wps">
            <w:drawing>
              <wp:inline distT="0" distB="0" distL="0" distR="0" wp14:anchorId="37AD2727" wp14:editId="08C3DC1D">
                <wp:extent cx="5771692" cy="1404620"/>
                <wp:effectExtent l="19050" t="19050" r="38735" b="44450"/>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692" cy="1404620"/>
                        </a:xfrm>
                        <a:prstGeom prst="rect">
                          <a:avLst/>
                        </a:prstGeom>
                        <a:solidFill>
                          <a:schemeClr val="accent1">
                            <a:lumMod val="50000"/>
                          </a:schemeClr>
                        </a:solidFill>
                        <a:ln w="57150">
                          <a:solidFill>
                            <a:schemeClr val="bg1">
                              <a:lumMod val="50000"/>
                            </a:schemeClr>
                          </a:solidFill>
                          <a:miter lim="800000"/>
                          <a:headEnd/>
                          <a:tailEnd/>
                        </a:ln>
                      </wps:spPr>
                      <wps:txbx>
                        <w:txbxContent>
                          <w:p w14:paraId="2956DA21" w14:textId="77777777" w:rsidR="00F7038A" w:rsidRPr="00F7038A" w:rsidRDefault="00F7038A" w:rsidP="00F7038A">
                            <w:pPr>
                              <w:jc w:val="center"/>
                              <w:rPr>
                                <w:rFonts w:ascii="Verdana" w:hAnsi="Verdana"/>
                                <w:b/>
                                <w:color w:val="FFFFFF" w:themeColor="background1"/>
                                <w:sz w:val="20"/>
                                <w:szCs w:val="20"/>
                                <w:lang w:val="es-MX"/>
                              </w:rPr>
                            </w:pPr>
                            <w:r w:rsidRPr="00F7038A">
                              <w:rPr>
                                <w:rFonts w:ascii="Verdana" w:hAnsi="Verdana"/>
                                <w:b/>
                                <w:color w:val="FFFFFF" w:themeColor="background1"/>
                                <w:sz w:val="20"/>
                                <w:szCs w:val="20"/>
                                <w:lang w:val="es-MX"/>
                              </w:rPr>
                              <w:t>Tenga en cuenta</w:t>
                            </w:r>
                          </w:p>
                          <w:p w14:paraId="083E98F1" w14:textId="0676B903" w:rsidR="00F7038A" w:rsidRPr="00F7038A" w:rsidRDefault="00F7038A" w:rsidP="00F7038A">
                            <w:pPr>
                              <w:jc w:val="center"/>
                              <w:rPr>
                                <w:rFonts w:ascii="Verdana" w:hAnsi="Verdana"/>
                                <w:sz w:val="20"/>
                                <w:szCs w:val="20"/>
                              </w:rPr>
                            </w:pPr>
                            <w:r w:rsidRPr="00F7038A">
                              <w:rPr>
                                <w:rFonts w:ascii="Verdana" w:hAnsi="Verdana"/>
                                <w:sz w:val="20"/>
                                <w:szCs w:val="20"/>
                              </w:rPr>
                              <w:t>Para los departamentos el seguimiento de los Planes de Acción Territoriales se realizará en el marco de los comités Ampliados.</w:t>
                            </w:r>
                          </w:p>
                        </w:txbxContent>
                      </wps:txbx>
                      <wps:bodyPr rot="0" vert="horz" wrap="square" lIns="91440" tIns="45720" rIns="91440" bIns="45720" anchor="t" anchorCtr="0">
                        <a:spAutoFit/>
                      </wps:bodyPr>
                    </wps:wsp>
                  </a:graphicData>
                </a:graphic>
              </wp:inline>
            </w:drawing>
          </mc:Choice>
          <mc:Fallback>
            <w:pict>
              <v:shape w14:anchorId="37AD2727" id="_x0000_s1030" type="#_x0000_t202" style="width:454.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" fillcolor="#243f60 [1604]" strokecolor="#7f7f7f [1612]" strokeweight="4.5pt">
                <v:textbox style="mso-fit-shape-to-text:t">
                  <w:txbxContent>
                    <w:p w14:paraId="2956DA21" w14:textId="77777777" w:rsidR="00F7038A" w:rsidRPr="00F7038A" w:rsidRDefault="00F7038A" w:rsidP="00F7038A">
                      <w:pPr>
                        <w:jc w:val="center"/>
                        <w:rPr>
                          <w:rFonts w:ascii="Verdana" w:hAnsi="Verdana"/>
                          <w:b/>
                          <w:color w:val="FFFFFF" w:themeColor="background1"/>
                          <w:sz w:val="20"/>
                          <w:szCs w:val="20"/>
                          <w:lang w:val="es-MX"/>
                        </w:rPr>
                      </w:pPr>
                      <w:r w:rsidRPr="00F7038A">
                        <w:rPr>
                          <w:rFonts w:ascii="Verdana" w:hAnsi="Verdana"/>
                          <w:b/>
                          <w:color w:val="FFFFFF" w:themeColor="background1"/>
                          <w:sz w:val="20"/>
                          <w:szCs w:val="20"/>
                          <w:lang w:val="es-MX"/>
                        </w:rPr>
                        <w:t>Tenga en cuenta</w:t>
                      </w:r>
                    </w:p>
                    <w:p w14:paraId="083E98F1" w14:textId="0676B903" w:rsidR="00F7038A" w:rsidRPr="00F7038A" w:rsidRDefault="00F7038A" w:rsidP="00F7038A">
                      <w:pPr>
                        <w:jc w:val="center"/>
                        <w:rPr>
                          <w:rFonts w:ascii="Verdana" w:hAnsi="Verdana"/>
                          <w:sz w:val="20"/>
                          <w:szCs w:val="20"/>
                        </w:rPr>
                      </w:pPr>
                      <w:r w:rsidRPr="00F7038A">
                        <w:rPr>
                          <w:rFonts w:ascii="Verdana" w:hAnsi="Verdana"/>
                          <w:sz w:val="20"/>
                          <w:szCs w:val="20"/>
                        </w:rPr>
                        <w:t>Para los departamentos el seguimiento de los Planes de Acción Territoriales se realizará en el marco de los comités Ampliados.</w:t>
                      </w:r>
                    </w:p>
                  </w:txbxContent>
                </v:textbox>
                <w10:anchorlock/>
              </v:shape>
            </w:pict>
          </mc:Fallback>
        </mc:AlternateContent>
      </w:r>
    </w:p>
    <w:p w14:paraId="3541FE85" w14:textId="77777777" w:rsidR="00F7038A" w:rsidRPr="001E490E" w:rsidRDefault="00F7038A" w:rsidP="00F7038A">
      <w:pPr>
        <w:jc w:val="both"/>
        <w:rPr>
          <w:rFonts w:ascii="Verdana" w:hAnsi="Verdana"/>
          <w:sz w:val="22"/>
          <w:szCs w:val="22"/>
        </w:rPr>
      </w:pPr>
      <w:r w:rsidRPr="001E490E">
        <w:rPr>
          <w:rFonts w:ascii="Verdana" w:hAnsi="Verdana"/>
          <w:sz w:val="22"/>
          <w:szCs w:val="22"/>
        </w:rPr>
        <w:t>Cada tipo de sesión tiene unas temáticas específicas que se deben tratar en sus diferentes sesiones.</w:t>
      </w:r>
    </w:p>
    <w:p w14:paraId="5BBA8BF7" w14:textId="0FF107AF" w:rsidR="00F7038A" w:rsidRPr="001E490E" w:rsidRDefault="00F7038A" w:rsidP="00F7038A">
      <w:pPr>
        <w:jc w:val="both"/>
        <w:rPr>
          <w:rFonts w:ascii="Verdana" w:hAnsi="Verdana"/>
          <w:sz w:val="22"/>
          <w:szCs w:val="22"/>
        </w:rPr>
      </w:pPr>
      <w:r w:rsidRPr="001E490E">
        <w:rPr>
          <w:rFonts w:ascii="Verdana" w:hAnsi="Verdana"/>
          <w:i/>
          <w:iCs/>
          <w:sz w:val="22"/>
          <w:szCs w:val="22"/>
        </w:rPr>
        <w:t xml:space="preserve">(Ver “Anexo 3 – Orientaciones temáticas para el desarrollo de los </w:t>
      </w:r>
      <w:r w:rsidR="000A4C2E" w:rsidRPr="001E490E">
        <w:rPr>
          <w:rFonts w:ascii="Verdana" w:hAnsi="Verdana"/>
          <w:i/>
          <w:iCs/>
          <w:sz w:val="22"/>
          <w:szCs w:val="22"/>
        </w:rPr>
        <w:t>comités</w:t>
      </w:r>
      <w:r w:rsidRPr="001E490E">
        <w:rPr>
          <w:rFonts w:ascii="Verdana" w:hAnsi="Verdana"/>
          <w:i/>
          <w:iCs/>
          <w:sz w:val="22"/>
          <w:szCs w:val="22"/>
        </w:rPr>
        <w:t xml:space="preserve"> territoriales de justicia transicional departamentales” y “Anexo 4 – Orientaciones temáticas para el desarrollo de los </w:t>
      </w:r>
      <w:r w:rsidR="000A4C2E" w:rsidRPr="001E490E">
        <w:rPr>
          <w:rFonts w:ascii="Verdana" w:hAnsi="Verdana"/>
          <w:i/>
          <w:iCs/>
          <w:sz w:val="22"/>
          <w:szCs w:val="22"/>
        </w:rPr>
        <w:t>comités</w:t>
      </w:r>
      <w:r w:rsidRPr="001E490E">
        <w:rPr>
          <w:rFonts w:ascii="Verdana" w:hAnsi="Verdana"/>
          <w:i/>
          <w:iCs/>
          <w:sz w:val="22"/>
          <w:szCs w:val="22"/>
        </w:rPr>
        <w:t xml:space="preserve"> territoriales de justicia transicional municipales”</w:t>
      </w:r>
      <w:r w:rsidRPr="001E490E">
        <w:rPr>
          <w:rFonts w:ascii="Verdana" w:hAnsi="Verdana"/>
          <w:sz w:val="22"/>
          <w:szCs w:val="22"/>
        </w:rPr>
        <w:t>).</w:t>
      </w:r>
    </w:p>
    <w:p w14:paraId="28CA4D9C" w14:textId="77777777" w:rsidR="00F7038A" w:rsidRPr="001E490E" w:rsidRDefault="00F7038A" w:rsidP="00F7038A">
      <w:pPr>
        <w:jc w:val="both"/>
        <w:rPr>
          <w:rFonts w:ascii="Verdana" w:hAnsi="Verdana"/>
          <w:sz w:val="22"/>
          <w:szCs w:val="22"/>
          <w:u w:val="single"/>
        </w:rPr>
      </w:pPr>
      <w:r w:rsidRPr="001E490E">
        <w:rPr>
          <w:rFonts w:ascii="Verdana" w:hAnsi="Verdana"/>
          <w:sz w:val="22"/>
          <w:szCs w:val="22"/>
          <w:u w:val="single"/>
        </w:rPr>
        <w:t>Sesiones extraordinarias</w:t>
      </w:r>
    </w:p>
    <w:p w14:paraId="298FBD0D" w14:textId="77777777" w:rsidR="00F7038A" w:rsidRPr="001E490E" w:rsidRDefault="00F7038A" w:rsidP="00F7038A">
      <w:pPr>
        <w:jc w:val="both"/>
        <w:rPr>
          <w:rFonts w:ascii="Verdana" w:hAnsi="Verdana"/>
          <w:sz w:val="22"/>
          <w:szCs w:val="22"/>
        </w:rPr>
      </w:pPr>
      <w:r w:rsidRPr="001E490E">
        <w:rPr>
          <w:rFonts w:ascii="Verdana" w:hAnsi="Verdana"/>
          <w:sz w:val="22"/>
          <w:szCs w:val="22"/>
        </w:rPr>
        <w:t>Corresponden a eventos no planeados por la entidad territorial y se sugiere sesionen en las siguientes situaciones:</w:t>
      </w:r>
    </w:p>
    <w:p w14:paraId="64882E7C" w14:textId="77777777" w:rsidR="00F7038A" w:rsidRPr="001E490E" w:rsidRDefault="00F7038A" w:rsidP="00F7038A">
      <w:pPr>
        <w:pStyle w:val="Prrafodelista"/>
        <w:numPr>
          <w:ilvl w:val="0"/>
          <w:numId w:val="16"/>
        </w:numPr>
        <w:autoSpaceDE w:val="0"/>
        <w:autoSpaceDN w:val="0"/>
        <w:adjustRightInd w:val="0"/>
        <w:spacing w:after="0"/>
        <w:ind w:left="709" w:hanging="283"/>
        <w:jc w:val="both"/>
        <w:rPr>
          <w:rFonts w:ascii="Verdana" w:hAnsi="Verdana"/>
          <w:i/>
          <w:iCs/>
          <w:sz w:val="22"/>
          <w:szCs w:val="22"/>
        </w:rPr>
      </w:pPr>
      <w:r w:rsidRPr="001E490E">
        <w:rPr>
          <w:rFonts w:ascii="Verdana" w:hAnsi="Verdana"/>
          <w:i/>
          <w:iCs/>
          <w:sz w:val="22"/>
          <w:szCs w:val="22"/>
        </w:rPr>
        <w:t>Declaratorias de Desplazamiento Forzado o Riesgo de Desplazamien</w:t>
      </w:r>
      <w:r w:rsidRPr="001E490E">
        <w:rPr>
          <w:rFonts w:ascii="Verdana" w:hAnsi="Verdana"/>
          <w:i/>
          <w:iCs/>
          <w:sz w:val="22"/>
          <w:szCs w:val="22"/>
        </w:rPr>
        <w:softHyphen/>
        <w:t>to.</w:t>
      </w:r>
    </w:p>
    <w:p w14:paraId="576C2D47" w14:textId="77777777" w:rsidR="00F7038A" w:rsidRPr="001E490E" w:rsidRDefault="00F7038A" w:rsidP="00F7038A">
      <w:pPr>
        <w:pStyle w:val="Prrafodelista"/>
        <w:numPr>
          <w:ilvl w:val="0"/>
          <w:numId w:val="16"/>
        </w:numPr>
        <w:autoSpaceDE w:val="0"/>
        <w:autoSpaceDN w:val="0"/>
        <w:adjustRightInd w:val="0"/>
        <w:spacing w:after="0"/>
        <w:ind w:left="709" w:hanging="283"/>
        <w:jc w:val="both"/>
        <w:rPr>
          <w:rFonts w:ascii="Verdana" w:hAnsi="Verdana"/>
          <w:i/>
          <w:iCs/>
          <w:sz w:val="22"/>
          <w:szCs w:val="22"/>
        </w:rPr>
      </w:pPr>
      <w:r w:rsidRPr="001E490E">
        <w:rPr>
          <w:rFonts w:ascii="Verdana" w:hAnsi="Verdana"/>
          <w:i/>
          <w:iCs/>
          <w:sz w:val="22"/>
          <w:szCs w:val="22"/>
        </w:rPr>
        <w:t>Cuando se produzcan atentados terroristas.</w:t>
      </w:r>
    </w:p>
    <w:p w14:paraId="6C11DBA6" w14:textId="77777777" w:rsidR="00F7038A" w:rsidRPr="001E490E" w:rsidRDefault="00F7038A" w:rsidP="00F7038A">
      <w:pPr>
        <w:pStyle w:val="Prrafodelista"/>
        <w:numPr>
          <w:ilvl w:val="0"/>
          <w:numId w:val="16"/>
        </w:numPr>
        <w:autoSpaceDE w:val="0"/>
        <w:autoSpaceDN w:val="0"/>
        <w:adjustRightInd w:val="0"/>
        <w:spacing w:after="0"/>
        <w:ind w:left="709" w:hanging="283"/>
        <w:jc w:val="both"/>
        <w:rPr>
          <w:rFonts w:ascii="Verdana" w:hAnsi="Verdana"/>
          <w:i/>
          <w:iCs/>
          <w:sz w:val="22"/>
          <w:szCs w:val="22"/>
        </w:rPr>
      </w:pPr>
      <w:r w:rsidRPr="001E490E">
        <w:rPr>
          <w:rFonts w:ascii="Verdana" w:hAnsi="Verdana"/>
          <w:i/>
          <w:iCs/>
          <w:sz w:val="22"/>
          <w:szCs w:val="22"/>
        </w:rPr>
        <w:t>Cuando exista desplazamiento dentro de la misma entidad territorial o hacia otra entidad territorial, departamento o nación.</w:t>
      </w:r>
    </w:p>
    <w:p w14:paraId="04246DDD" w14:textId="77777777" w:rsidR="00F7038A" w:rsidRPr="001E490E" w:rsidRDefault="00F7038A" w:rsidP="00F7038A">
      <w:pPr>
        <w:pStyle w:val="Prrafodelista"/>
        <w:numPr>
          <w:ilvl w:val="0"/>
          <w:numId w:val="16"/>
        </w:numPr>
        <w:autoSpaceDE w:val="0"/>
        <w:autoSpaceDN w:val="0"/>
        <w:adjustRightInd w:val="0"/>
        <w:spacing w:after="0"/>
        <w:ind w:left="709" w:hanging="283"/>
        <w:jc w:val="both"/>
        <w:rPr>
          <w:rFonts w:ascii="Verdana" w:hAnsi="Verdana"/>
          <w:i/>
          <w:iCs/>
          <w:sz w:val="22"/>
          <w:szCs w:val="22"/>
        </w:rPr>
      </w:pPr>
      <w:r w:rsidRPr="001E490E">
        <w:rPr>
          <w:rFonts w:ascii="Verdana" w:hAnsi="Verdana"/>
          <w:i/>
          <w:iCs/>
          <w:sz w:val="22"/>
          <w:szCs w:val="22"/>
        </w:rPr>
        <w:lastRenderedPageBreak/>
        <w:t>Cuando se produzcan desplazamientos masivos.</w:t>
      </w:r>
    </w:p>
    <w:p w14:paraId="049762D3" w14:textId="77777777" w:rsidR="00F7038A" w:rsidRPr="001E490E" w:rsidRDefault="00F7038A" w:rsidP="00F7038A">
      <w:pPr>
        <w:pStyle w:val="Prrafodelista"/>
        <w:numPr>
          <w:ilvl w:val="0"/>
          <w:numId w:val="16"/>
        </w:numPr>
        <w:autoSpaceDE w:val="0"/>
        <w:autoSpaceDN w:val="0"/>
        <w:adjustRightInd w:val="0"/>
        <w:spacing w:after="0"/>
        <w:ind w:left="709" w:hanging="283"/>
        <w:jc w:val="both"/>
        <w:rPr>
          <w:rFonts w:ascii="Verdana" w:hAnsi="Verdana"/>
          <w:i/>
          <w:iCs/>
          <w:sz w:val="22"/>
          <w:szCs w:val="22"/>
        </w:rPr>
      </w:pPr>
      <w:r w:rsidRPr="001E490E">
        <w:rPr>
          <w:rFonts w:ascii="Verdana" w:hAnsi="Verdana"/>
          <w:i/>
          <w:iCs/>
          <w:sz w:val="22"/>
          <w:szCs w:val="22"/>
        </w:rPr>
        <w:t>En los casos de retorno de emergencias donde se requiera validar las condiciones de seguridad.</w:t>
      </w:r>
      <w:r w:rsidRPr="001E490E">
        <w:rPr>
          <w:rStyle w:val="Refdenotaalpie"/>
          <w:rFonts w:ascii="Verdana" w:hAnsi="Verdana"/>
          <w:i/>
          <w:iCs/>
          <w:sz w:val="22"/>
          <w:szCs w:val="22"/>
        </w:rPr>
        <w:footnoteReference w:id="8"/>
      </w:r>
      <w:r w:rsidRPr="001E490E">
        <w:rPr>
          <w:rFonts w:ascii="Verdana" w:hAnsi="Verdana"/>
          <w:i/>
          <w:iCs/>
          <w:sz w:val="22"/>
          <w:szCs w:val="22"/>
        </w:rPr>
        <w:t xml:space="preserve"> </w:t>
      </w:r>
    </w:p>
    <w:p w14:paraId="3EB6DA38" w14:textId="77777777" w:rsidR="00F7038A" w:rsidRPr="001E490E" w:rsidRDefault="00F7038A" w:rsidP="00F7038A">
      <w:pPr>
        <w:pStyle w:val="Prrafodelista"/>
        <w:numPr>
          <w:ilvl w:val="0"/>
          <w:numId w:val="16"/>
        </w:numPr>
        <w:autoSpaceDE w:val="0"/>
        <w:autoSpaceDN w:val="0"/>
        <w:adjustRightInd w:val="0"/>
        <w:spacing w:after="0"/>
        <w:ind w:left="709" w:hanging="283"/>
        <w:jc w:val="both"/>
        <w:rPr>
          <w:rFonts w:ascii="Verdana" w:hAnsi="Verdana"/>
          <w:i/>
          <w:iCs/>
          <w:sz w:val="22"/>
          <w:szCs w:val="22"/>
        </w:rPr>
      </w:pPr>
      <w:r w:rsidRPr="001E490E">
        <w:rPr>
          <w:rFonts w:ascii="Verdana" w:hAnsi="Verdana"/>
          <w:i/>
          <w:iCs/>
          <w:sz w:val="22"/>
          <w:szCs w:val="22"/>
        </w:rPr>
        <w:t>Cuando se produzca en una entidad territorial la recepción masiva de población desplazada.</w:t>
      </w:r>
    </w:p>
    <w:p w14:paraId="7DAA73E9" w14:textId="5E3785E3" w:rsidR="00F7038A" w:rsidRPr="001E490E" w:rsidRDefault="00F7038A" w:rsidP="00F7038A">
      <w:pPr>
        <w:pStyle w:val="Prrafodelista"/>
        <w:numPr>
          <w:ilvl w:val="0"/>
          <w:numId w:val="16"/>
        </w:numPr>
        <w:autoSpaceDE w:val="0"/>
        <w:autoSpaceDN w:val="0"/>
        <w:adjustRightInd w:val="0"/>
        <w:spacing w:after="0"/>
        <w:ind w:left="709" w:hanging="283"/>
        <w:jc w:val="both"/>
        <w:rPr>
          <w:rFonts w:ascii="Verdana" w:hAnsi="Verdana"/>
          <w:i/>
          <w:iCs/>
          <w:sz w:val="22"/>
          <w:szCs w:val="22"/>
        </w:rPr>
      </w:pPr>
      <w:r w:rsidRPr="001E490E">
        <w:rPr>
          <w:rFonts w:ascii="Verdana" w:hAnsi="Verdana"/>
          <w:i/>
          <w:iCs/>
          <w:sz w:val="22"/>
          <w:szCs w:val="22"/>
        </w:rPr>
        <w:t>Cuando se presenten graves violaciones a los Derechos Humanos e infracciones al Derecho Internacional Humanitario.</w:t>
      </w:r>
    </w:p>
    <w:p w14:paraId="13184D9E" w14:textId="47384B88" w:rsidR="00862BE3" w:rsidRPr="001E490E" w:rsidRDefault="00862BE3" w:rsidP="00F7038A">
      <w:pPr>
        <w:pStyle w:val="Prrafodelista"/>
        <w:numPr>
          <w:ilvl w:val="0"/>
          <w:numId w:val="16"/>
        </w:numPr>
        <w:autoSpaceDE w:val="0"/>
        <w:autoSpaceDN w:val="0"/>
        <w:adjustRightInd w:val="0"/>
        <w:spacing w:after="0"/>
        <w:ind w:left="709" w:hanging="283"/>
        <w:jc w:val="both"/>
        <w:rPr>
          <w:rFonts w:ascii="Verdana" w:hAnsi="Verdana"/>
          <w:i/>
          <w:iCs/>
          <w:sz w:val="22"/>
          <w:szCs w:val="22"/>
        </w:rPr>
      </w:pPr>
      <w:r w:rsidRPr="001E490E">
        <w:rPr>
          <w:rFonts w:ascii="Verdana" w:hAnsi="Verdana"/>
          <w:i/>
          <w:iCs/>
          <w:sz w:val="22"/>
          <w:szCs w:val="22"/>
        </w:rPr>
        <w:t xml:space="preserve">Cuando se informe algún evento de confinamiento </w:t>
      </w:r>
    </w:p>
    <w:p w14:paraId="13634B90" w14:textId="7159AE96" w:rsidR="00A11851" w:rsidRDefault="00A11851" w:rsidP="00A11851">
      <w:pPr>
        <w:pStyle w:val="Prrafodelista"/>
        <w:autoSpaceDE w:val="0"/>
        <w:autoSpaceDN w:val="0"/>
        <w:adjustRightInd w:val="0"/>
        <w:spacing w:after="0"/>
        <w:ind w:left="709"/>
        <w:jc w:val="both"/>
        <w:rPr>
          <w:rFonts w:ascii="Verdana" w:hAnsi="Verdana"/>
          <w:i/>
          <w:iCs/>
          <w:sz w:val="20"/>
          <w:szCs w:val="20"/>
        </w:rPr>
      </w:pPr>
    </w:p>
    <w:p w14:paraId="4517F6D7" w14:textId="6854F92A" w:rsidR="00176070" w:rsidRDefault="00176070" w:rsidP="00176070">
      <w:pPr>
        <w:pStyle w:val="Textoindependiente"/>
        <w:spacing w:line="228" w:lineRule="auto"/>
        <w:ind w:right="107"/>
        <w:jc w:val="both"/>
        <w:rPr>
          <w:rFonts w:ascii="Calibri" w:hAnsi="Calibri" w:cs="Calibri"/>
          <w:sz w:val="22"/>
          <w:szCs w:val="22"/>
          <w:lang w:val="es-CO"/>
        </w:rPr>
      </w:pPr>
      <w:r w:rsidRPr="00E77C5B">
        <w:rPr>
          <w:rFonts w:ascii="Verdana" w:hAnsi="Verdana"/>
          <w:bCs/>
          <w:noProof/>
          <w:sz w:val="22"/>
          <w:szCs w:val="22"/>
        </w:rPr>
        <mc:AlternateContent>
          <mc:Choice Requires="wps">
            <w:drawing>
              <wp:inline distT="0" distB="0" distL="0" distR="0" wp14:anchorId="67AE8C91" wp14:editId="28A9357F">
                <wp:extent cx="6000750" cy="1404620"/>
                <wp:effectExtent l="19050" t="19050" r="38100" b="33655"/>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404620"/>
                        </a:xfrm>
                        <a:prstGeom prst="rect">
                          <a:avLst/>
                        </a:prstGeom>
                        <a:solidFill>
                          <a:schemeClr val="accent1">
                            <a:lumMod val="50000"/>
                          </a:schemeClr>
                        </a:solidFill>
                        <a:ln w="57150">
                          <a:solidFill>
                            <a:schemeClr val="bg1">
                              <a:lumMod val="50000"/>
                            </a:schemeClr>
                          </a:solidFill>
                          <a:miter lim="800000"/>
                          <a:headEnd/>
                          <a:tailEnd/>
                        </a:ln>
                      </wps:spPr>
                      <wps:txbx>
                        <w:txbxContent>
                          <w:p w14:paraId="2336E7B9" w14:textId="36AABBC5" w:rsidR="00176070" w:rsidRPr="00F102C1" w:rsidRDefault="00176070" w:rsidP="001E490E">
                            <w:pPr>
                              <w:jc w:val="center"/>
                              <w:rPr>
                                <w:rFonts w:ascii="Verdana" w:hAnsi="Verdana"/>
                                <w:sz w:val="20"/>
                                <w:szCs w:val="20"/>
                              </w:rPr>
                            </w:pPr>
                            <w:r>
                              <w:rPr>
                                <w:rFonts w:ascii="Calibri" w:hAnsi="Calibri" w:cs="Calibri"/>
                                <w:sz w:val="22"/>
                                <w:szCs w:val="22"/>
                              </w:rPr>
                              <w:t>Una vez informado el evento de confinamiento, la entidad territorial convocará un Comité Territorial de Justicia Transicional de tipo extraordinario, con el fin de tomar las decisiones pertinentes frente a las necesidades que en la inmediatez han sido identificadas, así mismo gestionar la realización del censo para que en un término no mayor a ocho (8) días hábiles contados a partir de la ocurrencia del evento, sea remitido a la Unidad para las Víctimas, según el artículo 48 de la Ley 1448 de 2011.</w:t>
                            </w:r>
                          </w:p>
                        </w:txbxContent>
                      </wps:txbx>
                      <wps:bodyPr rot="0" vert="horz" wrap="square" lIns="91440" tIns="45720" rIns="91440" bIns="45720" anchor="t" anchorCtr="0">
                        <a:spAutoFit/>
                      </wps:bodyPr>
                    </wps:wsp>
                  </a:graphicData>
                </a:graphic>
              </wp:inline>
            </w:drawing>
          </mc:Choice>
          <mc:Fallback>
            <w:pict>
              <v:shape w14:anchorId="67AE8C91" id="_x0000_s1031" type="#_x0000_t202" style="width:4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" fillcolor="#243f60 [1604]" strokecolor="#7f7f7f [1612]" strokeweight="4.5pt">
                <v:textbox style="mso-fit-shape-to-text:t">
                  <w:txbxContent>
                    <w:p w14:paraId="2336E7B9" w14:textId="36AABBC5" w:rsidR="00176070" w:rsidRPr="00F102C1" w:rsidRDefault="00176070" w:rsidP="001E490E">
                      <w:pPr>
                        <w:jc w:val="center"/>
                        <w:rPr>
                          <w:rFonts w:ascii="Verdana" w:hAnsi="Verdana"/>
                          <w:sz w:val="20"/>
                          <w:szCs w:val="20"/>
                        </w:rPr>
                      </w:pPr>
                      <w:r>
                        <w:rPr>
                          <w:rFonts w:ascii="Calibri" w:hAnsi="Calibri" w:cs="Calibri"/>
                          <w:sz w:val="22"/>
                          <w:szCs w:val="22"/>
                        </w:rPr>
                        <w:t>Una vez informado el evento de confinamiento, la entidad territorial convocará un Comité Territorial de Justicia Transicional de tipo extraordinario, con el fin de tomar las decisiones pertinentes frente a las necesidades que en la inmediatez han sido identificadas, así mismo gestionar la realización del censo para que en un término no mayor a ocho (8) días hábiles contados a partir de la ocurrencia del evento, sea remitido a la Unidad para las Víctimas, según el artículo 48 de la Ley 1448 de 2011.</w:t>
                      </w:r>
                    </w:p>
                  </w:txbxContent>
                </v:textbox>
                <w10:anchorlock/>
              </v:shape>
            </w:pict>
          </mc:Fallback>
        </mc:AlternateContent>
      </w:r>
    </w:p>
    <w:p w14:paraId="188B96EC" w14:textId="77777777" w:rsidR="00176070" w:rsidRDefault="00176070" w:rsidP="00A11851">
      <w:pPr>
        <w:pStyle w:val="Prrafodelista"/>
        <w:autoSpaceDE w:val="0"/>
        <w:autoSpaceDN w:val="0"/>
        <w:adjustRightInd w:val="0"/>
        <w:spacing w:after="0"/>
        <w:ind w:left="709"/>
        <w:jc w:val="both"/>
        <w:rPr>
          <w:rFonts w:ascii="Verdana" w:hAnsi="Verdana"/>
          <w:i/>
          <w:iCs/>
          <w:sz w:val="20"/>
          <w:szCs w:val="20"/>
        </w:rPr>
      </w:pPr>
    </w:p>
    <w:p w14:paraId="0F2DBFC9" w14:textId="77777777" w:rsidR="00F7038A" w:rsidRPr="00F64ED6" w:rsidRDefault="00F7038A" w:rsidP="00F7038A">
      <w:pPr>
        <w:autoSpaceDE w:val="0"/>
        <w:autoSpaceDN w:val="0"/>
        <w:adjustRightInd w:val="0"/>
        <w:jc w:val="both"/>
        <w:rPr>
          <w:rFonts w:ascii="Verdana" w:hAnsi="Verdana"/>
          <w:sz w:val="22"/>
          <w:szCs w:val="22"/>
        </w:rPr>
      </w:pPr>
      <w:r w:rsidRPr="00E77C5B">
        <w:rPr>
          <w:rFonts w:ascii="Verdana" w:hAnsi="Verdana"/>
          <w:bCs/>
          <w:noProof/>
          <w:sz w:val="22"/>
          <w:szCs w:val="22"/>
        </w:rPr>
        <mc:AlternateContent>
          <mc:Choice Requires="wps">
            <w:drawing>
              <wp:inline distT="0" distB="0" distL="0" distR="0" wp14:anchorId="5CDFE8F3" wp14:editId="7980C9FE">
                <wp:extent cx="6038850" cy="1404620"/>
                <wp:effectExtent l="19050" t="19050" r="38100" b="30480"/>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4620"/>
                        </a:xfrm>
                        <a:prstGeom prst="rect">
                          <a:avLst/>
                        </a:prstGeom>
                        <a:solidFill>
                          <a:schemeClr val="accent1">
                            <a:lumMod val="50000"/>
                          </a:schemeClr>
                        </a:solidFill>
                        <a:ln w="57150">
                          <a:solidFill>
                            <a:schemeClr val="bg1">
                              <a:lumMod val="50000"/>
                            </a:schemeClr>
                          </a:solidFill>
                          <a:miter lim="800000"/>
                          <a:headEnd/>
                          <a:tailEnd/>
                        </a:ln>
                      </wps:spPr>
                      <wps:txbx>
                        <w:txbxContent>
                          <w:p w14:paraId="5086963A" w14:textId="77777777" w:rsidR="00F7038A" w:rsidRPr="00F102C1" w:rsidRDefault="00F7038A" w:rsidP="00F7038A">
                            <w:pPr>
                              <w:jc w:val="center"/>
                              <w:rPr>
                                <w:rFonts w:ascii="Verdana" w:hAnsi="Verdana"/>
                                <w:b/>
                                <w:color w:val="FFFFFF" w:themeColor="background1"/>
                                <w:sz w:val="20"/>
                                <w:szCs w:val="20"/>
                                <w:lang w:val="es-MX"/>
                              </w:rPr>
                            </w:pPr>
                            <w:r w:rsidRPr="00F102C1">
                              <w:rPr>
                                <w:rFonts w:ascii="Verdana" w:hAnsi="Verdana"/>
                                <w:b/>
                                <w:color w:val="FFFFFF" w:themeColor="background1"/>
                                <w:sz w:val="20"/>
                                <w:szCs w:val="20"/>
                                <w:lang w:val="es-MX"/>
                              </w:rPr>
                              <w:t>Tenga en cuenta</w:t>
                            </w:r>
                          </w:p>
                          <w:p w14:paraId="23A3D2EF" w14:textId="77777777" w:rsidR="00F7038A" w:rsidRPr="00F102C1" w:rsidRDefault="00F7038A" w:rsidP="00F7038A">
                            <w:pPr>
                              <w:jc w:val="center"/>
                              <w:rPr>
                                <w:rFonts w:ascii="Verdana" w:hAnsi="Verdana"/>
                                <w:sz w:val="20"/>
                                <w:szCs w:val="20"/>
                              </w:rPr>
                            </w:pPr>
                            <w:r w:rsidRPr="00F102C1">
                              <w:rPr>
                                <w:rFonts w:ascii="Verdana" w:hAnsi="Verdana"/>
                                <w:bCs/>
                                <w:color w:val="FFFFFF" w:themeColor="background1"/>
                                <w:sz w:val="20"/>
                                <w:szCs w:val="20"/>
                                <w:lang w:val="es-MX"/>
                              </w:rPr>
                              <w:t xml:space="preserve">En los casos en que por la situación de emergencia sanitaria generada por el COVID 19 se deban realizar sesiones virtuales, </w:t>
                            </w:r>
                            <w:r w:rsidRPr="00F102C1">
                              <w:rPr>
                                <w:rFonts w:ascii="Verdana" w:hAnsi="Verdana"/>
                                <w:sz w:val="20"/>
                                <w:szCs w:val="20"/>
                              </w:rPr>
                              <w:t>la secretaría definirá el mecanismo más idóneo para la recolección de los listados de asistencia.</w:t>
                            </w:r>
                          </w:p>
                          <w:p w14:paraId="4BB5093D" w14:textId="512B8952" w:rsidR="00F7038A" w:rsidRPr="00F102C1" w:rsidRDefault="00F7038A" w:rsidP="00F102C1">
                            <w:pPr>
                              <w:jc w:val="center"/>
                              <w:rPr>
                                <w:rFonts w:ascii="Verdana" w:hAnsi="Verdana"/>
                                <w:sz w:val="20"/>
                                <w:szCs w:val="20"/>
                              </w:rPr>
                            </w:pPr>
                            <w:r w:rsidRPr="00F102C1">
                              <w:rPr>
                                <w:rFonts w:ascii="Verdana" w:hAnsi="Verdana"/>
                                <w:sz w:val="20"/>
                                <w:szCs w:val="20"/>
                              </w:rPr>
                              <w:t>De considerarse necesario estas sesiones se podrán grabar previa aprobación de los asistentes.</w:t>
                            </w:r>
                          </w:p>
                        </w:txbxContent>
                      </wps:txbx>
                      <wps:bodyPr rot="0" vert="horz" wrap="square" lIns="91440" tIns="45720" rIns="91440" bIns="45720" anchor="t" anchorCtr="0">
                        <a:spAutoFit/>
                      </wps:bodyPr>
                    </wps:wsp>
                  </a:graphicData>
                </a:graphic>
              </wp:inline>
            </w:drawing>
          </mc:Choice>
          <mc:Fallback>
            <w:pict>
              <v:shape w14:anchorId="5CDFE8F3" id="_x0000_s1032" type="#_x0000_t202" style="width:4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" fillcolor="#243f60 [1604]" strokecolor="#7f7f7f [1612]" strokeweight="4.5pt">
                <v:textbox style="mso-fit-shape-to-text:t">
                  <w:txbxContent>
                    <w:p w14:paraId="5086963A" w14:textId="77777777" w:rsidR="00F7038A" w:rsidRPr="00F102C1" w:rsidRDefault="00F7038A" w:rsidP="00F7038A">
                      <w:pPr>
                        <w:jc w:val="center"/>
                        <w:rPr>
                          <w:rFonts w:ascii="Verdana" w:hAnsi="Verdana"/>
                          <w:b/>
                          <w:color w:val="FFFFFF" w:themeColor="background1"/>
                          <w:sz w:val="20"/>
                          <w:szCs w:val="20"/>
                          <w:lang w:val="es-MX"/>
                        </w:rPr>
                      </w:pPr>
                      <w:r w:rsidRPr="00F102C1">
                        <w:rPr>
                          <w:rFonts w:ascii="Verdana" w:hAnsi="Verdana"/>
                          <w:b/>
                          <w:color w:val="FFFFFF" w:themeColor="background1"/>
                          <w:sz w:val="20"/>
                          <w:szCs w:val="20"/>
                          <w:lang w:val="es-MX"/>
                        </w:rPr>
                        <w:t>Tenga en cuenta</w:t>
                      </w:r>
                    </w:p>
                    <w:p w14:paraId="23A3D2EF" w14:textId="77777777" w:rsidR="00F7038A" w:rsidRPr="00F102C1" w:rsidRDefault="00F7038A" w:rsidP="00F7038A">
                      <w:pPr>
                        <w:jc w:val="center"/>
                        <w:rPr>
                          <w:rFonts w:ascii="Verdana" w:hAnsi="Verdana"/>
                          <w:sz w:val="20"/>
                          <w:szCs w:val="20"/>
                        </w:rPr>
                      </w:pPr>
                      <w:r w:rsidRPr="00F102C1">
                        <w:rPr>
                          <w:rFonts w:ascii="Verdana" w:hAnsi="Verdana"/>
                          <w:bCs/>
                          <w:color w:val="FFFFFF" w:themeColor="background1"/>
                          <w:sz w:val="20"/>
                          <w:szCs w:val="20"/>
                          <w:lang w:val="es-MX"/>
                        </w:rPr>
                        <w:t xml:space="preserve">En los casos en que por la situación de emergencia sanitaria generada por el COVID 19 se deban realizar sesiones virtuales, </w:t>
                      </w:r>
                      <w:r w:rsidRPr="00F102C1">
                        <w:rPr>
                          <w:rFonts w:ascii="Verdana" w:hAnsi="Verdana"/>
                          <w:sz w:val="20"/>
                          <w:szCs w:val="20"/>
                        </w:rPr>
                        <w:t>la secretaría definirá el mecanismo más idóneo para la recolección de los listados de asistencia.</w:t>
                      </w:r>
                    </w:p>
                    <w:p w14:paraId="4BB5093D" w14:textId="512B8952" w:rsidR="00F7038A" w:rsidRPr="00F102C1" w:rsidRDefault="00F7038A" w:rsidP="00F102C1">
                      <w:pPr>
                        <w:jc w:val="center"/>
                        <w:rPr>
                          <w:rFonts w:ascii="Verdana" w:hAnsi="Verdana"/>
                          <w:sz w:val="20"/>
                          <w:szCs w:val="20"/>
                        </w:rPr>
                      </w:pPr>
                      <w:r w:rsidRPr="00F102C1">
                        <w:rPr>
                          <w:rFonts w:ascii="Verdana" w:hAnsi="Verdana"/>
                          <w:sz w:val="20"/>
                          <w:szCs w:val="20"/>
                        </w:rPr>
                        <w:t>De considerarse necesario estas sesiones se podrán grabar previa aprobación de los asistentes.</w:t>
                      </w:r>
                    </w:p>
                  </w:txbxContent>
                </v:textbox>
                <w10:anchorlock/>
              </v:shape>
            </w:pict>
          </mc:Fallback>
        </mc:AlternateContent>
      </w:r>
    </w:p>
    <w:p w14:paraId="6A96EC71" w14:textId="77777777" w:rsidR="00F7038A" w:rsidRPr="001E490E" w:rsidRDefault="00F7038A" w:rsidP="00F7038A">
      <w:pPr>
        <w:jc w:val="both"/>
        <w:rPr>
          <w:rFonts w:ascii="Verdana" w:hAnsi="Verdana"/>
          <w:sz w:val="22"/>
          <w:szCs w:val="22"/>
        </w:rPr>
      </w:pPr>
      <w:r w:rsidRPr="001E490E">
        <w:rPr>
          <w:rFonts w:ascii="Verdana" w:hAnsi="Verdana"/>
          <w:b/>
          <w:bCs/>
          <w:sz w:val="22"/>
          <w:szCs w:val="22"/>
        </w:rPr>
        <w:t>Convocatorias a los CTJT</w:t>
      </w:r>
    </w:p>
    <w:p w14:paraId="14B06ADE" w14:textId="77777777" w:rsidR="00F7038A" w:rsidRPr="001E490E" w:rsidRDefault="00F7038A" w:rsidP="00F7038A">
      <w:pPr>
        <w:jc w:val="both"/>
        <w:rPr>
          <w:rFonts w:ascii="Verdana" w:hAnsi="Verdana"/>
          <w:sz w:val="22"/>
          <w:szCs w:val="22"/>
        </w:rPr>
      </w:pPr>
      <w:r w:rsidRPr="001E490E">
        <w:rPr>
          <w:rFonts w:ascii="Verdana" w:hAnsi="Verdana"/>
          <w:sz w:val="22"/>
          <w:szCs w:val="22"/>
        </w:rPr>
        <w:t xml:space="preserve">Las convocatorias a sesiones ordinarias y de seguimiento deben obedecer en primer lugar al cronograma dispuesto en el plan de trabajo del Comité. Esta convocatoria debe ser remitida con la suficiente anticipación para que sea atendida por los miembros y deberá incluir la agenda del Comité. </w:t>
      </w:r>
    </w:p>
    <w:p w14:paraId="648A1F0E" w14:textId="10C493C5" w:rsidR="00F7038A" w:rsidRPr="001E490E" w:rsidRDefault="00F7038A" w:rsidP="00F7038A">
      <w:pPr>
        <w:jc w:val="both"/>
        <w:rPr>
          <w:rFonts w:ascii="Verdana" w:hAnsi="Verdana"/>
          <w:sz w:val="22"/>
          <w:szCs w:val="22"/>
          <w:lang w:val="pt-BR"/>
        </w:rPr>
      </w:pPr>
      <w:r w:rsidRPr="001E490E">
        <w:rPr>
          <w:rFonts w:ascii="Verdana" w:hAnsi="Verdana"/>
          <w:sz w:val="22"/>
          <w:szCs w:val="22"/>
          <w:lang w:val="pt-BR"/>
        </w:rPr>
        <w:t>(</w:t>
      </w:r>
      <w:r w:rsidRPr="001E490E">
        <w:rPr>
          <w:rFonts w:ascii="Verdana" w:hAnsi="Verdana"/>
          <w:i/>
          <w:iCs/>
          <w:sz w:val="22"/>
          <w:szCs w:val="22"/>
          <w:lang w:val="pt-BR"/>
        </w:rPr>
        <w:t xml:space="preserve">Ver “Anexo 5 - Formato para </w:t>
      </w:r>
      <w:r w:rsidR="00D83F81" w:rsidRPr="001E490E">
        <w:rPr>
          <w:rFonts w:ascii="Verdana" w:hAnsi="Verdana"/>
          <w:i/>
          <w:iCs/>
          <w:sz w:val="22"/>
          <w:szCs w:val="22"/>
          <w:lang w:val="pt-BR"/>
        </w:rPr>
        <w:t>convocatórias</w:t>
      </w:r>
      <w:r w:rsidRPr="001E490E">
        <w:rPr>
          <w:rFonts w:ascii="Verdana" w:hAnsi="Verdana"/>
          <w:i/>
          <w:iCs/>
          <w:sz w:val="22"/>
          <w:szCs w:val="22"/>
          <w:lang w:val="pt-BR"/>
        </w:rPr>
        <w:t>”</w:t>
      </w:r>
      <w:r w:rsidRPr="001E490E">
        <w:rPr>
          <w:rFonts w:ascii="Verdana" w:hAnsi="Verdana"/>
          <w:sz w:val="22"/>
          <w:szCs w:val="22"/>
          <w:lang w:val="pt-BR"/>
        </w:rPr>
        <w:t>).</w:t>
      </w:r>
    </w:p>
    <w:p w14:paraId="372979DC" w14:textId="540A4FA4" w:rsidR="00F7038A" w:rsidRPr="001E490E" w:rsidRDefault="00F7038A" w:rsidP="00F7038A">
      <w:pPr>
        <w:jc w:val="both"/>
        <w:rPr>
          <w:rFonts w:ascii="Verdana" w:hAnsi="Verdana"/>
          <w:sz w:val="22"/>
          <w:szCs w:val="22"/>
        </w:rPr>
      </w:pPr>
      <w:r w:rsidRPr="001E490E">
        <w:rPr>
          <w:rFonts w:ascii="Verdana" w:hAnsi="Verdana"/>
          <w:b/>
          <w:bCs/>
          <w:sz w:val="22"/>
          <w:szCs w:val="22"/>
        </w:rPr>
        <w:t>Quórum</w:t>
      </w:r>
    </w:p>
    <w:p w14:paraId="793C00BB" w14:textId="77777777" w:rsidR="00F7038A" w:rsidRPr="001E490E" w:rsidRDefault="00F7038A" w:rsidP="00F7038A">
      <w:pPr>
        <w:jc w:val="both"/>
        <w:rPr>
          <w:rFonts w:ascii="Verdana" w:hAnsi="Verdana"/>
          <w:b/>
          <w:bCs/>
          <w:sz w:val="22"/>
          <w:szCs w:val="22"/>
        </w:rPr>
      </w:pPr>
      <w:r w:rsidRPr="001E490E">
        <w:rPr>
          <w:rFonts w:ascii="Verdana" w:hAnsi="Verdana"/>
          <w:sz w:val="22"/>
          <w:szCs w:val="22"/>
        </w:rPr>
        <w:t xml:space="preserve">Debido al impacto que tienen las decisiones que se toman en el CTJT, sobre la atención y reparación a las víctimas, es imperante que todos los miembros del comité permanezcan hasta el final de la sesión y se verifique el quorum al final de esta. </w:t>
      </w:r>
      <w:r w:rsidRPr="001E490E">
        <w:rPr>
          <w:rFonts w:ascii="Verdana" w:hAnsi="Verdana"/>
          <w:b/>
          <w:bCs/>
          <w:sz w:val="22"/>
          <w:szCs w:val="22"/>
        </w:rPr>
        <w:t xml:space="preserve">La participación en el CTJT es indelegable. </w:t>
      </w:r>
    </w:p>
    <w:p w14:paraId="08810680" w14:textId="77777777" w:rsidR="00F7038A" w:rsidRPr="001E490E" w:rsidRDefault="00F7038A" w:rsidP="00F7038A">
      <w:pPr>
        <w:jc w:val="both"/>
        <w:rPr>
          <w:rFonts w:ascii="Verdana" w:hAnsi="Verdana"/>
          <w:b/>
          <w:bCs/>
          <w:sz w:val="22"/>
          <w:szCs w:val="22"/>
        </w:rPr>
      </w:pPr>
      <w:r w:rsidRPr="001E490E">
        <w:rPr>
          <w:rFonts w:ascii="Verdana" w:hAnsi="Verdana"/>
          <w:sz w:val="22"/>
          <w:szCs w:val="22"/>
          <w:u w:val="single"/>
        </w:rPr>
        <w:lastRenderedPageBreak/>
        <w:t xml:space="preserve">Quórum </w:t>
      </w:r>
      <w:proofErr w:type="spellStart"/>
      <w:r w:rsidRPr="001E490E">
        <w:rPr>
          <w:rFonts w:ascii="Verdana" w:hAnsi="Verdana"/>
          <w:sz w:val="22"/>
          <w:szCs w:val="22"/>
          <w:u w:val="single"/>
        </w:rPr>
        <w:t>deliberatorio</w:t>
      </w:r>
      <w:proofErr w:type="spellEnd"/>
    </w:p>
    <w:p w14:paraId="1D0AB76A" w14:textId="14A56186" w:rsidR="00F7038A" w:rsidRPr="001E490E" w:rsidRDefault="00F7038A" w:rsidP="00F7038A">
      <w:pPr>
        <w:jc w:val="both"/>
        <w:rPr>
          <w:rFonts w:ascii="Verdana" w:hAnsi="Verdana"/>
          <w:sz w:val="22"/>
          <w:szCs w:val="22"/>
        </w:rPr>
      </w:pPr>
      <w:r w:rsidRPr="001E490E">
        <w:rPr>
          <w:rFonts w:ascii="Verdana" w:hAnsi="Verdana"/>
          <w:sz w:val="22"/>
          <w:szCs w:val="22"/>
        </w:rPr>
        <w:t>Se entenderá como el número de miembros requeridos en una sesión para deliberar sobre los temas de la agenda. En el caso particular del Comité de Justicia Transicional, se configura cuando esté presente la mitad más uno de los miembros definidos en el reglamento interno.</w:t>
      </w:r>
    </w:p>
    <w:p w14:paraId="7251440D" w14:textId="77777777" w:rsidR="00F7038A" w:rsidRPr="001E490E" w:rsidRDefault="00F7038A" w:rsidP="00F7038A">
      <w:pPr>
        <w:jc w:val="both"/>
        <w:rPr>
          <w:rFonts w:ascii="Verdana" w:hAnsi="Verdana"/>
          <w:sz w:val="22"/>
          <w:szCs w:val="22"/>
          <w:u w:val="single"/>
        </w:rPr>
      </w:pPr>
      <w:r w:rsidRPr="001E490E">
        <w:rPr>
          <w:rFonts w:ascii="Verdana" w:hAnsi="Verdana"/>
          <w:sz w:val="22"/>
          <w:szCs w:val="22"/>
          <w:u w:val="single"/>
        </w:rPr>
        <w:t>Quórum decisorio</w:t>
      </w:r>
    </w:p>
    <w:p w14:paraId="24AC4280" w14:textId="77777777" w:rsidR="00F7038A" w:rsidRPr="001E490E" w:rsidRDefault="00F7038A" w:rsidP="00F7038A">
      <w:pPr>
        <w:jc w:val="both"/>
        <w:rPr>
          <w:rFonts w:ascii="Verdana" w:hAnsi="Verdana"/>
          <w:sz w:val="22"/>
          <w:szCs w:val="22"/>
        </w:rPr>
      </w:pPr>
      <w:r w:rsidRPr="001E490E">
        <w:rPr>
          <w:rFonts w:ascii="Verdana" w:hAnsi="Verdana"/>
          <w:sz w:val="22"/>
          <w:szCs w:val="22"/>
        </w:rPr>
        <w:t>Corresponde al número de miembros requeridos en una sesión para decidir sobre un tema. El Comité Territorial de Justicia Transicional tomará decisiones con la aprobación de la mayoría simple.</w:t>
      </w:r>
    </w:p>
    <w:p w14:paraId="5213D2BA" w14:textId="77777777" w:rsidR="00F7038A" w:rsidRPr="00F64ED6" w:rsidRDefault="00F7038A" w:rsidP="00F7038A">
      <w:pPr>
        <w:jc w:val="both"/>
        <w:rPr>
          <w:rFonts w:ascii="Verdana" w:hAnsi="Verdana"/>
          <w:sz w:val="22"/>
          <w:szCs w:val="22"/>
        </w:rPr>
      </w:pPr>
      <w:r w:rsidRPr="00E77C5B">
        <w:rPr>
          <w:rFonts w:ascii="Verdana" w:hAnsi="Verdana"/>
          <w:bCs/>
          <w:noProof/>
          <w:sz w:val="22"/>
          <w:szCs w:val="22"/>
        </w:rPr>
        <mc:AlternateContent>
          <mc:Choice Requires="wps">
            <w:drawing>
              <wp:inline distT="0" distB="0" distL="0" distR="0" wp14:anchorId="1FBC5A35" wp14:editId="17DD72E8">
                <wp:extent cx="5771692" cy="1404620"/>
                <wp:effectExtent l="19050" t="19050" r="38735" b="34290"/>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692" cy="1404620"/>
                        </a:xfrm>
                        <a:prstGeom prst="rect">
                          <a:avLst/>
                        </a:prstGeom>
                        <a:solidFill>
                          <a:schemeClr val="accent1">
                            <a:lumMod val="50000"/>
                          </a:schemeClr>
                        </a:solidFill>
                        <a:ln w="57150">
                          <a:solidFill>
                            <a:schemeClr val="bg1">
                              <a:lumMod val="50000"/>
                            </a:schemeClr>
                          </a:solidFill>
                          <a:miter lim="800000"/>
                          <a:headEnd/>
                          <a:tailEnd/>
                        </a:ln>
                      </wps:spPr>
                      <wps:txbx>
                        <w:txbxContent>
                          <w:p w14:paraId="7803659E" w14:textId="7880EF57" w:rsidR="00F7038A" w:rsidRPr="00F102C1" w:rsidRDefault="00F7038A" w:rsidP="00F102C1">
                            <w:pPr>
                              <w:jc w:val="center"/>
                              <w:rPr>
                                <w:rFonts w:ascii="Verdana" w:hAnsi="Verdana"/>
                                <w:b/>
                                <w:color w:val="FFFFFF" w:themeColor="background1"/>
                                <w:sz w:val="20"/>
                                <w:szCs w:val="20"/>
                                <w:lang w:val="es-MX"/>
                              </w:rPr>
                            </w:pPr>
                            <w:r w:rsidRPr="00F102C1">
                              <w:rPr>
                                <w:rFonts w:ascii="Verdana" w:hAnsi="Verdana"/>
                                <w:b/>
                                <w:color w:val="FFFFFF" w:themeColor="background1"/>
                                <w:sz w:val="20"/>
                                <w:szCs w:val="20"/>
                                <w:lang w:val="es-MX"/>
                              </w:rPr>
                              <w:t>Tenga en cuenta</w:t>
                            </w:r>
                          </w:p>
                          <w:p w14:paraId="355E5B15" w14:textId="77777777" w:rsidR="00F7038A" w:rsidRPr="00F102C1" w:rsidRDefault="00F7038A" w:rsidP="00F7038A">
                            <w:pPr>
                              <w:pStyle w:val="Prrafodelista"/>
                              <w:spacing w:after="0"/>
                              <w:ind w:left="0"/>
                              <w:jc w:val="center"/>
                              <w:rPr>
                                <w:rFonts w:ascii="Verdana" w:hAnsi="Verdana"/>
                                <w:sz w:val="20"/>
                                <w:szCs w:val="20"/>
                              </w:rPr>
                            </w:pPr>
                            <w:r w:rsidRPr="00F102C1">
                              <w:rPr>
                                <w:rFonts w:ascii="Verdana" w:hAnsi="Verdana"/>
                                <w:sz w:val="20"/>
                                <w:szCs w:val="20"/>
                              </w:rPr>
                              <w:t>La Unidad para las Víctimas hace parte de este espacio como miembro permanente. Considerando su papel de coordinador y de acompañamiento técnico para la planeación, implementación y seguimiento de la política pública de víctimas a nivel territorial, es preciso que su participación en los Comités se enfoque en orientar las discusiones técnicas y brindar lineamientos a este espacio territorial.</w:t>
                            </w:r>
                          </w:p>
                          <w:p w14:paraId="7FD8F1B1" w14:textId="77777777" w:rsidR="00F7038A" w:rsidRPr="00F102C1" w:rsidRDefault="00F7038A" w:rsidP="00F7038A">
                            <w:pPr>
                              <w:pStyle w:val="Prrafodelista"/>
                              <w:spacing w:after="0"/>
                              <w:ind w:left="0"/>
                              <w:jc w:val="center"/>
                              <w:rPr>
                                <w:rFonts w:ascii="Verdana" w:hAnsi="Verdana"/>
                                <w:sz w:val="20"/>
                                <w:szCs w:val="20"/>
                              </w:rPr>
                            </w:pPr>
                          </w:p>
                          <w:p w14:paraId="30D8AB3B" w14:textId="534C0671" w:rsidR="00F7038A" w:rsidRPr="00F102C1" w:rsidRDefault="00F7038A" w:rsidP="00F102C1">
                            <w:pPr>
                              <w:pStyle w:val="Prrafodelista"/>
                              <w:spacing w:after="0"/>
                              <w:ind w:left="0"/>
                              <w:jc w:val="center"/>
                              <w:rPr>
                                <w:rFonts w:ascii="Verdana" w:hAnsi="Verdana"/>
                                <w:sz w:val="20"/>
                                <w:szCs w:val="20"/>
                              </w:rPr>
                            </w:pPr>
                            <w:r w:rsidRPr="00F102C1">
                              <w:rPr>
                                <w:rFonts w:ascii="Verdana" w:hAnsi="Verdana"/>
                                <w:sz w:val="20"/>
                                <w:szCs w:val="20"/>
                              </w:rPr>
                              <w:t>En la toma de decisiones sobre temas de la agenda su voto estará sujeto a la asistencia de los delegados de las víctimas. En caso de que no asistan los delegados, la Unidad se abstendrá de votar.</w:t>
                            </w:r>
                          </w:p>
                        </w:txbxContent>
                      </wps:txbx>
                      <wps:bodyPr rot="0" vert="horz" wrap="square" lIns="91440" tIns="45720" rIns="91440" bIns="45720" anchor="t" anchorCtr="0">
                        <a:spAutoFit/>
                      </wps:bodyPr>
                    </wps:wsp>
                  </a:graphicData>
                </a:graphic>
              </wp:inline>
            </w:drawing>
          </mc:Choice>
          <mc:Fallback>
            <w:pict>
              <v:shape w14:anchorId="1FBC5A35" id="_x0000_s1033" type="#_x0000_t202" style="width:454.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" fillcolor="#243f60 [1604]" strokecolor="#7f7f7f [1612]" strokeweight="4.5pt">
                <v:textbox style="mso-fit-shape-to-text:t">
                  <w:txbxContent>
                    <w:p w14:paraId="7803659E" w14:textId="7880EF57" w:rsidR="00F7038A" w:rsidRPr="00F102C1" w:rsidRDefault="00F7038A" w:rsidP="00F102C1">
                      <w:pPr>
                        <w:jc w:val="center"/>
                        <w:rPr>
                          <w:rFonts w:ascii="Verdana" w:hAnsi="Verdana"/>
                          <w:b/>
                          <w:color w:val="FFFFFF" w:themeColor="background1"/>
                          <w:sz w:val="20"/>
                          <w:szCs w:val="20"/>
                          <w:lang w:val="es-MX"/>
                        </w:rPr>
                      </w:pPr>
                      <w:r w:rsidRPr="00F102C1">
                        <w:rPr>
                          <w:rFonts w:ascii="Verdana" w:hAnsi="Verdana"/>
                          <w:b/>
                          <w:color w:val="FFFFFF" w:themeColor="background1"/>
                          <w:sz w:val="20"/>
                          <w:szCs w:val="20"/>
                          <w:lang w:val="es-MX"/>
                        </w:rPr>
                        <w:t>Tenga en cuenta</w:t>
                      </w:r>
                    </w:p>
                    <w:p w14:paraId="355E5B15" w14:textId="77777777" w:rsidR="00F7038A" w:rsidRPr="00F102C1" w:rsidRDefault="00F7038A" w:rsidP="00F7038A">
                      <w:pPr>
                        <w:pStyle w:val="Prrafodelista"/>
                        <w:spacing w:after="0"/>
                        <w:ind w:left="0"/>
                        <w:jc w:val="center"/>
                        <w:rPr>
                          <w:rFonts w:ascii="Verdana" w:hAnsi="Verdana"/>
                          <w:sz w:val="20"/>
                          <w:szCs w:val="20"/>
                        </w:rPr>
                      </w:pPr>
                      <w:r w:rsidRPr="00F102C1">
                        <w:rPr>
                          <w:rFonts w:ascii="Verdana" w:hAnsi="Verdana"/>
                          <w:sz w:val="20"/>
                          <w:szCs w:val="20"/>
                        </w:rPr>
                        <w:t>La Unidad para las Víctimas hace parte de este espacio como miembro permanente. Considerando su papel de coordinador y de acompañamiento técnico para la planeación, implementación y seguimiento de la política pública de víctimas a nivel territorial, es preciso que su participación en los Comités se enfoque en orientar las discusiones técnicas y brindar lineamientos a este espacio territorial.</w:t>
                      </w:r>
                    </w:p>
                    <w:p w14:paraId="7FD8F1B1" w14:textId="77777777" w:rsidR="00F7038A" w:rsidRPr="00F102C1" w:rsidRDefault="00F7038A" w:rsidP="00F7038A">
                      <w:pPr>
                        <w:pStyle w:val="Prrafodelista"/>
                        <w:spacing w:after="0"/>
                        <w:ind w:left="0"/>
                        <w:jc w:val="center"/>
                        <w:rPr>
                          <w:rFonts w:ascii="Verdana" w:hAnsi="Verdana"/>
                          <w:sz w:val="20"/>
                          <w:szCs w:val="20"/>
                        </w:rPr>
                      </w:pPr>
                    </w:p>
                    <w:p w14:paraId="30D8AB3B" w14:textId="534C0671" w:rsidR="00F7038A" w:rsidRPr="00F102C1" w:rsidRDefault="00F7038A" w:rsidP="00F102C1">
                      <w:pPr>
                        <w:pStyle w:val="Prrafodelista"/>
                        <w:spacing w:after="0"/>
                        <w:ind w:left="0"/>
                        <w:jc w:val="center"/>
                        <w:rPr>
                          <w:rFonts w:ascii="Verdana" w:hAnsi="Verdana"/>
                          <w:sz w:val="20"/>
                          <w:szCs w:val="20"/>
                        </w:rPr>
                      </w:pPr>
                      <w:r w:rsidRPr="00F102C1">
                        <w:rPr>
                          <w:rFonts w:ascii="Verdana" w:hAnsi="Verdana"/>
                          <w:sz w:val="20"/>
                          <w:szCs w:val="20"/>
                        </w:rPr>
                        <w:t>En la toma de decisiones sobre temas de la agenda su voto estará sujeto a la asistencia de los delegados de las víctimas. En caso de que no asistan los delegados, la Unidad se abstendrá de votar.</w:t>
                      </w:r>
                    </w:p>
                  </w:txbxContent>
                </v:textbox>
                <w10:anchorlock/>
              </v:shape>
            </w:pict>
          </mc:Fallback>
        </mc:AlternateContent>
      </w:r>
    </w:p>
    <w:p w14:paraId="683F4083" w14:textId="237313AA" w:rsidR="00F7038A" w:rsidRPr="001E490E" w:rsidRDefault="00F7038A" w:rsidP="00F7038A">
      <w:pPr>
        <w:jc w:val="both"/>
        <w:rPr>
          <w:rFonts w:ascii="Verdana" w:hAnsi="Verdana"/>
          <w:b/>
          <w:bCs/>
          <w:sz w:val="22"/>
          <w:szCs w:val="22"/>
        </w:rPr>
      </w:pPr>
      <w:r w:rsidRPr="001E490E">
        <w:rPr>
          <w:rFonts w:ascii="Verdana" w:hAnsi="Verdana"/>
          <w:b/>
          <w:bCs/>
          <w:sz w:val="22"/>
          <w:szCs w:val="22"/>
        </w:rPr>
        <w:t>Actas de las sesiones</w:t>
      </w:r>
    </w:p>
    <w:p w14:paraId="16096622" w14:textId="77777777" w:rsidR="00F7038A" w:rsidRPr="001E490E" w:rsidRDefault="00F7038A" w:rsidP="00F7038A">
      <w:pPr>
        <w:jc w:val="both"/>
        <w:rPr>
          <w:rFonts w:ascii="Verdana" w:hAnsi="Verdana" w:cs="Arial"/>
          <w:sz w:val="22"/>
          <w:szCs w:val="22"/>
        </w:rPr>
      </w:pPr>
      <w:r w:rsidRPr="001E490E">
        <w:rPr>
          <w:rFonts w:ascii="Verdana" w:hAnsi="Verdana"/>
          <w:sz w:val="22"/>
          <w:szCs w:val="22"/>
        </w:rPr>
        <w:t xml:space="preserve">Dentro de las </w:t>
      </w:r>
      <w:r w:rsidRPr="001E490E">
        <w:rPr>
          <w:rFonts w:ascii="Verdana" w:hAnsi="Verdana" w:cs="Arial"/>
          <w:sz w:val="22"/>
          <w:szCs w:val="22"/>
        </w:rPr>
        <w:t>funciones de la Secretaría Técnica del Comité Territorial, se encuentra elaborar las respectivas Actas de cada sesión, en un periodo no mayor a cinco (5) días hábiles, posteriores a la fecha de su realización, las cuales deben ser enviadas vía correo electrónico a los/as integrantes y/o asistentes, para su revisión y retroalimentación, quienes podrán sugerir ajustes o modificaciones dentro de los diez (10) días hábiles siguientes al recibo de esta.</w:t>
      </w:r>
    </w:p>
    <w:p w14:paraId="6E295807" w14:textId="77777777" w:rsidR="00F7038A" w:rsidRPr="001E490E" w:rsidRDefault="00F7038A" w:rsidP="00F7038A">
      <w:pPr>
        <w:jc w:val="both"/>
        <w:rPr>
          <w:rFonts w:ascii="Verdana" w:hAnsi="Verdana"/>
          <w:sz w:val="22"/>
          <w:szCs w:val="22"/>
        </w:rPr>
      </w:pPr>
      <w:r w:rsidRPr="001E490E">
        <w:rPr>
          <w:rFonts w:ascii="Verdana" w:hAnsi="Verdana"/>
          <w:sz w:val="22"/>
          <w:szCs w:val="22"/>
        </w:rPr>
        <w:t xml:space="preserve">Si bien las temáticas de los Comités cambian de acuerdo con el tipo de sesión, la forma de este documento no varía. </w:t>
      </w:r>
    </w:p>
    <w:p w14:paraId="3A36DCD2" w14:textId="6D91EC7E" w:rsidR="00F7038A" w:rsidRPr="001E490E" w:rsidRDefault="00F7038A" w:rsidP="00A11851">
      <w:pPr>
        <w:jc w:val="both"/>
        <w:rPr>
          <w:rFonts w:ascii="Verdana" w:hAnsi="Verdana"/>
          <w:sz w:val="22"/>
          <w:szCs w:val="22"/>
        </w:rPr>
      </w:pPr>
      <w:r w:rsidRPr="001E490E">
        <w:rPr>
          <w:rFonts w:ascii="Verdana" w:hAnsi="Verdana"/>
          <w:sz w:val="22"/>
          <w:szCs w:val="22"/>
        </w:rPr>
        <w:t>(</w:t>
      </w:r>
      <w:r w:rsidRPr="001E490E">
        <w:rPr>
          <w:rFonts w:ascii="Verdana" w:hAnsi="Verdana"/>
          <w:i/>
          <w:iCs/>
          <w:sz w:val="22"/>
          <w:szCs w:val="22"/>
        </w:rPr>
        <w:t>Ver “</w:t>
      </w:r>
      <w:bookmarkStart w:id="1" w:name="_Hlk77279643"/>
      <w:r w:rsidRPr="001E490E">
        <w:rPr>
          <w:rFonts w:ascii="Verdana" w:hAnsi="Verdana"/>
          <w:i/>
          <w:iCs/>
          <w:sz w:val="22"/>
          <w:szCs w:val="22"/>
        </w:rPr>
        <w:t>Anexo 6 - Estructura Acta CTJT</w:t>
      </w:r>
      <w:bookmarkEnd w:id="1"/>
      <w:r w:rsidRPr="001E490E">
        <w:rPr>
          <w:rFonts w:ascii="Verdana" w:hAnsi="Verdana"/>
          <w:i/>
          <w:iCs/>
          <w:sz w:val="22"/>
          <w:szCs w:val="22"/>
        </w:rPr>
        <w:t>”</w:t>
      </w:r>
      <w:r w:rsidRPr="001E490E">
        <w:rPr>
          <w:rFonts w:ascii="Verdana" w:hAnsi="Verdana"/>
          <w:sz w:val="22"/>
          <w:szCs w:val="22"/>
        </w:rPr>
        <w:t>)</w:t>
      </w:r>
    </w:p>
    <w:p w14:paraId="65C2251A" w14:textId="77777777" w:rsidR="00F7038A" w:rsidRPr="001E490E" w:rsidRDefault="00F7038A" w:rsidP="00F7038A">
      <w:pPr>
        <w:jc w:val="both"/>
        <w:rPr>
          <w:rFonts w:ascii="Verdana" w:hAnsi="Verdana"/>
          <w:sz w:val="22"/>
          <w:szCs w:val="22"/>
        </w:rPr>
      </w:pPr>
      <w:r w:rsidRPr="001E490E">
        <w:rPr>
          <w:rFonts w:ascii="Verdana" w:hAnsi="Verdana"/>
          <w:sz w:val="22"/>
          <w:szCs w:val="22"/>
        </w:rPr>
        <w:t>Para su validez, este documento deberá:</w:t>
      </w:r>
    </w:p>
    <w:p w14:paraId="42F68A4D" w14:textId="77777777" w:rsidR="00F7038A" w:rsidRPr="001E490E" w:rsidRDefault="00F7038A" w:rsidP="00F7038A">
      <w:pPr>
        <w:pStyle w:val="Prrafodelista"/>
        <w:numPr>
          <w:ilvl w:val="1"/>
          <w:numId w:val="19"/>
        </w:numPr>
        <w:spacing w:after="0"/>
        <w:jc w:val="both"/>
        <w:rPr>
          <w:rFonts w:ascii="Verdana" w:hAnsi="Verdana"/>
          <w:i/>
          <w:iCs/>
          <w:sz w:val="22"/>
          <w:szCs w:val="22"/>
        </w:rPr>
      </w:pPr>
      <w:bookmarkStart w:id="2" w:name="_Hlk45645525"/>
      <w:r w:rsidRPr="001E490E">
        <w:rPr>
          <w:rFonts w:ascii="Verdana" w:hAnsi="Verdana"/>
          <w:i/>
          <w:iCs/>
          <w:sz w:val="22"/>
          <w:szCs w:val="22"/>
        </w:rPr>
        <w:t>Elaborarse sobre formato membretado con la imagen corporativa de la entidad territorial.</w:t>
      </w:r>
    </w:p>
    <w:p w14:paraId="07249686" w14:textId="77777777" w:rsidR="00F7038A" w:rsidRPr="001E490E" w:rsidRDefault="00F7038A" w:rsidP="00F7038A">
      <w:pPr>
        <w:pStyle w:val="Prrafodelista"/>
        <w:numPr>
          <w:ilvl w:val="1"/>
          <w:numId w:val="19"/>
        </w:numPr>
        <w:spacing w:after="0"/>
        <w:jc w:val="both"/>
        <w:rPr>
          <w:rFonts w:ascii="Verdana" w:hAnsi="Verdana"/>
          <w:i/>
          <w:iCs/>
          <w:sz w:val="22"/>
          <w:szCs w:val="22"/>
        </w:rPr>
      </w:pPr>
      <w:r w:rsidRPr="001E490E">
        <w:rPr>
          <w:rFonts w:ascii="Verdana" w:hAnsi="Verdana"/>
          <w:i/>
          <w:iCs/>
          <w:sz w:val="22"/>
          <w:szCs w:val="22"/>
        </w:rPr>
        <w:t>Llevar firma del alcalde/gobernador titular o encargado; para este último caso, se deberá anexar el acto administrativo de su encargo.</w:t>
      </w:r>
    </w:p>
    <w:p w14:paraId="21AF5166" w14:textId="77777777" w:rsidR="00F7038A" w:rsidRPr="001E490E" w:rsidRDefault="00F7038A" w:rsidP="00F7038A">
      <w:pPr>
        <w:pStyle w:val="Prrafodelista"/>
        <w:numPr>
          <w:ilvl w:val="1"/>
          <w:numId w:val="19"/>
        </w:numPr>
        <w:spacing w:after="160" w:line="259" w:lineRule="auto"/>
        <w:rPr>
          <w:rFonts w:ascii="Verdana" w:hAnsi="Verdana"/>
          <w:i/>
          <w:iCs/>
          <w:sz w:val="22"/>
          <w:szCs w:val="22"/>
        </w:rPr>
      </w:pPr>
      <w:r w:rsidRPr="001E490E">
        <w:rPr>
          <w:rFonts w:ascii="Verdana" w:hAnsi="Verdana"/>
          <w:i/>
          <w:iCs/>
          <w:sz w:val="22"/>
          <w:szCs w:val="22"/>
        </w:rPr>
        <w:lastRenderedPageBreak/>
        <w:t>Llevar firma de los delegados de las víctimas y delegados Étnicos (cuando aplique), que participaron del comité.</w:t>
      </w:r>
    </w:p>
    <w:p w14:paraId="5DD26ACD" w14:textId="77777777" w:rsidR="00F7038A" w:rsidRPr="001E490E" w:rsidRDefault="00F7038A" w:rsidP="00F7038A">
      <w:pPr>
        <w:pStyle w:val="Prrafodelista"/>
        <w:numPr>
          <w:ilvl w:val="1"/>
          <w:numId w:val="19"/>
        </w:numPr>
        <w:spacing w:after="0"/>
        <w:jc w:val="both"/>
        <w:rPr>
          <w:rFonts w:ascii="Verdana" w:hAnsi="Verdana"/>
          <w:i/>
          <w:iCs/>
          <w:sz w:val="22"/>
          <w:szCs w:val="22"/>
        </w:rPr>
      </w:pPr>
      <w:r w:rsidRPr="001E490E">
        <w:rPr>
          <w:rFonts w:ascii="Verdana" w:hAnsi="Verdana"/>
          <w:i/>
          <w:iCs/>
          <w:sz w:val="22"/>
          <w:szCs w:val="22"/>
        </w:rPr>
        <w:t>Incluir como anexo el listado de asistencia de los participantes, que deberá contener los siguientes datos de cada asistente: nombres y apellidos, institución/oficina a la que pertenece, grupo étnico, firma, correo electrónico y teléfono.</w:t>
      </w:r>
    </w:p>
    <w:p w14:paraId="31D9D3DE" w14:textId="01368ACA" w:rsidR="00A11851" w:rsidRPr="001E490E" w:rsidRDefault="00F7038A" w:rsidP="00A11851">
      <w:pPr>
        <w:pStyle w:val="Prrafodelista"/>
        <w:numPr>
          <w:ilvl w:val="1"/>
          <w:numId w:val="19"/>
        </w:numPr>
        <w:spacing w:after="0"/>
        <w:jc w:val="both"/>
        <w:rPr>
          <w:rFonts w:ascii="Verdana" w:hAnsi="Verdana"/>
          <w:i/>
          <w:iCs/>
          <w:sz w:val="22"/>
          <w:szCs w:val="22"/>
        </w:rPr>
      </w:pPr>
      <w:r w:rsidRPr="001E490E">
        <w:rPr>
          <w:rFonts w:ascii="Verdana" w:hAnsi="Verdana"/>
          <w:i/>
          <w:iCs/>
          <w:sz w:val="22"/>
          <w:szCs w:val="22"/>
        </w:rPr>
        <w:t>Relacionar en el acta y listado de asistencia la fecha, hora de inicio y hora de finalización del comité (La información del acta y el listado de asistencia debe ser coherente).</w:t>
      </w:r>
    </w:p>
    <w:p w14:paraId="09292E08" w14:textId="77777777" w:rsidR="00A11851" w:rsidRPr="001E490E" w:rsidRDefault="00A11851" w:rsidP="00A11851">
      <w:pPr>
        <w:spacing w:after="0"/>
        <w:jc w:val="both"/>
        <w:rPr>
          <w:rFonts w:ascii="Verdana" w:hAnsi="Verdana"/>
          <w:sz w:val="22"/>
          <w:szCs w:val="22"/>
        </w:rPr>
      </w:pPr>
    </w:p>
    <w:bookmarkEnd w:id="2"/>
    <w:p w14:paraId="07463BBF" w14:textId="77777777" w:rsidR="00F7038A" w:rsidRPr="001E490E" w:rsidRDefault="00F7038A" w:rsidP="00F7038A">
      <w:pPr>
        <w:jc w:val="both"/>
        <w:rPr>
          <w:rFonts w:ascii="Verdana" w:hAnsi="Verdana"/>
          <w:b/>
          <w:bCs/>
          <w:sz w:val="22"/>
          <w:szCs w:val="22"/>
        </w:rPr>
      </w:pPr>
      <w:r w:rsidRPr="001E490E">
        <w:rPr>
          <w:rFonts w:ascii="Verdana" w:hAnsi="Verdana"/>
          <w:b/>
          <w:bCs/>
          <w:sz w:val="22"/>
          <w:szCs w:val="22"/>
        </w:rPr>
        <w:t>Seguimiento a compromisos</w:t>
      </w:r>
    </w:p>
    <w:p w14:paraId="31BF398F" w14:textId="77777777" w:rsidR="00F7038A" w:rsidRPr="001E490E" w:rsidRDefault="00F7038A" w:rsidP="00F7038A">
      <w:pPr>
        <w:jc w:val="both"/>
        <w:rPr>
          <w:rFonts w:ascii="Verdana" w:hAnsi="Verdana"/>
          <w:sz w:val="22"/>
          <w:szCs w:val="22"/>
        </w:rPr>
      </w:pPr>
      <w:r w:rsidRPr="001E490E">
        <w:rPr>
          <w:rFonts w:ascii="Verdana" w:hAnsi="Verdana"/>
          <w:sz w:val="22"/>
          <w:szCs w:val="22"/>
        </w:rPr>
        <w:t xml:space="preserve">La Secretaría Técnica deberá disponer de un instrumento que le permita hacer seguimiento a los compromisos de las entidades que hacen parte del Comité. </w:t>
      </w:r>
    </w:p>
    <w:p w14:paraId="4FA9AB55" w14:textId="7E3AA159" w:rsidR="00F7038A" w:rsidRPr="001E490E" w:rsidRDefault="00F7038A" w:rsidP="00F7038A">
      <w:pPr>
        <w:jc w:val="both"/>
        <w:rPr>
          <w:rFonts w:ascii="Verdana" w:hAnsi="Verdana"/>
          <w:sz w:val="22"/>
          <w:szCs w:val="22"/>
        </w:rPr>
      </w:pPr>
      <w:r w:rsidRPr="001E490E">
        <w:rPr>
          <w:rFonts w:ascii="Verdana" w:hAnsi="Verdana"/>
          <w:sz w:val="22"/>
          <w:szCs w:val="22"/>
        </w:rPr>
        <w:t xml:space="preserve">La estructura del instrumento de seguimiento </w:t>
      </w:r>
      <w:r w:rsidR="00F102C1" w:rsidRPr="001E490E">
        <w:rPr>
          <w:rFonts w:ascii="Verdana" w:hAnsi="Verdana"/>
          <w:sz w:val="22"/>
          <w:szCs w:val="22"/>
        </w:rPr>
        <w:t>será</w:t>
      </w:r>
      <w:r w:rsidRPr="001E490E">
        <w:rPr>
          <w:rFonts w:ascii="Verdana" w:hAnsi="Verdana"/>
          <w:sz w:val="22"/>
          <w:szCs w:val="22"/>
        </w:rPr>
        <w:t xml:space="preserve"> la siguiente:</w:t>
      </w:r>
    </w:p>
    <w:p w14:paraId="2364EE92" w14:textId="77777777" w:rsidR="00F7038A" w:rsidRPr="001E490E" w:rsidRDefault="00F7038A" w:rsidP="00F7038A">
      <w:pPr>
        <w:pStyle w:val="Prrafodelista"/>
        <w:numPr>
          <w:ilvl w:val="0"/>
          <w:numId w:val="12"/>
        </w:numPr>
        <w:spacing w:after="0"/>
        <w:jc w:val="both"/>
        <w:rPr>
          <w:rFonts w:ascii="Verdana" w:hAnsi="Verdana"/>
          <w:i/>
          <w:iCs/>
          <w:sz w:val="22"/>
          <w:szCs w:val="22"/>
        </w:rPr>
      </w:pPr>
      <w:r w:rsidRPr="001E490E">
        <w:rPr>
          <w:rFonts w:ascii="Verdana" w:hAnsi="Verdana"/>
          <w:i/>
          <w:iCs/>
          <w:sz w:val="22"/>
          <w:szCs w:val="22"/>
        </w:rPr>
        <w:t>Fecha de realización CTJT</w:t>
      </w:r>
    </w:p>
    <w:p w14:paraId="72211DFE" w14:textId="77777777" w:rsidR="00F7038A" w:rsidRPr="001E490E" w:rsidRDefault="00F7038A" w:rsidP="00F7038A">
      <w:pPr>
        <w:pStyle w:val="Prrafodelista"/>
        <w:numPr>
          <w:ilvl w:val="0"/>
          <w:numId w:val="12"/>
        </w:numPr>
        <w:spacing w:after="0"/>
        <w:jc w:val="both"/>
        <w:rPr>
          <w:rFonts w:ascii="Verdana" w:hAnsi="Verdana"/>
          <w:i/>
          <w:iCs/>
          <w:sz w:val="22"/>
          <w:szCs w:val="22"/>
        </w:rPr>
      </w:pPr>
      <w:r w:rsidRPr="001E490E">
        <w:rPr>
          <w:rFonts w:ascii="Verdana" w:hAnsi="Verdana"/>
          <w:i/>
          <w:iCs/>
          <w:sz w:val="22"/>
          <w:szCs w:val="22"/>
        </w:rPr>
        <w:t xml:space="preserve">EETT que realiza el CTJT.  </w:t>
      </w:r>
    </w:p>
    <w:p w14:paraId="7B8899FF" w14:textId="77777777" w:rsidR="00F7038A" w:rsidRPr="001E490E" w:rsidRDefault="00F7038A" w:rsidP="00F7038A">
      <w:pPr>
        <w:pStyle w:val="Prrafodelista"/>
        <w:numPr>
          <w:ilvl w:val="0"/>
          <w:numId w:val="12"/>
        </w:numPr>
        <w:spacing w:after="0"/>
        <w:jc w:val="both"/>
        <w:rPr>
          <w:rFonts w:ascii="Verdana" w:hAnsi="Verdana"/>
          <w:i/>
          <w:iCs/>
          <w:sz w:val="22"/>
          <w:szCs w:val="22"/>
        </w:rPr>
      </w:pPr>
      <w:r w:rsidRPr="001E490E">
        <w:rPr>
          <w:rFonts w:ascii="Verdana" w:hAnsi="Verdana"/>
          <w:i/>
          <w:iCs/>
          <w:sz w:val="22"/>
          <w:szCs w:val="22"/>
        </w:rPr>
        <w:t>Tipo de sesión (para el caso de los departamentos, aclarar si es ampliado)</w:t>
      </w:r>
    </w:p>
    <w:p w14:paraId="4288CE3D" w14:textId="77777777" w:rsidR="00F7038A" w:rsidRPr="001E490E" w:rsidRDefault="00F7038A" w:rsidP="00F7038A">
      <w:pPr>
        <w:pStyle w:val="Prrafodelista"/>
        <w:numPr>
          <w:ilvl w:val="0"/>
          <w:numId w:val="12"/>
        </w:numPr>
        <w:spacing w:after="0"/>
        <w:jc w:val="both"/>
        <w:rPr>
          <w:rFonts w:ascii="Verdana" w:hAnsi="Verdana"/>
          <w:i/>
          <w:iCs/>
          <w:sz w:val="22"/>
          <w:szCs w:val="22"/>
        </w:rPr>
      </w:pPr>
      <w:r w:rsidRPr="001E490E">
        <w:rPr>
          <w:rFonts w:ascii="Verdana" w:hAnsi="Verdana"/>
          <w:i/>
          <w:iCs/>
          <w:sz w:val="22"/>
          <w:szCs w:val="22"/>
        </w:rPr>
        <w:t>Compromisos de CTJT y verificación de cumplimiento.</w:t>
      </w:r>
    </w:p>
    <w:p w14:paraId="155CC4B7" w14:textId="77777777" w:rsidR="00F7038A" w:rsidRPr="001E490E" w:rsidRDefault="00F7038A" w:rsidP="00F7038A">
      <w:pPr>
        <w:pStyle w:val="Prrafodelista"/>
        <w:spacing w:after="0"/>
        <w:jc w:val="both"/>
        <w:rPr>
          <w:rFonts w:ascii="Verdana" w:hAnsi="Verdana"/>
          <w:sz w:val="22"/>
          <w:szCs w:val="22"/>
        </w:rPr>
      </w:pPr>
    </w:p>
    <w:p w14:paraId="22F3700E" w14:textId="247726C6" w:rsidR="00F7038A" w:rsidRPr="001E490E" w:rsidRDefault="00F7038A" w:rsidP="00F7038A">
      <w:pPr>
        <w:jc w:val="both"/>
        <w:rPr>
          <w:rFonts w:ascii="Verdana" w:hAnsi="Verdana"/>
          <w:sz w:val="22"/>
          <w:szCs w:val="22"/>
        </w:rPr>
      </w:pPr>
      <w:r w:rsidRPr="001E490E">
        <w:rPr>
          <w:rFonts w:ascii="Verdana" w:hAnsi="Verdana"/>
          <w:sz w:val="22"/>
          <w:szCs w:val="22"/>
        </w:rPr>
        <w:t xml:space="preserve">Los compromisos de cada sesión deberán ser cargados en la herramienta dentro de los 5 días posteriores a la firma del acta por el </w:t>
      </w:r>
      <w:proofErr w:type="gramStart"/>
      <w:r w:rsidRPr="001E490E">
        <w:rPr>
          <w:rFonts w:ascii="Verdana" w:hAnsi="Verdana"/>
          <w:sz w:val="22"/>
          <w:szCs w:val="22"/>
        </w:rPr>
        <w:t>Alcalde</w:t>
      </w:r>
      <w:proofErr w:type="gramEnd"/>
      <w:r w:rsidRPr="001E490E">
        <w:rPr>
          <w:rFonts w:ascii="Verdana" w:hAnsi="Verdana"/>
          <w:sz w:val="22"/>
          <w:szCs w:val="22"/>
        </w:rPr>
        <w:t>/gobernador y los delegados de las víctimas.</w:t>
      </w:r>
    </w:p>
    <w:p w14:paraId="432AE7C4" w14:textId="767D1E33" w:rsidR="00F7038A" w:rsidRPr="001E490E" w:rsidRDefault="00F7038A" w:rsidP="00F7038A">
      <w:pPr>
        <w:jc w:val="center"/>
        <w:rPr>
          <w:rFonts w:ascii="Verdana" w:hAnsi="Verdana"/>
          <w:b/>
          <w:bCs/>
          <w:sz w:val="22"/>
          <w:szCs w:val="22"/>
        </w:rPr>
      </w:pPr>
      <w:r w:rsidRPr="001E490E">
        <w:rPr>
          <w:rFonts w:ascii="Verdana" w:hAnsi="Verdana"/>
          <w:b/>
          <w:bCs/>
          <w:sz w:val="22"/>
          <w:szCs w:val="22"/>
        </w:rPr>
        <w:t>SUBCOMITÉS TÉCNICOS TERRITORIALES</w:t>
      </w:r>
    </w:p>
    <w:p w14:paraId="600A3187" w14:textId="77777777" w:rsidR="00F7038A" w:rsidRPr="00F102C1" w:rsidRDefault="00F7038A" w:rsidP="00F7038A">
      <w:pPr>
        <w:pStyle w:val="Prrafodelista"/>
        <w:spacing w:after="0"/>
        <w:ind w:left="360"/>
        <w:rPr>
          <w:rFonts w:ascii="Verdana" w:hAnsi="Verdana"/>
          <w:b/>
          <w:bCs/>
          <w:sz w:val="20"/>
          <w:szCs w:val="20"/>
        </w:rPr>
      </w:pPr>
    </w:p>
    <w:p w14:paraId="021AF465" w14:textId="77777777" w:rsidR="00F7038A" w:rsidRPr="001E490E" w:rsidRDefault="00F7038A" w:rsidP="00F7038A">
      <w:pPr>
        <w:autoSpaceDE w:val="0"/>
        <w:autoSpaceDN w:val="0"/>
        <w:adjustRightInd w:val="0"/>
        <w:jc w:val="both"/>
        <w:rPr>
          <w:rFonts w:ascii="Verdana" w:hAnsi="Verdana" w:cs="Futura Md BT"/>
          <w:sz w:val="22"/>
          <w:szCs w:val="22"/>
        </w:rPr>
      </w:pPr>
      <w:r w:rsidRPr="001E490E">
        <w:rPr>
          <w:rFonts w:ascii="Verdana" w:hAnsi="Verdana" w:cs="Futura Md BT"/>
          <w:sz w:val="22"/>
          <w:szCs w:val="22"/>
        </w:rPr>
        <w:t>Son grupos de trabajo interinstitucio</w:t>
      </w:r>
      <w:r w:rsidRPr="001E490E">
        <w:rPr>
          <w:rFonts w:ascii="Verdana" w:hAnsi="Verdana" w:cs="Futura Md BT"/>
          <w:sz w:val="22"/>
          <w:szCs w:val="22"/>
        </w:rPr>
        <w:softHyphen/>
        <w:t>nales encargados de asesorar, asistir y acompañar técnica y metodológica</w:t>
      </w:r>
      <w:r w:rsidRPr="001E490E">
        <w:rPr>
          <w:rFonts w:ascii="Verdana" w:hAnsi="Verdana" w:cs="Futura Md BT"/>
          <w:sz w:val="22"/>
          <w:szCs w:val="22"/>
        </w:rPr>
        <w:softHyphen/>
        <w:t>mente al Comité Territorial de Justicia Transicional y por lo tanto desarro</w:t>
      </w:r>
      <w:r w:rsidRPr="001E490E">
        <w:rPr>
          <w:rFonts w:ascii="Verdana" w:hAnsi="Verdana" w:cs="Futura Md BT"/>
          <w:sz w:val="22"/>
          <w:szCs w:val="22"/>
        </w:rPr>
        <w:softHyphen/>
        <w:t>llan todo el proceso de planificación y puesta en marcha de metodologías que permiten la construcción de acciones para la Prevención, Protección, Atención, Asistencia y Reparación In</w:t>
      </w:r>
      <w:r w:rsidRPr="001E490E">
        <w:rPr>
          <w:rFonts w:ascii="Verdana" w:hAnsi="Verdana" w:cs="Futura Md BT"/>
          <w:sz w:val="22"/>
          <w:szCs w:val="22"/>
        </w:rPr>
        <w:softHyphen/>
        <w:t>tegral a la población víctima del conflicto armado interno.</w:t>
      </w:r>
    </w:p>
    <w:p w14:paraId="2D41EC51" w14:textId="77777777" w:rsidR="00F7038A" w:rsidRPr="001E490E" w:rsidRDefault="00F7038A" w:rsidP="00F7038A">
      <w:pPr>
        <w:jc w:val="both"/>
        <w:rPr>
          <w:rFonts w:ascii="Verdana" w:hAnsi="Verdana"/>
          <w:sz w:val="22"/>
          <w:szCs w:val="22"/>
        </w:rPr>
      </w:pPr>
      <w:r w:rsidRPr="001E490E">
        <w:rPr>
          <w:rFonts w:ascii="Verdana" w:hAnsi="Verdana"/>
          <w:sz w:val="22"/>
          <w:szCs w:val="22"/>
        </w:rPr>
        <w:t>Teniendo en cuenta que el CTJT debe servirse de apoyo con espacios técnicos de planeación, implementación y seguimiento la política pública de víctimas, es preciso que los Comités cuenten con espacios que apoyen sus funciones y bajo los cuales, se adelanten articulaciones sectoriales entre entidades, secretarias y organizaciones nacionales internaciones y privados, en línea con las obligaciones territoriales de cada uno de los componentes y medidas de la PPV.</w:t>
      </w:r>
    </w:p>
    <w:p w14:paraId="0E56DAB7" w14:textId="77777777" w:rsidR="00F10006" w:rsidRDefault="00F10006">
      <w:pPr>
        <w:spacing w:after="0"/>
        <w:rPr>
          <w:rFonts w:ascii="Verdana" w:hAnsi="Verdana"/>
          <w:b/>
          <w:bCs/>
          <w:sz w:val="22"/>
          <w:szCs w:val="22"/>
        </w:rPr>
      </w:pPr>
      <w:r>
        <w:rPr>
          <w:rFonts w:ascii="Verdana" w:hAnsi="Verdana"/>
          <w:b/>
          <w:bCs/>
          <w:sz w:val="22"/>
          <w:szCs w:val="22"/>
        </w:rPr>
        <w:br w:type="page"/>
      </w:r>
    </w:p>
    <w:p w14:paraId="10D8958F" w14:textId="12B3948F" w:rsidR="00F7038A" w:rsidRPr="001E490E" w:rsidRDefault="00F7038A" w:rsidP="00F7038A">
      <w:pPr>
        <w:jc w:val="center"/>
        <w:rPr>
          <w:rFonts w:ascii="Verdana" w:hAnsi="Verdana"/>
          <w:b/>
          <w:bCs/>
          <w:sz w:val="22"/>
          <w:szCs w:val="22"/>
        </w:rPr>
      </w:pPr>
      <w:r w:rsidRPr="001E490E">
        <w:rPr>
          <w:rFonts w:ascii="Verdana" w:hAnsi="Verdana"/>
          <w:b/>
          <w:bCs/>
          <w:sz w:val="22"/>
          <w:szCs w:val="22"/>
        </w:rPr>
        <w:lastRenderedPageBreak/>
        <w:t>ESTRUCTURA INTERNA</w:t>
      </w:r>
    </w:p>
    <w:p w14:paraId="53DB913B" w14:textId="77777777" w:rsidR="00F7038A" w:rsidRPr="001E490E" w:rsidRDefault="00F7038A" w:rsidP="00F7038A">
      <w:pPr>
        <w:autoSpaceDE w:val="0"/>
        <w:autoSpaceDN w:val="0"/>
        <w:adjustRightInd w:val="0"/>
        <w:jc w:val="both"/>
        <w:rPr>
          <w:rFonts w:ascii="Verdana" w:hAnsi="Verdana" w:cs="Futura Md BT"/>
          <w:sz w:val="22"/>
          <w:szCs w:val="22"/>
        </w:rPr>
      </w:pPr>
      <w:r w:rsidRPr="001E490E">
        <w:rPr>
          <w:rFonts w:ascii="Verdana" w:hAnsi="Verdana" w:cs="Futura Md BT"/>
          <w:sz w:val="22"/>
          <w:szCs w:val="22"/>
        </w:rPr>
        <w:t>Para la conformación de los subcomités se deben tener en cuenta las siguientes consideraciones:</w:t>
      </w:r>
    </w:p>
    <w:p w14:paraId="4E8788DF" w14:textId="77777777" w:rsidR="00F7038A" w:rsidRPr="001E490E" w:rsidRDefault="00F7038A" w:rsidP="00F7038A">
      <w:pPr>
        <w:pStyle w:val="Prrafodelista"/>
        <w:numPr>
          <w:ilvl w:val="0"/>
          <w:numId w:val="29"/>
        </w:numPr>
        <w:spacing w:after="160" w:line="259" w:lineRule="auto"/>
        <w:ind w:left="851" w:hanging="425"/>
        <w:jc w:val="both"/>
        <w:rPr>
          <w:rFonts w:ascii="Verdana" w:hAnsi="Verdana"/>
          <w:i/>
          <w:iCs/>
          <w:sz w:val="22"/>
          <w:szCs w:val="22"/>
        </w:rPr>
      </w:pPr>
      <w:r w:rsidRPr="001E490E">
        <w:rPr>
          <w:rFonts w:ascii="Verdana" w:hAnsi="Verdana"/>
          <w:i/>
          <w:iCs/>
          <w:sz w:val="22"/>
          <w:szCs w:val="22"/>
        </w:rPr>
        <w:t>Deben ser incorporados en el acto administrativo de instalación del CTJT.</w:t>
      </w:r>
      <w:r w:rsidRPr="001E490E">
        <w:rPr>
          <w:rFonts w:ascii="Verdana" w:hAnsi="Verdana" w:cstheme="minorHAnsi"/>
          <w:bCs/>
          <w:i/>
          <w:iCs/>
          <w:sz w:val="22"/>
          <w:szCs w:val="22"/>
        </w:rPr>
        <w:t xml:space="preserve"> </w:t>
      </w:r>
    </w:p>
    <w:p w14:paraId="409AB671" w14:textId="77777777" w:rsidR="00F7038A" w:rsidRPr="001E490E" w:rsidRDefault="00F7038A" w:rsidP="00F7038A">
      <w:pPr>
        <w:pStyle w:val="Prrafodelista"/>
        <w:numPr>
          <w:ilvl w:val="0"/>
          <w:numId w:val="29"/>
        </w:numPr>
        <w:spacing w:after="160" w:line="259" w:lineRule="auto"/>
        <w:ind w:left="851" w:hanging="425"/>
        <w:jc w:val="both"/>
        <w:rPr>
          <w:rFonts w:ascii="Verdana" w:hAnsi="Verdana"/>
          <w:i/>
          <w:iCs/>
          <w:sz w:val="22"/>
          <w:szCs w:val="22"/>
        </w:rPr>
      </w:pPr>
      <w:r w:rsidRPr="001E490E">
        <w:rPr>
          <w:rFonts w:ascii="Verdana" w:hAnsi="Verdana"/>
          <w:i/>
          <w:iCs/>
          <w:sz w:val="22"/>
          <w:szCs w:val="22"/>
        </w:rPr>
        <w:t>Deben adoptar su reglamento interno donde se definan los miembros de cada subcomité, el número de veces que sesionan, responsabilidades del espacio y la secretaría técnica y sus funciones.</w:t>
      </w:r>
    </w:p>
    <w:p w14:paraId="0A55E851" w14:textId="77777777" w:rsidR="00F7038A" w:rsidRPr="001E490E" w:rsidRDefault="00F7038A" w:rsidP="00F7038A">
      <w:pPr>
        <w:pStyle w:val="Prrafodelista"/>
        <w:numPr>
          <w:ilvl w:val="0"/>
          <w:numId w:val="29"/>
        </w:numPr>
        <w:spacing w:after="160" w:line="259" w:lineRule="auto"/>
        <w:ind w:left="851" w:hanging="425"/>
        <w:jc w:val="both"/>
        <w:rPr>
          <w:rFonts w:ascii="Verdana" w:hAnsi="Verdana"/>
          <w:i/>
          <w:iCs/>
          <w:sz w:val="22"/>
          <w:szCs w:val="22"/>
        </w:rPr>
      </w:pPr>
      <w:r w:rsidRPr="001E490E">
        <w:rPr>
          <w:rFonts w:ascii="Verdana" w:hAnsi="Verdana"/>
          <w:i/>
          <w:iCs/>
          <w:sz w:val="22"/>
          <w:szCs w:val="22"/>
        </w:rPr>
        <w:t>Deben promover la participación de las víctimas –de las mesas municipales o departamentales constituidas- en los subcomités técnicos territoriales es</w:t>
      </w:r>
      <w:r w:rsidRPr="001E490E">
        <w:rPr>
          <w:rFonts w:ascii="Verdana" w:hAnsi="Verdana"/>
          <w:i/>
          <w:iCs/>
          <w:sz w:val="22"/>
          <w:szCs w:val="22"/>
        </w:rPr>
        <w:softHyphen/>
        <w:t>tablecidos.</w:t>
      </w:r>
    </w:p>
    <w:p w14:paraId="1CBE280C" w14:textId="77777777" w:rsidR="00F7038A" w:rsidRPr="002A4BE8" w:rsidRDefault="00F7038A" w:rsidP="00F7038A">
      <w:pPr>
        <w:jc w:val="both"/>
        <w:rPr>
          <w:rFonts w:ascii="Verdana" w:hAnsi="Verdana"/>
          <w:sz w:val="22"/>
          <w:szCs w:val="22"/>
        </w:rPr>
      </w:pPr>
      <w:r w:rsidRPr="00E77C5B">
        <w:rPr>
          <w:rFonts w:ascii="Verdana" w:hAnsi="Verdana"/>
          <w:bCs/>
          <w:noProof/>
          <w:sz w:val="22"/>
          <w:szCs w:val="22"/>
        </w:rPr>
        <mc:AlternateContent>
          <mc:Choice Requires="wps">
            <w:drawing>
              <wp:inline distT="0" distB="0" distL="0" distR="0" wp14:anchorId="258DE4FB" wp14:editId="4F963B96">
                <wp:extent cx="5771692" cy="1404620"/>
                <wp:effectExtent l="19050" t="19050" r="38735" b="34290"/>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692" cy="1404620"/>
                        </a:xfrm>
                        <a:prstGeom prst="rect">
                          <a:avLst/>
                        </a:prstGeom>
                        <a:solidFill>
                          <a:schemeClr val="accent1">
                            <a:lumMod val="50000"/>
                          </a:schemeClr>
                        </a:solidFill>
                        <a:ln w="57150">
                          <a:solidFill>
                            <a:schemeClr val="bg1">
                              <a:lumMod val="50000"/>
                            </a:schemeClr>
                          </a:solidFill>
                          <a:miter lim="800000"/>
                          <a:headEnd/>
                          <a:tailEnd/>
                        </a:ln>
                      </wps:spPr>
                      <wps:txbx>
                        <w:txbxContent>
                          <w:p w14:paraId="0BA52CC2" w14:textId="77777777" w:rsidR="00F7038A" w:rsidRPr="00F102C1" w:rsidRDefault="00F7038A" w:rsidP="00F7038A">
                            <w:pPr>
                              <w:jc w:val="center"/>
                              <w:rPr>
                                <w:rFonts w:ascii="Verdana" w:hAnsi="Verdana"/>
                                <w:b/>
                                <w:color w:val="FFFFFF" w:themeColor="background1"/>
                                <w:sz w:val="20"/>
                                <w:szCs w:val="20"/>
                                <w:lang w:val="es-MX"/>
                              </w:rPr>
                            </w:pPr>
                            <w:r w:rsidRPr="00F102C1">
                              <w:rPr>
                                <w:rFonts w:ascii="Verdana" w:hAnsi="Verdana"/>
                                <w:b/>
                                <w:color w:val="FFFFFF" w:themeColor="background1"/>
                                <w:sz w:val="20"/>
                                <w:szCs w:val="20"/>
                                <w:lang w:val="es-MX"/>
                              </w:rPr>
                              <w:t>Tenga en cuenta</w:t>
                            </w:r>
                          </w:p>
                          <w:p w14:paraId="42F0A4E0" w14:textId="2E972F69" w:rsidR="00F7038A" w:rsidRPr="00F102C1" w:rsidRDefault="00F7038A" w:rsidP="00F102C1">
                            <w:pPr>
                              <w:jc w:val="center"/>
                              <w:rPr>
                                <w:rFonts w:ascii="Verdana" w:hAnsi="Verdana"/>
                                <w:sz w:val="20"/>
                                <w:szCs w:val="20"/>
                              </w:rPr>
                            </w:pPr>
                            <w:r w:rsidRPr="00F102C1">
                              <w:rPr>
                                <w:rFonts w:ascii="Verdana" w:hAnsi="Verdana"/>
                                <w:sz w:val="20"/>
                                <w:szCs w:val="20"/>
                              </w:rPr>
                              <w:t>Los subcomités pueden sesionar virtualmente atendiendo las consideraciones expuestas en los CTJT.</w:t>
                            </w:r>
                          </w:p>
                        </w:txbxContent>
                      </wps:txbx>
                      <wps:bodyPr rot="0" vert="horz" wrap="square" lIns="91440" tIns="45720" rIns="91440" bIns="45720" anchor="t" anchorCtr="0">
                        <a:spAutoFit/>
                      </wps:bodyPr>
                    </wps:wsp>
                  </a:graphicData>
                </a:graphic>
              </wp:inline>
            </w:drawing>
          </mc:Choice>
          <mc:Fallback>
            <w:pict>
              <v:shape w14:anchorId="258DE4FB" id="_x0000_s1034" type="#_x0000_t202" style="width:454.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" fillcolor="#243f60 [1604]" strokecolor="#7f7f7f [1612]" strokeweight="4.5pt">
                <v:textbox style="mso-fit-shape-to-text:t">
                  <w:txbxContent>
                    <w:p w14:paraId="0BA52CC2" w14:textId="77777777" w:rsidR="00F7038A" w:rsidRPr="00F102C1" w:rsidRDefault="00F7038A" w:rsidP="00F7038A">
                      <w:pPr>
                        <w:jc w:val="center"/>
                        <w:rPr>
                          <w:rFonts w:ascii="Verdana" w:hAnsi="Verdana"/>
                          <w:b/>
                          <w:color w:val="FFFFFF" w:themeColor="background1"/>
                          <w:sz w:val="20"/>
                          <w:szCs w:val="20"/>
                          <w:lang w:val="es-MX"/>
                        </w:rPr>
                      </w:pPr>
                      <w:r w:rsidRPr="00F102C1">
                        <w:rPr>
                          <w:rFonts w:ascii="Verdana" w:hAnsi="Verdana"/>
                          <w:b/>
                          <w:color w:val="FFFFFF" w:themeColor="background1"/>
                          <w:sz w:val="20"/>
                          <w:szCs w:val="20"/>
                          <w:lang w:val="es-MX"/>
                        </w:rPr>
                        <w:t>Tenga en cuenta</w:t>
                      </w:r>
                    </w:p>
                    <w:p w14:paraId="42F0A4E0" w14:textId="2E972F69" w:rsidR="00F7038A" w:rsidRPr="00F102C1" w:rsidRDefault="00F7038A" w:rsidP="00F102C1">
                      <w:pPr>
                        <w:jc w:val="center"/>
                        <w:rPr>
                          <w:rFonts w:ascii="Verdana" w:hAnsi="Verdana"/>
                          <w:sz w:val="20"/>
                          <w:szCs w:val="20"/>
                        </w:rPr>
                      </w:pPr>
                      <w:r w:rsidRPr="00F102C1">
                        <w:rPr>
                          <w:rFonts w:ascii="Verdana" w:hAnsi="Verdana"/>
                          <w:sz w:val="20"/>
                          <w:szCs w:val="20"/>
                        </w:rPr>
                        <w:t>Los subcomités pueden sesionar virtualmente atendiendo las consideraciones expuestas en los CTJT.</w:t>
                      </w:r>
                    </w:p>
                  </w:txbxContent>
                </v:textbox>
                <w10:anchorlock/>
              </v:shape>
            </w:pict>
          </mc:Fallback>
        </mc:AlternateContent>
      </w:r>
    </w:p>
    <w:p w14:paraId="62D2D1E7" w14:textId="123DDBA7" w:rsidR="00F7038A" w:rsidRPr="001E490E" w:rsidRDefault="00F7038A" w:rsidP="00F7038A">
      <w:pPr>
        <w:jc w:val="both"/>
        <w:rPr>
          <w:rFonts w:ascii="Verdana" w:hAnsi="Verdana"/>
          <w:b/>
          <w:bCs/>
          <w:sz w:val="22"/>
          <w:szCs w:val="22"/>
        </w:rPr>
      </w:pPr>
      <w:r w:rsidRPr="001E490E">
        <w:rPr>
          <w:rFonts w:ascii="Verdana" w:hAnsi="Verdana"/>
          <w:b/>
          <w:bCs/>
          <w:sz w:val="22"/>
          <w:szCs w:val="22"/>
        </w:rPr>
        <w:t>Miembros de los Subcomités</w:t>
      </w:r>
    </w:p>
    <w:p w14:paraId="37011D4E" w14:textId="77777777" w:rsidR="00F7038A" w:rsidRPr="001E490E" w:rsidRDefault="00F7038A" w:rsidP="00F7038A">
      <w:pPr>
        <w:pStyle w:val="Prrafodelista"/>
        <w:numPr>
          <w:ilvl w:val="0"/>
          <w:numId w:val="30"/>
        </w:numPr>
        <w:spacing w:after="160" w:line="259" w:lineRule="auto"/>
        <w:ind w:left="851" w:hanging="425"/>
        <w:jc w:val="both"/>
        <w:rPr>
          <w:rFonts w:ascii="Verdana" w:hAnsi="Verdana"/>
          <w:i/>
          <w:iCs/>
          <w:sz w:val="22"/>
          <w:szCs w:val="22"/>
        </w:rPr>
      </w:pPr>
      <w:r w:rsidRPr="001E490E">
        <w:rPr>
          <w:rFonts w:ascii="Verdana" w:hAnsi="Verdana"/>
          <w:i/>
          <w:iCs/>
          <w:sz w:val="22"/>
          <w:szCs w:val="22"/>
        </w:rPr>
        <w:t>Ministerio de Justicia y del Derecho</w:t>
      </w:r>
    </w:p>
    <w:p w14:paraId="40CE1772" w14:textId="77777777" w:rsidR="00F7038A" w:rsidRPr="001E490E" w:rsidRDefault="00F7038A" w:rsidP="00F7038A">
      <w:pPr>
        <w:pStyle w:val="Prrafodelista"/>
        <w:numPr>
          <w:ilvl w:val="0"/>
          <w:numId w:val="30"/>
        </w:numPr>
        <w:spacing w:after="160" w:line="259" w:lineRule="auto"/>
        <w:ind w:left="851" w:hanging="425"/>
        <w:jc w:val="both"/>
        <w:rPr>
          <w:rFonts w:ascii="Verdana" w:hAnsi="Verdana"/>
          <w:i/>
          <w:iCs/>
          <w:sz w:val="22"/>
          <w:szCs w:val="22"/>
        </w:rPr>
      </w:pPr>
      <w:r w:rsidRPr="001E490E">
        <w:rPr>
          <w:rFonts w:ascii="Verdana" w:hAnsi="Verdana"/>
          <w:i/>
          <w:iCs/>
          <w:sz w:val="22"/>
          <w:szCs w:val="22"/>
        </w:rPr>
        <w:t>Departamento Administrativo para la Prosperidad Social</w:t>
      </w:r>
    </w:p>
    <w:p w14:paraId="3D664FA6" w14:textId="77777777" w:rsidR="00F7038A" w:rsidRPr="001E490E" w:rsidRDefault="00F7038A" w:rsidP="00F7038A">
      <w:pPr>
        <w:pStyle w:val="Prrafodelista"/>
        <w:numPr>
          <w:ilvl w:val="0"/>
          <w:numId w:val="30"/>
        </w:numPr>
        <w:spacing w:after="160" w:line="259" w:lineRule="auto"/>
        <w:ind w:left="851" w:hanging="425"/>
        <w:jc w:val="both"/>
        <w:rPr>
          <w:rFonts w:ascii="Verdana" w:hAnsi="Verdana"/>
          <w:i/>
          <w:iCs/>
          <w:sz w:val="22"/>
          <w:szCs w:val="22"/>
        </w:rPr>
      </w:pPr>
      <w:r w:rsidRPr="001E490E">
        <w:rPr>
          <w:rFonts w:ascii="Verdana" w:hAnsi="Verdana"/>
          <w:i/>
          <w:iCs/>
          <w:sz w:val="22"/>
          <w:szCs w:val="22"/>
        </w:rPr>
        <w:t>Departamento Nacional Planeación</w:t>
      </w:r>
    </w:p>
    <w:p w14:paraId="190A67FA" w14:textId="77777777" w:rsidR="00F7038A" w:rsidRPr="001E490E" w:rsidRDefault="00F7038A" w:rsidP="00F7038A">
      <w:pPr>
        <w:pStyle w:val="Prrafodelista"/>
        <w:numPr>
          <w:ilvl w:val="0"/>
          <w:numId w:val="30"/>
        </w:numPr>
        <w:spacing w:after="160" w:line="259" w:lineRule="auto"/>
        <w:ind w:left="851" w:hanging="425"/>
        <w:jc w:val="both"/>
        <w:rPr>
          <w:rFonts w:ascii="Verdana" w:hAnsi="Verdana"/>
          <w:i/>
          <w:iCs/>
          <w:sz w:val="22"/>
          <w:szCs w:val="22"/>
        </w:rPr>
      </w:pPr>
      <w:r w:rsidRPr="001E490E">
        <w:rPr>
          <w:rFonts w:ascii="Verdana" w:hAnsi="Verdana"/>
          <w:i/>
          <w:iCs/>
          <w:sz w:val="22"/>
          <w:szCs w:val="22"/>
        </w:rPr>
        <w:t>Unidad Administrativa la Atención y Reparación Integral a Víctimas</w:t>
      </w:r>
    </w:p>
    <w:p w14:paraId="20390579" w14:textId="77777777" w:rsidR="00F7038A" w:rsidRPr="001E490E" w:rsidRDefault="00F7038A" w:rsidP="00F7038A">
      <w:pPr>
        <w:jc w:val="both"/>
        <w:rPr>
          <w:rFonts w:ascii="Verdana" w:hAnsi="Verdana"/>
          <w:sz w:val="22"/>
          <w:szCs w:val="22"/>
        </w:rPr>
      </w:pPr>
      <w:r w:rsidRPr="001E490E">
        <w:rPr>
          <w:rFonts w:ascii="Verdana" w:hAnsi="Verdana"/>
          <w:sz w:val="22"/>
          <w:szCs w:val="22"/>
        </w:rPr>
        <w:t>Adicionalmente, serán miembros en cada subcomité las entidades definidas en el artículo 2.2.8.1.7 del decreto 1084 de 2015.</w:t>
      </w:r>
    </w:p>
    <w:p w14:paraId="29874072" w14:textId="77777777" w:rsidR="00F7038A" w:rsidRPr="001E490E" w:rsidRDefault="00F7038A" w:rsidP="00F7038A">
      <w:pPr>
        <w:jc w:val="both"/>
        <w:rPr>
          <w:rFonts w:ascii="Verdana" w:hAnsi="Verdana"/>
          <w:sz w:val="22"/>
          <w:szCs w:val="22"/>
        </w:rPr>
      </w:pPr>
      <w:r w:rsidRPr="001E490E">
        <w:rPr>
          <w:rFonts w:ascii="Verdana" w:hAnsi="Verdana"/>
          <w:sz w:val="22"/>
          <w:szCs w:val="22"/>
        </w:rPr>
        <w:t>En cuanto a la participación de las víctimas, estas tendrán asiento en estos espacios de coordinación y serán hasta dos delegados de las mesas de participación, por cada subcomité creado.</w:t>
      </w:r>
    </w:p>
    <w:p w14:paraId="63BFF0BF" w14:textId="77777777" w:rsidR="00F7038A" w:rsidRPr="001E490E" w:rsidRDefault="00F7038A" w:rsidP="00F7038A">
      <w:pPr>
        <w:jc w:val="both"/>
        <w:rPr>
          <w:rFonts w:ascii="Verdana" w:hAnsi="Verdana"/>
          <w:b/>
          <w:bCs/>
          <w:sz w:val="22"/>
          <w:szCs w:val="22"/>
        </w:rPr>
      </w:pPr>
      <w:r w:rsidRPr="001E490E">
        <w:rPr>
          <w:rFonts w:ascii="Verdana" w:hAnsi="Verdana"/>
          <w:b/>
          <w:bCs/>
          <w:sz w:val="22"/>
          <w:szCs w:val="22"/>
        </w:rPr>
        <w:t>Secretarias Técnicas</w:t>
      </w:r>
    </w:p>
    <w:p w14:paraId="381C7AF1" w14:textId="77777777" w:rsidR="00F7038A" w:rsidRPr="001E490E" w:rsidRDefault="00F7038A" w:rsidP="00F7038A">
      <w:pPr>
        <w:pStyle w:val="Textoindependiente"/>
        <w:ind w:right="15"/>
        <w:jc w:val="both"/>
        <w:rPr>
          <w:rFonts w:ascii="Verdana" w:hAnsi="Verdana" w:cs="Calibri"/>
          <w:sz w:val="22"/>
          <w:szCs w:val="22"/>
        </w:rPr>
      </w:pPr>
      <w:r w:rsidRPr="001E490E">
        <w:rPr>
          <w:rFonts w:ascii="Verdana" w:hAnsi="Verdana" w:cs="Calibri"/>
          <w:sz w:val="22"/>
          <w:szCs w:val="22"/>
        </w:rPr>
        <w:t>La secretaría técnica tiene la función de orientar el desarrollo de la agenda temática adoptada por el Subcomité Técnico y realizará seguimiento a las metas planteadas para cada vigencia. Es decir, hacer seguimiento al plan operativo anual del subcomité. Otras funciones son:</w:t>
      </w:r>
    </w:p>
    <w:p w14:paraId="37A53097" w14:textId="77777777" w:rsidR="00F7038A" w:rsidRPr="001E490E" w:rsidRDefault="00F7038A" w:rsidP="00F7038A">
      <w:pPr>
        <w:pStyle w:val="Textoindependiente"/>
        <w:ind w:right="15"/>
        <w:jc w:val="both"/>
        <w:rPr>
          <w:rFonts w:ascii="Verdana" w:hAnsi="Verdana" w:cs="Calibri"/>
          <w:sz w:val="22"/>
          <w:szCs w:val="22"/>
        </w:rPr>
      </w:pPr>
    </w:p>
    <w:p w14:paraId="5745DDCE" w14:textId="77777777" w:rsidR="00F7038A" w:rsidRPr="001E490E" w:rsidRDefault="00F7038A" w:rsidP="00F7038A">
      <w:pPr>
        <w:pStyle w:val="Prrafodelista"/>
        <w:numPr>
          <w:ilvl w:val="0"/>
          <w:numId w:val="31"/>
        </w:numPr>
        <w:spacing w:after="0"/>
        <w:ind w:left="851" w:hanging="425"/>
        <w:jc w:val="both"/>
        <w:rPr>
          <w:rFonts w:ascii="Verdana" w:hAnsi="Verdana"/>
          <w:i/>
          <w:iCs/>
          <w:sz w:val="22"/>
          <w:szCs w:val="22"/>
        </w:rPr>
      </w:pPr>
      <w:r w:rsidRPr="001E490E">
        <w:rPr>
          <w:rFonts w:ascii="Verdana" w:hAnsi="Verdana"/>
          <w:i/>
          <w:iCs/>
          <w:sz w:val="22"/>
          <w:szCs w:val="22"/>
        </w:rPr>
        <w:t>Realizar el seguimiento trimestral al avance en el cumplimiento de las metas establecidas en los planes operativos.</w:t>
      </w:r>
    </w:p>
    <w:p w14:paraId="2E5B1695" w14:textId="77777777" w:rsidR="00F7038A" w:rsidRPr="001E490E" w:rsidRDefault="00F7038A" w:rsidP="00F7038A">
      <w:pPr>
        <w:pStyle w:val="Prrafodelista"/>
        <w:numPr>
          <w:ilvl w:val="0"/>
          <w:numId w:val="31"/>
        </w:numPr>
        <w:spacing w:after="0"/>
        <w:ind w:left="851" w:hanging="425"/>
        <w:jc w:val="both"/>
        <w:rPr>
          <w:rFonts w:ascii="Verdana" w:hAnsi="Verdana"/>
          <w:i/>
          <w:iCs/>
          <w:sz w:val="22"/>
          <w:szCs w:val="22"/>
        </w:rPr>
      </w:pPr>
      <w:r w:rsidRPr="001E490E">
        <w:rPr>
          <w:rFonts w:ascii="Verdana" w:hAnsi="Verdana"/>
          <w:i/>
          <w:iCs/>
          <w:sz w:val="22"/>
          <w:szCs w:val="22"/>
        </w:rPr>
        <w:t>Levantar las actas de las sesiones ordinarias y extraordinarias del Subcomité de Restitución.</w:t>
      </w:r>
    </w:p>
    <w:p w14:paraId="777E176F" w14:textId="77777777" w:rsidR="00F7038A" w:rsidRPr="001E490E" w:rsidRDefault="00F7038A" w:rsidP="00F7038A">
      <w:pPr>
        <w:pStyle w:val="Prrafodelista"/>
        <w:numPr>
          <w:ilvl w:val="0"/>
          <w:numId w:val="31"/>
        </w:numPr>
        <w:spacing w:after="0"/>
        <w:ind w:left="851" w:hanging="425"/>
        <w:jc w:val="both"/>
        <w:rPr>
          <w:rFonts w:ascii="Verdana" w:hAnsi="Verdana"/>
          <w:i/>
          <w:iCs/>
          <w:sz w:val="22"/>
          <w:szCs w:val="22"/>
        </w:rPr>
      </w:pPr>
      <w:r w:rsidRPr="001E490E">
        <w:rPr>
          <w:rFonts w:ascii="Verdana" w:hAnsi="Verdana"/>
          <w:i/>
          <w:iCs/>
          <w:sz w:val="22"/>
          <w:szCs w:val="22"/>
        </w:rPr>
        <w:lastRenderedPageBreak/>
        <w:t>Responder por la gestión documental de las actas y demás documentos del Subcomité, garantizando su adecuada administración y custodia</w:t>
      </w:r>
    </w:p>
    <w:p w14:paraId="3B55FE34" w14:textId="77777777" w:rsidR="00F7038A" w:rsidRPr="001E490E" w:rsidRDefault="00F7038A" w:rsidP="00F7038A">
      <w:pPr>
        <w:pStyle w:val="Prrafodelista"/>
        <w:numPr>
          <w:ilvl w:val="0"/>
          <w:numId w:val="31"/>
        </w:numPr>
        <w:spacing w:after="0"/>
        <w:ind w:left="851" w:hanging="425"/>
        <w:jc w:val="both"/>
        <w:rPr>
          <w:rFonts w:ascii="Verdana" w:hAnsi="Verdana"/>
          <w:i/>
          <w:iCs/>
          <w:sz w:val="22"/>
          <w:szCs w:val="22"/>
        </w:rPr>
      </w:pPr>
      <w:r w:rsidRPr="001E490E">
        <w:rPr>
          <w:rFonts w:ascii="Verdana" w:hAnsi="Verdana"/>
          <w:i/>
          <w:iCs/>
          <w:sz w:val="22"/>
          <w:szCs w:val="22"/>
        </w:rPr>
        <w:t>Convocar a las reuniones con por los menos ocho (8) días hábiles de anticipación, atendiendo el plan operativo del subcomité.</w:t>
      </w:r>
    </w:p>
    <w:p w14:paraId="6D05D48C" w14:textId="77777777" w:rsidR="00F7038A" w:rsidRPr="001E490E" w:rsidRDefault="00F7038A" w:rsidP="00F7038A">
      <w:pPr>
        <w:pStyle w:val="Prrafodelista"/>
        <w:numPr>
          <w:ilvl w:val="0"/>
          <w:numId w:val="31"/>
        </w:numPr>
        <w:spacing w:after="0"/>
        <w:ind w:left="851" w:hanging="425"/>
        <w:jc w:val="both"/>
        <w:rPr>
          <w:rFonts w:ascii="Verdana" w:hAnsi="Verdana"/>
          <w:i/>
          <w:iCs/>
          <w:sz w:val="22"/>
          <w:szCs w:val="22"/>
        </w:rPr>
      </w:pPr>
      <w:r w:rsidRPr="001E490E">
        <w:rPr>
          <w:rFonts w:ascii="Verdana" w:hAnsi="Verdana"/>
          <w:i/>
          <w:iCs/>
          <w:sz w:val="22"/>
          <w:szCs w:val="22"/>
        </w:rPr>
        <w:t>Preparar el orden del día de cada sesión del Subcomité y comunicarlo a cada uno de sus miembros, por lo menos con tres (3) días hábiles de anticipación.</w:t>
      </w:r>
    </w:p>
    <w:p w14:paraId="13B7FFE4" w14:textId="77777777" w:rsidR="00F7038A" w:rsidRPr="001E490E" w:rsidRDefault="00F7038A" w:rsidP="00F7038A">
      <w:pPr>
        <w:pStyle w:val="Prrafodelista"/>
        <w:numPr>
          <w:ilvl w:val="0"/>
          <w:numId w:val="31"/>
        </w:numPr>
        <w:spacing w:after="0"/>
        <w:ind w:left="851" w:hanging="425"/>
        <w:jc w:val="both"/>
        <w:rPr>
          <w:rFonts w:ascii="Verdana" w:hAnsi="Verdana"/>
          <w:i/>
          <w:iCs/>
          <w:sz w:val="22"/>
          <w:szCs w:val="22"/>
        </w:rPr>
      </w:pPr>
      <w:r w:rsidRPr="001E490E">
        <w:rPr>
          <w:rFonts w:ascii="Verdana" w:hAnsi="Verdana"/>
          <w:i/>
          <w:iCs/>
          <w:sz w:val="22"/>
          <w:szCs w:val="22"/>
        </w:rPr>
        <w:t>Gestionar la activa participación de los integrantes del Co</w:t>
      </w:r>
      <w:r w:rsidRPr="001E490E">
        <w:rPr>
          <w:rFonts w:ascii="Verdana" w:hAnsi="Verdana"/>
          <w:i/>
          <w:iCs/>
          <w:sz w:val="22"/>
          <w:szCs w:val="22"/>
        </w:rPr>
        <w:softHyphen/>
        <w:t xml:space="preserve">mité y de sus invitados. </w:t>
      </w:r>
    </w:p>
    <w:p w14:paraId="14E07937" w14:textId="77777777" w:rsidR="00F7038A" w:rsidRPr="001E490E" w:rsidRDefault="00F7038A" w:rsidP="00F7038A">
      <w:pPr>
        <w:pStyle w:val="Prrafodelista"/>
        <w:numPr>
          <w:ilvl w:val="0"/>
          <w:numId w:val="31"/>
        </w:numPr>
        <w:spacing w:after="0"/>
        <w:ind w:left="851" w:hanging="425"/>
        <w:jc w:val="both"/>
        <w:rPr>
          <w:rFonts w:ascii="Verdana" w:hAnsi="Verdana"/>
          <w:i/>
          <w:iCs/>
          <w:sz w:val="22"/>
          <w:szCs w:val="22"/>
        </w:rPr>
      </w:pPr>
      <w:r w:rsidRPr="001E490E">
        <w:rPr>
          <w:rFonts w:ascii="Verdana" w:hAnsi="Verdana"/>
          <w:i/>
          <w:iCs/>
          <w:sz w:val="22"/>
          <w:szCs w:val="22"/>
        </w:rPr>
        <w:t>Realizar seguimiento al Plan de trabajo del CTJT y promover la articulación de los planes operativos de los Subcomités o mesas técnicas.</w:t>
      </w:r>
    </w:p>
    <w:p w14:paraId="0296ECFB" w14:textId="77777777" w:rsidR="00F7038A" w:rsidRPr="001E490E" w:rsidRDefault="00F7038A" w:rsidP="00F7038A">
      <w:pPr>
        <w:pStyle w:val="Prrafodelista"/>
        <w:numPr>
          <w:ilvl w:val="0"/>
          <w:numId w:val="31"/>
        </w:numPr>
        <w:spacing w:after="0"/>
        <w:ind w:left="851" w:hanging="425"/>
        <w:jc w:val="both"/>
        <w:rPr>
          <w:rFonts w:ascii="Verdana" w:hAnsi="Verdana"/>
          <w:i/>
          <w:iCs/>
          <w:sz w:val="22"/>
          <w:szCs w:val="22"/>
        </w:rPr>
      </w:pPr>
      <w:r w:rsidRPr="001E490E">
        <w:rPr>
          <w:rFonts w:ascii="Verdana" w:hAnsi="Verdana"/>
          <w:i/>
          <w:iCs/>
          <w:sz w:val="22"/>
          <w:szCs w:val="22"/>
        </w:rPr>
        <w:t>Impulsar la participación de los representantes que la mesa mu</w:t>
      </w:r>
      <w:r w:rsidRPr="001E490E">
        <w:rPr>
          <w:rFonts w:ascii="Verdana" w:hAnsi="Verdana"/>
          <w:i/>
          <w:iCs/>
          <w:sz w:val="22"/>
          <w:szCs w:val="22"/>
        </w:rPr>
        <w:softHyphen/>
        <w:t xml:space="preserve">nicipal de víctimas haya elegido para participar en los subcomités. </w:t>
      </w:r>
    </w:p>
    <w:p w14:paraId="730DFCEC" w14:textId="77777777" w:rsidR="00F7038A" w:rsidRPr="001E490E" w:rsidRDefault="00F7038A" w:rsidP="00F7038A">
      <w:pPr>
        <w:pStyle w:val="Prrafodelista"/>
        <w:numPr>
          <w:ilvl w:val="0"/>
          <w:numId w:val="31"/>
        </w:numPr>
        <w:spacing w:after="0"/>
        <w:ind w:left="851" w:hanging="425"/>
        <w:jc w:val="both"/>
        <w:rPr>
          <w:rFonts w:ascii="Verdana" w:hAnsi="Verdana"/>
          <w:i/>
          <w:iCs/>
          <w:sz w:val="22"/>
          <w:szCs w:val="22"/>
        </w:rPr>
      </w:pPr>
      <w:r w:rsidRPr="001E490E">
        <w:rPr>
          <w:rFonts w:ascii="Verdana" w:hAnsi="Verdana"/>
          <w:i/>
          <w:iCs/>
          <w:sz w:val="22"/>
          <w:szCs w:val="22"/>
        </w:rPr>
        <w:t xml:space="preserve">Elaborar las respectivas actas de cada sesión. </w:t>
      </w:r>
    </w:p>
    <w:p w14:paraId="7AACDC39" w14:textId="77777777" w:rsidR="00F7038A" w:rsidRPr="001E490E" w:rsidRDefault="00F7038A" w:rsidP="00F7038A">
      <w:pPr>
        <w:pStyle w:val="Prrafodelista"/>
        <w:numPr>
          <w:ilvl w:val="0"/>
          <w:numId w:val="31"/>
        </w:numPr>
        <w:spacing w:after="0"/>
        <w:ind w:left="851" w:hanging="425"/>
        <w:jc w:val="both"/>
        <w:rPr>
          <w:rFonts w:ascii="Verdana" w:hAnsi="Verdana"/>
          <w:i/>
          <w:iCs/>
          <w:sz w:val="22"/>
          <w:szCs w:val="22"/>
        </w:rPr>
      </w:pPr>
      <w:r w:rsidRPr="001E490E">
        <w:rPr>
          <w:rFonts w:ascii="Verdana" w:hAnsi="Verdana"/>
          <w:i/>
          <w:iCs/>
          <w:sz w:val="22"/>
          <w:szCs w:val="22"/>
        </w:rPr>
        <w:t>Alimentar los instrumentos de seguimiento a los com</w:t>
      </w:r>
      <w:r w:rsidRPr="001E490E">
        <w:rPr>
          <w:rFonts w:ascii="Verdana" w:hAnsi="Verdana"/>
          <w:i/>
          <w:iCs/>
          <w:sz w:val="22"/>
          <w:szCs w:val="22"/>
        </w:rPr>
        <w:softHyphen/>
        <w:t>promisos asumidos por los/as inte</w:t>
      </w:r>
      <w:r w:rsidRPr="001E490E">
        <w:rPr>
          <w:rFonts w:ascii="Verdana" w:hAnsi="Verdana"/>
          <w:i/>
          <w:iCs/>
          <w:sz w:val="22"/>
          <w:szCs w:val="22"/>
        </w:rPr>
        <w:softHyphen/>
        <w:t xml:space="preserve">grantes del subcomité en cada sesión. </w:t>
      </w:r>
    </w:p>
    <w:p w14:paraId="54897C9A" w14:textId="77777777" w:rsidR="00F7038A" w:rsidRPr="001E490E" w:rsidRDefault="00F7038A" w:rsidP="00F7038A">
      <w:pPr>
        <w:pStyle w:val="Prrafodelista"/>
        <w:numPr>
          <w:ilvl w:val="0"/>
          <w:numId w:val="31"/>
        </w:numPr>
        <w:spacing w:after="0"/>
        <w:ind w:left="851" w:hanging="425"/>
        <w:jc w:val="both"/>
        <w:rPr>
          <w:rFonts w:ascii="Verdana" w:hAnsi="Verdana"/>
          <w:i/>
          <w:iCs/>
          <w:sz w:val="22"/>
          <w:szCs w:val="22"/>
        </w:rPr>
      </w:pPr>
      <w:r w:rsidRPr="001E490E">
        <w:rPr>
          <w:rFonts w:ascii="Verdana" w:hAnsi="Verdana"/>
          <w:i/>
          <w:iCs/>
          <w:sz w:val="22"/>
          <w:szCs w:val="22"/>
        </w:rPr>
        <w:t>Mantener actualizado el archivo de toda la documentación con</w:t>
      </w:r>
      <w:r w:rsidRPr="001E490E">
        <w:rPr>
          <w:rFonts w:ascii="Verdana" w:hAnsi="Verdana"/>
          <w:i/>
          <w:iCs/>
          <w:sz w:val="22"/>
          <w:szCs w:val="22"/>
        </w:rPr>
        <w:softHyphen/>
        <w:t xml:space="preserve">cerniente al subcomité y tenerlo a disposición de sus integrantes. </w:t>
      </w:r>
    </w:p>
    <w:p w14:paraId="397E1090" w14:textId="77777777" w:rsidR="00F7038A" w:rsidRPr="001E490E" w:rsidRDefault="00F7038A" w:rsidP="00F7038A">
      <w:pPr>
        <w:pStyle w:val="Prrafodelista"/>
        <w:numPr>
          <w:ilvl w:val="0"/>
          <w:numId w:val="31"/>
        </w:numPr>
        <w:spacing w:after="0"/>
        <w:ind w:left="851" w:hanging="425"/>
        <w:jc w:val="both"/>
        <w:rPr>
          <w:rFonts w:ascii="Verdana" w:hAnsi="Verdana"/>
          <w:i/>
          <w:iCs/>
          <w:sz w:val="22"/>
          <w:szCs w:val="22"/>
        </w:rPr>
      </w:pPr>
      <w:r w:rsidRPr="001E490E">
        <w:rPr>
          <w:rFonts w:ascii="Verdana" w:hAnsi="Verdana"/>
          <w:i/>
          <w:iCs/>
          <w:sz w:val="22"/>
          <w:szCs w:val="22"/>
        </w:rPr>
        <w:t>Gestionar la logística mínima re</w:t>
      </w:r>
      <w:r w:rsidRPr="001E490E">
        <w:rPr>
          <w:rFonts w:ascii="Verdana" w:hAnsi="Verdana"/>
          <w:i/>
          <w:iCs/>
          <w:sz w:val="22"/>
          <w:szCs w:val="22"/>
        </w:rPr>
        <w:softHyphen/>
        <w:t>querida, con la debida anticipación, para garantizar el buen desarrollo de las sesiones.</w:t>
      </w:r>
    </w:p>
    <w:p w14:paraId="344E3E61" w14:textId="77777777" w:rsidR="00F7038A" w:rsidRPr="001E490E" w:rsidRDefault="00F7038A" w:rsidP="00F7038A">
      <w:pPr>
        <w:pStyle w:val="Prrafodelista"/>
        <w:numPr>
          <w:ilvl w:val="0"/>
          <w:numId w:val="31"/>
        </w:numPr>
        <w:spacing w:after="0"/>
        <w:ind w:left="851" w:hanging="425"/>
        <w:jc w:val="both"/>
        <w:rPr>
          <w:rFonts w:ascii="Verdana" w:hAnsi="Verdana"/>
          <w:i/>
          <w:iCs/>
          <w:sz w:val="22"/>
          <w:szCs w:val="22"/>
        </w:rPr>
      </w:pPr>
      <w:r w:rsidRPr="001E490E">
        <w:rPr>
          <w:rFonts w:ascii="Verdana" w:hAnsi="Verdana"/>
          <w:i/>
          <w:iCs/>
          <w:sz w:val="22"/>
          <w:szCs w:val="22"/>
        </w:rPr>
        <w:t>Velar por la oportuna actualización de la información en el RUSICST.</w:t>
      </w:r>
    </w:p>
    <w:p w14:paraId="38BBCF74" w14:textId="77777777" w:rsidR="00F7038A" w:rsidRPr="001E490E" w:rsidRDefault="00F7038A" w:rsidP="00F7038A">
      <w:pPr>
        <w:pStyle w:val="Prrafodelista"/>
        <w:numPr>
          <w:ilvl w:val="0"/>
          <w:numId w:val="31"/>
        </w:numPr>
        <w:spacing w:after="0"/>
        <w:ind w:left="851" w:hanging="425"/>
        <w:jc w:val="both"/>
        <w:rPr>
          <w:rFonts w:ascii="Verdana" w:hAnsi="Verdana"/>
          <w:i/>
          <w:iCs/>
          <w:sz w:val="22"/>
          <w:szCs w:val="22"/>
        </w:rPr>
      </w:pPr>
      <w:r w:rsidRPr="001E490E">
        <w:rPr>
          <w:rFonts w:ascii="Verdana" w:hAnsi="Verdana"/>
          <w:i/>
          <w:iCs/>
          <w:sz w:val="22"/>
          <w:szCs w:val="22"/>
        </w:rPr>
        <w:t>Las demás que se consideren ne</w:t>
      </w:r>
      <w:r w:rsidRPr="001E490E">
        <w:rPr>
          <w:rFonts w:ascii="Verdana" w:hAnsi="Verdana"/>
          <w:i/>
          <w:iCs/>
          <w:sz w:val="22"/>
          <w:szCs w:val="22"/>
        </w:rPr>
        <w:softHyphen/>
        <w:t>cesarias para garantizar el ade</w:t>
      </w:r>
      <w:r w:rsidRPr="001E490E">
        <w:rPr>
          <w:rFonts w:ascii="Verdana" w:hAnsi="Verdana"/>
          <w:i/>
          <w:iCs/>
          <w:sz w:val="22"/>
          <w:szCs w:val="22"/>
        </w:rPr>
        <w:softHyphen/>
        <w:t>cuado funcionamiento del subcomité.</w:t>
      </w:r>
    </w:p>
    <w:p w14:paraId="24D1BDA4" w14:textId="77777777" w:rsidR="00866A90" w:rsidRDefault="00866A90" w:rsidP="001E490E">
      <w:pPr>
        <w:shd w:val="clear" w:color="auto" w:fill="FFFFFF"/>
        <w:rPr>
          <w:rFonts w:ascii="Verdana" w:hAnsi="Verdana" w:cstheme="minorHAnsi"/>
          <w:b/>
          <w:bCs/>
          <w:sz w:val="20"/>
          <w:szCs w:val="20"/>
        </w:rPr>
      </w:pPr>
    </w:p>
    <w:p w14:paraId="10BA3B4C" w14:textId="05F50BC8" w:rsidR="00F7038A" w:rsidRPr="001E490E" w:rsidRDefault="00F7038A" w:rsidP="00F7038A">
      <w:pPr>
        <w:shd w:val="clear" w:color="auto" w:fill="FFFFFF"/>
        <w:jc w:val="center"/>
        <w:rPr>
          <w:rFonts w:ascii="Verdana" w:hAnsi="Verdana" w:cstheme="minorHAnsi"/>
          <w:b/>
          <w:bCs/>
          <w:sz w:val="22"/>
          <w:szCs w:val="22"/>
        </w:rPr>
      </w:pPr>
      <w:r w:rsidRPr="001E490E">
        <w:rPr>
          <w:rFonts w:ascii="Verdana" w:hAnsi="Verdana" w:cstheme="minorHAnsi"/>
          <w:b/>
          <w:bCs/>
          <w:sz w:val="22"/>
          <w:szCs w:val="22"/>
        </w:rPr>
        <w:t>FUNCIONAMIENTO</w:t>
      </w:r>
    </w:p>
    <w:p w14:paraId="538198AB" w14:textId="77777777" w:rsidR="00F7038A" w:rsidRPr="001E490E" w:rsidRDefault="00F7038A" w:rsidP="00F7038A">
      <w:pPr>
        <w:pStyle w:val="Prrafodelista"/>
        <w:shd w:val="clear" w:color="auto" w:fill="FFFFFF"/>
        <w:spacing w:after="0"/>
        <w:ind w:left="862"/>
        <w:jc w:val="both"/>
        <w:rPr>
          <w:rFonts w:ascii="Verdana" w:hAnsi="Verdana" w:cstheme="minorHAnsi"/>
          <w:sz w:val="22"/>
          <w:szCs w:val="22"/>
        </w:rPr>
      </w:pPr>
    </w:p>
    <w:p w14:paraId="2DCAAB98" w14:textId="77777777" w:rsidR="00F7038A" w:rsidRPr="001E490E" w:rsidRDefault="00F7038A" w:rsidP="00F7038A">
      <w:pPr>
        <w:jc w:val="both"/>
        <w:rPr>
          <w:rFonts w:ascii="Verdana" w:hAnsi="Verdana"/>
          <w:sz w:val="22"/>
          <w:szCs w:val="22"/>
        </w:rPr>
      </w:pPr>
      <w:r w:rsidRPr="001E490E">
        <w:rPr>
          <w:rFonts w:ascii="Verdana" w:hAnsi="Verdana"/>
          <w:sz w:val="22"/>
          <w:szCs w:val="22"/>
        </w:rPr>
        <w:t>Para el correcto funcionamiento, los Subcomités técnicos territoriales deben cumplir de manera general con las siguientes funciones:</w:t>
      </w:r>
    </w:p>
    <w:p w14:paraId="6685BC50" w14:textId="77777777" w:rsidR="00F7038A" w:rsidRPr="001E490E" w:rsidRDefault="00F7038A" w:rsidP="00F7038A">
      <w:pPr>
        <w:pStyle w:val="Prrafodelista"/>
        <w:numPr>
          <w:ilvl w:val="0"/>
          <w:numId w:val="32"/>
        </w:numPr>
        <w:spacing w:after="160" w:line="259" w:lineRule="auto"/>
        <w:jc w:val="both"/>
        <w:rPr>
          <w:rFonts w:ascii="Verdana" w:hAnsi="Verdana"/>
          <w:i/>
          <w:iCs/>
          <w:sz w:val="22"/>
          <w:szCs w:val="22"/>
        </w:rPr>
      </w:pPr>
      <w:r w:rsidRPr="001E490E">
        <w:rPr>
          <w:rFonts w:ascii="Verdana" w:hAnsi="Verdana"/>
          <w:i/>
          <w:iCs/>
          <w:sz w:val="22"/>
          <w:szCs w:val="22"/>
        </w:rPr>
        <w:t>Construir su Plan Operativo Anual. (Las sesiones de estos espacios responderán al plan operativo anual formulado por cada subcomité).</w:t>
      </w:r>
    </w:p>
    <w:p w14:paraId="3396442C" w14:textId="77777777" w:rsidR="00F7038A" w:rsidRPr="001E490E" w:rsidRDefault="00F7038A" w:rsidP="00F7038A">
      <w:pPr>
        <w:pStyle w:val="Prrafodelista"/>
        <w:numPr>
          <w:ilvl w:val="0"/>
          <w:numId w:val="32"/>
        </w:numPr>
        <w:spacing w:after="160" w:line="259" w:lineRule="auto"/>
        <w:jc w:val="both"/>
        <w:rPr>
          <w:rFonts w:ascii="Verdana" w:hAnsi="Verdana"/>
          <w:i/>
          <w:iCs/>
          <w:sz w:val="22"/>
          <w:szCs w:val="22"/>
        </w:rPr>
      </w:pPr>
      <w:r w:rsidRPr="001E490E">
        <w:rPr>
          <w:rFonts w:ascii="Verdana" w:hAnsi="Verdana"/>
          <w:i/>
          <w:iCs/>
          <w:sz w:val="22"/>
          <w:szCs w:val="22"/>
        </w:rPr>
        <w:t>Elaborar su cronograma de trabajo. (El cual estará articulado con el plan de trabajo del CTJT).</w:t>
      </w:r>
    </w:p>
    <w:p w14:paraId="26C2102C" w14:textId="77777777" w:rsidR="00F7038A" w:rsidRPr="001E490E" w:rsidRDefault="00F7038A" w:rsidP="00F7038A">
      <w:pPr>
        <w:pStyle w:val="Prrafodelista"/>
        <w:numPr>
          <w:ilvl w:val="0"/>
          <w:numId w:val="32"/>
        </w:numPr>
        <w:spacing w:after="160" w:line="259" w:lineRule="auto"/>
        <w:jc w:val="both"/>
        <w:rPr>
          <w:rFonts w:ascii="Verdana" w:hAnsi="Verdana"/>
          <w:i/>
          <w:iCs/>
          <w:sz w:val="22"/>
          <w:szCs w:val="22"/>
        </w:rPr>
      </w:pPr>
      <w:r w:rsidRPr="001E490E">
        <w:rPr>
          <w:rFonts w:ascii="Verdana" w:hAnsi="Verdana"/>
          <w:i/>
          <w:iCs/>
          <w:sz w:val="22"/>
          <w:szCs w:val="22"/>
        </w:rPr>
        <w:t xml:space="preserve">Trabajar articuladamente con los demás Subcomités que se han establecido en el territorio. </w:t>
      </w:r>
    </w:p>
    <w:p w14:paraId="7DF326B2" w14:textId="77777777" w:rsidR="00F7038A" w:rsidRPr="001E490E" w:rsidRDefault="00F7038A" w:rsidP="00F7038A">
      <w:pPr>
        <w:pStyle w:val="Prrafodelista"/>
        <w:numPr>
          <w:ilvl w:val="0"/>
          <w:numId w:val="32"/>
        </w:numPr>
        <w:spacing w:after="160" w:line="259" w:lineRule="auto"/>
        <w:jc w:val="both"/>
        <w:rPr>
          <w:rFonts w:ascii="Verdana" w:hAnsi="Verdana"/>
          <w:i/>
          <w:iCs/>
          <w:sz w:val="22"/>
          <w:szCs w:val="22"/>
        </w:rPr>
      </w:pPr>
      <w:r w:rsidRPr="001E490E">
        <w:rPr>
          <w:rFonts w:ascii="Verdana" w:hAnsi="Verdana"/>
          <w:i/>
          <w:iCs/>
          <w:sz w:val="22"/>
          <w:szCs w:val="22"/>
        </w:rPr>
        <w:t>Reunirse al menos cuatro veces al año. Estos espacios, deben sesionar previo a los espacios de los CTJT.</w:t>
      </w:r>
    </w:p>
    <w:p w14:paraId="74207C23" w14:textId="77777777" w:rsidR="00F7038A" w:rsidRPr="001E490E" w:rsidRDefault="00F7038A" w:rsidP="00F7038A">
      <w:pPr>
        <w:pStyle w:val="Prrafodelista"/>
        <w:numPr>
          <w:ilvl w:val="0"/>
          <w:numId w:val="32"/>
        </w:numPr>
        <w:spacing w:after="160" w:line="259" w:lineRule="auto"/>
        <w:jc w:val="both"/>
        <w:rPr>
          <w:rFonts w:ascii="Verdana" w:hAnsi="Verdana"/>
          <w:i/>
          <w:iCs/>
          <w:sz w:val="22"/>
          <w:szCs w:val="22"/>
        </w:rPr>
      </w:pPr>
      <w:r w:rsidRPr="001E490E">
        <w:rPr>
          <w:rFonts w:ascii="Verdana" w:hAnsi="Verdana"/>
          <w:i/>
          <w:iCs/>
          <w:sz w:val="22"/>
          <w:szCs w:val="22"/>
        </w:rPr>
        <w:t xml:space="preserve">Realizar sesiones periódicas donde se revisen avances, cuellos de botella y retos de la implementación de la política y llevar de manera adecuada la gestión documental de todas ellas. </w:t>
      </w:r>
    </w:p>
    <w:p w14:paraId="1D474620" w14:textId="77777777" w:rsidR="00F7038A" w:rsidRPr="001E490E" w:rsidRDefault="00F7038A" w:rsidP="00F7038A">
      <w:pPr>
        <w:pStyle w:val="Prrafodelista"/>
        <w:numPr>
          <w:ilvl w:val="0"/>
          <w:numId w:val="32"/>
        </w:numPr>
        <w:spacing w:after="160" w:line="259" w:lineRule="auto"/>
        <w:jc w:val="both"/>
        <w:rPr>
          <w:rFonts w:ascii="Verdana" w:hAnsi="Verdana"/>
          <w:i/>
          <w:iCs/>
          <w:sz w:val="22"/>
          <w:szCs w:val="22"/>
        </w:rPr>
      </w:pPr>
      <w:r w:rsidRPr="001E490E">
        <w:rPr>
          <w:rFonts w:ascii="Verdana" w:hAnsi="Verdana"/>
          <w:i/>
          <w:iCs/>
          <w:sz w:val="22"/>
          <w:szCs w:val="22"/>
        </w:rPr>
        <w:t>Brindar asistencia al Comité Territorial de Justicia Transicional para la implementación y seguimiento del Plan de Acción Territorial.</w:t>
      </w:r>
    </w:p>
    <w:p w14:paraId="79FCA71A" w14:textId="77777777" w:rsidR="00F7038A" w:rsidRPr="001E490E" w:rsidRDefault="00F7038A" w:rsidP="00F7038A">
      <w:pPr>
        <w:jc w:val="both"/>
        <w:rPr>
          <w:rFonts w:ascii="Verdana" w:hAnsi="Verdana"/>
          <w:b/>
          <w:bCs/>
          <w:sz w:val="22"/>
          <w:szCs w:val="22"/>
        </w:rPr>
      </w:pPr>
      <w:r w:rsidRPr="001E490E">
        <w:rPr>
          <w:rFonts w:ascii="Verdana" w:hAnsi="Verdana"/>
          <w:b/>
          <w:bCs/>
          <w:sz w:val="22"/>
          <w:szCs w:val="22"/>
        </w:rPr>
        <w:lastRenderedPageBreak/>
        <w:t>Funciones de los subcomités</w:t>
      </w:r>
    </w:p>
    <w:p w14:paraId="572B01EB" w14:textId="77777777" w:rsidR="00F7038A" w:rsidRPr="001E490E" w:rsidRDefault="00F7038A" w:rsidP="00F7038A">
      <w:pPr>
        <w:shd w:val="clear" w:color="auto" w:fill="FFFFFF"/>
        <w:jc w:val="both"/>
        <w:rPr>
          <w:rFonts w:ascii="Verdana" w:hAnsi="Verdana" w:cstheme="minorHAnsi"/>
          <w:sz w:val="22"/>
          <w:szCs w:val="22"/>
        </w:rPr>
      </w:pPr>
      <w:r w:rsidRPr="001E490E">
        <w:rPr>
          <w:rFonts w:ascii="Verdana" w:hAnsi="Verdana" w:cstheme="minorHAnsi"/>
          <w:sz w:val="22"/>
          <w:szCs w:val="22"/>
        </w:rPr>
        <w:t>Adicional a las funciones generales, cada subcomité debe realizar funciones específicas, relacionadas a continuación:</w:t>
      </w:r>
    </w:p>
    <w:p w14:paraId="10943CA2" w14:textId="77777777" w:rsidR="00F7038A" w:rsidRPr="002A4BE8" w:rsidRDefault="00F7038A" w:rsidP="00F7038A">
      <w:pPr>
        <w:jc w:val="both"/>
        <w:rPr>
          <w:rFonts w:ascii="Verdana" w:hAnsi="Verdana"/>
          <w:b/>
          <w:bCs/>
          <w:sz w:val="22"/>
          <w:szCs w:val="22"/>
        </w:rPr>
      </w:pPr>
      <w:r w:rsidRPr="002A4BE8">
        <w:rPr>
          <w:rFonts w:ascii="Verdana" w:hAnsi="Verdana"/>
          <w:bCs/>
          <w:noProof/>
          <w:sz w:val="22"/>
          <w:szCs w:val="22"/>
        </w:rPr>
        <mc:AlternateContent>
          <mc:Choice Requires="wps">
            <w:drawing>
              <wp:inline distT="0" distB="0" distL="0" distR="0" wp14:anchorId="5178D17E" wp14:editId="4C83F5B0">
                <wp:extent cx="5771692" cy="927248"/>
                <wp:effectExtent l="25400" t="25400" r="32385" b="38100"/>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692" cy="927248"/>
                        </a:xfrm>
                        <a:prstGeom prst="rect">
                          <a:avLst/>
                        </a:prstGeom>
                        <a:solidFill>
                          <a:schemeClr val="accent1">
                            <a:lumMod val="50000"/>
                          </a:schemeClr>
                        </a:solidFill>
                        <a:ln w="57150">
                          <a:solidFill>
                            <a:schemeClr val="bg1">
                              <a:lumMod val="50000"/>
                            </a:schemeClr>
                          </a:solidFill>
                          <a:miter lim="800000"/>
                          <a:headEnd/>
                          <a:tailEnd/>
                        </a:ln>
                      </wps:spPr>
                      <wps:txbx>
                        <w:txbxContent>
                          <w:p w14:paraId="74068512" w14:textId="77777777" w:rsidR="00F7038A" w:rsidRPr="00F102C1" w:rsidRDefault="00F7038A" w:rsidP="00F7038A">
                            <w:pPr>
                              <w:jc w:val="center"/>
                              <w:rPr>
                                <w:rFonts w:ascii="Verdana" w:hAnsi="Verdana"/>
                                <w:b/>
                                <w:color w:val="FFFFFF" w:themeColor="background1"/>
                                <w:sz w:val="20"/>
                                <w:szCs w:val="20"/>
                                <w:lang w:val="es-MX"/>
                              </w:rPr>
                            </w:pPr>
                            <w:r w:rsidRPr="00F102C1">
                              <w:rPr>
                                <w:rFonts w:ascii="Verdana" w:hAnsi="Verdana"/>
                                <w:b/>
                                <w:color w:val="FFFFFF" w:themeColor="background1"/>
                                <w:sz w:val="20"/>
                                <w:szCs w:val="20"/>
                                <w:lang w:val="es-MX"/>
                              </w:rPr>
                              <w:t>Tenga en cuenta</w:t>
                            </w:r>
                          </w:p>
                          <w:p w14:paraId="66EC151D" w14:textId="70245E43" w:rsidR="00F7038A" w:rsidRDefault="00F7038A" w:rsidP="00F7038A">
                            <w:pPr>
                              <w:jc w:val="center"/>
                              <w:rPr>
                                <w:rFonts w:ascii="Verdana" w:hAnsi="Verdana"/>
                                <w:sz w:val="20"/>
                                <w:szCs w:val="20"/>
                              </w:rPr>
                            </w:pPr>
                            <w:r w:rsidRPr="00F102C1">
                              <w:rPr>
                                <w:rFonts w:ascii="Verdana" w:hAnsi="Verdana"/>
                                <w:sz w:val="20"/>
                                <w:szCs w:val="20"/>
                              </w:rPr>
                              <w:t xml:space="preserve">Los temas relativos al Enfoque Diferencial se deben abordar de forma transversal en el marco de todos los subcomités conformados por cada entidad. </w:t>
                            </w:r>
                          </w:p>
                          <w:p w14:paraId="3E411E0A" w14:textId="1942C0B4" w:rsidR="00220304" w:rsidRPr="00F102C1" w:rsidRDefault="00220304" w:rsidP="009B22C8">
                            <w:pPr>
                              <w:jc w:val="center"/>
                              <w:rPr>
                                <w:color w:val="FFFFFF" w:themeColor="background1"/>
                                <w:sz w:val="20"/>
                                <w:szCs w:val="20"/>
                                <w:lang w:val="es-MX"/>
                              </w:rPr>
                            </w:pPr>
                          </w:p>
                        </w:txbxContent>
                      </wps:txbx>
                      <wps:bodyPr rot="0" vert="horz" wrap="square" lIns="91440" tIns="45720" rIns="91440" bIns="45720" anchor="t" anchorCtr="0">
                        <a:noAutofit/>
                      </wps:bodyPr>
                    </wps:wsp>
                  </a:graphicData>
                </a:graphic>
              </wp:inline>
            </w:drawing>
          </mc:Choice>
          <mc:Fallback>
            <w:pict>
              <v:shape w14:anchorId="5178D17E" id="_x0000_s1035" type="#_x0000_t202" style="width:454.45pt;height: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" fillcolor="#243f60 [1604]" strokecolor="#7f7f7f [1612]" strokeweight="4.5pt">
                <v:textbox>
                  <w:txbxContent>
                    <w:p w14:paraId="74068512" w14:textId="77777777" w:rsidR="00F7038A" w:rsidRPr="00F102C1" w:rsidRDefault="00F7038A" w:rsidP="00F7038A">
                      <w:pPr>
                        <w:jc w:val="center"/>
                        <w:rPr>
                          <w:rFonts w:ascii="Verdana" w:hAnsi="Verdana"/>
                          <w:b/>
                          <w:color w:val="FFFFFF" w:themeColor="background1"/>
                          <w:sz w:val="20"/>
                          <w:szCs w:val="20"/>
                          <w:lang w:val="es-MX"/>
                        </w:rPr>
                      </w:pPr>
                      <w:r w:rsidRPr="00F102C1">
                        <w:rPr>
                          <w:rFonts w:ascii="Verdana" w:hAnsi="Verdana"/>
                          <w:b/>
                          <w:color w:val="FFFFFF" w:themeColor="background1"/>
                          <w:sz w:val="20"/>
                          <w:szCs w:val="20"/>
                          <w:lang w:val="es-MX"/>
                        </w:rPr>
                        <w:t>Tenga en cuenta</w:t>
                      </w:r>
                    </w:p>
                    <w:p w14:paraId="66EC151D" w14:textId="70245E43" w:rsidR="00F7038A" w:rsidRDefault="00F7038A" w:rsidP="00F7038A">
                      <w:pPr>
                        <w:jc w:val="center"/>
                        <w:rPr>
                          <w:rFonts w:ascii="Verdana" w:hAnsi="Verdana"/>
                          <w:sz w:val="20"/>
                          <w:szCs w:val="20"/>
                        </w:rPr>
                      </w:pPr>
                      <w:r w:rsidRPr="00F102C1">
                        <w:rPr>
                          <w:rFonts w:ascii="Verdana" w:hAnsi="Verdana"/>
                          <w:sz w:val="20"/>
                          <w:szCs w:val="20"/>
                        </w:rPr>
                        <w:t xml:space="preserve">Los temas relativos al Enfoque Diferencial se deben abordar de forma transversal en el marco de todos los subcomités conformados por cada entidad. </w:t>
                      </w:r>
                    </w:p>
                    <w:p w14:paraId="3E411E0A" w14:textId="1942C0B4" w:rsidR="00220304" w:rsidRPr="00F102C1" w:rsidRDefault="00220304" w:rsidP="009B22C8">
                      <w:pPr>
                        <w:jc w:val="center"/>
                        <w:rPr>
                          <w:color w:val="FFFFFF" w:themeColor="background1"/>
                          <w:sz w:val="20"/>
                          <w:szCs w:val="20"/>
                          <w:lang w:val="es-MX"/>
                        </w:rPr>
                      </w:pPr>
                    </w:p>
                  </w:txbxContent>
                </v:textbox>
                <w10:anchorlock/>
              </v:shape>
            </w:pict>
          </mc:Fallback>
        </mc:AlternateContent>
      </w:r>
    </w:p>
    <w:p w14:paraId="612C79AC" w14:textId="02D12B8E" w:rsidR="00F7038A" w:rsidRPr="001E490E" w:rsidRDefault="00F7038A" w:rsidP="00F7038A">
      <w:pPr>
        <w:shd w:val="clear" w:color="auto" w:fill="FFFFFF"/>
        <w:jc w:val="both"/>
        <w:rPr>
          <w:rFonts w:ascii="Verdana" w:hAnsi="Verdana" w:cstheme="minorHAnsi"/>
          <w:b/>
          <w:sz w:val="22"/>
          <w:szCs w:val="22"/>
        </w:rPr>
      </w:pPr>
      <w:r w:rsidRPr="001E490E">
        <w:rPr>
          <w:rFonts w:ascii="Verdana" w:hAnsi="Verdana" w:cstheme="minorHAnsi"/>
          <w:b/>
          <w:sz w:val="22"/>
          <w:szCs w:val="22"/>
        </w:rPr>
        <w:t>Subcomité de Prevención, Protección y Garantías de no repetición</w:t>
      </w:r>
    </w:p>
    <w:p w14:paraId="201DD4EA" w14:textId="06EFCD18" w:rsidR="00F7038A" w:rsidRPr="001E490E" w:rsidRDefault="00F7038A" w:rsidP="00F7038A">
      <w:pPr>
        <w:shd w:val="clear" w:color="auto" w:fill="FFFFFF"/>
        <w:jc w:val="both"/>
        <w:rPr>
          <w:rFonts w:ascii="Verdana" w:hAnsi="Verdana" w:cstheme="minorHAnsi"/>
          <w:bCs/>
          <w:sz w:val="22"/>
          <w:szCs w:val="22"/>
        </w:rPr>
      </w:pPr>
      <w:r w:rsidRPr="001E490E">
        <w:rPr>
          <w:rFonts w:ascii="Verdana" w:hAnsi="Verdana" w:cstheme="minorHAnsi"/>
          <w:bCs/>
          <w:sz w:val="22"/>
          <w:szCs w:val="22"/>
        </w:rPr>
        <w:t>Este espacio tiene como propósito realizar el análisis y la gestión preventiva del riesgo de violaciones de Derechos Humanos e infracciones al Derecho Internacional Humanitario, con especial énfasis en la gestión preventiva de violaciones a los derechos a la vida, libertad, integridad y seguridad personal de individuos, grupos y comunidades en posible situación de riesgo. Para ello, dicha instancia debe:</w:t>
      </w:r>
    </w:p>
    <w:p w14:paraId="00694D36" w14:textId="77777777" w:rsidR="00F7038A" w:rsidRPr="001E490E" w:rsidRDefault="00F7038A" w:rsidP="00F7038A">
      <w:pPr>
        <w:pStyle w:val="Prrafodelista"/>
        <w:numPr>
          <w:ilvl w:val="0"/>
          <w:numId w:val="20"/>
        </w:numPr>
        <w:shd w:val="clear" w:color="auto" w:fill="FFFFFF"/>
        <w:spacing w:after="160" w:line="259" w:lineRule="auto"/>
        <w:ind w:left="851" w:hanging="425"/>
        <w:jc w:val="both"/>
        <w:rPr>
          <w:rFonts w:ascii="Verdana" w:hAnsi="Verdana" w:cstheme="minorHAnsi"/>
          <w:bCs/>
          <w:i/>
          <w:iCs/>
          <w:sz w:val="22"/>
          <w:szCs w:val="22"/>
        </w:rPr>
      </w:pPr>
      <w:r w:rsidRPr="001E490E">
        <w:rPr>
          <w:rFonts w:ascii="Verdana" w:hAnsi="Verdana" w:cstheme="minorHAnsi"/>
          <w:bCs/>
          <w:i/>
          <w:iCs/>
          <w:sz w:val="22"/>
          <w:szCs w:val="22"/>
        </w:rPr>
        <w:t>Coordinar y articular los esfuerzos de las entidades del Estado en todos sus niveles.</w:t>
      </w:r>
    </w:p>
    <w:p w14:paraId="62C3BCC0" w14:textId="77777777" w:rsidR="00F7038A" w:rsidRPr="001E490E" w:rsidRDefault="00F7038A" w:rsidP="00F7038A">
      <w:pPr>
        <w:pStyle w:val="Prrafodelista"/>
        <w:numPr>
          <w:ilvl w:val="0"/>
          <w:numId w:val="20"/>
        </w:numPr>
        <w:shd w:val="clear" w:color="auto" w:fill="FFFFFF"/>
        <w:spacing w:after="160" w:line="259" w:lineRule="auto"/>
        <w:ind w:left="851" w:hanging="425"/>
        <w:jc w:val="both"/>
        <w:rPr>
          <w:rFonts w:ascii="Verdana" w:hAnsi="Verdana" w:cstheme="minorHAnsi"/>
          <w:bCs/>
          <w:i/>
          <w:iCs/>
          <w:sz w:val="22"/>
          <w:szCs w:val="22"/>
        </w:rPr>
      </w:pPr>
      <w:r w:rsidRPr="001E490E">
        <w:rPr>
          <w:rFonts w:ascii="Verdana" w:hAnsi="Verdana" w:cstheme="minorHAnsi"/>
          <w:bCs/>
          <w:i/>
          <w:iCs/>
          <w:sz w:val="22"/>
          <w:szCs w:val="22"/>
        </w:rPr>
        <w:t>Planificar, concretar, recomendar, monitorear y evaluar la acción institucional dirigida a contrarrestar los factores de riesgo, mitigar sus efectos y brindar garantías de no repetición.</w:t>
      </w:r>
    </w:p>
    <w:p w14:paraId="0A2CEB12" w14:textId="77777777" w:rsidR="00F7038A" w:rsidRPr="001E490E" w:rsidRDefault="00F7038A" w:rsidP="00F7038A">
      <w:pPr>
        <w:pStyle w:val="Prrafodelista"/>
        <w:numPr>
          <w:ilvl w:val="0"/>
          <w:numId w:val="20"/>
        </w:numPr>
        <w:shd w:val="clear" w:color="auto" w:fill="FFFFFF"/>
        <w:spacing w:after="160" w:line="259" w:lineRule="auto"/>
        <w:ind w:left="851" w:hanging="425"/>
        <w:jc w:val="both"/>
        <w:rPr>
          <w:rFonts w:ascii="Verdana" w:hAnsi="Verdana" w:cstheme="minorHAnsi"/>
          <w:bCs/>
          <w:i/>
          <w:iCs/>
          <w:sz w:val="22"/>
          <w:szCs w:val="22"/>
        </w:rPr>
      </w:pPr>
      <w:r w:rsidRPr="001E490E">
        <w:rPr>
          <w:rFonts w:ascii="Verdana" w:hAnsi="Verdana" w:cstheme="minorHAnsi"/>
          <w:bCs/>
          <w:i/>
          <w:iCs/>
          <w:sz w:val="22"/>
          <w:szCs w:val="22"/>
        </w:rPr>
        <w:t>Implementar el componente de prevención, protección y garantías de no repetición enmarcados en la Ley de Víctimas.</w:t>
      </w:r>
    </w:p>
    <w:p w14:paraId="33EC035E" w14:textId="1EB5EBEC" w:rsidR="00F7038A" w:rsidRPr="001E490E" w:rsidRDefault="00F7038A" w:rsidP="00F7038A">
      <w:pPr>
        <w:shd w:val="clear" w:color="auto" w:fill="FFFFFF"/>
        <w:jc w:val="both"/>
        <w:rPr>
          <w:rFonts w:ascii="Verdana" w:hAnsi="Verdana"/>
          <w:sz w:val="22"/>
          <w:szCs w:val="22"/>
        </w:rPr>
      </w:pPr>
      <w:r w:rsidRPr="001E490E">
        <w:rPr>
          <w:rFonts w:ascii="Verdana" w:hAnsi="Verdana" w:cstheme="minorHAnsi"/>
          <w:b/>
          <w:sz w:val="22"/>
          <w:szCs w:val="22"/>
        </w:rPr>
        <w:t>Subcomité</w:t>
      </w:r>
      <w:r w:rsidRPr="001E490E">
        <w:rPr>
          <w:rFonts w:ascii="Verdana" w:hAnsi="Verdana"/>
          <w:b/>
          <w:bCs/>
          <w:sz w:val="22"/>
          <w:szCs w:val="22"/>
        </w:rPr>
        <w:t xml:space="preserve"> de Asistencia y Atención</w:t>
      </w:r>
    </w:p>
    <w:p w14:paraId="33066911" w14:textId="77777777" w:rsidR="00F7038A" w:rsidRPr="001E490E" w:rsidRDefault="00F7038A" w:rsidP="00F7038A">
      <w:pPr>
        <w:shd w:val="clear" w:color="auto" w:fill="FFFFFF"/>
        <w:jc w:val="both"/>
        <w:rPr>
          <w:rFonts w:ascii="Verdana" w:hAnsi="Verdana"/>
          <w:sz w:val="22"/>
          <w:szCs w:val="22"/>
        </w:rPr>
      </w:pPr>
      <w:r w:rsidRPr="001E490E">
        <w:rPr>
          <w:rFonts w:ascii="Verdana" w:hAnsi="Verdana"/>
          <w:sz w:val="22"/>
          <w:szCs w:val="22"/>
        </w:rPr>
        <w:t>Es el espacio interinstitucional en el que se articula la implementación de acciones estratégicas orientadas a garantizar el acceso de las víctimas del conflicto armado a las medidas de asistencia y atención en todo el territorio nacional. Las medidas de atención y asistencia que aborda este componente son:</w:t>
      </w:r>
    </w:p>
    <w:p w14:paraId="58CD55BD" w14:textId="77777777" w:rsidR="00F7038A" w:rsidRPr="001E490E" w:rsidRDefault="00F7038A" w:rsidP="00F7038A">
      <w:pPr>
        <w:pStyle w:val="Prrafodelista"/>
        <w:numPr>
          <w:ilvl w:val="2"/>
          <w:numId w:val="17"/>
        </w:numPr>
        <w:spacing w:after="0"/>
        <w:ind w:left="851" w:hanging="425"/>
        <w:jc w:val="both"/>
        <w:rPr>
          <w:rFonts w:ascii="Verdana" w:hAnsi="Verdana"/>
          <w:i/>
          <w:iCs/>
          <w:sz w:val="22"/>
          <w:szCs w:val="22"/>
        </w:rPr>
      </w:pPr>
      <w:r w:rsidRPr="001E490E">
        <w:rPr>
          <w:rFonts w:ascii="Verdana" w:hAnsi="Verdana"/>
          <w:i/>
          <w:iCs/>
          <w:sz w:val="22"/>
          <w:szCs w:val="22"/>
        </w:rPr>
        <w:t>Acciones de dar información y orientación.</w:t>
      </w:r>
    </w:p>
    <w:p w14:paraId="585F12E5" w14:textId="77777777" w:rsidR="00F7038A" w:rsidRPr="001E490E" w:rsidRDefault="00F7038A" w:rsidP="00F7038A">
      <w:pPr>
        <w:pStyle w:val="Prrafodelista"/>
        <w:numPr>
          <w:ilvl w:val="2"/>
          <w:numId w:val="17"/>
        </w:numPr>
        <w:spacing w:after="0"/>
        <w:ind w:left="851" w:hanging="425"/>
        <w:jc w:val="both"/>
        <w:rPr>
          <w:rFonts w:ascii="Verdana" w:hAnsi="Verdana"/>
          <w:i/>
          <w:iCs/>
          <w:sz w:val="22"/>
          <w:szCs w:val="22"/>
        </w:rPr>
      </w:pPr>
      <w:r w:rsidRPr="001E490E">
        <w:rPr>
          <w:rFonts w:ascii="Verdana" w:hAnsi="Verdana"/>
          <w:i/>
          <w:iCs/>
          <w:sz w:val="22"/>
          <w:szCs w:val="22"/>
        </w:rPr>
        <w:t>Acompañamiento jurídico y psicosocial.</w:t>
      </w:r>
    </w:p>
    <w:p w14:paraId="5264AFDC" w14:textId="77777777" w:rsidR="00F7038A" w:rsidRPr="001E490E" w:rsidRDefault="00F7038A" w:rsidP="00F7038A">
      <w:pPr>
        <w:pStyle w:val="Prrafodelista"/>
        <w:numPr>
          <w:ilvl w:val="2"/>
          <w:numId w:val="17"/>
        </w:numPr>
        <w:spacing w:after="0"/>
        <w:ind w:left="851" w:hanging="425"/>
        <w:jc w:val="both"/>
        <w:rPr>
          <w:rFonts w:ascii="Verdana" w:hAnsi="Verdana"/>
          <w:i/>
          <w:iCs/>
          <w:sz w:val="22"/>
          <w:szCs w:val="22"/>
        </w:rPr>
      </w:pPr>
      <w:r w:rsidRPr="001E490E">
        <w:rPr>
          <w:rFonts w:ascii="Verdana" w:hAnsi="Verdana"/>
          <w:i/>
          <w:iCs/>
          <w:sz w:val="22"/>
          <w:szCs w:val="22"/>
        </w:rPr>
        <w:t xml:space="preserve">Ayuda Humanitaria de Emergencia y Transición, para familias que han sufrido desplazamiento forzado. </w:t>
      </w:r>
    </w:p>
    <w:p w14:paraId="7BBB6E80" w14:textId="77777777" w:rsidR="00F7038A" w:rsidRPr="001E490E" w:rsidRDefault="00F7038A" w:rsidP="00F7038A">
      <w:pPr>
        <w:pStyle w:val="Prrafodelista"/>
        <w:numPr>
          <w:ilvl w:val="2"/>
          <w:numId w:val="17"/>
        </w:numPr>
        <w:spacing w:after="0"/>
        <w:ind w:left="851" w:hanging="425"/>
        <w:jc w:val="both"/>
        <w:rPr>
          <w:rFonts w:ascii="Verdana" w:hAnsi="Verdana"/>
          <w:i/>
          <w:iCs/>
          <w:sz w:val="22"/>
          <w:szCs w:val="22"/>
        </w:rPr>
      </w:pPr>
      <w:r w:rsidRPr="001E490E">
        <w:rPr>
          <w:rFonts w:ascii="Verdana" w:hAnsi="Verdana"/>
          <w:i/>
          <w:iCs/>
          <w:sz w:val="22"/>
          <w:szCs w:val="22"/>
        </w:rPr>
        <w:t>Ayuda Humanitaria por afectación, para familias que han sido víctimas por hechos diferentes al desplazamiento forzado.</w:t>
      </w:r>
    </w:p>
    <w:p w14:paraId="608B0DB3" w14:textId="77777777" w:rsidR="00F7038A" w:rsidRPr="001E490E" w:rsidRDefault="00F7038A" w:rsidP="00F7038A">
      <w:pPr>
        <w:pStyle w:val="Prrafodelista"/>
        <w:numPr>
          <w:ilvl w:val="2"/>
          <w:numId w:val="17"/>
        </w:numPr>
        <w:spacing w:after="0"/>
        <w:ind w:left="851" w:hanging="425"/>
        <w:jc w:val="both"/>
        <w:rPr>
          <w:rFonts w:ascii="Verdana" w:hAnsi="Verdana"/>
          <w:i/>
          <w:iCs/>
          <w:sz w:val="22"/>
          <w:szCs w:val="22"/>
        </w:rPr>
      </w:pPr>
      <w:r w:rsidRPr="001E490E">
        <w:rPr>
          <w:rFonts w:ascii="Verdana" w:hAnsi="Verdana"/>
          <w:i/>
          <w:iCs/>
          <w:sz w:val="22"/>
          <w:szCs w:val="22"/>
        </w:rPr>
        <w:t>Identificación, la cual incluye entrega de documentos y libretas militares.</w:t>
      </w:r>
    </w:p>
    <w:p w14:paraId="519966C4" w14:textId="77777777" w:rsidR="00F7038A" w:rsidRPr="001E490E" w:rsidRDefault="00F7038A" w:rsidP="00F7038A">
      <w:pPr>
        <w:pStyle w:val="Prrafodelista"/>
        <w:numPr>
          <w:ilvl w:val="2"/>
          <w:numId w:val="17"/>
        </w:numPr>
        <w:spacing w:after="0"/>
        <w:ind w:left="851" w:hanging="425"/>
        <w:jc w:val="both"/>
        <w:rPr>
          <w:rFonts w:ascii="Verdana" w:hAnsi="Verdana"/>
          <w:i/>
          <w:iCs/>
          <w:sz w:val="22"/>
          <w:szCs w:val="22"/>
        </w:rPr>
      </w:pPr>
      <w:r w:rsidRPr="001E490E">
        <w:rPr>
          <w:rFonts w:ascii="Verdana" w:hAnsi="Verdana"/>
          <w:i/>
          <w:iCs/>
          <w:sz w:val="22"/>
          <w:szCs w:val="22"/>
        </w:rPr>
        <w:t>Asistencia en salud.</w:t>
      </w:r>
    </w:p>
    <w:p w14:paraId="050845C6" w14:textId="77777777" w:rsidR="00F7038A" w:rsidRPr="001E490E" w:rsidRDefault="00F7038A" w:rsidP="00F7038A">
      <w:pPr>
        <w:pStyle w:val="Prrafodelista"/>
        <w:numPr>
          <w:ilvl w:val="2"/>
          <w:numId w:val="17"/>
        </w:numPr>
        <w:spacing w:after="0"/>
        <w:ind w:left="851" w:hanging="425"/>
        <w:jc w:val="both"/>
        <w:rPr>
          <w:rFonts w:ascii="Verdana" w:hAnsi="Verdana"/>
          <w:i/>
          <w:iCs/>
          <w:sz w:val="22"/>
          <w:szCs w:val="22"/>
        </w:rPr>
      </w:pPr>
      <w:r w:rsidRPr="001E490E">
        <w:rPr>
          <w:rFonts w:ascii="Verdana" w:hAnsi="Verdana"/>
          <w:i/>
          <w:iCs/>
          <w:sz w:val="22"/>
          <w:szCs w:val="22"/>
        </w:rPr>
        <w:t>Asistencia en educación.</w:t>
      </w:r>
    </w:p>
    <w:p w14:paraId="296964DE" w14:textId="77777777" w:rsidR="00F7038A" w:rsidRPr="001E490E" w:rsidRDefault="00F7038A" w:rsidP="00F7038A">
      <w:pPr>
        <w:pStyle w:val="Prrafodelista"/>
        <w:numPr>
          <w:ilvl w:val="2"/>
          <w:numId w:val="17"/>
        </w:numPr>
        <w:spacing w:after="0"/>
        <w:ind w:left="851" w:hanging="425"/>
        <w:jc w:val="both"/>
        <w:rPr>
          <w:rFonts w:ascii="Verdana" w:hAnsi="Verdana"/>
          <w:i/>
          <w:iCs/>
          <w:sz w:val="22"/>
          <w:szCs w:val="22"/>
        </w:rPr>
      </w:pPr>
      <w:r w:rsidRPr="001E490E">
        <w:rPr>
          <w:rFonts w:ascii="Verdana" w:hAnsi="Verdana"/>
          <w:i/>
          <w:iCs/>
          <w:sz w:val="22"/>
          <w:szCs w:val="22"/>
        </w:rPr>
        <w:t>Alimentación.</w:t>
      </w:r>
    </w:p>
    <w:p w14:paraId="4B4F6B5E" w14:textId="77777777" w:rsidR="00F7038A" w:rsidRPr="001E490E" w:rsidRDefault="00F7038A" w:rsidP="00F7038A">
      <w:pPr>
        <w:pStyle w:val="Prrafodelista"/>
        <w:numPr>
          <w:ilvl w:val="2"/>
          <w:numId w:val="17"/>
        </w:numPr>
        <w:spacing w:after="0"/>
        <w:ind w:left="851" w:hanging="425"/>
        <w:jc w:val="both"/>
        <w:rPr>
          <w:rFonts w:ascii="Verdana" w:hAnsi="Verdana"/>
          <w:i/>
          <w:iCs/>
          <w:sz w:val="22"/>
          <w:szCs w:val="22"/>
        </w:rPr>
      </w:pPr>
      <w:r w:rsidRPr="001E490E">
        <w:rPr>
          <w:rFonts w:ascii="Verdana" w:hAnsi="Verdana"/>
          <w:i/>
          <w:iCs/>
          <w:sz w:val="22"/>
          <w:szCs w:val="22"/>
        </w:rPr>
        <w:t>Reunificación familiar.</w:t>
      </w:r>
    </w:p>
    <w:p w14:paraId="40D6E35E" w14:textId="77777777" w:rsidR="00F7038A" w:rsidRPr="001E490E" w:rsidRDefault="00F7038A" w:rsidP="00F7038A">
      <w:pPr>
        <w:pStyle w:val="Prrafodelista"/>
        <w:numPr>
          <w:ilvl w:val="2"/>
          <w:numId w:val="17"/>
        </w:numPr>
        <w:spacing w:after="0"/>
        <w:ind w:left="851" w:hanging="425"/>
        <w:jc w:val="both"/>
        <w:rPr>
          <w:rFonts w:ascii="Verdana" w:hAnsi="Verdana"/>
          <w:i/>
          <w:iCs/>
          <w:sz w:val="22"/>
          <w:szCs w:val="22"/>
        </w:rPr>
      </w:pPr>
      <w:r w:rsidRPr="001E490E">
        <w:rPr>
          <w:rFonts w:ascii="Verdana" w:hAnsi="Verdana"/>
          <w:i/>
          <w:iCs/>
          <w:sz w:val="22"/>
          <w:szCs w:val="22"/>
        </w:rPr>
        <w:lastRenderedPageBreak/>
        <w:t>Generación de ingresos.</w:t>
      </w:r>
    </w:p>
    <w:p w14:paraId="0EDD6E69" w14:textId="6065B925" w:rsidR="00F7038A" w:rsidRPr="001E490E" w:rsidRDefault="00F7038A" w:rsidP="00F7038A">
      <w:pPr>
        <w:pStyle w:val="Prrafodelista"/>
        <w:numPr>
          <w:ilvl w:val="2"/>
          <w:numId w:val="17"/>
        </w:numPr>
        <w:spacing w:after="0"/>
        <w:ind w:left="851" w:hanging="425"/>
        <w:jc w:val="both"/>
        <w:rPr>
          <w:rFonts w:ascii="Verdana" w:hAnsi="Verdana"/>
          <w:i/>
          <w:iCs/>
          <w:sz w:val="22"/>
          <w:szCs w:val="22"/>
        </w:rPr>
      </w:pPr>
      <w:r w:rsidRPr="001E490E">
        <w:rPr>
          <w:rFonts w:ascii="Verdana" w:hAnsi="Verdana"/>
          <w:i/>
          <w:iCs/>
          <w:sz w:val="22"/>
          <w:szCs w:val="22"/>
        </w:rPr>
        <w:t xml:space="preserve">Asistencia funeraria. </w:t>
      </w:r>
    </w:p>
    <w:p w14:paraId="397C97D9" w14:textId="105BFA8D" w:rsidR="00D83F81" w:rsidRPr="001E490E" w:rsidRDefault="00D83F81" w:rsidP="00F7038A">
      <w:pPr>
        <w:pStyle w:val="Prrafodelista"/>
        <w:numPr>
          <w:ilvl w:val="2"/>
          <w:numId w:val="17"/>
        </w:numPr>
        <w:spacing w:after="0"/>
        <w:ind w:left="851" w:hanging="425"/>
        <w:jc w:val="both"/>
        <w:rPr>
          <w:rFonts w:ascii="Verdana" w:hAnsi="Verdana"/>
          <w:i/>
          <w:iCs/>
          <w:sz w:val="22"/>
          <w:szCs w:val="22"/>
        </w:rPr>
      </w:pPr>
      <w:r w:rsidRPr="001E490E">
        <w:rPr>
          <w:rFonts w:ascii="Verdana" w:hAnsi="Verdana"/>
          <w:i/>
          <w:iCs/>
          <w:sz w:val="22"/>
          <w:szCs w:val="22"/>
        </w:rPr>
        <w:t>Atención al Confinamiento</w:t>
      </w:r>
    </w:p>
    <w:p w14:paraId="33A7AB32" w14:textId="2D0195BD" w:rsidR="00D83F81" w:rsidRDefault="00D83F81" w:rsidP="00D83F81">
      <w:pPr>
        <w:spacing w:after="0"/>
        <w:ind w:left="426"/>
        <w:jc w:val="both"/>
        <w:rPr>
          <w:rFonts w:ascii="Verdana" w:hAnsi="Verdana"/>
          <w:i/>
          <w:iCs/>
          <w:sz w:val="20"/>
          <w:szCs w:val="20"/>
        </w:rPr>
      </w:pPr>
    </w:p>
    <w:p w14:paraId="30DA34ED" w14:textId="66419135" w:rsidR="00D83F81" w:rsidRPr="00D83F81" w:rsidRDefault="00D83F81" w:rsidP="00D83F81">
      <w:pPr>
        <w:spacing w:after="0"/>
        <w:ind w:left="426"/>
        <w:jc w:val="both"/>
        <w:rPr>
          <w:rFonts w:ascii="Verdana" w:hAnsi="Verdana"/>
          <w:i/>
          <w:iCs/>
          <w:sz w:val="20"/>
          <w:szCs w:val="20"/>
        </w:rPr>
      </w:pPr>
      <w:r w:rsidRPr="002A4BE8">
        <w:rPr>
          <w:rFonts w:ascii="Verdana" w:hAnsi="Verdana"/>
          <w:bCs/>
          <w:noProof/>
          <w:sz w:val="22"/>
          <w:szCs w:val="22"/>
        </w:rPr>
        <mc:AlternateContent>
          <mc:Choice Requires="wps">
            <w:drawing>
              <wp:inline distT="0" distB="0" distL="0" distR="0" wp14:anchorId="7C6C8C2C" wp14:editId="6B4A5FBB">
                <wp:extent cx="5771692" cy="1404620"/>
                <wp:effectExtent l="19050" t="19050" r="38735" b="34290"/>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692" cy="1404620"/>
                        </a:xfrm>
                        <a:prstGeom prst="rect">
                          <a:avLst/>
                        </a:prstGeom>
                        <a:solidFill>
                          <a:schemeClr val="accent1">
                            <a:lumMod val="50000"/>
                          </a:schemeClr>
                        </a:solidFill>
                        <a:ln w="57150">
                          <a:solidFill>
                            <a:schemeClr val="bg1">
                              <a:lumMod val="50000"/>
                            </a:schemeClr>
                          </a:solidFill>
                          <a:miter lim="800000"/>
                          <a:headEnd/>
                          <a:tailEnd/>
                        </a:ln>
                      </wps:spPr>
                      <wps:txbx>
                        <w:txbxContent>
                          <w:p w14:paraId="09C22B4E" w14:textId="77777777" w:rsidR="007A03C9" w:rsidRDefault="00CC21AA" w:rsidP="00D83F81">
                            <w:pPr>
                              <w:jc w:val="center"/>
                              <w:rPr>
                                <w:rFonts w:ascii="Verdana" w:hAnsi="Verdana"/>
                                <w:sz w:val="20"/>
                                <w:szCs w:val="20"/>
                              </w:rPr>
                            </w:pPr>
                            <w:r>
                              <w:rPr>
                                <w:rFonts w:ascii="Verdana" w:hAnsi="Verdana"/>
                                <w:sz w:val="20"/>
                                <w:szCs w:val="20"/>
                              </w:rPr>
                              <w:t>U</w:t>
                            </w:r>
                            <w:r w:rsidRPr="00CC21AA">
                              <w:rPr>
                                <w:rFonts w:ascii="Verdana" w:hAnsi="Verdana"/>
                                <w:sz w:val="20"/>
                                <w:szCs w:val="20"/>
                              </w:rPr>
                              <w:t xml:space="preserve">na vez se haya incluido la población víctima </w:t>
                            </w:r>
                            <w:r>
                              <w:rPr>
                                <w:rFonts w:ascii="Verdana" w:hAnsi="Verdana"/>
                                <w:sz w:val="20"/>
                                <w:szCs w:val="20"/>
                              </w:rPr>
                              <w:t xml:space="preserve">de confinamiento </w:t>
                            </w:r>
                            <w:r w:rsidRPr="00CC21AA">
                              <w:rPr>
                                <w:rFonts w:ascii="Verdana" w:hAnsi="Verdana"/>
                                <w:sz w:val="20"/>
                                <w:szCs w:val="20"/>
                              </w:rPr>
                              <w:t xml:space="preserve">en el Registro Único de Víctimas, </w:t>
                            </w:r>
                            <w:r w:rsidR="007A03C9">
                              <w:rPr>
                                <w:rFonts w:ascii="Verdana" w:hAnsi="Verdana"/>
                                <w:sz w:val="20"/>
                                <w:szCs w:val="20"/>
                              </w:rPr>
                              <w:t xml:space="preserve">el subcomité deberá evaluar </w:t>
                            </w:r>
                            <w:r w:rsidRPr="00CC21AA">
                              <w:rPr>
                                <w:rFonts w:ascii="Verdana" w:hAnsi="Verdana"/>
                                <w:sz w:val="20"/>
                                <w:szCs w:val="20"/>
                              </w:rPr>
                              <w:t>según el tiempo que lleva la ocurrencia del hecho, las particularidades para la entrega de ayuda humanitaria, la coordinación de la logística, gestión y articulación de las acciones pertinentes.</w:t>
                            </w:r>
                          </w:p>
                          <w:p w14:paraId="13A6268C" w14:textId="6648967D" w:rsidR="00D83F81" w:rsidRPr="00CC21AA" w:rsidRDefault="00CC21AA" w:rsidP="00D83F81">
                            <w:pPr>
                              <w:jc w:val="center"/>
                              <w:rPr>
                                <w:rFonts w:ascii="Verdana" w:hAnsi="Verdana"/>
                                <w:sz w:val="20"/>
                                <w:szCs w:val="20"/>
                              </w:rPr>
                            </w:pPr>
                            <w:r w:rsidRPr="00CC21AA">
                              <w:rPr>
                                <w:rFonts w:ascii="Verdana" w:hAnsi="Verdana"/>
                                <w:sz w:val="20"/>
                                <w:szCs w:val="20"/>
                              </w:rPr>
                              <w:t xml:space="preserve"> En el caso que en la entidad territorial no existiese este subcomité, se puede realizar en el que este creado para revisar los temas de asistencia y atención</w:t>
                            </w:r>
                          </w:p>
                        </w:txbxContent>
                      </wps:txbx>
                      <wps:bodyPr rot="0" vert="horz" wrap="square" lIns="91440" tIns="45720" rIns="91440" bIns="45720" anchor="t" anchorCtr="0">
                        <a:spAutoFit/>
                      </wps:bodyPr>
                    </wps:wsp>
                  </a:graphicData>
                </a:graphic>
              </wp:inline>
            </w:drawing>
          </mc:Choice>
          <mc:Fallback>
            <w:pict>
              <v:shape w14:anchorId="7C6C8C2C" id="_x0000_s1036" type="#_x0000_t202" style="width:454.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" fillcolor="#243f60 [1604]" strokecolor="#7f7f7f [1612]" strokeweight="4.5pt">
                <v:textbox style="mso-fit-shape-to-text:t">
                  <w:txbxContent>
                    <w:p w14:paraId="09C22B4E" w14:textId="77777777" w:rsidR="007A03C9" w:rsidRDefault="00CC21AA" w:rsidP="00D83F81">
                      <w:pPr>
                        <w:jc w:val="center"/>
                        <w:rPr>
                          <w:rFonts w:ascii="Verdana" w:hAnsi="Verdana"/>
                          <w:sz w:val="20"/>
                          <w:szCs w:val="20"/>
                        </w:rPr>
                      </w:pPr>
                      <w:r>
                        <w:rPr>
                          <w:rFonts w:ascii="Verdana" w:hAnsi="Verdana"/>
                          <w:sz w:val="20"/>
                          <w:szCs w:val="20"/>
                        </w:rPr>
                        <w:t>U</w:t>
                      </w:r>
                      <w:r w:rsidRPr="00CC21AA">
                        <w:rPr>
                          <w:rFonts w:ascii="Verdana" w:hAnsi="Verdana"/>
                          <w:sz w:val="20"/>
                          <w:szCs w:val="20"/>
                        </w:rPr>
                        <w:t xml:space="preserve">na vez se haya incluido la población víctima </w:t>
                      </w:r>
                      <w:r>
                        <w:rPr>
                          <w:rFonts w:ascii="Verdana" w:hAnsi="Verdana"/>
                          <w:sz w:val="20"/>
                          <w:szCs w:val="20"/>
                        </w:rPr>
                        <w:t xml:space="preserve">de confinamiento </w:t>
                      </w:r>
                      <w:r w:rsidRPr="00CC21AA">
                        <w:rPr>
                          <w:rFonts w:ascii="Verdana" w:hAnsi="Verdana"/>
                          <w:sz w:val="20"/>
                          <w:szCs w:val="20"/>
                        </w:rPr>
                        <w:t xml:space="preserve">en el Registro Único de Víctimas, </w:t>
                      </w:r>
                      <w:r w:rsidR="007A03C9">
                        <w:rPr>
                          <w:rFonts w:ascii="Verdana" w:hAnsi="Verdana"/>
                          <w:sz w:val="20"/>
                          <w:szCs w:val="20"/>
                        </w:rPr>
                        <w:t xml:space="preserve">el subcomité deberá evaluar </w:t>
                      </w:r>
                      <w:r w:rsidRPr="00CC21AA">
                        <w:rPr>
                          <w:rFonts w:ascii="Verdana" w:hAnsi="Verdana"/>
                          <w:sz w:val="20"/>
                          <w:szCs w:val="20"/>
                        </w:rPr>
                        <w:t>según el tiempo que lleva la ocurrencia del hecho, las particularidades para la entrega de ayuda humanitaria, la coordinación de la logística, gestión y articulación de las acciones pertinentes.</w:t>
                      </w:r>
                    </w:p>
                    <w:p w14:paraId="13A6268C" w14:textId="6648967D" w:rsidR="00D83F81" w:rsidRPr="00CC21AA" w:rsidRDefault="00CC21AA" w:rsidP="00D83F81">
                      <w:pPr>
                        <w:jc w:val="center"/>
                        <w:rPr>
                          <w:rFonts w:ascii="Verdana" w:hAnsi="Verdana"/>
                          <w:sz w:val="20"/>
                          <w:szCs w:val="20"/>
                        </w:rPr>
                      </w:pPr>
                      <w:r w:rsidRPr="00CC21AA">
                        <w:rPr>
                          <w:rFonts w:ascii="Verdana" w:hAnsi="Verdana"/>
                          <w:sz w:val="20"/>
                          <w:szCs w:val="20"/>
                        </w:rPr>
                        <w:t xml:space="preserve"> En el caso que en la entidad territorial no existiese este subcomité, se puede realizar en el que este creado para revisar los temas de asistencia y atención</w:t>
                      </w:r>
                    </w:p>
                  </w:txbxContent>
                </v:textbox>
                <w10:anchorlock/>
              </v:shape>
            </w:pict>
          </mc:Fallback>
        </mc:AlternateContent>
      </w:r>
    </w:p>
    <w:p w14:paraId="5FE15CC7" w14:textId="77777777" w:rsidR="00F7038A" w:rsidRPr="00F102C1" w:rsidRDefault="00F7038A" w:rsidP="00F7038A">
      <w:pPr>
        <w:pStyle w:val="Prrafodelista"/>
        <w:shd w:val="clear" w:color="auto" w:fill="FFFFFF"/>
        <w:spacing w:after="0"/>
        <w:ind w:left="862"/>
        <w:jc w:val="both"/>
        <w:rPr>
          <w:rFonts w:ascii="Verdana" w:hAnsi="Verdana"/>
          <w:sz w:val="20"/>
          <w:szCs w:val="20"/>
        </w:rPr>
      </w:pPr>
    </w:p>
    <w:p w14:paraId="1DFFEA9E" w14:textId="79040668" w:rsidR="00F7038A" w:rsidRPr="001E490E" w:rsidRDefault="00F7038A" w:rsidP="00F7038A">
      <w:pPr>
        <w:shd w:val="clear" w:color="auto" w:fill="FFFFFF"/>
        <w:jc w:val="both"/>
        <w:rPr>
          <w:rFonts w:ascii="Verdana" w:hAnsi="Verdana"/>
          <w:sz w:val="22"/>
          <w:szCs w:val="22"/>
        </w:rPr>
      </w:pPr>
      <w:r w:rsidRPr="001E490E">
        <w:rPr>
          <w:rFonts w:ascii="Verdana" w:hAnsi="Verdana"/>
          <w:b/>
          <w:bCs/>
          <w:sz w:val="22"/>
          <w:szCs w:val="22"/>
        </w:rPr>
        <w:t>Subcomité de Sistemas de Información</w:t>
      </w:r>
    </w:p>
    <w:p w14:paraId="7477F8F6" w14:textId="77777777" w:rsidR="00F7038A" w:rsidRPr="001E490E" w:rsidRDefault="00F7038A" w:rsidP="00F7038A">
      <w:pPr>
        <w:shd w:val="clear" w:color="auto" w:fill="FFFFFF"/>
        <w:jc w:val="both"/>
        <w:rPr>
          <w:rFonts w:ascii="Verdana" w:hAnsi="Verdana"/>
          <w:sz w:val="22"/>
          <w:szCs w:val="22"/>
        </w:rPr>
      </w:pPr>
      <w:r w:rsidRPr="001E490E">
        <w:rPr>
          <w:rFonts w:ascii="Verdana" w:hAnsi="Verdana"/>
          <w:sz w:val="22"/>
          <w:szCs w:val="22"/>
        </w:rPr>
        <w:t>Este espacio que funciona tanto a nivel departamental como municipal adelanta las siguientes acciones:</w:t>
      </w:r>
    </w:p>
    <w:p w14:paraId="6F74727D" w14:textId="77777777" w:rsidR="00F7038A" w:rsidRPr="001E490E" w:rsidRDefault="00F7038A" w:rsidP="00F7038A">
      <w:pPr>
        <w:shd w:val="clear" w:color="auto" w:fill="FFFFFF"/>
        <w:jc w:val="both"/>
        <w:rPr>
          <w:rFonts w:ascii="Verdana" w:hAnsi="Verdana" w:cstheme="minorHAnsi"/>
          <w:b/>
          <w:bCs/>
          <w:sz w:val="22"/>
          <w:szCs w:val="22"/>
        </w:rPr>
      </w:pPr>
      <w:r w:rsidRPr="001E490E">
        <w:rPr>
          <w:rFonts w:ascii="Verdana" w:hAnsi="Verdana" w:cstheme="minorHAnsi"/>
          <w:sz w:val="22"/>
          <w:szCs w:val="22"/>
          <w:u w:val="single"/>
        </w:rPr>
        <w:t>Departamentales.</w:t>
      </w:r>
      <w:r w:rsidRPr="001E490E">
        <w:rPr>
          <w:rFonts w:ascii="Verdana" w:hAnsi="Verdana" w:cstheme="minorHAnsi"/>
          <w:b/>
          <w:bCs/>
          <w:sz w:val="22"/>
          <w:szCs w:val="22"/>
        </w:rPr>
        <w:t xml:space="preserve"> </w:t>
      </w:r>
      <w:r w:rsidRPr="001E490E">
        <w:rPr>
          <w:rFonts w:ascii="Verdana" w:hAnsi="Verdana" w:cstheme="minorHAnsi"/>
          <w:sz w:val="22"/>
          <w:szCs w:val="22"/>
        </w:rPr>
        <w:t>Es la instancia de articulación de las instituciones del departamento en cuanto a flujo e interoperabilidad de la información de las víctimas, la formulación, desarrollo, implantación y conexión de los sistemas de información, revisión de los aspectos técnicos, del recurso humano y de infraestructura tecnológica que caracterizan los procesos y procedimientos al interior de la entidad territorial. Será el encargado de transmitir lineamientos específicos a los municipios para el intercambio de información. Este subcomité tiene las siguientes funciones:</w:t>
      </w:r>
    </w:p>
    <w:p w14:paraId="3491A35F" w14:textId="77777777" w:rsidR="00F7038A" w:rsidRPr="001E490E" w:rsidRDefault="00F7038A" w:rsidP="00F7038A">
      <w:pPr>
        <w:pStyle w:val="Prrafodelista"/>
        <w:numPr>
          <w:ilvl w:val="0"/>
          <w:numId w:val="21"/>
        </w:numPr>
        <w:spacing w:after="160" w:line="259" w:lineRule="auto"/>
        <w:ind w:left="851" w:hanging="425"/>
        <w:jc w:val="both"/>
        <w:rPr>
          <w:rFonts w:ascii="Verdana" w:hAnsi="Verdana" w:cstheme="minorHAnsi"/>
          <w:i/>
          <w:iCs/>
          <w:sz w:val="22"/>
          <w:szCs w:val="22"/>
        </w:rPr>
      </w:pPr>
      <w:r w:rsidRPr="001E490E">
        <w:rPr>
          <w:rFonts w:ascii="Verdana" w:hAnsi="Verdana" w:cstheme="minorHAnsi"/>
          <w:i/>
          <w:iCs/>
          <w:sz w:val="22"/>
          <w:szCs w:val="22"/>
        </w:rPr>
        <w:t xml:space="preserve">Formular e implementar el plan operativo anual -POA- del Subcomité de sistemas de información departamental. </w:t>
      </w:r>
    </w:p>
    <w:p w14:paraId="523542C9" w14:textId="77777777" w:rsidR="00F7038A" w:rsidRPr="001E490E" w:rsidRDefault="00F7038A" w:rsidP="00F7038A">
      <w:pPr>
        <w:pStyle w:val="Prrafodelista"/>
        <w:numPr>
          <w:ilvl w:val="0"/>
          <w:numId w:val="21"/>
        </w:numPr>
        <w:spacing w:after="160" w:line="259" w:lineRule="auto"/>
        <w:ind w:left="851" w:hanging="425"/>
        <w:jc w:val="both"/>
        <w:rPr>
          <w:rFonts w:ascii="Verdana" w:hAnsi="Verdana" w:cstheme="minorHAnsi"/>
          <w:i/>
          <w:iCs/>
          <w:sz w:val="22"/>
          <w:szCs w:val="22"/>
        </w:rPr>
      </w:pPr>
      <w:r w:rsidRPr="001E490E">
        <w:rPr>
          <w:rFonts w:ascii="Verdana" w:hAnsi="Verdana" w:cstheme="minorHAnsi"/>
          <w:i/>
          <w:iCs/>
          <w:sz w:val="22"/>
          <w:szCs w:val="22"/>
        </w:rPr>
        <w:t xml:space="preserve">Formular e implementar el plan de mejoramiento de sistemas de información del departamento. </w:t>
      </w:r>
    </w:p>
    <w:p w14:paraId="604FF99A" w14:textId="77777777" w:rsidR="00F7038A" w:rsidRPr="001E490E" w:rsidRDefault="00F7038A" w:rsidP="00F7038A">
      <w:pPr>
        <w:pStyle w:val="Prrafodelista"/>
        <w:numPr>
          <w:ilvl w:val="0"/>
          <w:numId w:val="21"/>
        </w:numPr>
        <w:spacing w:after="160" w:line="259" w:lineRule="auto"/>
        <w:ind w:left="851" w:hanging="425"/>
        <w:jc w:val="both"/>
        <w:rPr>
          <w:rFonts w:ascii="Verdana" w:hAnsi="Verdana" w:cstheme="minorHAnsi"/>
          <w:i/>
          <w:iCs/>
          <w:sz w:val="22"/>
          <w:szCs w:val="22"/>
        </w:rPr>
      </w:pPr>
      <w:r w:rsidRPr="001E490E">
        <w:rPr>
          <w:rFonts w:ascii="Verdana" w:hAnsi="Verdana" w:cstheme="minorHAnsi"/>
          <w:i/>
          <w:iCs/>
          <w:sz w:val="22"/>
          <w:szCs w:val="22"/>
        </w:rPr>
        <w:t>Promover la apropiación de los lineamientos del POSI, en cada uno de los municipios del departamento.</w:t>
      </w:r>
    </w:p>
    <w:p w14:paraId="772767F4" w14:textId="77777777" w:rsidR="00F7038A" w:rsidRPr="001E490E" w:rsidRDefault="00F7038A" w:rsidP="00F7038A">
      <w:pPr>
        <w:pStyle w:val="Prrafodelista"/>
        <w:numPr>
          <w:ilvl w:val="0"/>
          <w:numId w:val="21"/>
        </w:numPr>
        <w:spacing w:after="160" w:line="259" w:lineRule="auto"/>
        <w:ind w:left="851" w:hanging="425"/>
        <w:jc w:val="both"/>
        <w:rPr>
          <w:rFonts w:ascii="Verdana" w:hAnsi="Verdana" w:cstheme="minorHAnsi"/>
          <w:i/>
          <w:iCs/>
          <w:sz w:val="22"/>
          <w:szCs w:val="22"/>
        </w:rPr>
      </w:pPr>
      <w:r w:rsidRPr="001E490E">
        <w:rPr>
          <w:rFonts w:ascii="Verdana" w:hAnsi="Verdana" w:cstheme="minorHAnsi"/>
          <w:i/>
          <w:iCs/>
          <w:sz w:val="22"/>
          <w:szCs w:val="22"/>
        </w:rPr>
        <w:t xml:space="preserve">Realizar el seguimiento a la formulación e implementación de los planes de mejoramiento municipales. </w:t>
      </w:r>
    </w:p>
    <w:p w14:paraId="3DCBE1C5" w14:textId="77777777" w:rsidR="00F7038A" w:rsidRPr="001E490E" w:rsidRDefault="00F7038A" w:rsidP="00F7038A">
      <w:pPr>
        <w:pStyle w:val="Prrafodelista"/>
        <w:numPr>
          <w:ilvl w:val="0"/>
          <w:numId w:val="21"/>
        </w:numPr>
        <w:spacing w:after="160" w:line="259" w:lineRule="auto"/>
        <w:ind w:left="851" w:hanging="425"/>
        <w:jc w:val="both"/>
        <w:rPr>
          <w:rFonts w:ascii="Verdana" w:hAnsi="Verdana" w:cstheme="minorHAnsi"/>
          <w:i/>
          <w:iCs/>
          <w:sz w:val="22"/>
          <w:szCs w:val="22"/>
        </w:rPr>
      </w:pPr>
      <w:r w:rsidRPr="001E490E">
        <w:rPr>
          <w:rFonts w:ascii="Verdana" w:hAnsi="Verdana" w:cstheme="minorHAnsi"/>
          <w:i/>
          <w:iCs/>
          <w:sz w:val="22"/>
          <w:szCs w:val="22"/>
        </w:rPr>
        <w:t>Gestionar acuerdos interinstitucionales, temas presupuestales, y solucionar las dificultades identificadas.</w:t>
      </w:r>
    </w:p>
    <w:p w14:paraId="51A10C38" w14:textId="77777777" w:rsidR="00F7038A" w:rsidRPr="001E490E" w:rsidRDefault="00F7038A" w:rsidP="00F7038A">
      <w:pPr>
        <w:pStyle w:val="Prrafodelista"/>
        <w:numPr>
          <w:ilvl w:val="0"/>
          <w:numId w:val="21"/>
        </w:numPr>
        <w:spacing w:after="160" w:line="259" w:lineRule="auto"/>
        <w:ind w:left="851" w:hanging="425"/>
        <w:jc w:val="both"/>
        <w:rPr>
          <w:rFonts w:ascii="Verdana" w:hAnsi="Verdana" w:cstheme="minorHAnsi"/>
          <w:i/>
          <w:iCs/>
          <w:sz w:val="22"/>
          <w:szCs w:val="22"/>
        </w:rPr>
      </w:pPr>
      <w:r w:rsidRPr="001E490E">
        <w:rPr>
          <w:rFonts w:ascii="Verdana" w:hAnsi="Verdana" w:cstheme="minorHAnsi"/>
          <w:i/>
          <w:iCs/>
          <w:sz w:val="22"/>
          <w:szCs w:val="22"/>
        </w:rPr>
        <w:t>El Plan de Mejoramiento de Sistemas de Información del Departamento: Consolidación de los planes de mejoramiento municipales y su seguimiento, así como las dificultades que no se pueden resolver en el marco del Subcomité y que requieran ser escaladas ya sea al Comité de Justicia Transicional o al Subcomité Técnico de Sistemas de Información Nacional.</w:t>
      </w:r>
    </w:p>
    <w:p w14:paraId="2A5EAF64" w14:textId="77777777" w:rsidR="00F7038A" w:rsidRPr="001E490E" w:rsidRDefault="00F7038A" w:rsidP="00F7038A">
      <w:pPr>
        <w:pStyle w:val="Prrafodelista"/>
        <w:numPr>
          <w:ilvl w:val="0"/>
          <w:numId w:val="21"/>
        </w:numPr>
        <w:spacing w:after="160" w:line="259" w:lineRule="auto"/>
        <w:ind w:left="851" w:hanging="425"/>
        <w:jc w:val="both"/>
        <w:rPr>
          <w:rFonts w:ascii="Verdana" w:hAnsi="Verdana" w:cstheme="minorHAnsi"/>
          <w:b/>
          <w:bCs/>
          <w:i/>
          <w:iCs/>
          <w:sz w:val="22"/>
          <w:szCs w:val="22"/>
        </w:rPr>
      </w:pPr>
      <w:r w:rsidRPr="001E490E">
        <w:rPr>
          <w:rFonts w:ascii="Verdana" w:hAnsi="Verdana" w:cstheme="minorHAnsi"/>
          <w:i/>
          <w:iCs/>
          <w:sz w:val="22"/>
          <w:szCs w:val="22"/>
        </w:rPr>
        <w:t>Dar lineamientos específicos a los municipios para el intercambio de la Información de víctimas de acuerdo con las condiciones y limitaciones de estos.</w:t>
      </w:r>
    </w:p>
    <w:p w14:paraId="4DD85DD5" w14:textId="77777777" w:rsidR="00F7038A" w:rsidRPr="001E490E" w:rsidRDefault="00F7038A" w:rsidP="00F7038A">
      <w:pPr>
        <w:jc w:val="both"/>
        <w:rPr>
          <w:rFonts w:ascii="Verdana" w:hAnsi="Verdana" w:cstheme="minorHAnsi"/>
          <w:b/>
          <w:bCs/>
          <w:sz w:val="22"/>
          <w:szCs w:val="22"/>
        </w:rPr>
      </w:pPr>
      <w:r w:rsidRPr="001E490E">
        <w:rPr>
          <w:rFonts w:ascii="Verdana" w:hAnsi="Verdana" w:cstheme="minorHAnsi"/>
          <w:sz w:val="22"/>
          <w:szCs w:val="22"/>
          <w:u w:val="single"/>
        </w:rPr>
        <w:lastRenderedPageBreak/>
        <w:t>Municipales.</w:t>
      </w:r>
      <w:r w:rsidRPr="001E490E">
        <w:rPr>
          <w:rFonts w:ascii="Verdana" w:hAnsi="Verdana" w:cstheme="minorHAnsi"/>
          <w:sz w:val="22"/>
          <w:szCs w:val="22"/>
        </w:rPr>
        <w:t xml:space="preserve">  Es la instancia de articulación de las instituciones del municipio en cuanto al flujo e interoperabilidad de la información de víctimas, la formulación, desarrollo, implantación y conexión de los sistemas de información, revisión de los aspectos técnicos, del recurso humano y de infraestructura tecnológica que caracterizan los procesos y procedimientos al interior de la entidad territorial. Este subcomité tiene como funciones las siguientes:</w:t>
      </w:r>
    </w:p>
    <w:p w14:paraId="00949FE8" w14:textId="77777777" w:rsidR="00F7038A" w:rsidRPr="00F102C1" w:rsidRDefault="00F7038A" w:rsidP="00F7038A">
      <w:pPr>
        <w:pStyle w:val="Prrafodelista"/>
        <w:shd w:val="clear" w:color="auto" w:fill="FFFFFF"/>
        <w:spacing w:after="0"/>
        <w:ind w:left="2160"/>
        <w:jc w:val="both"/>
        <w:rPr>
          <w:rFonts w:ascii="Verdana" w:hAnsi="Verdana" w:cstheme="minorHAnsi"/>
          <w:sz w:val="20"/>
          <w:szCs w:val="20"/>
        </w:rPr>
      </w:pPr>
    </w:p>
    <w:p w14:paraId="60C72D7E" w14:textId="77777777" w:rsidR="00F7038A" w:rsidRPr="001E490E" w:rsidRDefault="00F7038A" w:rsidP="00F7038A">
      <w:pPr>
        <w:pStyle w:val="Prrafodelista"/>
        <w:numPr>
          <w:ilvl w:val="0"/>
          <w:numId w:val="22"/>
        </w:numPr>
        <w:spacing w:after="160" w:line="259" w:lineRule="auto"/>
        <w:ind w:left="851" w:hanging="425"/>
        <w:jc w:val="both"/>
        <w:rPr>
          <w:rFonts w:ascii="Verdana" w:hAnsi="Verdana" w:cstheme="minorHAnsi"/>
          <w:i/>
          <w:iCs/>
          <w:sz w:val="22"/>
          <w:szCs w:val="22"/>
        </w:rPr>
      </w:pPr>
      <w:r w:rsidRPr="001E490E">
        <w:rPr>
          <w:rFonts w:ascii="Verdana" w:hAnsi="Verdana" w:cstheme="minorHAnsi"/>
          <w:i/>
          <w:iCs/>
          <w:sz w:val="22"/>
          <w:szCs w:val="22"/>
        </w:rPr>
        <w:t xml:space="preserve">Formular e implementar el plan operativo anual -POA- del Subcomité de sistemas de información. </w:t>
      </w:r>
    </w:p>
    <w:p w14:paraId="54292D0A" w14:textId="77777777" w:rsidR="00F7038A" w:rsidRPr="001E490E" w:rsidRDefault="00F7038A" w:rsidP="00F7038A">
      <w:pPr>
        <w:pStyle w:val="Prrafodelista"/>
        <w:numPr>
          <w:ilvl w:val="0"/>
          <w:numId w:val="22"/>
        </w:numPr>
        <w:spacing w:after="160" w:line="259" w:lineRule="auto"/>
        <w:ind w:left="851" w:hanging="425"/>
        <w:jc w:val="both"/>
        <w:rPr>
          <w:rFonts w:ascii="Verdana" w:hAnsi="Verdana" w:cstheme="minorHAnsi"/>
          <w:i/>
          <w:iCs/>
          <w:sz w:val="22"/>
          <w:szCs w:val="22"/>
        </w:rPr>
      </w:pPr>
      <w:r w:rsidRPr="001E490E">
        <w:rPr>
          <w:rFonts w:ascii="Verdana" w:hAnsi="Verdana" w:cstheme="minorHAnsi"/>
          <w:i/>
          <w:iCs/>
          <w:sz w:val="22"/>
          <w:szCs w:val="22"/>
        </w:rPr>
        <w:t xml:space="preserve">Formular e implementar el plan de mejoramiento de sistemas de información del municipio en las entidades del SNARIV municipal y entidades privadas pertinentes. </w:t>
      </w:r>
    </w:p>
    <w:p w14:paraId="4AB1BE03" w14:textId="77777777" w:rsidR="00F7038A" w:rsidRPr="001E490E" w:rsidRDefault="00F7038A" w:rsidP="00F7038A">
      <w:pPr>
        <w:pStyle w:val="Prrafodelista"/>
        <w:numPr>
          <w:ilvl w:val="0"/>
          <w:numId w:val="22"/>
        </w:numPr>
        <w:spacing w:after="160" w:line="259" w:lineRule="auto"/>
        <w:ind w:left="851" w:hanging="425"/>
        <w:jc w:val="both"/>
        <w:rPr>
          <w:rFonts w:ascii="Verdana" w:hAnsi="Verdana" w:cstheme="minorHAnsi"/>
          <w:i/>
          <w:iCs/>
          <w:sz w:val="22"/>
          <w:szCs w:val="22"/>
        </w:rPr>
      </w:pPr>
      <w:r w:rsidRPr="001E490E">
        <w:rPr>
          <w:rFonts w:ascii="Verdana" w:hAnsi="Verdana" w:cstheme="minorHAnsi"/>
          <w:i/>
          <w:iCs/>
          <w:sz w:val="22"/>
          <w:szCs w:val="22"/>
        </w:rPr>
        <w:t xml:space="preserve">Dar a conocer los lineamientos del POSI y promover la formulación de los planes de   mejoramiento de sistemas de información en cada entidad. </w:t>
      </w:r>
    </w:p>
    <w:p w14:paraId="1FD349B7" w14:textId="77777777" w:rsidR="00F7038A" w:rsidRPr="001E490E" w:rsidRDefault="00F7038A" w:rsidP="00F7038A">
      <w:pPr>
        <w:pStyle w:val="Prrafodelista"/>
        <w:numPr>
          <w:ilvl w:val="0"/>
          <w:numId w:val="22"/>
        </w:numPr>
        <w:spacing w:after="160" w:line="259" w:lineRule="auto"/>
        <w:ind w:left="851" w:hanging="425"/>
        <w:jc w:val="both"/>
        <w:rPr>
          <w:rFonts w:ascii="Verdana" w:hAnsi="Verdana" w:cstheme="minorHAnsi"/>
          <w:i/>
          <w:iCs/>
          <w:sz w:val="22"/>
          <w:szCs w:val="22"/>
        </w:rPr>
      </w:pPr>
      <w:r w:rsidRPr="001E490E">
        <w:rPr>
          <w:rFonts w:ascii="Verdana" w:hAnsi="Verdana" w:cstheme="minorHAnsi"/>
          <w:i/>
          <w:iCs/>
          <w:sz w:val="22"/>
          <w:szCs w:val="22"/>
        </w:rPr>
        <w:t xml:space="preserve">Realizar el seguimiento a los planes de mejoramiento. </w:t>
      </w:r>
    </w:p>
    <w:p w14:paraId="07BFB60B" w14:textId="77777777" w:rsidR="00F7038A" w:rsidRPr="001E490E" w:rsidRDefault="00F7038A" w:rsidP="00F7038A">
      <w:pPr>
        <w:pStyle w:val="Prrafodelista"/>
        <w:numPr>
          <w:ilvl w:val="0"/>
          <w:numId w:val="22"/>
        </w:numPr>
        <w:spacing w:after="160" w:line="259" w:lineRule="auto"/>
        <w:ind w:left="851" w:hanging="425"/>
        <w:jc w:val="both"/>
        <w:rPr>
          <w:rFonts w:ascii="Verdana" w:hAnsi="Verdana" w:cstheme="minorHAnsi"/>
          <w:i/>
          <w:iCs/>
          <w:sz w:val="22"/>
          <w:szCs w:val="22"/>
        </w:rPr>
      </w:pPr>
      <w:r w:rsidRPr="001E490E">
        <w:rPr>
          <w:rFonts w:ascii="Verdana" w:hAnsi="Verdana" w:cstheme="minorHAnsi"/>
          <w:i/>
          <w:iCs/>
          <w:sz w:val="22"/>
          <w:szCs w:val="22"/>
        </w:rPr>
        <w:t>Gestionar acuerdos interinstitucionales.</w:t>
      </w:r>
    </w:p>
    <w:p w14:paraId="60B77F30" w14:textId="77777777" w:rsidR="00F7038A" w:rsidRPr="001E490E" w:rsidRDefault="00F7038A" w:rsidP="00F7038A">
      <w:pPr>
        <w:pStyle w:val="Prrafodelista"/>
        <w:numPr>
          <w:ilvl w:val="0"/>
          <w:numId w:val="22"/>
        </w:numPr>
        <w:spacing w:after="160" w:line="259" w:lineRule="auto"/>
        <w:ind w:left="851" w:hanging="425"/>
        <w:jc w:val="both"/>
        <w:rPr>
          <w:rFonts w:ascii="Verdana" w:hAnsi="Verdana" w:cstheme="minorHAnsi"/>
          <w:i/>
          <w:iCs/>
          <w:sz w:val="22"/>
          <w:szCs w:val="22"/>
        </w:rPr>
      </w:pPr>
      <w:r w:rsidRPr="001E490E">
        <w:rPr>
          <w:rFonts w:ascii="Verdana" w:hAnsi="Verdana" w:cstheme="minorHAnsi"/>
          <w:i/>
          <w:iCs/>
          <w:sz w:val="22"/>
          <w:szCs w:val="22"/>
        </w:rPr>
        <w:t>Reportar al Subcomité departamental de sistemas de Información las necesidades identificadas en el POSI que sean resorte departamental.</w:t>
      </w:r>
    </w:p>
    <w:p w14:paraId="7A97414E" w14:textId="77777777" w:rsidR="00F7038A" w:rsidRPr="00F102C1" w:rsidRDefault="00F7038A" w:rsidP="00F7038A">
      <w:pPr>
        <w:pStyle w:val="Prrafodelista"/>
        <w:spacing w:after="0"/>
        <w:ind w:left="2292"/>
        <w:jc w:val="both"/>
        <w:rPr>
          <w:rFonts w:ascii="Verdana" w:hAnsi="Verdana" w:cstheme="minorHAnsi"/>
          <w:sz w:val="20"/>
          <w:szCs w:val="20"/>
        </w:rPr>
      </w:pPr>
    </w:p>
    <w:p w14:paraId="07885DDA" w14:textId="77777777" w:rsidR="00F7038A" w:rsidRPr="001E490E" w:rsidRDefault="00F7038A" w:rsidP="00F7038A">
      <w:pPr>
        <w:shd w:val="clear" w:color="auto" w:fill="FFFFFF"/>
        <w:jc w:val="both"/>
        <w:rPr>
          <w:rFonts w:ascii="Verdana" w:hAnsi="Verdana"/>
          <w:sz w:val="22"/>
          <w:szCs w:val="22"/>
        </w:rPr>
      </w:pPr>
      <w:r w:rsidRPr="001E490E">
        <w:rPr>
          <w:rFonts w:ascii="Verdana" w:hAnsi="Verdana"/>
          <w:b/>
          <w:bCs/>
          <w:sz w:val="22"/>
          <w:szCs w:val="22"/>
        </w:rPr>
        <w:t>Subcomité Reparación Integral</w:t>
      </w:r>
    </w:p>
    <w:p w14:paraId="31555764" w14:textId="77777777" w:rsidR="00F7038A" w:rsidRPr="001E490E" w:rsidRDefault="00F7038A" w:rsidP="00F7038A">
      <w:pPr>
        <w:shd w:val="clear" w:color="auto" w:fill="FFFFFF"/>
        <w:jc w:val="both"/>
        <w:rPr>
          <w:rFonts w:ascii="Verdana" w:hAnsi="Verdana" w:cstheme="minorHAnsi"/>
          <w:bCs/>
          <w:sz w:val="22"/>
          <w:szCs w:val="22"/>
        </w:rPr>
      </w:pPr>
      <w:r w:rsidRPr="001E490E">
        <w:rPr>
          <w:rFonts w:ascii="Verdana" w:hAnsi="Verdana" w:cstheme="minorHAnsi"/>
          <w:bCs/>
          <w:sz w:val="22"/>
          <w:szCs w:val="22"/>
        </w:rPr>
        <w:t>Bajo el Subcomité de Reparación Integral, se articularán las medidas relacionadas con restitución, rehabilitación, satisfacción, indemnización, reparación colectiva y enfoque diferencial.</w:t>
      </w:r>
    </w:p>
    <w:p w14:paraId="320652F9" w14:textId="77777777" w:rsidR="00F7038A" w:rsidRPr="001E490E" w:rsidRDefault="00F7038A" w:rsidP="00F7038A">
      <w:pPr>
        <w:pStyle w:val="Prrafodelista"/>
        <w:shd w:val="clear" w:color="auto" w:fill="FFFFFF"/>
        <w:spacing w:after="0"/>
        <w:ind w:left="862"/>
        <w:jc w:val="both"/>
        <w:rPr>
          <w:rFonts w:ascii="Verdana" w:hAnsi="Verdana" w:cstheme="minorHAnsi"/>
          <w:bCs/>
          <w:sz w:val="22"/>
          <w:szCs w:val="22"/>
        </w:rPr>
      </w:pPr>
    </w:p>
    <w:p w14:paraId="37A9E469" w14:textId="77777777" w:rsidR="00F7038A" w:rsidRPr="001E490E" w:rsidRDefault="00F7038A" w:rsidP="00F7038A">
      <w:pPr>
        <w:shd w:val="clear" w:color="auto" w:fill="FFFFFF"/>
        <w:jc w:val="both"/>
        <w:rPr>
          <w:rFonts w:ascii="Verdana" w:hAnsi="Verdana"/>
          <w:sz w:val="22"/>
          <w:szCs w:val="22"/>
          <w:u w:val="single"/>
        </w:rPr>
      </w:pPr>
      <w:r w:rsidRPr="001E490E">
        <w:rPr>
          <w:rFonts w:ascii="Verdana" w:hAnsi="Verdana"/>
          <w:sz w:val="22"/>
          <w:szCs w:val="22"/>
          <w:u w:val="single"/>
        </w:rPr>
        <w:t>Restitución</w:t>
      </w:r>
    </w:p>
    <w:p w14:paraId="7205C7B9" w14:textId="77777777" w:rsidR="00F7038A" w:rsidRPr="001E490E" w:rsidRDefault="00F7038A" w:rsidP="00F7038A">
      <w:pPr>
        <w:pStyle w:val="Prrafodelista"/>
        <w:numPr>
          <w:ilvl w:val="0"/>
          <w:numId w:val="23"/>
        </w:numPr>
        <w:spacing w:after="0"/>
        <w:ind w:left="851" w:hanging="425"/>
        <w:jc w:val="both"/>
        <w:rPr>
          <w:rFonts w:ascii="Verdana" w:hAnsi="Verdana" w:cstheme="minorHAnsi"/>
          <w:i/>
          <w:iCs/>
          <w:sz w:val="22"/>
          <w:szCs w:val="22"/>
        </w:rPr>
      </w:pPr>
      <w:r w:rsidRPr="001E490E">
        <w:rPr>
          <w:rFonts w:ascii="Verdana" w:hAnsi="Verdana" w:cstheme="minorHAnsi"/>
          <w:i/>
          <w:iCs/>
          <w:sz w:val="22"/>
          <w:szCs w:val="22"/>
        </w:rPr>
        <w:t xml:space="preserve">Definir y establecer los lineamientos para la construcción de protocolos, metodologías y procesos para la implementación de la política de Restitución. </w:t>
      </w:r>
    </w:p>
    <w:p w14:paraId="62CBF619" w14:textId="77777777" w:rsidR="00F7038A" w:rsidRPr="001E490E" w:rsidRDefault="00F7038A" w:rsidP="00F7038A">
      <w:pPr>
        <w:pStyle w:val="Prrafodelista"/>
        <w:numPr>
          <w:ilvl w:val="0"/>
          <w:numId w:val="23"/>
        </w:numPr>
        <w:spacing w:after="0"/>
        <w:ind w:left="851" w:hanging="425"/>
        <w:jc w:val="both"/>
        <w:rPr>
          <w:rFonts w:ascii="Verdana" w:hAnsi="Verdana" w:cstheme="minorHAnsi"/>
          <w:i/>
          <w:iCs/>
          <w:sz w:val="22"/>
          <w:szCs w:val="22"/>
        </w:rPr>
      </w:pPr>
      <w:r w:rsidRPr="001E490E">
        <w:rPr>
          <w:rFonts w:ascii="Verdana" w:hAnsi="Verdana" w:cstheme="minorHAnsi"/>
          <w:i/>
          <w:iCs/>
          <w:sz w:val="22"/>
          <w:szCs w:val="22"/>
        </w:rPr>
        <w:t>Formulación de los planes operativos anuales, que respondan a las necesidades territoriales y se orienten en la colaboración armónica para la implementación de las medidas de restitución de tierras y derechos territoriales, restitución de vivienda, medidas para la promoción del empleo rural y urbano y estrategias para el acceso a créditos, además de la planeación de acciones puntuales y definición de rutas locales en el marco de los componentes de la política pública de víctimas del conflicto armado.</w:t>
      </w:r>
    </w:p>
    <w:p w14:paraId="45ACFA85" w14:textId="77777777" w:rsidR="00F7038A" w:rsidRPr="001E490E" w:rsidRDefault="00F7038A" w:rsidP="00F7038A">
      <w:pPr>
        <w:pStyle w:val="Prrafodelista"/>
        <w:spacing w:after="0"/>
        <w:ind w:left="2292"/>
        <w:jc w:val="both"/>
        <w:rPr>
          <w:rFonts w:ascii="Verdana" w:hAnsi="Verdana" w:cstheme="minorHAnsi"/>
          <w:sz w:val="22"/>
          <w:szCs w:val="22"/>
        </w:rPr>
      </w:pPr>
    </w:p>
    <w:p w14:paraId="403682EC" w14:textId="77777777" w:rsidR="00F7038A" w:rsidRPr="001E490E" w:rsidRDefault="00F7038A" w:rsidP="00F7038A">
      <w:pPr>
        <w:shd w:val="clear" w:color="auto" w:fill="FFFFFF"/>
        <w:jc w:val="both"/>
        <w:rPr>
          <w:rFonts w:ascii="Verdana" w:hAnsi="Verdana"/>
          <w:sz w:val="22"/>
          <w:szCs w:val="22"/>
        </w:rPr>
      </w:pPr>
      <w:r w:rsidRPr="001E490E">
        <w:rPr>
          <w:rFonts w:ascii="Verdana" w:hAnsi="Verdana"/>
          <w:sz w:val="22"/>
          <w:szCs w:val="22"/>
          <w:u w:val="single"/>
        </w:rPr>
        <w:t>Rehabilitación</w:t>
      </w:r>
    </w:p>
    <w:p w14:paraId="4B8B3B15" w14:textId="77777777" w:rsidR="00F7038A" w:rsidRPr="001E490E" w:rsidRDefault="00F7038A" w:rsidP="00F7038A">
      <w:pPr>
        <w:pStyle w:val="Prrafodelista"/>
        <w:numPr>
          <w:ilvl w:val="0"/>
          <w:numId w:val="24"/>
        </w:numPr>
        <w:spacing w:after="0"/>
        <w:ind w:left="851" w:hanging="425"/>
        <w:jc w:val="both"/>
        <w:rPr>
          <w:rFonts w:ascii="Verdana" w:hAnsi="Verdana" w:cstheme="minorHAnsi"/>
          <w:i/>
          <w:iCs/>
          <w:sz w:val="22"/>
          <w:szCs w:val="22"/>
        </w:rPr>
      </w:pPr>
      <w:r w:rsidRPr="001E490E">
        <w:rPr>
          <w:rFonts w:ascii="Verdana" w:hAnsi="Verdana" w:cstheme="minorHAnsi"/>
          <w:i/>
          <w:iCs/>
          <w:sz w:val="22"/>
          <w:szCs w:val="22"/>
        </w:rPr>
        <w:t xml:space="preserve">Orientar las acciones para la implementación técnica, operativa y financiera del PAPSIVI en los diferentes instrumentos de planeación territorial. </w:t>
      </w:r>
    </w:p>
    <w:p w14:paraId="37666900" w14:textId="77777777" w:rsidR="00F7038A" w:rsidRPr="001E490E" w:rsidRDefault="00F7038A" w:rsidP="00F7038A">
      <w:pPr>
        <w:pStyle w:val="Prrafodelista"/>
        <w:spacing w:after="0"/>
        <w:ind w:left="2292"/>
        <w:jc w:val="both"/>
        <w:rPr>
          <w:rFonts w:ascii="Verdana" w:hAnsi="Verdana" w:cstheme="minorHAnsi"/>
          <w:sz w:val="22"/>
          <w:szCs w:val="22"/>
        </w:rPr>
      </w:pPr>
    </w:p>
    <w:p w14:paraId="0F9B23DB" w14:textId="77777777" w:rsidR="00F10006" w:rsidRDefault="00F10006">
      <w:pPr>
        <w:spacing w:after="0"/>
        <w:rPr>
          <w:rFonts w:ascii="Verdana" w:hAnsi="Verdana"/>
          <w:sz w:val="22"/>
          <w:szCs w:val="22"/>
          <w:u w:val="single"/>
        </w:rPr>
      </w:pPr>
      <w:r>
        <w:rPr>
          <w:rFonts w:ascii="Verdana" w:hAnsi="Verdana"/>
          <w:sz w:val="22"/>
          <w:szCs w:val="22"/>
          <w:u w:val="single"/>
        </w:rPr>
        <w:br w:type="page"/>
      </w:r>
    </w:p>
    <w:p w14:paraId="6ED6ECB4" w14:textId="60614B85" w:rsidR="00F7038A" w:rsidRPr="001E490E" w:rsidRDefault="00F7038A" w:rsidP="00F7038A">
      <w:pPr>
        <w:shd w:val="clear" w:color="auto" w:fill="FFFFFF"/>
        <w:jc w:val="both"/>
        <w:rPr>
          <w:rFonts w:ascii="Verdana" w:hAnsi="Verdana"/>
          <w:sz w:val="22"/>
          <w:szCs w:val="22"/>
        </w:rPr>
      </w:pPr>
      <w:r w:rsidRPr="001E490E">
        <w:rPr>
          <w:rFonts w:ascii="Verdana" w:hAnsi="Verdana"/>
          <w:sz w:val="22"/>
          <w:szCs w:val="22"/>
          <w:u w:val="single"/>
        </w:rPr>
        <w:lastRenderedPageBreak/>
        <w:t>Satisfacción</w:t>
      </w:r>
    </w:p>
    <w:p w14:paraId="2DA04525" w14:textId="77777777" w:rsidR="00F7038A" w:rsidRPr="001E490E" w:rsidRDefault="00F7038A" w:rsidP="00F7038A">
      <w:pPr>
        <w:pStyle w:val="Prrafodelista"/>
        <w:numPr>
          <w:ilvl w:val="0"/>
          <w:numId w:val="25"/>
        </w:numPr>
        <w:spacing w:after="0"/>
        <w:ind w:left="851" w:hanging="425"/>
        <w:jc w:val="both"/>
        <w:rPr>
          <w:rFonts w:ascii="Verdana" w:hAnsi="Verdana" w:cstheme="minorHAnsi"/>
          <w:i/>
          <w:iCs/>
          <w:sz w:val="22"/>
          <w:szCs w:val="22"/>
        </w:rPr>
      </w:pPr>
      <w:r w:rsidRPr="001E490E">
        <w:rPr>
          <w:rFonts w:ascii="Verdana" w:hAnsi="Verdana" w:cstheme="minorHAnsi"/>
          <w:i/>
          <w:iCs/>
          <w:sz w:val="22"/>
          <w:szCs w:val="22"/>
        </w:rPr>
        <w:t>Apoyo a los CTJT para la inclusión de las medidas y alcances de satisfacción en los planes de acción territoriales</w:t>
      </w:r>
    </w:p>
    <w:p w14:paraId="78895CBA" w14:textId="77777777" w:rsidR="00F7038A" w:rsidRPr="001E490E" w:rsidRDefault="00F7038A" w:rsidP="00F7038A">
      <w:pPr>
        <w:pStyle w:val="Prrafodelista"/>
        <w:numPr>
          <w:ilvl w:val="0"/>
          <w:numId w:val="25"/>
        </w:numPr>
        <w:spacing w:after="0"/>
        <w:ind w:left="851" w:hanging="425"/>
        <w:jc w:val="both"/>
        <w:rPr>
          <w:rFonts w:ascii="Verdana" w:hAnsi="Verdana" w:cstheme="minorHAnsi"/>
          <w:i/>
          <w:iCs/>
          <w:sz w:val="22"/>
          <w:szCs w:val="22"/>
        </w:rPr>
      </w:pPr>
      <w:r w:rsidRPr="001E490E">
        <w:rPr>
          <w:rFonts w:ascii="Verdana" w:hAnsi="Verdana" w:cstheme="minorHAnsi"/>
          <w:i/>
          <w:iCs/>
          <w:sz w:val="22"/>
          <w:szCs w:val="22"/>
        </w:rPr>
        <w:t xml:space="preserve">Servir de apoyo para las acciones institucionales relacionadas con las medidas de satisfacción y las demás acciones territoriales como: </w:t>
      </w:r>
    </w:p>
    <w:p w14:paraId="48B745EE" w14:textId="77777777" w:rsidR="00F7038A" w:rsidRPr="001E490E" w:rsidRDefault="00F7038A" w:rsidP="00F7038A">
      <w:pPr>
        <w:pStyle w:val="Prrafodelista"/>
        <w:spacing w:after="0"/>
        <w:ind w:left="851"/>
        <w:jc w:val="both"/>
        <w:rPr>
          <w:rFonts w:ascii="Verdana" w:hAnsi="Verdana" w:cstheme="minorHAnsi"/>
          <w:sz w:val="22"/>
          <w:szCs w:val="22"/>
        </w:rPr>
      </w:pPr>
    </w:p>
    <w:p w14:paraId="3A0286C4" w14:textId="77777777" w:rsidR="00F7038A" w:rsidRPr="001E490E" w:rsidRDefault="00F7038A" w:rsidP="00F7038A">
      <w:pPr>
        <w:pStyle w:val="xmsolistparagraph"/>
        <w:numPr>
          <w:ilvl w:val="0"/>
          <w:numId w:val="26"/>
        </w:numPr>
        <w:spacing w:before="0" w:beforeAutospacing="0" w:after="0" w:afterAutospacing="0"/>
        <w:ind w:left="1843" w:hanging="425"/>
        <w:jc w:val="both"/>
        <w:rPr>
          <w:rFonts w:ascii="Verdana" w:hAnsi="Verdana" w:cstheme="minorHAnsi"/>
          <w:color w:val="222222"/>
          <w:sz w:val="22"/>
          <w:szCs w:val="22"/>
          <w:shd w:val="clear" w:color="auto" w:fill="FFFFFF"/>
        </w:rPr>
      </w:pPr>
      <w:r w:rsidRPr="001E490E">
        <w:rPr>
          <w:rFonts w:ascii="Verdana" w:hAnsi="Verdana" w:cstheme="minorHAnsi"/>
          <w:color w:val="222222"/>
          <w:sz w:val="22"/>
          <w:szCs w:val="22"/>
          <w:shd w:val="clear" w:color="auto" w:fill="FFFFFF"/>
        </w:rPr>
        <w:t xml:space="preserve">Actos de homenaje y dignificación. </w:t>
      </w:r>
    </w:p>
    <w:p w14:paraId="0DF8D5BD" w14:textId="77777777" w:rsidR="00F7038A" w:rsidRPr="001E490E" w:rsidRDefault="00F7038A" w:rsidP="00F7038A">
      <w:pPr>
        <w:pStyle w:val="xmsolistparagraph"/>
        <w:numPr>
          <w:ilvl w:val="0"/>
          <w:numId w:val="26"/>
        </w:numPr>
        <w:spacing w:before="0" w:beforeAutospacing="0" w:after="0" w:afterAutospacing="0"/>
        <w:ind w:left="1843" w:hanging="425"/>
        <w:jc w:val="both"/>
        <w:rPr>
          <w:rFonts w:ascii="Verdana" w:hAnsi="Verdana" w:cstheme="minorHAnsi"/>
          <w:color w:val="222222"/>
          <w:sz w:val="22"/>
          <w:szCs w:val="22"/>
          <w:shd w:val="clear" w:color="auto" w:fill="FFFFFF"/>
        </w:rPr>
      </w:pPr>
      <w:r w:rsidRPr="001E490E">
        <w:rPr>
          <w:rFonts w:ascii="Verdana" w:hAnsi="Verdana" w:cstheme="minorHAnsi"/>
          <w:color w:val="222222"/>
          <w:sz w:val="22"/>
          <w:szCs w:val="22"/>
          <w:shd w:val="clear" w:color="auto" w:fill="FFFFFF"/>
        </w:rPr>
        <w:t>Conmemoración de fechas representativas para las comunidades establecidas a nivel local, municipal, departamental y nacional.</w:t>
      </w:r>
    </w:p>
    <w:p w14:paraId="1E2C608B" w14:textId="77777777" w:rsidR="00F7038A" w:rsidRPr="001E490E" w:rsidRDefault="00F7038A" w:rsidP="00F7038A">
      <w:pPr>
        <w:pStyle w:val="xmsolistparagraph"/>
        <w:numPr>
          <w:ilvl w:val="0"/>
          <w:numId w:val="26"/>
        </w:numPr>
        <w:spacing w:before="0" w:beforeAutospacing="0" w:after="0" w:afterAutospacing="0"/>
        <w:ind w:left="1843" w:hanging="425"/>
        <w:jc w:val="both"/>
        <w:rPr>
          <w:rFonts w:ascii="Verdana" w:hAnsi="Verdana" w:cstheme="minorHAnsi"/>
          <w:color w:val="222222"/>
          <w:sz w:val="22"/>
          <w:szCs w:val="22"/>
          <w:shd w:val="clear" w:color="auto" w:fill="FFFFFF"/>
        </w:rPr>
      </w:pPr>
      <w:r w:rsidRPr="001E490E">
        <w:rPr>
          <w:rFonts w:ascii="Verdana" w:hAnsi="Verdana" w:cstheme="minorHAnsi"/>
          <w:color w:val="222222"/>
          <w:sz w:val="22"/>
          <w:szCs w:val="22"/>
          <w:shd w:val="clear" w:color="auto" w:fill="FFFFFF"/>
        </w:rPr>
        <w:t xml:space="preserve">Demarcación, construcción y apropiación social de lugares de memoria. </w:t>
      </w:r>
    </w:p>
    <w:p w14:paraId="278086C5" w14:textId="77777777" w:rsidR="00F7038A" w:rsidRPr="001E490E" w:rsidRDefault="00F7038A" w:rsidP="00F7038A">
      <w:pPr>
        <w:pStyle w:val="xmsolistparagraph"/>
        <w:numPr>
          <w:ilvl w:val="0"/>
          <w:numId w:val="26"/>
        </w:numPr>
        <w:spacing w:before="0" w:beforeAutospacing="0" w:after="0" w:afterAutospacing="0"/>
        <w:ind w:left="1843" w:hanging="425"/>
        <w:jc w:val="both"/>
        <w:rPr>
          <w:rFonts w:ascii="Verdana" w:hAnsi="Verdana" w:cstheme="minorHAnsi"/>
          <w:color w:val="222222"/>
          <w:sz w:val="22"/>
          <w:szCs w:val="22"/>
          <w:shd w:val="clear" w:color="auto" w:fill="FFFFFF"/>
        </w:rPr>
      </w:pPr>
      <w:r w:rsidRPr="001E490E">
        <w:rPr>
          <w:rFonts w:ascii="Verdana" w:hAnsi="Verdana" w:cstheme="minorHAnsi"/>
          <w:color w:val="222222"/>
          <w:sz w:val="22"/>
          <w:szCs w:val="22"/>
          <w:shd w:val="clear" w:color="auto" w:fill="FFFFFF"/>
        </w:rPr>
        <w:t>Iniciativas locales de memoria.</w:t>
      </w:r>
    </w:p>
    <w:p w14:paraId="08BEF7FB" w14:textId="77777777" w:rsidR="00F7038A" w:rsidRPr="001E490E" w:rsidRDefault="00F7038A" w:rsidP="00F7038A">
      <w:pPr>
        <w:pStyle w:val="xmsolistparagraph"/>
        <w:numPr>
          <w:ilvl w:val="0"/>
          <w:numId w:val="26"/>
        </w:numPr>
        <w:spacing w:before="0" w:beforeAutospacing="0" w:after="0" w:afterAutospacing="0"/>
        <w:ind w:left="1843" w:hanging="425"/>
        <w:jc w:val="both"/>
        <w:rPr>
          <w:rFonts w:ascii="Verdana" w:hAnsi="Verdana" w:cstheme="minorHAnsi"/>
          <w:color w:val="222222"/>
          <w:sz w:val="22"/>
          <w:szCs w:val="22"/>
          <w:shd w:val="clear" w:color="auto" w:fill="FFFFFF"/>
        </w:rPr>
      </w:pPr>
      <w:r w:rsidRPr="001E490E">
        <w:rPr>
          <w:rFonts w:ascii="Verdana" w:hAnsi="Verdana" w:cstheme="minorHAnsi"/>
          <w:color w:val="222222"/>
          <w:sz w:val="22"/>
          <w:szCs w:val="22"/>
          <w:shd w:val="clear" w:color="auto" w:fill="FFFFFF"/>
        </w:rPr>
        <w:t>Estrategias y piezas comunicativas para la difusión de la memoria, la honra y el buen nombre.</w:t>
      </w:r>
    </w:p>
    <w:p w14:paraId="213C0571" w14:textId="77777777" w:rsidR="00F7038A" w:rsidRPr="001E490E" w:rsidRDefault="00F7038A" w:rsidP="00F7038A">
      <w:pPr>
        <w:pStyle w:val="xmsolistparagraph"/>
        <w:numPr>
          <w:ilvl w:val="0"/>
          <w:numId w:val="26"/>
        </w:numPr>
        <w:spacing w:before="0" w:beforeAutospacing="0" w:after="0" w:afterAutospacing="0"/>
        <w:ind w:left="1843" w:hanging="425"/>
        <w:jc w:val="both"/>
        <w:rPr>
          <w:rFonts w:ascii="Verdana" w:hAnsi="Verdana" w:cstheme="minorHAnsi"/>
          <w:color w:val="222222"/>
          <w:sz w:val="22"/>
          <w:szCs w:val="22"/>
          <w:shd w:val="clear" w:color="auto" w:fill="FFFFFF"/>
        </w:rPr>
      </w:pPr>
      <w:r w:rsidRPr="001E490E">
        <w:rPr>
          <w:rFonts w:ascii="Verdana" w:hAnsi="Verdana" w:cstheme="minorHAnsi"/>
          <w:color w:val="222222"/>
          <w:sz w:val="22"/>
          <w:szCs w:val="22"/>
          <w:shd w:val="clear" w:color="auto" w:fill="FFFFFF"/>
        </w:rPr>
        <w:t xml:space="preserve">Fortalecimiento de la tradición oral. </w:t>
      </w:r>
    </w:p>
    <w:p w14:paraId="16A98ECE" w14:textId="77777777" w:rsidR="00F7038A" w:rsidRPr="001E490E" w:rsidRDefault="00F7038A" w:rsidP="00F7038A">
      <w:pPr>
        <w:pStyle w:val="xmsolistparagraph"/>
        <w:numPr>
          <w:ilvl w:val="0"/>
          <w:numId w:val="26"/>
        </w:numPr>
        <w:spacing w:before="0" w:beforeAutospacing="0" w:after="0" w:afterAutospacing="0"/>
        <w:ind w:left="1843" w:hanging="425"/>
        <w:jc w:val="both"/>
        <w:rPr>
          <w:rFonts w:ascii="Verdana" w:hAnsi="Verdana" w:cstheme="minorHAnsi"/>
          <w:color w:val="222222"/>
          <w:sz w:val="22"/>
          <w:szCs w:val="22"/>
          <w:shd w:val="clear" w:color="auto" w:fill="FFFFFF"/>
        </w:rPr>
      </w:pPr>
      <w:r w:rsidRPr="001E490E">
        <w:rPr>
          <w:rFonts w:ascii="Verdana" w:hAnsi="Verdana" w:cstheme="minorHAnsi"/>
          <w:color w:val="222222"/>
          <w:sz w:val="22"/>
          <w:szCs w:val="22"/>
          <w:shd w:val="clear" w:color="auto" w:fill="FFFFFF"/>
        </w:rPr>
        <w:t xml:space="preserve">Recuperación de escenarios de encuentro comunitario. </w:t>
      </w:r>
    </w:p>
    <w:p w14:paraId="01D824A5" w14:textId="77777777" w:rsidR="00F7038A" w:rsidRPr="001E490E" w:rsidRDefault="00F7038A" w:rsidP="00F7038A">
      <w:pPr>
        <w:pStyle w:val="xmsolistparagraph"/>
        <w:numPr>
          <w:ilvl w:val="0"/>
          <w:numId w:val="26"/>
        </w:numPr>
        <w:spacing w:before="0" w:beforeAutospacing="0" w:after="0" w:afterAutospacing="0"/>
        <w:ind w:left="1843" w:hanging="425"/>
        <w:jc w:val="both"/>
        <w:rPr>
          <w:rFonts w:ascii="Verdana" w:hAnsi="Verdana" w:cstheme="minorHAnsi"/>
          <w:color w:val="222222"/>
          <w:sz w:val="22"/>
          <w:szCs w:val="22"/>
          <w:shd w:val="clear" w:color="auto" w:fill="FFFFFF"/>
        </w:rPr>
      </w:pPr>
      <w:r w:rsidRPr="001E490E">
        <w:rPr>
          <w:rFonts w:ascii="Verdana" w:hAnsi="Verdana" w:cstheme="minorHAnsi"/>
          <w:color w:val="222222"/>
          <w:sz w:val="22"/>
          <w:szCs w:val="22"/>
          <w:shd w:val="clear" w:color="auto" w:fill="FFFFFF"/>
        </w:rPr>
        <w:t>Recuperación y fortalecimiento de prácticas y tradiciones socioculturales, que fueron afectadas por causa de un hecho victimizante.</w:t>
      </w:r>
    </w:p>
    <w:p w14:paraId="5C027D12" w14:textId="77777777" w:rsidR="00F7038A" w:rsidRPr="001E490E" w:rsidRDefault="00F7038A" w:rsidP="00F7038A">
      <w:pPr>
        <w:pStyle w:val="xmsolistparagraph"/>
        <w:numPr>
          <w:ilvl w:val="0"/>
          <w:numId w:val="26"/>
        </w:numPr>
        <w:spacing w:after="0" w:afterAutospacing="0"/>
        <w:ind w:left="1843" w:hanging="425"/>
        <w:jc w:val="both"/>
        <w:rPr>
          <w:rFonts w:ascii="Verdana" w:hAnsi="Verdana" w:cstheme="minorHAnsi"/>
          <w:color w:val="222222"/>
          <w:sz w:val="22"/>
          <w:szCs w:val="22"/>
          <w:shd w:val="clear" w:color="auto" w:fill="FFFFFF"/>
        </w:rPr>
      </w:pPr>
      <w:r w:rsidRPr="001E490E">
        <w:rPr>
          <w:rFonts w:ascii="Verdana" w:hAnsi="Verdana" w:cstheme="minorHAnsi"/>
          <w:color w:val="222222"/>
          <w:sz w:val="22"/>
          <w:szCs w:val="22"/>
          <w:shd w:val="clear" w:color="auto" w:fill="FFFFFF"/>
        </w:rPr>
        <w:t>Procesos de reconstrucción, apropiación y difusión de la memoria.</w:t>
      </w:r>
    </w:p>
    <w:p w14:paraId="6684FF0B" w14:textId="77777777" w:rsidR="00F7038A" w:rsidRPr="001E490E" w:rsidRDefault="00F7038A" w:rsidP="00F7038A">
      <w:pPr>
        <w:pStyle w:val="xmsolistparagraph"/>
        <w:numPr>
          <w:ilvl w:val="0"/>
          <w:numId w:val="26"/>
        </w:numPr>
        <w:spacing w:after="0" w:afterAutospacing="0"/>
        <w:ind w:left="1843" w:hanging="425"/>
        <w:jc w:val="both"/>
        <w:rPr>
          <w:rFonts w:ascii="Verdana" w:hAnsi="Verdana" w:cstheme="minorHAnsi"/>
          <w:color w:val="222222"/>
          <w:sz w:val="22"/>
          <w:szCs w:val="22"/>
          <w:shd w:val="clear" w:color="auto" w:fill="FFFFFF"/>
        </w:rPr>
      </w:pPr>
      <w:r w:rsidRPr="001E490E">
        <w:rPr>
          <w:rFonts w:ascii="Verdana" w:hAnsi="Verdana" w:cstheme="minorHAnsi"/>
          <w:color w:val="222222"/>
          <w:sz w:val="22"/>
          <w:szCs w:val="22"/>
          <w:shd w:val="clear" w:color="auto" w:fill="FFFFFF"/>
        </w:rPr>
        <w:t>Foros, conversatorios, talleres, cátedras, etc.</w:t>
      </w:r>
    </w:p>
    <w:p w14:paraId="1739423C" w14:textId="77777777" w:rsidR="00F7038A" w:rsidRPr="001E490E" w:rsidRDefault="00F7038A" w:rsidP="00F7038A">
      <w:pPr>
        <w:pStyle w:val="xmsolistparagraph"/>
        <w:numPr>
          <w:ilvl w:val="0"/>
          <w:numId w:val="26"/>
        </w:numPr>
        <w:spacing w:after="0" w:afterAutospacing="0"/>
        <w:ind w:left="1843" w:hanging="425"/>
        <w:jc w:val="both"/>
        <w:rPr>
          <w:rFonts w:ascii="Verdana" w:hAnsi="Verdana" w:cstheme="minorHAnsi"/>
          <w:color w:val="222222"/>
          <w:sz w:val="22"/>
          <w:szCs w:val="22"/>
          <w:shd w:val="clear" w:color="auto" w:fill="FFFFFF"/>
        </w:rPr>
      </w:pPr>
      <w:r w:rsidRPr="001E490E">
        <w:rPr>
          <w:rFonts w:ascii="Verdana" w:hAnsi="Verdana" w:cstheme="minorHAnsi"/>
          <w:color w:val="222222"/>
          <w:sz w:val="22"/>
          <w:szCs w:val="22"/>
          <w:shd w:val="clear" w:color="auto" w:fill="FFFFFF"/>
        </w:rPr>
        <w:t>Galerías de memoria, festivales, muestras, exposiciones.</w:t>
      </w:r>
    </w:p>
    <w:p w14:paraId="0AAEA73B" w14:textId="77777777" w:rsidR="00F7038A" w:rsidRPr="001E490E" w:rsidRDefault="00F7038A" w:rsidP="00F7038A">
      <w:pPr>
        <w:pStyle w:val="xmsolistparagraph"/>
        <w:numPr>
          <w:ilvl w:val="0"/>
          <w:numId w:val="26"/>
        </w:numPr>
        <w:spacing w:after="0" w:afterAutospacing="0"/>
        <w:ind w:left="1843" w:hanging="425"/>
        <w:jc w:val="both"/>
        <w:rPr>
          <w:rFonts w:ascii="Verdana" w:hAnsi="Verdana" w:cstheme="minorHAnsi"/>
          <w:color w:val="222222"/>
          <w:sz w:val="22"/>
          <w:szCs w:val="22"/>
          <w:shd w:val="clear" w:color="auto" w:fill="FFFFFF"/>
        </w:rPr>
      </w:pPr>
      <w:r w:rsidRPr="001E490E">
        <w:rPr>
          <w:rFonts w:ascii="Verdana" w:hAnsi="Verdana" w:cstheme="minorHAnsi"/>
          <w:color w:val="222222"/>
          <w:sz w:val="22"/>
          <w:szCs w:val="22"/>
          <w:shd w:val="clear" w:color="auto" w:fill="FFFFFF"/>
        </w:rPr>
        <w:t>Expresiones artísticas (audiovisuales, música, literatura, teatro, etc.)</w:t>
      </w:r>
    </w:p>
    <w:p w14:paraId="50723B9E" w14:textId="77777777" w:rsidR="005903CC" w:rsidRPr="001E490E" w:rsidRDefault="005903CC" w:rsidP="00F7038A">
      <w:pPr>
        <w:shd w:val="clear" w:color="auto" w:fill="FFFFFF"/>
        <w:jc w:val="both"/>
        <w:rPr>
          <w:rFonts w:ascii="Verdana" w:hAnsi="Verdana"/>
          <w:sz w:val="22"/>
          <w:szCs w:val="22"/>
          <w:u w:val="single"/>
        </w:rPr>
      </w:pPr>
    </w:p>
    <w:p w14:paraId="11CB5EBE" w14:textId="640FE287" w:rsidR="00F7038A" w:rsidRPr="001E490E" w:rsidRDefault="00F7038A" w:rsidP="00F7038A">
      <w:pPr>
        <w:shd w:val="clear" w:color="auto" w:fill="FFFFFF"/>
        <w:jc w:val="both"/>
        <w:rPr>
          <w:rFonts w:ascii="Verdana" w:hAnsi="Verdana"/>
          <w:sz w:val="22"/>
          <w:szCs w:val="22"/>
        </w:rPr>
      </w:pPr>
      <w:r w:rsidRPr="001E490E">
        <w:rPr>
          <w:rFonts w:ascii="Verdana" w:hAnsi="Verdana"/>
          <w:sz w:val="22"/>
          <w:szCs w:val="22"/>
          <w:u w:val="single"/>
        </w:rPr>
        <w:t>Indemnización</w:t>
      </w:r>
    </w:p>
    <w:p w14:paraId="55A9DEEB" w14:textId="77777777" w:rsidR="00F7038A" w:rsidRPr="001E490E" w:rsidRDefault="00F7038A" w:rsidP="00F7038A">
      <w:pPr>
        <w:pStyle w:val="Prrafodelista"/>
        <w:numPr>
          <w:ilvl w:val="0"/>
          <w:numId w:val="27"/>
        </w:numPr>
        <w:spacing w:after="0"/>
        <w:ind w:left="851" w:hanging="425"/>
        <w:jc w:val="both"/>
        <w:rPr>
          <w:rFonts w:ascii="Verdana" w:hAnsi="Verdana"/>
          <w:i/>
          <w:iCs/>
          <w:sz w:val="22"/>
          <w:szCs w:val="22"/>
        </w:rPr>
      </w:pPr>
      <w:r w:rsidRPr="001E490E">
        <w:rPr>
          <w:rFonts w:ascii="Verdana" w:hAnsi="Verdana"/>
          <w:i/>
          <w:iCs/>
          <w:sz w:val="22"/>
          <w:szCs w:val="22"/>
        </w:rPr>
        <w:t>Apoyar al CTJT en lograr una adecuada inversión de los recursos en las líneas definidas en el artículo 134 de la Ley 1448, promoviendo oportunidades para los destinatarios de la medida.</w:t>
      </w:r>
    </w:p>
    <w:p w14:paraId="70D9CFDC" w14:textId="77777777" w:rsidR="00F7038A" w:rsidRPr="001E490E" w:rsidRDefault="00F7038A" w:rsidP="00F7038A">
      <w:pPr>
        <w:pStyle w:val="Prrafodelista"/>
        <w:spacing w:after="0"/>
        <w:ind w:left="2292"/>
        <w:jc w:val="both"/>
        <w:rPr>
          <w:rFonts w:ascii="Verdana" w:hAnsi="Verdana"/>
          <w:sz w:val="22"/>
          <w:szCs w:val="22"/>
        </w:rPr>
      </w:pPr>
    </w:p>
    <w:p w14:paraId="6F0819BD" w14:textId="77777777" w:rsidR="00F7038A" w:rsidRPr="001E490E" w:rsidRDefault="00F7038A" w:rsidP="00F7038A">
      <w:pPr>
        <w:shd w:val="clear" w:color="auto" w:fill="FFFFFF"/>
        <w:jc w:val="both"/>
        <w:rPr>
          <w:rFonts w:ascii="Verdana" w:hAnsi="Verdana"/>
          <w:sz w:val="22"/>
          <w:szCs w:val="22"/>
          <w:u w:val="single"/>
        </w:rPr>
      </w:pPr>
      <w:r w:rsidRPr="001E490E">
        <w:rPr>
          <w:rFonts w:ascii="Verdana" w:hAnsi="Verdana"/>
          <w:sz w:val="22"/>
          <w:szCs w:val="22"/>
          <w:u w:val="single"/>
        </w:rPr>
        <w:t>Reparación colectiva</w:t>
      </w:r>
    </w:p>
    <w:p w14:paraId="6827F24F" w14:textId="77777777" w:rsidR="00F7038A" w:rsidRPr="001E490E" w:rsidRDefault="00F7038A" w:rsidP="00F7038A">
      <w:pPr>
        <w:pStyle w:val="Prrafodelista"/>
        <w:numPr>
          <w:ilvl w:val="0"/>
          <w:numId w:val="28"/>
        </w:numPr>
        <w:autoSpaceDE w:val="0"/>
        <w:autoSpaceDN w:val="0"/>
        <w:adjustRightInd w:val="0"/>
        <w:spacing w:after="0"/>
        <w:ind w:left="851" w:hanging="425"/>
        <w:jc w:val="both"/>
        <w:rPr>
          <w:rFonts w:ascii="Verdana" w:hAnsi="Verdana" w:cstheme="minorHAnsi"/>
          <w:i/>
          <w:iCs/>
          <w:sz w:val="22"/>
          <w:szCs w:val="22"/>
        </w:rPr>
      </w:pPr>
      <w:r w:rsidRPr="001E490E">
        <w:rPr>
          <w:rFonts w:ascii="Verdana" w:hAnsi="Verdana" w:cstheme="minorHAnsi"/>
          <w:i/>
          <w:iCs/>
          <w:sz w:val="22"/>
          <w:szCs w:val="22"/>
        </w:rPr>
        <w:t>Diseño y la concertación de las medidas que componen el Plan Integral de Reparación Colectiva</w:t>
      </w:r>
    </w:p>
    <w:p w14:paraId="5F87ADF1" w14:textId="77777777" w:rsidR="00F7038A" w:rsidRPr="001E490E" w:rsidRDefault="00F7038A" w:rsidP="00F7038A">
      <w:pPr>
        <w:pStyle w:val="Prrafodelista"/>
        <w:numPr>
          <w:ilvl w:val="0"/>
          <w:numId w:val="28"/>
        </w:numPr>
        <w:autoSpaceDE w:val="0"/>
        <w:autoSpaceDN w:val="0"/>
        <w:adjustRightInd w:val="0"/>
        <w:spacing w:after="0"/>
        <w:ind w:left="851" w:hanging="425"/>
        <w:jc w:val="both"/>
        <w:rPr>
          <w:rFonts w:ascii="Verdana" w:hAnsi="Verdana" w:cstheme="minorHAnsi"/>
          <w:i/>
          <w:iCs/>
          <w:sz w:val="22"/>
          <w:szCs w:val="22"/>
        </w:rPr>
      </w:pPr>
      <w:r w:rsidRPr="001E490E">
        <w:rPr>
          <w:rFonts w:ascii="Verdana" w:hAnsi="Verdana" w:cstheme="minorHAnsi"/>
          <w:i/>
          <w:iCs/>
          <w:sz w:val="22"/>
          <w:szCs w:val="22"/>
        </w:rPr>
        <w:t xml:space="preserve">Avanzar en la definición de las medidas propuestas por el sujeto de reparación colectiva, atendiendo a los daños colectivos diagnosticados. </w:t>
      </w:r>
    </w:p>
    <w:p w14:paraId="7328F04E" w14:textId="77777777" w:rsidR="00F7038A" w:rsidRPr="001E490E" w:rsidRDefault="00F7038A" w:rsidP="00F7038A">
      <w:pPr>
        <w:pStyle w:val="Prrafodelista"/>
        <w:numPr>
          <w:ilvl w:val="0"/>
          <w:numId w:val="28"/>
        </w:numPr>
        <w:autoSpaceDE w:val="0"/>
        <w:autoSpaceDN w:val="0"/>
        <w:adjustRightInd w:val="0"/>
        <w:spacing w:after="0"/>
        <w:ind w:left="851" w:hanging="425"/>
        <w:jc w:val="both"/>
        <w:rPr>
          <w:rFonts w:ascii="Verdana" w:hAnsi="Verdana" w:cstheme="minorHAnsi"/>
          <w:i/>
          <w:iCs/>
          <w:sz w:val="22"/>
          <w:szCs w:val="22"/>
        </w:rPr>
      </w:pPr>
      <w:r w:rsidRPr="001E490E">
        <w:rPr>
          <w:rFonts w:ascii="Verdana" w:hAnsi="Verdana" w:cstheme="minorHAnsi"/>
          <w:i/>
          <w:iCs/>
          <w:sz w:val="22"/>
          <w:szCs w:val="22"/>
        </w:rPr>
        <w:t xml:space="preserve">Los representantes de las víctimas en los subcomités deben socializar los avances y obstáculos que se han presentado en el trabajo del subcomité. </w:t>
      </w:r>
    </w:p>
    <w:p w14:paraId="528234D0" w14:textId="42888D39" w:rsidR="00F7038A" w:rsidRPr="001E490E" w:rsidRDefault="00F7038A" w:rsidP="001E490E">
      <w:pPr>
        <w:pStyle w:val="Prrafodelista"/>
        <w:numPr>
          <w:ilvl w:val="0"/>
          <w:numId w:val="28"/>
        </w:numPr>
        <w:autoSpaceDE w:val="0"/>
        <w:autoSpaceDN w:val="0"/>
        <w:adjustRightInd w:val="0"/>
        <w:spacing w:after="0"/>
        <w:ind w:left="851" w:hanging="425"/>
        <w:jc w:val="both"/>
        <w:rPr>
          <w:rFonts w:ascii="Verdana" w:hAnsi="Verdana" w:cstheme="minorHAnsi"/>
          <w:i/>
          <w:iCs/>
          <w:sz w:val="22"/>
          <w:szCs w:val="22"/>
        </w:rPr>
      </w:pPr>
      <w:r w:rsidRPr="001E490E">
        <w:rPr>
          <w:rFonts w:ascii="Verdana" w:hAnsi="Verdana" w:cstheme="minorHAnsi"/>
          <w:i/>
          <w:iCs/>
          <w:sz w:val="22"/>
          <w:szCs w:val="22"/>
        </w:rPr>
        <w:t xml:space="preserve">Articular los Planes Integrales de Reparación Colectiva con otros planes en la instancia del CTJT. </w:t>
      </w:r>
    </w:p>
    <w:p w14:paraId="6830E3EE" w14:textId="77777777" w:rsidR="00F7038A" w:rsidRPr="002A4BE8" w:rsidRDefault="00F7038A" w:rsidP="00F7038A">
      <w:pPr>
        <w:shd w:val="clear" w:color="auto" w:fill="FFFFFF"/>
        <w:jc w:val="both"/>
        <w:rPr>
          <w:rFonts w:ascii="Verdana" w:hAnsi="Verdana" w:cstheme="minorHAnsi"/>
          <w:bCs/>
          <w:sz w:val="22"/>
          <w:szCs w:val="22"/>
        </w:rPr>
      </w:pPr>
    </w:p>
    <w:p w14:paraId="36A50F88" w14:textId="77777777" w:rsidR="00F7038A" w:rsidRDefault="00F7038A" w:rsidP="00F7038A">
      <w:pPr>
        <w:shd w:val="clear" w:color="auto" w:fill="FFFFFF"/>
        <w:jc w:val="both"/>
        <w:rPr>
          <w:rFonts w:ascii="Verdana" w:hAnsi="Verdana"/>
          <w:b/>
          <w:bCs/>
          <w:sz w:val="22"/>
          <w:szCs w:val="22"/>
        </w:rPr>
      </w:pPr>
      <w:r w:rsidRPr="002A4BE8">
        <w:rPr>
          <w:rFonts w:ascii="Verdana" w:hAnsi="Verdana"/>
          <w:bCs/>
          <w:noProof/>
          <w:sz w:val="22"/>
          <w:szCs w:val="22"/>
        </w:rPr>
        <w:lastRenderedPageBreak/>
        <mc:AlternateContent>
          <mc:Choice Requires="wps">
            <w:drawing>
              <wp:inline distT="0" distB="0" distL="0" distR="0" wp14:anchorId="4542D8F3" wp14:editId="0F0ADF1C">
                <wp:extent cx="5771692" cy="1575834"/>
                <wp:effectExtent l="25400" t="25400" r="32385" b="37465"/>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692" cy="1575834"/>
                        </a:xfrm>
                        <a:prstGeom prst="rect">
                          <a:avLst/>
                        </a:prstGeom>
                        <a:solidFill>
                          <a:schemeClr val="accent1">
                            <a:lumMod val="50000"/>
                          </a:schemeClr>
                        </a:solidFill>
                        <a:ln w="57150">
                          <a:solidFill>
                            <a:schemeClr val="bg1">
                              <a:lumMod val="50000"/>
                            </a:schemeClr>
                          </a:solidFill>
                          <a:miter lim="800000"/>
                          <a:headEnd/>
                          <a:tailEnd/>
                        </a:ln>
                      </wps:spPr>
                      <wps:txbx>
                        <w:txbxContent>
                          <w:p w14:paraId="45B1E3E1" w14:textId="77777777" w:rsidR="00F7038A" w:rsidRPr="005903CC" w:rsidRDefault="00F7038A" w:rsidP="00F7038A">
                            <w:pPr>
                              <w:jc w:val="center"/>
                              <w:rPr>
                                <w:rFonts w:ascii="Verdana" w:hAnsi="Verdana"/>
                                <w:b/>
                                <w:color w:val="FFFFFF" w:themeColor="background1"/>
                                <w:sz w:val="20"/>
                                <w:szCs w:val="20"/>
                                <w:lang w:val="es-MX"/>
                              </w:rPr>
                            </w:pPr>
                            <w:r w:rsidRPr="005903CC">
                              <w:rPr>
                                <w:rFonts w:ascii="Verdana" w:hAnsi="Verdana"/>
                                <w:b/>
                                <w:color w:val="FFFFFF" w:themeColor="background1"/>
                                <w:sz w:val="20"/>
                                <w:szCs w:val="20"/>
                                <w:lang w:val="es-MX"/>
                              </w:rPr>
                              <w:t>Tenga en cuenta</w:t>
                            </w:r>
                          </w:p>
                          <w:p w14:paraId="4B987499" w14:textId="37EACFA7" w:rsidR="00F7038A" w:rsidRDefault="00F7038A" w:rsidP="005903CC">
                            <w:pPr>
                              <w:jc w:val="center"/>
                              <w:rPr>
                                <w:rFonts w:ascii="Verdana" w:hAnsi="Verdana"/>
                                <w:sz w:val="20"/>
                                <w:szCs w:val="20"/>
                              </w:rPr>
                            </w:pPr>
                            <w:r w:rsidRPr="005903CC">
                              <w:rPr>
                                <w:rFonts w:ascii="Verdana" w:hAnsi="Verdana"/>
                                <w:sz w:val="20"/>
                                <w:szCs w:val="20"/>
                              </w:rPr>
                              <w:t>Los Subcomités eventualmente pueden sesionar conjuntamente para abordar temas en común, como el seguimiento al Plan de Acción Territorial, el seguimiento y elaboración de los planes de retorno y reubicación y planes de reparación colectiva.</w:t>
                            </w:r>
                          </w:p>
                          <w:p w14:paraId="733CF10B" w14:textId="77777777" w:rsidR="00D2612B" w:rsidRPr="00F102C1" w:rsidRDefault="00D2612B" w:rsidP="00D2612B">
                            <w:pPr>
                              <w:jc w:val="center"/>
                              <w:rPr>
                                <w:color w:val="FFFFFF" w:themeColor="background1"/>
                                <w:sz w:val="20"/>
                                <w:szCs w:val="20"/>
                                <w:lang w:val="es-MX"/>
                              </w:rPr>
                            </w:pPr>
                            <w:r>
                              <w:rPr>
                                <w:rFonts w:ascii="Verdana" w:hAnsi="Verdana"/>
                                <w:sz w:val="20"/>
                                <w:szCs w:val="20"/>
                              </w:rPr>
                              <w:t xml:space="preserve">En la agenda de los subcomités de Prevención y Protección, Asistencia y Atención o el designado por la Entidad Territorial se podrá incluir las Mesas de Sostenibilidad para las entidades que tiene procesos de retornos y reubicaciones </w:t>
                            </w:r>
                          </w:p>
                          <w:p w14:paraId="52273A70" w14:textId="77777777" w:rsidR="009B22C8" w:rsidRPr="00DB443E" w:rsidRDefault="009B22C8" w:rsidP="005903CC">
                            <w:pPr>
                              <w:jc w:val="center"/>
                            </w:pPr>
                          </w:p>
                        </w:txbxContent>
                      </wps:txbx>
                      <wps:bodyPr rot="0" vert="horz" wrap="square" lIns="91440" tIns="45720" rIns="91440" bIns="45720" anchor="t" anchorCtr="0">
                        <a:noAutofit/>
                      </wps:bodyPr>
                    </wps:wsp>
                  </a:graphicData>
                </a:graphic>
              </wp:inline>
            </w:drawing>
          </mc:Choice>
          <mc:Fallback>
            <w:pict>
              <v:shape w14:anchorId="4542D8F3" id="_x0000_s1037" type="#_x0000_t202" style="width:454.45pt;height:1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" fillcolor="#243f60 [1604]" strokecolor="#7f7f7f [1612]" strokeweight="4.5pt">
                <v:textbox>
                  <w:txbxContent>
                    <w:p w14:paraId="45B1E3E1" w14:textId="77777777" w:rsidR="00F7038A" w:rsidRPr="005903CC" w:rsidRDefault="00F7038A" w:rsidP="00F7038A">
                      <w:pPr>
                        <w:jc w:val="center"/>
                        <w:rPr>
                          <w:rFonts w:ascii="Verdana" w:hAnsi="Verdana"/>
                          <w:b/>
                          <w:color w:val="FFFFFF" w:themeColor="background1"/>
                          <w:sz w:val="20"/>
                          <w:szCs w:val="20"/>
                          <w:lang w:val="es-MX"/>
                        </w:rPr>
                      </w:pPr>
                      <w:r w:rsidRPr="005903CC">
                        <w:rPr>
                          <w:rFonts w:ascii="Verdana" w:hAnsi="Verdana"/>
                          <w:b/>
                          <w:color w:val="FFFFFF" w:themeColor="background1"/>
                          <w:sz w:val="20"/>
                          <w:szCs w:val="20"/>
                          <w:lang w:val="es-MX"/>
                        </w:rPr>
                        <w:t>Tenga en cuenta</w:t>
                      </w:r>
                    </w:p>
                    <w:p w14:paraId="4B987499" w14:textId="37EACFA7" w:rsidR="00F7038A" w:rsidRDefault="00F7038A" w:rsidP="005903CC">
                      <w:pPr>
                        <w:jc w:val="center"/>
                        <w:rPr>
                          <w:rFonts w:ascii="Verdana" w:hAnsi="Verdana"/>
                          <w:sz w:val="20"/>
                          <w:szCs w:val="20"/>
                        </w:rPr>
                      </w:pPr>
                      <w:r w:rsidRPr="005903CC">
                        <w:rPr>
                          <w:rFonts w:ascii="Verdana" w:hAnsi="Verdana"/>
                          <w:sz w:val="20"/>
                          <w:szCs w:val="20"/>
                        </w:rPr>
                        <w:t>Los Subcomités eventualmente pueden sesionar conjuntamente para abordar temas en común, como el seguimiento al Plan de Acción Territorial, el seguimiento y elaboración de los planes de retorno y reubicación y planes de reparación colectiva.</w:t>
                      </w:r>
                    </w:p>
                    <w:p w14:paraId="733CF10B" w14:textId="77777777" w:rsidR="00D2612B" w:rsidRPr="00F102C1" w:rsidRDefault="00D2612B" w:rsidP="00D2612B">
                      <w:pPr>
                        <w:jc w:val="center"/>
                        <w:rPr>
                          <w:color w:val="FFFFFF" w:themeColor="background1"/>
                          <w:sz w:val="20"/>
                          <w:szCs w:val="20"/>
                          <w:lang w:val="es-MX"/>
                        </w:rPr>
                      </w:pPr>
                      <w:r>
                        <w:rPr>
                          <w:rFonts w:ascii="Verdana" w:hAnsi="Verdana"/>
                          <w:sz w:val="20"/>
                          <w:szCs w:val="20"/>
                        </w:rPr>
                        <w:t xml:space="preserve">En la agenda de los subcomités de Prevención y Protección, Asistencia y Atención o el designado por la Entidad Territorial se podrá incluir las Mesas de Sostenibilidad para las entidades que tiene procesos de retornos y reubicaciones </w:t>
                      </w:r>
                    </w:p>
                    <w:p w14:paraId="52273A70" w14:textId="77777777" w:rsidR="009B22C8" w:rsidRPr="00DB443E" w:rsidRDefault="009B22C8" w:rsidP="005903CC">
                      <w:pPr>
                        <w:jc w:val="center"/>
                      </w:pPr>
                    </w:p>
                  </w:txbxContent>
                </v:textbox>
                <w10:anchorlock/>
              </v:shape>
            </w:pict>
          </mc:Fallback>
        </mc:AlternateContent>
      </w:r>
    </w:p>
    <w:p w14:paraId="0A9FCB9C" w14:textId="2F1DFB9B" w:rsidR="00E74584" w:rsidRPr="001E490E" w:rsidRDefault="00E74584" w:rsidP="00EB2F1D">
      <w:pPr>
        <w:shd w:val="clear" w:color="auto" w:fill="FFFFFF"/>
        <w:jc w:val="center"/>
        <w:rPr>
          <w:rFonts w:ascii="Verdana" w:hAnsi="Verdana" w:cstheme="minorHAnsi"/>
          <w:b/>
          <w:bCs/>
          <w:sz w:val="22"/>
          <w:szCs w:val="22"/>
        </w:rPr>
      </w:pPr>
      <w:r w:rsidRPr="001E490E">
        <w:rPr>
          <w:rFonts w:ascii="Verdana" w:hAnsi="Verdana" w:cstheme="minorHAnsi"/>
          <w:b/>
          <w:bCs/>
          <w:sz w:val="22"/>
          <w:szCs w:val="22"/>
        </w:rPr>
        <w:t xml:space="preserve">ORIENTACIONES </w:t>
      </w:r>
      <w:r w:rsidR="00F63C2D" w:rsidRPr="001E490E">
        <w:rPr>
          <w:rFonts w:ascii="Verdana" w:hAnsi="Verdana" w:cstheme="minorHAnsi"/>
          <w:b/>
          <w:bCs/>
          <w:sz w:val="22"/>
          <w:szCs w:val="22"/>
        </w:rPr>
        <w:t xml:space="preserve">DIRENCIALES </w:t>
      </w:r>
      <w:r w:rsidRPr="001E490E">
        <w:rPr>
          <w:rFonts w:ascii="Verdana" w:hAnsi="Verdana" w:cstheme="minorHAnsi"/>
          <w:b/>
          <w:bCs/>
          <w:sz w:val="22"/>
          <w:szCs w:val="22"/>
        </w:rPr>
        <w:t>ÉTNICAS</w:t>
      </w:r>
    </w:p>
    <w:p w14:paraId="2BDBFF59" w14:textId="14C14F61" w:rsidR="00EB2F1D" w:rsidRPr="001E490E" w:rsidRDefault="00955A91" w:rsidP="00DB443E">
      <w:pPr>
        <w:shd w:val="clear" w:color="auto" w:fill="FFFFFF"/>
        <w:jc w:val="both"/>
        <w:rPr>
          <w:rFonts w:ascii="Verdana" w:hAnsi="Verdana" w:cstheme="minorHAnsi"/>
          <w:b/>
          <w:bCs/>
          <w:sz w:val="22"/>
          <w:szCs w:val="22"/>
        </w:rPr>
      </w:pPr>
      <w:r w:rsidRPr="001E490E">
        <w:rPr>
          <w:rFonts w:ascii="Verdana" w:hAnsi="Verdana" w:cstheme="minorHAnsi"/>
          <w:b/>
          <w:bCs/>
          <w:sz w:val="22"/>
          <w:szCs w:val="22"/>
        </w:rPr>
        <w:t xml:space="preserve">Participación </w:t>
      </w:r>
      <w:r w:rsidR="00461FA7" w:rsidRPr="001E490E">
        <w:rPr>
          <w:rFonts w:ascii="Verdana" w:hAnsi="Verdana" w:cstheme="minorHAnsi"/>
          <w:b/>
          <w:bCs/>
          <w:sz w:val="22"/>
          <w:szCs w:val="22"/>
        </w:rPr>
        <w:t xml:space="preserve">de grupos étnicos en los </w:t>
      </w:r>
      <w:r w:rsidRPr="001E490E">
        <w:rPr>
          <w:rFonts w:ascii="Verdana" w:hAnsi="Verdana" w:cstheme="minorHAnsi"/>
          <w:b/>
          <w:bCs/>
          <w:sz w:val="22"/>
          <w:szCs w:val="22"/>
        </w:rPr>
        <w:t>Comités Territoriales De Justicia Transicional</w:t>
      </w:r>
    </w:p>
    <w:p w14:paraId="481721A2" w14:textId="77777777" w:rsidR="00CF14FA" w:rsidRPr="001E490E" w:rsidRDefault="00CF14FA" w:rsidP="00CF14FA">
      <w:pPr>
        <w:jc w:val="both"/>
        <w:rPr>
          <w:rFonts w:ascii="Verdana" w:hAnsi="Verdana" w:cs="Arial"/>
          <w:sz w:val="22"/>
          <w:szCs w:val="22"/>
        </w:rPr>
      </w:pPr>
      <w:r w:rsidRPr="001E490E">
        <w:rPr>
          <w:rFonts w:ascii="Verdana" w:hAnsi="Verdana" w:cs="Arial"/>
          <w:sz w:val="22"/>
          <w:szCs w:val="22"/>
        </w:rPr>
        <w:t>Los espacios abiertos para los grupos étnicos en la Ley de Víctimas 1448 de 2011 y los Decretos ley étnicos, tienen la finalidad de generar unos escenarios de representación para que se armonice la aplicación de la política pública de víctimas, con enfoque diferencial étnico, y se generen las condiciones para que estas comunidades hagan incidencia en las mismas.</w:t>
      </w:r>
    </w:p>
    <w:p w14:paraId="44BC3A10" w14:textId="118CF3FA" w:rsidR="00CF14FA" w:rsidRPr="001E490E" w:rsidRDefault="00CF14FA" w:rsidP="00CF14FA">
      <w:pPr>
        <w:jc w:val="both"/>
        <w:rPr>
          <w:rFonts w:ascii="Verdana" w:hAnsi="Verdana" w:cs="Arial"/>
          <w:sz w:val="22"/>
          <w:szCs w:val="22"/>
        </w:rPr>
      </w:pPr>
      <w:r w:rsidRPr="001E490E">
        <w:rPr>
          <w:rFonts w:ascii="Verdana" w:hAnsi="Verdana" w:cs="Arial"/>
          <w:sz w:val="22"/>
          <w:szCs w:val="22"/>
        </w:rPr>
        <w:t xml:space="preserve">La Unidad para las Víctimas, mediante la Resolución 0388 de 2013, la cual fue recogida y derogada por la Resolución 01668 de 2020, definió que se deben concertar protocolos de participación étnicos (indígena, </w:t>
      </w:r>
      <w:proofErr w:type="spellStart"/>
      <w:r w:rsidRPr="001E490E">
        <w:rPr>
          <w:rFonts w:ascii="Verdana" w:hAnsi="Verdana" w:cs="Arial"/>
          <w:sz w:val="22"/>
          <w:szCs w:val="22"/>
        </w:rPr>
        <w:t>Rrom</w:t>
      </w:r>
      <w:proofErr w:type="spellEnd"/>
      <w:r w:rsidRPr="001E490E">
        <w:rPr>
          <w:rFonts w:ascii="Verdana" w:hAnsi="Verdana" w:cs="Arial"/>
          <w:sz w:val="22"/>
          <w:szCs w:val="22"/>
        </w:rPr>
        <w:t>, y NARP). A la fecha se cuenta con los siguientes protocolos de participación étnicos vigentes:</w:t>
      </w:r>
    </w:p>
    <w:p w14:paraId="66A850B8" w14:textId="2A87015A" w:rsidR="00CF14FA" w:rsidRPr="001E490E" w:rsidRDefault="00CF14FA" w:rsidP="00DB443E">
      <w:pPr>
        <w:pStyle w:val="Prrafodelista"/>
        <w:numPr>
          <w:ilvl w:val="0"/>
          <w:numId w:val="34"/>
        </w:numPr>
        <w:jc w:val="both"/>
        <w:rPr>
          <w:rFonts w:ascii="Verdana" w:hAnsi="Verdana" w:cs="Arial"/>
          <w:sz w:val="22"/>
          <w:szCs w:val="22"/>
        </w:rPr>
      </w:pPr>
      <w:r w:rsidRPr="001E490E">
        <w:rPr>
          <w:rFonts w:ascii="Verdana" w:hAnsi="Verdana" w:cs="Arial"/>
          <w:sz w:val="22"/>
          <w:szCs w:val="22"/>
        </w:rPr>
        <w:t xml:space="preserve">Resolución 0680 de 2015 que adopta el Protocolo de Participación del Pueblo </w:t>
      </w:r>
      <w:proofErr w:type="spellStart"/>
      <w:r w:rsidRPr="001E490E">
        <w:rPr>
          <w:rFonts w:ascii="Verdana" w:hAnsi="Verdana" w:cs="Arial"/>
          <w:sz w:val="22"/>
          <w:szCs w:val="22"/>
        </w:rPr>
        <w:t>Rrom</w:t>
      </w:r>
      <w:proofErr w:type="spellEnd"/>
      <w:r w:rsidRPr="001E490E">
        <w:rPr>
          <w:rFonts w:ascii="Verdana" w:hAnsi="Verdana" w:cs="Arial"/>
          <w:sz w:val="22"/>
          <w:szCs w:val="22"/>
        </w:rPr>
        <w:t xml:space="preserve">: establecen su participación exclusivamente en la Mesa Nacional de Víctimas y en los comités de justicia transicional siempre y cuando la temática a tratar incluya la problemática del pueblo </w:t>
      </w:r>
      <w:proofErr w:type="spellStart"/>
      <w:r w:rsidRPr="001E490E">
        <w:rPr>
          <w:rFonts w:ascii="Verdana" w:hAnsi="Verdana" w:cs="Arial"/>
          <w:sz w:val="22"/>
          <w:szCs w:val="22"/>
        </w:rPr>
        <w:t>Rrom</w:t>
      </w:r>
      <w:proofErr w:type="spellEnd"/>
      <w:r w:rsidRPr="001E490E">
        <w:rPr>
          <w:rFonts w:ascii="Verdana" w:hAnsi="Verdana" w:cs="Arial"/>
          <w:sz w:val="22"/>
          <w:szCs w:val="22"/>
        </w:rPr>
        <w:t xml:space="preserve"> – gitano. En la actualidad esta resolución se encuentra en ajuste debido a que la Comisión Nacional de Diálogo decidió ampliar su participación en la mesa de víctimas de Bogotá.</w:t>
      </w:r>
    </w:p>
    <w:p w14:paraId="089EBA06" w14:textId="47832BB2" w:rsidR="00CF14FA" w:rsidRPr="001E490E" w:rsidRDefault="00CF14FA" w:rsidP="00DB443E">
      <w:pPr>
        <w:pStyle w:val="Prrafodelista"/>
        <w:numPr>
          <w:ilvl w:val="0"/>
          <w:numId w:val="34"/>
        </w:numPr>
        <w:jc w:val="both"/>
        <w:rPr>
          <w:rFonts w:ascii="Verdana" w:hAnsi="Verdana" w:cs="Arial"/>
          <w:sz w:val="22"/>
          <w:szCs w:val="22"/>
        </w:rPr>
      </w:pPr>
      <w:r w:rsidRPr="001E490E">
        <w:rPr>
          <w:rFonts w:ascii="Verdana" w:hAnsi="Verdana" w:cs="Arial"/>
          <w:sz w:val="22"/>
          <w:szCs w:val="22"/>
        </w:rPr>
        <w:t>Resolución 0812 de 2015 que adopta el protocolo de participación indígena del Chocó. La vinculación de los pueblos indígenas del departamento a las mesas municipales y departamentales, así como a los comités de justicia transicional se realizará bajo los criterios establecidos por dicho Protocolo.</w:t>
      </w:r>
    </w:p>
    <w:p w14:paraId="2C1530D8" w14:textId="54954C8E" w:rsidR="00CF14FA" w:rsidRPr="001E490E" w:rsidRDefault="00CF14FA" w:rsidP="00DB443E">
      <w:pPr>
        <w:pStyle w:val="Prrafodelista"/>
        <w:numPr>
          <w:ilvl w:val="0"/>
          <w:numId w:val="34"/>
        </w:numPr>
        <w:jc w:val="both"/>
        <w:rPr>
          <w:rFonts w:ascii="Verdana" w:hAnsi="Verdana" w:cs="Arial"/>
          <w:sz w:val="22"/>
          <w:szCs w:val="22"/>
        </w:rPr>
      </w:pPr>
      <w:r w:rsidRPr="001E490E">
        <w:rPr>
          <w:rFonts w:ascii="Verdana" w:hAnsi="Verdana" w:cs="Arial"/>
          <w:sz w:val="22"/>
          <w:szCs w:val="22"/>
        </w:rPr>
        <w:t>Resolución 0334 de 2016 que adopta el protocolo de participación indígena del Amazonas en el cual las comunidades indígenas establecen su participación de manera autónoma, en las mesas de víctimas y los comités de justicia transicional.</w:t>
      </w:r>
    </w:p>
    <w:p w14:paraId="19B3B4CB" w14:textId="16C9D192" w:rsidR="00CF14FA" w:rsidRPr="001E490E" w:rsidRDefault="002D3A12" w:rsidP="00891C28">
      <w:pPr>
        <w:jc w:val="both"/>
        <w:rPr>
          <w:rFonts w:ascii="Verdana" w:hAnsi="Verdana" w:cs="Arial"/>
          <w:sz w:val="22"/>
          <w:szCs w:val="22"/>
        </w:rPr>
      </w:pPr>
      <w:r w:rsidRPr="001E490E">
        <w:rPr>
          <w:rFonts w:ascii="Verdana" w:hAnsi="Verdana" w:cs="Arial"/>
          <w:sz w:val="22"/>
          <w:szCs w:val="22"/>
        </w:rPr>
        <w:t>En razón a lo anterior y considerando que,</w:t>
      </w:r>
      <w:r w:rsidR="00D71819" w:rsidRPr="001E490E">
        <w:rPr>
          <w:rFonts w:ascii="Verdana" w:hAnsi="Verdana" w:cs="Arial"/>
          <w:sz w:val="22"/>
          <w:szCs w:val="22"/>
        </w:rPr>
        <w:t xml:space="preserve"> </w:t>
      </w:r>
      <w:r w:rsidR="008B6B8B" w:rsidRPr="001E490E">
        <w:rPr>
          <w:rFonts w:ascii="Verdana" w:hAnsi="Verdana" w:cs="Arial"/>
          <w:sz w:val="22"/>
          <w:szCs w:val="22"/>
        </w:rPr>
        <w:t>además de l</w:t>
      </w:r>
      <w:r w:rsidR="008C55D0" w:rsidRPr="001E490E">
        <w:rPr>
          <w:rFonts w:ascii="Verdana" w:hAnsi="Verdana" w:cs="Arial"/>
          <w:sz w:val="22"/>
          <w:szCs w:val="22"/>
        </w:rPr>
        <w:t>as zonas</w:t>
      </w:r>
      <w:r w:rsidR="008B6B8B" w:rsidRPr="001E490E">
        <w:rPr>
          <w:rFonts w:ascii="Verdana" w:hAnsi="Verdana" w:cs="Arial"/>
          <w:sz w:val="22"/>
          <w:szCs w:val="22"/>
        </w:rPr>
        <w:t xml:space="preserve"> </w:t>
      </w:r>
      <w:r w:rsidR="00A71A2F" w:rsidRPr="001E490E">
        <w:rPr>
          <w:rFonts w:ascii="Verdana" w:hAnsi="Verdana" w:cs="Arial"/>
          <w:sz w:val="22"/>
          <w:szCs w:val="22"/>
        </w:rPr>
        <w:t>regula</w:t>
      </w:r>
      <w:r w:rsidR="0042675C" w:rsidRPr="001E490E">
        <w:rPr>
          <w:rFonts w:ascii="Verdana" w:hAnsi="Verdana" w:cs="Arial"/>
          <w:sz w:val="22"/>
          <w:szCs w:val="22"/>
        </w:rPr>
        <w:t>d</w:t>
      </w:r>
      <w:r w:rsidR="00BC4DF4" w:rsidRPr="001E490E">
        <w:rPr>
          <w:rFonts w:ascii="Verdana" w:hAnsi="Verdana" w:cs="Arial"/>
          <w:sz w:val="22"/>
          <w:szCs w:val="22"/>
        </w:rPr>
        <w:t>a</w:t>
      </w:r>
      <w:r w:rsidR="0042675C" w:rsidRPr="001E490E">
        <w:rPr>
          <w:rFonts w:ascii="Verdana" w:hAnsi="Verdana" w:cs="Arial"/>
          <w:sz w:val="22"/>
          <w:szCs w:val="22"/>
        </w:rPr>
        <w:t>s por las mencionadas resoluciones</w:t>
      </w:r>
      <w:r w:rsidR="006F7140" w:rsidRPr="001E490E">
        <w:rPr>
          <w:rFonts w:ascii="Verdana" w:hAnsi="Verdana" w:cs="Arial"/>
          <w:sz w:val="22"/>
          <w:szCs w:val="22"/>
        </w:rPr>
        <w:t xml:space="preserve">, </w:t>
      </w:r>
      <w:r w:rsidR="008B6B8B" w:rsidRPr="001E490E">
        <w:rPr>
          <w:rFonts w:ascii="Verdana" w:hAnsi="Verdana" w:cs="Arial"/>
          <w:sz w:val="22"/>
          <w:szCs w:val="22"/>
        </w:rPr>
        <w:t>se debe garantizar la participación de los delegados étnicos en el CTJT</w:t>
      </w:r>
      <w:r w:rsidR="008C55D0" w:rsidRPr="001E490E">
        <w:rPr>
          <w:rFonts w:ascii="Verdana" w:hAnsi="Verdana" w:cs="Arial"/>
          <w:sz w:val="22"/>
          <w:szCs w:val="22"/>
        </w:rPr>
        <w:t xml:space="preserve"> en todos los territorios con presencia de estos grupos poblacionales</w:t>
      </w:r>
      <w:r w:rsidR="008B6B8B" w:rsidRPr="001E490E">
        <w:rPr>
          <w:rFonts w:ascii="Verdana" w:hAnsi="Verdana" w:cs="Arial"/>
          <w:sz w:val="22"/>
          <w:szCs w:val="22"/>
        </w:rPr>
        <w:t>. Bajo est</w:t>
      </w:r>
      <w:r w:rsidR="00891C28" w:rsidRPr="001E490E">
        <w:rPr>
          <w:rFonts w:ascii="Verdana" w:hAnsi="Verdana" w:cs="Arial"/>
          <w:sz w:val="22"/>
          <w:szCs w:val="22"/>
        </w:rPr>
        <w:t>a línea, se brinda orientación a las</w:t>
      </w:r>
      <w:r w:rsidR="00CF14FA" w:rsidRPr="001E490E">
        <w:rPr>
          <w:rFonts w:ascii="Verdana" w:hAnsi="Verdana" w:cs="Arial"/>
          <w:sz w:val="22"/>
          <w:szCs w:val="22"/>
        </w:rPr>
        <w:t xml:space="preserve"> entidades y Direcciones </w:t>
      </w:r>
      <w:r w:rsidR="00CF14FA" w:rsidRPr="001E490E">
        <w:rPr>
          <w:rFonts w:ascii="Verdana" w:hAnsi="Verdana" w:cs="Arial"/>
          <w:sz w:val="22"/>
          <w:szCs w:val="22"/>
        </w:rPr>
        <w:lastRenderedPageBreak/>
        <w:t>Territoriales de la Unidad para las Víctimas, organizaciones de víctimas, con respecto a la participación y representación de los grupos étnicos en las instancias definidas en la ley y los Decretos Ley étnicos. En el mismo sentido, propiciar los mecanismos de difusión del proceso, la inclusión de cabildos, concejos comunitarios y organizaciones de grupos étnicos. Es así como se busca:</w:t>
      </w:r>
    </w:p>
    <w:p w14:paraId="1E2BA192" w14:textId="1A15A890" w:rsidR="00CF14FA" w:rsidRPr="001E490E" w:rsidRDefault="00CF14FA" w:rsidP="00DB443E">
      <w:pPr>
        <w:pStyle w:val="Prrafodelista"/>
        <w:numPr>
          <w:ilvl w:val="0"/>
          <w:numId w:val="34"/>
        </w:numPr>
        <w:jc w:val="both"/>
        <w:rPr>
          <w:rFonts w:ascii="Verdana" w:hAnsi="Verdana" w:cs="Arial"/>
          <w:sz w:val="22"/>
          <w:szCs w:val="22"/>
        </w:rPr>
      </w:pPr>
      <w:r w:rsidRPr="001E490E">
        <w:rPr>
          <w:rFonts w:ascii="Verdana" w:hAnsi="Verdana" w:cs="Arial"/>
          <w:sz w:val="22"/>
          <w:szCs w:val="22"/>
        </w:rPr>
        <w:t>Aclarar las formas y mecanismos de participación de los grupos étnicos, con el fin de que se incremente y fortalezca su presencia y representatividad en la institucionalidad creada por la Ley de Víctimas.</w:t>
      </w:r>
    </w:p>
    <w:p w14:paraId="02B61E34" w14:textId="647F6711" w:rsidR="00C051B3" w:rsidRPr="001E490E" w:rsidRDefault="00CF14FA" w:rsidP="00DB443E">
      <w:pPr>
        <w:pStyle w:val="Prrafodelista"/>
        <w:numPr>
          <w:ilvl w:val="0"/>
          <w:numId w:val="34"/>
        </w:numPr>
        <w:jc w:val="both"/>
        <w:rPr>
          <w:rFonts w:ascii="Verdana" w:hAnsi="Verdana" w:cs="Arial"/>
          <w:sz w:val="22"/>
          <w:szCs w:val="22"/>
        </w:rPr>
      </w:pPr>
      <w:r w:rsidRPr="001E490E">
        <w:rPr>
          <w:rFonts w:ascii="Verdana" w:hAnsi="Verdana" w:cs="Arial"/>
          <w:sz w:val="22"/>
          <w:szCs w:val="22"/>
        </w:rPr>
        <w:t>La segunda, brindar las orientaciones necesarias para que las entidades competentes, promuevan y faciliten la participación de los grupos étnicos.</w:t>
      </w:r>
    </w:p>
    <w:tbl>
      <w:tblPr>
        <w:tblStyle w:val="Tablaconcuadrculaclara"/>
        <w:tblW w:w="9198" w:type="dxa"/>
        <w:tblLook w:val="04A0" w:firstRow="1" w:lastRow="0" w:firstColumn="1" w:lastColumn="0" w:noHBand="0" w:noVBand="1"/>
      </w:tblPr>
      <w:tblGrid>
        <w:gridCol w:w="1850"/>
        <w:gridCol w:w="3793"/>
        <w:gridCol w:w="3555"/>
      </w:tblGrid>
      <w:tr w:rsidR="00C051B3" w:rsidRPr="001E490E" w14:paraId="0EF7320E" w14:textId="77777777" w:rsidTr="00F10006">
        <w:trPr>
          <w:trHeight w:val="412"/>
        </w:trPr>
        <w:tc>
          <w:tcPr>
            <w:tcW w:w="1850" w:type="dxa"/>
            <w:shd w:val="clear" w:color="auto" w:fill="BFBFBF" w:themeFill="background1" w:themeFillShade="BF"/>
            <w:vAlign w:val="center"/>
            <w:hideMark/>
          </w:tcPr>
          <w:p w14:paraId="712DF54C" w14:textId="4DCB370D" w:rsidR="00C051B3" w:rsidRPr="00F10006" w:rsidRDefault="00C051B3" w:rsidP="00F10006">
            <w:pPr>
              <w:spacing w:after="0"/>
              <w:jc w:val="center"/>
              <w:textAlignment w:val="baseline"/>
              <w:rPr>
                <w:rFonts w:ascii="Verdana" w:eastAsia="Times New Roman" w:hAnsi="Verdana" w:cs="Arial"/>
                <w:b/>
                <w:bCs/>
                <w:color w:val="FFFFFF" w:themeColor="background1"/>
                <w:sz w:val="18"/>
                <w:szCs w:val="18"/>
                <w:lang w:val="es-CO" w:eastAsia="es-CO"/>
              </w:rPr>
            </w:pPr>
            <w:r w:rsidRPr="00F10006">
              <w:rPr>
                <w:rFonts w:ascii="Verdana" w:eastAsia="Times New Roman" w:hAnsi="Verdana" w:cs="Arial"/>
                <w:b/>
                <w:bCs/>
                <w:color w:val="FFFFFF" w:themeColor="background1"/>
                <w:sz w:val="18"/>
                <w:szCs w:val="18"/>
                <w:lang w:val="es-ES" w:eastAsia="es-CO"/>
              </w:rPr>
              <w:t>ETNIA</w:t>
            </w:r>
          </w:p>
        </w:tc>
        <w:tc>
          <w:tcPr>
            <w:tcW w:w="3793" w:type="dxa"/>
            <w:shd w:val="clear" w:color="auto" w:fill="BFBFBF" w:themeFill="background1" w:themeFillShade="BF"/>
            <w:vAlign w:val="center"/>
            <w:hideMark/>
          </w:tcPr>
          <w:p w14:paraId="0B285B39" w14:textId="080BD3C7" w:rsidR="00C051B3" w:rsidRPr="00F10006" w:rsidRDefault="00C051B3" w:rsidP="00F10006">
            <w:pPr>
              <w:spacing w:after="0"/>
              <w:jc w:val="center"/>
              <w:textAlignment w:val="baseline"/>
              <w:rPr>
                <w:rFonts w:ascii="Verdana" w:eastAsia="Times New Roman" w:hAnsi="Verdana" w:cs="Arial"/>
                <w:b/>
                <w:bCs/>
                <w:color w:val="FFFFFF" w:themeColor="background1"/>
                <w:sz w:val="18"/>
                <w:szCs w:val="18"/>
                <w:lang w:val="es-CO" w:eastAsia="es-CO"/>
              </w:rPr>
            </w:pPr>
            <w:r w:rsidRPr="00F10006">
              <w:rPr>
                <w:rFonts w:ascii="Verdana" w:eastAsia="Times New Roman" w:hAnsi="Verdana" w:cs="Arial"/>
                <w:b/>
                <w:bCs/>
                <w:color w:val="FFFFFF" w:themeColor="background1"/>
                <w:sz w:val="18"/>
                <w:szCs w:val="18"/>
                <w:lang w:val="es-ES" w:eastAsia="es-CO"/>
              </w:rPr>
              <w:t>ESCENARIOS PARTICIPACIÓN</w:t>
            </w:r>
          </w:p>
        </w:tc>
        <w:tc>
          <w:tcPr>
            <w:tcW w:w="3555" w:type="dxa"/>
            <w:shd w:val="clear" w:color="auto" w:fill="BFBFBF" w:themeFill="background1" w:themeFillShade="BF"/>
            <w:vAlign w:val="center"/>
            <w:hideMark/>
          </w:tcPr>
          <w:p w14:paraId="264061DD" w14:textId="153CF0B4" w:rsidR="00C051B3" w:rsidRPr="00F10006" w:rsidRDefault="00C051B3" w:rsidP="00F10006">
            <w:pPr>
              <w:spacing w:after="0"/>
              <w:jc w:val="center"/>
              <w:textAlignment w:val="baseline"/>
              <w:rPr>
                <w:rFonts w:ascii="Verdana" w:eastAsia="Times New Roman" w:hAnsi="Verdana" w:cs="Arial"/>
                <w:b/>
                <w:bCs/>
                <w:color w:val="FFFFFF" w:themeColor="background1"/>
                <w:sz w:val="18"/>
                <w:szCs w:val="18"/>
                <w:lang w:val="es-CO" w:eastAsia="es-CO"/>
              </w:rPr>
            </w:pPr>
            <w:r w:rsidRPr="00F10006">
              <w:rPr>
                <w:rFonts w:ascii="Verdana" w:eastAsia="Times New Roman" w:hAnsi="Verdana" w:cs="Arial"/>
                <w:b/>
                <w:bCs/>
                <w:color w:val="FFFFFF" w:themeColor="background1"/>
                <w:sz w:val="18"/>
                <w:szCs w:val="18"/>
                <w:lang w:val="es-ES" w:eastAsia="es-CO"/>
              </w:rPr>
              <w:t>REPRESENTACIÓN</w:t>
            </w:r>
            <w:r w:rsidRPr="00F10006">
              <w:rPr>
                <w:rFonts w:ascii="Verdana" w:eastAsia="Times New Roman" w:hAnsi="Verdana" w:cs="Arial"/>
                <w:b/>
                <w:bCs/>
                <w:color w:val="FFFFFF" w:themeColor="background1"/>
                <w:sz w:val="18"/>
                <w:szCs w:val="18"/>
                <w:lang w:val="es-CO" w:eastAsia="es-CO"/>
              </w:rPr>
              <w:t> </w:t>
            </w:r>
            <w:r w:rsidR="004D4CF5" w:rsidRPr="00F10006">
              <w:rPr>
                <w:rFonts w:ascii="Verdana" w:eastAsia="Times New Roman" w:hAnsi="Verdana" w:cs="Arial"/>
                <w:b/>
                <w:bCs/>
                <w:color w:val="FFFFFF" w:themeColor="background1"/>
                <w:sz w:val="18"/>
                <w:szCs w:val="18"/>
                <w:lang w:val="es-CO" w:eastAsia="es-CO"/>
              </w:rPr>
              <w:t>Y ALCANCE</w:t>
            </w:r>
          </w:p>
        </w:tc>
      </w:tr>
      <w:tr w:rsidR="00C051B3" w:rsidRPr="001E490E" w14:paraId="7792AB85" w14:textId="77777777" w:rsidTr="00F10006">
        <w:trPr>
          <w:trHeight w:val="1404"/>
        </w:trPr>
        <w:tc>
          <w:tcPr>
            <w:tcW w:w="1850" w:type="dxa"/>
            <w:vAlign w:val="center"/>
            <w:hideMark/>
          </w:tcPr>
          <w:p w14:paraId="3C48039A" w14:textId="5FF27358" w:rsidR="00C051B3" w:rsidRPr="001E490E" w:rsidRDefault="00C051B3" w:rsidP="00F10006">
            <w:pPr>
              <w:spacing w:after="0"/>
              <w:jc w:val="center"/>
              <w:textAlignment w:val="baseline"/>
              <w:rPr>
                <w:rFonts w:ascii="Verdana" w:eastAsia="Times New Roman" w:hAnsi="Verdana" w:cs="Arial"/>
                <w:sz w:val="18"/>
                <w:szCs w:val="18"/>
                <w:lang w:val="es-CO" w:eastAsia="es-CO"/>
              </w:rPr>
            </w:pPr>
            <w:r w:rsidRPr="001E490E">
              <w:rPr>
                <w:rFonts w:ascii="Verdana" w:eastAsia="Times New Roman" w:hAnsi="Verdana" w:cs="Arial"/>
                <w:sz w:val="18"/>
                <w:szCs w:val="18"/>
                <w:lang w:val="es-ES" w:eastAsia="es-CO"/>
              </w:rPr>
              <w:t>INDÍGENAS Decreto Ley 4633/11</w:t>
            </w:r>
          </w:p>
        </w:tc>
        <w:tc>
          <w:tcPr>
            <w:tcW w:w="3793" w:type="dxa"/>
            <w:vAlign w:val="center"/>
          </w:tcPr>
          <w:p w14:paraId="31BEED7C" w14:textId="19DEC252" w:rsidR="00C051B3" w:rsidRPr="001E490E" w:rsidRDefault="00C051B3" w:rsidP="00F10006">
            <w:pPr>
              <w:spacing w:after="0"/>
              <w:jc w:val="center"/>
              <w:textAlignment w:val="baseline"/>
              <w:rPr>
                <w:rFonts w:ascii="Verdana" w:eastAsia="Times New Roman" w:hAnsi="Verdana" w:cs="Arial"/>
                <w:sz w:val="18"/>
                <w:szCs w:val="18"/>
                <w:lang w:val="es-CO" w:eastAsia="es-CO"/>
              </w:rPr>
            </w:pPr>
            <w:r w:rsidRPr="001E490E">
              <w:rPr>
                <w:rFonts w:ascii="Verdana" w:eastAsia="Times New Roman" w:hAnsi="Verdana" w:cs="Arial"/>
                <w:color w:val="000000"/>
                <w:sz w:val="18"/>
                <w:szCs w:val="18"/>
                <w:lang w:val="es-CO" w:eastAsia="es-CO"/>
              </w:rPr>
              <w:t>COMITÉS TERRITORIALES DE JUSTICIA TRANSICIONAL. Art 192</w:t>
            </w:r>
          </w:p>
        </w:tc>
        <w:tc>
          <w:tcPr>
            <w:tcW w:w="3555" w:type="dxa"/>
          </w:tcPr>
          <w:p w14:paraId="04A96CEA" w14:textId="77777777" w:rsidR="00C051B3" w:rsidRPr="001E490E" w:rsidRDefault="00C051B3" w:rsidP="00DB443E">
            <w:pPr>
              <w:spacing w:after="0"/>
              <w:jc w:val="both"/>
              <w:textAlignment w:val="baseline"/>
              <w:rPr>
                <w:rFonts w:ascii="Verdana" w:eastAsia="Times New Roman" w:hAnsi="Verdana" w:cs="Arial"/>
                <w:color w:val="000000"/>
                <w:sz w:val="18"/>
                <w:szCs w:val="18"/>
                <w:lang w:val="es-CO" w:eastAsia="es-CO"/>
              </w:rPr>
            </w:pPr>
            <w:r w:rsidRPr="001E490E">
              <w:rPr>
                <w:rFonts w:ascii="Verdana" w:eastAsia="Times New Roman" w:hAnsi="Verdana" w:cs="Arial"/>
                <w:sz w:val="18"/>
                <w:szCs w:val="18"/>
                <w:lang w:val="es-CO" w:eastAsia="es-CO"/>
              </w:rPr>
              <w:t>Un delegado de los pueblos y comunidades indígenas del área de influencia del Comité Territorial</w:t>
            </w:r>
          </w:p>
          <w:p w14:paraId="72C40FB1" w14:textId="77777777" w:rsidR="00C051B3" w:rsidRPr="001E490E" w:rsidRDefault="00C051B3" w:rsidP="00DB443E">
            <w:pPr>
              <w:spacing w:after="0"/>
              <w:rPr>
                <w:rFonts w:ascii="Verdana" w:hAnsi="Verdana" w:cs="Arial"/>
                <w:sz w:val="18"/>
                <w:szCs w:val="18"/>
                <w:lang w:val="es-CO"/>
              </w:rPr>
            </w:pPr>
          </w:p>
          <w:p w14:paraId="669AEC77" w14:textId="77777777" w:rsidR="00C051B3" w:rsidRPr="001E490E" w:rsidRDefault="00C051B3" w:rsidP="00DB443E">
            <w:pPr>
              <w:spacing w:after="0"/>
              <w:jc w:val="both"/>
              <w:textAlignment w:val="baseline"/>
              <w:rPr>
                <w:rFonts w:ascii="Verdana" w:eastAsia="Times New Roman" w:hAnsi="Verdana" w:cs="Arial"/>
                <w:color w:val="000000"/>
                <w:sz w:val="18"/>
                <w:szCs w:val="18"/>
                <w:lang w:val="es-CO" w:eastAsia="es-CO"/>
              </w:rPr>
            </w:pPr>
            <w:r w:rsidRPr="001E490E">
              <w:rPr>
                <w:rFonts w:ascii="Verdana" w:eastAsia="Times New Roman" w:hAnsi="Verdana" w:cs="Arial"/>
                <w:sz w:val="18"/>
                <w:szCs w:val="18"/>
                <w:lang w:val="es-CO" w:eastAsia="es-CO"/>
              </w:rPr>
              <w:t>Este delegado promoverá la armonización de los programas de víctimas indígenas y no indígenas. </w:t>
            </w:r>
          </w:p>
          <w:p w14:paraId="606E721C" w14:textId="77777777" w:rsidR="00C051B3" w:rsidRPr="001E490E" w:rsidRDefault="00C051B3" w:rsidP="00DB443E">
            <w:pPr>
              <w:spacing w:after="0"/>
              <w:rPr>
                <w:rFonts w:ascii="Verdana" w:hAnsi="Verdana" w:cs="Arial"/>
                <w:sz w:val="18"/>
                <w:szCs w:val="18"/>
                <w:lang w:val="es-CO"/>
              </w:rPr>
            </w:pPr>
          </w:p>
          <w:p w14:paraId="081C970F" w14:textId="77777777" w:rsidR="00C051B3" w:rsidRPr="001E490E" w:rsidRDefault="00C051B3" w:rsidP="00DB443E">
            <w:pPr>
              <w:spacing w:after="0"/>
              <w:jc w:val="both"/>
              <w:textAlignment w:val="baseline"/>
              <w:rPr>
                <w:rFonts w:ascii="Verdana" w:eastAsia="Times New Roman" w:hAnsi="Verdana" w:cs="Arial"/>
                <w:color w:val="000000"/>
                <w:sz w:val="18"/>
                <w:szCs w:val="18"/>
                <w:lang w:val="es-CO" w:eastAsia="es-CO"/>
              </w:rPr>
            </w:pPr>
            <w:r w:rsidRPr="001E490E">
              <w:rPr>
                <w:rFonts w:ascii="Verdana" w:eastAsia="Times New Roman" w:hAnsi="Verdana" w:cs="Arial"/>
                <w:sz w:val="18"/>
                <w:szCs w:val="18"/>
                <w:lang w:val="es-CO" w:eastAsia="es-CO"/>
              </w:rPr>
              <w:t>Delegado escogido por las Autoridades Indígenas de la zona. </w:t>
            </w:r>
          </w:p>
          <w:p w14:paraId="4BDBC9BB" w14:textId="77777777" w:rsidR="00C051B3" w:rsidRPr="001E490E" w:rsidRDefault="00C051B3" w:rsidP="00DB443E">
            <w:pPr>
              <w:spacing w:after="0"/>
              <w:rPr>
                <w:rFonts w:ascii="Verdana" w:hAnsi="Verdana" w:cs="Arial"/>
                <w:sz w:val="18"/>
                <w:szCs w:val="18"/>
                <w:lang w:val="es-CO"/>
              </w:rPr>
            </w:pPr>
          </w:p>
          <w:p w14:paraId="49D6D603" w14:textId="77777777" w:rsidR="00C051B3" w:rsidRPr="001E490E" w:rsidRDefault="00C051B3" w:rsidP="00DB443E">
            <w:pPr>
              <w:spacing w:after="0"/>
              <w:jc w:val="both"/>
              <w:textAlignment w:val="baseline"/>
              <w:rPr>
                <w:rFonts w:ascii="Verdana" w:eastAsia="Times New Roman" w:hAnsi="Verdana" w:cs="Arial"/>
                <w:color w:val="000000"/>
                <w:sz w:val="18"/>
                <w:szCs w:val="18"/>
                <w:lang w:val="es-CO" w:eastAsia="es-CO"/>
              </w:rPr>
            </w:pPr>
            <w:r w:rsidRPr="001E490E">
              <w:rPr>
                <w:rFonts w:ascii="Verdana" w:eastAsia="Times New Roman" w:hAnsi="Verdana" w:cs="Arial"/>
                <w:sz w:val="18"/>
                <w:szCs w:val="18"/>
                <w:lang w:val="es-CO" w:eastAsia="es-CO"/>
              </w:rPr>
              <w:t>En el caso de que existan varios pueblos o comunidades indígenas en el área de influencia del comité territorial de justicia transicional, las autoridades indígenas podrán cambiar el delegado en aras de garantizar la participación de todos los pueblos y comunidades asentadas en la zona. </w:t>
            </w:r>
          </w:p>
          <w:p w14:paraId="51DD0B14" w14:textId="77777777" w:rsidR="00C051B3" w:rsidRPr="001E490E" w:rsidRDefault="00C051B3" w:rsidP="00DB443E">
            <w:pPr>
              <w:spacing w:after="0"/>
              <w:rPr>
                <w:rFonts w:ascii="Verdana" w:hAnsi="Verdana" w:cs="Arial"/>
                <w:sz w:val="18"/>
                <w:szCs w:val="18"/>
                <w:lang w:val="es-CO"/>
              </w:rPr>
            </w:pPr>
          </w:p>
          <w:p w14:paraId="27FEDDE0" w14:textId="77777777" w:rsidR="00C051B3" w:rsidRPr="001E490E" w:rsidRDefault="00C051B3" w:rsidP="00DB443E">
            <w:pPr>
              <w:spacing w:after="0"/>
              <w:jc w:val="both"/>
              <w:textAlignment w:val="baseline"/>
              <w:rPr>
                <w:rFonts w:ascii="Verdana" w:eastAsia="Times New Roman" w:hAnsi="Verdana" w:cs="Arial"/>
                <w:sz w:val="18"/>
                <w:szCs w:val="18"/>
                <w:lang w:val="es-CO" w:eastAsia="es-CO"/>
              </w:rPr>
            </w:pPr>
            <w:r w:rsidRPr="001E490E">
              <w:rPr>
                <w:rFonts w:ascii="Verdana" w:eastAsia="Times New Roman" w:hAnsi="Verdana" w:cs="Arial"/>
                <w:sz w:val="18"/>
                <w:szCs w:val="18"/>
                <w:lang w:val="es-CO" w:eastAsia="es-CO"/>
              </w:rPr>
              <w:t>También este delegado participará en los procesos relacionados con la formulación del PIRPCI de su pueblo o comunidad. </w:t>
            </w:r>
          </w:p>
        </w:tc>
      </w:tr>
      <w:tr w:rsidR="00C051B3" w:rsidRPr="001E490E" w14:paraId="4800EE70" w14:textId="77777777" w:rsidTr="00F10006">
        <w:trPr>
          <w:trHeight w:val="1403"/>
        </w:trPr>
        <w:tc>
          <w:tcPr>
            <w:tcW w:w="1850" w:type="dxa"/>
            <w:vAlign w:val="center"/>
          </w:tcPr>
          <w:p w14:paraId="50CB02A7" w14:textId="733FDF31" w:rsidR="00C051B3" w:rsidRPr="001E490E" w:rsidRDefault="00C051B3" w:rsidP="00F10006">
            <w:pPr>
              <w:spacing w:after="0"/>
              <w:jc w:val="center"/>
              <w:textAlignment w:val="baseline"/>
              <w:rPr>
                <w:rFonts w:ascii="Verdana" w:eastAsia="Times New Roman" w:hAnsi="Verdana" w:cs="Arial"/>
                <w:sz w:val="18"/>
                <w:szCs w:val="18"/>
                <w:lang w:val="es-ES" w:eastAsia="es-CO"/>
              </w:rPr>
            </w:pPr>
            <w:r w:rsidRPr="001E490E">
              <w:rPr>
                <w:rStyle w:val="normaltextrun"/>
                <w:rFonts w:ascii="Verdana" w:hAnsi="Verdana" w:cs="Arial"/>
                <w:sz w:val="18"/>
                <w:szCs w:val="18"/>
                <w:lang w:val="es-ES"/>
              </w:rPr>
              <w:t>RROM GITANOS Decreto Ley 4634/11</w:t>
            </w:r>
          </w:p>
        </w:tc>
        <w:tc>
          <w:tcPr>
            <w:tcW w:w="3793" w:type="dxa"/>
            <w:vAlign w:val="center"/>
          </w:tcPr>
          <w:p w14:paraId="1731ABE5" w14:textId="060F882A" w:rsidR="00C051B3" w:rsidRPr="001E490E" w:rsidRDefault="00C051B3" w:rsidP="00F10006">
            <w:pPr>
              <w:spacing w:after="0"/>
              <w:jc w:val="center"/>
              <w:textAlignment w:val="baseline"/>
              <w:rPr>
                <w:rFonts w:ascii="Verdana" w:eastAsia="Times New Roman" w:hAnsi="Verdana" w:cs="Arial"/>
                <w:color w:val="000000"/>
                <w:sz w:val="18"/>
                <w:szCs w:val="18"/>
                <w:lang w:val="es-CO" w:eastAsia="es-CO"/>
              </w:rPr>
            </w:pPr>
            <w:r w:rsidRPr="001E490E">
              <w:rPr>
                <w:rStyle w:val="normaltextrun"/>
                <w:rFonts w:ascii="Verdana" w:hAnsi="Verdana" w:cs="Arial"/>
                <w:color w:val="000000"/>
                <w:sz w:val="18"/>
                <w:szCs w:val="18"/>
                <w:shd w:val="clear" w:color="auto" w:fill="FFFFFF"/>
              </w:rPr>
              <w:t>COMITÉS TERRITORIALES DE JUSTICIA TRANSICIONAL. Decreto 4634/11 Art 118</w:t>
            </w:r>
          </w:p>
        </w:tc>
        <w:tc>
          <w:tcPr>
            <w:tcW w:w="3555" w:type="dxa"/>
          </w:tcPr>
          <w:p w14:paraId="679C20E5" w14:textId="77777777" w:rsidR="00C051B3" w:rsidRPr="001E490E" w:rsidRDefault="00C051B3" w:rsidP="00DB443E">
            <w:pPr>
              <w:spacing w:after="0"/>
              <w:jc w:val="both"/>
              <w:textAlignment w:val="baseline"/>
              <w:rPr>
                <w:rStyle w:val="normaltextrun"/>
                <w:rFonts w:ascii="Verdana" w:hAnsi="Verdana" w:cs="Arial"/>
                <w:sz w:val="18"/>
                <w:szCs w:val="18"/>
              </w:rPr>
            </w:pPr>
            <w:r w:rsidRPr="001E490E">
              <w:rPr>
                <w:rStyle w:val="normaltextrun"/>
                <w:rFonts w:ascii="Verdana" w:hAnsi="Verdana" w:cs="Arial"/>
                <w:sz w:val="18"/>
                <w:szCs w:val="18"/>
              </w:rPr>
              <w:t>Los comités territoriales de justicia transicional contarán con la participación de un representante de la </w:t>
            </w:r>
            <w:proofErr w:type="spellStart"/>
            <w:r w:rsidRPr="001E490E">
              <w:rPr>
                <w:rStyle w:val="normaltextrun"/>
                <w:rFonts w:ascii="Verdana" w:hAnsi="Verdana" w:cs="Arial"/>
                <w:sz w:val="18"/>
                <w:szCs w:val="18"/>
              </w:rPr>
              <w:t>Kumpania</w:t>
            </w:r>
            <w:proofErr w:type="spellEnd"/>
            <w:r w:rsidRPr="001E490E">
              <w:rPr>
                <w:rStyle w:val="normaltextrun"/>
                <w:rFonts w:ascii="Verdana" w:hAnsi="Verdana" w:cs="Arial"/>
                <w:sz w:val="18"/>
                <w:szCs w:val="18"/>
              </w:rPr>
              <w:t> del área de influencia.</w:t>
            </w:r>
          </w:p>
          <w:p w14:paraId="6BA6CD93" w14:textId="77777777" w:rsidR="00C051B3" w:rsidRPr="001E490E" w:rsidRDefault="00C051B3" w:rsidP="00DB443E">
            <w:pPr>
              <w:spacing w:after="0"/>
              <w:jc w:val="both"/>
              <w:textAlignment w:val="baseline"/>
              <w:rPr>
                <w:rStyle w:val="normaltextrun"/>
                <w:rFonts w:ascii="Verdana" w:hAnsi="Verdana" w:cs="Arial"/>
                <w:sz w:val="18"/>
                <w:szCs w:val="18"/>
              </w:rPr>
            </w:pPr>
          </w:p>
          <w:p w14:paraId="79297F2E" w14:textId="77777777" w:rsidR="00C051B3" w:rsidRPr="001E490E" w:rsidRDefault="00C051B3" w:rsidP="00DB443E">
            <w:pPr>
              <w:spacing w:after="0"/>
              <w:jc w:val="both"/>
              <w:textAlignment w:val="baseline"/>
              <w:rPr>
                <w:rFonts w:ascii="Verdana" w:eastAsia="Times New Roman" w:hAnsi="Verdana" w:cs="Arial"/>
                <w:color w:val="000000"/>
                <w:sz w:val="18"/>
                <w:szCs w:val="18"/>
                <w:lang w:val="es-CO" w:eastAsia="es-CO"/>
              </w:rPr>
            </w:pPr>
            <w:r w:rsidRPr="001E490E">
              <w:rPr>
                <w:rStyle w:val="normaltextrun"/>
                <w:rFonts w:ascii="Verdana" w:hAnsi="Verdana" w:cs="Arial"/>
                <w:sz w:val="18"/>
                <w:szCs w:val="18"/>
              </w:rPr>
              <w:t>Mediante resolución 0680/15 limitan su participación si el tema del CJT es única y exclusivamente sobre la problemática </w:t>
            </w:r>
            <w:proofErr w:type="spellStart"/>
            <w:r w:rsidRPr="001E490E">
              <w:rPr>
                <w:rStyle w:val="normaltextrun"/>
                <w:rFonts w:ascii="Verdana" w:hAnsi="Verdana" w:cs="Arial"/>
                <w:sz w:val="18"/>
                <w:szCs w:val="18"/>
              </w:rPr>
              <w:t>Rrom</w:t>
            </w:r>
            <w:proofErr w:type="spellEnd"/>
            <w:r w:rsidRPr="001E490E">
              <w:rPr>
                <w:rStyle w:val="normaltextrun"/>
                <w:rFonts w:ascii="Verdana" w:hAnsi="Verdana" w:cs="Arial"/>
                <w:sz w:val="18"/>
                <w:szCs w:val="18"/>
              </w:rPr>
              <w:t>.</w:t>
            </w:r>
            <w:r w:rsidRPr="001E490E">
              <w:rPr>
                <w:rStyle w:val="eop"/>
                <w:rFonts w:ascii="Verdana" w:hAnsi="Verdana" w:cs="Arial"/>
                <w:sz w:val="18"/>
                <w:szCs w:val="18"/>
              </w:rPr>
              <w:t> </w:t>
            </w:r>
          </w:p>
        </w:tc>
      </w:tr>
      <w:tr w:rsidR="00C051B3" w:rsidRPr="001E490E" w14:paraId="125974B4" w14:textId="77777777" w:rsidTr="00F10006">
        <w:trPr>
          <w:trHeight w:val="1687"/>
        </w:trPr>
        <w:tc>
          <w:tcPr>
            <w:tcW w:w="1850" w:type="dxa"/>
            <w:vAlign w:val="center"/>
          </w:tcPr>
          <w:p w14:paraId="66C819B9" w14:textId="74624E0A" w:rsidR="00C051B3" w:rsidRPr="001E490E" w:rsidRDefault="00C051B3" w:rsidP="00F10006">
            <w:pPr>
              <w:spacing w:after="0"/>
              <w:jc w:val="center"/>
              <w:textAlignment w:val="baseline"/>
              <w:rPr>
                <w:rStyle w:val="normaltextrun"/>
                <w:rFonts w:ascii="Verdana" w:hAnsi="Verdana" w:cs="Arial"/>
                <w:color w:val="000000"/>
                <w:sz w:val="18"/>
                <w:szCs w:val="18"/>
                <w:lang w:val="es-ES"/>
              </w:rPr>
            </w:pPr>
            <w:r w:rsidRPr="001E490E">
              <w:rPr>
                <w:rStyle w:val="normaltextrun"/>
                <w:rFonts w:ascii="Verdana" w:hAnsi="Verdana" w:cs="Arial"/>
                <w:color w:val="000000"/>
                <w:sz w:val="18"/>
                <w:szCs w:val="18"/>
                <w:shd w:val="clear" w:color="auto" w:fill="FFFFFF"/>
                <w:lang w:val="es-ES"/>
              </w:rPr>
              <w:lastRenderedPageBreak/>
              <w:t>AFROS Decreto Ley 4635/11</w:t>
            </w:r>
          </w:p>
        </w:tc>
        <w:tc>
          <w:tcPr>
            <w:tcW w:w="3793" w:type="dxa"/>
            <w:vAlign w:val="center"/>
          </w:tcPr>
          <w:p w14:paraId="258FC2A6" w14:textId="0FA08732" w:rsidR="00C051B3" w:rsidRPr="001E490E" w:rsidRDefault="00C051B3" w:rsidP="00F10006">
            <w:pPr>
              <w:spacing w:after="0"/>
              <w:jc w:val="center"/>
              <w:textAlignment w:val="baseline"/>
              <w:rPr>
                <w:rStyle w:val="normaltextrun"/>
                <w:rFonts w:ascii="Verdana" w:hAnsi="Verdana" w:cs="Arial"/>
                <w:color w:val="000000"/>
                <w:sz w:val="18"/>
                <w:szCs w:val="18"/>
                <w:shd w:val="clear" w:color="auto" w:fill="FFFFFF"/>
              </w:rPr>
            </w:pPr>
            <w:r w:rsidRPr="001E490E">
              <w:rPr>
                <w:rStyle w:val="normaltextrun"/>
                <w:rFonts w:ascii="Verdana" w:hAnsi="Verdana" w:cs="Arial"/>
                <w:color w:val="000000"/>
                <w:sz w:val="18"/>
                <w:szCs w:val="18"/>
                <w:bdr w:val="none" w:sz="0" w:space="0" w:color="auto" w:frame="1"/>
              </w:rPr>
              <w:t>COMITÉS TERRITORIALES DE JUSTICIA TRANSICIONAL. Art 152</w:t>
            </w:r>
          </w:p>
        </w:tc>
        <w:tc>
          <w:tcPr>
            <w:tcW w:w="3555" w:type="dxa"/>
          </w:tcPr>
          <w:p w14:paraId="172B1820" w14:textId="77777777" w:rsidR="00C051B3" w:rsidRPr="001E490E" w:rsidRDefault="00C051B3" w:rsidP="00DB443E">
            <w:pPr>
              <w:spacing w:after="0"/>
              <w:jc w:val="both"/>
              <w:textAlignment w:val="baseline"/>
              <w:rPr>
                <w:rFonts w:ascii="Verdana" w:eastAsia="Times New Roman" w:hAnsi="Verdana" w:cs="Arial"/>
                <w:sz w:val="18"/>
                <w:szCs w:val="18"/>
                <w:lang w:val="es-CO" w:eastAsia="es-CO"/>
              </w:rPr>
            </w:pPr>
            <w:r w:rsidRPr="001E490E">
              <w:rPr>
                <w:rFonts w:ascii="Verdana" w:eastAsia="Times New Roman" w:hAnsi="Verdana" w:cs="Arial"/>
                <w:sz w:val="18"/>
                <w:szCs w:val="18"/>
                <w:lang w:val="es-CO" w:eastAsia="es-CO"/>
              </w:rPr>
              <w:t>Un delegado de las comunidades del área de influencia del Comité Territorial </w:t>
            </w:r>
          </w:p>
          <w:p w14:paraId="6B49317B" w14:textId="77777777" w:rsidR="00C051B3" w:rsidRPr="001E490E" w:rsidRDefault="00C051B3" w:rsidP="00DB443E">
            <w:pPr>
              <w:spacing w:after="0"/>
              <w:rPr>
                <w:rFonts w:ascii="Verdana" w:hAnsi="Verdana" w:cs="Arial"/>
                <w:sz w:val="18"/>
                <w:szCs w:val="18"/>
                <w:lang w:val="es-CO"/>
              </w:rPr>
            </w:pPr>
          </w:p>
          <w:p w14:paraId="71FC1BD0" w14:textId="77777777" w:rsidR="00C051B3" w:rsidRPr="001E490E" w:rsidRDefault="00C051B3" w:rsidP="00DB443E">
            <w:pPr>
              <w:spacing w:after="0"/>
              <w:jc w:val="both"/>
              <w:textAlignment w:val="baseline"/>
              <w:rPr>
                <w:rFonts w:ascii="Verdana" w:eastAsia="Times New Roman" w:hAnsi="Verdana" w:cs="Arial"/>
                <w:sz w:val="18"/>
                <w:szCs w:val="18"/>
                <w:lang w:val="es-CO" w:eastAsia="es-CO"/>
              </w:rPr>
            </w:pPr>
            <w:r w:rsidRPr="001E490E">
              <w:rPr>
                <w:rFonts w:ascii="Verdana" w:eastAsia="Times New Roman" w:hAnsi="Verdana" w:cs="Arial"/>
                <w:sz w:val="18"/>
                <w:szCs w:val="18"/>
                <w:lang w:val="es-CO" w:eastAsia="es-CO"/>
              </w:rPr>
              <w:t>Este delegado promoverá la armonización de los programas de víctimas y las que no pertenecen a estas. </w:t>
            </w:r>
          </w:p>
          <w:p w14:paraId="6FC3FC8F" w14:textId="77777777" w:rsidR="00C051B3" w:rsidRPr="001E490E" w:rsidRDefault="00C051B3" w:rsidP="00DB443E">
            <w:pPr>
              <w:spacing w:after="0"/>
              <w:rPr>
                <w:rFonts w:ascii="Verdana" w:hAnsi="Verdana" w:cs="Arial"/>
                <w:sz w:val="18"/>
                <w:szCs w:val="18"/>
                <w:lang w:val="es-CO"/>
              </w:rPr>
            </w:pPr>
          </w:p>
          <w:p w14:paraId="4CBCFFD8" w14:textId="77777777" w:rsidR="00C051B3" w:rsidRPr="001E490E" w:rsidRDefault="00C051B3" w:rsidP="00DB443E">
            <w:pPr>
              <w:spacing w:after="0"/>
              <w:jc w:val="both"/>
              <w:textAlignment w:val="baseline"/>
              <w:rPr>
                <w:rFonts w:ascii="Verdana" w:eastAsia="Times New Roman" w:hAnsi="Verdana" w:cs="Arial"/>
                <w:sz w:val="18"/>
                <w:szCs w:val="18"/>
                <w:lang w:val="es-CO" w:eastAsia="es-CO"/>
              </w:rPr>
            </w:pPr>
            <w:r w:rsidRPr="001E490E">
              <w:rPr>
                <w:rFonts w:ascii="Verdana" w:eastAsia="Times New Roman" w:hAnsi="Verdana" w:cs="Arial"/>
                <w:sz w:val="18"/>
                <w:szCs w:val="18"/>
                <w:lang w:val="es-CO" w:eastAsia="es-CO"/>
              </w:rPr>
              <w:t>Delegado escogido por las Autoridades de la zona. </w:t>
            </w:r>
          </w:p>
          <w:p w14:paraId="09AFF217" w14:textId="77777777" w:rsidR="00C051B3" w:rsidRPr="001E490E" w:rsidRDefault="00C051B3" w:rsidP="00DB443E">
            <w:pPr>
              <w:spacing w:after="0"/>
              <w:rPr>
                <w:rFonts w:ascii="Verdana" w:hAnsi="Verdana" w:cs="Arial"/>
                <w:sz w:val="18"/>
                <w:szCs w:val="18"/>
                <w:lang w:val="es-CO"/>
              </w:rPr>
            </w:pPr>
          </w:p>
          <w:p w14:paraId="3DE7100E" w14:textId="77777777" w:rsidR="00C051B3" w:rsidRPr="001E490E" w:rsidRDefault="00C051B3" w:rsidP="00DB443E">
            <w:pPr>
              <w:spacing w:after="0"/>
              <w:jc w:val="both"/>
              <w:textAlignment w:val="baseline"/>
              <w:rPr>
                <w:rFonts w:ascii="Verdana" w:eastAsia="Times New Roman" w:hAnsi="Verdana" w:cs="Arial"/>
                <w:sz w:val="18"/>
                <w:szCs w:val="18"/>
                <w:lang w:val="es-CO" w:eastAsia="es-CO"/>
              </w:rPr>
            </w:pPr>
            <w:r w:rsidRPr="001E490E">
              <w:rPr>
                <w:rFonts w:ascii="Verdana" w:eastAsia="Times New Roman" w:hAnsi="Verdana" w:cs="Arial"/>
                <w:sz w:val="18"/>
                <w:szCs w:val="18"/>
                <w:lang w:val="es-CO" w:eastAsia="es-CO"/>
              </w:rPr>
              <w:t>En el caso de que existan varias comunidades en el área de influencia del Comité Territorial de Justicia Transicional, las autoridades podrán cambiar el delegado en aras de garantizar la participación de todas las comunidades que estén asentadas en la zona. </w:t>
            </w:r>
          </w:p>
          <w:p w14:paraId="645FCFA9" w14:textId="77777777" w:rsidR="00C051B3" w:rsidRPr="001E490E" w:rsidRDefault="00C051B3" w:rsidP="00DB443E">
            <w:pPr>
              <w:spacing w:after="0"/>
              <w:rPr>
                <w:rFonts w:ascii="Verdana" w:hAnsi="Verdana" w:cs="Arial"/>
                <w:sz w:val="18"/>
                <w:szCs w:val="18"/>
                <w:lang w:val="es-CO"/>
              </w:rPr>
            </w:pPr>
          </w:p>
          <w:p w14:paraId="4AAE79C9" w14:textId="77777777" w:rsidR="00C051B3" w:rsidRPr="001E490E" w:rsidRDefault="00C051B3" w:rsidP="00DB443E">
            <w:pPr>
              <w:spacing w:after="0"/>
              <w:jc w:val="both"/>
              <w:textAlignment w:val="baseline"/>
              <w:rPr>
                <w:rFonts w:ascii="Verdana" w:eastAsia="Times New Roman" w:hAnsi="Verdana" w:cs="Arial"/>
                <w:sz w:val="18"/>
                <w:szCs w:val="18"/>
                <w:lang w:val="es-CO" w:eastAsia="es-CO"/>
              </w:rPr>
            </w:pPr>
            <w:r w:rsidRPr="001E490E">
              <w:rPr>
                <w:rFonts w:ascii="Verdana" w:eastAsia="Times New Roman" w:hAnsi="Verdana" w:cs="Arial"/>
                <w:sz w:val="18"/>
                <w:szCs w:val="18"/>
                <w:lang w:val="es-CO" w:eastAsia="es-CO"/>
              </w:rPr>
              <w:t>También este delegado participará en los procesos relacionados con la formulación del PIRC de su comunidad. </w:t>
            </w:r>
          </w:p>
          <w:p w14:paraId="2282E35F" w14:textId="77777777" w:rsidR="00C051B3" w:rsidRPr="001E490E" w:rsidRDefault="00C051B3" w:rsidP="00DB443E">
            <w:pPr>
              <w:spacing w:after="0"/>
              <w:rPr>
                <w:rFonts w:ascii="Verdana" w:hAnsi="Verdana" w:cs="Arial"/>
                <w:sz w:val="18"/>
                <w:szCs w:val="18"/>
              </w:rPr>
            </w:pPr>
          </w:p>
        </w:tc>
      </w:tr>
    </w:tbl>
    <w:p w14:paraId="0CDED1EB" w14:textId="77777777" w:rsidR="00C051B3" w:rsidRPr="00E2478E" w:rsidRDefault="00C051B3" w:rsidP="00C051B3">
      <w:pPr>
        <w:spacing w:after="0" w:line="276" w:lineRule="auto"/>
        <w:rPr>
          <w:rFonts w:ascii="Arial" w:hAnsi="Arial" w:cs="Arial"/>
        </w:rPr>
      </w:pPr>
    </w:p>
    <w:p w14:paraId="0CDF70C3" w14:textId="76492221" w:rsidR="00F10006" w:rsidRDefault="0091625D" w:rsidP="00F10006">
      <w:pPr>
        <w:jc w:val="both"/>
        <w:rPr>
          <w:rFonts w:ascii="Verdana" w:hAnsi="Verdana" w:cs="Arial"/>
          <w:b/>
          <w:bCs/>
          <w:sz w:val="22"/>
          <w:szCs w:val="22"/>
        </w:rPr>
      </w:pPr>
      <w:r w:rsidRPr="001E490E">
        <w:rPr>
          <w:rFonts w:ascii="Verdana" w:hAnsi="Verdana" w:cs="Arial"/>
          <w:sz w:val="22"/>
          <w:szCs w:val="22"/>
        </w:rPr>
        <w:t>Es menester mencionar, que en los casos de las emergencias por desplazamientos masivos de comunidades étnicas y para los procesos de retorno y reubicación étnico, en el espacio de comité se invitará al delegado de estas comunidades, con quienes se agotarán las concertaciones y coordinaciones orientadas a la construcción de los planes de acompañamiento a la emergencia y la elaboración de los planes de retorno y reubicación. Este delegado asistirá en calidad de invitado.</w:t>
      </w:r>
    </w:p>
    <w:p w14:paraId="58CFEF64" w14:textId="2145C691" w:rsidR="001B1900" w:rsidRPr="001E490E" w:rsidRDefault="001F104A" w:rsidP="001B1900">
      <w:pPr>
        <w:jc w:val="both"/>
        <w:rPr>
          <w:rFonts w:ascii="Verdana" w:hAnsi="Verdana" w:cs="Arial"/>
          <w:b/>
          <w:bCs/>
          <w:sz w:val="22"/>
          <w:szCs w:val="22"/>
        </w:rPr>
      </w:pPr>
      <w:r w:rsidRPr="001E490E">
        <w:rPr>
          <w:rFonts w:ascii="Verdana" w:hAnsi="Verdana" w:cs="Arial"/>
          <w:b/>
          <w:bCs/>
          <w:sz w:val="22"/>
          <w:szCs w:val="22"/>
        </w:rPr>
        <w:t xml:space="preserve">Recomendaciones y aspectos para tener en cuenta para la participación étnica en </w:t>
      </w:r>
      <w:r w:rsidR="007138CF" w:rsidRPr="001E490E">
        <w:rPr>
          <w:rFonts w:ascii="Verdana" w:hAnsi="Verdana" w:cs="Arial"/>
          <w:b/>
          <w:bCs/>
          <w:sz w:val="22"/>
          <w:szCs w:val="22"/>
        </w:rPr>
        <w:t>l</w:t>
      </w:r>
      <w:r w:rsidRPr="001E490E">
        <w:rPr>
          <w:rFonts w:ascii="Verdana" w:hAnsi="Verdana" w:cs="Arial"/>
          <w:b/>
          <w:bCs/>
          <w:sz w:val="22"/>
          <w:szCs w:val="22"/>
        </w:rPr>
        <w:t>os Comités De Justicia Transicional</w:t>
      </w:r>
    </w:p>
    <w:p w14:paraId="0C0C5E99" w14:textId="7B9C2945" w:rsidR="001B1900" w:rsidRPr="001E490E" w:rsidRDefault="001B1900" w:rsidP="00DB443E">
      <w:pPr>
        <w:pStyle w:val="Prrafodelista"/>
        <w:numPr>
          <w:ilvl w:val="0"/>
          <w:numId w:val="36"/>
        </w:numPr>
        <w:jc w:val="both"/>
        <w:rPr>
          <w:rFonts w:ascii="Verdana" w:hAnsi="Verdana" w:cs="Arial"/>
          <w:sz w:val="22"/>
          <w:szCs w:val="22"/>
        </w:rPr>
      </w:pPr>
      <w:r w:rsidRPr="001E490E">
        <w:rPr>
          <w:rFonts w:ascii="Verdana" w:hAnsi="Verdana" w:cs="Arial"/>
          <w:sz w:val="22"/>
          <w:szCs w:val="22"/>
        </w:rPr>
        <w:t>Los comités de justicia transicional, de acuerdo con lo establecido por la ley de víctimas y los decretos ley, contarán con los delegados por las mesas de víctimas (no étnicos) y los delegados de las autoridades tradicionales (étnicos).</w:t>
      </w:r>
    </w:p>
    <w:p w14:paraId="5195D2E5" w14:textId="3F8F1B42" w:rsidR="001B1900" w:rsidRPr="001E490E" w:rsidRDefault="001B1900" w:rsidP="00DB443E">
      <w:pPr>
        <w:pStyle w:val="Prrafodelista"/>
        <w:numPr>
          <w:ilvl w:val="0"/>
          <w:numId w:val="36"/>
        </w:numPr>
        <w:jc w:val="both"/>
        <w:rPr>
          <w:rFonts w:ascii="Verdana" w:hAnsi="Verdana" w:cs="Arial"/>
          <w:sz w:val="22"/>
          <w:szCs w:val="22"/>
        </w:rPr>
      </w:pPr>
      <w:r w:rsidRPr="001E490E">
        <w:rPr>
          <w:rFonts w:ascii="Verdana" w:hAnsi="Verdana" w:cs="Arial"/>
          <w:sz w:val="22"/>
          <w:szCs w:val="22"/>
        </w:rPr>
        <w:t>La delegación de los representantes étnicos al Comité de Justicia Transicional es potestad de la respectiva autoridad tradicional de la zona, tal y como lo mencionan los decretos ley.</w:t>
      </w:r>
    </w:p>
    <w:p w14:paraId="7BC887AF" w14:textId="037538CD" w:rsidR="001B1900" w:rsidRPr="001E490E" w:rsidRDefault="001B1900" w:rsidP="00DB443E">
      <w:pPr>
        <w:pStyle w:val="Prrafodelista"/>
        <w:numPr>
          <w:ilvl w:val="0"/>
          <w:numId w:val="36"/>
        </w:numPr>
        <w:jc w:val="both"/>
        <w:rPr>
          <w:rFonts w:ascii="Verdana" w:hAnsi="Verdana" w:cs="Arial"/>
          <w:sz w:val="22"/>
          <w:szCs w:val="22"/>
        </w:rPr>
      </w:pPr>
      <w:r w:rsidRPr="001E490E">
        <w:rPr>
          <w:rFonts w:ascii="Verdana" w:hAnsi="Verdana" w:cs="Arial"/>
          <w:sz w:val="22"/>
          <w:szCs w:val="22"/>
        </w:rPr>
        <w:t>Tener en cuenta que NO es competencia de la mesa de participación hacer la delegación de las comunidades étnicas ante el comité de justicia transicional, dado que esto corresponde a las autoridades tradicionales.</w:t>
      </w:r>
    </w:p>
    <w:p w14:paraId="570A4560" w14:textId="73876FC2" w:rsidR="001B1900" w:rsidRPr="001E490E" w:rsidRDefault="001B1900" w:rsidP="00DB443E">
      <w:pPr>
        <w:pStyle w:val="Prrafodelista"/>
        <w:numPr>
          <w:ilvl w:val="0"/>
          <w:numId w:val="36"/>
        </w:numPr>
        <w:jc w:val="both"/>
        <w:rPr>
          <w:rFonts w:ascii="Verdana" w:hAnsi="Verdana" w:cs="Arial"/>
          <w:sz w:val="22"/>
          <w:szCs w:val="22"/>
        </w:rPr>
      </w:pPr>
      <w:r w:rsidRPr="001E490E">
        <w:rPr>
          <w:rFonts w:ascii="Verdana" w:hAnsi="Verdana" w:cs="Arial"/>
          <w:sz w:val="22"/>
          <w:szCs w:val="22"/>
        </w:rPr>
        <w:t>Si en un municipio o departamento existe más de una Autoridad Tradicional y/o Propia, éstas deberán ponerse de acuerdo en el marco de su autonomía, con el fin de delegar la representación ante el respectivo comité de justicia transicional.</w:t>
      </w:r>
    </w:p>
    <w:p w14:paraId="40145701" w14:textId="45B13A2E" w:rsidR="001B1900" w:rsidRPr="001E490E" w:rsidRDefault="001B1900" w:rsidP="00DB443E">
      <w:pPr>
        <w:pStyle w:val="Prrafodelista"/>
        <w:numPr>
          <w:ilvl w:val="0"/>
          <w:numId w:val="36"/>
        </w:numPr>
        <w:jc w:val="both"/>
        <w:rPr>
          <w:rFonts w:ascii="Verdana" w:hAnsi="Verdana" w:cs="Arial"/>
          <w:sz w:val="22"/>
          <w:szCs w:val="22"/>
        </w:rPr>
      </w:pPr>
      <w:r w:rsidRPr="001E490E">
        <w:rPr>
          <w:rFonts w:ascii="Verdana" w:hAnsi="Verdana" w:cs="Arial"/>
          <w:sz w:val="22"/>
          <w:szCs w:val="22"/>
        </w:rPr>
        <w:lastRenderedPageBreak/>
        <w:t>Por principio de igualdad, se recomienda a las entidades territoriales que a los delegados étnicos se les brinden los mismos apoyos de participación que se dan a los representantes de las mesas de participación y que estos sean incluidos en el Plan de Acción Territorial de cada vigencia.</w:t>
      </w:r>
    </w:p>
    <w:p w14:paraId="675AA71D" w14:textId="3FEBDBAD" w:rsidR="001B1900" w:rsidRPr="001E490E" w:rsidRDefault="001B1900" w:rsidP="00DB443E">
      <w:pPr>
        <w:pStyle w:val="Prrafodelista"/>
        <w:numPr>
          <w:ilvl w:val="0"/>
          <w:numId w:val="36"/>
        </w:numPr>
        <w:jc w:val="both"/>
        <w:rPr>
          <w:rFonts w:ascii="Verdana" w:hAnsi="Verdana" w:cs="Arial"/>
          <w:sz w:val="22"/>
          <w:szCs w:val="22"/>
        </w:rPr>
      </w:pPr>
      <w:r w:rsidRPr="001E490E">
        <w:rPr>
          <w:rFonts w:ascii="Verdana" w:hAnsi="Verdana" w:cs="Arial"/>
          <w:sz w:val="22"/>
          <w:szCs w:val="22"/>
        </w:rPr>
        <w:t>Al igual que con las mesas de participación, se recomienda, que las alcaldías y gobernaciones, establezcan las estrategias para la socialización de información con las comunidades, para su participación (medios de comunicación, convocatorias, espacios de reunión, entre otros).</w:t>
      </w:r>
    </w:p>
    <w:p w14:paraId="2A22767E" w14:textId="30180843" w:rsidR="000053BE" w:rsidRPr="001E490E" w:rsidRDefault="001B1900" w:rsidP="00DB443E">
      <w:pPr>
        <w:pStyle w:val="Prrafodelista"/>
        <w:numPr>
          <w:ilvl w:val="0"/>
          <w:numId w:val="36"/>
        </w:numPr>
        <w:jc w:val="both"/>
        <w:rPr>
          <w:rFonts w:ascii="Verdana" w:hAnsi="Verdana" w:cs="Arial"/>
          <w:sz w:val="22"/>
          <w:szCs w:val="22"/>
        </w:rPr>
      </w:pPr>
      <w:r w:rsidRPr="001E490E">
        <w:rPr>
          <w:rFonts w:ascii="Verdana" w:hAnsi="Verdana" w:cs="Arial"/>
          <w:sz w:val="22"/>
          <w:szCs w:val="22"/>
        </w:rPr>
        <w:t>Se solicita que el ente territorial, socialice la información a cabildos y concejos comunitarios, autoridades étnicas de carácter regional presentes en su municipio y/o departamento y se recomienda solicitar por escrito a las respectivas Autoridades Tradicionales y/o Propias para que entre ellas lleguen a un acuerdo para delegar un (1) representante por cada grupo étnico ante el comité de justicia transicional.</w:t>
      </w:r>
    </w:p>
    <w:p w14:paraId="6C20D1FA" w14:textId="73536CEC" w:rsidR="00B90497" w:rsidRPr="00B20333" w:rsidRDefault="002B5B5B" w:rsidP="0047220B">
      <w:pPr>
        <w:jc w:val="both"/>
        <w:rPr>
          <w:rFonts w:ascii="Verdana" w:hAnsi="Verdana" w:cs="Arial"/>
          <w:b/>
          <w:bCs/>
          <w:sz w:val="22"/>
          <w:szCs w:val="22"/>
        </w:rPr>
      </w:pPr>
      <w:r w:rsidRPr="00B20333">
        <w:rPr>
          <w:rFonts w:ascii="Verdana" w:hAnsi="Verdana" w:cs="Arial"/>
          <w:b/>
          <w:bCs/>
          <w:sz w:val="22"/>
          <w:szCs w:val="22"/>
        </w:rPr>
        <w:t xml:space="preserve">Orientaciones </w:t>
      </w:r>
      <w:r w:rsidR="00104DF3" w:rsidRPr="00B20333">
        <w:rPr>
          <w:rFonts w:ascii="Verdana" w:hAnsi="Verdana" w:cs="Arial"/>
          <w:b/>
          <w:bCs/>
          <w:sz w:val="22"/>
          <w:szCs w:val="22"/>
        </w:rPr>
        <w:t>para</w:t>
      </w:r>
      <w:r w:rsidRPr="00B20333">
        <w:rPr>
          <w:rFonts w:ascii="Verdana" w:hAnsi="Verdana" w:cs="Arial"/>
          <w:b/>
          <w:bCs/>
          <w:sz w:val="22"/>
          <w:szCs w:val="22"/>
        </w:rPr>
        <w:t xml:space="preserve"> la coordinación</w:t>
      </w:r>
      <w:r w:rsidR="00104DF3" w:rsidRPr="00B20333">
        <w:rPr>
          <w:rFonts w:ascii="Verdana" w:hAnsi="Verdana" w:cs="Arial"/>
          <w:b/>
          <w:bCs/>
          <w:sz w:val="22"/>
          <w:szCs w:val="22"/>
        </w:rPr>
        <w:t xml:space="preserve"> de </w:t>
      </w:r>
      <w:r w:rsidR="00006DBC" w:rsidRPr="00B20333">
        <w:rPr>
          <w:rFonts w:ascii="Verdana" w:hAnsi="Verdana" w:cs="Arial"/>
          <w:b/>
          <w:bCs/>
          <w:sz w:val="22"/>
          <w:szCs w:val="22"/>
        </w:rPr>
        <w:t>desplazamientos masivos de comunidades étnicas</w:t>
      </w:r>
      <w:r w:rsidR="00427A05" w:rsidRPr="00B20333">
        <w:rPr>
          <w:rFonts w:ascii="Verdana" w:hAnsi="Verdana" w:cs="Arial"/>
          <w:b/>
          <w:bCs/>
          <w:sz w:val="22"/>
          <w:szCs w:val="22"/>
        </w:rPr>
        <w:t xml:space="preserve"> </w:t>
      </w:r>
      <w:r w:rsidR="006B09A6" w:rsidRPr="00B20333">
        <w:rPr>
          <w:rFonts w:ascii="Verdana" w:hAnsi="Verdana" w:cs="Arial"/>
          <w:b/>
          <w:bCs/>
          <w:sz w:val="22"/>
          <w:szCs w:val="22"/>
        </w:rPr>
        <w:t>en el marco de los CTJT</w:t>
      </w:r>
      <w:r w:rsidR="00FF76A2" w:rsidRPr="00B20333">
        <w:rPr>
          <w:rFonts w:ascii="Verdana" w:hAnsi="Verdana" w:cs="Arial"/>
          <w:b/>
          <w:bCs/>
          <w:sz w:val="22"/>
          <w:szCs w:val="22"/>
        </w:rPr>
        <w:t>.</w:t>
      </w:r>
    </w:p>
    <w:p w14:paraId="21838382" w14:textId="77777777" w:rsidR="00BD704B" w:rsidRPr="00B20333" w:rsidRDefault="00BE7643" w:rsidP="00442F09">
      <w:pPr>
        <w:jc w:val="both"/>
        <w:rPr>
          <w:rFonts w:ascii="Verdana" w:hAnsi="Verdana" w:cs="Arial"/>
          <w:bCs/>
          <w:sz w:val="22"/>
          <w:szCs w:val="22"/>
        </w:rPr>
      </w:pPr>
      <w:r w:rsidRPr="00B20333">
        <w:rPr>
          <w:rFonts w:ascii="Verdana" w:hAnsi="Verdana" w:cs="Arial"/>
          <w:bCs/>
          <w:sz w:val="22"/>
          <w:szCs w:val="22"/>
        </w:rPr>
        <w:t>Atendiendo l</w:t>
      </w:r>
      <w:r w:rsidR="001D1E8D" w:rsidRPr="00B20333">
        <w:rPr>
          <w:rFonts w:ascii="Verdana" w:hAnsi="Verdana" w:cs="Arial"/>
          <w:bCs/>
          <w:sz w:val="22"/>
          <w:szCs w:val="22"/>
        </w:rPr>
        <w:t xml:space="preserve">o definido en la Resolución 03782 de 2021 </w:t>
      </w:r>
      <w:r w:rsidR="00CA6039" w:rsidRPr="00B20333">
        <w:rPr>
          <w:rFonts w:ascii="Verdana" w:hAnsi="Verdana" w:cs="Arial"/>
          <w:bCs/>
          <w:sz w:val="22"/>
          <w:szCs w:val="22"/>
        </w:rPr>
        <w:t xml:space="preserve">por medio de la cual se </w:t>
      </w:r>
      <w:r w:rsidR="00442F09" w:rsidRPr="00B20333">
        <w:rPr>
          <w:rFonts w:ascii="Verdana" w:hAnsi="Verdana" w:cs="Arial"/>
          <w:bCs/>
          <w:sz w:val="22"/>
          <w:szCs w:val="22"/>
        </w:rPr>
        <w:t xml:space="preserve">crea y adopta el modelo diferencial y culturalmente ajustado para la atención integral comunitaria en </w:t>
      </w:r>
      <w:r w:rsidR="009E330B" w:rsidRPr="00B20333">
        <w:rPr>
          <w:rFonts w:ascii="Verdana" w:hAnsi="Verdana" w:cs="Arial"/>
          <w:bCs/>
          <w:sz w:val="22"/>
          <w:szCs w:val="22"/>
        </w:rPr>
        <w:t xml:space="preserve">emergencia especial y la identificación de necesidades y capacitades relacionadas con la subsistencia mínima en comunidades étnicas </w:t>
      </w:r>
      <w:r w:rsidR="00E11F95" w:rsidRPr="00B20333">
        <w:rPr>
          <w:rFonts w:ascii="Verdana" w:hAnsi="Verdana" w:cs="Arial"/>
          <w:bCs/>
          <w:sz w:val="22"/>
          <w:szCs w:val="22"/>
        </w:rPr>
        <w:t>víctimas</w:t>
      </w:r>
      <w:r w:rsidR="009E330B" w:rsidRPr="00B20333">
        <w:rPr>
          <w:rFonts w:ascii="Verdana" w:hAnsi="Verdana" w:cs="Arial"/>
          <w:bCs/>
          <w:sz w:val="22"/>
          <w:szCs w:val="22"/>
        </w:rPr>
        <w:t xml:space="preserve"> de desplazamiento forzado</w:t>
      </w:r>
      <w:r w:rsidR="00607507" w:rsidRPr="00B20333">
        <w:rPr>
          <w:rFonts w:ascii="Verdana" w:hAnsi="Verdana" w:cs="Arial"/>
          <w:bCs/>
          <w:sz w:val="22"/>
          <w:szCs w:val="22"/>
        </w:rPr>
        <w:t xml:space="preserve">; </w:t>
      </w:r>
      <w:r w:rsidR="00FD3C1F" w:rsidRPr="00B20333">
        <w:rPr>
          <w:rFonts w:ascii="Verdana" w:hAnsi="Verdana" w:cs="Arial"/>
          <w:bCs/>
          <w:sz w:val="22"/>
          <w:szCs w:val="22"/>
        </w:rPr>
        <w:t>desde el CTJT se deben adelantar las siguientes acciones:</w:t>
      </w:r>
    </w:p>
    <w:p w14:paraId="41D2310C" w14:textId="23ED2988" w:rsidR="00822C5B" w:rsidRPr="00B20333" w:rsidRDefault="003F6A12" w:rsidP="001836A4">
      <w:pPr>
        <w:pStyle w:val="Prrafodelista"/>
        <w:numPr>
          <w:ilvl w:val="0"/>
          <w:numId w:val="39"/>
        </w:numPr>
        <w:jc w:val="both"/>
        <w:rPr>
          <w:rFonts w:ascii="Verdana" w:hAnsi="Verdana" w:cs="Arial"/>
          <w:bCs/>
          <w:sz w:val="22"/>
          <w:szCs w:val="22"/>
        </w:rPr>
      </w:pPr>
      <w:r w:rsidRPr="00B20333">
        <w:rPr>
          <w:rFonts w:ascii="Verdana" w:hAnsi="Verdana" w:cs="Arial"/>
          <w:bCs/>
          <w:sz w:val="22"/>
          <w:szCs w:val="22"/>
        </w:rPr>
        <w:t>En el primer año de la emergencia y l</w:t>
      </w:r>
      <w:r w:rsidR="00900A35" w:rsidRPr="00B20333">
        <w:rPr>
          <w:rFonts w:ascii="Verdana" w:hAnsi="Verdana" w:cs="Arial"/>
          <w:bCs/>
          <w:sz w:val="22"/>
          <w:szCs w:val="22"/>
        </w:rPr>
        <w:t xml:space="preserve">uego de la inclusión del masivo en </w:t>
      </w:r>
      <w:r w:rsidR="00EE05D0" w:rsidRPr="00B20333">
        <w:rPr>
          <w:rFonts w:ascii="Verdana" w:hAnsi="Verdana" w:cs="Arial"/>
          <w:bCs/>
          <w:sz w:val="22"/>
          <w:szCs w:val="22"/>
        </w:rPr>
        <w:t xml:space="preserve">el Registro Único de Víctimas, se convoca al CTJT para </w:t>
      </w:r>
      <w:r w:rsidR="00822C5B" w:rsidRPr="00B20333">
        <w:rPr>
          <w:rFonts w:ascii="Verdana" w:hAnsi="Verdana" w:cs="Arial"/>
          <w:bCs/>
          <w:sz w:val="22"/>
          <w:szCs w:val="22"/>
        </w:rPr>
        <w:t>la d</w:t>
      </w:r>
      <w:r w:rsidR="00730446" w:rsidRPr="00B20333">
        <w:rPr>
          <w:rFonts w:ascii="Verdana" w:hAnsi="Verdana" w:cs="Arial"/>
          <w:bCs/>
          <w:sz w:val="22"/>
          <w:szCs w:val="22"/>
        </w:rPr>
        <w:t>eclaratoria de la emergencia especial</w:t>
      </w:r>
      <w:r w:rsidR="00822C5B" w:rsidRPr="00B20333">
        <w:rPr>
          <w:rFonts w:ascii="Verdana" w:hAnsi="Verdana" w:cs="Arial"/>
          <w:bCs/>
          <w:sz w:val="22"/>
          <w:szCs w:val="22"/>
        </w:rPr>
        <w:t>.</w:t>
      </w:r>
      <w:r w:rsidR="008E0A90" w:rsidRPr="00B20333">
        <w:rPr>
          <w:rFonts w:ascii="Verdana" w:hAnsi="Verdana" w:cs="Arial"/>
          <w:bCs/>
          <w:sz w:val="22"/>
          <w:szCs w:val="22"/>
        </w:rPr>
        <w:t xml:space="preserve"> Es importante recalcar que es</w:t>
      </w:r>
      <w:r w:rsidR="00AC4453" w:rsidRPr="00B20333">
        <w:rPr>
          <w:rFonts w:ascii="Verdana" w:hAnsi="Verdana" w:cs="Arial"/>
          <w:bCs/>
          <w:sz w:val="22"/>
          <w:szCs w:val="22"/>
        </w:rPr>
        <w:t xml:space="preserve">te procedimiento se desarrolla para articular acciones para atender las necesidades </w:t>
      </w:r>
      <w:r w:rsidR="007816BF" w:rsidRPr="00B20333">
        <w:rPr>
          <w:rFonts w:ascii="Verdana" w:hAnsi="Verdana" w:cs="Arial"/>
          <w:bCs/>
          <w:sz w:val="22"/>
          <w:szCs w:val="22"/>
        </w:rPr>
        <w:t>derivadas del desplazamiento masivo de comunidades étnicas.</w:t>
      </w:r>
    </w:p>
    <w:p w14:paraId="5C5EFFCD" w14:textId="3E99FF3D" w:rsidR="00007BD6" w:rsidRPr="00B20333" w:rsidRDefault="00007BD6" w:rsidP="001836A4">
      <w:pPr>
        <w:pStyle w:val="Prrafodelista"/>
        <w:numPr>
          <w:ilvl w:val="0"/>
          <w:numId w:val="39"/>
        </w:numPr>
        <w:jc w:val="both"/>
        <w:rPr>
          <w:rFonts w:ascii="Verdana" w:hAnsi="Verdana" w:cs="Arial"/>
          <w:bCs/>
          <w:sz w:val="22"/>
          <w:szCs w:val="22"/>
        </w:rPr>
      </w:pPr>
      <w:r w:rsidRPr="00B20333">
        <w:rPr>
          <w:rFonts w:ascii="Verdana" w:hAnsi="Verdana" w:cs="Arial"/>
          <w:bCs/>
          <w:sz w:val="22"/>
          <w:szCs w:val="22"/>
        </w:rPr>
        <w:t xml:space="preserve">Este CTJT deberá adelantarse en un plazo no mayor a 20 días calendario luego de la solicitud de </w:t>
      </w:r>
      <w:r w:rsidR="00E60EEC" w:rsidRPr="00B20333">
        <w:rPr>
          <w:rFonts w:ascii="Verdana" w:hAnsi="Verdana" w:cs="Arial"/>
          <w:bCs/>
          <w:sz w:val="22"/>
          <w:szCs w:val="22"/>
        </w:rPr>
        <w:t xml:space="preserve">convocatoria </w:t>
      </w:r>
      <w:r w:rsidR="00C43FB0" w:rsidRPr="00B20333">
        <w:rPr>
          <w:rFonts w:ascii="Verdana" w:hAnsi="Verdana" w:cs="Arial"/>
          <w:bCs/>
          <w:sz w:val="22"/>
          <w:szCs w:val="22"/>
        </w:rPr>
        <w:t>por parte de la Unidad para las Víctimas.</w:t>
      </w:r>
    </w:p>
    <w:p w14:paraId="15A74F49" w14:textId="32EFD132" w:rsidR="0081549E" w:rsidRPr="00B20333" w:rsidRDefault="00822C5B" w:rsidP="001836A4">
      <w:pPr>
        <w:pStyle w:val="Prrafodelista"/>
        <w:numPr>
          <w:ilvl w:val="0"/>
          <w:numId w:val="39"/>
        </w:numPr>
        <w:jc w:val="both"/>
        <w:rPr>
          <w:rFonts w:ascii="Verdana" w:hAnsi="Verdana" w:cs="Arial"/>
          <w:bCs/>
          <w:sz w:val="22"/>
          <w:szCs w:val="22"/>
        </w:rPr>
      </w:pPr>
      <w:r w:rsidRPr="00B20333">
        <w:rPr>
          <w:rFonts w:ascii="Verdana" w:hAnsi="Verdana" w:cs="Arial"/>
          <w:bCs/>
          <w:sz w:val="22"/>
          <w:szCs w:val="22"/>
        </w:rPr>
        <w:t xml:space="preserve">En este espacio, se </w:t>
      </w:r>
      <w:r w:rsidR="00087313" w:rsidRPr="00B20333">
        <w:rPr>
          <w:rFonts w:ascii="Verdana" w:hAnsi="Verdana" w:cs="Arial"/>
          <w:bCs/>
          <w:sz w:val="22"/>
          <w:szCs w:val="22"/>
        </w:rPr>
        <w:t xml:space="preserve">elaborará el </w:t>
      </w:r>
      <w:r w:rsidR="008E0A90" w:rsidRPr="00B20333">
        <w:rPr>
          <w:rFonts w:ascii="Verdana" w:hAnsi="Verdana" w:cs="Arial"/>
          <w:bCs/>
          <w:sz w:val="22"/>
          <w:szCs w:val="22"/>
        </w:rPr>
        <w:t xml:space="preserve">plan de trabajo denominado </w:t>
      </w:r>
      <w:r w:rsidR="008E0A90" w:rsidRPr="00B20333">
        <w:rPr>
          <w:rFonts w:ascii="Verdana" w:hAnsi="Verdana" w:cs="Arial"/>
          <w:b/>
          <w:sz w:val="22"/>
          <w:szCs w:val="22"/>
        </w:rPr>
        <w:t xml:space="preserve">Esquema Especial de Atención y de Acompañamiento a Emergencias Especiales. </w:t>
      </w:r>
      <w:r w:rsidR="00F22C3B" w:rsidRPr="00B20333">
        <w:rPr>
          <w:rFonts w:ascii="Verdana" w:hAnsi="Verdana" w:cs="Arial"/>
          <w:bCs/>
          <w:sz w:val="22"/>
          <w:szCs w:val="22"/>
        </w:rPr>
        <w:t xml:space="preserve"> </w:t>
      </w:r>
    </w:p>
    <w:p w14:paraId="0685DA7F" w14:textId="539CDE81" w:rsidR="005F1B2D" w:rsidRPr="00B20333" w:rsidRDefault="000465C5" w:rsidP="005F1B2D">
      <w:pPr>
        <w:pStyle w:val="Prrafodelista"/>
        <w:numPr>
          <w:ilvl w:val="0"/>
          <w:numId w:val="39"/>
        </w:numPr>
        <w:jc w:val="both"/>
        <w:rPr>
          <w:rFonts w:ascii="Verdana" w:hAnsi="Verdana" w:cs="Arial"/>
          <w:bCs/>
          <w:sz w:val="22"/>
          <w:szCs w:val="22"/>
        </w:rPr>
      </w:pPr>
      <w:r w:rsidRPr="00B20333">
        <w:rPr>
          <w:rFonts w:ascii="Verdana" w:hAnsi="Verdana" w:cs="Arial"/>
          <w:bCs/>
          <w:sz w:val="22"/>
          <w:szCs w:val="22"/>
        </w:rPr>
        <w:t xml:space="preserve">Seis meses después de declarada la emergencia especial, se convocará a un nuevo CTJT donde se presentará </w:t>
      </w:r>
      <w:r w:rsidR="00DE7921" w:rsidRPr="00B20333">
        <w:rPr>
          <w:rFonts w:ascii="Verdana" w:hAnsi="Verdana" w:cs="Arial"/>
          <w:bCs/>
          <w:sz w:val="22"/>
          <w:szCs w:val="22"/>
        </w:rPr>
        <w:t xml:space="preserve">un informe por parte de la Unidad para las Víctimas en donde se </w:t>
      </w:r>
      <w:r w:rsidR="0044710A" w:rsidRPr="00B20333">
        <w:rPr>
          <w:rFonts w:ascii="Verdana" w:hAnsi="Verdana" w:cs="Arial"/>
          <w:bCs/>
          <w:sz w:val="22"/>
          <w:szCs w:val="22"/>
        </w:rPr>
        <w:t>decidirá la necesidad de prorrogar la emergencia especial.</w:t>
      </w:r>
    </w:p>
    <w:p w14:paraId="04914674" w14:textId="0C426255" w:rsidR="00EE11C3" w:rsidRPr="00B20333" w:rsidRDefault="00EE11C3" w:rsidP="00DB443E">
      <w:pPr>
        <w:jc w:val="both"/>
        <w:rPr>
          <w:rFonts w:ascii="Verdana" w:hAnsi="Verdana" w:cs="Arial"/>
          <w:b/>
          <w:bCs/>
          <w:sz w:val="22"/>
          <w:szCs w:val="22"/>
        </w:rPr>
      </w:pPr>
      <w:r w:rsidRPr="00B20333">
        <w:rPr>
          <w:rFonts w:ascii="Verdana" w:hAnsi="Verdana" w:cs="Arial"/>
          <w:b/>
          <w:bCs/>
          <w:sz w:val="22"/>
          <w:szCs w:val="22"/>
        </w:rPr>
        <w:t>Orientaciones para la coordinación de retornos y reubicaciones de comunidades étnicas en el marco de los CTJT.</w:t>
      </w:r>
    </w:p>
    <w:p w14:paraId="774783A3" w14:textId="707C0428" w:rsidR="0081549E" w:rsidRPr="00B20333" w:rsidRDefault="00131E4C" w:rsidP="00972B19">
      <w:pPr>
        <w:jc w:val="both"/>
        <w:rPr>
          <w:rFonts w:ascii="Verdana" w:hAnsi="Verdana" w:cs="Arial"/>
          <w:bCs/>
          <w:sz w:val="22"/>
          <w:szCs w:val="22"/>
        </w:rPr>
      </w:pPr>
      <w:r w:rsidRPr="00B20333">
        <w:rPr>
          <w:rFonts w:ascii="Verdana" w:hAnsi="Verdana" w:cs="Arial"/>
          <w:bCs/>
          <w:sz w:val="22"/>
          <w:szCs w:val="22"/>
        </w:rPr>
        <w:t>L</w:t>
      </w:r>
      <w:r w:rsidR="004075CA" w:rsidRPr="00B20333">
        <w:rPr>
          <w:rFonts w:ascii="Verdana" w:hAnsi="Verdana" w:cs="Arial"/>
          <w:bCs/>
          <w:sz w:val="22"/>
          <w:szCs w:val="22"/>
        </w:rPr>
        <w:t xml:space="preserve">a Resolución 00027 de 2022 por medio de la cual se adopta el Protocolo de </w:t>
      </w:r>
      <w:r w:rsidR="00E57979" w:rsidRPr="00B20333">
        <w:rPr>
          <w:rFonts w:ascii="Verdana" w:hAnsi="Verdana" w:cs="Arial"/>
          <w:bCs/>
          <w:sz w:val="22"/>
          <w:szCs w:val="22"/>
        </w:rPr>
        <w:t>R</w:t>
      </w:r>
      <w:r w:rsidR="004075CA" w:rsidRPr="00B20333">
        <w:rPr>
          <w:rFonts w:ascii="Verdana" w:hAnsi="Verdana" w:cs="Arial"/>
          <w:bCs/>
          <w:sz w:val="22"/>
          <w:szCs w:val="22"/>
        </w:rPr>
        <w:t xml:space="preserve">etorno y </w:t>
      </w:r>
      <w:r w:rsidR="00E57979" w:rsidRPr="00B20333">
        <w:rPr>
          <w:rFonts w:ascii="Verdana" w:hAnsi="Verdana" w:cs="Arial"/>
          <w:bCs/>
          <w:sz w:val="22"/>
          <w:szCs w:val="22"/>
        </w:rPr>
        <w:t>R</w:t>
      </w:r>
      <w:r w:rsidR="004075CA" w:rsidRPr="00B20333">
        <w:rPr>
          <w:rFonts w:ascii="Verdana" w:hAnsi="Verdana" w:cs="Arial"/>
          <w:bCs/>
          <w:sz w:val="22"/>
          <w:szCs w:val="22"/>
        </w:rPr>
        <w:t>eubicación para comunidades indígenas, afrocolombianas, negras, palenqueras y raizales</w:t>
      </w:r>
      <w:r w:rsidR="004F3B57" w:rsidRPr="00B20333">
        <w:rPr>
          <w:rFonts w:ascii="Verdana" w:hAnsi="Verdana" w:cs="Arial"/>
          <w:bCs/>
          <w:sz w:val="22"/>
          <w:szCs w:val="22"/>
        </w:rPr>
        <w:t xml:space="preserve">, el cual tiene como </w:t>
      </w:r>
      <w:r w:rsidR="00043716" w:rsidRPr="00B20333">
        <w:rPr>
          <w:rFonts w:ascii="Verdana" w:hAnsi="Verdana" w:cs="Arial"/>
          <w:bCs/>
          <w:sz w:val="22"/>
          <w:szCs w:val="22"/>
        </w:rPr>
        <w:t>objeto definir las acciones para la coordinación, planeación, seguimiento y control del acompañam</w:t>
      </w:r>
      <w:r w:rsidR="00A03020" w:rsidRPr="00B20333">
        <w:rPr>
          <w:rFonts w:ascii="Verdana" w:hAnsi="Verdana" w:cs="Arial"/>
          <w:bCs/>
          <w:sz w:val="22"/>
          <w:szCs w:val="22"/>
        </w:rPr>
        <w:t>iento brindado a las comunidades</w:t>
      </w:r>
      <w:r w:rsidR="004E0648" w:rsidRPr="00B20333">
        <w:rPr>
          <w:rFonts w:ascii="Verdana" w:hAnsi="Verdana" w:cs="Arial"/>
          <w:bCs/>
          <w:sz w:val="22"/>
          <w:szCs w:val="22"/>
        </w:rPr>
        <w:t xml:space="preserve"> </w:t>
      </w:r>
      <w:r w:rsidR="0017242B" w:rsidRPr="00B20333">
        <w:rPr>
          <w:rFonts w:ascii="Verdana" w:hAnsi="Verdana" w:cs="Arial"/>
          <w:bCs/>
          <w:sz w:val="22"/>
          <w:szCs w:val="22"/>
        </w:rPr>
        <w:lastRenderedPageBreak/>
        <w:t>víctimas</w:t>
      </w:r>
      <w:r w:rsidR="004E0648" w:rsidRPr="00B20333">
        <w:rPr>
          <w:rFonts w:ascii="Verdana" w:hAnsi="Verdana" w:cs="Arial"/>
          <w:bCs/>
          <w:sz w:val="22"/>
          <w:szCs w:val="22"/>
        </w:rPr>
        <w:t xml:space="preserve"> de desplazamiento forzado</w:t>
      </w:r>
      <w:r w:rsidR="0017242B" w:rsidRPr="00B20333">
        <w:rPr>
          <w:rFonts w:ascii="Verdana" w:hAnsi="Verdana" w:cs="Arial"/>
          <w:bCs/>
          <w:sz w:val="22"/>
          <w:szCs w:val="22"/>
        </w:rPr>
        <w:t xml:space="preserve">, que manifiestan su intención </w:t>
      </w:r>
      <w:r w:rsidR="00940F1C" w:rsidRPr="00B20333">
        <w:rPr>
          <w:rFonts w:ascii="Verdana" w:hAnsi="Verdana" w:cs="Arial"/>
          <w:bCs/>
          <w:sz w:val="22"/>
          <w:szCs w:val="22"/>
        </w:rPr>
        <w:t>de retornarse o reubicarse</w:t>
      </w:r>
      <w:r w:rsidR="007572CB" w:rsidRPr="00B20333">
        <w:rPr>
          <w:rFonts w:ascii="Verdana" w:hAnsi="Verdana" w:cs="Arial"/>
          <w:bCs/>
          <w:sz w:val="22"/>
          <w:szCs w:val="22"/>
        </w:rPr>
        <w:t xml:space="preserve">, el cual se ejecutara en articulación con las entidades </w:t>
      </w:r>
      <w:r w:rsidR="00333002" w:rsidRPr="00B20333">
        <w:rPr>
          <w:rFonts w:ascii="Verdana" w:hAnsi="Verdana" w:cs="Arial"/>
          <w:bCs/>
          <w:sz w:val="22"/>
          <w:szCs w:val="22"/>
        </w:rPr>
        <w:t xml:space="preserve">del Sistema Nacional de Atención y Reparación Integral a las Victimas </w:t>
      </w:r>
      <w:r w:rsidR="00474F84" w:rsidRPr="00B20333">
        <w:rPr>
          <w:rFonts w:ascii="Verdana" w:hAnsi="Verdana" w:cs="Arial"/>
          <w:bCs/>
          <w:sz w:val="22"/>
          <w:szCs w:val="22"/>
        </w:rPr>
        <w:t xml:space="preserve">y bajo los principios de seguridad, dignidad y voluntariedad. De acuerdo con lo dispuesto </w:t>
      </w:r>
      <w:r w:rsidR="00474A87" w:rsidRPr="00B20333">
        <w:rPr>
          <w:rFonts w:ascii="Verdana" w:hAnsi="Verdana" w:cs="Arial"/>
          <w:bCs/>
          <w:sz w:val="22"/>
          <w:szCs w:val="22"/>
        </w:rPr>
        <w:t>al respecto en los decretos Ley 4633 y 4635 de 2011</w:t>
      </w:r>
      <w:r w:rsidR="00E6231F" w:rsidRPr="00B20333">
        <w:rPr>
          <w:rFonts w:ascii="Verdana" w:hAnsi="Verdana" w:cs="Arial"/>
          <w:bCs/>
          <w:sz w:val="22"/>
          <w:szCs w:val="22"/>
        </w:rPr>
        <w:t xml:space="preserve">; desde el CTJT </w:t>
      </w:r>
      <w:r w:rsidRPr="00B20333">
        <w:rPr>
          <w:rFonts w:ascii="Verdana" w:hAnsi="Verdana" w:cs="Arial"/>
          <w:bCs/>
          <w:sz w:val="22"/>
          <w:szCs w:val="22"/>
        </w:rPr>
        <w:t>se deben adelantar las siguientes acciones</w:t>
      </w:r>
      <w:r w:rsidR="0055201B" w:rsidRPr="00B20333">
        <w:rPr>
          <w:rFonts w:ascii="Verdana" w:hAnsi="Verdana" w:cs="Arial"/>
          <w:bCs/>
          <w:sz w:val="22"/>
          <w:szCs w:val="22"/>
        </w:rPr>
        <w:t xml:space="preserve"> en sus diferentes rutas</w:t>
      </w:r>
      <w:r w:rsidRPr="00B20333">
        <w:rPr>
          <w:rFonts w:ascii="Verdana" w:hAnsi="Verdana" w:cs="Arial"/>
          <w:bCs/>
          <w:sz w:val="22"/>
          <w:szCs w:val="22"/>
        </w:rPr>
        <w:t>:</w:t>
      </w:r>
    </w:p>
    <w:p w14:paraId="5E91FC38" w14:textId="74FE38A9" w:rsidR="007A60D3" w:rsidRPr="00B20333" w:rsidRDefault="00913866" w:rsidP="00DB443E">
      <w:pPr>
        <w:jc w:val="both"/>
        <w:rPr>
          <w:rFonts w:ascii="Verdana" w:hAnsi="Verdana" w:cs="Arial"/>
          <w:b/>
          <w:sz w:val="22"/>
          <w:szCs w:val="22"/>
        </w:rPr>
      </w:pPr>
      <w:r w:rsidRPr="00B20333">
        <w:rPr>
          <w:rFonts w:ascii="Verdana" w:hAnsi="Verdana" w:cs="Arial"/>
          <w:b/>
          <w:sz w:val="22"/>
          <w:szCs w:val="22"/>
        </w:rPr>
        <w:t>Ruta de acompañamiento a comunidades indígenas, afrocolombianas, negras, palenqueras y raizales</w:t>
      </w:r>
      <w:r w:rsidR="008A2D8F" w:rsidRPr="00B20333">
        <w:rPr>
          <w:rFonts w:ascii="Verdana" w:hAnsi="Verdana" w:cs="Arial"/>
          <w:b/>
          <w:sz w:val="22"/>
          <w:szCs w:val="22"/>
        </w:rPr>
        <w:t xml:space="preserve"> en procesos de retornos y reubicaciones colectivos definitivos</w:t>
      </w:r>
    </w:p>
    <w:p w14:paraId="13D6E2C2" w14:textId="30FA5726" w:rsidR="007A60D3" w:rsidRPr="00B20333" w:rsidRDefault="001507B9" w:rsidP="00655761">
      <w:pPr>
        <w:pStyle w:val="Prrafodelista"/>
        <w:numPr>
          <w:ilvl w:val="0"/>
          <w:numId w:val="41"/>
        </w:numPr>
        <w:jc w:val="both"/>
        <w:rPr>
          <w:rFonts w:ascii="Verdana" w:hAnsi="Verdana" w:cs="Arial"/>
          <w:bCs/>
          <w:sz w:val="22"/>
          <w:szCs w:val="22"/>
        </w:rPr>
      </w:pPr>
      <w:r w:rsidRPr="00B20333">
        <w:rPr>
          <w:rFonts w:ascii="Verdana" w:hAnsi="Verdana" w:cs="Arial"/>
          <w:bCs/>
          <w:sz w:val="22"/>
          <w:szCs w:val="22"/>
        </w:rPr>
        <w:t>En la elaboración del plan de retorno y reubicación</w:t>
      </w:r>
      <w:r w:rsidR="00F57EF3" w:rsidRPr="00B20333">
        <w:rPr>
          <w:rFonts w:ascii="Verdana" w:hAnsi="Verdana" w:cs="Arial"/>
          <w:bCs/>
          <w:sz w:val="22"/>
          <w:szCs w:val="22"/>
        </w:rPr>
        <w:t xml:space="preserve"> </w:t>
      </w:r>
      <w:r w:rsidR="001D0A43" w:rsidRPr="00B20333">
        <w:rPr>
          <w:rFonts w:ascii="Verdana" w:hAnsi="Verdana" w:cs="Arial"/>
          <w:bCs/>
          <w:sz w:val="22"/>
          <w:szCs w:val="22"/>
        </w:rPr>
        <w:t xml:space="preserve">se debe </w:t>
      </w:r>
      <w:r w:rsidR="00F86D11" w:rsidRPr="00B20333">
        <w:rPr>
          <w:rFonts w:ascii="Verdana" w:hAnsi="Verdana" w:cs="Arial"/>
          <w:bCs/>
          <w:sz w:val="22"/>
          <w:szCs w:val="22"/>
        </w:rPr>
        <w:t>realizar es</w:t>
      </w:r>
      <w:r w:rsidR="009115F7" w:rsidRPr="00B20333">
        <w:rPr>
          <w:rFonts w:ascii="Verdana" w:hAnsi="Verdana" w:cs="Arial"/>
          <w:bCs/>
          <w:sz w:val="22"/>
          <w:szCs w:val="22"/>
        </w:rPr>
        <w:t>te ejercicio</w:t>
      </w:r>
      <w:r w:rsidR="00F86D11" w:rsidRPr="00B20333">
        <w:rPr>
          <w:rFonts w:ascii="Verdana" w:hAnsi="Verdana" w:cs="Arial"/>
          <w:bCs/>
          <w:sz w:val="22"/>
          <w:szCs w:val="22"/>
        </w:rPr>
        <w:t xml:space="preserve"> </w:t>
      </w:r>
      <w:r w:rsidR="00605AD6" w:rsidRPr="00B20333">
        <w:rPr>
          <w:rFonts w:ascii="Verdana" w:hAnsi="Verdana" w:cs="Arial"/>
          <w:bCs/>
          <w:sz w:val="22"/>
          <w:szCs w:val="22"/>
        </w:rPr>
        <w:t>en la mesa de sostenibilidad la cual se puede realizar como parte de</w:t>
      </w:r>
      <w:r w:rsidR="009115F7" w:rsidRPr="00B20333">
        <w:rPr>
          <w:rFonts w:ascii="Verdana" w:hAnsi="Verdana" w:cs="Arial"/>
          <w:bCs/>
          <w:sz w:val="22"/>
          <w:szCs w:val="22"/>
        </w:rPr>
        <w:t xml:space="preserve"> la agenda de</w:t>
      </w:r>
      <w:r w:rsidR="00605AD6" w:rsidRPr="00B20333">
        <w:rPr>
          <w:rFonts w:ascii="Verdana" w:hAnsi="Verdana" w:cs="Arial"/>
          <w:bCs/>
          <w:sz w:val="22"/>
          <w:szCs w:val="22"/>
        </w:rPr>
        <w:t xml:space="preserve">l </w:t>
      </w:r>
      <w:r w:rsidR="00BF0268" w:rsidRPr="00B20333">
        <w:rPr>
          <w:rFonts w:ascii="Verdana" w:hAnsi="Verdana" w:cs="Arial"/>
          <w:bCs/>
          <w:sz w:val="22"/>
          <w:szCs w:val="22"/>
        </w:rPr>
        <w:t>subcomité de</w:t>
      </w:r>
      <w:r w:rsidR="00277D83" w:rsidRPr="00B20333">
        <w:rPr>
          <w:rFonts w:ascii="Verdana" w:hAnsi="Verdana" w:cs="Arial"/>
          <w:bCs/>
          <w:sz w:val="22"/>
          <w:szCs w:val="22"/>
        </w:rPr>
        <w:t xml:space="preserve"> </w:t>
      </w:r>
      <w:r w:rsidR="00734201" w:rsidRPr="00B20333">
        <w:rPr>
          <w:rFonts w:ascii="Verdana" w:hAnsi="Verdana" w:cs="Arial"/>
          <w:bCs/>
          <w:sz w:val="22"/>
          <w:szCs w:val="22"/>
        </w:rPr>
        <w:t>A</w:t>
      </w:r>
      <w:r w:rsidR="00277D83" w:rsidRPr="00B20333">
        <w:rPr>
          <w:rFonts w:ascii="Verdana" w:hAnsi="Verdana" w:cs="Arial"/>
          <w:bCs/>
          <w:sz w:val="22"/>
          <w:szCs w:val="22"/>
        </w:rPr>
        <w:t xml:space="preserve">tención y </w:t>
      </w:r>
      <w:r w:rsidR="00734201" w:rsidRPr="00B20333">
        <w:rPr>
          <w:rFonts w:ascii="Verdana" w:hAnsi="Verdana" w:cs="Arial"/>
          <w:bCs/>
          <w:sz w:val="22"/>
          <w:szCs w:val="22"/>
        </w:rPr>
        <w:t>A</w:t>
      </w:r>
      <w:r w:rsidR="00277D83" w:rsidRPr="00B20333">
        <w:rPr>
          <w:rFonts w:ascii="Verdana" w:hAnsi="Verdana" w:cs="Arial"/>
          <w:bCs/>
          <w:sz w:val="22"/>
          <w:szCs w:val="22"/>
        </w:rPr>
        <w:t>sistencia,</w:t>
      </w:r>
      <w:r w:rsidR="009115F7" w:rsidRPr="00B20333">
        <w:rPr>
          <w:rFonts w:ascii="Verdana" w:hAnsi="Verdana" w:cs="Arial"/>
          <w:bCs/>
          <w:sz w:val="22"/>
          <w:szCs w:val="22"/>
        </w:rPr>
        <w:t xml:space="preserve"> Prevención y </w:t>
      </w:r>
      <w:r w:rsidR="00734201" w:rsidRPr="00B20333">
        <w:rPr>
          <w:rFonts w:ascii="Verdana" w:hAnsi="Verdana" w:cs="Arial"/>
          <w:bCs/>
          <w:sz w:val="22"/>
          <w:szCs w:val="22"/>
        </w:rPr>
        <w:t>P</w:t>
      </w:r>
      <w:r w:rsidR="009115F7" w:rsidRPr="00B20333">
        <w:rPr>
          <w:rFonts w:ascii="Verdana" w:hAnsi="Verdana" w:cs="Arial"/>
          <w:bCs/>
          <w:sz w:val="22"/>
          <w:szCs w:val="22"/>
        </w:rPr>
        <w:t>rotección o el designado</w:t>
      </w:r>
      <w:r w:rsidR="00734201" w:rsidRPr="00B20333">
        <w:rPr>
          <w:rFonts w:ascii="Verdana" w:hAnsi="Verdana" w:cs="Arial"/>
          <w:bCs/>
          <w:sz w:val="22"/>
          <w:szCs w:val="22"/>
        </w:rPr>
        <w:t xml:space="preserve"> </w:t>
      </w:r>
      <w:r w:rsidR="009115F7" w:rsidRPr="00B20333">
        <w:rPr>
          <w:rFonts w:ascii="Verdana" w:hAnsi="Verdana" w:cs="Arial"/>
          <w:bCs/>
          <w:sz w:val="22"/>
          <w:szCs w:val="22"/>
        </w:rPr>
        <w:t xml:space="preserve">por la </w:t>
      </w:r>
      <w:r w:rsidR="00734201" w:rsidRPr="00B20333">
        <w:rPr>
          <w:rFonts w:ascii="Verdana" w:hAnsi="Verdana" w:cs="Arial"/>
          <w:bCs/>
          <w:sz w:val="22"/>
          <w:szCs w:val="22"/>
        </w:rPr>
        <w:t>entidad territorial.</w:t>
      </w:r>
    </w:p>
    <w:p w14:paraId="51CFB48D" w14:textId="570E7C86" w:rsidR="00414169" w:rsidRPr="00B20333" w:rsidRDefault="00414169" w:rsidP="00655761">
      <w:pPr>
        <w:pStyle w:val="Prrafodelista"/>
        <w:numPr>
          <w:ilvl w:val="0"/>
          <w:numId w:val="41"/>
        </w:numPr>
        <w:jc w:val="both"/>
        <w:rPr>
          <w:rFonts w:ascii="Verdana" w:hAnsi="Verdana" w:cs="Arial"/>
          <w:bCs/>
          <w:sz w:val="22"/>
          <w:szCs w:val="22"/>
        </w:rPr>
      </w:pPr>
      <w:r w:rsidRPr="00B20333">
        <w:rPr>
          <w:rFonts w:ascii="Verdana" w:hAnsi="Verdana" w:cs="Arial"/>
          <w:bCs/>
          <w:sz w:val="22"/>
          <w:szCs w:val="22"/>
        </w:rPr>
        <w:t xml:space="preserve">Una vez realizado el plan de Retornos y Reubicación </w:t>
      </w:r>
      <w:r w:rsidR="00CB584F" w:rsidRPr="00B20333">
        <w:rPr>
          <w:rFonts w:ascii="Verdana" w:hAnsi="Verdana" w:cs="Arial"/>
          <w:bCs/>
          <w:sz w:val="22"/>
          <w:szCs w:val="22"/>
        </w:rPr>
        <w:t xml:space="preserve">se convoca al CTJT en un plazo no mayor a 20 días </w:t>
      </w:r>
      <w:r w:rsidR="00BF0268" w:rsidRPr="00B20333">
        <w:rPr>
          <w:rFonts w:ascii="Verdana" w:hAnsi="Verdana" w:cs="Arial"/>
          <w:bCs/>
          <w:sz w:val="22"/>
          <w:szCs w:val="22"/>
        </w:rPr>
        <w:t xml:space="preserve">para la aprobación del plan de Retornos y </w:t>
      </w:r>
      <w:r w:rsidR="002642C8" w:rsidRPr="00B20333">
        <w:rPr>
          <w:rFonts w:ascii="Verdana" w:hAnsi="Verdana" w:cs="Arial"/>
          <w:bCs/>
          <w:sz w:val="22"/>
          <w:szCs w:val="22"/>
        </w:rPr>
        <w:t>R</w:t>
      </w:r>
      <w:r w:rsidR="00BF0268" w:rsidRPr="00B20333">
        <w:rPr>
          <w:rFonts w:ascii="Verdana" w:hAnsi="Verdana" w:cs="Arial"/>
          <w:bCs/>
          <w:sz w:val="22"/>
          <w:szCs w:val="22"/>
        </w:rPr>
        <w:t>eubicaciones en el marco del CTJT</w:t>
      </w:r>
      <w:r w:rsidR="00967A7B" w:rsidRPr="00B20333">
        <w:rPr>
          <w:rFonts w:ascii="Verdana" w:hAnsi="Verdana" w:cs="Arial"/>
          <w:bCs/>
          <w:sz w:val="22"/>
          <w:szCs w:val="22"/>
        </w:rPr>
        <w:t xml:space="preserve">. </w:t>
      </w:r>
      <w:r w:rsidR="00967A7B" w:rsidRPr="00B20333">
        <w:rPr>
          <w:rFonts w:ascii="Verdana" w:hAnsi="Verdana"/>
          <w:sz w:val="22"/>
          <w:szCs w:val="22"/>
        </w:rPr>
        <w:t>Este espacio deberá contar con la participación de las autoridades o representantes de la comunidad indígena, afrocolombiana, negra, palenquera o raizal acompañada.</w:t>
      </w:r>
    </w:p>
    <w:p w14:paraId="4A44DB42" w14:textId="6BDA046C" w:rsidR="005B1AEA" w:rsidRPr="00B20333" w:rsidRDefault="005B1AEA" w:rsidP="005B1AEA">
      <w:pPr>
        <w:ind w:left="360"/>
        <w:jc w:val="both"/>
        <w:rPr>
          <w:rFonts w:ascii="Verdana" w:hAnsi="Verdana" w:cs="Arial"/>
          <w:b/>
          <w:sz w:val="22"/>
          <w:szCs w:val="22"/>
        </w:rPr>
      </w:pPr>
      <w:r w:rsidRPr="00B20333">
        <w:rPr>
          <w:rFonts w:ascii="Verdana" w:hAnsi="Verdana" w:cs="Arial"/>
          <w:b/>
          <w:sz w:val="22"/>
          <w:szCs w:val="22"/>
        </w:rPr>
        <w:t xml:space="preserve">Ruta de </w:t>
      </w:r>
      <w:r w:rsidR="006E1A3D" w:rsidRPr="00B20333">
        <w:rPr>
          <w:rFonts w:ascii="Verdana" w:hAnsi="Verdana" w:cs="Arial"/>
          <w:b/>
          <w:sz w:val="22"/>
          <w:szCs w:val="22"/>
        </w:rPr>
        <w:t>Retornos Inmediatos</w:t>
      </w:r>
    </w:p>
    <w:p w14:paraId="25E89068" w14:textId="568E7D9D" w:rsidR="006E1A3D" w:rsidRPr="00B20333" w:rsidRDefault="002D5036" w:rsidP="006E1A3D">
      <w:pPr>
        <w:pStyle w:val="Prrafodelista"/>
        <w:numPr>
          <w:ilvl w:val="0"/>
          <w:numId w:val="42"/>
        </w:numPr>
        <w:jc w:val="both"/>
        <w:rPr>
          <w:rFonts w:ascii="Verdana" w:hAnsi="Verdana" w:cs="Arial"/>
          <w:bCs/>
          <w:sz w:val="22"/>
          <w:szCs w:val="22"/>
        </w:rPr>
      </w:pPr>
      <w:r w:rsidRPr="00B20333">
        <w:rPr>
          <w:rFonts w:ascii="Verdana" w:hAnsi="Verdana" w:cs="Arial"/>
          <w:bCs/>
          <w:sz w:val="22"/>
          <w:szCs w:val="22"/>
        </w:rPr>
        <w:t xml:space="preserve">Se debe convocar a un CTJT extraordinario </w:t>
      </w:r>
      <w:r w:rsidR="000608A9" w:rsidRPr="00B20333">
        <w:rPr>
          <w:rFonts w:ascii="Verdana" w:hAnsi="Verdana" w:cs="Arial"/>
          <w:bCs/>
          <w:sz w:val="22"/>
          <w:szCs w:val="22"/>
        </w:rPr>
        <w:t>para reportar la ocurrencia de la emergencia</w:t>
      </w:r>
      <w:r w:rsidR="00BD0A4A" w:rsidRPr="00B20333">
        <w:rPr>
          <w:rFonts w:ascii="Verdana" w:hAnsi="Verdana" w:cs="Arial"/>
          <w:bCs/>
          <w:sz w:val="22"/>
          <w:szCs w:val="22"/>
        </w:rPr>
        <w:t>,</w:t>
      </w:r>
      <w:r w:rsidR="00915F74" w:rsidRPr="00B20333">
        <w:rPr>
          <w:rFonts w:ascii="Verdana" w:hAnsi="Verdana" w:cs="Arial"/>
          <w:bCs/>
          <w:sz w:val="22"/>
          <w:szCs w:val="22"/>
        </w:rPr>
        <w:t xml:space="preserve"> en el cual se deben adelantar las acciones necesarias para la participación </w:t>
      </w:r>
      <w:r w:rsidR="000E68F2" w:rsidRPr="00B20333">
        <w:rPr>
          <w:rFonts w:ascii="Verdana" w:hAnsi="Verdana" w:cs="Arial"/>
          <w:bCs/>
          <w:sz w:val="22"/>
          <w:szCs w:val="22"/>
        </w:rPr>
        <w:t>de las autoridades o representantes de la comunidad indígena, afrocolombiana, negra, palenquera</w:t>
      </w:r>
      <w:r w:rsidR="008C1DF0" w:rsidRPr="00B20333">
        <w:rPr>
          <w:rFonts w:ascii="Verdana" w:hAnsi="Verdana" w:cs="Arial"/>
          <w:bCs/>
          <w:sz w:val="22"/>
          <w:szCs w:val="22"/>
        </w:rPr>
        <w:t xml:space="preserve"> o raizal afectada.</w:t>
      </w:r>
    </w:p>
    <w:p w14:paraId="7C166712" w14:textId="77777777" w:rsidR="007D5B45" w:rsidRPr="00B20333" w:rsidRDefault="00256E9B" w:rsidP="006E1A3D">
      <w:pPr>
        <w:pStyle w:val="Prrafodelista"/>
        <w:numPr>
          <w:ilvl w:val="0"/>
          <w:numId w:val="42"/>
        </w:numPr>
        <w:jc w:val="both"/>
        <w:rPr>
          <w:rFonts w:ascii="Verdana" w:hAnsi="Verdana" w:cs="Arial"/>
          <w:bCs/>
          <w:sz w:val="22"/>
          <w:szCs w:val="22"/>
        </w:rPr>
      </w:pPr>
      <w:r w:rsidRPr="00B20333">
        <w:rPr>
          <w:rFonts w:ascii="Verdana" w:hAnsi="Verdana" w:cs="Arial"/>
          <w:bCs/>
          <w:sz w:val="22"/>
          <w:szCs w:val="22"/>
        </w:rPr>
        <w:t>Una vez se haya</w:t>
      </w:r>
      <w:r w:rsidR="00B902CA" w:rsidRPr="00B20333">
        <w:rPr>
          <w:rFonts w:ascii="Verdana" w:hAnsi="Verdana" w:cs="Arial"/>
          <w:bCs/>
          <w:sz w:val="22"/>
          <w:szCs w:val="22"/>
        </w:rPr>
        <w:t xml:space="preserve">n validado </w:t>
      </w:r>
      <w:r w:rsidR="00560573" w:rsidRPr="00B20333">
        <w:rPr>
          <w:rFonts w:ascii="Verdana" w:hAnsi="Verdana" w:cs="Arial"/>
          <w:bCs/>
          <w:sz w:val="22"/>
          <w:szCs w:val="22"/>
        </w:rPr>
        <w:t xml:space="preserve">las condiciones para acompañar el retorno inmediato, en el marco del CTJT se deberá </w:t>
      </w:r>
      <w:r w:rsidR="00017513" w:rsidRPr="00B20333">
        <w:rPr>
          <w:rFonts w:ascii="Verdana" w:hAnsi="Verdana" w:cs="Arial"/>
          <w:bCs/>
          <w:sz w:val="22"/>
          <w:szCs w:val="22"/>
        </w:rPr>
        <w:t>realizar el análisis del principio de seguridad para el desarrollo del acompañamiento</w:t>
      </w:r>
      <w:r w:rsidR="0005048F" w:rsidRPr="00B20333">
        <w:rPr>
          <w:rFonts w:ascii="Verdana" w:hAnsi="Verdana" w:cs="Arial"/>
          <w:bCs/>
          <w:sz w:val="22"/>
          <w:szCs w:val="22"/>
        </w:rPr>
        <w:t xml:space="preserve">. </w:t>
      </w:r>
    </w:p>
    <w:p w14:paraId="32A8102C" w14:textId="3DFFB685" w:rsidR="000C5710" w:rsidRPr="00B20333" w:rsidRDefault="00824CED" w:rsidP="00DB443E">
      <w:pPr>
        <w:pStyle w:val="Prrafodelista"/>
        <w:numPr>
          <w:ilvl w:val="0"/>
          <w:numId w:val="42"/>
        </w:numPr>
        <w:jc w:val="both"/>
        <w:rPr>
          <w:rFonts w:ascii="Verdana" w:hAnsi="Verdana" w:cs="Arial"/>
          <w:bCs/>
          <w:sz w:val="22"/>
          <w:szCs w:val="22"/>
        </w:rPr>
      </w:pPr>
      <w:r w:rsidRPr="00B20333">
        <w:rPr>
          <w:rFonts w:ascii="Verdana" w:hAnsi="Verdana" w:cs="Arial"/>
          <w:bCs/>
          <w:sz w:val="22"/>
          <w:szCs w:val="22"/>
        </w:rPr>
        <w:t>Si el concepto de seguridad es favorable, e</w:t>
      </w:r>
      <w:r w:rsidR="004F6604" w:rsidRPr="00B20333">
        <w:rPr>
          <w:rFonts w:ascii="Verdana" w:hAnsi="Verdana" w:cs="Arial"/>
          <w:bCs/>
          <w:sz w:val="22"/>
          <w:szCs w:val="22"/>
        </w:rPr>
        <w:t xml:space="preserve">n el marco del CTJT se deben definir las acciones </w:t>
      </w:r>
      <w:r w:rsidR="00175E15" w:rsidRPr="00B20333">
        <w:rPr>
          <w:rFonts w:ascii="Verdana" w:hAnsi="Verdana" w:cs="Arial"/>
          <w:bCs/>
          <w:sz w:val="22"/>
          <w:szCs w:val="22"/>
        </w:rPr>
        <w:t>con las entidades del Sistema Nacional de Atención y Reparación</w:t>
      </w:r>
      <w:r w:rsidR="003B2344" w:rsidRPr="00B20333">
        <w:rPr>
          <w:rFonts w:ascii="Verdana" w:hAnsi="Verdana" w:cs="Arial"/>
          <w:bCs/>
          <w:sz w:val="22"/>
          <w:szCs w:val="22"/>
        </w:rPr>
        <w:t xml:space="preserve"> Integral a las </w:t>
      </w:r>
      <w:r w:rsidR="006520DF" w:rsidRPr="00B20333">
        <w:rPr>
          <w:rFonts w:ascii="Verdana" w:hAnsi="Verdana" w:cs="Arial"/>
          <w:bCs/>
          <w:sz w:val="22"/>
          <w:szCs w:val="22"/>
        </w:rPr>
        <w:t>Victimas para</w:t>
      </w:r>
      <w:r w:rsidR="00104423" w:rsidRPr="00B20333">
        <w:rPr>
          <w:rFonts w:ascii="Verdana" w:hAnsi="Verdana" w:cs="Arial"/>
          <w:bCs/>
          <w:sz w:val="22"/>
          <w:szCs w:val="22"/>
        </w:rPr>
        <w:t xml:space="preserve"> acompañar el traslado de la comunidad.</w:t>
      </w:r>
      <w:r w:rsidR="006520DF" w:rsidRPr="00B20333">
        <w:rPr>
          <w:rFonts w:ascii="Verdana" w:hAnsi="Verdana" w:cs="Arial"/>
          <w:bCs/>
          <w:sz w:val="22"/>
          <w:szCs w:val="22"/>
        </w:rPr>
        <w:t xml:space="preserve"> </w:t>
      </w:r>
    </w:p>
    <w:p w14:paraId="79247F42" w14:textId="356FC30E" w:rsidR="00493C77" w:rsidRPr="00B20333" w:rsidRDefault="006B3E76" w:rsidP="00493C77">
      <w:pPr>
        <w:pStyle w:val="Prrafodelista"/>
        <w:numPr>
          <w:ilvl w:val="0"/>
          <w:numId w:val="42"/>
        </w:numPr>
        <w:jc w:val="both"/>
        <w:rPr>
          <w:rFonts w:ascii="Verdana" w:hAnsi="Verdana" w:cs="Arial"/>
          <w:bCs/>
          <w:sz w:val="22"/>
          <w:szCs w:val="22"/>
        </w:rPr>
      </w:pPr>
      <w:r w:rsidRPr="00B20333">
        <w:rPr>
          <w:rFonts w:ascii="Verdana" w:hAnsi="Verdana" w:cs="Arial"/>
          <w:bCs/>
          <w:sz w:val="22"/>
          <w:szCs w:val="22"/>
        </w:rPr>
        <w:t xml:space="preserve"> </w:t>
      </w:r>
      <w:r w:rsidR="00141557" w:rsidRPr="00B20333">
        <w:rPr>
          <w:rFonts w:ascii="Verdana" w:hAnsi="Verdana" w:cs="Arial"/>
          <w:bCs/>
          <w:sz w:val="22"/>
          <w:szCs w:val="22"/>
        </w:rPr>
        <w:t xml:space="preserve">Se debe realizar un CTJT para realizar el seguimiento a los compromisos establecidos </w:t>
      </w:r>
      <w:r w:rsidR="00D674A4" w:rsidRPr="00B20333">
        <w:rPr>
          <w:rFonts w:ascii="Verdana" w:hAnsi="Verdana" w:cs="Arial"/>
          <w:bCs/>
          <w:sz w:val="22"/>
          <w:szCs w:val="22"/>
        </w:rPr>
        <w:t xml:space="preserve">en el plan de acompañamiento al retorno inmediato, esto se debe realizar en un plazo no mayor a </w:t>
      </w:r>
      <w:r w:rsidR="00264B5C" w:rsidRPr="00B20333">
        <w:rPr>
          <w:rFonts w:ascii="Verdana" w:hAnsi="Verdana" w:cs="Arial"/>
          <w:bCs/>
          <w:sz w:val="22"/>
          <w:szCs w:val="22"/>
        </w:rPr>
        <w:t xml:space="preserve">15 </w:t>
      </w:r>
      <w:r w:rsidR="002444D2" w:rsidRPr="00B20333">
        <w:rPr>
          <w:rFonts w:ascii="Verdana" w:hAnsi="Verdana" w:cs="Arial"/>
          <w:bCs/>
          <w:sz w:val="22"/>
          <w:szCs w:val="22"/>
        </w:rPr>
        <w:t>días</w:t>
      </w:r>
      <w:r w:rsidR="00264B5C" w:rsidRPr="00B20333">
        <w:rPr>
          <w:rFonts w:ascii="Verdana" w:hAnsi="Verdana" w:cs="Arial"/>
          <w:bCs/>
          <w:sz w:val="22"/>
          <w:szCs w:val="22"/>
        </w:rPr>
        <w:t>.</w:t>
      </w:r>
      <w:r w:rsidR="002444D2" w:rsidRPr="00B20333">
        <w:rPr>
          <w:rFonts w:ascii="Verdana" w:hAnsi="Verdana" w:cs="Arial"/>
          <w:bCs/>
          <w:sz w:val="22"/>
          <w:szCs w:val="22"/>
        </w:rPr>
        <w:t xml:space="preserve"> Esto se realiza con el fin de presentar un balance de las acciones desarrolladas </w:t>
      </w:r>
      <w:r w:rsidR="00C6772E" w:rsidRPr="00B20333">
        <w:rPr>
          <w:rFonts w:ascii="Verdana" w:hAnsi="Verdana" w:cs="Arial"/>
          <w:bCs/>
          <w:sz w:val="22"/>
          <w:szCs w:val="22"/>
        </w:rPr>
        <w:t>conforme a los acuerdos establecidos en el plan de acompañamiento.</w:t>
      </w:r>
      <w:r w:rsidR="0097647D" w:rsidRPr="00B20333">
        <w:rPr>
          <w:rFonts w:ascii="Verdana" w:hAnsi="Verdana" w:cs="Arial"/>
          <w:bCs/>
          <w:sz w:val="22"/>
          <w:szCs w:val="22"/>
        </w:rPr>
        <w:t xml:space="preserve"> En este espacio, se deberá prestar especial atención a las condiciones de seguridad en la zona </w:t>
      </w:r>
      <w:r w:rsidR="00A1002C" w:rsidRPr="00B20333">
        <w:rPr>
          <w:rFonts w:ascii="Verdana" w:hAnsi="Verdana" w:cs="Arial"/>
          <w:bCs/>
          <w:sz w:val="22"/>
          <w:szCs w:val="22"/>
        </w:rPr>
        <w:t>y a las acciones adelantadas por la fuerza pública para garantizar la permanencia de la población en su territorio</w:t>
      </w:r>
    </w:p>
    <w:p w14:paraId="52D1CA97" w14:textId="77777777" w:rsidR="00F10006" w:rsidRDefault="00F10006">
      <w:pPr>
        <w:spacing w:after="0"/>
        <w:rPr>
          <w:rFonts w:ascii="Verdana" w:hAnsi="Verdana" w:cs="Arial"/>
          <w:b/>
          <w:sz w:val="22"/>
          <w:szCs w:val="22"/>
        </w:rPr>
      </w:pPr>
      <w:r>
        <w:rPr>
          <w:rFonts w:ascii="Verdana" w:hAnsi="Verdana" w:cs="Arial"/>
          <w:b/>
          <w:sz w:val="22"/>
          <w:szCs w:val="22"/>
        </w:rPr>
        <w:br w:type="page"/>
      </w:r>
    </w:p>
    <w:p w14:paraId="1B9AC0B6" w14:textId="6EAF36AF" w:rsidR="00A1002C" w:rsidRPr="00B20333" w:rsidRDefault="009738CC" w:rsidP="00A1002C">
      <w:pPr>
        <w:jc w:val="both"/>
        <w:rPr>
          <w:rFonts w:ascii="Verdana" w:hAnsi="Verdana" w:cs="Arial"/>
          <w:b/>
          <w:sz w:val="22"/>
          <w:szCs w:val="22"/>
        </w:rPr>
      </w:pPr>
      <w:r w:rsidRPr="00B20333">
        <w:rPr>
          <w:rFonts w:ascii="Verdana" w:hAnsi="Verdana" w:cs="Arial"/>
          <w:b/>
          <w:sz w:val="22"/>
          <w:szCs w:val="22"/>
        </w:rPr>
        <w:lastRenderedPageBreak/>
        <w:t>Ruta de Reubicaciones Temporales</w:t>
      </w:r>
    </w:p>
    <w:p w14:paraId="51CBD546" w14:textId="343F65BE" w:rsidR="009738CC" w:rsidRPr="00B20333" w:rsidRDefault="00434E9C" w:rsidP="009738CC">
      <w:pPr>
        <w:pStyle w:val="Prrafodelista"/>
        <w:numPr>
          <w:ilvl w:val="0"/>
          <w:numId w:val="42"/>
        </w:numPr>
        <w:jc w:val="both"/>
        <w:rPr>
          <w:rFonts w:ascii="Verdana" w:hAnsi="Verdana" w:cs="Arial"/>
          <w:bCs/>
          <w:sz w:val="22"/>
          <w:szCs w:val="22"/>
        </w:rPr>
      </w:pPr>
      <w:r w:rsidRPr="00B20333">
        <w:rPr>
          <w:rFonts w:ascii="Verdana" w:hAnsi="Verdana" w:cs="Arial"/>
          <w:bCs/>
          <w:sz w:val="22"/>
          <w:szCs w:val="22"/>
        </w:rPr>
        <w:t xml:space="preserve">Se debe realizar el CTJT </w:t>
      </w:r>
      <w:r w:rsidR="000F20E5" w:rsidRPr="00B20333">
        <w:rPr>
          <w:rFonts w:ascii="Verdana" w:hAnsi="Verdana" w:cs="Arial"/>
          <w:bCs/>
          <w:sz w:val="22"/>
          <w:szCs w:val="22"/>
        </w:rPr>
        <w:t xml:space="preserve">o </w:t>
      </w:r>
      <w:r w:rsidR="0024124B" w:rsidRPr="00B20333">
        <w:rPr>
          <w:rFonts w:ascii="Verdana" w:hAnsi="Verdana" w:cs="Arial"/>
          <w:bCs/>
          <w:sz w:val="22"/>
          <w:szCs w:val="22"/>
        </w:rPr>
        <w:t>Subcomité</w:t>
      </w:r>
      <w:r w:rsidR="000F20E5" w:rsidRPr="00B20333">
        <w:rPr>
          <w:rFonts w:ascii="Verdana" w:hAnsi="Verdana" w:cs="Arial"/>
          <w:bCs/>
          <w:sz w:val="22"/>
          <w:szCs w:val="22"/>
        </w:rPr>
        <w:t xml:space="preserve"> de Prevención Protección y </w:t>
      </w:r>
      <w:r w:rsidR="0024124B" w:rsidRPr="00B20333">
        <w:rPr>
          <w:rFonts w:ascii="Verdana" w:hAnsi="Verdana" w:cs="Arial"/>
          <w:bCs/>
          <w:sz w:val="22"/>
          <w:szCs w:val="22"/>
        </w:rPr>
        <w:t>Garantías</w:t>
      </w:r>
      <w:r w:rsidR="000F20E5" w:rsidRPr="00B20333">
        <w:rPr>
          <w:rFonts w:ascii="Verdana" w:hAnsi="Verdana" w:cs="Arial"/>
          <w:bCs/>
          <w:sz w:val="22"/>
          <w:szCs w:val="22"/>
        </w:rPr>
        <w:t xml:space="preserve"> de No Repetición</w:t>
      </w:r>
      <w:r w:rsidR="0024124B" w:rsidRPr="00B20333">
        <w:rPr>
          <w:rFonts w:ascii="Verdana" w:hAnsi="Verdana" w:cs="Arial"/>
          <w:bCs/>
          <w:sz w:val="22"/>
          <w:szCs w:val="22"/>
        </w:rPr>
        <w:t xml:space="preserve"> o Subcomité de asistencia y Atención </w:t>
      </w:r>
      <w:r w:rsidR="004F5A6F" w:rsidRPr="00B20333">
        <w:rPr>
          <w:rFonts w:ascii="Verdana" w:hAnsi="Verdana" w:cs="Arial"/>
          <w:bCs/>
          <w:sz w:val="22"/>
          <w:szCs w:val="22"/>
        </w:rPr>
        <w:t xml:space="preserve">en donde se declare la atención de la comunidad a través del mecanismo de </w:t>
      </w:r>
      <w:r w:rsidR="0011100D" w:rsidRPr="00B20333">
        <w:rPr>
          <w:rFonts w:ascii="Verdana" w:hAnsi="Verdana" w:cs="Arial"/>
          <w:bCs/>
          <w:sz w:val="22"/>
          <w:szCs w:val="22"/>
        </w:rPr>
        <w:t>la emergencia especial.</w:t>
      </w:r>
    </w:p>
    <w:p w14:paraId="67C0C77E" w14:textId="0A773747" w:rsidR="0011100D" w:rsidRPr="00B20333" w:rsidRDefault="000626D1" w:rsidP="009738CC">
      <w:pPr>
        <w:pStyle w:val="Prrafodelista"/>
        <w:numPr>
          <w:ilvl w:val="0"/>
          <w:numId w:val="42"/>
        </w:numPr>
        <w:jc w:val="both"/>
        <w:rPr>
          <w:rFonts w:ascii="Verdana" w:hAnsi="Verdana" w:cs="Arial"/>
          <w:bCs/>
          <w:sz w:val="22"/>
          <w:szCs w:val="22"/>
        </w:rPr>
      </w:pPr>
      <w:r w:rsidRPr="00B20333">
        <w:rPr>
          <w:rFonts w:ascii="Verdana" w:hAnsi="Verdana" w:cs="Arial"/>
          <w:bCs/>
          <w:sz w:val="22"/>
          <w:szCs w:val="22"/>
        </w:rPr>
        <w:t xml:space="preserve">Convocar al CTJT del territorio en el que se encuentra </w:t>
      </w:r>
      <w:r w:rsidR="001B63BC" w:rsidRPr="00B20333">
        <w:rPr>
          <w:rFonts w:ascii="Verdana" w:hAnsi="Verdana" w:cs="Arial"/>
          <w:bCs/>
          <w:sz w:val="22"/>
          <w:szCs w:val="22"/>
        </w:rPr>
        <w:t xml:space="preserve">la comunidad indígena, afrocolombiana, negra, palenquera o raizal </w:t>
      </w:r>
      <w:r w:rsidR="009643DA" w:rsidRPr="00B20333">
        <w:rPr>
          <w:rFonts w:ascii="Verdana" w:hAnsi="Verdana" w:cs="Arial"/>
          <w:bCs/>
          <w:sz w:val="22"/>
          <w:szCs w:val="22"/>
        </w:rPr>
        <w:t>para la definición de las acciones que se deberán adelantar en el marco de la reubicación temporal</w:t>
      </w:r>
      <w:r w:rsidR="00457851" w:rsidRPr="00B20333">
        <w:rPr>
          <w:rFonts w:ascii="Verdana" w:hAnsi="Verdana" w:cs="Arial"/>
          <w:bCs/>
          <w:sz w:val="22"/>
          <w:szCs w:val="22"/>
        </w:rPr>
        <w:t>.</w:t>
      </w:r>
      <w:r w:rsidR="008B6FDF" w:rsidRPr="00B20333">
        <w:rPr>
          <w:rFonts w:ascii="Verdana" w:hAnsi="Verdana" w:cs="Arial"/>
          <w:bCs/>
          <w:sz w:val="22"/>
          <w:szCs w:val="22"/>
        </w:rPr>
        <w:t xml:space="preserve"> Realizar el plan de reubicación temporal</w:t>
      </w:r>
    </w:p>
    <w:p w14:paraId="584BF552" w14:textId="6AB6D46E" w:rsidR="00457851" w:rsidRPr="00B20333" w:rsidRDefault="00294CEE" w:rsidP="009738CC">
      <w:pPr>
        <w:pStyle w:val="Prrafodelista"/>
        <w:numPr>
          <w:ilvl w:val="0"/>
          <w:numId w:val="42"/>
        </w:numPr>
        <w:jc w:val="both"/>
        <w:rPr>
          <w:rFonts w:ascii="Verdana" w:hAnsi="Verdana" w:cs="Arial"/>
          <w:bCs/>
          <w:sz w:val="22"/>
          <w:szCs w:val="22"/>
        </w:rPr>
      </w:pPr>
      <w:r w:rsidRPr="00B20333">
        <w:rPr>
          <w:rFonts w:ascii="Verdana" w:hAnsi="Verdana" w:cs="Arial"/>
          <w:bCs/>
          <w:sz w:val="22"/>
          <w:szCs w:val="22"/>
        </w:rPr>
        <w:t>Convocar al CTJT para la aprobación de</w:t>
      </w:r>
      <w:r w:rsidR="00616374" w:rsidRPr="00B20333">
        <w:rPr>
          <w:rFonts w:ascii="Verdana" w:hAnsi="Verdana" w:cs="Arial"/>
          <w:bCs/>
          <w:sz w:val="22"/>
          <w:szCs w:val="22"/>
        </w:rPr>
        <w:t>l</w:t>
      </w:r>
      <w:r w:rsidRPr="00B20333">
        <w:rPr>
          <w:rFonts w:ascii="Verdana" w:hAnsi="Verdana" w:cs="Arial"/>
          <w:bCs/>
          <w:sz w:val="22"/>
          <w:szCs w:val="22"/>
        </w:rPr>
        <w:t xml:space="preserve"> plan de </w:t>
      </w:r>
      <w:r w:rsidR="00616374" w:rsidRPr="00B20333">
        <w:rPr>
          <w:rFonts w:ascii="Verdana" w:hAnsi="Verdana" w:cs="Arial"/>
          <w:bCs/>
          <w:sz w:val="22"/>
          <w:szCs w:val="22"/>
        </w:rPr>
        <w:t>reubicación temporal, el cual debe ser implementado en un</w:t>
      </w:r>
      <w:r w:rsidR="002614B5" w:rsidRPr="00B20333">
        <w:rPr>
          <w:rFonts w:ascii="Verdana" w:hAnsi="Verdana" w:cs="Arial"/>
          <w:bCs/>
          <w:sz w:val="22"/>
          <w:szCs w:val="22"/>
        </w:rPr>
        <w:t xml:space="preserve"> </w:t>
      </w:r>
      <w:r w:rsidR="00616374" w:rsidRPr="00B20333">
        <w:rPr>
          <w:rFonts w:ascii="Verdana" w:hAnsi="Verdana" w:cs="Arial"/>
          <w:bCs/>
          <w:sz w:val="22"/>
          <w:szCs w:val="22"/>
        </w:rPr>
        <w:t xml:space="preserve">periodo </w:t>
      </w:r>
      <w:r w:rsidR="002614B5" w:rsidRPr="00B20333">
        <w:rPr>
          <w:rFonts w:ascii="Verdana" w:hAnsi="Verdana" w:cs="Arial"/>
          <w:bCs/>
          <w:sz w:val="22"/>
          <w:szCs w:val="22"/>
        </w:rPr>
        <w:t>no mayor a un (1) año a partir de su aprobación.</w:t>
      </w:r>
    </w:p>
    <w:p w14:paraId="1DB08DA5" w14:textId="14ABB413" w:rsidR="00F10006" w:rsidRDefault="002A5086" w:rsidP="00F10006">
      <w:pPr>
        <w:jc w:val="both"/>
        <w:rPr>
          <w:rFonts w:ascii="Verdana" w:hAnsi="Verdana" w:cs="Arial"/>
          <w:b/>
          <w:sz w:val="22"/>
          <w:szCs w:val="22"/>
        </w:rPr>
      </w:pPr>
      <w:r w:rsidRPr="00B20333">
        <w:rPr>
          <w:rFonts w:ascii="Verdana" w:hAnsi="Verdana" w:cs="Arial"/>
          <w:bCs/>
          <w:sz w:val="22"/>
          <w:szCs w:val="22"/>
        </w:rPr>
        <w:t xml:space="preserve">En los casos en que no se </w:t>
      </w:r>
      <w:r w:rsidR="00D3421C" w:rsidRPr="00B20333">
        <w:rPr>
          <w:rFonts w:ascii="Verdana" w:hAnsi="Verdana" w:cs="Arial"/>
          <w:bCs/>
          <w:sz w:val="22"/>
          <w:szCs w:val="22"/>
        </w:rPr>
        <w:t xml:space="preserve">cumpla el plan o el año de su implementación, </w:t>
      </w:r>
      <w:r w:rsidR="008A6E04" w:rsidRPr="00B20333">
        <w:rPr>
          <w:rFonts w:ascii="Verdana" w:hAnsi="Verdana"/>
          <w:sz w:val="22"/>
          <w:szCs w:val="22"/>
        </w:rPr>
        <w:t xml:space="preserve">pero no se cuente con condiciones para el retorno o reubicación definitiva, se </w:t>
      </w:r>
      <w:r w:rsidR="00D563F1" w:rsidRPr="00B20333">
        <w:rPr>
          <w:rFonts w:ascii="Verdana" w:hAnsi="Verdana"/>
          <w:sz w:val="22"/>
          <w:szCs w:val="22"/>
        </w:rPr>
        <w:t>realizará</w:t>
      </w:r>
      <w:r w:rsidR="008A6E04" w:rsidRPr="00B20333">
        <w:rPr>
          <w:rFonts w:ascii="Verdana" w:hAnsi="Verdana"/>
          <w:sz w:val="22"/>
          <w:szCs w:val="22"/>
        </w:rPr>
        <w:t xml:space="preserve"> un análisis de la situación por parte del Comité Territorial de Justicia Transicional, en el marco del cual se decidirá si se continua o no con esta figura. Este espacio deberá contar con la participación de las autoridades o representantes de la comunidad indígena, afrocolombiana, negra, palenquera o raizal acompañada</w:t>
      </w:r>
      <w:r w:rsidR="00F10006">
        <w:rPr>
          <w:rFonts w:ascii="Verdana" w:hAnsi="Verdana"/>
          <w:sz w:val="22"/>
          <w:szCs w:val="22"/>
        </w:rPr>
        <w:t>.</w:t>
      </w:r>
    </w:p>
    <w:p w14:paraId="3EB58A2A" w14:textId="48988198" w:rsidR="005903CC" w:rsidRPr="00B20333" w:rsidRDefault="008261AB" w:rsidP="00737B15">
      <w:pPr>
        <w:pStyle w:val="Prrafodelista"/>
        <w:numPr>
          <w:ilvl w:val="0"/>
          <w:numId w:val="8"/>
        </w:numPr>
        <w:jc w:val="both"/>
        <w:rPr>
          <w:rFonts w:ascii="Verdana" w:hAnsi="Verdana" w:cs="Arial"/>
          <w:color w:val="FF0000"/>
          <w:sz w:val="22"/>
          <w:szCs w:val="22"/>
        </w:rPr>
      </w:pPr>
      <w:r w:rsidRPr="00B20333">
        <w:rPr>
          <w:rFonts w:ascii="Verdana" w:hAnsi="Verdana" w:cs="Arial"/>
          <w:b/>
          <w:sz w:val="22"/>
          <w:szCs w:val="22"/>
        </w:rPr>
        <w:t>DOCUMENTOS DE REFERENCIA</w:t>
      </w:r>
    </w:p>
    <w:p w14:paraId="68478C3E" w14:textId="0E93C948" w:rsidR="005903CC" w:rsidRPr="00B20333" w:rsidRDefault="005903CC" w:rsidP="005903CC">
      <w:pPr>
        <w:pStyle w:val="Prrafodelista"/>
        <w:ind w:left="578"/>
        <w:jc w:val="both"/>
        <w:rPr>
          <w:rFonts w:ascii="Verdana" w:hAnsi="Verdana" w:cs="Arial"/>
          <w:sz w:val="22"/>
          <w:szCs w:val="22"/>
        </w:rPr>
      </w:pPr>
      <w:r w:rsidRPr="00B20333">
        <w:rPr>
          <w:rFonts w:ascii="Verdana" w:hAnsi="Verdana" w:cs="Arial"/>
          <w:sz w:val="22"/>
          <w:szCs w:val="22"/>
        </w:rPr>
        <w:t>Ley 1448 de 2011</w:t>
      </w:r>
    </w:p>
    <w:p w14:paraId="01175DA2" w14:textId="349F3EA9" w:rsidR="005903CC" w:rsidRPr="00B20333" w:rsidRDefault="005903CC" w:rsidP="005903CC">
      <w:pPr>
        <w:pStyle w:val="Prrafodelista"/>
        <w:ind w:left="578"/>
        <w:jc w:val="both"/>
        <w:rPr>
          <w:rFonts w:ascii="Verdana" w:hAnsi="Verdana" w:cs="Arial"/>
          <w:sz w:val="22"/>
          <w:szCs w:val="22"/>
        </w:rPr>
      </w:pPr>
      <w:r w:rsidRPr="00B20333">
        <w:rPr>
          <w:rFonts w:ascii="Verdana" w:hAnsi="Verdana" w:cs="Arial"/>
          <w:sz w:val="22"/>
          <w:szCs w:val="22"/>
        </w:rPr>
        <w:t>Decreto 1084 de 2015</w:t>
      </w:r>
    </w:p>
    <w:p w14:paraId="5C33A9CB" w14:textId="33873949" w:rsidR="006336EC" w:rsidRPr="00B20333" w:rsidRDefault="006336EC" w:rsidP="005903CC">
      <w:pPr>
        <w:pStyle w:val="Prrafodelista"/>
        <w:ind w:left="578"/>
        <w:jc w:val="both"/>
        <w:rPr>
          <w:rFonts w:ascii="Verdana" w:hAnsi="Verdana" w:cs="Arial"/>
          <w:sz w:val="22"/>
          <w:szCs w:val="22"/>
        </w:rPr>
      </w:pPr>
      <w:r w:rsidRPr="00B20333">
        <w:rPr>
          <w:rFonts w:ascii="Verdana" w:hAnsi="Verdana" w:cs="Arial"/>
          <w:sz w:val="22"/>
          <w:szCs w:val="22"/>
        </w:rPr>
        <w:t>R</w:t>
      </w:r>
      <w:r w:rsidR="00B310D9" w:rsidRPr="00B20333">
        <w:rPr>
          <w:rFonts w:ascii="Verdana" w:hAnsi="Verdana" w:cs="Arial"/>
          <w:sz w:val="22"/>
          <w:szCs w:val="22"/>
        </w:rPr>
        <w:t>esoluci</w:t>
      </w:r>
      <w:r w:rsidR="00EA4BB4" w:rsidRPr="00B20333">
        <w:rPr>
          <w:rFonts w:ascii="Verdana" w:hAnsi="Verdana" w:cs="Arial"/>
          <w:sz w:val="22"/>
          <w:szCs w:val="22"/>
        </w:rPr>
        <w:t xml:space="preserve">ón </w:t>
      </w:r>
      <w:r w:rsidR="008F1866" w:rsidRPr="00B20333">
        <w:rPr>
          <w:rFonts w:ascii="Verdana" w:hAnsi="Verdana" w:cs="Arial"/>
          <w:sz w:val="22"/>
          <w:szCs w:val="22"/>
        </w:rPr>
        <w:t xml:space="preserve">00026 </w:t>
      </w:r>
      <w:r w:rsidR="003F67D4" w:rsidRPr="00B20333">
        <w:rPr>
          <w:rFonts w:ascii="Verdana" w:hAnsi="Verdana" w:cs="Arial"/>
          <w:sz w:val="22"/>
          <w:szCs w:val="22"/>
        </w:rPr>
        <w:t>de</w:t>
      </w:r>
      <w:r w:rsidR="008F1866" w:rsidRPr="00B20333">
        <w:rPr>
          <w:rFonts w:ascii="Verdana" w:hAnsi="Verdana" w:cs="Arial"/>
          <w:sz w:val="22"/>
          <w:szCs w:val="22"/>
        </w:rPr>
        <w:t xml:space="preserve"> 2022</w:t>
      </w:r>
    </w:p>
    <w:p w14:paraId="615C84B1" w14:textId="48CDF359" w:rsidR="008F1866" w:rsidRPr="00B20333" w:rsidRDefault="00560035" w:rsidP="005903CC">
      <w:pPr>
        <w:pStyle w:val="Prrafodelista"/>
        <w:ind w:left="578"/>
        <w:jc w:val="both"/>
        <w:rPr>
          <w:rFonts w:ascii="Verdana" w:hAnsi="Verdana" w:cs="Arial"/>
          <w:sz w:val="22"/>
          <w:szCs w:val="22"/>
        </w:rPr>
      </w:pPr>
      <w:r w:rsidRPr="00B20333">
        <w:rPr>
          <w:rFonts w:ascii="Verdana" w:hAnsi="Verdana" w:cs="Arial"/>
          <w:sz w:val="22"/>
          <w:szCs w:val="22"/>
        </w:rPr>
        <w:t xml:space="preserve">Resolución 00027 </w:t>
      </w:r>
      <w:r w:rsidR="003F67D4" w:rsidRPr="00B20333">
        <w:rPr>
          <w:rFonts w:ascii="Verdana" w:hAnsi="Verdana" w:cs="Arial"/>
          <w:sz w:val="22"/>
          <w:szCs w:val="22"/>
        </w:rPr>
        <w:t>de</w:t>
      </w:r>
      <w:r w:rsidRPr="00B20333">
        <w:rPr>
          <w:rFonts w:ascii="Verdana" w:hAnsi="Verdana" w:cs="Arial"/>
          <w:sz w:val="22"/>
          <w:szCs w:val="22"/>
        </w:rPr>
        <w:t xml:space="preserve"> 2022</w:t>
      </w:r>
    </w:p>
    <w:p w14:paraId="76A34D21" w14:textId="01E27F4B" w:rsidR="00560035" w:rsidRPr="00B20333" w:rsidRDefault="00B45CDA" w:rsidP="005903CC">
      <w:pPr>
        <w:pStyle w:val="Prrafodelista"/>
        <w:ind w:left="578"/>
        <w:jc w:val="both"/>
        <w:rPr>
          <w:rFonts w:ascii="Verdana" w:hAnsi="Verdana" w:cs="Arial"/>
          <w:sz w:val="22"/>
          <w:szCs w:val="22"/>
        </w:rPr>
      </w:pPr>
      <w:r w:rsidRPr="00B20333">
        <w:rPr>
          <w:rFonts w:ascii="Verdana" w:hAnsi="Verdana" w:cs="Arial"/>
          <w:sz w:val="22"/>
          <w:szCs w:val="22"/>
        </w:rPr>
        <w:t xml:space="preserve">Resolución </w:t>
      </w:r>
      <w:r w:rsidR="008143FB" w:rsidRPr="00B20333">
        <w:rPr>
          <w:rFonts w:ascii="Verdana" w:hAnsi="Verdana" w:cs="Arial"/>
          <w:sz w:val="22"/>
          <w:szCs w:val="22"/>
        </w:rPr>
        <w:t xml:space="preserve">03782 </w:t>
      </w:r>
      <w:r w:rsidR="003F67D4" w:rsidRPr="00B20333">
        <w:rPr>
          <w:rFonts w:ascii="Verdana" w:hAnsi="Verdana" w:cs="Arial"/>
          <w:sz w:val="22"/>
          <w:szCs w:val="22"/>
        </w:rPr>
        <w:t>de</w:t>
      </w:r>
      <w:r w:rsidR="008143FB" w:rsidRPr="00B20333">
        <w:rPr>
          <w:rFonts w:ascii="Verdana" w:hAnsi="Verdana" w:cs="Arial"/>
          <w:sz w:val="22"/>
          <w:szCs w:val="22"/>
        </w:rPr>
        <w:t xml:space="preserve"> 2021</w:t>
      </w:r>
    </w:p>
    <w:p w14:paraId="4D4F2657" w14:textId="77777777" w:rsidR="005903CC" w:rsidRPr="00737B15" w:rsidRDefault="005903CC" w:rsidP="005903CC">
      <w:pPr>
        <w:pStyle w:val="Prrafodelista"/>
        <w:ind w:left="578"/>
        <w:jc w:val="both"/>
        <w:rPr>
          <w:rFonts w:ascii="Verdana" w:hAnsi="Verdana" w:cs="Arial"/>
          <w:color w:val="FF0000"/>
          <w:sz w:val="20"/>
          <w:szCs w:val="20"/>
        </w:rPr>
      </w:pPr>
    </w:p>
    <w:p w14:paraId="5D6498BB" w14:textId="77777777" w:rsidR="005903CC" w:rsidRPr="00B20333" w:rsidRDefault="0099644C" w:rsidP="005903CC">
      <w:pPr>
        <w:pStyle w:val="Prrafodelista"/>
        <w:numPr>
          <w:ilvl w:val="0"/>
          <w:numId w:val="8"/>
        </w:numPr>
        <w:spacing w:after="0"/>
        <w:jc w:val="both"/>
        <w:rPr>
          <w:rFonts w:ascii="Verdana" w:hAnsi="Verdana" w:cs="Arial"/>
          <w:b/>
          <w:sz w:val="22"/>
          <w:szCs w:val="22"/>
        </w:rPr>
      </w:pPr>
      <w:r w:rsidRPr="00B20333">
        <w:rPr>
          <w:rFonts w:ascii="Verdana" w:hAnsi="Verdana" w:cs="Arial"/>
          <w:b/>
          <w:sz w:val="22"/>
          <w:szCs w:val="22"/>
        </w:rPr>
        <w:t>ANEXOS:</w:t>
      </w:r>
      <w:r w:rsidR="00BA5E59" w:rsidRPr="00B20333">
        <w:rPr>
          <w:rFonts w:ascii="Verdana" w:hAnsi="Verdana" w:cs="Arial"/>
          <w:sz w:val="22"/>
          <w:szCs w:val="22"/>
        </w:rPr>
        <w:t xml:space="preserve"> </w:t>
      </w:r>
    </w:p>
    <w:p w14:paraId="22D32298" w14:textId="77777777" w:rsidR="005903CC" w:rsidRPr="00B20333" w:rsidRDefault="005903CC" w:rsidP="005903CC">
      <w:pPr>
        <w:pStyle w:val="Prrafodelista"/>
        <w:spacing w:after="0"/>
        <w:ind w:left="578"/>
        <w:jc w:val="both"/>
        <w:rPr>
          <w:rFonts w:ascii="Verdana" w:hAnsi="Verdana" w:cs="Arial"/>
          <w:bCs/>
          <w:sz w:val="22"/>
          <w:szCs w:val="22"/>
          <w:lang w:val="es-CO" w:eastAsia="es-CO"/>
        </w:rPr>
      </w:pPr>
      <w:r w:rsidRPr="00B20333">
        <w:rPr>
          <w:rFonts w:ascii="Verdana" w:hAnsi="Verdana" w:cs="Arial"/>
          <w:bCs/>
          <w:sz w:val="22"/>
          <w:szCs w:val="22"/>
          <w:lang w:val="es-CO" w:eastAsia="es-CO"/>
        </w:rPr>
        <w:t>Anexo 1. Guía reglamento interno.</w:t>
      </w:r>
    </w:p>
    <w:p w14:paraId="3C470DD5" w14:textId="77777777" w:rsidR="005903CC" w:rsidRPr="00B20333" w:rsidRDefault="005903CC" w:rsidP="005903CC">
      <w:pPr>
        <w:pStyle w:val="Prrafodelista"/>
        <w:spacing w:after="0"/>
        <w:ind w:left="578"/>
        <w:jc w:val="both"/>
        <w:rPr>
          <w:rFonts w:ascii="Verdana" w:hAnsi="Verdana" w:cs="Arial"/>
          <w:bCs/>
          <w:sz w:val="22"/>
          <w:szCs w:val="22"/>
          <w:lang w:val="es-CO" w:eastAsia="es-CO"/>
        </w:rPr>
      </w:pPr>
      <w:r w:rsidRPr="00B20333">
        <w:rPr>
          <w:rFonts w:ascii="Verdana" w:hAnsi="Verdana" w:cs="Arial"/>
          <w:bCs/>
          <w:sz w:val="22"/>
          <w:szCs w:val="22"/>
          <w:lang w:val="es-CO" w:eastAsia="es-CO"/>
        </w:rPr>
        <w:t>Anexo 2. Estructura Plan de Trabajo CTJT. </w:t>
      </w:r>
    </w:p>
    <w:p w14:paraId="04E803B9" w14:textId="77777777" w:rsidR="005903CC" w:rsidRPr="00B20333" w:rsidRDefault="005903CC" w:rsidP="005903CC">
      <w:pPr>
        <w:pStyle w:val="Prrafodelista"/>
        <w:spacing w:after="0"/>
        <w:ind w:left="578"/>
        <w:jc w:val="both"/>
        <w:rPr>
          <w:rFonts w:ascii="Verdana" w:hAnsi="Verdana" w:cs="Arial"/>
          <w:bCs/>
          <w:sz w:val="22"/>
          <w:szCs w:val="22"/>
          <w:lang w:val="es-CO" w:eastAsia="es-CO"/>
        </w:rPr>
      </w:pPr>
      <w:r w:rsidRPr="00B20333">
        <w:rPr>
          <w:rFonts w:ascii="Verdana" w:hAnsi="Verdana" w:cs="Arial"/>
          <w:bCs/>
          <w:sz w:val="22"/>
          <w:szCs w:val="22"/>
          <w:lang w:val="es-CO" w:eastAsia="es-CO"/>
        </w:rPr>
        <w:t>Anexo 3. Orientaciones temáticas para el desarrollo de los comités territoriales de justicia transicional departamentales. </w:t>
      </w:r>
    </w:p>
    <w:p w14:paraId="642BF242" w14:textId="77777777" w:rsidR="005903CC" w:rsidRPr="00B20333" w:rsidRDefault="005903CC" w:rsidP="005903CC">
      <w:pPr>
        <w:pStyle w:val="Prrafodelista"/>
        <w:spacing w:after="0"/>
        <w:ind w:left="578"/>
        <w:jc w:val="both"/>
        <w:rPr>
          <w:rFonts w:ascii="Verdana" w:hAnsi="Verdana" w:cs="Arial"/>
          <w:bCs/>
          <w:sz w:val="22"/>
          <w:szCs w:val="22"/>
          <w:lang w:val="es-CO" w:eastAsia="es-CO"/>
        </w:rPr>
      </w:pPr>
      <w:r w:rsidRPr="00B20333">
        <w:rPr>
          <w:rFonts w:ascii="Verdana" w:hAnsi="Verdana" w:cs="Arial"/>
          <w:bCs/>
          <w:sz w:val="22"/>
          <w:szCs w:val="22"/>
          <w:lang w:val="es-CO" w:eastAsia="es-CO"/>
        </w:rPr>
        <w:t>Anexo 4. Orientaciones temáticas para el desarrollo de los comités territoriales de justicia transicional municipales. </w:t>
      </w:r>
    </w:p>
    <w:p w14:paraId="667A4DD8" w14:textId="65AD6249" w:rsidR="005903CC" w:rsidRPr="00B20333" w:rsidRDefault="005903CC" w:rsidP="005903CC">
      <w:pPr>
        <w:pStyle w:val="Prrafodelista"/>
        <w:spacing w:after="0"/>
        <w:ind w:left="578"/>
        <w:jc w:val="both"/>
        <w:rPr>
          <w:rFonts w:ascii="Verdana" w:hAnsi="Verdana" w:cs="Arial"/>
          <w:bCs/>
          <w:sz w:val="22"/>
          <w:szCs w:val="22"/>
          <w:lang w:val="pt-BR" w:eastAsia="es-CO"/>
        </w:rPr>
      </w:pPr>
      <w:r w:rsidRPr="00B20333">
        <w:rPr>
          <w:rFonts w:ascii="Verdana" w:hAnsi="Verdana" w:cs="Arial"/>
          <w:bCs/>
          <w:sz w:val="22"/>
          <w:szCs w:val="22"/>
          <w:lang w:val="pt-BR" w:eastAsia="es-CO"/>
        </w:rPr>
        <w:t xml:space="preserve">Anexo 5. Formato para </w:t>
      </w:r>
      <w:r w:rsidR="00597DBF" w:rsidRPr="00B20333">
        <w:rPr>
          <w:rFonts w:ascii="Verdana" w:hAnsi="Verdana" w:cs="Arial"/>
          <w:bCs/>
          <w:sz w:val="22"/>
          <w:szCs w:val="22"/>
          <w:lang w:val="pt-BR" w:eastAsia="es-CO"/>
        </w:rPr>
        <w:t>convocatórias</w:t>
      </w:r>
      <w:r w:rsidRPr="00B20333">
        <w:rPr>
          <w:rFonts w:ascii="Verdana" w:hAnsi="Verdana" w:cs="Arial"/>
          <w:bCs/>
          <w:sz w:val="22"/>
          <w:szCs w:val="22"/>
          <w:lang w:val="pt-BR" w:eastAsia="es-CO"/>
        </w:rPr>
        <w:t>. </w:t>
      </w:r>
    </w:p>
    <w:p w14:paraId="0848555E" w14:textId="7890CFA1" w:rsidR="005903CC" w:rsidRPr="00B20333" w:rsidRDefault="005903CC" w:rsidP="005903CC">
      <w:pPr>
        <w:pStyle w:val="Prrafodelista"/>
        <w:spacing w:after="0"/>
        <w:ind w:left="578"/>
        <w:jc w:val="both"/>
        <w:rPr>
          <w:rFonts w:ascii="Verdana" w:hAnsi="Verdana" w:cs="Arial"/>
          <w:bCs/>
          <w:sz w:val="22"/>
          <w:szCs w:val="22"/>
          <w:lang w:val="es-CO" w:eastAsia="es-CO"/>
        </w:rPr>
      </w:pPr>
      <w:r w:rsidRPr="00B20333">
        <w:rPr>
          <w:rFonts w:ascii="Verdana" w:hAnsi="Verdana" w:cs="Arial"/>
          <w:bCs/>
          <w:sz w:val="22"/>
          <w:szCs w:val="22"/>
          <w:lang w:val="pt-BR" w:eastAsia="es-CO"/>
        </w:rPr>
        <w:t xml:space="preserve">Anexo 6. </w:t>
      </w:r>
      <w:r w:rsidRPr="00B20333">
        <w:rPr>
          <w:rFonts w:ascii="Verdana" w:hAnsi="Verdana" w:cs="Arial"/>
          <w:bCs/>
          <w:sz w:val="22"/>
          <w:szCs w:val="22"/>
          <w:lang w:val="es-CO" w:eastAsia="es-CO"/>
        </w:rPr>
        <w:t>Estructura Acta CTJT. </w:t>
      </w:r>
    </w:p>
    <w:p w14:paraId="5A4D938A" w14:textId="77777777" w:rsidR="00CD4AF9" w:rsidRPr="00B20333" w:rsidRDefault="00CD4AF9" w:rsidP="005174B1">
      <w:pPr>
        <w:spacing w:after="0"/>
        <w:ind w:left="-142"/>
        <w:rPr>
          <w:rFonts w:ascii="Verdana" w:hAnsi="Verdana" w:cs="Arial"/>
          <w:sz w:val="22"/>
          <w:szCs w:val="22"/>
        </w:rPr>
      </w:pPr>
    </w:p>
    <w:p w14:paraId="2F225D48" w14:textId="23B15599" w:rsidR="00BA5E59" w:rsidRPr="00B20333" w:rsidRDefault="00BA5E59" w:rsidP="00635C57">
      <w:pPr>
        <w:pStyle w:val="Prrafodelista"/>
        <w:numPr>
          <w:ilvl w:val="0"/>
          <w:numId w:val="8"/>
        </w:numPr>
        <w:tabs>
          <w:tab w:val="left" w:pos="2035"/>
        </w:tabs>
        <w:spacing w:after="0"/>
        <w:jc w:val="both"/>
        <w:rPr>
          <w:rFonts w:ascii="Verdana" w:hAnsi="Verdana" w:cs="Arial"/>
          <w:b/>
          <w:sz w:val="22"/>
          <w:szCs w:val="22"/>
        </w:rPr>
      </w:pPr>
      <w:r w:rsidRPr="00B20333">
        <w:rPr>
          <w:rFonts w:ascii="Verdana" w:hAnsi="Verdana" w:cs="Arial"/>
          <w:b/>
          <w:bCs/>
          <w:sz w:val="22"/>
          <w:szCs w:val="22"/>
          <w:lang w:val="es-CO" w:eastAsia="es-CO"/>
        </w:rPr>
        <w:t xml:space="preserve">CONTROL DE CAMBIOS </w:t>
      </w:r>
    </w:p>
    <w:p w14:paraId="652D8833" w14:textId="77777777" w:rsidR="00635C57" w:rsidRPr="00BA5E59" w:rsidRDefault="00635C57" w:rsidP="00635C57">
      <w:pPr>
        <w:pStyle w:val="Prrafodelista"/>
        <w:tabs>
          <w:tab w:val="left" w:pos="2035"/>
        </w:tabs>
        <w:spacing w:after="0"/>
        <w:ind w:left="578"/>
        <w:jc w:val="both"/>
        <w:rPr>
          <w:rFonts w:ascii="Verdana" w:hAnsi="Verdana" w:cs="Arial"/>
          <w:b/>
          <w:sz w:val="20"/>
          <w:szCs w:val="20"/>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BA5E59" w:rsidRPr="00B20333" w14:paraId="7D814F9E" w14:textId="77777777" w:rsidTr="003E6524">
        <w:trPr>
          <w:trHeight w:val="326"/>
        </w:trPr>
        <w:tc>
          <w:tcPr>
            <w:tcW w:w="993" w:type="dxa"/>
            <w:shd w:val="clear" w:color="auto" w:fill="BFBFBF" w:themeFill="background1" w:themeFillShade="BF"/>
            <w:vAlign w:val="center"/>
          </w:tcPr>
          <w:p w14:paraId="54614D99" w14:textId="77777777" w:rsidR="00BA5E59" w:rsidRPr="00B20333" w:rsidRDefault="00BA5E59" w:rsidP="00737B15">
            <w:pPr>
              <w:pStyle w:val="TableParagraph"/>
              <w:jc w:val="center"/>
              <w:rPr>
                <w:rFonts w:ascii="Verdana" w:hAnsi="Verdana"/>
                <w:b/>
                <w:sz w:val="18"/>
                <w:szCs w:val="18"/>
              </w:rPr>
            </w:pPr>
            <w:r w:rsidRPr="00B20333">
              <w:rPr>
                <w:rFonts w:ascii="Verdana" w:hAnsi="Verdana"/>
                <w:b/>
                <w:color w:val="FFFFFF"/>
                <w:sz w:val="18"/>
                <w:szCs w:val="18"/>
              </w:rPr>
              <w:t>Versión</w:t>
            </w:r>
          </w:p>
        </w:tc>
        <w:tc>
          <w:tcPr>
            <w:tcW w:w="1559" w:type="dxa"/>
            <w:shd w:val="clear" w:color="auto" w:fill="BFBFBF" w:themeFill="background1" w:themeFillShade="BF"/>
            <w:vAlign w:val="center"/>
          </w:tcPr>
          <w:p w14:paraId="33EADA7F" w14:textId="3AAAC752" w:rsidR="00BA5E59" w:rsidRPr="00B20333" w:rsidRDefault="00BA5E59" w:rsidP="00737B15">
            <w:pPr>
              <w:pStyle w:val="TableParagraph"/>
              <w:jc w:val="center"/>
              <w:rPr>
                <w:rFonts w:ascii="Verdana" w:hAnsi="Verdana"/>
                <w:b/>
                <w:sz w:val="18"/>
                <w:szCs w:val="18"/>
              </w:rPr>
            </w:pPr>
            <w:r w:rsidRPr="00B20333">
              <w:rPr>
                <w:rFonts w:ascii="Verdana" w:hAnsi="Verdana"/>
                <w:b/>
                <w:color w:val="FFFFFF"/>
                <w:sz w:val="18"/>
                <w:szCs w:val="18"/>
              </w:rPr>
              <w:t>Fecha</w:t>
            </w:r>
          </w:p>
        </w:tc>
        <w:tc>
          <w:tcPr>
            <w:tcW w:w="7148" w:type="dxa"/>
            <w:shd w:val="clear" w:color="auto" w:fill="BFBFBF" w:themeFill="background1" w:themeFillShade="BF"/>
            <w:vAlign w:val="center"/>
          </w:tcPr>
          <w:p w14:paraId="53CD13E6" w14:textId="77777777" w:rsidR="00BA5E59" w:rsidRPr="00B20333" w:rsidRDefault="00BA5E59" w:rsidP="00737B15">
            <w:pPr>
              <w:pStyle w:val="TableParagraph"/>
              <w:jc w:val="center"/>
              <w:rPr>
                <w:rFonts w:ascii="Verdana" w:hAnsi="Verdana"/>
                <w:b/>
                <w:sz w:val="18"/>
                <w:szCs w:val="18"/>
              </w:rPr>
            </w:pPr>
            <w:r w:rsidRPr="00B20333">
              <w:rPr>
                <w:rFonts w:ascii="Verdana" w:hAnsi="Verdana"/>
                <w:b/>
                <w:color w:val="FFFFFF"/>
                <w:sz w:val="18"/>
                <w:szCs w:val="18"/>
              </w:rPr>
              <w:t>Descripción de la modificación</w:t>
            </w:r>
          </w:p>
        </w:tc>
      </w:tr>
      <w:tr w:rsidR="00BA5E59" w:rsidRPr="00B20333" w14:paraId="5268C88B" w14:textId="77777777" w:rsidTr="00737B15">
        <w:trPr>
          <w:trHeight w:val="325"/>
        </w:trPr>
        <w:tc>
          <w:tcPr>
            <w:tcW w:w="993" w:type="dxa"/>
            <w:shd w:val="clear" w:color="auto" w:fill="auto"/>
          </w:tcPr>
          <w:p w14:paraId="64D86445" w14:textId="77D5A7B1" w:rsidR="00BA5E59" w:rsidRPr="00B20333" w:rsidRDefault="003F0EE3" w:rsidP="003F0EE3">
            <w:pPr>
              <w:pStyle w:val="TableParagraph"/>
              <w:rPr>
                <w:rFonts w:ascii="Verdana" w:hAnsi="Verdana"/>
                <w:sz w:val="18"/>
                <w:szCs w:val="18"/>
              </w:rPr>
            </w:pPr>
            <w:r w:rsidRPr="00B20333">
              <w:rPr>
                <w:rFonts w:ascii="Verdana" w:hAnsi="Verdana"/>
                <w:sz w:val="18"/>
                <w:szCs w:val="18"/>
              </w:rPr>
              <w:t xml:space="preserve">      01</w:t>
            </w:r>
          </w:p>
        </w:tc>
        <w:tc>
          <w:tcPr>
            <w:tcW w:w="1559" w:type="dxa"/>
            <w:shd w:val="clear" w:color="auto" w:fill="auto"/>
          </w:tcPr>
          <w:p w14:paraId="5C8B9F47" w14:textId="563102DB" w:rsidR="00BA5E59" w:rsidRPr="00B20333" w:rsidRDefault="003F0EE3" w:rsidP="00737B15">
            <w:pPr>
              <w:pStyle w:val="TableParagraph"/>
              <w:jc w:val="center"/>
              <w:rPr>
                <w:rFonts w:ascii="Verdana" w:hAnsi="Verdana"/>
                <w:sz w:val="18"/>
                <w:szCs w:val="18"/>
              </w:rPr>
            </w:pPr>
            <w:r w:rsidRPr="00B20333">
              <w:rPr>
                <w:rFonts w:ascii="Verdana" w:hAnsi="Verdana"/>
                <w:sz w:val="18"/>
                <w:szCs w:val="18"/>
              </w:rPr>
              <w:t>28/09/2021</w:t>
            </w:r>
          </w:p>
        </w:tc>
        <w:tc>
          <w:tcPr>
            <w:tcW w:w="7148" w:type="dxa"/>
            <w:shd w:val="clear" w:color="auto" w:fill="auto"/>
          </w:tcPr>
          <w:p w14:paraId="736A5C6D" w14:textId="2A4093D3" w:rsidR="00BA5E59" w:rsidRPr="00B20333" w:rsidRDefault="00635C57" w:rsidP="00737B15">
            <w:pPr>
              <w:pStyle w:val="TableParagraph"/>
              <w:rPr>
                <w:rFonts w:ascii="Verdana" w:hAnsi="Verdana"/>
                <w:sz w:val="18"/>
                <w:szCs w:val="18"/>
              </w:rPr>
            </w:pPr>
            <w:r w:rsidRPr="00B20333">
              <w:rPr>
                <w:rFonts w:ascii="Verdana" w:hAnsi="Verdana"/>
                <w:sz w:val="18"/>
                <w:szCs w:val="18"/>
              </w:rPr>
              <w:t>Creación del documento</w:t>
            </w:r>
          </w:p>
        </w:tc>
      </w:tr>
      <w:tr w:rsidR="009A4477" w:rsidRPr="00B20333" w14:paraId="71E3B8CB" w14:textId="77777777" w:rsidTr="00737B15">
        <w:trPr>
          <w:trHeight w:val="325"/>
        </w:trPr>
        <w:tc>
          <w:tcPr>
            <w:tcW w:w="993" w:type="dxa"/>
            <w:shd w:val="clear" w:color="auto" w:fill="auto"/>
          </w:tcPr>
          <w:p w14:paraId="000756C0" w14:textId="3ABF5E2A" w:rsidR="009A4477" w:rsidRPr="00B20333" w:rsidRDefault="009A4477" w:rsidP="009A4477">
            <w:pPr>
              <w:pStyle w:val="TableParagraph"/>
              <w:jc w:val="center"/>
              <w:rPr>
                <w:rFonts w:ascii="Verdana" w:hAnsi="Verdana"/>
                <w:sz w:val="18"/>
                <w:szCs w:val="18"/>
              </w:rPr>
            </w:pPr>
            <w:r w:rsidRPr="00B20333">
              <w:rPr>
                <w:rFonts w:ascii="Verdana" w:hAnsi="Verdana"/>
                <w:sz w:val="18"/>
                <w:szCs w:val="18"/>
              </w:rPr>
              <w:t>02</w:t>
            </w:r>
          </w:p>
        </w:tc>
        <w:tc>
          <w:tcPr>
            <w:tcW w:w="1559" w:type="dxa"/>
            <w:shd w:val="clear" w:color="auto" w:fill="auto"/>
          </w:tcPr>
          <w:p w14:paraId="3497AC70" w14:textId="131E7974" w:rsidR="009A4477" w:rsidRPr="00B20333" w:rsidRDefault="003E6524" w:rsidP="00737B15">
            <w:pPr>
              <w:pStyle w:val="TableParagraph"/>
              <w:jc w:val="center"/>
              <w:rPr>
                <w:rFonts w:ascii="Verdana" w:hAnsi="Verdana"/>
                <w:sz w:val="18"/>
                <w:szCs w:val="18"/>
              </w:rPr>
            </w:pPr>
            <w:r w:rsidRPr="003E6524">
              <w:rPr>
                <w:rFonts w:ascii="Verdana" w:hAnsi="Verdana"/>
                <w:sz w:val="18"/>
                <w:szCs w:val="18"/>
              </w:rPr>
              <w:t>27/04/2022</w:t>
            </w:r>
          </w:p>
        </w:tc>
        <w:tc>
          <w:tcPr>
            <w:tcW w:w="7148" w:type="dxa"/>
            <w:shd w:val="clear" w:color="auto" w:fill="auto"/>
          </w:tcPr>
          <w:p w14:paraId="39BF105E" w14:textId="17481403" w:rsidR="009A4477" w:rsidRPr="00B20333" w:rsidRDefault="004A20C2" w:rsidP="009A4477">
            <w:pPr>
              <w:pStyle w:val="TableParagraph"/>
              <w:rPr>
                <w:rFonts w:ascii="Verdana" w:hAnsi="Verdana"/>
                <w:sz w:val="18"/>
                <w:szCs w:val="18"/>
              </w:rPr>
            </w:pPr>
            <w:r w:rsidRPr="00B20333">
              <w:rPr>
                <w:rFonts w:ascii="Verdana" w:hAnsi="Verdana"/>
                <w:sz w:val="18"/>
                <w:szCs w:val="18"/>
              </w:rPr>
              <w:t>Inclusión de orientaciones con enfoque diferencia étnica y no étnica</w:t>
            </w:r>
          </w:p>
        </w:tc>
      </w:tr>
    </w:tbl>
    <w:p w14:paraId="3411B041" w14:textId="77777777" w:rsidR="008D503C" w:rsidRPr="00BA5E59" w:rsidRDefault="008D503C" w:rsidP="00F65943">
      <w:pPr>
        <w:pStyle w:val="Prrafodelista"/>
        <w:ind w:left="-142"/>
        <w:rPr>
          <w:rFonts w:ascii="Verdana" w:hAnsi="Verdana"/>
          <w:sz w:val="20"/>
          <w:szCs w:val="20"/>
        </w:rPr>
      </w:pPr>
    </w:p>
    <w:sectPr w:rsidR="008D503C" w:rsidRPr="00BA5E59" w:rsidSect="00B20333">
      <w:headerReference w:type="even" r:id="rId8"/>
      <w:headerReference w:type="default" r:id="rId9"/>
      <w:footerReference w:type="default" r:id="rId10"/>
      <w:headerReference w:type="first" r:id="rId11"/>
      <w:pgSz w:w="12240" w:h="15840"/>
      <w:pgMar w:top="1227" w:right="1418" w:bottom="1418" w:left="1418" w:header="0"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B5875" w14:textId="77777777" w:rsidR="00257974" w:rsidRDefault="00257974">
      <w:pPr>
        <w:spacing w:after="0"/>
      </w:pPr>
      <w:r>
        <w:separator/>
      </w:r>
    </w:p>
  </w:endnote>
  <w:endnote w:type="continuationSeparator" w:id="0">
    <w:p w14:paraId="03B93B9C" w14:textId="77777777" w:rsidR="00257974" w:rsidRDefault="002579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utura Md BT">
    <w:altName w:val="Arial"/>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FB9C" w14:textId="6200B423" w:rsidR="0035516F" w:rsidRDefault="0035516F" w:rsidP="0035516F">
    <w:pPr>
      <w:pStyle w:val="Piedepgina"/>
    </w:pPr>
    <w:r>
      <w:tab/>
    </w:r>
    <w:r>
      <w:tab/>
    </w:r>
    <w:r>
      <w:ptab w:relativeTo="margin" w:alignment="center" w:leader="none"/>
    </w:r>
    <w:r>
      <w:ptab w:relativeTo="margin" w:alignment="right" w:leader="none"/>
    </w:r>
    <w:r>
      <w:t xml:space="preserve">       710.14.15-24 V2</w:t>
    </w:r>
  </w:p>
  <w:p w14:paraId="6CD33574" w14:textId="4728B4C9" w:rsidR="0035516F" w:rsidRDefault="003551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D95FB" w14:textId="77777777" w:rsidR="00257974" w:rsidRDefault="00257974">
      <w:pPr>
        <w:spacing w:after="0"/>
      </w:pPr>
      <w:r>
        <w:separator/>
      </w:r>
    </w:p>
  </w:footnote>
  <w:footnote w:type="continuationSeparator" w:id="0">
    <w:p w14:paraId="48C49162" w14:textId="77777777" w:rsidR="00257974" w:rsidRDefault="00257974">
      <w:pPr>
        <w:spacing w:after="0"/>
      </w:pPr>
      <w:r>
        <w:continuationSeparator/>
      </w:r>
    </w:p>
  </w:footnote>
  <w:footnote w:id="1">
    <w:p w14:paraId="2C61FAD6" w14:textId="77777777" w:rsidR="00F7038A" w:rsidRDefault="00F7038A" w:rsidP="00F7038A">
      <w:pPr>
        <w:pStyle w:val="Textonotapie"/>
      </w:pPr>
      <w:r>
        <w:rPr>
          <w:rStyle w:val="Refdenotaalpie"/>
        </w:rPr>
        <w:footnoteRef/>
      </w:r>
      <w:r>
        <w:t xml:space="preserve"> Artículo 173, Ley 1448 de 2011.</w:t>
      </w:r>
    </w:p>
  </w:footnote>
  <w:footnote w:id="2">
    <w:p w14:paraId="45E09C03" w14:textId="77777777" w:rsidR="00F7038A" w:rsidRPr="007B4F71" w:rsidRDefault="00F7038A" w:rsidP="00DB443E">
      <w:pPr>
        <w:pStyle w:val="Textonotapie"/>
        <w:jc w:val="both"/>
        <w:rPr>
          <w:lang w:val="es-MX"/>
        </w:rPr>
      </w:pPr>
      <w:r>
        <w:rPr>
          <w:rStyle w:val="Refdenotaalpie"/>
        </w:rPr>
        <w:footnoteRef/>
      </w:r>
      <w:r>
        <w:t xml:space="preserve"> Si bien los CTJT fueron instalados posterior a la expedición del decreto 4800 de 2011, las orientaciones que brindan el presente documento van dirigidas a la actualización de los actos administrativos bajo los cuales fueron instalados y reglamentados, dando alcance a los actuales lineamientos para su funcionamiento.</w:t>
      </w:r>
    </w:p>
  </w:footnote>
  <w:footnote w:id="3">
    <w:p w14:paraId="087122D0" w14:textId="31FC7557" w:rsidR="0018124C" w:rsidRDefault="0018124C" w:rsidP="00DB443E">
      <w:pPr>
        <w:pStyle w:val="Textonotapie"/>
        <w:jc w:val="both"/>
      </w:pPr>
      <w:r>
        <w:rPr>
          <w:rStyle w:val="Refdenotaalpie"/>
        </w:rPr>
        <w:footnoteRef/>
      </w:r>
      <w:r>
        <w:t xml:space="preserve"> </w:t>
      </w:r>
      <w:r w:rsidR="006C0CC3">
        <w:t xml:space="preserve">Las orientaciones frente a la participación de los delegados étnicos en el CTJT, </w:t>
      </w:r>
      <w:r w:rsidR="00F95773">
        <w:t xml:space="preserve">se amplían </w:t>
      </w:r>
      <w:r w:rsidR="006F4DFA">
        <w:t>al final del documento.</w:t>
      </w:r>
    </w:p>
  </w:footnote>
  <w:footnote w:id="4">
    <w:p w14:paraId="54CE08BD" w14:textId="77777777" w:rsidR="00F7038A" w:rsidRDefault="00F7038A" w:rsidP="00F7038A">
      <w:pPr>
        <w:pStyle w:val="Textonotapie"/>
      </w:pPr>
      <w:r>
        <w:rPr>
          <w:rStyle w:val="Refdenotaalpie"/>
        </w:rPr>
        <w:footnoteRef/>
      </w:r>
      <w:r>
        <w:t xml:space="preserve"> Artículo</w:t>
      </w:r>
      <w:r w:rsidRPr="000B7117">
        <w:t> 2.2.8.2.4.1. </w:t>
      </w:r>
      <w:r>
        <w:t>Decreto 1084 de 2015</w:t>
      </w:r>
    </w:p>
  </w:footnote>
  <w:footnote w:id="5">
    <w:p w14:paraId="7F3218D7" w14:textId="77777777" w:rsidR="00F7038A" w:rsidRPr="0008768B" w:rsidRDefault="00F7038A" w:rsidP="00F7038A">
      <w:pPr>
        <w:pStyle w:val="Textonotapie"/>
        <w:jc w:val="both"/>
        <w:rPr>
          <w:lang w:val="es-ES"/>
        </w:rPr>
      </w:pPr>
      <w:r>
        <w:rPr>
          <w:rStyle w:val="Refdenotaalpie"/>
        </w:rPr>
        <w:footnoteRef/>
      </w:r>
      <w:r>
        <w:t xml:space="preserve"> </w:t>
      </w:r>
      <w:r w:rsidRPr="005D6E92">
        <w:rPr>
          <w:bCs/>
          <w:iCs/>
        </w:rPr>
        <w:t>Decreto 1084 de 2015</w:t>
      </w:r>
      <w:r>
        <w:rPr>
          <w:bCs/>
        </w:rPr>
        <w:t xml:space="preserve"> a</w:t>
      </w:r>
      <w:r w:rsidRPr="003F114D">
        <w:rPr>
          <w:bCs/>
        </w:rPr>
        <w:t>rtículo 2.2.8.2.4.2</w:t>
      </w:r>
      <w:r>
        <w:rPr>
          <w:bCs/>
        </w:rPr>
        <w:t xml:space="preserve"> </w:t>
      </w:r>
      <w:r w:rsidRPr="003F114D">
        <w:rPr>
          <w:bCs/>
          <w:iCs/>
        </w:rPr>
        <w:t>numeral 3</w:t>
      </w:r>
    </w:p>
  </w:footnote>
  <w:footnote w:id="6">
    <w:p w14:paraId="3FEFFCAC" w14:textId="77777777" w:rsidR="00F7038A" w:rsidRPr="009661F3" w:rsidRDefault="00F7038A" w:rsidP="00F7038A">
      <w:pPr>
        <w:pStyle w:val="Textonotapie"/>
        <w:jc w:val="both"/>
        <w:rPr>
          <w:lang w:val="es-ES"/>
        </w:rPr>
      </w:pPr>
      <w:r>
        <w:rPr>
          <w:rStyle w:val="Refdenotaalpie"/>
        </w:rPr>
        <w:footnoteRef/>
      </w:r>
      <w:r>
        <w:t xml:space="preserve"> </w:t>
      </w:r>
      <w:r w:rsidRPr="005D6E92">
        <w:rPr>
          <w:bCs/>
          <w:iCs/>
        </w:rPr>
        <w:t>Decreto 1084 de 2015</w:t>
      </w:r>
      <w:r>
        <w:rPr>
          <w:bCs/>
          <w:iCs/>
        </w:rPr>
        <w:t>, a</w:t>
      </w:r>
      <w:r w:rsidRPr="005D6E92">
        <w:rPr>
          <w:bCs/>
        </w:rPr>
        <w:t>rtículo </w:t>
      </w:r>
      <w:r>
        <w:rPr>
          <w:bCs/>
        </w:rPr>
        <w:t xml:space="preserve">2.2.8.2.4.2 </w:t>
      </w:r>
      <w:r>
        <w:rPr>
          <w:bCs/>
          <w:iCs/>
        </w:rPr>
        <w:t>numeral 2</w:t>
      </w:r>
    </w:p>
  </w:footnote>
  <w:footnote w:id="7">
    <w:p w14:paraId="74BD2308" w14:textId="77777777" w:rsidR="00F7038A" w:rsidRPr="00E07EE4" w:rsidRDefault="00F7038A" w:rsidP="00F7038A">
      <w:pPr>
        <w:pStyle w:val="Textonotapie"/>
        <w:jc w:val="both"/>
        <w:rPr>
          <w:lang w:val="es-ES"/>
        </w:rPr>
      </w:pPr>
      <w:r>
        <w:rPr>
          <w:rStyle w:val="Refdenotaalpie"/>
        </w:rPr>
        <w:footnoteRef/>
      </w:r>
      <w:r>
        <w:t xml:space="preserve"> </w:t>
      </w:r>
      <w:r w:rsidRPr="005D6E92">
        <w:rPr>
          <w:bCs/>
          <w:iCs/>
        </w:rPr>
        <w:t>Decreto 1084 de 2015</w:t>
      </w:r>
      <w:r>
        <w:rPr>
          <w:bCs/>
          <w:iCs/>
        </w:rPr>
        <w:t>, a</w:t>
      </w:r>
      <w:r w:rsidRPr="005D6E92">
        <w:rPr>
          <w:bCs/>
        </w:rPr>
        <w:t>rtículo </w:t>
      </w:r>
      <w:r>
        <w:rPr>
          <w:bCs/>
        </w:rPr>
        <w:t xml:space="preserve">2.2.8.2.4.2 </w:t>
      </w:r>
      <w:r>
        <w:rPr>
          <w:bCs/>
          <w:iCs/>
        </w:rPr>
        <w:t>parágrafo 3</w:t>
      </w:r>
    </w:p>
  </w:footnote>
  <w:footnote w:id="8">
    <w:p w14:paraId="16F5CDDD" w14:textId="77777777" w:rsidR="00F7038A" w:rsidRPr="008D0161" w:rsidRDefault="00F7038A" w:rsidP="00F7038A">
      <w:pPr>
        <w:pStyle w:val="Textonotapie"/>
        <w:jc w:val="both"/>
        <w:rPr>
          <w:lang w:val="es-ES"/>
        </w:rPr>
      </w:pPr>
      <w:r>
        <w:rPr>
          <w:rStyle w:val="Refdenotaalpie"/>
        </w:rPr>
        <w:footnoteRef/>
      </w:r>
      <w:r>
        <w:t xml:space="preserve"> </w:t>
      </w:r>
      <w:r w:rsidRPr="0023045F">
        <w:t>Los demás casos de evaluación de condiciones de seguridad para retornos, reubicaciones e integración local se manejarán dentro de</w:t>
      </w:r>
      <w:r>
        <w:t xml:space="preserve"> las sesiones ordinarias de los Comités de acuerdo con el plan de trabajo.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C2F4" w14:textId="77777777" w:rsidR="00E72035" w:rsidRDefault="003F0155">
    <w:pPr>
      <w:pStyle w:val="Encabezado"/>
    </w:pPr>
    <w:r>
      <w:rPr>
        <w:noProof/>
        <w:lang w:val="es-ES" w:eastAsia="es-ES"/>
      </w:rPr>
      <w:drawing>
        <wp:anchor distT="0" distB="0" distL="114300" distR="114300" simplePos="0" relativeHeight="251656704" behindDoc="1" locked="0" layoutInCell="1" allowOverlap="1" wp14:anchorId="1B84AB38" wp14:editId="4BA94C1A">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B4F2" w14:textId="77777777" w:rsidR="00B91F95" w:rsidRDefault="00B91F95" w:rsidP="000F539E">
    <w:pPr>
      <w:pStyle w:val="Encabezado"/>
      <w:jc w:val="center"/>
    </w:pPr>
  </w:p>
  <w:p w14:paraId="1C1BA6A5" w14:textId="77777777" w:rsidR="00EA6B53" w:rsidRDefault="00EA6B53" w:rsidP="000F539E">
    <w:pPr>
      <w:pStyle w:val="Encabezado"/>
      <w:jc w:val="center"/>
    </w:pPr>
  </w:p>
  <w:tbl>
    <w:tblPr>
      <w:tblW w:w="108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227"/>
      <w:gridCol w:w="2159"/>
    </w:tblGrid>
    <w:tr w:rsidR="00EA6B53" w:rsidRPr="00CD4AF9" w14:paraId="795D1643" w14:textId="77777777" w:rsidTr="003E6524">
      <w:trPr>
        <w:trHeight w:val="726"/>
      </w:trPr>
      <w:tc>
        <w:tcPr>
          <w:tcW w:w="3420" w:type="dxa"/>
          <w:vMerge w:val="restart"/>
          <w:shd w:val="clear" w:color="auto" w:fill="BFBFBF" w:themeFill="background1" w:themeFillShade="BF"/>
        </w:tcPr>
        <w:p w14:paraId="41A2EC4B" w14:textId="1865B64D" w:rsidR="00EA6B53" w:rsidRDefault="00EA6B53" w:rsidP="00EA6B53">
          <w:pPr>
            <w:widowControl w:val="0"/>
            <w:jc w:val="center"/>
            <w:rPr>
              <w:rFonts w:ascii="Verdana" w:hAnsi="Verdana" w:cs="Arial"/>
              <w:b/>
              <w:noProof/>
              <w:color w:val="FFFFFF"/>
              <w:sz w:val="18"/>
              <w:szCs w:val="18"/>
            </w:rPr>
          </w:pPr>
        </w:p>
        <w:p w14:paraId="6B7303E3" w14:textId="110F71DB" w:rsidR="00EA6B53" w:rsidRPr="00CD4AF9" w:rsidRDefault="003E6524" w:rsidP="00EA6B53">
          <w:pPr>
            <w:widowControl w:val="0"/>
            <w:tabs>
              <w:tab w:val="center" w:pos="1735"/>
              <w:tab w:val="left" w:pos="2145"/>
            </w:tabs>
            <w:jc w:val="center"/>
            <w:rPr>
              <w:rFonts w:ascii="Verdana" w:hAnsi="Verdana" w:cs="Arial"/>
              <w:b/>
              <w:color w:val="FFFFFF"/>
              <w:sz w:val="18"/>
              <w:szCs w:val="18"/>
            </w:rPr>
          </w:pPr>
          <w:r>
            <w:rPr>
              <w:rFonts w:ascii="Verdana" w:hAnsi="Verdana" w:cs="Arial"/>
              <w:b/>
              <w:noProof/>
              <w:color w:val="FFFFFF"/>
              <w:sz w:val="18"/>
              <w:szCs w:val="18"/>
            </w:rPr>
            <w:drawing>
              <wp:anchor distT="0" distB="0" distL="114300" distR="114300" simplePos="0" relativeHeight="251658752" behindDoc="0" locked="0" layoutInCell="1" allowOverlap="1" wp14:anchorId="6545674A" wp14:editId="3A185E8B">
                <wp:simplePos x="0" y="0"/>
                <wp:positionH relativeFrom="column">
                  <wp:posOffset>234950</wp:posOffset>
                </wp:positionH>
                <wp:positionV relativeFrom="paragraph">
                  <wp:posOffset>11430</wp:posOffset>
                </wp:positionV>
                <wp:extent cx="1586124" cy="577850"/>
                <wp:effectExtent l="0" t="0" r="0" b="0"/>
                <wp:wrapNone/>
                <wp:docPr id="38319400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124" cy="577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27" w:type="dxa"/>
          <w:shd w:val="clear" w:color="auto" w:fill="BFBFBF" w:themeFill="background1" w:themeFillShade="BF"/>
          <w:vAlign w:val="center"/>
        </w:tcPr>
        <w:p w14:paraId="75916C52" w14:textId="6ADC0127" w:rsidR="00EA6B53" w:rsidRPr="00F57718" w:rsidRDefault="0085341A" w:rsidP="00D57798">
          <w:pPr>
            <w:widowControl w:val="0"/>
            <w:spacing w:after="0"/>
            <w:jc w:val="center"/>
            <w:rPr>
              <w:rFonts w:ascii="Verdana" w:hAnsi="Verdana" w:cs="Arial"/>
              <w:b/>
              <w:color w:val="FFFFFF"/>
              <w:sz w:val="18"/>
              <w:szCs w:val="18"/>
            </w:rPr>
          </w:pPr>
          <w:r w:rsidRPr="00B72BB2">
            <w:rPr>
              <w:rFonts w:ascii="Verdana" w:hAnsi="Verdana" w:cs="Arial"/>
              <w:b/>
              <w:color w:val="FFFFFF"/>
              <w:sz w:val="18"/>
              <w:szCs w:val="18"/>
            </w:rPr>
            <w:t>LINEAMIENTOS PARA LA CONFORMACIÓN, OPERACIÓN Y SEGUIMIENTO A LOS COMITÉS TERRITORIALES DE JUSTICIA TRANSICIONAL</w:t>
          </w:r>
        </w:p>
      </w:tc>
      <w:tc>
        <w:tcPr>
          <w:tcW w:w="2159" w:type="dxa"/>
          <w:shd w:val="clear" w:color="auto" w:fill="auto"/>
          <w:vAlign w:val="center"/>
        </w:tcPr>
        <w:p w14:paraId="6FE683D9" w14:textId="28B9DAE1" w:rsidR="00EA6B53" w:rsidRPr="00CD4AF9" w:rsidRDefault="00D57798" w:rsidP="00D57798">
          <w:pPr>
            <w:widowControl w:val="0"/>
            <w:spacing w:after="0"/>
            <w:rPr>
              <w:rFonts w:ascii="Verdana" w:hAnsi="Verdana" w:cs="Arial"/>
              <w:sz w:val="16"/>
              <w:szCs w:val="16"/>
            </w:rPr>
          </w:pPr>
          <w:r>
            <w:rPr>
              <w:rFonts w:ascii="Verdana" w:hAnsi="Verdana" w:cs="Arial"/>
              <w:sz w:val="16"/>
              <w:szCs w:val="16"/>
            </w:rPr>
            <w:t>C</w:t>
          </w:r>
          <w:r w:rsidR="00EA6B53" w:rsidRPr="00CD4AF9">
            <w:rPr>
              <w:rFonts w:ascii="Verdana" w:hAnsi="Verdana" w:cs="Arial"/>
              <w:sz w:val="16"/>
              <w:szCs w:val="16"/>
            </w:rPr>
            <w:t>ódigo:</w:t>
          </w:r>
          <w:r w:rsidR="003F0EE3">
            <w:rPr>
              <w:rFonts w:ascii="Verdana" w:hAnsi="Verdana" w:cs="Arial"/>
              <w:sz w:val="16"/>
              <w:szCs w:val="16"/>
            </w:rPr>
            <w:t xml:space="preserve"> </w:t>
          </w:r>
          <w:r w:rsidR="003F0EE3" w:rsidRPr="003F0EE3">
            <w:rPr>
              <w:rFonts w:ascii="Verdana" w:hAnsi="Verdana" w:cs="Arial"/>
              <w:sz w:val="16"/>
              <w:szCs w:val="16"/>
            </w:rPr>
            <w:t>200,07,04-01</w:t>
          </w:r>
        </w:p>
      </w:tc>
    </w:tr>
    <w:tr w:rsidR="00EA6B53" w:rsidRPr="00CD4AF9" w14:paraId="7FBE2AEE" w14:textId="77777777" w:rsidTr="003E6524">
      <w:trPr>
        <w:trHeight w:val="429"/>
      </w:trPr>
      <w:tc>
        <w:tcPr>
          <w:tcW w:w="3420" w:type="dxa"/>
          <w:vMerge/>
          <w:shd w:val="clear" w:color="auto" w:fill="BFBFBF" w:themeFill="background1" w:themeFillShade="BF"/>
        </w:tcPr>
        <w:p w14:paraId="032C010E" w14:textId="77777777" w:rsidR="00EA6B53" w:rsidRPr="00CD4AF9" w:rsidRDefault="00EA6B53" w:rsidP="00EA6B53">
          <w:pPr>
            <w:pStyle w:val="Encabezado"/>
            <w:widowControl w:val="0"/>
            <w:rPr>
              <w:rFonts w:ascii="Verdana" w:hAnsi="Verdana"/>
              <w:sz w:val="18"/>
              <w:szCs w:val="18"/>
            </w:rPr>
          </w:pPr>
        </w:p>
      </w:tc>
      <w:tc>
        <w:tcPr>
          <w:tcW w:w="5227" w:type="dxa"/>
          <w:shd w:val="clear" w:color="auto" w:fill="auto"/>
          <w:vAlign w:val="center"/>
        </w:tcPr>
        <w:p w14:paraId="4A311B2D" w14:textId="4487E6EA" w:rsidR="00EA6B53" w:rsidRPr="00CD4AF9" w:rsidRDefault="0024180C" w:rsidP="00EA6B53">
          <w:pPr>
            <w:pStyle w:val="Encabezado"/>
            <w:widowControl w:val="0"/>
            <w:jc w:val="center"/>
            <w:rPr>
              <w:rFonts w:ascii="Verdana" w:hAnsi="Verdana"/>
              <w:sz w:val="18"/>
              <w:szCs w:val="18"/>
            </w:rPr>
          </w:pPr>
          <w:r>
            <w:rPr>
              <w:rFonts w:ascii="Verdana" w:hAnsi="Verdana"/>
              <w:sz w:val="18"/>
              <w:szCs w:val="18"/>
            </w:rPr>
            <w:t>PROCESO DE GESTIÓN INTERINSTITUCIONAL</w:t>
          </w:r>
        </w:p>
      </w:tc>
      <w:tc>
        <w:tcPr>
          <w:tcW w:w="2159" w:type="dxa"/>
          <w:shd w:val="clear" w:color="auto" w:fill="auto"/>
          <w:vAlign w:val="center"/>
        </w:tcPr>
        <w:p w14:paraId="58EC63D1" w14:textId="34903756" w:rsidR="00EA6B53" w:rsidRPr="00A877E0" w:rsidRDefault="00EA6B53" w:rsidP="00D57798">
          <w:pPr>
            <w:widowControl w:val="0"/>
            <w:spacing w:after="0"/>
            <w:rPr>
              <w:rFonts w:ascii="Verdana" w:hAnsi="Verdana" w:cs="Arial"/>
              <w:sz w:val="16"/>
              <w:szCs w:val="16"/>
              <w:highlight w:val="yellow"/>
            </w:rPr>
          </w:pPr>
          <w:r w:rsidRPr="00F77217">
            <w:rPr>
              <w:rFonts w:ascii="Verdana" w:hAnsi="Verdana" w:cs="Arial"/>
              <w:sz w:val="16"/>
              <w:szCs w:val="16"/>
            </w:rPr>
            <w:t>Versión:</w:t>
          </w:r>
          <w:r w:rsidR="00F77217" w:rsidRPr="00F77217">
            <w:rPr>
              <w:rFonts w:ascii="Verdana" w:hAnsi="Verdana" w:cs="Arial"/>
              <w:sz w:val="16"/>
              <w:szCs w:val="16"/>
            </w:rPr>
            <w:t xml:space="preserve"> 02</w:t>
          </w:r>
        </w:p>
      </w:tc>
    </w:tr>
    <w:tr w:rsidR="00EA6B53" w:rsidRPr="00CD4AF9" w14:paraId="45CDA9D3" w14:textId="77777777" w:rsidTr="003E6524">
      <w:trPr>
        <w:trHeight w:val="61"/>
      </w:trPr>
      <w:tc>
        <w:tcPr>
          <w:tcW w:w="3420" w:type="dxa"/>
          <w:vMerge/>
          <w:shd w:val="clear" w:color="auto" w:fill="BFBFBF" w:themeFill="background1" w:themeFillShade="BF"/>
        </w:tcPr>
        <w:p w14:paraId="3D81DCC7" w14:textId="77777777" w:rsidR="00EA6B53" w:rsidRPr="00CD4AF9" w:rsidRDefault="00EA6B53" w:rsidP="00EA6B53">
          <w:pPr>
            <w:pStyle w:val="Encabezado"/>
            <w:widowControl w:val="0"/>
            <w:rPr>
              <w:rFonts w:ascii="Verdana" w:hAnsi="Verdana"/>
            </w:rPr>
          </w:pPr>
        </w:p>
      </w:tc>
      <w:tc>
        <w:tcPr>
          <w:tcW w:w="5227" w:type="dxa"/>
          <w:vMerge w:val="restart"/>
          <w:shd w:val="clear" w:color="auto" w:fill="auto"/>
          <w:vAlign w:val="center"/>
        </w:tcPr>
        <w:p w14:paraId="39FFA2EC" w14:textId="117A67FE" w:rsidR="00EA6B53" w:rsidRPr="00CD4AF9" w:rsidRDefault="0024180C" w:rsidP="00A11851">
          <w:pPr>
            <w:pStyle w:val="Encabezado"/>
            <w:widowControl w:val="0"/>
            <w:jc w:val="center"/>
            <w:rPr>
              <w:rFonts w:ascii="Verdana" w:hAnsi="Verdana"/>
            </w:rPr>
          </w:pPr>
          <w:r>
            <w:rPr>
              <w:rFonts w:ascii="Verdana" w:hAnsi="Verdana"/>
              <w:sz w:val="18"/>
              <w:szCs w:val="18"/>
            </w:rPr>
            <w:t>PROCEDIMIENTO</w:t>
          </w:r>
          <w:r w:rsidR="00A11851">
            <w:rPr>
              <w:rFonts w:ascii="Verdana" w:hAnsi="Verdana"/>
              <w:sz w:val="18"/>
              <w:szCs w:val="18"/>
            </w:rPr>
            <w:t xml:space="preserve"> </w:t>
          </w:r>
          <w:r>
            <w:rPr>
              <w:rFonts w:ascii="Verdana" w:hAnsi="Verdana"/>
              <w:sz w:val="18"/>
              <w:szCs w:val="18"/>
            </w:rPr>
            <w:t>COMITÉS TERRITORIALES DE JUSTICIA TRANSICIONAL</w:t>
          </w:r>
        </w:p>
      </w:tc>
      <w:tc>
        <w:tcPr>
          <w:tcW w:w="2159" w:type="dxa"/>
          <w:shd w:val="clear" w:color="auto" w:fill="auto"/>
        </w:tcPr>
        <w:p w14:paraId="1F1A0F67" w14:textId="1FBA47A0" w:rsidR="00EA6B53" w:rsidRPr="00A877E0" w:rsidRDefault="003E6524" w:rsidP="00D57798">
          <w:pPr>
            <w:widowControl w:val="0"/>
            <w:spacing w:after="0"/>
            <w:rPr>
              <w:rFonts w:ascii="Verdana" w:hAnsi="Verdana" w:cs="Arial"/>
              <w:sz w:val="16"/>
              <w:szCs w:val="16"/>
              <w:highlight w:val="yellow"/>
            </w:rPr>
          </w:pPr>
          <w:r w:rsidRPr="003E6524">
            <w:rPr>
              <w:rFonts w:ascii="Verdana" w:hAnsi="Verdana" w:cs="Arial"/>
              <w:sz w:val="16"/>
              <w:szCs w:val="16"/>
            </w:rPr>
            <w:t>Fecha: 27/04/2022</w:t>
          </w:r>
        </w:p>
      </w:tc>
    </w:tr>
    <w:tr w:rsidR="00EA6B53" w:rsidRPr="00CD4AF9" w14:paraId="5EBD79AD" w14:textId="77777777" w:rsidTr="003E6524">
      <w:trPr>
        <w:trHeight w:val="273"/>
      </w:trPr>
      <w:tc>
        <w:tcPr>
          <w:tcW w:w="3420" w:type="dxa"/>
          <w:vMerge/>
          <w:shd w:val="clear" w:color="auto" w:fill="BFBFBF" w:themeFill="background1" w:themeFillShade="BF"/>
        </w:tcPr>
        <w:p w14:paraId="7DF8E176" w14:textId="77777777" w:rsidR="00EA6B53" w:rsidRPr="00CD4AF9" w:rsidRDefault="00EA6B53" w:rsidP="00EA6B53">
          <w:pPr>
            <w:pStyle w:val="Encabezado"/>
            <w:widowControl w:val="0"/>
            <w:rPr>
              <w:rFonts w:ascii="Verdana" w:hAnsi="Verdana"/>
            </w:rPr>
          </w:pPr>
        </w:p>
      </w:tc>
      <w:tc>
        <w:tcPr>
          <w:tcW w:w="5227" w:type="dxa"/>
          <w:vMerge/>
          <w:shd w:val="clear" w:color="auto" w:fill="auto"/>
          <w:vAlign w:val="center"/>
        </w:tcPr>
        <w:p w14:paraId="4FEE5597" w14:textId="77777777" w:rsidR="00EA6B53" w:rsidRPr="00F57718" w:rsidRDefault="00EA6B53" w:rsidP="00EA6B53">
          <w:pPr>
            <w:pStyle w:val="Encabezado"/>
            <w:widowControl w:val="0"/>
            <w:jc w:val="center"/>
            <w:rPr>
              <w:rFonts w:ascii="Verdana" w:hAnsi="Verdana"/>
              <w:sz w:val="18"/>
              <w:szCs w:val="18"/>
            </w:rPr>
          </w:pPr>
        </w:p>
      </w:tc>
      <w:tc>
        <w:tcPr>
          <w:tcW w:w="2159" w:type="dxa"/>
          <w:shd w:val="clear" w:color="auto" w:fill="auto"/>
        </w:tcPr>
        <w:p w14:paraId="05566716" w14:textId="228FCAC2" w:rsidR="00EA6B53" w:rsidRPr="00D57798" w:rsidRDefault="00D57798" w:rsidP="00D57798">
          <w:pPr>
            <w:pStyle w:val="Encabezado"/>
            <w:tabs>
              <w:tab w:val="clear" w:pos="8504"/>
              <w:tab w:val="left" w:pos="4956"/>
              <w:tab w:val="left" w:pos="5664"/>
              <w:tab w:val="left" w:pos="6372"/>
            </w:tabs>
            <w:rPr>
              <w:rFonts w:ascii="Verdana" w:hAnsi="Verdana" w:cs="Arial"/>
            </w:rPr>
          </w:pPr>
          <w:r w:rsidRPr="00D57798">
            <w:rPr>
              <w:rFonts w:ascii="Verdana" w:hAnsi="Verdana" w:cs="Arial"/>
              <w:sz w:val="18"/>
              <w:lang w:val="es-ES"/>
            </w:rPr>
            <w:t xml:space="preserve">Página </w:t>
          </w:r>
          <w:r w:rsidRPr="00D57798">
            <w:rPr>
              <w:rFonts w:ascii="Verdana" w:hAnsi="Verdana" w:cs="Arial"/>
              <w:b/>
              <w:bCs/>
              <w:sz w:val="18"/>
            </w:rPr>
            <w:fldChar w:fldCharType="begin"/>
          </w:r>
          <w:r w:rsidRPr="00D57798">
            <w:rPr>
              <w:rFonts w:ascii="Verdana" w:hAnsi="Verdana" w:cs="Arial"/>
              <w:b/>
              <w:bCs/>
              <w:sz w:val="18"/>
            </w:rPr>
            <w:instrText>PAGE  \* Arabic  \* MERGEFORMAT</w:instrText>
          </w:r>
          <w:r w:rsidRPr="00D57798">
            <w:rPr>
              <w:rFonts w:ascii="Verdana" w:hAnsi="Verdana" w:cs="Arial"/>
              <w:b/>
              <w:bCs/>
              <w:sz w:val="18"/>
            </w:rPr>
            <w:fldChar w:fldCharType="separate"/>
          </w:r>
          <w:r w:rsidR="004B7D74" w:rsidRPr="004B7D74">
            <w:rPr>
              <w:rFonts w:ascii="Verdana" w:hAnsi="Verdana" w:cs="Arial"/>
              <w:b/>
              <w:bCs/>
              <w:noProof/>
              <w:sz w:val="18"/>
              <w:lang w:val="es-ES"/>
            </w:rPr>
            <w:t>1</w:t>
          </w:r>
          <w:r w:rsidRPr="00D57798">
            <w:rPr>
              <w:rFonts w:ascii="Verdana" w:hAnsi="Verdana" w:cs="Arial"/>
              <w:b/>
              <w:bCs/>
              <w:sz w:val="18"/>
            </w:rPr>
            <w:fldChar w:fldCharType="end"/>
          </w:r>
          <w:r w:rsidRPr="00D57798">
            <w:rPr>
              <w:rFonts w:ascii="Verdana" w:hAnsi="Verdana" w:cs="Arial"/>
              <w:sz w:val="18"/>
              <w:lang w:val="es-ES"/>
            </w:rPr>
            <w:t xml:space="preserve"> de </w:t>
          </w:r>
          <w:r w:rsidRPr="00D57798">
            <w:rPr>
              <w:rFonts w:ascii="Verdana" w:hAnsi="Verdana" w:cs="Arial"/>
              <w:b/>
              <w:bCs/>
              <w:sz w:val="18"/>
            </w:rPr>
            <w:fldChar w:fldCharType="begin"/>
          </w:r>
          <w:r w:rsidRPr="00D57798">
            <w:rPr>
              <w:rFonts w:ascii="Verdana" w:hAnsi="Verdana" w:cs="Arial"/>
              <w:b/>
              <w:bCs/>
              <w:sz w:val="18"/>
            </w:rPr>
            <w:instrText>NUMPAGES  \* Arabic  \* MERGEFORMAT</w:instrText>
          </w:r>
          <w:r w:rsidRPr="00D57798">
            <w:rPr>
              <w:rFonts w:ascii="Verdana" w:hAnsi="Verdana" w:cs="Arial"/>
              <w:b/>
              <w:bCs/>
              <w:sz w:val="18"/>
            </w:rPr>
            <w:fldChar w:fldCharType="separate"/>
          </w:r>
          <w:r w:rsidR="004B7D74" w:rsidRPr="004B7D74">
            <w:rPr>
              <w:rFonts w:ascii="Verdana" w:hAnsi="Verdana" w:cs="Arial"/>
              <w:b/>
              <w:bCs/>
              <w:noProof/>
              <w:sz w:val="18"/>
              <w:lang w:val="es-ES"/>
            </w:rPr>
            <w:t>1</w:t>
          </w:r>
          <w:r w:rsidRPr="00D57798">
            <w:rPr>
              <w:rFonts w:ascii="Verdana" w:hAnsi="Verdana" w:cs="Arial"/>
              <w:b/>
              <w:bCs/>
              <w:sz w:val="18"/>
            </w:rPr>
            <w:fldChar w:fldCharType="end"/>
          </w:r>
        </w:p>
      </w:tc>
    </w:tr>
  </w:tbl>
  <w:p w14:paraId="444C4F9A" w14:textId="77777777" w:rsidR="00D57798" w:rsidRDefault="00D57798" w:rsidP="0022123A">
    <w:pPr>
      <w:pStyle w:val="Encabezado"/>
      <w:tabs>
        <w:tab w:val="clear" w:pos="8504"/>
        <w:tab w:val="left" w:pos="4956"/>
        <w:tab w:val="left" w:pos="5664"/>
        <w:tab w:val="left" w:pos="6372"/>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3625" w14:textId="77777777" w:rsidR="00E72035" w:rsidRDefault="003F0155">
    <w:pPr>
      <w:pStyle w:val="Encabezado"/>
    </w:pPr>
    <w:r>
      <w:rPr>
        <w:noProof/>
        <w:lang w:val="es-ES" w:eastAsia="es-ES"/>
      </w:rPr>
      <w:drawing>
        <wp:anchor distT="0" distB="0" distL="114300" distR="114300" simplePos="0" relativeHeight="251657728" behindDoc="1" locked="0" layoutInCell="1" allowOverlap="1" wp14:anchorId="717F53B8" wp14:editId="3CBBA930">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DF6"/>
    <w:multiLevelType w:val="hybridMultilevel"/>
    <w:tmpl w:val="325450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F41E07"/>
    <w:multiLevelType w:val="hybridMultilevel"/>
    <w:tmpl w:val="3F8E800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2831894"/>
    <w:multiLevelType w:val="hybridMultilevel"/>
    <w:tmpl w:val="51524308"/>
    <w:lvl w:ilvl="0" w:tplc="2F620AE0">
      <w:start w:val="1"/>
      <w:numFmt w:val="decimal"/>
      <w:lvlText w:val="%1."/>
      <w:lvlJc w:val="left"/>
      <w:pPr>
        <w:ind w:left="720" w:hanging="360"/>
      </w:pPr>
      <w:rPr>
        <w:rFonts w:hint="default"/>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B907F5"/>
    <w:multiLevelType w:val="hybridMultilevel"/>
    <w:tmpl w:val="9A3A4BA2"/>
    <w:lvl w:ilvl="0" w:tplc="E5D6D3C4">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095075EA"/>
    <w:multiLevelType w:val="hybridMultilevel"/>
    <w:tmpl w:val="8A36DBD0"/>
    <w:lvl w:ilvl="0" w:tplc="519C4B90">
      <w:start w:val="1"/>
      <w:numFmt w:val="decimal"/>
      <w:lvlText w:val="%1."/>
      <w:lvlJc w:val="left"/>
      <w:pPr>
        <w:ind w:left="72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5F2AE2"/>
    <w:multiLevelType w:val="hybridMultilevel"/>
    <w:tmpl w:val="CDCCB54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FE0711"/>
    <w:multiLevelType w:val="hybridMultilevel"/>
    <w:tmpl w:val="989E6362"/>
    <w:lvl w:ilvl="0" w:tplc="240A0005">
      <w:start w:val="1"/>
      <w:numFmt w:val="bullet"/>
      <w:lvlText w:val=""/>
      <w:lvlJc w:val="left"/>
      <w:pPr>
        <w:ind w:left="1356" w:hanging="360"/>
      </w:pPr>
      <w:rPr>
        <w:rFonts w:ascii="Wingdings" w:hAnsi="Wingdings" w:hint="default"/>
      </w:rPr>
    </w:lvl>
    <w:lvl w:ilvl="1" w:tplc="240A0003" w:tentative="1">
      <w:start w:val="1"/>
      <w:numFmt w:val="bullet"/>
      <w:lvlText w:val="o"/>
      <w:lvlJc w:val="left"/>
      <w:pPr>
        <w:ind w:left="2076" w:hanging="360"/>
      </w:pPr>
      <w:rPr>
        <w:rFonts w:ascii="Courier New" w:hAnsi="Courier New" w:cs="Courier New" w:hint="default"/>
      </w:rPr>
    </w:lvl>
    <w:lvl w:ilvl="2" w:tplc="240A0005" w:tentative="1">
      <w:start w:val="1"/>
      <w:numFmt w:val="bullet"/>
      <w:lvlText w:val=""/>
      <w:lvlJc w:val="left"/>
      <w:pPr>
        <w:ind w:left="2796" w:hanging="360"/>
      </w:pPr>
      <w:rPr>
        <w:rFonts w:ascii="Wingdings" w:hAnsi="Wingdings" w:hint="default"/>
      </w:rPr>
    </w:lvl>
    <w:lvl w:ilvl="3" w:tplc="240A0001" w:tentative="1">
      <w:start w:val="1"/>
      <w:numFmt w:val="bullet"/>
      <w:lvlText w:val=""/>
      <w:lvlJc w:val="left"/>
      <w:pPr>
        <w:ind w:left="3516" w:hanging="360"/>
      </w:pPr>
      <w:rPr>
        <w:rFonts w:ascii="Symbol" w:hAnsi="Symbol" w:hint="default"/>
      </w:rPr>
    </w:lvl>
    <w:lvl w:ilvl="4" w:tplc="240A0003" w:tentative="1">
      <w:start w:val="1"/>
      <w:numFmt w:val="bullet"/>
      <w:lvlText w:val="o"/>
      <w:lvlJc w:val="left"/>
      <w:pPr>
        <w:ind w:left="4236" w:hanging="360"/>
      </w:pPr>
      <w:rPr>
        <w:rFonts w:ascii="Courier New" w:hAnsi="Courier New" w:cs="Courier New" w:hint="default"/>
      </w:rPr>
    </w:lvl>
    <w:lvl w:ilvl="5" w:tplc="240A0005" w:tentative="1">
      <w:start w:val="1"/>
      <w:numFmt w:val="bullet"/>
      <w:lvlText w:val=""/>
      <w:lvlJc w:val="left"/>
      <w:pPr>
        <w:ind w:left="4956" w:hanging="360"/>
      </w:pPr>
      <w:rPr>
        <w:rFonts w:ascii="Wingdings" w:hAnsi="Wingdings" w:hint="default"/>
      </w:rPr>
    </w:lvl>
    <w:lvl w:ilvl="6" w:tplc="240A0001" w:tentative="1">
      <w:start w:val="1"/>
      <w:numFmt w:val="bullet"/>
      <w:lvlText w:val=""/>
      <w:lvlJc w:val="left"/>
      <w:pPr>
        <w:ind w:left="5676" w:hanging="360"/>
      </w:pPr>
      <w:rPr>
        <w:rFonts w:ascii="Symbol" w:hAnsi="Symbol" w:hint="default"/>
      </w:rPr>
    </w:lvl>
    <w:lvl w:ilvl="7" w:tplc="240A0003" w:tentative="1">
      <w:start w:val="1"/>
      <w:numFmt w:val="bullet"/>
      <w:lvlText w:val="o"/>
      <w:lvlJc w:val="left"/>
      <w:pPr>
        <w:ind w:left="6396" w:hanging="360"/>
      </w:pPr>
      <w:rPr>
        <w:rFonts w:ascii="Courier New" w:hAnsi="Courier New" w:cs="Courier New" w:hint="default"/>
      </w:rPr>
    </w:lvl>
    <w:lvl w:ilvl="8" w:tplc="240A0005" w:tentative="1">
      <w:start w:val="1"/>
      <w:numFmt w:val="bullet"/>
      <w:lvlText w:val=""/>
      <w:lvlJc w:val="left"/>
      <w:pPr>
        <w:ind w:left="7116" w:hanging="360"/>
      </w:pPr>
      <w:rPr>
        <w:rFonts w:ascii="Wingdings" w:hAnsi="Wingdings" w:hint="default"/>
      </w:rPr>
    </w:lvl>
  </w:abstractNum>
  <w:abstractNum w:abstractNumId="7"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8360EEC"/>
    <w:multiLevelType w:val="hybridMultilevel"/>
    <w:tmpl w:val="6FCC65AA"/>
    <w:lvl w:ilvl="0" w:tplc="240A0017">
      <w:start w:val="1"/>
      <w:numFmt w:val="lowerLetter"/>
      <w:lvlText w:val="%1)"/>
      <w:lvlJc w:val="left"/>
      <w:pPr>
        <w:ind w:left="360" w:hanging="360"/>
      </w:pPr>
      <w:rPr>
        <w:rFonts w:hint="default"/>
        <w:sz w:val="20"/>
        <w:szCs w:val="20"/>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580457"/>
    <w:multiLevelType w:val="hybridMultilevel"/>
    <w:tmpl w:val="5D5C01C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9F86BFE"/>
    <w:multiLevelType w:val="hybridMultilevel"/>
    <w:tmpl w:val="8E421428"/>
    <w:lvl w:ilvl="0" w:tplc="240A0005">
      <w:start w:val="1"/>
      <w:numFmt w:val="bullet"/>
      <w:lvlText w:val=""/>
      <w:lvlJc w:val="left"/>
      <w:pPr>
        <w:ind w:left="2292" w:hanging="360"/>
      </w:pPr>
      <w:rPr>
        <w:rFonts w:ascii="Wingdings" w:hAnsi="Wingdings" w:hint="default"/>
      </w:rPr>
    </w:lvl>
    <w:lvl w:ilvl="1" w:tplc="240A0003" w:tentative="1">
      <w:start w:val="1"/>
      <w:numFmt w:val="bullet"/>
      <w:lvlText w:val="o"/>
      <w:lvlJc w:val="left"/>
      <w:pPr>
        <w:ind w:left="3012" w:hanging="360"/>
      </w:pPr>
      <w:rPr>
        <w:rFonts w:ascii="Courier New" w:hAnsi="Courier New" w:cs="Courier New" w:hint="default"/>
      </w:rPr>
    </w:lvl>
    <w:lvl w:ilvl="2" w:tplc="240A0005" w:tentative="1">
      <w:start w:val="1"/>
      <w:numFmt w:val="bullet"/>
      <w:lvlText w:val=""/>
      <w:lvlJc w:val="left"/>
      <w:pPr>
        <w:ind w:left="3732" w:hanging="360"/>
      </w:pPr>
      <w:rPr>
        <w:rFonts w:ascii="Wingdings" w:hAnsi="Wingdings" w:hint="default"/>
      </w:rPr>
    </w:lvl>
    <w:lvl w:ilvl="3" w:tplc="240A0001" w:tentative="1">
      <w:start w:val="1"/>
      <w:numFmt w:val="bullet"/>
      <w:lvlText w:val=""/>
      <w:lvlJc w:val="left"/>
      <w:pPr>
        <w:ind w:left="4452" w:hanging="360"/>
      </w:pPr>
      <w:rPr>
        <w:rFonts w:ascii="Symbol" w:hAnsi="Symbol" w:hint="default"/>
      </w:rPr>
    </w:lvl>
    <w:lvl w:ilvl="4" w:tplc="240A0003" w:tentative="1">
      <w:start w:val="1"/>
      <w:numFmt w:val="bullet"/>
      <w:lvlText w:val="o"/>
      <w:lvlJc w:val="left"/>
      <w:pPr>
        <w:ind w:left="5172" w:hanging="360"/>
      </w:pPr>
      <w:rPr>
        <w:rFonts w:ascii="Courier New" w:hAnsi="Courier New" w:cs="Courier New" w:hint="default"/>
      </w:rPr>
    </w:lvl>
    <w:lvl w:ilvl="5" w:tplc="240A0005" w:tentative="1">
      <w:start w:val="1"/>
      <w:numFmt w:val="bullet"/>
      <w:lvlText w:val=""/>
      <w:lvlJc w:val="left"/>
      <w:pPr>
        <w:ind w:left="5892" w:hanging="360"/>
      </w:pPr>
      <w:rPr>
        <w:rFonts w:ascii="Wingdings" w:hAnsi="Wingdings" w:hint="default"/>
      </w:rPr>
    </w:lvl>
    <w:lvl w:ilvl="6" w:tplc="240A0001" w:tentative="1">
      <w:start w:val="1"/>
      <w:numFmt w:val="bullet"/>
      <w:lvlText w:val=""/>
      <w:lvlJc w:val="left"/>
      <w:pPr>
        <w:ind w:left="6612" w:hanging="360"/>
      </w:pPr>
      <w:rPr>
        <w:rFonts w:ascii="Symbol" w:hAnsi="Symbol" w:hint="default"/>
      </w:rPr>
    </w:lvl>
    <w:lvl w:ilvl="7" w:tplc="240A0003" w:tentative="1">
      <w:start w:val="1"/>
      <w:numFmt w:val="bullet"/>
      <w:lvlText w:val="o"/>
      <w:lvlJc w:val="left"/>
      <w:pPr>
        <w:ind w:left="7332" w:hanging="360"/>
      </w:pPr>
      <w:rPr>
        <w:rFonts w:ascii="Courier New" w:hAnsi="Courier New" w:cs="Courier New" w:hint="default"/>
      </w:rPr>
    </w:lvl>
    <w:lvl w:ilvl="8" w:tplc="240A0005" w:tentative="1">
      <w:start w:val="1"/>
      <w:numFmt w:val="bullet"/>
      <w:lvlText w:val=""/>
      <w:lvlJc w:val="left"/>
      <w:pPr>
        <w:ind w:left="8052" w:hanging="360"/>
      </w:pPr>
      <w:rPr>
        <w:rFonts w:ascii="Wingdings" w:hAnsi="Wingdings" w:hint="default"/>
      </w:rPr>
    </w:lvl>
  </w:abstractNum>
  <w:abstractNum w:abstractNumId="11" w15:restartNumberingAfterBreak="0">
    <w:nsid w:val="23011750"/>
    <w:multiLevelType w:val="hybridMultilevel"/>
    <w:tmpl w:val="5F3E2B96"/>
    <w:lvl w:ilvl="0" w:tplc="75D4C20E">
      <w:start w:val="1"/>
      <w:numFmt w:val="decimal"/>
      <w:lvlText w:val="%1."/>
      <w:lvlJc w:val="left"/>
      <w:pPr>
        <w:ind w:left="72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046DD9"/>
    <w:multiLevelType w:val="hybridMultilevel"/>
    <w:tmpl w:val="EEFCC8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7954361"/>
    <w:multiLevelType w:val="hybridMultilevel"/>
    <w:tmpl w:val="3118B69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B144BC5"/>
    <w:multiLevelType w:val="hybridMultilevel"/>
    <w:tmpl w:val="61CEB48E"/>
    <w:lvl w:ilvl="0" w:tplc="4CE8B60A">
      <w:start w:val="1"/>
      <w:numFmt w:val="decimal"/>
      <w:lvlText w:val="%1."/>
      <w:lvlJc w:val="left"/>
      <w:pPr>
        <w:ind w:left="720" w:hanging="360"/>
      </w:pPr>
      <w:rPr>
        <w:rFonts w:hint="default"/>
        <w:sz w:val="20"/>
        <w:szCs w:val="20"/>
      </w:rPr>
    </w:lvl>
    <w:lvl w:ilvl="1" w:tplc="54666662">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1815AC7"/>
    <w:multiLevelType w:val="hybridMultilevel"/>
    <w:tmpl w:val="E194B02A"/>
    <w:lvl w:ilvl="0" w:tplc="240A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6C149E4"/>
    <w:multiLevelType w:val="hybridMultilevel"/>
    <w:tmpl w:val="CB84111A"/>
    <w:lvl w:ilvl="0" w:tplc="240A0005">
      <w:start w:val="1"/>
      <w:numFmt w:val="bullet"/>
      <w:lvlText w:val=""/>
      <w:lvlJc w:val="left"/>
      <w:pPr>
        <w:ind w:left="2292" w:hanging="360"/>
      </w:pPr>
      <w:rPr>
        <w:rFonts w:ascii="Wingdings" w:hAnsi="Wingdings" w:hint="default"/>
      </w:rPr>
    </w:lvl>
    <w:lvl w:ilvl="1" w:tplc="240A0003" w:tentative="1">
      <w:start w:val="1"/>
      <w:numFmt w:val="bullet"/>
      <w:lvlText w:val="o"/>
      <w:lvlJc w:val="left"/>
      <w:pPr>
        <w:ind w:left="3012" w:hanging="360"/>
      </w:pPr>
      <w:rPr>
        <w:rFonts w:ascii="Courier New" w:hAnsi="Courier New" w:cs="Courier New" w:hint="default"/>
      </w:rPr>
    </w:lvl>
    <w:lvl w:ilvl="2" w:tplc="240A0005">
      <w:start w:val="1"/>
      <w:numFmt w:val="bullet"/>
      <w:lvlText w:val=""/>
      <w:lvlJc w:val="left"/>
      <w:pPr>
        <w:ind w:left="3732" w:hanging="360"/>
      </w:pPr>
      <w:rPr>
        <w:rFonts w:ascii="Wingdings" w:hAnsi="Wingdings" w:hint="default"/>
      </w:rPr>
    </w:lvl>
    <w:lvl w:ilvl="3" w:tplc="240A0001" w:tentative="1">
      <w:start w:val="1"/>
      <w:numFmt w:val="bullet"/>
      <w:lvlText w:val=""/>
      <w:lvlJc w:val="left"/>
      <w:pPr>
        <w:ind w:left="4452" w:hanging="360"/>
      </w:pPr>
      <w:rPr>
        <w:rFonts w:ascii="Symbol" w:hAnsi="Symbol" w:hint="default"/>
      </w:rPr>
    </w:lvl>
    <w:lvl w:ilvl="4" w:tplc="240A0003" w:tentative="1">
      <w:start w:val="1"/>
      <w:numFmt w:val="bullet"/>
      <w:lvlText w:val="o"/>
      <w:lvlJc w:val="left"/>
      <w:pPr>
        <w:ind w:left="5172" w:hanging="360"/>
      </w:pPr>
      <w:rPr>
        <w:rFonts w:ascii="Courier New" w:hAnsi="Courier New" w:cs="Courier New" w:hint="default"/>
      </w:rPr>
    </w:lvl>
    <w:lvl w:ilvl="5" w:tplc="240A0005" w:tentative="1">
      <w:start w:val="1"/>
      <w:numFmt w:val="bullet"/>
      <w:lvlText w:val=""/>
      <w:lvlJc w:val="left"/>
      <w:pPr>
        <w:ind w:left="5892" w:hanging="360"/>
      </w:pPr>
      <w:rPr>
        <w:rFonts w:ascii="Wingdings" w:hAnsi="Wingdings" w:hint="default"/>
      </w:rPr>
    </w:lvl>
    <w:lvl w:ilvl="6" w:tplc="240A0001" w:tentative="1">
      <w:start w:val="1"/>
      <w:numFmt w:val="bullet"/>
      <w:lvlText w:val=""/>
      <w:lvlJc w:val="left"/>
      <w:pPr>
        <w:ind w:left="6612" w:hanging="360"/>
      </w:pPr>
      <w:rPr>
        <w:rFonts w:ascii="Symbol" w:hAnsi="Symbol" w:hint="default"/>
      </w:rPr>
    </w:lvl>
    <w:lvl w:ilvl="7" w:tplc="240A0003" w:tentative="1">
      <w:start w:val="1"/>
      <w:numFmt w:val="bullet"/>
      <w:lvlText w:val="o"/>
      <w:lvlJc w:val="left"/>
      <w:pPr>
        <w:ind w:left="7332" w:hanging="360"/>
      </w:pPr>
      <w:rPr>
        <w:rFonts w:ascii="Courier New" w:hAnsi="Courier New" w:cs="Courier New" w:hint="default"/>
      </w:rPr>
    </w:lvl>
    <w:lvl w:ilvl="8" w:tplc="240A0005" w:tentative="1">
      <w:start w:val="1"/>
      <w:numFmt w:val="bullet"/>
      <w:lvlText w:val=""/>
      <w:lvlJc w:val="left"/>
      <w:pPr>
        <w:ind w:left="8052" w:hanging="360"/>
      </w:pPr>
      <w:rPr>
        <w:rFonts w:ascii="Wingdings" w:hAnsi="Wingdings" w:hint="default"/>
      </w:rPr>
    </w:lvl>
  </w:abstractNum>
  <w:abstractNum w:abstractNumId="18" w15:restartNumberingAfterBreak="0">
    <w:nsid w:val="36E120C5"/>
    <w:multiLevelType w:val="hybridMultilevel"/>
    <w:tmpl w:val="C88AEAD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D3846EE"/>
    <w:multiLevelType w:val="hybridMultilevel"/>
    <w:tmpl w:val="A7E81C20"/>
    <w:lvl w:ilvl="0" w:tplc="240A000B">
      <w:start w:val="1"/>
      <w:numFmt w:val="bullet"/>
      <w:lvlText w:val=""/>
      <w:lvlJc w:val="left"/>
      <w:pPr>
        <w:ind w:left="2484" w:hanging="360"/>
      </w:pPr>
      <w:rPr>
        <w:rFonts w:ascii="Wingdings" w:hAnsi="Wingdings" w:hint="default"/>
      </w:rPr>
    </w:lvl>
    <w:lvl w:ilvl="1" w:tplc="240A0003" w:tentative="1">
      <w:start w:val="1"/>
      <w:numFmt w:val="bullet"/>
      <w:lvlText w:val="o"/>
      <w:lvlJc w:val="left"/>
      <w:pPr>
        <w:ind w:left="3204" w:hanging="360"/>
      </w:pPr>
      <w:rPr>
        <w:rFonts w:ascii="Courier New" w:hAnsi="Courier New" w:cs="Courier New" w:hint="default"/>
      </w:rPr>
    </w:lvl>
    <w:lvl w:ilvl="2" w:tplc="240A0005">
      <w:start w:val="1"/>
      <w:numFmt w:val="bullet"/>
      <w:lvlText w:val=""/>
      <w:lvlJc w:val="left"/>
      <w:pPr>
        <w:ind w:left="3924" w:hanging="360"/>
      </w:pPr>
      <w:rPr>
        <w:rFonts w:ascii="Wingdings" w:hAnsi="Wingdings" w:hint="default"/>
      </w:rPr>
    </w:lvl>
    <w:lvl w:ilvl="3" w:tplc="240A0001" w:tentative="1">
      <w:start w:val="1"/>
      <w:numFmt w:val="bullet"/>
      <w:lvlText w:val=""/>
      <w:lvlJc w:val="left"/>
      <w:pPr>
        <w:ind w:left="4644" w:hanging="360"/>
      </w:pPr>
      <w:rPr>
        <w:rFonts w:ascii="Symbol" w:hAnsi="Symbol" w:hint="default"/>
      </w:rPr>
    </w:lvl>
    <w:lvl w:ilvl="4" w:tplc="240A0003" w:tentative="1">
      <w:start w:val="1"/>
      <w:numFmt w:val="bullet"/>
      <w:lvlText w:val="o"/>
      <w:lvlJc w:val="left"/>
      <w:pPr>
        <w:ind w:left="5364" w:hanging="360"/>
      </w:pPr>
      <w:rPr>
        <w:rFonts w:ascii="Courier New" w:hAnsi="Courier New" w:cs="Courier New" w:hint="default"/>
      </w:rPr>
    </w:lvl>
    <w:lvl w:ilvl="5" w:tplc="240A0005" w:tentative="1">
      <w:start w:val="1"/>
      <w:numFmt w:val="bullet"/>
      <w:lvlText w:val=""/>
      <w:lvlJc w:val="left"/>
      <w:pPr>
        <w:ind w:left="6084" w:hanging="360"/>
      </w:pPr>
      <w:rPr>
        <w:rFonts w:ascii="Wingdings" w:hAnsi="Wingdings" w:hint="default"/>
      </w:rPr>
    </w:lvl>
    <w:lvl w:ilvl="6" w:tplc="240A0001" w:tentative="1">
      <w:start w:val="1"/>
      <w:numFmt w:val="bullet"/>
      <w:lvlText w:val=""/>
      <w:lvlJc w:val="left"/>
      <w:pPr>
        <w:ind w:left="6804" w:hanging="360"/>
      </w:pPr>
      <w:rPr>
        <w:rFonts w:ascii="Symbol" w:hAnsi="Symbol" w:hint="default"/>
      </w:rPr>
    </w:lvl>
    <w:lvl w:ilvl="7" w:tplc="240A0003" w:tentative="1">
      <w:start w:val="1"/>
      <w:numFmt w:val="bullet"/>
      <w:lvlText w:val="o"/>
      <w:lvlJc w:val="left"/>
      <w:pPr>
        <w:ind w:left="7524" w:hanging="360"/>
      </w:pPr>
      <w:rPr>
        <w:rFonts w:ascii="Courier New" w:hAnsi="Courier New" w:cs="Courier New" w:hint="default"/>
      </w:rPr>
    </w:lvl>
    <w:lvl w:ilvl="8" w:tplc="240A0005" w:tentative="1">
      <w:start w:val="1"/>
      <w:numFmt w:val="bullet"/>
      <w:lvlText w:val=""/>
      <w:lvlJc w:val="left"/>
      <w:pPr>
        <w:ind w:left="8244" w:hanging="360"/>
      </w:pPr>
      <w:rPr>
        <w:rFonts w:ascii="Wingdings" w:hAnsi="Wingdings" w:hint="default"/>
      </w:rPr>
    </w:lvl>
  </w:abstractNum>
  <w:abstractNum w:abstractNumId="21"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41E7115"/>
    <w:multiLevelType w:val="hybridMultilevel"/>
    <w:tmpl w:val="95D22F06"/>
    <w:lvl w:ilvl="0" w:tplc="7EBED834">
      <w:start w:val="1"/>
      <w:numFmt w:val="decimal"/>
      <w:lvlText w:val="%1."/>
      <w:lvlJc w:val="left"/>
      <w:pPr>
        <w:ind w:left="720" w:hanging="360"/>
      </w:pPr>
      <w:rPr>
        <w:rFonts w:hint="default"/>
        <w:sz w:val="20"/>
        <w:szCs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C410D90"/>
    <w:multiLevelType w:val="hybridMultilevel"/>
    <w:tmpl w:val="E492451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4FFC4A46"/>
    <w:multiLevelType w:val="multilevel"/>
    <w:tmpl w:val="90A8EB58"/>
    <w:lvl w:ilvl="0">
      <w:start w:val="1"/>
      <w:numFmt w:val="bullet"/>
      <w:lvlText w:val=""/>
      <w:lvlJc w:val="left"/>
      <w:pPr>
        <w:ind w:left="1068" w:hanging="360"/>
      </w:pPr>
      <w:rPr>
        <w:rFonts w:ascii="Wingdings" w:hAnsi="Wingdings" w:hint="default"/>
        <w:sz w:val="24"/>
        <w:szCs w:val="24"/>
      </w:rPr>
    </w:lvl>
    <w:lvl w:ilvl="1">
      <w:start w:val="1"/>
      <w:numFmt w:val="decimal"/>
      <w:lvlText w:val="%1.%2"/>
      <w:lvlJc w:val="left"/>
      <w:pPr>
        <w:ind w:left="1068" w:hanging="360"/>
      </w:pPr>
      <w:rPr>
        <w:rFonts w:hint="default"/>
      </w:rPr>
    </w:lvl>
    <w:lvl w:ilvl="2">
      <w:start w:val="1"/>
      <w:numFmt w:val="decimal"/>
      <w:lvlText w:val="%1.%2.%3"/>
      <w:lvlJc w:val="left"/>
      <w:pPr>
        <w:ind w:left="1712" w:hanging="720"/>
      </w:pPr>
      <w:rPr>
        <w:rFonts w:hint="default"/>
        <w:b w:val="0"/>
        <w:bCs w:val="0"/>
        <w:i w:val="0"/>
        <w:iCs w:val="0"/>
      </w:rPr>
    </w:lvl>
    <w:lvl w:ilvl="3">
      <w:start w:val="1"/>
      <w:numFmt w:val="bullet"/>
      <w:lvlText w:val=""/>
      <w:lvlJc w:val="left"/>
      <w:pPr>
        <w:ind w:left="2138" w:hanging="720"/>
      </w:pPr>
      <w:rPr>
        <w:rFonts w:ascii="Symbol" w:hAnsi="Symbol"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148" w:hanging="1440"/>
      </w:pPr>
      <w:rPr>
        <w:rFonts w:hint="default"/>
      </w:rPr>
    </w:lvl>
  </w:abstractNum>
  <w:abstractNum w:abstractNumId="26"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55EE5F41"/>
    <w:multiLevelType w:val="hybridMultilevel"/>
    <w:tmpl w:val="E9D8AD9A"/>
    <w:lvl w:ilvl="0" w:tplc="6DA01BF2">
      <w:start w:val="1"/>
      <w:numFmt w:val="decimal"/>
      <w:lvlText w:val="%1."/>
      <w:lvlJc w:val="left"/>
      <w:pPr>
        <w:ind w:left="578"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28" w15:restartNumberingAfterBreak="0">
    <w:nsid w:val="56C62926"/>
    <w:multiLevelType w:val="hybridMultilevel"/>
    <w:tmpl w:val="9B6CED66"/>
    <w:lvl w:ilvl="0" w:tplc="240A0005">
      <w:start w:val="1"/>
      <w:numFmt w:val="bullet"/>
      <w:lvlText w:val=""/>
      <w:lvlJc w:val="left"/>
      <w:pPr>
        <w:ind w:left="2292" w:hanging="360"/>
      </w:pPr>
      <w:rPr>
        <w:rFonts w:ascii="Wingdings" w:hAnsi="Wingdings" w:hint="default"/>
      </w:rPr>
    </w:lvl>
    <w:lvl w:ilvl="1" w:tplc="240A0003" w:tentative="1">
      <w:start w:val="1"/>
      <w:numFmt w:val="bullet"/>
      <w:lvlText w:val="o"/>
      <w:lvlJc w:val="left"/>
      <w:pPr>
        <w:ind w:left="3012" w:hanging="360"/>
      </w:pPr>
      <w:rPr>
        <w:rFonts w:ascii="Courier New" w:hAnsi="Courier New" w:cs="Courier New" w:hint="default"/>
      </w:rPr>
    </w:lvl>
    <w:lvl w:ilvl="2" w:tplc="240A0005">
      <w:start w:val="1"/>
      <w:numFmt w:val="bullet"/>
      <w:lvlText w:val=""/>
      <w:lvlJc w:val="left"/>
      <w:pPr>
        <w:ind w:left="3732" w:hanging="360"/>
      </w:pPr>
      <w:rPr>
        <w:rFonts w:ascii="Wingdings" w:hAnsi="Wingdings" w:hint="default"/>
      </w:rPr>
    </w:lvl>
    <w:lvl w:ilvl="3" w:tplc="240A0001" w:tentative="1">
      <w:start w:val="1"/>
      <w:numFmt w:val="bullet"/>
      <w:lvlText w:val=""/>
      <w:lvlJc w:val="left"/>
      <w:pPr>
        <w:ind w:left="4452" w:hanging="360"/>
      </w:pPr>
      <w:rPr>
        <w:rFonts w:ascii="Symbol" w:hAnsi="Symbol" w:hint="default"/>
      </w:rPr>
    </w:lvl>
    <w:lvl w:ilvl="4" w:tplc="240A0003" w:tentative="1">
      <w:start w:val="1"/>
      <w:numFmt w:val="bullet"/>
      <w:lvlText w:val="o"/>
      <w:lvlJc w:val="left"/>
      <w:pPr>
        <w:ind w:left="5172" w:hanging="360"/>
      </w:pPr>
      <w:rPr>
        <w:rFonts w:ascii="Courier New" w:hAnsi="Courier New" w:cs="Courier New" w:hint="default"/>
      </w:rPr>
    </w:lvl>
    <w:lvl w:ilvl="5" w:tplc="240A0005" w:tentative="1">
      <w:start w:val="1"/>
      <w:numFmt w:val="bullet"/>
      <w:lvlText w:val=""/>
      <w:lvlJc w:val="left"/>
      <w:pPr>
        <w:ind w:left="5892" w:hanging="360"/>
      </w:pPr>
      <w:rPr>
        <w:rFonts w:ascii="Wingdings" w:hAnsi="Wingdings" w:hint="default"/>
      </w:rPr>
    </w:lvl>
    <w:lvl w:ilvl="6" w:tplc="240A0001" w:tentative="1">
      <w:start w:val="1"/>
      <w:numFmt w:val="bullet"/>
      <w:lvlText w:val=""/>
      <w:lvlJc w:val="left"/>
      <w:pPr>
        <w:ind w:left="6612" w:hanging="360"/>
      </w:pPr>
      <w:rPr>
        <w:rFonts w:ascii="Symbol" w:hAnsi="Symbol" w:hint="default"/>
      </w:rPr>
    </w:lvl>
    <w:lvl w:ilvl="7" w:tplc="240A0003" w:tentative="1">
      <w:start w:val="1"/>
      <w:numFmt w:val="bullet"/>
      <w:lvlText w:val="o"/>
      <w:lvlJc w:val="left"/>
      <w:pPr>
        <w:ind w:left="7332" w:hanging="360"/>
      </w:pPr>
      <w:rPr>
        <w:rFonts w:ascii="Courier New" w:hAnsi="Courier New" w:cs="Courier New" w:hint="default"/>
      </w:rPr>
    </w:lvl>
    <w:lvl w:ilvl="8" w:tplc="240A0005" w:tentative="1">
      <w:start w:val="1"/>
      <w:numFmt w:val="bullet"/>
      <w:lvlText w:val=""/>
      <w:lvlJc w:val="left"/>
      <w:pPr>
        <w:ind w:left="8052" w:hanging="360"/>
      </w:pPr>
      <w:rPr>
        <w:rFonts w:ascii="Wingdings" w:hAnsi="Wingdings" w:hint="default"/>
      </w:rPr>
    </w:lvl>
  </w:abstractNum>
  <w:abstractNum w:abstractNumId="29" w15:restartNumberingAfterBreak="0">
    <w:nsid w:val="570D577A"/>
    <w:multiLevelType w:val="hybridMultilevel"/>
    <w:tmpl w:val="904C5102"/>
    <w:lvl w:ilvl="0" w:tplc="4412C32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77F7410"/>
    <w:multiLevelType w:val="hybridMultilevel"/>
    <w:tmpl w:val="98C8BF8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8625E3A"/>
    <w:multiLevelType w:val="hybridMultilevel"/>
    <w:tmpl w:val="20FA9576"/>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15:restartNumberingAfterBreak="0">
    <w:nsid w:val="589347F5"/>
    <w:multiLevelType w:val="hybridMultilevel"/>
    <w:tmpl w:val="278ED832"/>
    <w:lvl w:ilvl="0" w:tplc="61845D06">
      <w:start w:val="1"/>
      <w:numFmt w:val="decimal"/>
      <w:lvlText w:val="%1-"/>
      <w:lvlJc w:val="left"/>
      <w:pPr>
        <w:ind w:left="1440" w:hanging="360"/>
      </w:pPr>
      <w:rPr>
        <w:rFonts w:cs="Times New Roman"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3" w15:restartNumberingAfterBreak="0">
    <w:nsid w:val="589F238B"/>
    <w:multiLevelType w:val="hybridMultilevel"/>
    <w:tmpl w:val="EFC60612"/>
    <w:lvl w:ilvl="0" w:tplc="4D7AD7BA">
      <w:start w:val="1"/>
      <w:numFmt w:val="decimal"/>
      <w:lvlText w:val="%1."/>
      <w:lvlJc w:val="left"/>
      <w:pPr>
        <w:ind w:left="72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949008F"/>
    <w:multiLevelType w:val="hybridMultilevel"/>
    <w:tmpl w:val="5B3C89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036965"/>
    <w:multiLevelType w:val="hybridMultilevel"/>
    <w:tmpl w:val="12D48EFE"/>
    <w:lvl w:ilvl="0" w:tplc="0C0A001B">
      <w:start w:val="1"/>
      <w:numFmt w:val="lowerRoman"/>
      <w:lvlText w:val="%1."/>
      <w:lvlJc w:val="right"/>
      <w:pPr>
        <w:ind w:left="360" w:hanging="360"/>
      </w:pPr>
      <w:rPr>
        <w:rFont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2160" w:hanging="720"/>
      </w:pPr>
      <w:rPr>
        <w:rFonts w:ascii="Wingdings" w:hAnsi="Wingdings" w:hint="default"/>
      </w:rPr>
    </w:lvl>
    <w:lvl w:ilvl="3" w:tplc="4B2C3024">
      <w:start w:val="1"/>
      <w:numFmt w:val="decimal"/>
      <w:lvlText w:val="%4."/>
      <w:lvlJc w:val="left"/>
      <w:pPr>
        <w:ind w:left="2520" w:hanging="360"/>
      </w:pPr>
      <w:rPr>
        <w:rFonts w:hint="default"/>
      </w:rPr>
    </w:lvl>
    <w:lvl w:ilvl="4" w:tplc="18666F36">
      <w:start w:val="1"/>
      <w:numFmt w:val="upperLetter"/>
      <w:lvlText w:val="%5."/>
      <w:lvlJc w:val="left"/>
      <w:pPr>
        <w:ind w:left="3240" w:hanging="360"/>
      </w:pPr>
      <w:rPr>
        <w:rFonts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61B40C8C"/>
    <w:multiLevelType w:val="hybridMultilevel"/>
    <w:tmpl w:val="EDEE878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24D6E1C"/>
    <w:multiLevelType w:val="hybridMultilevel"/>
    <w:tmpl w:val="30965740"/>
    <w:lvl w:ilvl="0" w:tplc="240A0005">
      <w:start w:val="1"/>
      <w:numFmt w:val="bullet"/>
      <w:lvlText w:val=""/>
      <w:lvlJc w:val="left"/>
      <w:pPr>
        <w:ind w:left="2292" w:hanging="360"/>
      </w:pPr>
      <w:rPr>
        <w:rFonts w:ascii="Wingdings" w:hAnsi="Wingdings" w:hint="default"/>
      </w:rPr>
    </w:lvl>
    <w:lvl w:ilvl="1" w:tplc="96F4AE50">
      <w:numFmt w:val="bullet"/>
      <w:lvlText w:val="-"/>
      <w:lvlJc w:val="left"/>
      <w:pPr>
        <w:ind w:left="3357" w:hanging="705"/>
      </w:pPr>
      <w:rPr>
        <w:rFonts w:ascii="Verdana" w:eastAsia="Cambria" w:hAnsi="Verdana" w:cs="Arial" w:hint="default"/>
      </w:rPr>
    </w:lvl>
    <w:lvl w:ilvl="2" w:tplc="240A0005">
      <w:start w:val="1"/>
      <w:numFmt w:val="bullet"/>
      <w:lvlText w:val=""/>
      <w:lvlJc w:val="left"/>
      <w:pPr>
        <w:ind w:left="3732" w:hanging="360"/>
      </w:pPr>
      <w:rPr>
        <w:rFonts w:ascii="Wingdings" w:hAnsi="Wingdings" w:hint="default"/>
      </w:rPr>
    </w:lvl>
    <w:lvl w:ilvl="3" w:tplc="240A0001" w:tentative="1">
      <w:start w:val="1"/>
      <w:numFmt w:val="bullet"/>
      <w:lvlText w:val=""/>
      <w:lvlJc w:val="left"/>
      <w:pPr>
        <w:ind w:left="4452" w:hanging="360"/>
      </w:pPr>
      <w:rPr>
        <w:rFonts w:ascii="Symbol" w:hAnsi="Symbol" w:hint="default"/>
      </w:rPr>
    </w:lvl>
    <w:lvl w:ilvl="4" w:tplc="240A0003" w:tentative="1">
      <w:start w:val="1"/>
      <w:numFmt w:val="bullet"/>
      <w:lvlText w:val="o"/>
      <w:lvlJc w:val="left"/>
      <w:pPr>
        <w:ind w:left="5172" w:hanging="360"/>
      </w:pPr>
      <w:rPr>
        <w:rFonts w:ascii="Courier New" w:hAnsi="Courier New" w:cs="Courier New" w:hint="default"/>
      </w:rPr>
    </w:lvl>
    <w:lvl w:ilvl="5" w:tplc="240A0005" w:tentative="1">
      <w:start w:val="1"/>
      <w:numFmt w:val="bullet"/>
      <w:lvlText w:val=""/>
      <w:lvlJc w:val="left"/>
      <w:pPr>
        <w:ind w:left="5892" w:hanging="360"/>
      </w:pPr>
      <w:rPr>
        <w:rFonts w:ascii="Wingdings" w:hAnsi="Wingdings" w:hint="default"/>
      </w:rPr>
    </w:lvl>
    <w:lvl w:ilvl="6" w:tplc="240A0001" w:tentative="1">
      <w:start w:val="1"/>
      <w:numFmt w:val="bullet"/>
      <w:lvlText w:val=""/>
      <w:lvlJc w:val="left"/>
      <w:pPr>
        <w:ind w:left="6612" w:hanging="360"/>
      </w:pPr>
      <w:rPr>
        <w:rFonts w:ascii="Symbol" w:hAnsi="Symbol" w:hint="default"/>
      </w:rPr>
    </w:lvl>
    <w:lvl w:ilvl="7" w:tplc="240A0003" w:tentative="1">
      <w:start w:val="1"/>
      <w:numFmt w:val="bullet"/>
      <w:lvlText w:val="o"/>
      <w:lvlJc w:val="left"/>
      <w:pPr>
        <w:ind w:left="7332" w:hanging="360"/>
      </w:pPr>
      <w:rPr>
        <w:rFonts w:ascii="Courier New" w:hAnsi="Courier New" w:cs="Courier New" w:hint="default"/>
      </w:rPr>
    </w:lvl>
    <w:lvl w:ilvl="8" w:tplc="240A0005" w:tentative="1">
      <w:start w:val="1"/>
      <w:numFmt w:val="bullet"/>
      <w:lvlText w:val=""/>
      <w:lvlJc w:val="left"/>
      <w:pPr>
        <w:ind w:left="8052" w:hanging="360"/>
      </w:pPr>
      <w:rPr>
        <w:rFonts w:ascii="Wingdings" w:hAnsi="Wingdings" w:hint="default"/>
      </w:rPr>
    </w:lvl>
  </w:abstractNum>
  <w:abstractNum w:abstractNumId="38"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39" w15:restartNumberingAfterBreak="0">
    <w:nsid w:val="62C44E69"/>
    <w:multiLevelType w:val="hybridMultilevel"/>
    <w:tmpl w:val="1C649AE6"/>
    <w:lvl w:ilvl="0" w:tplc="F2AA2CE6">
      <w:start w:val="1"/>
      <w:numFmt w:val="decimal"/>
      <w:lvlText w:val="%1."/>
      <w:lvlJc w:val="left"/>
      <w:pPr>
        <w:ind w:left="72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5A1155E"/>
    <w:multiLevelType w:val="hybridMultilevel"/>
    <w:tmpl w:val="E9E45820"/>
    <w:lvl w:ilvl="0" w:tplc="240A0005">
      <w:start w:val="1"/>
      <w:numFmt w:val="bullet"/>
      <w:lvlText w:val=""/>
      <w:lvlJc w:val="left"/>
      <w:pPr>
        <w:ind w:left="795" w:hanging="360"/>
      </w:pPr>
      <w:rPr>
        <w:rFonts w:ascii="Wingdings" w:hAnsi="Wingdings"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41" w15:restartNumberingAfterBreak="0">
    <w:nsid w:val="665C2A4E"/>
    <w:multiLevelType w:val="hybridMultilevel"/>
    <w:tmpl w:val="37B6BF00"/>
    <w:lvl w:ilvl="0" w:tplc="240A0005">
      <w:start w:val="1"/>
      <w:numFmt w:val="bullet"/>
      <w:lvlText w:val=""/>
      <w:lvlJc w:val="left"/>
      <w:pPr>
        <w:ind w:left="2292" w:hanging="360"/>
      </w:pPr>
      <w:rPr>
        <w:rFonts w:ascii="Wingdings" w:hAnsi="Wingdings" w:hint="default"/>
      </w:rPr>
    </w:lvl>
    <w:lvl w:ilvl="1" w:tplc="240A0003" w:tentative="1">
      <w:start w:val="1"/>
      <w:numFmt w:val="bullet"/>
      <w:lvlText w:val="o"/>
      <w:lvlJc w:val="left"/>
      <w:pPr>
        <w:ind w:left="3012" w:hanging="360"/>
      </w:pPr>
      <w:rPr>
        <w:rFonts w:ascii="Courier New" w:hAnsi="Courier New" w:cs="Courier New" w:hint="default"/>
      </w:rPr>
    </w:lvl>
    <w:lvl w:ilvl="2" w:tplc="240A0005">
      <w:start w:val="1"/>
      <w:numFmt w:val="bullet"/>
      <w:lvlText w:val=""/>
      <w:lvlJc w:val="left"/>
      <w:pPr>
        <w:ind w:left="3732" w:hanging="360"/>
      </w:pPr>
      <w:rPr>
        <w:rFonts w:ascii="Wingdings" w:hAnsi="Wingdings" w:hint="default"/>
      </w:rPr>
    </w:lvl>
    <w:lvl w:ilvl="3" w:tplc="240A0001" w:tentative="1">
      <w:start w:val="1"/>
      <w:numFmt w:val="bullet"/>
      <w:lvlText w:val=""/>
      <w:lvlJc w:val="left"/>
      <w:pPr>
        <w:ind w:left="4452" w:hanging="360"/>
      </w:pPr>
      <w:rPr>
        <w:rFonts w:ascii="Symbol" w:hAnsi="Symbol" w:hint="default"/>
      </w:rPr>
    </w:lvl>
    <w:lvl w:ilvl="4" w:tplc="240A0003" w:tentative="1">
      <w:start w:val="1"/>
      <w:numFmt w:val="bullet"/>
      <w:lvlText w:val="o"/>
      <w:lvlJc w:val="left"/>
      <w:pPr>
        <w:ind w:left="5172" w:hanging="360"/>
      </w:pPr>
      <w:rPr>
        <w:rFonts w:ascii="Courier New" w:hAnsi="Courier New" w:cs="Courier New" w:hint="default"/>
      </w:rPr>
    </w:lvl>
    <w:lvl w:ilvl="5" w:tplc="240A0005" w:tentative="1">
      <w:start w:val="1"/>
      <w:numFmt w:val="bullet"/>
      <w:lvlText w:val=""/>
      <w:lvlJc w:val="left"/>
      <w:pPr>
        <w:ind w:left="5892" w:hanging="360"/>
      </w:pPr>
      <w:rPr>
        <w:rFonts w:ascii="Wingdings" w:hAnsi="Wingdings" w:hint="default"/>
      </w:rPr>
    </w:lvl>
    <w:lvl w:ilvl="6" w:tplc="240A0001" w:tentative="1">
      <w:start w:val="1"/>
      <w:numFmt w:val="bullet"/>
      <w:lvlText w:val=""/>
      <w:lvlJc w:val="left"/>
      <w:pPr>
        <w:ind w:left="6612" w:hanging="360"/>
      </w:pPr>
      <w:rPr>
        <w:rFonts w:ascii="Symbol" w:hAnsi="Symbol" w:hint="default"/>
      </w:rPr>
    </w:lvl>
    <w:lvl w:ilvl="7" w:tplc="240A0003" w:tentative="1">
      <w:start w:val="1"/>
      <w:numFmt w:val="bullet"/>
      <w:lvlText w:val="o"/>
      <w:lvlJc w:val="left"/>
      <w:pPr>
        <w:ind w:left="7332" w:hanging="360"/>
      </w:pPr>
      <w:rPr>
        <w:rFonts w:ascii="Courier New" w:hAnsi="Courier New" w:cs="Courier New" w:hint="default"/>
      </w:rPr>
    </w:lvl>
    <w:lvl w:ilvl="8" w:tplc="240A0005" w:tentative="1">
      <w:start w:val="1"/>
      <w:numFmt w:val="bullet"/>
      <w:lvlText w:val=""/>
      <w:lvlJc w:val="left"/>
      <w:pPr>
        <w:ind w:left="8052" w:hanging="360"/>
      </w:pPr>
      <w:rPr>
        <w:rFonts w:ascii="Wingdings" w:hAnsi="Wingdings" w:hint="default"/>
      </w:rPr>
    </w:lvl>
  </w:abstractNum>
  <w:abstractNum w:abstractNumId="42" w15:restartNumberingAfterBreak="0">
    <w:nsid w:val="69CC7F3D"/>
    <w:multiLevelType w:val="hybridMultilevel"/>
    <w:tmpl w:val="36A0EBB0"/>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3" w15:restartNumberingAfterBreak="0">
    <w:nsid w:val="6AFD37D4"/>
    <w:multiLevelType w:val="hybridMultilevel"/>
    <w:tmpl w:val="FB2428D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6B295C17"/>
    <w:multiLevelType w:val="hybridMultilevel"/>
    <w:tmpl w:val="2A5A36B2"/>
    <w:lvl w:ilvl="0" w:tplc="0C0A001B">
      <w:start w:val="1"/>
      <w:numFmt w:val="lowerRoman"/>
      <w:lvlText w:val="%1."/>
      <w:lvlJc w:val="right"/>
      <w:pPr>
        <w:ind w:left="360" w:hanging="360"/>
      </w:pPr>
      <w:rPr>
        <w:rFonts w:hint="default"/>
      </w:rPr>
    </w:lvl>
    <w:lvl w:ilvl="1" w:tplc="240A0005">
      <w:start w:val="1"/>
      <w:numFmt w:val="bullet"/>
      <w:lvlText w:val=""/>
      <w:lvlJc w:val="left"/>
      <w:pPr>
        <w:ind w:left="1080" w:hanging="360"/>
      </w:pPr>
      <w:rPr>
        <w:rFonts w:ascii="Wingdings" w:hAnsi="Wingdings" w:hint="default"/>
      </w:rPr>
    </w:lvl>
    <w:lvl w:ilvl="2" w:tplc="240A0001">
      <w:start w:val="1"/>
      <w:numFmt w:val="bullet"/>
      <w:lvlText w:val=""/>
      <w:lvlJc w:val="left"/>
      <w:pPr>
        <w:ind w:left="2160" w:hanging="720"/>
      </w:pPr>
      <w:rPr>
        <w:rFonts w:ascii="Symbol" w:hAnsi="Symbol" w:hint="default"/>
      </w:rPr>
    </w:lvl>
    <w:lvl w:ilvl="3" w:tplc="4B2C3024">
      <w:start w:val="1"/>
      <w:numFmt w:val="decimal"/>
      <w:lvlText w:val="%4."/>
      <w:lvlJc w:val="left"/>
      <w:pPr>
        <w:ind w:left="2520" w:hanging="360"/>
      </w:pPr>
      <w:rPr>
        <w:rFonts w:hint="default"/>
      </w:rPr>
    </w:lvl>
    <w:lvl w:ilvl="4" w:tplc="18666F36">
      <w:start w:val="1"/>
      <w:numFmt w:val="upperLetter"/>
      <w:lvlText w:val="%5."/>
      <w:lvlJc w:val="left"/>
      <w:pPr>
        <w:ind w:left="3240" w:hanging="360"/>
      </w:pPr>
      <w:rPr>
        <w:rFonts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6DDE26DE"/>
    <w:multiLevelType w:val="multilevel"/>
    <w:tmpl w:val="83CC914A"/>
    <w:lvl w:ilvl="0">
      <w:start w:val="1"/>
      <w:numFmt w:val="decimal"/>
      <w:pStyle w:val="titulo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862" w:hanging="720"/>
      </w:pPr>
      <w:rPr>
        <w:rFonts w:hint="default"/>
        <w:b/>
        <w:bCs/>
        <w:i w:val="0"/>
        <w:iCs w:val="0"/>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2E16D8C"/>
    <w:multiLevelType w:val="hybridMultilevel"/>
    <w:tmpl w:val="AA367ACC"/>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7" w15:restartNumberingAfterBreak="0">
    <w:nsid w:val="77BB11F6"/>
    <w:multiLevelType w:val="hybridMultilevel"/>
    <w:tmpl w:val="ADC03FB0"/>
    <w:lvl w:ilvl="0" w:tplc="B6BE0F64">
      <w:start w:val="1"/>
      <w:numFmt w:val="decimal"/>
      <w:lvlText w:val="%1."/>
      <w:lvlJc w:val="left"/>
      <w:pPr>
        <w:ind w:left="72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8BA426B"/>
    <w:multiLevelType w:val="hybridMultilevel"/>
    <w:tmpl w:val="93FA554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453473116">
    <w:abstractNumId w:val="38"/>
  </w:num>
  <w:num w:numId="2" w16cid:durableId="1167986239">
    <w:abstractNumId w:val="7"/>
  </w:num>
  <w:num w:numId="3" w16cid:durableId="1945990541">
    <w:abstractNumId w:val="14"/>
  </w:num>
  <w:num w:numId="4" w16cid:durableId="483131621">
    <w:abstractNumId w:val="21"/>
  </w:num>
  <w:num w:numId="5" w16cid:durableId="1369255489">
    <w:abstractNumId w:val="49"/>
  </w:num>
  <w:num w:numId="6" w16cid:durableId="1927808489">
    <w:abstractNumId w:val="26"/>
  </w:num>
  <w:num w:numId="7" w16cid:durableId="484129517">
    <w:abstractNumId w:val="19"/>
  </w:num>
  <w:num w:numId="8" w16cid:durableId="1347173722">
    <w:abstractNumId w:val="27"/>
  </w:num>
  <w:num w:numId="9" w16cid:durableId="1322464583">
    <w:abstractNumId w:val="24"/>
  </w:num>
  <w:num w:numId="10" w16cid:durableId="1373924797">
    <w:abstractNumId w:val="45"/>
  </w:num>
  <w:num w:numId="11" w16cid:durableId="529146313">
    <w:abstractNumId w:val="15"/>
  </w:num>
  <w:num w:numId="12" w16cid:durableId="598172519">
    <w:abstractNumId w:val="31"/>
  </w:num>
  <w:num w:numId="13" w16cid:durableId="2064132198">
    <w:abstractNumId w:val="39"/>
  </w:num>
  <w:num w:numId="14" w16cid:durableId="1139034723">
    <w:abstractNumId w:val="4"/>
  </w:num>
  <w:num w:numId="15" w16cid:durableId="1012295892">
    <w:abstractNumId w:val="47"/>
  </w:num>
  <w:num w:numId="16" w16cid:durableId="1756242658">
    <w:abstractNumId w:val="25"/>
  </w:num>
  <w:num w:numId="17" w16cid:durableId="2081974331">
    <w:abstractNumId w:val="35"/>
  </w:num>
  <w:num w:numId="18" w16cid:durableId="322241743">
    <w:abstractNumId w:val="33"/>
  </w:num>
  <w:num w:numId="19" w16cid:durableId="1816413987">
    <w:abstractNumId w:val="44"/>
  </w:num>
  <w:num w:numId="20" w16cid:durableId="1575625807">
    <w:abstractNumId w:val="18"/>
  </w:num>
  <w:num w:numId="21" w16cid:durableId="433748324">
    <w:abstractNumId w:val="34"/>
  </w:num>
  <w:num w:numId="22" w16cid:durableId="1330135113">
    <w:abstractNumId w:val="9"/>
  </w:num>
  <w:num w:numId="23" w16cid:durableId="1396976475">
    <w:abstractNumId w:val="10"/>
  </w:num>
  <w:num w:numId="24" w16cid:durableId="1962104232">
    <w:abstractNumId w:val="28"/>
  </w:num>
  <w:num w:numId="25" w16cid:durableId="1685479654">
    <w:abstractNumId w:val="41"/>
  </w:num>
  <w:num w:numId="26" w16cid:durableId="1420639342">
    <w:abstractNumId w:val="20"/>
  </w:num>
  <w:num w:numId="27" w16cid:durableId="1376848876">
    <w:abstractNumId w:val="37"/>
  </w:num>
  <w:num w:numId="28" w16cid:durableId="964194086">
    <w:abstractNumId w:val="17"/>
  </w:num>
  <w:num w:numId="29" w16cid:durableId="905651893">
    <w:abstractNumId w:val="1"/>
  </w:num>
  <w:num w:numId="30" w16cid:durableId="1382173428">
    <w:abstractNumId w:val="2"/>
  </w:num>
  <w:num w:numId="31" w16cid:durableId="697201147">
    <w:abstractNumId w:val="22"/>
  </w:num>
  <w:num w:numId="32" w16cid:durableId="1595553624">
    <w:abstractNumId w:val="11"/>
  </w:num>
  <w:num w:numId="33" w16cid:durableId="351105310">
    <w:abstractNumId w:val="0"/>
  </w:num>
  <w:num w:numId="34" w16cid:durableId="1642225858">
    <w:abstractNumId w:val="5"/>
  </w:num>
  <w:num w:numId="35" w16cid:durableId="419986209">
    <w:abstractNumId w:val="12"/>
  </w:num>
  <w:num w:numId="36" w16cid:durableId="1345399142">
    <w:abstractNumId w:val="8"/>
  </w:num>
  <w:num w:numId="37" w16cid:durableId="377896040">
    <w:abstractNumId w:val="29"/>
  </w:num>
  <w:num w:numId="38" w16cid:durableId="604075446">
    <w:abstractNumId w:val="30"/>
  </w:num>
  <w:num w:numId="39" w16cid:durableId="717434191">
    <w:abstractNumId w:val="40"/>
  </w:num>
  <w:num w:numId="40" w16cid:durableId="921643050">
    <w:abstractNumId w:val="23"/>
  </w:num>
  <w:num w:numId="41" w16cid:durableId="1322273025">
    <w:abstractNumId w:val="36"/>
  </w:num>
  <w:num w:numId="42" w16cid:durableId="1737244399">
    <w:abstractNumId w:val="42"/>
  </w:num>
  <w:num w:numId="43" w16cid:durableId="1985699754">
    <w:abstractNumId w:val="3"/>
  </w:num>
  <w:num w:numId="44" w16cid:durableId="572009347">
    <w:abstractNumId w:val="13"/>
  </w:num>
  <w:num w:numId="45" w16cid:durableId="1969897393">
    <w:abstractNumId w:val="46"/>
  </w:num>
  <w:num w:numId="46" w16cid:durableId="1688948566">
    <w:abstractNumId w:val="43"/>
  </w:num>
  <w:num w:numId="47" w16cid:durableId="406659692">
    <w:abstractNumId w:val="32"/>
  </w:num>
  <w:num w:numId="48" w16cid:durableId="2126151507">
    <w:abstractNumId w:val="48"/>
  </w:num>
  <w:num w:numId="49" w16cid:durableId="1012343417">
    <w:abstractNumId w:val="6"/>
  </w:num>
  <w:num w:numId="50" w16cid:durableId="5970991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0180D"/>
    <w:rsid w:val="00003AD6"/>
    <w:rsid w:val="000053BE"/>
    <w:rsid w:val="00006DBC"/>
    <w:rsid w:val="00007BD6"/>
    <w:rsid w:val="00017513"/>
    <w:rsid w:val="00021FA0"/>
    <w:rsid w:val="00035906"/>
    <w:rsid w:val="00036E92"/>
    <w:rsid w:val="00043716"/>
    <w:rsid w:val="00044E55"/>
    <w:rsid w:val="000465C5"/>
    <w:rsid w:val="0005048F"/>
    <w:rsid w:val="000608A9"/>
    <w:rsid w:val="000626D1"/>
    <w:rsid w:val="00075304"/>
    <w:rsid w:val="00084629"/>
    <w:rsid w:val="00087313"/>
    <w:rsid w:val="00096A9C"/>
    <w:rsid w:val="00096E13"/>
    <w:rsid w:val="000A3C94"/>
    <w:rsid w:val="000A49EB"/>
    <w:rsid w:val="000A4C2E"/>
    <w:rsid w:val="000A507B"/>
    <w:rsid w:val="000B445C"/>
    <w:rsid w:val="000C0B80"/>
    <w:rsid w:val="000C5710"/>
    <w:rsid w:val="000C665D"/>
    <w:rsid w:val="000C676F"/>
    <w:rsid w:val="000D432D"/>
    <w:rsid w:val="000D5FE0"/>
    <w:rsid w:val="000E4E21"/>
    <w:rsid w:val="000E68F2"/>
    <w:rsid w:val="000F1D5D"/>
    <w:rsid w:val="000F20E5"/>
    <w:rsid w:val="000F539E"/>
    <w:rsid w:val="00104423"/>
    <w:rsid w:val="00104DF3"/>
    <w:rsid w:val="00110BEE"/>
    <w:rsid w:val="0011100D"/>
    <w:rsid w:val="00131E4C"/>
    <w:rsid w:val="001321E3"/>
    <w:rsid w:val="0013358E"/>
    <w:rsid w:val="00141557"/>
    <w:rsid w:val="00142AA3"/>
    <w:rsid w:val="00145604"/>
    <w:rsid w:val="001507B9"/>
    <w:rsid w:val="001541A4"/>
    <w:rsid w:val="00166B8B"/>
    <w:rsid w:val="0017127A"/>
    <w:rsid w:val="00171E31"/>
    <w:rsid w:val="0017242B"/>
    <w:rsid w:val="00175E15"/>
    <w:rsid w:val="00176070"/>
    <w:rsid w:val="00177334"/>
    <w:rsid w:val="0018124C"/>
    <w:rsid w:val="001836A4"/>
    <w:rsid w:val="00187F9F"/>
    <w:rsid w:val="00193456"/>
    <w:rsid w:val="001942E2"/>
    <w:rsid w:val="001A7D78"/>
    <w:rsid w:val="001B1713"/>
    <w:rsid w:val="001B1900"/>
    <w:rsid w:val="001B36B3"/>
    <w:rsid w:val="001B3AE0"/>
    <w:rsid w:val="001B63BC"/>
    <w:rsid w:val="001C5C22"/>
    <w:rsid w:val="001D0A43"/>
    <w:rsid w:val="001D1E8D"/>
    <w:rsid w:val="001D42B7"/>
    <w:rsid w:val="001E136F"/>
    <w:rsid w:val="001E3364"/>
    <w:rsid w:val="001E490E"/>
    <w:rsid w:val="001F01A3"/>
    <w:rsid w:val="001F104A"/>
    <w:rsid w:val="002006B0"/>
    <w:rsid w:val="00217165"/>
    <w:rsid w:val="00220304"/>
    <w:rsid w:val="0022123A"/>
    <w:rsid w:val="002253B9"/>
    <w:rsid w:val="0024124B"/>
    <w:rsid w:val="0024180C"/>
    <w:rsid w:val="00242C7F"/>
    <w:rsid w:val="002444D2"/>
    <w:rsid w:val="00244CA1"/>
    <w:rsid w:val="0025386A"/>
    <w:rsid w:val="00256E9B"/>
    <w:rsid w:val="00257974"/>
    <w:rsid w:val="00260188"/>
    <w:rsid w:val="00260BE4"/>
    <w:rsid w:val="002614B5"/>
    <w:rsid w:val="002642C8"/>
    <w:rsid w:val="00264B5C"/>
    <w:rsid w:val="00277D83"/>
    <w:rsid w:val="002811B3"/>
    <w:rsid w:val="002820E9"/>
    <w:rsid w:val="00294CEE"/>
    <w:rsid w:val="002A08EF"/>
    <w:rsid w:val="002A4BF1"/>
    <w:rsid w:val="002A5086"/>
    <w:rsid w:val="002B2DA9"/>
    <w:rsid w:val="002B5B5B"/>
    <w:rsid w:val="002C241F"/>
    <w:rsid w:val="002D3A12"/>
    <w:rsid w:val="002D5036"/>
    <w:rsid w:val="002E6EE8"/>
    <w:rsid w:val="002F1E97"/>
    <w:rsid w:val="002F23D0"/>
    <w:rsid w:val="002F2E76"/>
    <w:rsid w:val="002F4FBD"/>
    <w:rsid w:val="003105A3"/>
    <w:rsid w:val="003152AD"/>
    <w:rsid w:val="00315DEC"/>
    <w:rsid w:val="00315EA6"/>
    <w:rsid w:val="00327D50"/>
    <w:rsid w:val="00330E79"/>
    <w:rsid w:val="0033167D"/>
    <w:rsid w:val="00332CC0"/>
    <w:rsid w:val="00333002"/>
    <w:rsid w:val="00342FDC"/>
    <w:rsid w:val="00352A1C"/>
    <w:rsid w:val="0035516F"/>
    <w:rsid w:val="003553CA"/>
    <w:rsid w:val="003653B5"/>
    <w:rsid w:val="00376EE3"/>
    <w:rsid w:val="00377591"/>
    <w:rsid w:val="003900A2"/>
    <w:rsid w:val="003B0748"/>
    <w:rsid w:val="003B2344"/>
    <w:rsid w:val="003B70DD"/>
    <w:rsid w:val="003B7FFD"/>
    <w:rsid w:val="003C4B8D"/>
    <w:rsid w:val="003D265E"/>
    <w:rsid w:val="003E2B0E"/>
    <w:rsid w:val="003E3C24"/>
    <w:rsid w:val="003E6524"/>
    <w:rsid w:val="003F0155"/>
    <w:rsid w:val="003F0EE3"/>
    <w:rsid w:val="003F49FF"/>
    <w:rsid w:val="003F67D4"/>
    <w:rsid w:val="003F6A12"/>
    <w:rsid w:val="003F6F32"/>
    <w:rsid w:val="0040613A"/>
    <w:rsid w:val="004075CA"/>
    <w:rsid w:val="00414169"/>
    <w:rsid w:val="0042675C"/>
    <w:rsid w:val="00427A05"/>
    <w:rsid w:val="00434E9C"/>
    <w:rsid w:val="00441268"/>
    <w:rsid w:val="00442F09"/>
    <w:rsid w:val="0044710A"/>
    <w:rsid w:val="00457851"/>
    <w:rsid w:val="00461FA7"/>
    <w:rsid w:val="00463D54"/>
    <w:rsid w:val="0047220B"/>
    <w:rsid w:val="00474A87"/>
    <w:rsid w:val="00474F84"/>
    <w:rsid w:val="004806A4"/>
    <w:rsid w:val="00493C77"/>
    <w:rsid w:val="004956F2"/>
    <w:rsid w:val="004A20C2"/>
    <w:rsid w:val="004B2A21"/>
    <w:rsid w:val="004B7D74"/>
    <w:rsid w:val="004B7E89"/>
    <w:rsid w:val="004C5C77"/>
    <w:rsid w:val="004D4CF5"/>
    <w:rsid w:val="004E0648"/>
    <w:rsid w:val="004E5B54"/>
    <w:rsid w:val="004F3B57"/>
    <w:rsid w:val="004F5A6F"/>
    <w:rsid w:val="004F6604"/>
    <w:rsid w:val="005174B1"/>
    <w:rsid w:val="0055201B"/>
    <w:rsid w:val="00560035"/>
    <w:rsid w:val="00560573"/>
    <w:rsid w:val="00574005"/>
    <w:rsid w:val="005903CC"/>
    <w:rsid w:val="00597DBF"/>
    <w:rsid w:val="005A0803"/>
    <w:rsid w:val="005A4F50"/>
    <w:rsid w:val="005B1AEA"/>
    <w:rsid w:val="005D5EC5"/>
    <w:rsid w:val="005D6FD5"/>
    <w:rsid w:val="005E6CDC"/>
    <w:rsid w:val="005F1B2D"/>
    <w:rsid w:val="00604AA4"/>
    <w:rsid w:val="00605AD6"/>
    <w:rsid w:val="00607507"/>
    <w:rsid w:val="00614BA9"/>
    <w:rsid w:val="00616374"/>
    <w:rsid w:val="006171BB"/>
    <w:rsid w:val="00626674"/>
    <w:rsid w:val="006336EC"/>
    <w:rsid w:val="00635C57"/>
    <w:rsid w:val="00643B53"/>
    <w:rsid w:val="0065202F"/>
    <w:rsid w:val="006520DF"/>
    <w:rsid w:val="00655761"/>
    <w:rsid w:val="00657EEC"/>
    <w:rsid w:val="006829D6"/>
    <w:rsid w:val="00696B1E"/>
    <w:rsid w:val="006A6B5D"/>
    <w:rsid w:val="006B09A6"/>
    <w:rsid w:val="006B3AEC"/>
    <w:rsid w:val="006B3E76"/>
    <w:rsid w:val="006B5344"/>
    <w:rsid w:val="006B53A1"/>
    <w:rsid w:val="006C0CC3"/>
    <w:rsid w:val="006E1A3D"/>
    <w:rsid w:val="006F4DFA"/>
    <w:rsid w:val="006F7140"/>
    <w:rsid w:val="00704B2C"/>
    <w:rsid w:val="007138CF"/>
    <w:rsid w:val="0072262D"/>
    <w:rsid w:val="00730446"/>
    <w:rsid w:val="00734201"/>
    <w:rsid w:val="0073750F"/>
    <w:rsid w:val="00737B15"/>
    <w:rsid w:val="00751137"/>
    <w:rsid w:val="00751545"/>
    <w:rsid w:val="007572CB"/>
    <w:rsid w:val="0076015E"/>
    <w:rsid w:val="007816BF"/>
    <w:rsid w:val="00792049"/>
    <w:rsid w:val="007A03C9"/>
    <w:rsid w:val="007A60D3"/>
    <w:rsid w:val="007B0292"/>
    <w:rsid w:val="007B41D7"/>
    <w:rsid w:val="007D58DF"/>
    <w:rsid w:val="007D5B45"/>
    <w:rsid w:val="007F1F14"/>
    <w:rsid w:val="00812080"/>
    <w:rsid w:val="008143FB"/>
    <w:rsid w:val="0081549E"/>
    <w:rsid w:val="00822C5B"/>
    <w:rsid w:val="00824CED"/>
    <w:rsid w:val="008261AB"/>
    <w:rsid w:val="00841939"/>
    <w:rsid w:val="00850B7B"/>
    <w:rsid w:val="0085341A"/>
    <w:rsid w:val="00862BE3"/>
    <w:rsid w:val="008655D4"/>
    <w:rsid w:val="00866A90"/>
    <w:rsid w:val="00872468"/>
    <w:rsid w:val="00872BBC"/>
    <w:rsid w:val="00883D7A"/>
    <w:rsid w:val="00891C28"/>
    <w:rsid w:val="00897359"/>
    <w:rsid w:val="008A2D8F"/>
    <w:rsid w:val="008A67C5"/>
    <w:rsid w:val="008A6E04"/>
    <w:rsid w:val="008B33CB"/>
    <w:rsid w:val="008B6B8B"/>
    <w:rsid w:val="008B6FDF"/>
    <w:rsid w:val="008C0846"/>
    <w:rsid w:val="008C1DF0"/>
    <w:rsid w:val="008C55D0"/>
    <w:rsid w:val="008D4577"/>
    <w:rsid w:val="008D503C"/>
    <w:rsid w:val="008D7AF3"/>
    <w:rsid w:val="008E0A90"/>
    <w:rsid w:val="008E0B1F"/>
    <w:rsid w:val="008E3801"/>
    <w:rsid w:val="008E64E5"/>
    <w:rsid w:val="008F1866"/>
    <w:rsid w:val="008F31C6"/>
    <w:rsid w:val="00900A35"/>
    <w:rsid w:val="00904C12"/>
    <w:rsid w:val="009115F7"/>
    <w:rsid w:val="009127EB"/>
    <w:rsid w:val="00913866"/>
    <w:rsid w:val="00914524"/>
    <w:rsid w:val="00915F74"/>
    <w:rsid w:val="0091625D"/>
    <w:rsid w:val="0092050A"/>
    <w:rsid w:val="009208DC"/>
    <w:rsid w:val="00940F1C"/>
    <w:rsid w:val="009432D9"/>
    <w:rsid w:val="00955A91"/>
    <w:rsid w:val="00955B94"/>
    <w:rsid w:val="009643DA"/>
    <w:rsid w:val="00967A7B"/>
    <w:rsid w:val="00972B19"/>
    <w:rsid w:val="009738CC"/>
    <w:rsid w:val="0097647D"/>
    <w:rsid w:val="0097776E"/>
    <w:rsid w:val="0099644C"/>
    <w:rsid w:val="009A4477"/>
    <w:rsid w:val="009B22C8"/>
    <w:rsid w:val="009C3107"/>
    <w:rsid w:val="009C6F9B"/>
    <w:rsid w:val="009D6811"/>
    <w:rsid w:val="009D69F7"/>
    <w:rsid w:val="009D7818"/>
    <w:rsid w:val="009E0C76"/>
    <w:rsid w:val="009E22F1"/>
    <w:rsid w:val="009E330B"/>
    <w:rsid w:val="009F1005"/>
    <w:rsid w:val="009F184A"/>
    <w:rsid w:val="00A00E59"/>
    <w:rsid w:val="00A03020"/>
    <w:rsid w:val="00A1002C"/>
    <w:rsid w:val="00A11851"/>
    <w:rsid w:val="00A16F07"/>
    <w:rsid w:val="00A400AE"/>
    <w:rsid w:val="00A4098B"/>
    <w:rsid w:val="00A45124"/>
    <w:rsid w:val="00A46955"/>
    <w:rsid w:val="00A50231"/>
    <w:rsid w:val="00A53B74"/>
    <w:rsid w:val="00A544CE"/>
    <w:rsid w:val="00A56495"/>
    <w:rsid w:val="00A71A2F"/>
    <w:rsid w:val="00A73F4E"/>
    <w:rsid w:val="00A82B2F"/>
    <w:rsid w:val="00A877E0"/>
    <w:rsid w:val="00AC4453"/>
    <w:rsid w:val="00AF2BC3"/>
    <w:rsid w:val="00AF5D38"/>
    <w:rsid w:val="00B05834"/>
    <w:rsid w:val="00B17707"/>
    <w:rsid w:val="00B20333"/>
    <w:rsid w:val="00B26AED"/>
    <w:rsid w:val="00B310D9"/>
    <w:rsid w:val="00B3474F"/>
    <w:rsid w:val="00B349DE"/>
    <w:rsid w:val="00B40884"/>
    <w:rsid w:val="00B443B6"/>
    <w:rsid w:val="00B45CDA"/>
    <w:rsid w:val="00B55FDE"/>
    <w:rsid w:val="00B709A8"/>
    <w:rsid w:val="00B72BB2"/>
    <w:rsid w:val="00B85791"/>
    <w:rsid w:val="00B902CA"/>
    <w:rsid w:val="00B90497"/>
    <w:rsid w:val="00B91F95"/>
    <w:rsid w:val="00B95ACF"/>
    <w:rsid w:val="00BA150C"/>
    <w:rsid w:val="00BA5E59"/>
    <w:rsid w:val="00BB2D1B"/>
    <w:rsid w:val="00BC0D1E"/>
    <w:rsid w:val="00BC4DF4"/>
    <w:rsid w:val="00BD027D"/>
    <w:rsid w:val="00BD0A4A"/>
    <w:rsid w:val="00BD0D92"/>
    <w:rsid w:val="00BD2535"/>
    <w:rsid w:val="00BD2D9D"/>
    <w:rsid w:val="00BD704B"/>
    <w:rsid w:val="00BE7643"/>
    <w:rsid w:val="00BF0268"/>
    <w:rsid w:val="00C0322B"/>
    <w:rsid w:val="00C051B3"/>
    <w:rsid w:val="00C06B61"/>
    <w:rsid w:val="00C2751D"/>
    <w:rsid w:val="00C343A8"/>
    <w:rsid w:val="00C43FB0"/>
    <w:rsid w:val="00C45223"/>
    <w:rsid w:val="00C544FB"/>
    <w:rsid w:val="00C55B7B"/>
    <w:rsid w:val="00C6772E"/>
    <w:rsid w:val="00C87C6F"/>
    <w:rsid w:val="00C97A50"/>
    <w:rsid w:val="00CA6039"/>
    <w:rsid w:val="00CB209E"/>
    <w:rsid w:val="00CB584F"/>
    <w:rsid w:val="00CC21AA"/>
    <w:rsid w:val="00CD4AF9"/>
    <w:rsid w:val="00CD5967"/>
    <w:rsid w:val="00CD73A2"/>
    <w:rsid w:val="00CD7616"/>
    <w:rsid w:val="00CE30ED"/>
    <w:rsid w:val="00CF14FA"/>
    <w:rsid w:val="00CF526F"/>
    <w:rsid w:val="00D2285A"/>
    <w:rsid w:val="00D2612B"/>
    <w:rsid w:val="00D3221E"/>
    <w:rsid w:val="00D3421C"/>
    <w:rsid w:val="00D402B3"/>
    <w:rsid w:val="00D45786"/>
    <w:rsid w:val="00D563F1"/>
    <w:rsid w:val="00D56A39"/>
    <w:rsid w:val="00D57798"/>
    <w:rsid w:val="00D60CE9"/>
    <w:rsid w:val="00D6225E"/>
    <w:rsid w:val="00D674A4"/>
    <w:rsid w:val="00D71819"/>
    <w:rsid w:val="00D73F0B"/>
    <w:rsid w:val="00D83F81"/>
    <w:rsid w:val="00D84A48"/>
    <w:rsid w:val="00D90450"/>
    <w:rsid w:val="00D9173B"/>
    <w:rsid w:val="00DA1868"/>
    <w:rsid w:val="00DB443E"/>
    <w:rsid w:val="00DE7139"/>
    <w:rsid w:val="00DE7921"/>
    <w:rsid w:val="00DF4DC8"/>
    <w:rsid w:val="00DF7F68"/>
    <w:rsid w:val="00E02216"/>
    <w:rsid w:val="00E05186"/>
    <w:rsid w:val="00E11F95"/>
    <w:rsid w:val="00E13575"/>
    <w:rsid w:val="00E17978"/>
    <w:rsid w:val="00E273BA"/>
    <w:rsid w:val="00E41348"/>
    <w:rsid w:val="00E52BA4"/>
    <w:rsid w:val="00E57979"/>
    <w:rsid w:val="00E60EEC"/>
    <w:rsid w:val="00E61A26"/>
    <w:rsid w:val="00E6231F"/>
    <w:rsid w:val="00E63AAD"/>
    <w:rsid w:val="00E72035"/>
    <w:rsid w:val="00E73C1B"/>
    <w:rsid w:val="00E74584"/>
    <w:rsid w:val="00E76266"/>
    <w:rsid w:val="00E82F7C"/>
    <w:rsid w:val="00E900DD"/>
    <w:rsid w:val="00EA189F"/>
    <w:rsid w:val="00EA4BB4"/>
    <w:rsid w:val="00EA6B53"/>
    <w:rsid w:val="00EB2102"/>
    <w:rsid w:val="00EB2F1D"/>
    <w:rsid w:val="00EB63AF"/>
    <w:rsid w:val="00ED66AB"/>
    <w:rsid w:val="00EE05D0"/>
    <w:rsid w:val="00EE11C3"/>
    <w:rsid w:val="00EE7AD6"/>
    <w:rsid w:val="00EE7F5D"/>
    <w:rsid w:val="00F01403"/>
    <w:rsid w:val="00F0270C"/>
    <w:rsid w:val="00F07D16"/>
    <w:rsid w:val="00F10006"/>
    <w:rsid w:val="00F102C1"/>
    <w:rsid w:val="00F163D2"/>
    <w:rsid w:val="00F22C3B"/>
    <w:rsid w:val="00F338AD"/>
    <w:rsid w:val="00F4510C"/>
    <w:rsid w:val="00F4661E"/>
    <w:rsid w:val="00F52A2B"/>
    <w:rsid w:val="00F57EF3"/>
    <w:rsid w:val="00F63C2D"/>
    <w:rsid w:val="00F65943"/>
    <w:rsid w:val="00F65D55"/>
    <w:rsid w:val="00F7038A"/>
    <w:rsid w:val="00F74368"/>
    <w:rsid w:val="00F77217"/>
    <w:rsid w:val="00F86D11"/>
    <w:rsid w:val="00F95773"/>
    <w:rsid w:val="00FB7DA5"/>
    <w:rsid w:val="00FC4B8C"/>
    <w:rsid w:val="00FC7DB9"/>
    <w:rsid w:val="00FD0A0D"/>
    <w:rsid w:val="00FD2B00"/>
    <w:rsid w:val="00FD3186"/>
    <w:rsid w:val="00FD3C1F"/>
    <w:rsid w:val="00FE49F7"/>
    <w:rsid w:val="00FF76A2"/>
  </w:rsids>
  <m:mathPr>
    <m:mathFont m:val="Cambria Math"/>
    <m:brkBin m:val="before"/>
    <m:brkBinSub m:val="--"/>
    <m:smallFrac m:val="0"/>
    <m:dispDef m:val="0"/>
    <m:lMargin m:val="0"/>
    <m:rMargin m:val="0"/>
    <m:defJc m:val="centerGroup"/>
    <m:wrapRight/>
    <m:intLim m:val="subSup"/>
    <m:naryLim m:val="subSup"/>
  </m:mathPr>
  <w:themeFontLang w:val="es-C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AB2AA3"/>
  <w15:docId w15:val="{3460AD91-D2A7-4971-91D7-85CB3489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next w:val="Normal"/>
    <w:link w:val="Ttulo1Car"/>
    <w:uiPriority w:val="9"/>
    <w:qFormat/>
    <w:rsid w:val="0000180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00180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List,titulo 3,Ha,Párrafo de lista2,Bullets,Cuadrícula clara - Énfasis 31,Párrafo de lista1,Lista vistosa - Énfasis 11,Colorful List - Accent 11,lp1,Bullet List,FooterText,Use Case List Paragraph,numbered,List Paragraph1"/>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styleId="Refdecomentario">
    <w:name w:val="annotation reference"/>
    <w:basedOn w:val="Fuentedeprrafopredeter"/>
    <w:unhideWhenUsed/>
    <w:rsid w:val="00D402B3"/>
    <w:rPr>
      <w:sz w:val="16"/>
      <w:szCs w:val="16"/>
    </w:rPr>
  </w:style>
  <w:style w:type="paragraph" w:styleId="Textocomentario">
    <w:name w:val="annotation text"/>
    <w:basedOn w:val="Normal"/>
    <w:link w:val="TextocomentarioCar"/>
    <w:uiPriority w:val="99"/>
    <w:unhideWhenUsed/>
    <w:rsid w:val="00D402B3"/>
    <w:rPr>
      <w:sz w:val="20"/>
      <w:szCs w:val="20"/>
    </w:rPr>
  </w:style>
  <w:style w:type="character" w:customStyle="1" w:styleId="TextocomentarioCar">
    <w:name w:val="Texto comentario Car"/>
    <w:basedOn w:val="Fuentedeprrafopredeter"/>
    <w:link w:val="Textocomentario"/>
    <w:uiPriority w:val="99"/>
    <w:rsid w:val="00D402B3"/>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D402B3"/>
    <w:rPr>
      <w:b/>
      <w:bCs/>
    </w:rPr>
  </w:style>
  <w:style w:type="character" w:customStyle="1" w:styleId="AsuntodelcomentarioCar">
    <w:name w:val="Asunto del comentario Car"/>
    <w:basedOn w:val="TextocomentarioCar"/>
    <w:link w:val="Asuntodelcomentario"/>
    <w:uiPriority w:val="99"/>
    <w:semiHidden/>
    <w:rsid w:val="00D402B3"/>
    <w:rPr>
      <w:b/>
      <w:bCs/>
      <w:lang w:val="es-ES_tradnl" w:eastAsia="en-US"/>
    </w:rPr>
  </w:style>
  <w:style w:type="paragraph" w:styleId="Sangradetextonormal">
    <w:name w:val="Body Text Indent"/>
    <w:basedOn w:val="Normal"/>
    <w:link w:val="SangradetextonormalCar"/>
    <w:rsid w:val="00BA5E59"/>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BA5E59"/>
    <w:rPr>
      <w:rFonts w:ascii="Times New Roman" w:eastAsia="Times New Roman" w:hAnsi="Times New Roman"/>
      <w:sz w:val="24"/>
      <w:szCs w:val="24"/>
    </w:rPr>
  </w:style>
  <w:style w:type="paragraph" w:customStyle="1" w:styleId="TableParagraph">
    <w:name w:val="Table Paragraph"/>
    <w:basedOn w:val="Normal"/>
    <w:uiPriority w:val="1"/>
    <w:qFormat/>
    <w:rsid w:val="00BA5E59"/>
    <w:pPr>
      <w:widowControl w:val="0"/>
      <w:autoSpaceDE w:val="0"/>
      <w:autoSpaceDN w:val="0"/>
      <w:spacing w:after="0"/>
    </w:pPr>
    <w:rPr>
      <w:rFonts w:ascii="Arial" w:eastAsia="Arial" w:hAnsi="Arial" w:cs="Arial"/>
      <w:sz w:val="22"/>
      <w:szCs w:val="22"/>
      <w:lang w:val="es-ES" w:eastAsia="es-ES" w:bidi="es-ES"/>
    </w:rPr>
  </w:style>
  <w:style w:type="character" w:customStyle="1" w:styleId="Ttulo2Car">
    <w:name w:val="Título 2 Car"/>
    <w:basedOn w:val="Fuentedeprrafopredeter"/>
    <w:link w:val="Ttulo2"/>
    <w:uiPriority w:val="9"/>
    <w:semiHidden/>
    <w:rsid w:val="0000180D"/>
    <w:rPr>
      <w:rFonts w:asciiTheme="majorHAnsi" w:eastAsiaTheme="majorEastAsia" w:hAnsiTheme="majorHAnsi" w:cstheme="majorBidi"/>
      <w:color w:val="365F91" w:themeColor="accent1" w:themeShade="BF"/>
      <w:sz w:val="26"/>
      <w:szCs w:val="26"/>
      <w:lang w:val="es-CO" w:eastAsia="en-US"/>
    </w:rPr>
  </w:style>
  <w:style w:type="character" w:customStyle="1" w:styleId="Ttulo1Car">
    <w:name w:val="Título 1 Car"/>
    <w:basedOn w:val="Fuentedeprrafopredeter"/>
    <w:link w:val="Ttulo1"/>
    <w:uiPriority w:val="9"/>
    <w:rsid w:val="0000180D"/>
    <w:rPr>
      <w:rFonts w:asciiTheme="majorHAnsi" w:eastAsiaTheme="majorEastAsia" w:hAnsiTheme="majorHAnsi" w:cstheme="majorBidi"/>
      <w:color w:val="365F91" w:themeColor="accent1" w:themeShade="BF"/>
      <w:sz w:val="32"/>
      <w:szCs w:val="32"/>
      <w:lang w:val="es-ES_tradnl" w:eastAsia="en-US"/>
    </w:rPr>
  </w:style>
  <w:style w:type="paragraph" w:styleId="TtuloTDC">
    <w:name w:val="TOC Heading"/>
    <w:basedOn w:val="Ttulo1"/>
    <w:next w:val="Normal"/>
    <w:uiPriority w:val="39"/>
    <w:unhideWhenUsed/>
    <w:qFormat/>
    <w:rsid w:val="0000180D"/>
    <w:pPr>
      <w:spacing w:line="259" w:lineRule="auto"/>
      <w:outlineLvl w:val="9"/>
    </w:pPr>
    <w:rPr>
      <w:lang w:val="es-CO"/>
    </w:rPr>
  </w:style>
  <w:style w:type="paragraph" w:styleId="TDC2">
    <w:name w:val="toc 2"/>
    <w:basedOn w:val="Normal"/>
    <w:next w:val="Normal"/>
    <w:autoRedefine/>
    <w:uiPriority w:val="39"/>
    <w:unhideWhenUsed/>
    <w:rsid w:val="0000180D"/>
    <w:pPr>
      <w:spacing w:after="100" w:line="259" w:lineRule="auto"/>
      <w:ind w:left="216"/>
    </w:pPr>
    <w:rPr>
      <w:rFonts w:ascii="Verdana" w:eastAsiaTheme="minorEastAsia" w:hAnsi="Verdana"/>
      <w:b/>
      <w:bCs/>
      <w:lang w:val="es-CO" w:eastAsia="es-CO"/>
    </w:rPr>
  </w:style>
  <w:style w:type="paragraph" w:styleId="TDC1">
    <w:name w:val="toc 1"/>
    <w:basedOn w:val="Normal"/>
    <w:next w:val="Normal"/>
    <w:autoRedefine/>
    <w:uiPriority w:val="39"/>
    <w:unhideWhenUsed/>
    <w:rsid w:val="0000180D"/>
    <w:pPr>
      <w:spacing w:after="100" w:line="259" w:lineRule="auto"/>
    </w:pPr>
    <w:rPr>
      <w:rFonts w:asciiTheme="minorHAnsi" w:eastAsiaTheme="minorEastAsia" w:hAnsiTheme="minorHAnsi"/>
      <w:sz w:val="22"/>
      <w:szCs w:val="22"/>
      <w:lang w:val="es-CO" w:eastAsia="es-CO"/>
    </w:rPr>
  </w:style>
  <w:style w:type="paragraph" w:styleId="TDC3">
    <w:name w:val="toc 3"/>
    <w:basedOn w:val="Normal"/>
    <w:next w:val="Normal"/>
    <w:autoRedefine/>
    <w:uiPriority w:val="39"/>
    <w:unhideWhenUsed/>
    <w:rsid w:val="0000180D"/>
    <w:pPr>
      <w:spacing w:after="100" w:line="259" w:lineRule="auto"/>
      <w:ind w:left="440"/>
    </w:pPr>
    <w:rPr>
      <w:rFonts w:asciiTheme="minorHAnsi" w:eastAsiaTheme="minorEastAsia" w:hAnsiTheme="minorHAnsi"/>
      <w:sz w:val="22"/>
      <w:szCs w:val="22"/>
      <w:lang w:val="es-CO" w:eastAsia="es-CO"/>
    </w:rPr>
  </w:style>
  <w:style w:type="paragraph" w:styleId="Textoindependiente">
    <w:name w:val="Body Text"/>
    <w:basedOn w:val="Normal"/>
    <w:link w:val="TextoindependienteCar"/>
    <w:uiPriority w:val="99"/>
    <w:semiHidden/>
    <w:unhideWhenUsed/>
    <w:rsid w:val="00F7038A"/>
    <w:pPr>
      <w:spacing w:after="120"/>
    </w:pPr>
  </w:style>
  <w:style w:type="character" w:customStyle="1" w:styleId="TextoindependienteCar">
    <w:name w:val="Texto independiente Car"/>
    <w:basedOn w:val="Fuentedeprrafopredeter"/>
    <w:link w:val="Textoindependiente"/>
    <w:uiPriority w:val="99"/>
    <w:semiHidden/>
    <w:rsid w:val="00F7038A"/>
    <w:rPr>
      <w:sz w:val="24"/>
      <w:szCs w:val="24"/>
      <w:lang w:val="es-ES_tradnl" w:eastAsia="en-US"/>
    </w:rPr>
  </w:style>
  <w:style w:type="paragraph" w:customStyle="1" w:styleId="xmsolistparagraph">
    <w:name w:val="x_msolistparagraph"/>
    <w:basedOn w:val="Normal"/>
    <w:rsid w:val="00F7038A"/>
    <w:pPr>
      <w:spacing w:before="100" w:beforeAutospacing="1" w:after="100" w:afterAutospacing="1"/>
    </w:pPr>
    <w:rPr>
      <w:rFonts w:ascii="Times New Roman" w:eastAsia="Times New Roman" w:hAnsi="Times New Roman"/>
      <w:lang w:val="es-CO" w:eastAsia="es-CO"/>
    </w:rPr>
  </w:style>
  <w:style w:type="paragraph" w:styleId="NormalWeb">
    <w:name w:val="Normal (Web)"/>
    <w:aliases w:val="Normal (Web) Car"/>
    <w:basedOn w:val="Normal"/>
    <w:uiPriority w:val="99"/>
    <w:unhideWhenUsed/>
    <w:rsid w:val="00F7038A"/>
    <w:pPr>
      <w:spacing w:before="100" w:beforeAutospacing="1" w:after="100" w:afterAutospacing="1"/>
    </w:pPr>
    <w:rPr>
      <w:rFonts w:ascii="Times New Roman" w:eastAsia="Times New Roman" w:hAnsi="Times New Roman"/>
      <w:lang w:val="es-CO" w:eastAsia="es-CO"/>
    </w:rPr>
  </w:style>
  <w:style w:type="paragraph" w:styleId="Textonotapie">
    <w:name w:val="footnote text"/>
    <w:basedOn w:val="Normal"/>
    <w:link w:val="TextonotapieCar"/>
    <w:unhideWhenUsed/>
    <w:rsid w:val="00F7038A"/>
    <w:pPr>
      <w:spacing w:after="0"/>
    </w:pPr>
    <w:rPr>
      <w:rFonts w:asciiTheme="minorHAnsi" w:eastAsiaTheme="minorHAnsi" w:hAnsiTheme="minorHAnsi" w:cstheme="minorBidi"/>
      <w:sz w:val="20"/>
      <w:szCs w:val="20"/>
      <w:lang w:val="es-CO"/>
    </w:rPr>
  </w:style>
  <w:style w:type="character" w:customStyle="1" w:styleId="TextonotapieCar">
    <w:name w:val="Texto nota pie Car"/>
    <w:basedOn w:val="Fuentedeprrafopredeter"/>
    <w:link w:val="Textonotapie"/>
    <w:rsid w:val="00F7038A"/>
    <w:rPr>
      <w:rFonts w:asciiTheme="minorHAnsi" w:eastAsiaTheme="minorHAnsi" w:hAnsiTheme="minorHAnsi" w:cstheme="minorBidi"/>
      <w:lang w:val="es-CO" w:eastAsia="en-US"/>
    </w:rPr>
  </w:style>
  <w:style w:type="character" w:styleId="Refdenotaalpie">
    <w:name w:val="footnote reference"/>
    <w:aliases w:val="referencia nota al pie,Texto de nota al pie,ft Car,Char Car,fn Car,single space Car,texto de nota al pie Car,Nota de pie,Texto nota al pie,Appel note de bas de page,Ref,de nota al pie,Footnotes refss,BVI fnr,Char Car Car Car Car,f"/>
    <w:basedOn w:val="Fuentedeprrafopredeter"/>
    <w:uiPriority w:val="99"/>
    <w:semiHidden/>
    <w:unhideWhenUsed/>
    <w:rsid w:val="00F7038A"/>
    <w:rPr>
      <w:vertAlign w:val="superscript"/>
    </w:rPr>
  </w:style>
  <w:style w:type="character" w:customStyle="1" w:styleId="PrrafodelistaCar">
    <w:name w:val="Párrafo de lista Car"/>
    <w:aliases w:val="List Car,titulo 3 Car,Ha Car,Párrafo de lista2 Car,Bullets Car,Cuadrícula clara - Énfasis 31 Car,Párrafo de lista1 Car,Lista vistosa - Énfasis 11 Car,Colorful List - Accent 11 Car,lp1 Car,Bullet List Car,FooterText Car,numbered Car"/>
    <w:link w:val="Prrafodelista"/>
    <w:uiPriority w:val="34"/>
    <w:qFormat/>
    <w:locked/>
    <w:rsid w:val="00F7038A"/>
    <w:rPr>
      <w:sz w:val="24"/>
      <w:szCs w:val="24"/>
      <w:lang w:val="es-ES_tradnl" w:eastAsia="en-US"/>
    </w:rPr>
  </w:style>
  <w:style w:type="paragraph" w:customStyle="1" w:styleId="titulo1">
    <w:name w:val="titulo 1"/>
    <w:basedOn w:val="Prrafodelista"/>
    <w:link w:val="titulo1Car"/>
    <w:qFormat/>
    <w:rsid w:val="00F7038A"/>
    <w:pPr>
      <w:numPr>
        <w:numId w:val="10"/>
      </w:numPr>
      <w:spacing w:after="160"/>
      <w:jc w:val="both"/>
    </w:pPr>
    <w:rPr>
      <w:rFonts w:asciiTheme="minorHAnsi" w:eastAsiaTheme="minorHAnsi" w:hAnsiTheme="minorHAnsi" w:cstheme="minorBidi"/>
      <w:b/>
      <w:bCs/>
      <w:sz w:val="22"/>
      <w:szCs w:val="22"/>
      <w:lang w:val="es-CO"/>
    </w:rPr>
  </w:style>
  <w:style w:type="character" w:customStyle="1" w:styleId="titulo1Car">
    <w:name w:val="titulo 1 Car"/>
    <w:basedOn w:val="PrrafodelistaCar"/>
    <w:link w:val="titulo1"/>
    <w:rsid w:val="00F7038A"/>
    <w:rPr>
      <w:rFonts w:asciiTheme="minorHAnsi" w:eastAsiaTheme="minorHAnsi" w:hAnsiTheme="minorHAnsi" w:cstheme="minorBidi"/>
      <w:b/>
      <w:bCs/>
      <w:sz w:val="22"/>
      <w:szCs w:val="22"/>
      <w:lang w:val="es-CO" w:eastAsia="en-US"/>
    </w:rPr>
  </w:style>
  <w:style w:type="paragraph" w:styleId="Revisin">
    <w:name w:val="Revision"/>
    <w:hidden/>
    <w:uiPriority w:val="71"/>
    <w:semiHidden/>
    <w:rsid w:val="0018124C"/>
    <w:rPr>
      <w:sz w:val="24"/>
      <w:szCs w:val="24"/>
      <w:lang w:val="es-ES_tradnl" w:eastAsia="en-US"/>
    </w:rPr>
  </w:style>
  <w:style w:type="character" w:customStyle="1" w:styleId="normaltextrun">
    <w:name w:val="normaltextrun"/>
    <w:basedOn w:val="Fuentedeprrafopredeter"/>
    <w:rsid w:val="00C051B3"/>
  </w:style>
  <w:style w:type="character" w:customStyle="1" w:styleId="eop">
    <w:name w:val="eop"/>
    <w:basedOn w:val="Fuentedeprrafopredeter"/>
    <w:rsid w:val="00C051B3"/>
  </w:style>
  <w:style w:type="table" w:styleId="Tablaconcuadrcula4-nfasis1">
    <w:name w:val="Grid Table 4 Accent 1"/>
    <w:basedOn w:val="Tablanormal"/>
    <w:uiPriority w:val="49"/>
    <w:rsid w:val="00C051B3"/>
    <w:rPr>
      <w:rFonts w:asciiTheme="minorHAnsi" w:eastAsiaTheme="minorEastAsia" w:hAnsiTheme="minorHAnsi" w:cstheme="minorBidi"/>
      <w:sz w:val="24"/>
      <w:szCs w:val="24"/>
      <w:lang w:val="es-ES_tradn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clara">
    <w:name w:val="Grid Table Light"/>
    <w:basedOn w:val="Tablanormal"/>
    <w:uiPriority w:val="40"/>
    <w:rsid w:val="00F1000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741">
      <w:bodyDiv w:val="1"/>
      <w:marLeft w:val="0"/>
      <w:marRight w:val="0"/>
      <w:marTop w:val="0"/>
      <w:marBottom w:val="0"/>
      <w:divBdr>
        <w:top w:val="none" w:sz="0" w:space="0" w:color="auto"/>
        <w:left w:val="none" w:sz="0" w:space="0" w:color="auto"/>
        <w:bottom w:val="none" w:sz="0" w:space="0" w:color="auto"/>
        <w:right w:val="none" w:sz="0" w:space="0" w:color="auto"/>
      </w:divBdr>
    </w:div>
    <w:div w:id="106387965">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883104262">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86699992">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14435113">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96327-47C4-43C5-9F78-7CE99D05C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7248</Words>
  <Characters>40462</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47615</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Yulieth Villegas Ledesma</cp:lastModifiedBy>
  <cp:revision>3</cp:revision>
  <cp:lastPrinted>2019-02-20T15:18:00Z</cp:lastPrinted>
  <dcterms:created xsi:type="dcterms:W3CDTF">2023-09-20T15:05:00Z</dcterms:created>
  <dcterms:modified xsi:type="dcterms:W3CDTF">2023-09-20T15:10:00Z</dcterms:modified>
</cp:coreProperties>
</file>