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E30FD" w14:textId="2BB05680" w:rsidR="00305B3C" w:rsidRPr="00E03726" w:rsidRDefault="0023034C" w:rsidP="00E03726">
      <w:pPr>
        <w:pStyle w:val="Prrafodelista"/>
        <w:numPr>
          <w:ilvl w:val="0"/>
          <w:numId w:val="24"/>
        </w:numPr>
        <w:spacing w:after="0"/>
        <w:jc w:val="both"/>
        <w:rPr>
          <w:rFonts w:ascii="Verdana" w:hAnsi="Verdana" w:cs="Arial"/>
          <w:color w:val="000000" w:themeColor="text1"/>
          <w:sz w:val="22"/>
          <w:szCs w:val="22"/>
        </w:rPr>
      </w:pPr>
      <w:r w:rsidRPr="00E03726">
        <w:rPr>
          <w:rFonts w:ascii="Verdana" w:hAnsi="Verdana" w:cs="Arial"/>
          <w:b/>
          <w:sz w:val="22"/>
          <w:szCs w:val="22"/>
        </w:rPr>
        <w:t>OBJETIVO</w:t>
      </w:r>
      <w:r w:rsidR="005A3842" w:rsidRPr="00E03726">
        <w:rPr>
          <w:rFonts w:ascii="Verdana" w:hAnsi="Verdana" w:cs="Arial"/>
          <w:color w:val="000000" w:themeColor="text1"/>
          <w:sz w:val="22"/>
          <w:szCs w:val="22"/>
        </w:rPr>
        <w:t xml:space="preserve"> </w:t>
      </w:r>
    </w:p>
    <w:p w14:paraId="0D3F7F24" w14:textId="77777777" w:rsidR="00382D40" w:rsidRDefault="00382D40" w:rsidP="00382D40">
      <w:pPr>
        <w:spacing w:after="0"/>
        <w:jc w:val="both"/>
        <w:rPr>
          <w:rFonts w:ascii="Verdana" w:hAnsi="Verdana" w:cs="Arial"/>
          <w:color w:val="000000" w:themeColor="text1"/>
          <w:sz w:val="22"/>
          <w:szCs w:val="22"/>
        </w:rPr>
      </w:pPr>
    </w:p>
    <w:p w14:paraId="4D03079E" w14:textId="0412247B" w:rsidR="00FB4A38" w:rsidRPr="00E1181D" w:rsidRDefault="00210408" w:rsidP="00382D40">
      <w:pPr>
        <w:spacing w:after="0"/>
        <w:jc w:val="both"/>
        <w:rPr>
          <w:rFonts w:ascii="Verdana" w:hAnsi="Verdana" w:cs="Arial"/>
          <w:b/>
          <w:bCs/>
          <w:sz w:val="22"/>
          <w:szCs w:val="22"/>
          <w:lang w:val="es-CO" w:eastAsia="es-CO"/>
        </w:rPr>
      </w:pPr>
      <w:r w:rsidRPr="00E1181D">
        <w:rPr>
          <w:rFonts w:ascii="Verdana" w:hAnsi="Verdana" w:cs="Arial"/>
          <w:color w:val="000000" w:themeColor="text1"/>
          <w:sz w:val="22"/>
          <w:szCs w:val="22"/>
        </w:rPr>
        <w:t>Conocer las necesidades de atención en oferta en los Centros Regionales para articular la presencia de las entidades territoriales y nacionales, que garantice a las víctimas el acceso a la oferta institucional de los diferentes niveles de gobierno. Así mismo, conocer el estado actual de la infraestructura física, mobiliario y equipo disponible</w:t>
      </w:r>
      <w:r w:rsidR="00207E18" w:rsidRPr="00E1181D">
        <w:rPr>
          <w:rFonts w:ascii="Verdana" w:hAnsi="Verdana" w:cs="Arial"/>
          <w:color w:val="000000" w:themeColor="text1"/>
          <w:sz w:val="22"/>
          <w:szCs w:val="22"/>
        </w:rPr>
        <w:t xml:space="preserve"> en cada Centro Regional</w:t>
      </w:r>
      <w:r w:rsidRPr="00E1181D">
        <w:rPr>
          <w:rFonts w:ascii="Verdana" w:hAnsi="Verdana" w:cs="Arial"/>
          <w:color w:val="000000" w:themeColor="text1"/>
          <w:sz w:val="22"/>
          <w:szCs w:val="22"/>
        </w:rPr>
        <w:t>.</w:t>
      </w:r>
    </w:p>
    <w:p w14:paraId="6F588274" w14:textId="77777777" w:rsidR="00510A05" w:rsidRDefault="00510A05" w:rsidP="00382D40">
      <w:pPr>
        <w:spacing w:after="0"/>
        <w:jc w:val="both"/>
        <w:rPr>
          <w:rFonts w:ascii="Verdana" w:hAnsi="Verdana" w:cs="Arial"/>
          <w:b/>
          <w:bCs/>
          <w:sz w:val="22"/>
          <w:szCs w:val="22"/>
          <w:lang w:val="es-CO" w:eastAsia="es-CO"/>
        </w:rPr>
      </w:pPr>
    </w:p>
    <w:p w14:paraId="437348D5" w14:textId="1AA5FD94" w:rsidR="00510A05" w:rsidRPr="00E03726" w:rsidRDefault="0023034C" w:rsidP="00E03726">
      <w:pPr>
        <w:pStyle w:val="Prrafodelista"/>
        <w:numPr>
          <w:ilvl w:val="0"/>
          <w:numId w:val="24"/>
        </w:numPr>
        <w:spacing w:after="0"/>
        <w:jc w:val="both"/>
        <w:rPr>
          <w:rFonts w:ascii="Verdana" w:hAnsi="Verdana" w:cs="Arial"/>
          <w:b/>
          <w:sz w:val="22"/>
          <w:szCs w:val="22"/>
        </w:rPr>
      </w:pPr>
      <w:r w:rsidRPr="00E03726">
        <w:rPr>
          <w:rFonts w:ascii="Verdana" w:hAnsi="Verdana" w:cs="Arial"/>
          <w:b/>
          <w:sz w:val="22"/>
          <w:szCs w:val="22"/>
        </w:rPr>
        <w:t>ALCANCE</w:t>
      </w:r>
    </w:p>
    <w:p w14:paraId="28A90AD9" w14:textId="77777777" w:rsidR="00382D40" w:rsidRDefault="00382D40" w:rsidP="00382D40">
      <w:pPr>
        <w:spacing w:after="0"/>
        <w:jc w:val="both"/>
        <w:rPr>
          <w:rFonts w:ascii="Verdana" w:hAnsi="Verdana" w:cs="Arial"/>
          <w:b/>
          <w:sz w:val="22"/>
          <w:szCs w:val="22"/>
        </w:rPr>
      </w:pPr>
    </w:p>
    <w:p w14:paraId="2DA89442" w14:textId="3F734037" w:rsidR="005A3842" w:rsidRPr="00510A05" w:rsidRDefault="009A6D9C" w:rsidP="00382D40">
      <w:pPr>
        <w:spacing w:after="0"/>
        <w:jc w:val="both"/>
        <w:rPr>
          <w:rFonts w:ascii="Verdana" w:hAnsi="Verdana" w:cs="Arial"/>
          <w:b/>
          <w:color w:val="FF0000"/>
          <w:sz w:val="22"/>
          <w:szCs w:val="22"/>
        </w:rPr>
      </w:pPr>
      <w:r w:rsidRPr="00510A05">
        <w:rPr>
          <w:rFonts w:ascii="Verdana" w:hAnsi="Verdana" w:cs="Arial"/>
          <w:bCs/>
          <w:sz w:val="22"/>
          <w:szCs w:val="22"/>
        </w:rPr>
        <w:t xml:space="preserve">Inicia con el </w:t>
      </w:r>
      <w:r w:rsidR="00737D6D" w:rsidRPr="00510A05">
        <w:rPr>
          <w:rFonts w:ascii="Verdana" w:hAnsi="Verdana" w:cs="Arial"/>
          <w:bCs/>
          <w:sz w:val="22"/>
          <w:szCs w:val="22"/>
        </w:rPr>
        <w:t>diligenciamiento del bloque I – Información general y finaliza con el diligenciamiento de</w:t>
      </w:r>
      <w:r w:rsidR="00511E5C" w:rsidRPr="00510A05">
        <w:rPr>
          <w:rFonts w:ascii="Verdana" w:hAnsi="Verdana" w:cs="Arial"/>
          <w:bCs/>
          <w:sz w:val="22"/>
          <w:szCs w:val="22"/>
        </w:rPr>
        <w:t xml:space="preserve"> la inspección locativa de los Centros Regionales.</w:t>
      </w:r>
    </w:p>
    <w:p w14:paraId="60BA1151" w14:textId="77777777" w:rsidR="00382D40" w:rsidRDefault="00382D40" w:rsidP="00382D40">
      <w:pPr>
        <w:tabs>
          <w:tab w:val="left" w:pos="284"/>
        </w:tabs>
        <w:spacing w:after="0"/>
        <w:jc w:val="both"/>
        <w:rPr>
          <w:rFonts w:ascii="Verdana" w:hAnsi="Verdana" w:cs="Arial"/>
          <w:b/>
          <w:sz w:val="22"/>
          <w:szCs w:val="22"/>
        </w:rPr>
      </w:pPr>
    </w:p>
    <w:p w14:paraId="374C753A" w14:textId="61C3745E" w:rsidR="005A3842" w:rsidRPr="00E03726" w:rsidRDefault="005A3842" w:rsidP="00E03726">
      <w:pPr>
        <w:pStyle w:val="Prrafodelista"/>
        <w:numPr>
          <w:ilvl w:val="0"/>
          <w:numId w:val="24"/>
        </w:numPr>
        <w:tabs>
          <w:tab w:val="left" w:pos="284"/>
        </w:tabs>
        <w:spacing w:after="0"/>
        <w:jc w:val="both"/>
        <w:rPr>
          <w:rFonts w:ascii="Verdana" w:hAnsi="Verdana" w:cs="Arial"/>
          <w:color w:val="FF0000"/>
          <w:sz w:val="22"/>
          <w:szCs w:val="22"/>
        </w:rPr>
      </w:pPr>
      <w:r w:rsidRPr="00E03726">
        <w:rPr>
          <w:rFonts w:ascii="Verdana" w:hAnsi="Verdana" w:cs="Arial"/>
          <w:b/>
          <w:sz w:val="22"/>
          <w:szCs w:val="22"/>
        </w:rPr>
        <w:t>DEFINICIONES</w:t>
      </w:r>
    </w:p>
    <w:p w14:paraId="3C22DCEF" w14:textId="036170F8" w:rsidR="00FB4A38" w:rsidRPr="00E1181D" w:rsidRDefault="00FB4A38" w:rsidP="00382D40">
      <w:pPr>
        <w:pStyle w:val="Prrafodelista"/>
        <w:tabs>
          <w:tab w:val="left" w:pos="284"/>
        </w:tabs>
        <w:spacing w:after="0"/>
        <w:ind w:left="360"/>
        <w:jc w:val="both"/>
        <w:rPr>
          <w:rFonts w:ascii="Verdana" w:hAnsi="Verdana" w:cs="Arial"/>
          <w:color w:val="FF0000"/>
          <w:sz w:val="22"/>
          <w:szCs w:val="22"/>
        </w:rPr>
      </w:pPr>
    </w:p>
    <w:p w14:paraId="6A22C851" w14:textId="2288C599" w:rsidR="00D34B1E" w:rsidRPr="00E1181D" w:rsidRDefault="00510A05" w:rsidP="00382D40">
      <w:pPr>
        <w:spacing w:after="0"/>
        <w:jc w:val="both"/>
        <w:rPr>
          <w:rFonts w:ascii="Verdana" w:hAnsi="Verdana" w:cs="Arial"/>
          <w:sz w:val="22"/>
          <w:szCs w:val="22"/>
          <w:lang w:val="es-CO" w:eastAsia="es-CO"/>
        </w:rPr>
      </w:pPr>
      <w:r w:rsidRPr="00510A05">
        <w:rPr>
          <w:rFonts w:ascii="Verdana" w:hAnsi="Verdana" w:cs="Arial"/>
          <w:b/>
          <w:bCs/>
          <w:sz w:val="22"/>
          <w:szCs w:val="22"/>
          <w:lang w:val="es-CO" w:eastAsia="es-CO"/>
        </w:rPr>
        <w:t>Centros regionales de atención y reparación a víctimas (CRAV)</w:t>
      </w:r>
      <w:r>
        <w:rPr>
          <w:rFonts w:ascii="Verdana" w:hAnsi="Verdana" w:cs="Arial"/>
          <w:b/>
          <w:bCs/>
          <w:sz w:val="22"/>
          <w:szCs w:val="22"/>
          <w:lang w:val="es-CO" w:eastAsia="es-CO"/>
        </w:rPr>
        <w:t>:</w:t>
      </w:r>
      <w:r w:rsidRPr="00E1181D">
        <w:rPr>
          <w:rFonts w:ascii="Verdana" w:hAnsi="Verdana" w:cs="Arial"/>
          <w:sz w:val="22"/>
          <w:szCs w:val="22"/>
          <w:lang w:val="es-CO" w:eastAsia="es-CO"/>
        </w:rPr>
        <w:t xml:space="preserve"> </w:t>
      </w:r>
      <w:r>
        <w:rPr>
          <w:rFonts w:ascii="Verdana" w:hAnsi="Verdana" w:cs="Arial"/>
          <w:sz w:val="22"/>
          <w:szCs w:val="22"/>
          <w:lang w:val="es-CO" w:eastAsia="es-CO"/>
        </w:rPr>
        <w:t>Son la e</w:t>
      </w:r>
      <w:r w:rsidR="00D34B1E" w:rsidRPr="00E1181D">
        <w:rPr>
          <w:rFonts w:ascii="Verdana" w:hAnsi="Verdana" w:cs="Arial"/>
          <w:sz w:val="22"/>
          <w:szCs w:val="22"/>
          <w:lang w:val="es-CO" w:eastAsia="es-CO"/>
        </w:rPr>
        <w:t>strategia de articulación interinstitucional del nivel nacional y territorial que tiene como objetivo atender, orientar, remitir, acompañar y realizar el seguimiento a las víctimas en los términos del artículo 3 de la Ley 1448 de 2011, prorrogada por la Ley 2078 de 2021, que requieran acceder a la oferta estatal en aras de facilitar los requerimientos en el ejercicio de sus derechos a la verdad, justicia y reparación integral.</w:t>
      </w:r>
    </w:p>
    <w:p w14:paraId="6FD58C34" w14:textId="77777777" w:rsidR="009B2EC5" w:rsidRPr="00E1181D" w:rsidRDefault="009B2EC5" w:rsidP="00382D40">
      <w:pPr>
        <w:pStyle w:val="Prrafodelista"/>
        <w:tabs>
          <w:tab w:val="left" w:pos="284"/>
        </w:tabs>
        <w:spacing w:after="0"/>
        <w:ind w:left="360"/>
        <w:jc w:val="both"/>
        <w:rPr>
          <w:rFonts w:ascii="Verdana" w:hAnsi="Verdana" w:cs="Arial"/>
          <w:color w:val="FF0000"/>
          <w:sz w:val="22"/>
          <w:szCs w:val="22"/>
        </w:rPr>
      </w:pPr>
    </w:p>
    <w:p w14:paraId="3258A858" w14:textId="0E65C8AF" w:rsidR="003B45BE" w:rsidRPr="00E03726" w:rsidRDefault="005A3842" w:rsidP="00E03726">
      <w:pPr>
        <w:pStyle w:val="Prrafodelista"/>
        <w:numPr>
          <w:ilvl w:val="0"/>
          <w:numId w:val="24"/>
        </w:numPr>
        <w:spacing w:after="0"/>
        <w:jc w:val="both"/>
        <w:rPr>
          <w:rFonts w:ascii="Verdana" w:hAnsi="Verdana" w:cs="Arial"/>
          <w:sz w:val="22"/>
          <w:szCs w:val="22"/>
        </w:rPr>
      </w:pPr>
      <w:r w:rsidRPr="00E03726">
        <w:rPr>
          <w:rFonts w:ascii="Verdana" w:hAnsi="Verdana" w:cs="Arial"/>
          <w:b/>
          <w:sz w:val="22"/>
          <w:szCs w:val="22"/>
        </w:rPr>
        <w:t>ACTIVIDADES</w:t>
      </w:r>
    </w:p>
    <w:p w14:paraId="5C50A70F" w14:textId="77777777" w:rsidR="00CE01E3" w:rsidRPr="00E1181D" w:rsidRDefault="00CE01E3" w:rsidP="00382D40">
      <w:pPr>
        <w:pStyle w:val="Prrafodelista"/>
        <w:spacing w:after="0"/>
        <w:ind w:left="360"/>
        <w:jc w:val="both"/>
        <w:rPr>
          <w:rFonts w:ascii="Verdana" w:hAnsi="Verdana" w:cs="Arial"/>
          <w:sz w:val="22"/>
          <w:szCs w:val="22"/>
        </w:rPr>
      </w:pPr>
    </w:p>
    <w:p w14:paraId="44D724C6" w14:textId="7A84FB3F" w:rsidR="008B78D8" w:rsidRPr="00E1181D" w:rsidRDefault="00765EC9" w:rsidP="00382D40">
      <w:pPr>
        <w:spacing w:after="0"/>
        <w:jc w:val="both"/>
        <w:rPr>
          <w:rFonts w:ascii="Verdana" w:hAnsi="Verdana" w:cs="Arial"/>
          <w:sz w:val="22"/>
          <w:szCs w:val="22"/>
        </w:rPr>
      </w:pPr>
      <w:r w:rsidRPr="00E1181D">
        <w:rPr>
          <w:rFonts w:ascii="Verdana" w:hAnsi="Verdana" w:cs="Arial"/>
          <w:sz w:val="22"/>
          <w:szCs w:val="22"/>
        </w:rPr>
        <w:t>Teniendo en cuenta que el Diagnós</w:t>
      </w:r>
      <w:r w:rsidR="009B2EC5" w:rsidRPr="00E1181D">
        <w:rPr>
          <w:rFonts w:ascii="Verdana" w:hAnsi="Verdana" w:cs="Arial"/>
          <w:sz w:val="22"/>
          <w:szCs w:val="22"/>
        </w:rPr>
        <w:t>tico de Necesidades en los Centros Regionales</w:t>
      </w:r>
      <w:r w:rsidR="00746749" w:rsidRPr="00E1181D">
        <w:rPr>
          <w:rFonts w:ascii="Verdana" w:hAnsi="Verdana" w:cs="Arial"/>
          <w:sz w:val="22"/>
          <w:szCs w:val="22"/>
        </w:rPr>
        <w:t xml:space="preserve"> se compone </w:t>
      </w:r>
      <w:r w:rsidR="007764E0" w:rsidRPr="00E1181D">
        <w:rPr>
          <w:rFonts w:ascii="Verdana" w:hAnsi="Verdana" w:cs="Arial"/>
          <w:sz w:val="22"/>
          <w:szCs w:val="22"/>
        </w:rPr>
        <w:t xml:space="preserve">del </w:t>
      </w:r>
      <w:r w:rsidR="007764E0" w:rsidRPr="00E1181D">
        <w:rPr>
          <w:rFonts w:ascii="Verdana" w:hAnsi="Verdana" w:cs="Arial"/>
          <w:i/>
          <w:iCs/>
          <w:sz w:val="22"/>
          <w:szCs w:val="22"/>
        </w:rPr>
        <w:t>Diagnóstico de Oferta</w:t>
      </w:r>
      <w:r w:rsidR="007764E0" w:rsidRPr="00E1181D">
        <w:rPr>
          <w:rFonts w:ascii="Verdana" w:hAnsi="Verdana" w:cs="Arial"/>
          <w:sz w:val="22"/>
          <w:szCs w:val="22"/>
        </w:rPr>
        <w:t xml:space="preserve"> </w:t>
      </w:r>
      <w:r w:rsidR="00001339" w:rsidRPr="00E1181D">
        <w:rPr>
          <w:rFonts w:ascii="Verdana" w:hAnsi="Verdana" w:cs="Arial"/>
          <w:sz w:val="22"/>
          <w:szCs w:val="22"/>
        </w:rPr>
        <w:t xml:space="preserve">y el </w:t>
      </w:r>
      <w:r w:rsidR="00001339" w:rsidRPr="00E1181D">
        <w:rPr>
          <w:rFonts w:ascii="Verdana" w:hAnsi="Verdana" w:cs="Arial"/>
          <w:i/>
          <w:iCs/>
          <w:sz w:val="22"/>
          <w:szCs w:val="22"/>
        </w:rPr>
        <w:t xml:space="preserve">Formato de </w:t>
      </w:r>
      <w:r w:rsidR="004249C5" w:rsidRPr="00E1181D">
        <w:rPr>
          <w:rFonts w:ascii="Verdana" w:hAnsi="Verdana" w:cs="Arial"/>
          <w:i/>
          <w:iCs/>
          <w:sz w:val="22"/>
          <w:szCs w:val="22"/>
        </w:rPr>
        <w:t>Inspecci</w:t>
      </w:r>
      <w:r w:rsidR="00070FC7" w:rsidRPr="00E1181D">
        <w:rPr>
          <w:rFonts w:ascii="Verdana" w:hAnsi="Verdana" w:cs="Arial"/>
          <w:i/>
          <w:iCs/>
          <w:sz w:val="22"/>
          <w:szCs w:val="22"/>
        </w:rPr>
        <w:t>ón Locativa</w:t>
      </w:r>
      <w:r w:rsidR="008B78D8" w:rsidRPr="00E1181D">
        <w:rPr>
          <w:rFonts w:ascii="Verdana" w:hAnsi="Verdana" w:cs="Arial"/>
          <w:sz w:val="22"/>
          <w:szCs w:val="22"/>
        </w:rPr>
        <w:t xml:space="preserve">, </w:t>
      </w:r>
      <w:r w:rsidR="00856F5E">
        <w:rPr>
          <w:rFonts w:ascii="Verdana" w:hAnsi="Verdana" w:cs="Arial"/>
          <w:sz w:val="22"/>
          <w:szCs w:val="22"/>
        </w:rPr>
        <w:t>a</w:t>
      </w:r>
      <w:r w:rsidR="008B78D8" w:rsidRPr="00E1181D">
        <w:rPr>
          <w:rFonts w:ascii="Verdana" w:hAnsi="Verdana" w:cs="Arial"/>
          <w:sz w:val="22"/>
          <w:szCs w:val="22"/>
        </w:rPr>
        <w:t xml:space="preserve"> continuación, se detallan las orientaciones para su diligenciamiento:</w:t>
      </w:r>
    </w:p>
    <w:p w14:paraId="6A41A18A" w14:textId="77777777" w:rsidR="00CE01E3" w:rsidRPr="00E1181D" w:rsidRDefault="00CE01E3" w:rsidP="00382D40">
      <w:pPr>
        <w:pStyle w:val="Default"/>
        <w:jc w:val="both"/>
        <w:rPr>
          <w:sz w:val="22"/>
          <w:szCs w:val="22"/>
        </w:rPr>
      </w:pPr>
    </w:p>
    <w:p w14:paraId="72DF1C0C" w14:textId="7D772EB2" w:rsidR="00CE01E3" w:rsidRPr="00E3788A" w:rsidRDefault="00CE01E3" w:rsidP="00382D40">
      <w:pPr>
        <w:pStyle w:val="Default"/>
        <w:jc w:val="both"/>
        <w:rPr>
          <w:sz w:val="22"/>
          <w:szCs w:val="22"/>
        </w:rPr>
      </w:pPr>
      <w:r w:rsidRPr="00E3788A">
        <w:rPr>
          <w:b/>
          <w:bCs/>
          <w:sz w:val="22"/>
          <w:szCs w:val="22"/>
        </w:rPr>
        <w:t xml:space="preserve">HOJA DIAGNÓSTICO OFERTA CR </w:t>
      </w:r>
    </w:p>
    <w:p w14:paraId="2B7269F3" w14:textId="77777777" w:rsidR="00CE01E3" w:rsidRPr="00E1181D" w:rsidRDefault="00CE01E3" w:rsidP="00382D40">
      <w:pPr>
        <w:pStyle w:val="Default"/>
        <w:jc w:val="both"/>
        <w:rPr>
          <w:b/>
          <w:bCs/>
          <w:i/>
          <w:iCs/>
          <w:sz w:val="22"/>
          <w:szCs w:val="22"/>
        </w:rPr>
      </w:pPr>
    </w:p>
    <w:p w14:paraId="7443EE4B" w14:textId="5EDD5F97" w:rsidR="00CE01E3" w:rsidRPr="00E1181D" w:rsidRDefault="00382D40" w:rsidP="00382D40">
      <w:pPr>
        <w:pStyle w:val="Default"/>
        <w:jc w:val="both"/>
        <w:rPr>
          <w:sz w:val="22"/>
          <w:szCs w:val="22"/>
        </w:rPr>
      </w:pPr>
      <w:r w:rsidRPr="00E1181D">
        <w:rPr>
          <w:b/>
          <w:bCs/>
          <w:i/>
          <w:iCs/>
          <w:sz w:val="22"/>
          <w:szCs w:val="22"/>
        </w:rPr>
        <w:t>Bloque</w:t>
      </w:r>
      <w:r w:rsidR="00CE01E3" w:rsidRPr="00E1181D">
        <w:rPr>
          <w:b/>
          <w:bCs/>
          <w:i/>
          <w:iCs/>
          <w:sz w:val="22"/>
          <w:szCs w:val="22"/>
        </w:rPr>
        <w:t xml:space="preserve"> I. </w:t>
      </w:r>
      <w:r w:rsidRPr="00E1181D">
        <w:rPr>
          <w:b/>
          <w:bCs/>
          <w:i/>
          <w:iCs/>
          <w:sz w:val="22"/>
          <w:szCs w:val="22"/>
        </w:rPr>
        <w:t>Información General</w:t>
      </w:r>
      <w:r w:rsidR="00CE01E3" w:rsidRPr="00E1181D">
        <w:rPr>
          <w:b/>
          <w:bCs/>
          <w:i/>
          <w:iCs/>
          <w:sz w:val="22"/>
          <w:szCs w:val="22"/>
        </w:rPr>
        <w:t xml:space="preserve">. </w:t>
      </w:r>
      <w:r w:rsidR="00CE01E3" w:rsidRPr="00E1181D">
        <w:rPr>
          <w:sz w:val="22"/>
          <w:szCs w:val="22"/>
        </w:rPr>
        <w:t xml:space="preserve">Contiene información de identificación del Centro Regional: </w:t>
      </w:r>
    </w:p>
    <w:p w14:paraId="24221C65" w14:textId="77777777" w:rsidR="00CE01E3" w:rsidRPr="00E1181D" w:rsidRDefault="00CE01E3" w:rsidP="00382D40">
      <w:pPr>
        <w:pStyle w:val="Default"/>
        <w:jc w:val="both"/>
        <w:rPr>
          <w:sz w:val="22"/>
          <w:szCs w:val="22"/>
        </w:rPr>
      </w:pPr>
    </w:p>
    <w:p w14:paraId="6D19AFD9" w14:textId="2DD47B2E" w:rsidR="00CE01E3" w:rsidRPr="00E1181D" w:rsidRDefault="006740A0" w:rsidP="00382D40">
      <w:pPr>
        <w:pStyle w:val="Default"/>
        <w:numPr>
          <w:ilvl w:val="0"/>
          <w:numId w:val="12"/>
        </w:numPr>
        <w:jc w:val="both"/>
        <w:rPr>
          <w:sz w:val="22"/>
          <w:szCs w:val="22"/>
        </w:rPr>
      </w:pPr>
      <w:r w:rsidRPr="00E1181D">
        <w:rPr>
          <w:sz w:val="22"/>
          <w:szCs w:val="22"/>
        </w:rPr>
        <w:t>Centro Regional</w:t>
      </w:r>
      <w:r w:rsidR="00CE01E3" w:rsidRPr="00E1181D">
        <w:rPr>
          <w:sz w:val="22"/>
          <w:szCs w:val="22"/>
        </w:rPr>
        <w:t xml:space="preserve">. Indicar en la lista desplegable el Centro Regional correspondiente. </w:t>
      </w:r>
    </w:p>
    <w:p w14:paraId="0D7C1ABC" w14:textId="77777777" w:rsidR="00CE01E3" w:rsidRPr="00E1181D" w:rsidRDefault="00CE01E3" w:rsidP="00382D40">
      <w:pPr>
        <w:pStyle w:val="Default"/>
        <w:jc w:val="both"/>
        <w:rPr>
          <w:sz w:val="22"/>
          <w:szCs w:val="22"/>
        </w:rPr>
      </w:pPr>
    </w:p>
    <w:p w14:paraId="6D1A5E5C" w14:textId="7F92DDFB" w:rsidR="00CE01E3" w:rsidRPr="00E1181D" w:rsidRDefault="006740A0" w:rsidP="00382D40">
      <w:pPr>
        <w:pStyle w:val="Default"/>
        <w:numPr>
          <w:ilvl w:val="0"/>
          <w:numId w:val="12"/>
        </w:numPr>
        <w:jc w:val="both"/>
        <w:rPr>
          <w:sz w:val="22"/>
          <w:szCs w:val="22"/>
        </w:rPr>
      </w:pPr>
      <w:r w:rsidRPr="00E1181D">
        <w:rPr>
          <w:sz w:val="22"/>
          <w:szCs w:val="22"/>
        </w:rPr>
        <w:t>Fecha Reporte</w:t>
      </w:r>
      <w:r w:rsidR="00CE01E3" w:rsidRPr="00E1181D">
        <w:rPr>
          <w:sz w:val="22"/>
          <w:szCs w:val="22"/>
        </w:rPr>
        <w:t xml:space="preserve">. Indicar la fecha en la cual se diligencia la información. </w:t>
      </w:r>
    </w:p>
    <w:p w14:paraId="27A2D4E0" w14:textId="77777777" w:rsidR="00CE01E3" w:rsidRPr="00E1181D" w:rsidRDefault="00CE01E3" w:rsidP="00382D40">
      <w:pPr>
        <w:pStyle w:val="Default"/>
        <w:jc w:val="both"/>
        <w:rPr>
          <w:sz w:val="22"/>
          <w:szCs w:val="22"/>
        </w:rPr>
      </w:pPr>
    </w:p>
    <w:p w14:paraId="2CCD6D1E" w14:textId="2571C8E1" w:rsidR="00CE01E3" w:rsidRPr="00E1181D" w:rsidRDefault="006740A0" w:rsidP="00382D40">
      <w:pPr>
        <w:pStyle w:val="Default"/>
        <w:numPr>
          <w:ilvl w:val="0"/>
          <w:numId w:val="12"/>
        </w:numPr>
        <w:jc w:val="both"/>
        <w:rPr>
          <w:sz w:val="22"/>
          <w:szCs w:val="22"/>
        </w:rPr>
      </w:pPr>
      <w:r w:rsidRPr="00E1181D">
        <w:rPr>
          <w:sz w:val="22"/>
          <w:szCs w:val="22"/>
        </w:rPr>
        <w:t>Responsable</w:t>
      </w:r>
      <w:r w:rsidR="00CE01E3" w:rsidRPr="00E1181D">
        <w:rPr>
          <w:sz w:val="22"/>
          <w:szCs w:val="22"/>
        </w:rPr>
        <w:t xml:space="preserve">. Indicar el nombre completo del profesional responsable del diligenciamiento de la información. De acuerdo con la Resolución 01667 de 2020, es el profesional territorial de Nación Territorio en cada Dirección Territorial. </w:t>
      </w:r>
    </w:p>
    <w:p w14:paraId="5FDFE646" w14:textId="77777777" w:rsidR="00CE01E3" w:rsidRPr="00E1181D" w:rsidRDefault="00CE01E3" w:rsidP="00382D40">
      <w:pPr>
        <w:pStyle w:val="Default"/>
        <w:jc w:val="both"/>
        <w:rPr>
          <w:sz w:val="22"/>
          <w:szCs w:val="22"/>
        </w:rPr>
      </w:pPr>
    </w:p>
    <w:p w14:paraId="2B91E51F" w14:textId="5F2433ED" w:rsidR="00CE01E3" w:rsidRPr="00E1181D" w:rsidRDefault="00E3788A" w:rsidP="00382D40">
      <w:pPr>
        <w:pStyle w:val="Default"/>
        <w:numPr>
          <w:ilvl w:val="0"/>
          <w:numId w:val="12"/>
        </w:numPr>
        <w:jc w:val="both"/>
        <w:rPr>
          <w:sz w:val="22"/>
          <w:szCs w:val="22"/>
        </w:rPr>
      </w:pPr>
      <w:r w:rsidRPr="00E1181D">
        <w:rPr>
          <w:sz w:val="22"/>
          <w:szCs w:val="22"/>
        </w:rPr>
        <w:lastRenderedPageBreak/>
        <w:t xml:space="preserve">Dependencia. </w:t>
      </w:r>
      <w:r w:rsidR="00CE01E3" w:rsidRPr="00E1181D">
        <w:rPr>
          <w:sz w:val="22"/>
          <w:szCs w:val="22"/>
        </w:rPr>
        <w:t xml:space="preserve">Indicar la dependencia a la que pertenece, por defecto es Nación Territorio. </w:t>
      </w:r>
    </w:p>
    <w:p w14:paraId="63E6C776" w14:textId="77777777" w:rsidR="00F86F7B" w:rsidRPr="00E1181D" w:rsidRDefault="00F86F7B" w:rsidP="00382D40">
      <w:pPr>
        <w:pStyle w:val="Default"/>
        <w:jc w:val="both"/>
        <w:rPr>
          <w:sz w:val="22"/>
          <w:szCs w:val="22"/>
        </w:rPr>
      </w:pPr>
    </w:p>
    <w:p w14:paraId="277EE47E" w14:textId="66AB1DB6" w:rsidR="00F86F7B" w:rsidRPr="00E1181D" w:rsidRDefault="00A850EF" w:rsidP="00382D40">
      <w:pPr>
        <w:pStyle w:val="Default"/>
        <w:jc w:val="both"/>
        <w:rPr>
          <w:sz w:val="22"/>
          <w:szCs w:val="22"/>
        </w:rPr>
      </w:pPr>
      <w:r w:rsidRPr="00E1181D">
        <w:rPr>
          <w:b/>
          <w:bCs/>
          <w:i/>
          <w:iCs/>
          <w:sz w:val="22"/>
          <w:szCs w:val="22"/>
        </w:rPr>
        <w:t>Bloque I</w:t>
      </w:r>
      <w:r w:rsidR="008549D8" w:rsidRPr="00E1181D">
        <w:rPr>
          <w:b/>
          <w:bCs/>
          <w:i/>
          <w:iCs/>
          <w:sz w:val="22"/>
          <w:szCs w:val="22"/>
        </w:rPr>
        <w:t>I</w:t>
      </w:r>
      <w:r w:rsidRPr="00E1181D">
        <w:rPr>
          <w:b/>
          <w:bCs/>
          <w:i/>
          <w:iCs/>
          <w:sz w:val="22"/>
          <w:szCs w:val="22"/>
        </w:rPr>
        <w:t xml:space="preserve">. Datos Operacionales </w:t>
      </w:r>
      <w:r w:rsidR="008549D8" w:rsidRPr="00E1181D">
        <w:rPr>
          <w:b/>
          <w:bCs/>
          <w:i/>
          <w:iCs/>
          <w:sz w:val="22"/>
          <w:szCs w:val="22"/>
        </w:rPr>
        <w:t>d</w:t>
      </w:r>
      <w:r w:rsidRPr="00E1181D">
        <w:rPr>
          <w:b/>
          <w:bCs/>
          <w:i/>
          <w:iCs/>
          <w:sz w:val="22"/>
          <w:szCs w:val="22"/>
        </w:rPr>
        <w:t>el Centro Regional</w:t>
      </w:r>
      <w:r w:rsidR="00F86F7B" w:rsidRPr="00E1181D">
        <w:rPr>
          <w:b/>
          <w:bCs/>
          <w:i/>
          <w:iCs/>
          <w:sz w:val="22"/>
          <w:szCs w:val="22"/>
        </w:rPr>
        <w:t xml:space="preserve">. </w:t>
      </w:r>
      <w:r w:rsidR="00F86F7B" w:rsidRPr="00E1181D">
        <w:rPr>
          <w:sz w:val="22"/>
          <w:szCs w:val="22"/>
        </w:rPr>
        <w:t xml:space="preserve">Contiene información general de los espacios existentes y de la ocupación del Centro Regional: </w:t>
      </w:r>
    </w:p>
    <w:p w14:paraId="593776B1" w14:textId="77777777" w:rsidR="00F86F7B" w:rsidRPr="00E1181D" w:rsidRDefault="00F86F7B" w:rsidP="00382D40">
      <w:pPr>
        <w:pStyle w:val="Default"/>
        <w:jc w:val="both"/>
        <w:rPr>
          <w:sz w:val="22"/>
          <w:szCs w:val="22"/>
        </w:rPr>
      </w:pPr>
    </w:p>
    <w:p w14:paraId="01258503" w14:textId="4D8B1087" w:rsidR="00F86F7B" w:rsidRPr="00E1181D" w:rsidRDefault="008549D8" w:rsidP="00382D40">
      <w:pPr>
        <w:pStyle w:val="Default"/>
        <w:numPr>
          <w:ilvl w:val="0"/>
          <w:numId w:val="14"/>
        </w:numPr>
        <w:jc w:val="both"/>
        <w:rPr>
          <w:sz w:val="22"/>
          <w:szCs w:val="22"/>
        </w:rPr>
      </w:pPr>
      <w:r w:rsidRPr="00E1181D">
        <w:rPr>
          <w:sz w:val="22"/>
          <w:szCs w:val="22"/>
        </w:rPr>
        <w:t xml:space="preserve">Número </w:t>
      </w:r>
      <w:r>
        <w:rPr>
          <w:sz w:val="22"/>
          <w:szCs w:val="22"/>
        </w:rPr>
        <w:t>d</w:t>
      </w:r>
      <w:r w:rsidRPr="00E1181D">
        <w:rPr>
          <w:sz w:val="22"/>
          <w:szCs w:val="22"/>
        </w:rPr>
        <w:t>e Oficinas</w:t>
      </w:r>
      <w:r w:rsidR="00F86F7B" w:rsidRPr="00E1181D">
        <w:rPr>
          <w:sz w:val="22"/>
          <w:szCs w:val="22"/>
        </w:rPr>
        <w:t xml:space="preserve">. Indicar el número de oficinas disponibles en el Centro Regional. Esto incluye: </w:t>
      </w:r>
    </w:p>
    <w:p w14:paraId="68499E05" w14:textId="77777777" w:rsidR="00F86F7B" w:rsidRPr="00E1181D" w:rsidRDefault="00F86F7B" w:rsidP="00382D40">
      <w:pPr>
        <w:pStyle w:val="Default"/>
        <w:ind w:left="720"/>
        <w:jc w:val="both"/>
        <w:rPr>
          <w:sz w:val="22"/>
          <w:szCs w:val="22"/>
        </w:rPr>
      </w:pPr>
    </w:p>
    <w:p w14:paraId="176C84D5" w14:textId="77777777" w:rsidR="00F86F7B" w:rsidRPr="00E1181D" w:rsidRDefault="00F86F7B" w:rsidP="00382D40">
      <w:pPr>
        <w:pStyle w:val="Default"/>
        <w:numPr>
          <w:ilvl w:val="2"/>
          <w:numId w:val="15"/>
        </w:numPr>
        <w:tabs>
          <w:tab w:val="left" w:pos="1843"/>
        </w:tabs>
        <w:ind w:left="1418" w:hanging="180"/>
        <w:jc w:val="both"/>
        <w:rPr>
          <w:sz w:val="22"/>
          <w:szCs w:val="22"/>
        </w:rPr>
      </w:pPr>
      <w:r w:rsidRPr="00E1181D">
        <w:rPr>
          <w:sz w:val="22"/>
          <w:szCs w:val="22"/>
        </w:rPr>
        <w:t xml:space="preserve">Oficinas administrativas: Coordinador de la Alcaldía, Atención Especial, oficina de sistemas y demás oficinas del área administrativa. </w:t>
      </w:r>
    </w:p>
    <w:p w14:paraId="39309075" w14:textId="70A524A3" w:rsidR="00F86F7B" w:rsidRPr="00E1181D" w:rsidRDefault="00F86F7B" w:rsidP="00382D40">
      <w:pPr>
        <w:pStyle w:val="Default"/>
        <w:numPr>
          <w:ilvl w:val="2"/>
          <w:numId w:val="15"/>
        </w:numPr>
        <w:tabs>
          <w:tab w:val="left" w:pos="1843"/>
        </w:tabs>
        <w:ind w:left="1418" w:hanging="180"/>
        <w:jc w:val="both"/>
        <w:rPr>
          <w:sz w:val="22"/>
          <w:szCs w:val="22"/>
        </w:rPr>
      </w:pPr>
      <w:r w:rsidRPr="00E1181D">
        <w:rPr>
          <w:sz w:val="22"/>
          <w:szCs w:val="22"/>
        </w:rPr>
        <w:t xml:space="preserve">Oficinas de atención: Toma de declaraciones, atención psicosocial y demás oficinas para la atención al público. </w:t>
      </w:r>
    </w:p>
    <w:p w14:paraId="25A2CF0D" w14:textId="77777777" w:rsidR="00725FC0" w:rsidRPr="00E1181D" w:rsidRDefault="00725FC0" w:rsidP="00382D40">
      <w:pPr>
        <w:pStyle w:val="Default"/>
        <w:jc w:val="both"/>
        <w:rPr>
          <w:sz w:val="22"/>
          <w:szCs w:val="22"/>
        </w:rPr>
      </w:pPr>
    </w:p>
    <w:p w14:paraId="71EDEDE0" w14:textId="0A658704" w:rsidR="00725FC0" w:rsidRPr="00E1181D" w:rsidRDefault="008549D8" w:rsidP="00382D40">
      <w:pPr>
        <w:pStyle w:val="Default"/>
        <w:numPr>
          <w:ilvl w:val="0"/>
          <w:numId w:val="14"/>
        </w:numPr>
        <w:jc w:val="both"/>
        <w:rPr>
          <w:sz w:val="22"/>
          <w:szCs w:val="22"/>
        </w:rPr>
      </w:pPr>
      <w:r w:rsidRPr="00E1181D">
        <w:rPr>
          <w:sz w:val="22"/>
          <w:szCs w:val="22"/>
        </w:rPr>
        <w:t xml:space="preserve">Número </w:t>
      </w:r>
      <w:r>
        <w:rPr>
          <w:sz w:val="22"/>
          <w:szCs w:val="22"/>
        </w:rPr>
        <w:t>d</w:t>
      </w:r>
      <w:r w:rsidRPr="00E1181D">
        <w:rPr>
          <w:sz w:val="22"/>
          <w:szCs w:val="22"/>
        </w:rPr>
        <w:t>e Módulos</w:t>
      </w:r>
      <w:r w:rsidR="00725FC0" w:rsidRPr="00E1181D">
        <w:rPr>
          <w:sz w:val="22"/>
          <w:szCs w:val="22"/>
        </w:rPr>
        <w:t xml:space="preserve">. Indicar el número módulos de atención para la oferta local y nacional que están actualmente en uso en el Centro Regional. </w:t>
      </w:r>
    </w:p>
    <w:p w14:paraId="4FCBA781" w14:textId="77777777" w:rsidR="00725FC0" w:rsidRPr="00E1181D" w:rsidRDefault="00725FC0" w:rsidP="00382D40">
      <w:pPr>
        <w:pStyle w:val="Default"/>
        <w:jc w:val="both"/>
        <w:rPr>
          <w:sz w:val="22"/>
          <w:szCs w:val="22"/>
        </w:rPr>
      </w:pPr>
    </w:p>
    <w:p w14:paraId="52E5E6E4" w14:textId="0138E5A5" w:rsidR="00725FC0" w:rsidRPr="00E1181D" w:rsidRDefault="008549D8" w:rsidP="00382D40">
      <w:pPr>
        <w:pStyle w:val="Default"/>
        <w:numPr>
          <w:ilvl w:val="0"/>
          <w:numId w:val="14"/>
        </w:numPr>
        <w:jc w:val="both"/>
        <w:rPr>
          <w:sz w:val="22"/>
          <w:szCs w:val="22"/>
        </w:rPr>
      </w:pPr>
      <w:r w:rsidRPr="00E1181D">
        <w:rPr>
          <w:sz w:val="22"/>
          <w:szCs w:val="22"/>
        </w:rPr>
        <w:t xml:space="preserve">Número </w:t>
      </w:r>
      <w:r>
        <w:rPr>
          <w:sz w:val="22"/>
          <w:szCs w:val="22"/>
        </w:rPr>
        <w:t>d</w:t>
      </w:r>
      <w:r w:rsidRPr="00E1181D">
        <w:rPr>
          <w:sz w:val="22"/>
          <w:szCs w:val="22"/>
        </w:rPr>
        <w:t xml:space="preserve">e funcionarios </w:t>
      </w:r>
      <w:r>
        <w:rPr>
          <w:sz w:val="22"/>
          <w:szCs w:val="22"/>
        </w:rPr>
        <w:t>d</w:t>
      </w:r>
      <w:r w:rsidRPr="00E1181D">
        <w:rPr>
          <w:sz w:val="22"/>
          <w:szCs w:val="22"/>
        </w:rPr>
        <w:t>e La Unidad</w:t>
      </w:r>
      <w:r w:rsidR="00725FC0" w:rsidRPr="00E1181D">
        <w:rPr>
          <w:sz w:val="22"/>
          <w:szCs w:val="22"/>
        </w:rPr>
        <w:t xml:space="preserve">. Indicar el número de funcionarios de la Unidad que actualmente prestan sus servicios en el Centro Regional, incluyendo el personal del Operador. </w:t>
      </w:r>
    </w:p>
    <w:p w14:paraId="58D7894D" w14:textId="77777777" w:rsidR="00725FC0" w:rsidRPr="00E1181D" w:rsidRDefault="00725FC0" w:rsidP="00382D40">
      <w:pPr>
        <w:pStyle w:val="Default"/>
        <w:jc w:val="both"/>
        <w:rPr>
          <w:sz w:val="22"/>
          <w:szCs w:val="22"/>
        </w:rPr>
      </w:pPr>
    </w:p>
    <w:p w14:paraId="5FBB2BF5" w14:textId="6B3A6A79" w:rsidR="00725FC0" w:rsidRPr="00E1181D" w:rsidRDefault="00326DE2" w:rsidP="00382D40">
      <w:pPr>
        <w:pStyle w:val="Default"/>
        <w:numPr>
          <w:ilvl w:val="0"/>
          <w:numId w:val="14"/>
        </w:numPr>
        <w:jc w:val="both"/>
        <w:rPr>
          <w:sz w:val="22"/>
          <w:szCs w:val="22"/>
        </w:rPr>
      </w:pPr>
      <w:r w:rsidRPr="00E1181D">
        <w:rPr>
          <w:sz w:val="22"/>
          <w:szCs w:val="22"/>
        </w:rPr>
        <w:t xml:space="preserve">Número </w:t>
      </w:r>
      <w:r>
        <w:rPr>
          <w:sz w:val="22"/>
          <w:szCs w:val="22"/>
        </w:rPr>
        <w:t>d</w:t>
      </w:r>
      <w:r w:rsidRPr="00E1181D">
        <w:rPr>
          <w:sz w:val="22"/>
          <w:szCs w:val="22"/>
        </w:rPr>
        <w:t xml:space="preserve">e </w:t>
      </w:r>
      <w:r>
        <w:rPr>
          <w:sz w:val="22"/>
          <w:szCs w:val="22"/>
        </w:rPr>
        <w:t>f</w:t>
      </w:r>
      <w:r w:rsidRPr="00E1181D">
        <w:rPr>
          <w:sz w:val="22"/>
          <w:szCs w:val="22"/>
        </w:rPr>
        <w:t xml:space="preserve">uncionarios </w:t>
      </w:r>
      <w:r>
        <w:rPr>
          <w:sz w:val="22"/>
          <w:szCs w:val="22"/>
        </w:rPr>
        <w:t>d</w:t>
      </w:r>
      <w:r w:rsidRPr="00E1181D">
        <w:rPr>
          <w:sz w:val="22"/>
          <w:szCs w:val="22"/>
        </w:rPr>
        <w:t xml:space="preserve">e </w:t>
      </w:r>
      <w:r>
        <w:rPr>
          <w:sz w:val="22"/>
          <w:szCs w:val="22"/>
        </w:rPr>
        <w:t>o</w:t>
      </w:r>
      <w:r w:rsidRPr="00E1181D">
        <w:rPr>
          <w:sz w:val="22"/>
          <w:szCs w:val="22"/>
        </w:rPr>
        <w:t xml:space="preserve">tras </w:t>
      </w:r>
      <w:r>
        <w:rPr>
          <w:sz w:val="22"/>
          <w:szCs w:val="22"/>
        </w:rPr>
        <w:t>e</w:t>
      </w:r>
      <w:r w:rsidRPr="00E1181D">
        <w:rPr>
          <w:sz w:val="22"/>
          <w:szCs w:val="22"/>
        </w:rPr>
        <w:t>ntidades</w:t>
      </w:r>
      <w:r w:rsidR="00725FC0" w:rsidRPr="00E1181D">
        <w:rPr>
          <w:sz w:val="22"/>
          <w:szCs w:val="22"/>
        </w:rPr>
        <w:t xml:space="preserve">. Indicar el número de funcionarios de otras entidades (territoriales y del </w:t>
      </w:r>
      <w:r w:rsidR="006243B9" w:rsidRPr="00E1181D">
        <w:rPr>
          <w:sz w:val="22"/>
          <w:szCs w:val="22"/>
        </w:rPr>
        <w:t>SNARIV) que actualmente hacen presencia en el Centro Regional.</w:t>
      </w:r>
    </w:p>
    <w:p w14:paraId="3234C86C" w14:textId="77777777" w:rsidR="00725FC0" w:rsidRPr="00E1181D" w:rsidRDefault="00725FC0" w:rsidP="00382D40">
      <w:pPr>
        <w:pStyle w:val="Default"/>
        <w:jc w:val="both"/>
        <w:rPr>
          <w:sz w:val="22"/>
          <w:szCs w:val="22"/>
        </w:rPr>
      </w:pPr>
    </w:p>
    <w:p w14:paraId="2AD926D7" w14:textId="54E74B3D" w:rsidR="006243B9" w:rsidRPr="00E1181D" w:rsidRDefault="006243B9" w:rsidP="00382D40">
      <w:pPr>
        <w:pStyle w:val="Default"/>
        <w:jc w:val="both"/>
        <w:rPr>
          <w:sz w:val="22"/>
          <w:szCs w:val="22"/>
        </w:rPr>
      </w:pPr>
      <w:r w:rsidRPr="00E1181D">
        <w:rPr>
          <w:b/>
          <w:bCs/>
          <w:i/>
          <w:iCs/>
          <w:sz w:val="22"/>
          <w:szCs w:val="22"/>
        </w:rPr>
        <w:t>B</w:t>
      </w:r>
      <w:r w:rsidR="006553F7" w:rsidRPr="00E1181D">
        <w:rPr>
          <w:b/>
          <w:bCs/>
          <w:i/>
          <w:iCs/>
          <w:sz w:val="22"/>
          <w:szCs w:val="22"/>
        </w:rPr>
        <w:t>loque I</w:t>
      </w:r>
      <w:r w:rsidR="006553F7">
        <w:rPr>
          <w:b/>
          <w:bCs/>
          <w:i/>
          <w:iCs/>
          <w:sz w:val="22"/>
          <w:szCs w:val="22"/>
        </w:rPr>
        <w:t>II</w:t>
      </w:r>
      <w:r w:rsidR="006553F7" w:rsidRPr="00E1181D">
        <w:rPr>
          <w:b/>
          <w:bCs/>
          <w:i/>
          <w:iCs/>
          <w:sz w:val="22"/>
          <w:szCs w:val="22"/>
        </w:rPr>
        <w:t xml:space="preserve">. Presencia Actual </w:t>
      </w:r>
      <w:r w:rsidR="006553F7">
        <w:rPr>
          <w:b/>
          <w:bCs/>
          <w:i/>
          <w:iCs/>
          <w:sz w:val="22"/>
          <w:szCs w:val="22"/>
        </w:rPr>
        <w:t>d</w:t>
      </w:r>
      <w:r w:rsidR="006553F7" w:rsidRPr="00E1181D">
        <w:rPr>
          <w:b/>
          <w:bCs/>
          <w:i/>
          <w:iCs/>
          <w:sz w:val="22"/>
          <w:szCs w:val="22"/>
        </w:rPr>
        <w:t xml:space="preserve">e Oferta Institucional </w:t>
      </w:r>
      <w:r w:rsidR="006553F7">
        <w:rPr>
          <w:b/>
          <w:bCs/>
          <w:i/>
          <w:iCs/>
          <w:sz w:val="22"/>
          <w:szCs w:val="22"/>
        </w:rPr>
        <w:t>e</w:t>
      </w:r>
      <w:r w:rsidR="006553F7" w:rsidRPr="00E1181D">
        <w:rPr>
          <w:b/>
          <w:bCs/>
          <w:i/>
          <w:iCs/>
          <w:sz w:val="22"/>
          <w:szCs w:val="22"/>
        </w:rPr>
        <w:t xml:space="preserve">n </w:t>
      </w:r>
      <w:r w:rsidR="006553F7">
        <w:rPr>
          <w:b/>
          <w:bCs/>
          <w:i/>
          <w:iCs/>
          <w:sz w:val="22"/>
          <w:szCs w:val="22"/>
        </w:rPr>
        <w:t>e</w:t>
      </w:r>
      <w:r w:rsidR="006553F7" w:rsidRPr="00E1181D">
        <w:rPr>
          <w:b/>
          <w:bCs/>
          <w:i/>
          <w:iCs/>
          <w:sz w:val="22"/>
          <w:szCs w:val="22"/>
        </w:rPr>
        <w:t xml:space="preserve">l Centro Regional. </w:t>
      </w:r>
      <w:r w:rsidRPr="00E1181D">
        <w:rPr>
          <w:sz w:val="22"/>
          <w:szCs w:val="22"/>
        </w:rPr>
        <w:t xml:space="preserve">Contiene información sobre las entidades (territoriales y del SNARIV) que actualmente hacen presencia en el Centro Regional. </w:t>
      </w:r>
    </w:p>
    <w:p w14:paraId="0763A2F4" w14:textId="77777777" w:rsidR="006243B9" w:rsidRPr="00E1181D" w:rsidRDefault="006243B9" w:rsidP="00382D40">
      <w:pPr>
        <w:pStyle w:val="Default"/>
        <w:jc w:val="both"/>
        <w:rPr>
          <w:sz w:val="22"/>
          <w:szCs w:val="22"/>
        </w:rPr>
      </w:pPr>
    </w:p>
    <w:p w14:paraId="67B3D4DA" w14:textId="7B2739FC" w:rsidR="006243B9" w:rsidRPr="00E1181D" w:rsidRDefault="006553F7" w:rsidP="00382D40">
      <w:pPr>
        <w:pStyle w:val="Default"/>
        <w:numPr>
          <w:ilvl w:val="0"/>
          <w:numId w:val="19"/>
        </w:numPr>
        <w:jc w:val="both"/>
        <w:rPr>
          <w:sz w:val="22"/>
          <w:szCs w:val="22"/>
        </w:rPr>
      </w:pPr>
      <w:r w:rsidRPr="00E1181D">
        <w:rPr>
          <w:sz w:val="22"/>
          <w:szCs w:val="22"/>
        </w:rPr>
        <w:t>Número</w:t>
      </w:r>
      <w:r>
        <w:rPr>
          <w:sz w:val="22"/>
          <w:szCs w:val="22"/>
        </w:rPr>
        <w:t xml:space="preserve"> </w:t>
      </w:r>
      <w:r w:rsidRPr="00E1181D">
        <w:rPr>
          <w:sz w:val="22"/>
          <w:szCs w:val="22"/>
        </w:rPr>
        <w:t>de entidades que prestan atención en el Centro Regional</w:t>
      </w:r>
      <w:r w:rsidR="006243B9" w:rsidRPr="00E1181D">
        <w:rPr>
          <w:sz w:val="22"/>
          <w:szCs w:val="22"/>
        </w:rPr>
        <w:t xml:space="preserve">. Número total de las entidades nacionales y del nivel local que actualmente hacen presencia en el Centro Regional. </w:t>
      </w:r>
    </w:p>
    <w:p w14:paraId="78F9ABB9" w14:textId="77777777" w:rsidR="006243B9" w:rsidRPr="00E1181D" w:rsidRDefault="006243B9" w:rsidP="00382D40">
      <w:pPr>
        <w:pStyle w:val="Default"/>
        <w:jc w:val="both"/>
        <w:rPr>
          <w:sz w:val="22"/>
          <w:szCs w:val="22"/>
        </w:rPr>
      </w:pPr>
    </w:p>
    <w:p w14:paraId="1D3DD411" w14:textId="068CCEF2" w:rsidR="006243B9" w:rsidRPr="00E1181D" w:rsidRDefault="006243B9" w:rsidP="00382D40">
      <w:pPr>
        <w:pStyle w:val="Default"/>
        <w:numPr>
          <w:ilvl w:val="0"/>
          <w:numId w:val="19"/>
        </w:numPr>
        <w:jc w:val="both"/>
        <w:rPr>
          <w:sz w:val="22"/>
          <w:szCs w:val="22"/>
        </w:rPr>
      </w:pPr>
      <w:r w:rsidRPr="00E1181D">
        <w:rPr>
          <w:sz w:val="22"/>
          <w:szCs w:val="22"/>
        </w:rPr>
        <w:t xml:space="preserve">No. Indica el número consecutivo de los registros de información (1, 2, 3…). </w:t>
      </w:r>
    </w:p>
    <w:p w14:paraId="67FD4D64" w14:textId="77777777" w:rsidR="006243B9" w:rsidRPr="00E1181D" w:rsidRDefault="006243B9" w:rsidP="00382D40">
      <w:pPr>
        <w:pStyle w:val="Default"/>
        <w:jc w:val="both"/>
        <w:rPr>
          <w:sz w:val="22"/>
          <w:szCs w:val="22"/>
        </w:rPr>
      </w:pPr>
    </w:p>
    <w:p w14:paraId="7B8EDE86" w14:textId="4C2746F2" w:rsidR="006243B9" w:rsidRPr="00E1181D" w:rsidRDefault="00846C53" w:rsidP="00382D40">
      <w:pPr>
        <w:pStyle w:val="Default"/>
        <w:numPr>
          <w:ilvl w:val="0"/>
          <w:numId w:val="19"/>
        </w:numPr>
        <w:jc w:val="both"/>
        <w:rPr>
          <w:sz w:val="22"/>
          <w:szCs w:val="22"/>
        </w:rPr>
      </w:pPr>
      <w:r w:rsidRPr="00E1181D">
        <w:rPr>
          <w:sz w:val="22"/>
          <w:szCs w:val="22"/>
        </w:rPr>
        <w:t xml:space="preserve">Entidades </w:t>
      </w:r>
      <w:r>
        <w:rPr>
          <w:sz w:val="22"/>
          <w:szCs w:val="22"/>
        </w:rPr>
        <w:t>q</w:t>
      </w:r>
      <w:r w:rsidRPr="00E1181D">
        <w:rPr>
          <w:sz w:val="22"/>
          <w:szCs w:val="22"/>
        </w:rPr>
        <w:t xml:space="preserve">ue </w:t>
      </w:r>
      <w:r>
        <w:rPr>
          <w:sz w:val="22"/>
          <w:szCs w:val="22"/>
        </w:rPr>
        <w:t>p</w:t>
      </w:r>
      <w:r w:rsidRPr="00E1181D">
        <w:rPr>
          <w:sz w:val="22"/>
          <w:szCs w:val="22"/>
        </w:rPr>
        <w:t xml:space="preserve">restan </w:t>
      </w:r>
      <w:r>
        <w:rPr>
          <w:sz w:val="22"/>
          <w:szCs w:val="22"/>
        </w:rPr>
        <w:t>a</w:t>
      </w:r>
      <w:r w:rsidRPr="00E1181D">
        <w:rPr>
          <w:sz w:val="22"/>
          <w:szCs w:val="22"/>
        </w:rPr>
        <w:t xml:space="preserve">tención </w:t>
      </w:r>
      <w:r>
        <w:rPr>
          <w:sz w:val="22"/>
          <w:szCs w:val="22"/>
        </w:rPr>
        <w:t>e</w:t>
      </w:r>
      <w:r w:rsidRPr="00E1181D">
        <w:rPr>
          <w:sz w:val="22"/>
          <w:szCs w:val="22"/>
        </w:rPr>
        <w:t xml:space="preserve">n </w:t>
      </w:r>
      <w:r>
        <w:rPr>
          <w:sz w:val="22"/>
          <w:szCs w:val="22"/>
        </w:rPr>
        <w:t>e</w:t>
      </w:r>
      <w:r w:rsidRPr="00E1181D">
        <w:rPr>
          <w:sz w:val="22"/>
          <w:szCs w:val="22"/>
        </w:rPr>
        <w:t>l Centro Regional</w:t>
      </w:r>
      <w:r w:rsidR="006243B9" w:rsidRPr="00E1181D">
        <w:rPr>
          <w:sz w:val="22"/>
          <w:szCs w:val="22"/>
        </w:rPr>
        <w:t xml:space="preserve">. Diligenciar el nombre completo de las entidades que actualmente hacen presencia en el Centro Regional. En la hoja “Entidades” encontrará el listado de las entidades actuales para la consulta. Este campo es abierto, es decir, permite incluir entidades adicionales a las disponibles en el listado. </w:t>
      </w:r>
    </w:p>
    <w:p w14:paraId="3651B1EE" w14:textId="77777777" w:rsidR="0013075C" w:rsidRPr="00E1181D" w:rsidRDefault="0013075C" w:rsidP="00382D40">
      <w:pPr>
        <w:pStyle w:val="Default"/>
        <w:jc w:val="both"/>
        <w:rPr>
          <w:sz w:val="22"/>
          <w:szCs w:val="22"/>
        </w:rPr>
      </w:pPr>
    </w:p>
    <w:p w14:paraId="7723C622" w14:textId="4A9F539A" w:rsidR="0013075C" w:rsidRPr="00E1181D" w:rsidRDefault="00846C53" w:rsidP="00382D40">
      <w:pPr>
        <w:pStyle w:val="Default"/>
        <w:numPr>
          <w:ilvl w:val="0"/>
          <w:numId w:val="19"/>
        </w:numPr>
        <w:jc w:val="both"/>
        <w:rPr>
          <w:sz w:val="22"/>
          <w:szCs w:val="22"/>
        </w:rPr>
      </w:pPr>
      <w:r w:rsidRPr="00E1181D">
        <w:rPr>
          <w:sz w:val="22"/>
          <w:szCs w:val="22"/>
        </w:rPr>
        <w:t>Oferta – Programa</w:t>
      </w:r>
      <w:r w:rsidR="0013075C" w:rsidRPr="00E1181D">
        <w:rPr>
          <w:sz w:val="22"/>
          <w:szCs w:val="22"/>
        </w:rPr>
        <w:t xml:space="preserve">. Diligenciar nombre completo de la oferta o programa que la entidad brinda en el Centro Regional. </w:t>
      </w:r>
    </w:p>
    <w:p w14:paraId="3274FBEA" w14:textId="77777777" w:rsidR="0013075C" w:rsidRPr="00E1181D" w:rsidRDefault="0013075C" w:rsidP="00382D40">
      <w:pPr>
        <w:pStyle w:val="Default"/>
        <w:jc w:val="both"/>
        <w:rPr>
          <w:sz w:val="22"/>
          <w:szCs w:val="22"/>
        </w:rPr>
      </w:pPr>
    </w:p>
    <w:p w14:paraId="4CF119B2" w14:textId="124EFC90" w:rsidR="0013075C" w:rsidRPr="00E1181D" w:rsidRDefault="00846C53" w:rsidP="00382D40">
      <w:pPr>
        <w:pStyle w:val="Default"/>
        <w:numPr>
          <w:ilvl w:val="0"/>
          <w:numId w:val="19"/>
        </w:numPr>
        <w:jc w:val="both"/>
        <w:rPr>
          <w:sz w:val="22"/>
          <w:szCs w:val="22"/>
        </w:rPr>
      </w:pPr>
      <w:r w:rsidRPr="00E1181D">
        <w:rPr>
          <w:sz w:val="22"/>
          <w:szCs w:val="22"/>
        </w:rPr>
        <w:lastRenderedPageBreak/>
        <w:t xml:space="preserve">Estado </w:t>
      </w:r>
      <w:r>
        <w:rPr>
          <w:sz w:val="22"/>
          <w:szCs w:val="22"/>
        </w:rPr>
        <w:t>d</w:t>
      </w:r>
      <w:r w:rsidRPr="00E1181D">
        <w:rPr>
          <w:sz w:val="22"/>
          <w:szCs w:val="22"/>
        </w:rPr>
        <w:t xml:space="preserve">e </w:t>
      </w:r>
      <w:r>
        <w:rPr>
          <w:sz w:val="22"/>
          <w:szCs w:val="22"/>
        </w:rPr>
        <w:t>l</w:t>
      </w:r>
      <w:r w:rsidRPr="00E1181D">
        <w:rPr>
          <w:sz w:val="22"/>
          <w:szCs w:val="22"/>
        </w:rPr>
        <w:t>a Oferta – Programa</w:t>
      </w:r>
      <w:r w:rsidR="0013075C" w:rsidRPr="00E1181D">
        <w:rPr>
          <w:sz w:val="22"/>
          <w:szCs w:val="22"/>
        </w:rPr>
        <w:t xml:space="preserve">. Seleccionar en la lista desplegable uno de los siguientes tres estados de la oferta: disponible, pendiente o cerrado. </w:t>
      </w:r>
    </w:p>
    <w:p w14:paraId="70F47FDC" w14:textId="77777777" w:rsidR="0013075C" w:rsidRPr="00E1181D" w:rsidRDefault="0013075C" w:rsidP="00382D40">
      <w:pPr>
        <w:pStyle w:val="Default"/>
        <w:numPr>
          <w:ilvl w:val="0"/>
          <w:numId w:val="20"/>
        </w:numPr>
        <w:ind w:left="1418"/>
        <w:jc w:val="both"/>
        <w:rPr>
          <w:sz w:val="22"/>
          <w:szCs w:val="22"/>
        </w:rPr>
      </w:pPr>
      <w:r w:rsidRPr="00E1181D">
        <w:rPr>
          <w:i/>
          <w:iCs/>
          <w:sz w:val="22"/>
          <w:szCs w:val="22"/>
        </w:rPr>
        <w:t xml:space="preserve">Disponible: </w:t>
      </w:r>
      <w:r w:rsidRPr="00E1181D">
        <w:rPr>
          <w:sz w:val="22"/>
          <w:szCs w:val="22"/>
        </w:rPr>
        <w:t xml:space="preserve">la oferta se encuentra abierta y disponible para el acceso de la población víctima. </w:t>
      </w:r>
    </w:p>
    <w:p w14:paraId="6EDA1667" w14:textId="6FB1C5A4" w:rsidR="0013075C" w:rsidRPr="00E1181D" w:rsidRDefault="0013075C" w:rsidP="00382D40">
      <w:pPr>
        <w:pStyle w:val="Default"/>
        <w:numPr>
          <w:ilvl w:val="0"/>
          <w:numId w:val="20"/>
        </w:numPr>
        <w:ind w:left="1418"/>
        <w:jc w:val="both"/>
        <w:rPr>
          <w:sz w:val="22"/>
          <w:szCs w:val="22"/>
        </w:rPr>
      </w:pPr>
      <w:r w:rsidRPr="00E1181D">
        <w:rPr>
          <w:i/>
          <w:iCs/>
          <w:sz w:val="22"/>
          <w:szCs w:val="22"/>
        </w:rPr>
        <w:t xml:space="preserve">Pendiente: </w:t>
      </w:r>
      <w:r w:rsidRPr="00E1181D">
        <w:rPr>
          <w:sz w:val="22"/>
          <w:szCs w:val="22"/>
        </w:rPr>
        <w:t xml:space="preserve">aún no se encuentra abierta o disponible para el acceso de la población víctima, pero estará disponible dentro de un tiempo determinado. </w:t>
      </w:r>
    </w:p>
    <w:p w14:paraId="3F9A5472" w14:textId="73FEC88F" w:rsidR="0013075C" w:rsidRPr="00E1181D" w:rsidRDefault="0013075C" w:rsidP="00382D40">
      <w:pPr>
        <w:pStyle w:val="Default"/>
        <w:numPr>
          <w:ilvl w:val="0"/>
          <w:numId w:val="20"/>
        </w:numPr>
        <w:ind w:left="1418"/>
        <w:jc w:val="both"/>
        <w:rPr>
          <w:sz w:val="22"/>
          <w:szCs w:val="22"/>
        </w:rPr>
      </w:pPr>
      <w:r w:rsidRPr="00E1181D">
        <w:rPr>
          <w:i/>
          <w:iCs/>
          <w:sz w:val="22"/>
          <w:szCs w:val="22"/>
        </w:rPr>
        <w:t xml:space="preserve">Cerrado: </w:t>
      </w:r>
      <w:r w:rsidRPr="00E1181D">
        <w:rPr>
          <w:sz w:val="22"/>
          <w:szCs w:val="22"/>
        </w:rPr>
        <w:t xml:space="preserve">la oferta ya se implementó y no se encuentra disponible. </w:t>
      </w:r>
    </w:p>
    <w:p w14:paraId="33796EC9" w14:textId="77777777" w:rsidR="002A61A9" w:rsidRPr="00E1181D" w:rsidRDefault="002A61A9" w:rsidP="00382D40">
      <w:pPr>
        <w:pStyle w:val="Default"/>
        <w:jc w:val="both"/>
        <w:rPr>
          <w:sz w:val="22"/>
          <w:szCs w:val="22"/>
        </w:rPr>
      </w:pPr>
    </w:p>
    <w:p w14:paraId="549BD3BC" w14:textId="06E448D5" w:rsidR="002A61A9" w:rsidRPr="00E1181D" w:rsidRDefault="00846C53" w:rsidP="00382D40">
      <w:pPr>
        <w:pStyle w:val="Default"/>
        <w:numPr>
          <w:ilvl w:val="0"/>
          <w:numId w:val="21"/>
        </w:numPr>
        <w:jc w:val="both"/>
        <w:rPr>
          <w:sz w:val="22"/>
          <w:szCs w:val="22"/>
        </w:rPr>
      </w:pPr>
      <w:r>
        <w:rPr>
          <w:sz w:val="22"/>
          <w:szCs w:val="22"/>
        </w:rPr>
        <w:t>C</w:t>
      </w:r>
      <w:r w:rsidRPr="00E1181D">
        <w:rPr>
          <w:sz w:val="22"/>
          <w:szCs w:val="22"/>
        </w:rPr>
        <w:t xml:space="preserve">anal </w:t>
      </w:r>
      <w:r>
        <w:rPr>
          <w:sz w:val="22"/>
          <w:szCs w:val="22"/>
        </w:rPr>
        <w:t>d</w:t>
      </w:r>
      <w:r w:rsidRPr="00E1181D">
        <w:rPr>
          <w:sz w:val="22"/>
          <w:szCs w:val="22"/>
        </w:rPr>
        <w:t>e atención</w:t>
      </w:r>
      <w:r w:rsidR="002A61A9" w:rsidRPr="00E1181D">
        <w:rPr>
          <w:sz w:val="22"/>
          <w:szCs w:val="22"/>
        </w:rPr>
        <w:t xml:space="preserve">. Seleccionar en la lista desplegable la modalidad de atención: presencial o virtual. </w:t>
      </w:r>
    </w:p>
    <w:p w14:paraId="7916AE68" w14:textId="77777777" w:rsidR="002A61A9" w:rsidRPr="00E1181D" w:rsidRDefault="002A61A9" w:rsidP="00382D40">
      <w:pPr>
        <w:pStyle w:val="Default"/>
        <w:jc w:val="both"/>
        <w:rPr>
          <w:sz w:val="22"/>
          <w:szCs w:val="22"/>
        </w:rPr>
      </w:pPr>
    </w:p>
    <w:p w14:paraId="762DC72F" w14:textId="674BEC38" w:rsidR="002A61A9" w:rsidRPr="00E1181D" w:rsidRDefault="00846C53" w:rsidP="00382D40">
      <w:pPr>
        <w:pStyle w:val="Default"/>
        <w:numPr>
          <w:ilvl w:val="0"/>
          <w:numId w:val="21"/>
        </w:numPr>
        <w:jc w:val="both"/>
        <w:rPr>
          <w:sz w:val="22"/>
          <w:szCs w:val="22"/>
        </w:rPr>
      </w:pPr>
      <w:r w:rsidRPr="00E1181D">
        <w:rPr>
          <w:sz w:val="22"/>
          <w:szCs w:val="22"/>
        </w:rPr>
        <w:t>Información de contacto</w:t>
      </w:r>
      <w:r w:rsidR="002A61A9" w:rsidRPr="00E1181D">
        <w:rPr>
          <w:sz w:val="22"/>
          <w:szCs w:val="22"/>
        </w:rPr>
        <w:t xml:space="preserve">. Diligenciar los datos de contacto con los que cuenta la entidad para dar información sobre la oferta a la población (teléfono, correo electrónico, página web, dirección correspondencia). </w:t>
      </w:r>
    </w:p>
    <w:p w14:paraId="142328CF" w14:textId="77777777" w:rsidR="008B78D8" w:rsidRPr="00E1181D" w:rsidRDefault="008B78D8" w:rsidP="00382D40">
      <w:pPr>
        <w:spacing w:after="0"/>
        <w:jc w:val="both"/>
        <w:rPr>
          <w:rFonts w:ascii="Verdana" w:hAnsi="Verdana" w:cs="Arial"/>
          <w:sz w:val="22"/>
          <w:szCs w:val="22"/>
        </w:rPr>
      </w:pPr>
    </w:p>
    <w:p w14:paraId="169471D5" w14:textId="407486FC" w:rsidR="008B78D8" w:rsidRPr="00E1181D" w:rsidRDefault="00B76724" w:rsidP="00382D40">
      <w:pPr>
        <w:spacing w:after="0"/>
        <w:jc w:val="both"/>
        <w:rPr>
          <w:rFonts w:ascii="Verdana" w:hAnsi="Verdana" w:cs="Arial"/>
          <w:sz w:val="22"/>
          <w:szCs w:val="22"/>
        </w:rPr>
      </w:pPr>
      <w:r w:rsidRPr="00E1181D">
        <w:rPr>
          <w:rFonts w:ascii="Verdana" w:hAnsi="Verdana"/>
          <w:b/>
          <w:bCs/>
          <w:i/>
          <w:iCs/>
          <w:sz w:val="22"/>
          <w:szCs w:val="22"/>
        </w:rPr>
        <w:t>Bloque I</w:t>
      </w:r>
      <w:r>
        <w:rPr>
          <w:rFonts w:ascii="Verdana" w:hAnsi="Verdana"/>
          <w:b/>
          <w:bCs/>
          <w:i/>
          <w:iCs/>
          <w:sz w:val="22"/>
          <w:szCs w:val="22"/>
        </w:rPr>
        <w:t>V</w:t>
      </w:r>
      <w:r w:rsidRPr="00E1181D">
        <w:rPr>
          <w:rFonts w:ascii="Verdana" w:hAnsi="Verdana"/>
          <w:b/>
          <w:bCs/>
          <w:i/>
          <w:iCs/>
          <w:sz w:val="22"/>
          <w:szCs w:val="22"/>
        </w:rPr>
        <w:t xml:space="preserve">. Diagnóstico </w:t>
      </w:r>
      <w:r>
        <w:rPr>
          <w:rFonts w:ascii="Verdana" w:hAnsi="Verdana"/>
          <w:b/>
          <w:bCs/>
          <w:i/>
          <w:iCs/>
          <w:sz w:val="22"/>
          <w:szCs w:val="22"/>
        </w:rPr>
        <w:t>d</w:t>
      </w:r>
      <w:r w:rsidRPr="00E1181D">
        <w:rPr>
          <w:rFonts w:ascii="Verdana" w:hAnsi="Verdana"/>
          <w:b/>
          <w:bCs/>
          <w:i/>
          <w:iCs/>
          <w:sz w:val="22"/>
          <w:szCs w:val="22"/>
        </w:rPr>
        <w:t xml:space="preserve">e Necesidades </w:t>
      </w:r>
      <w:r>
        <w:rPr>
          <w:rFonts w:ascii="Verdana" w:hAnsi="Verdana"/>
          <w:b/>
          <w:bCs/>
          <w:i/>
          <w:iCs/>
          <w:sz w:val="22"/>
          <w:szCs w:val="22"/>
        </w:rPr>
        <w:t>d</w:t>
      </w:r>
      <w:r w:rsidRPr="00E1181D">
        <w:rPr>
          <w:rFonts w:ascii="Verdana" w:hAnsi="Verdana"/>
          <w:b/>
          <w:bCs/>
          <w:i/>
          <w:iCs/>
          <w:sz w:val="22"/>
          <w:szCs w:val="22"/>
        </w:rPr>
        <w:t xml:space="preserve">e Atención (Oferta) </w:t>
      </w:r>
      <w:r>
        <w:rPr>
          <w:rFonts w:ascii="Verdana" w:hAnsi="Verdana"/>
          <w:b/>
          <w:bCs/>
          <w:i/>
          <w:iCs/>
          <w:sz w:val="22"/>
          <w:szCs w:val="22"/>
        </w:rPr>
        <w:t>e</w:t>
      </w:r>
      <w:r w:rsidRPr="00E1181D">
        <w:rPr>
          <w:rFonts w:ascii="Verdana" w:hAnsi="Verdana"/>
          <w:b/>
          <w:bCs/>
          <w:i/>
          <w:iCs/>
          <w:sz w:val="22"/>
          <w:szCs w:val="22"/>
        </w:rPr>
        <w:t xml:space="preserve">n </w:t>
      </w:r>
      <w:r>
        <w:rPr>
          <w:rFonts w:ascii="Verdana" w:hAnsi="Verdana"/>
          <w:b/>
          <w:bCs/>
          <w:i/>
          <w:iCs/>
          <w:sz w:val="22"/>
          <w:szCs w:val="22"/>
        </w:rPr>
        <w:t>e</w:t>
      </w:r>
      <w:r w:rsidRPr="00E1181D">
        <w:rPr>
          <w:rFonts w:ascii="Verdana" w:hAnsi="Verdana"/>
          <w:b/>
          <w:bCs/>
          <w:i/>
          <w:iCs/>
          <w:sz w:val="22"/>
          <w:szCs w:val="22"/>
        </w:rPr>
        <w:t>l Centro Regional</w:t>
      </w:r>
      <w:r w:rsidR="002A61A9" w:rsidRPr="00E1181D">
        <w:rPr>
          <w:rFonts w:ascii="Verdana" w:hAnsi="Verdana"/>
          <w:b/>
          <w:bCs/>
          <w:i/>
          <w:iCs/>
          <w:sz w:val="22"/>
          <w:szCs w:val="22"/>
        </w:rPr>
        <w:t xml:space="preserve">. </w:t>
      </w:r>
      <w:r w:rsidR="002A61A9" w:rsidRPr="00E1181D">
        <w:rPr>
          <w:rFonts w:ascii="Verdana" w:hAnsi="Verdana"/>
          <w:i/>
          <w:iCs/>
          <w:sz w:val="22"/>
          <w:szCs w:val="22"/>
        </w:rPr>
        <w:t>E</w:t>
      </w:r>
      <w:r w:rsidR="002A61A9" w:rsidRPr="00E1181D">
        <w:rPr>
          <w:rFonts w:ascii="Verdana" w:hAnsi="Verdana"/>
          <w:sz w:val="22"/>
          <w:szCs w:val="22"/>
        </w:rPr>
        <w:t>n esta sección se diligenciará la información relacionada con las necesidades actuales de oferta que fueron identificadas en el Centro Regional.</w:t>
      </w:r>
    </w:p>
    <w:p w14:paraId="3B691B60" w14:textId="07593FA4" w:rsidR="008B78D8" w:rsidRPr="00E1181D" w:rsidRDefault="008B78D8" w:rsidP="00382D40">
      <w:pPr>
        <w:spacing w:after="0"/>
        <w:jc w:val="both"/>
        <w:rPr>
          <w:rFonts w:ascii="Verdana" w:hAnsi="Verdana" w:cs="Arial"/>
          <w:sz w:val="22"/>
          <w:szCs w:val="22"/>
        </w:rPr>
      </w:pPr>
    </w:p>
    <w:p w14:paraId="74691DD7" w14:textId="2B81B3BD" w:rsidR="00DF365F" w:rsidRPr="00E1181D" w:rsidRDefault="00DF365F" w:rsidP="00382D40">
      <w:pPr>
        <w:pStyle w:val="Default"/>
        <w:numPr>
          <w:ilvl w:val="0"/>
          <w:numId w:val="22"/>
        </w:numPr>
        <w:jc w:val="both"/>
        <w:rPr>
          <w:sz w:val="22"/>
          <w:szCs w:val="22"/>
        </w:rPr>
      </w:pPr>
      <w:r w:rsidRPr="00E1181D">
        <w:rPr>
          <w:sz w:val="22"/>
          <w:szCs w:val="22"/>
        </w:rPr>
        <w:t xml:space="preserve">No. Indica el número consecutivo de los registros de información (1, 2, 3…). </w:t>
      </w:r>
    </w:p>
    <w:p w14:paraId="7FAAC679" w14:textId="77777777" w:rsidR="00DF365F" w:rsidRPr="00E1181D" w:rsidRDefault="00DF365F" w:rsidP="00382D40">
      <w:pPr>
        <w:pStyle w:val="Default"/>
        <w:jc w:val="both"/>
        <w:rPr>
          <w:sz w:val="22"/>
          <w:szCs w:val="22"/>
        </w:rPr>
      </w:pPr>
    </w:p>
    <w:p w14:paraId="558D1C72" w14:textId="39185A3C" w:rsidR="00DF365F" w:rsidRPr="00E1181D" w:rsidRDefault="00B76724" w:rsidP="00382D40">
      <w:pPr>
        <w:pStyle w:val="Default"/>
        <w:numPr>
          <w:ilvl w:val="0"/>
          <w:numId w:val="22"/>
        </w:numPr>
        <w:jc w:val="both"/>
        <w:rPr>
          <w:sz w:val="22"/>
          <w:szCs w:val="22"/>
        </w:rPr>
      </w:pPr>
      <w:r w:rsidRPr="00E1181D">
        <w:rPr>
          <w:sz w:val="22"/>
          <w:szCs w:val="22"/>
        </w:rPr>
        <w:t>Entidad</w:t>
      </w:r>
      <w:r>
        <w:rPr>
          <w:sz w:val="22"/>
          <w:szCs w:val="22"/>
        </w:rPr>
        <w:t xml:space="preserve"> </w:t>
      </w:r>
      <w:r w:rsidRPr="00E1181D">
        <w:rPr>
          <w:sz w:val="22"/>
          <w:szCs w:val="22"/>
        </w:rPr>
        <w:t>requerida</w:t>
      </w:r>
      <w:r w:rsidR="00DF365F" w:rsidRPr="00E1181D">
        <w:rPr>
          <w:sz w:val="22"/>
          <w:szCs w:val="22"/>
        </w:rPr>
        <w:t xml:space="preserve">. De acuerdo con la necesidad identificada, diligenciar el nombre de la entidad (territorial o del SNARIV) que se requiere en el Centro Regional. </w:t>
      </w:r>
    </w:p>
    <w:p w14:paraId="2189316F" w14:textId="77777777" w:rsidR="00DF365F" w:rsidRPr="00E1181D" w:rsidRDefault="00DF365F" w:rsidP="00382D40">
      <w:pPr>
        <w:pStyle w:val="Default"/>
        <w:jc w:val="both"/>
        <w:rPr>
          <w:sz w:val="22"/>
          <w:szCs w:val="22"/>
        </w:rPr>
      </w:pPr>
    </w:p>
    <w:p w14:paraId="273A3802" w14:textId="073D7611" w:rsidR="00DF365F" w:rsidRPr="00E1181D" w:rsidRDefault="00B76724" w:rsidP="00382D40">
      <w:pPr>
        <w:pStyle w:val="Default"/>
        <w:numPr>
          <w:ilvl w:val="0"/>
          <w:numId w:val="22"/>
        </w:numPr>
        <w:jc w:val="both"/>
        <w:rPr>
          <w:sz w:val="22"/>
          <w:szCs w:val="22"/>
        </w:rPr>
      </w:pPr>
      <w:r w:rsidRPr="00E1181D">
        <w:rPr>
          <w:sz w:val="22"/>
          <w:szCs w:val="22"/>
        </w:rPr>
        <w:t>Oferta requerida</w:t>
      </w:r>
      <w:r w:rsidR="00DF365F" w:rsidRPr="00E1181D">
        <w:rPr>
          <w:sz w:val="22"/>
          <w:szCs w:val="22"/>
        </w:rPr>
        <w:t xml:space="preserve">. Especificar la oferta o nombre del programa identificado en las necesidades de atención. </w:t>
      </w:r>
    </w:p>
    <w:p w14:paraId="05EB3A2B" w14:textId="2C2330F4" w:rsidR="00DF365F" w:rsidRPr="00E1181D" w:rsidRDefault="00DF365F" w:rsidP="00382D40">
      <w:pPr>
        <w:spacing w:after="0"/>
        <w:jc w:val="both"/>
        <w:rPr>
          <w:rFonts w:ascii="Verdana" w:hAnsi="Verdana" w:cs="Arial"/>
          <w:sz w:val="22"/>
          <w:szCs w:val="22"/>
        </w:rPr>
      </w:pPr>
    </w:p>
    <w:p w14:paraId="3219D40A" w14:textId="28589D02" w:rsidR="00F67CF8" w:rsidRPr="00E1181D" w:rsidRDefault="00B76724" w:rsidP="00382D40">
      <w:pPr>
        <w:pStyle w:val="Default"/>
        <w:numPr>
          <w:ilvl w:val="0"/>
          <w:numId w:val="22"/>
        </w:numPr>
        <w:jc w:val="both"/>
        <w:rPr>
          <w:sz w:val="22"/>
          <w:szCs w:val="22"/>
        </w:rPr>
      </w:pPr>
      <w:r w:rsidRPr="00E1181D">
        <w:rPr>
          <w:sz w:val="22"/>
          <w:szCs w:val="22"/>
        </w:rPr>
        <w:t xml:space="preserve">Acciones para gestión de la oferta. </w:t>
      </w:r>
      <w:r w:rsidR="00F67CF8" w:rsidRPr="00E1181D">
        <w:rPr>
          <w:sz w:val="22"/>
          <w:szCs w:val="22"/>
        </w:rPr>
        <w:t>Indicar las actividades dentro de la gestión de oferta que se adelantarán con la entidad identificada (</w:t>
      </w:r>
      <w:r w:rsidRPr="00E1181D">
        <w:rPr>
          <w:sz w:val="22"/>
          <w:szCs w:val="22"/>
        </w:rPr>
        <w:t>entidad requerida</w:t>
      </w:r>
      <w:r w:rsidR="00F67CF8" w:rsidRPr="00E1181D">
        <w:rPr>
          <w:sz w:val="22"/>
          <w:szCs w:val="22"/>
        </w:rPr>
        <w:t xml:space="preserve">) para su participación en el Centro Regional, por ejemplo, mesas de trabajo, entre otros. </w:t>
      </w:r>
    </w:p>
    <w:p w14:paraId="23E8529C" w14:textId="77777777" w:rsidR="00F67CF8" w:rsidRPr="00E1181D" w:rsidRDefault="00F67CF8" w:rsidP="00382D40">
      <w:pPr>
        <w:pStyle w:val="Default"/>
        <w:jc w:val="both"/>
        <w:rPr>
          <w:sz w:val="22"/>
          <w:szCs w:val="22"/>
        </w:rPr>
      </w:pPr>
    </w:p>
    <w:p w14:paraId="22B5EF62" w14:textId="107D5838" w:rsidR="00F67CF8" w:rsidRPr="00E1181D" w:rsidRDefault="00B76724" w:rsidP="00382D40">
      <w:pPr>
        <w:pStyle w:val="Default"/>
        <w:numPr>
          <w:ilvl w:val="0"/>
          <w:numId w:val="22"/>
        </w:numPr>
        <w:jc w:val="both"/>
        <w:rPr>
          <w:sz w:val="22"/>
          <w:szCs w:val="22"/>
        </w:rPr>
      </w:pPr>
      <w:r w:rsidRPr="00E1181D">
        <w:rPr>
          <w:sz w:val="22"/>
          <w:szCs w:val="22"/>
        </w:rPr>
        <w:t>Dependencia Responsable</w:t>
      </w:r>
      <w:r w:rsidR="00F67CF8" w:rsidRPr="00E1181D">
        <w:rPr>
          <w:sz w:val="22"/>
          <w:szCs w:val="22"/>
        </w:rPr>
        <w:t>. Indicar la dependencia responsable de la gestión de oferta. Tener en cuenta que, si la entidad identificada (</w:t>
      </w:r>
      <w:r w:rsidRPr="00E1181D">
        <w:rPr>
          <w:sz w:val="22"/>
          <w:szCs w:val="22"/>
        </w:rPr>
        <w:t>entidad requerida</w:t>
      </w:r>
      <w:r w:rsidR="00F67CF8" w:rsidRPr="00E1181D">
        <w:rPr>
          <w:sz w:val="22"/>
          <w:szCs w:val="22"/>
        </w:rPr>
        <w:t>) es de nivel nacional, la dependencia responsable será SNARIV, y si la entidad identificada (</w:t>
      </w:r>
      <w:r w:rsidR="00491DE7" w:rsidRPr="00E1181D">
        <w:rPr>
          <w:sz w:val="22"/>
          <w:szCs w:val="22"/>
        </w:rPr>
        <w:t>entidad requerida</w:t>
      </w:r>
      <w:r w:rsidR="00F67CF8" w:rsidRPr="00E1181D">
        <w:rPr>
          <w:sz w:val="22"/>
          <w:szCs w:val="22"/>
        </w:rPr>
        <w:t xml:space="preserve">) es territorial, la dependencia responsable será Nación Territorio. Adicionalmente, recordar las orientaciones frente a oferta de entidades nacionales que se operativizan en el territorio. </w:t>
      </w:r>
    </w:p>
    <w:p w14:paraId="5D19D65B" w14:textId="43415978" w:rsidR="00DF365F" w:rsidRPr="00E1181D" w:rsidRDefault="00DF365F" w:rsidP="00382D40">
      <w:pPr>
        <w:spacing w:after="0"/>
        <w:jc w:val="both"/>
        <w:rPr>
          <w:rFonts w:ascii="Verdana" w:hAnsi="Verdana" w:cs="Arial"/>
          <w:sz w:val="22"/>
          <w:szCs w:val="22"/>
        </w:rPr>
      </w:pPr>
    </w:p>
    <w:p w14:paraId="77E1C118" w14:textId="77777777" w:rsidR="0019121D" w:rsidRDefault="0019121D">
      <w:pPr>
        <w:spacing w:after="0"/>
        <w:rPr>
          <w:rFonts w:ascii="Verdana" w:hAnsi="Verdana" w:cs="Verdana"/>
          <w:b/>
          <w:bCs/>
          <w:color w:val="000000"/>
          <w:sz w:val="22"/>
          <w:szCs w:val="22"/>
          <w:u w:val="single"/>
          <w:lang w:val="es-CO" w:eastAsia="es-ES"/>
        </w:rPr>
      </w:pPr>
      <w:r>
        <w:rPr>
          <w:b/>
          <w:bCs/>
          <w:sz w:val="22"/>
          <w:szCs w:val="22"/>
          <w:u w:val="single"/>
        </w:rPr>
        <w:br w:type="page"/>
      </w:r>
    </w:p>
    <w:p w14:paraId="08884DFD" w14:textId="21A2A6B2" w:rsidR="000960C8" w:rsidRPr="0019121D" w:rsidRDefault="000960C8" w:rsidP="00382D40">
      <w:pPr>
        <w:pStyle w:val="Default"/>
        <w:jc w:val="both"/>
        <w:rPr>
          <w:b/>
          <w:bCs/>
          <w:sz w:val="22"/>
          <w:szCs w:val="22"/>
        </w:rPr>
      </w:pPr>
      <w:r w:rsidRPr="0019121D">
        <w:rPr>
          <w:b/>
          <w:bCs/>
          <w:sz w:val="22"/>
          <w:szCs w:val="22"/>
        </w:rPr>
        <w:lastRenderedPageBreak/>
        <w:t xml:space="preserve">HOJA FORMATO INSPECCIÓN LOCATIVA </w:t>
      </w:r>
    </w:p>
    <w:p w14:paraId="74DCCA8F" w14:textId="77777777" w:rsidR="000960C8" w:rsidRPr="00E1181D" w:rsidRDefault="000960C8" w:rsidP="00382D40">
      <w:pPr>
        <w:pStyle w:val="Default"/>
        <w:jc w:val="both"/>
        <w:rPr>
          <w:sz w:val="22"/>
          <w:szCs w:val="22"/>
          <w:u w:val="single"/>
        </w:rPr>
      </w:pPr>
    </w:p>
    <w:p w14:paraId="70248B72" w14:textId="77777777" w:rsidR="000960C8" w:rsidRPr="00E1181D" w:rsidRDefault="000960C8" w:rsidP="00382D40">
      <w:pPr>
        <w:pStyle w:val="Default"/>
        <w:jc w:val="both"/>
        <w:rPr>
          <w:sz w:val="22"/>
          <w:szCs w:val="22"/>
        </w:rPr>
      </w:pPr>
      <w:r w:rsidRPr="00E1181D">
        <w:rPr>
          <w:sz w:val="22"/>
          <w:szCs w:val="22"/>
        </w:rPr>
        <w:t xml:space="preserve">Para diligenciar este formato se debe realizar una inspección </w:t>
      </w:r>
      <w:r w:rsidRPr="0019121D">
        <w:rPr>
          <w:sz w:val="22"/>
          <w:szCs w:val="22"/>
        </w:rPr>
        <w:t>visual</w:t>
      </w:r>
      <w:r w:rsidRPr="00E1181D">
        <w:rPr>
          <w:b/>
          <w:bCs/>
          <w:sz w:val="22"/>
          <w:szCs w:val="22"/>
        </w:rPr>
        <w:t xml:space="preserve"> </w:t>
      </w:r>
      <w:r w:rsidRPr="00E1181D">
        <w:rPr>
          <w:sz w:val="22"/>
          <w:szCs w:val="22"/>
        </w:rPr>
        <w:t xml:space="preserve">de las instalaciones del Centro Regional para conocer su estado físico y detectar posibles riesgos o daños. </w:t>
      </w:r>
    </w:p>
    <w:p w14:paraId="69516EF8" w14:textId="77777777" w:rsidR="0024188B" w:rsidRPr="00E1181D" w:rsidRDefault="0024188B" w:rsidP="00382D40">
      <w:pPr>
        <w:pStyle w:val="Default"/>
        <w:jc w:val="both"/>
        <w:rPr>
          <w:sz w:val="22"/>
          <w:szCs w:val="22"/>
        </w:rPr>
      </w:pPr>
    </w:p>
    <w:p w14:paraId="45067885" w14:textId="179C7C18" w:rsidR="000960C8" w:rsidRPr="00E1181D" w:rsidRDefault="000960C8" w:rsidP="00382D40">
      <w:pPr>
        <w:pStyle w:val="Default"/>
        <w:jc w:val="both"/>
        <w:rPr>
          <w:sz w:val="22"/>
          <w:szCs w:val="22"/>
        </w:rPr>
      </w:pPr>
      <w:r w:rsidRPr="00E1181D">
        <w:rPr>
          <w:sz w:val="22"/>
          <w:szCs w:val="22"/>
        </w:rPr>
        <w:t xml:space="preserve">Se debe establecer para cada ítem si está o no en buen estado. En caso de que alguno no lo esté, se consignará en la columna “Observaciones” la ubicación del elemento y la descripción detallada del daño. </w:t>
      </w:r>
    </w:p>
    <w:p w14:paraId="1AF7EE4E" w14:textId="77777777" w:rsidR="000960C8" w:rsidRPr="00E1181D" w:rsidRDefault="000960C8" w:rsidP="00382D40">
      <w:pPr>
        <w:pStyle w:val="Default"/>
        <w:jc w:val="both"/>
        <w:rPr>
          <w:b/>
          <w:bCs/>
          <w:sz w:val="22"/>
          <w:szCs w:val="22"/>
        </w:rPr>
      </w:pPr>
    </w:p>
    <w:p w14:paraId="244A5392" w14:textId="033AA763" w:rsidR="000960C8" w:rsidRPr="00E1181D" w:rsidRDefault="0019121D" w:rsidP="0019121D">
      <w:pPr>
        <w:pStyle w:val="Default"/>
        <w:jc w:val="both"/>
        <w:rPr>
          <w:sz w:val="22"/>
          <w:szCs w:val="22"/>
        </w:rPr>
      </w:pPr>
      <w:r w:rsidRPr="00E1181D">
        <w:rPr>
          <w:b/>
          <w:bCs/>
          <w:sz w:val="22"/>
          <w:szCs w:val="22"/>
        </w:rPr>
        <w:t>Instalaciones Locativas</w:t>
      </w:r>
      <w:r>
        <w:rPr>
          <w:b/>
          <w:bCs/>
          <w:sz w:val="22"/>
          <w:szCs w:val="22"/>
        </w:rPr>
        <w:t>:</w:t>
      </w:r>
      <w:r w:rsidR="000960C8" w:rsidRPr="00E1181D">
        <w:rPr>
          <w:b/>
          <w:bCs/>
          <w:sz w:val="22"/>
          <w:szCs w:val="22"/>
        </w:rPr>
        <w:t xml:space="preserve"> </w:t>
      </w:r>
      <w:r w:rsidR="000960C8" w:rsidRPr="00E1181D">
        <w:rPr>
          <w:sz w:val="22"/>
          <w:szCs w:val="22"/>
        </w:rPr>
        <w:t xml:space="preserve">Inspeccionar los elementos como pisos, cielos rasos, paredes, pasillos, ventanas, entre otros que se encuentran en la lista. Revisar el estado de revestimientos de los pisos y paredes, pintura (interior y exterior), estado de escaleras, pasamanos y su sujeción al piso, rampas de acceso, cerramientos perimetrales, estado de perfiles de las ventanas y de las puertas, herrajes, rieles, cauchos, bisagras, brazos hidráulicos, cerraduras, sistemas de seguro y llaves. Verificar presencia de grietas, fisuras, faltante de vidrios y otros daños. </w:t>
      </w:r>
    </w:p>
    <w:p w14:paraId="5274C5EE" w14:textId="77777777" w:rsidR="000960C8" w:rsidRPr="00E1181D" w:rsidRDefault="000960C8" w:rsidP="00382D40">
      <w:pPr>
        <w:pStyle w:val="Default"/>
        <w:jc w:val="both"/>
        <w:rPr>
          <w:sz w:val="22"/>
          <w:szCs w:val="22"/>
        </w:rPr>
      </w:pPr>
    </w:p>
    <w:p w14:paraId="64DA16A6" w14:textId="11E0D9AA" w:rsidR="000960C8" w:rsidRPr="00E1181D" w:rsidRDefault="0019121D" w:rsidP="0019121D">
      <w:pPr>
        <w:pStyle w:val="Default"/>
        <w:jc w:val="both"/>
        <w:rPr>
          <w:sz w:val="22"/>
          <w:szCs w:val="22"/>
        </w:rPr>
      </w:pPr>
      <w:r w:rsidRPr="00E1181D">
        <w:rPr>
          <w:b/>
          <w:bCs/>
          <w:sz w:val="22"/>
          <w:szCs w:val="22"/>
        </w:rPr>
        <w:t>Condiciones Generales</w:t>
      </w:r>
      <w:r>
        <w:rPr>
          <w:b/>
          <w:bCs/>
          <w:sz w:val="22"/>
          <w:szCs w:val="22"/>
        </w:rPr>
        <w:t>:</w:t>
      </w:r>
      <w:r w:rsidR="000960C8" w:rsidRPr="00E1181D">
        <w:rPr>
          <w:b/>
          <w:bCs/>
          <w:sz w:val="22"/>
          <w:szCs w:val="22"/>
        </w:rPr>
        <w:t xml:space="preserve"> </w:t>
      </w:r>
      <w:r w:rsidR="000960C8" w:rsidRPr="00E1181D">
        <w:rPr>
          <w:sz w:val="22"/>
          <w:szCs w:val="22"/>
        </w:rPr>
        <w:t xml:space="preserve">Revisar las condiciones de las instalaciones como la iluminación y ventilación. Esto incluye verificar el buen funcionamiento de las luminarias, aires acondicionados y los </w:t>
      </w:r>
      <w:r w:rsidR="007F5D26" w:rsidRPr="00E1181D">
        <w:rPr>
          <w:sz w:val="22"/>
          <w:szCs w:val="22"/>
        </w:rPr>
        <w:t>ventiladores. Así mismo revisar las cortinas o protección de los vidrios con la película.</w:t>
      </w:r>
    </w:p>
    <w:p w14:paraId="2527EF6B" w14:textId="77777777" w:rsidR="007F5D26" w:rsidRPr="00E1181D" w:rsidRDefault="007F5D26" w:rsidP="00382D40">
      <w:pPr>
        <w:pStyle w:val="Prrafodelista"/>
        <w:spacing w:after="0"/>
        <w:jc w:val="both"/>
        <w:rPr>
          <w:rFonts w:ascii="Verdana" w:hAnsi="Verdana"/>
          <w:sz w:val="22"/>
          <w:szCs w:val="22"/>
        </w:rPr>
      </w:pPr>
    </w:p>
    <w:p w14:paraId="412A21EC" w14:textId="404F1194" w:rsidR="007F5D26" w:rsidRPr="00E1181D" w:rsidRDefault="0019121D" w:rsidP="0019121D">
      <w:pPr>
        <w:pStyle w:val="Default"/>
        <w:jc w:val="both"/>
        <w:rPr>
          <w:sz w:val="22"/>
          <w:szCs w:val="22"/>
        </w:rPr>
      </w:pPr>
      <w:r w:rsidRPr="00E1181D">
        <w:rPr>
          <w:b/>
          <w:bCs/>
          <w:sz w:val="22"/>
          <w:szCs w:val="22"/>
        </w:rPr>
        <w:t>Mobiliario Y Equipos</w:t>
      </w:r>
      <w:r>
        <w:rPr>
          <w:b/>
          <w:bCs/>
          <w:sz w:val="22"/>
          <w:szCs w:val="22"/>
        </w:rPr>
        <w:t>:</w:t>
      </w:r>
      <w:r w:rsidRPr="00E1181D">
        <w:rPr>
          <w:b/>
          <w:bCs/>
          <w:sz w:val="22"/>
          <w:szCs w:val="22"/>
        </w:rPr>
        <w:t xml:space="preserve"> </w:t>
      </w:r>
      <w:r w:rsidR="007F5D26" w:rsidRPr="00E1181D">
        <w:rPr>
          <w:sz w:val="22"/>
          <w:szCs w:val="22"/>
        </w:rPr>
        <w:t xml:space="preserve">Se revisará el mobiliario del Centro Regional como escritorios, archivadores, mesas de reuniones, muebles de la ludoteca, mueble de recepción, sillas, tándem de espera, sillas de ruedas para personas con movilidad reducida y otros. Revisar el estado, condiciones, aspecto, pintura, tapizado, herrajes, cerraduras, limpieza y su buen funcionamiento, entre otros. </w:t>
      </w:r>
    </w:p>
    <w:p w14:paraId="47C42EC3" w14:textId="77777777" w:rsidR="007F5D26" w:rsidRPr="00E1181D" w:rsidRDefault="007F5D26" w:rsidP="00382D40">
      <w:pPr>
        <w:pStyle w:val="Default"/>
        <w:ind w:left="360"/>
        <w:jc w:val="both"/>
        <w:rPr>
          <w:sz w:val="22"/>
          <w:szCs w:val="22"/>
        </w:rPr>
      </w:pPr>
    </w:p>
    <w:p w14:paraId="08643E9E" w14:textId="3E0E5AF5" w:rsidR="007F5D26" w:rsidRPr="00E1181D" w:rsidRDefault="007F5D26" w:rsidP="0019121D">
      <w:pPr>
        <w:pStyle w:val="Default"/>
        <w:jc w:val="both"/>
        <w:rPr>
          <w:sz w:val="22"/>
          <w:szCs w:val="22"/>
        </w:rPr>
      </w:pPr>
      <w:r w:rsidRPr="00E1181D">
        <w:rPr>
          <w:sz w:val="22"/>
          <w:szCs w:val="22"/>
        </w:rPr>
        <w:t xml:space="preserve">Respecto a los equipos, se revisará el estado y buen funcionamiento de los equipos tecnológicos como computadores, impresoras, televisores, aparatos telefónicos, Video Beam y cualquier otro existente. </w:t>
      </w:r>
    </w:p>
    <w:p w14:paraId="7AD1DD20" w14:textId="77777777" w:rsidR="0024188B" w:rsidRPr="00E1181D" w:rsidRDefault="0024188B" w:rsidP="00382D40">
      <w:pPr>
        <w:pStyle w:val="Default"/>
        <w:ind w:left="360"/>
        <w:jc w:val="both"/>
        <w:rPr>
          <w:sz w:val="22"/>
          <w:szCs w:val="22"/>
        </w:rPr>
      </w:pPr>
    </w:p>
    <w:p w14:paraId="08C2EBC0" w14:textId="31C8D769" w:rsidR="007F5D26" w:rsidRPr="00E1181D" w:rsidRDefault="0019121D" w:rsidP="0019121D">
      <w:pPr>
        <w:pStyle w:val="Default"/>
        <w:jc w:val="both"/>
        <w:rPr>
          <w:sz w:val="22"/>
          <w:szCs w:val="22"/>
        </w:rPr>
      </w:pPr>
      <w:r w:rsidRPr="00E1181D">
        <w:rPr>
          <w:b/>
          <w:bCs/>
          <w:sz w:val="22"/>
          <w:szCs w:val="22"/>
        </w:rPr>
        <w:t>Riesgos Eléctricos</w:t>
      </w:r>
      <w:r>
        <w:rPr>
          <w:b/>
          <w:bCs/>
          <w:sz w:val="22"/>
          <w:szCs w:val="22"/>
        </w:rPr>
        <w:t xml:space="preserve">: </w:t>
      </w:r>
      <w:r w:rsidR="007F5D26" w:rsidRPr="00E1181D">
        <w:rPr>
          <w:sz w:val="22"/>
          <w:szCs w:val="22"/>
        </w:rPr>
        <w:t xml:space="preserve">Se realizará inspección </w:t>
      </w:r>
      <w:r w:rsidR="007F5D26" w:rsidRPr="0019121D">
        <w:rPr>
          <w:sz w:val="22"/>
          <w:szCs w:val="22"/>
        </w:rPr>
        <w:t>visual</w:t>
      </w:r>
      <w:r w:rsidR="007F5D26" w:rsidRPr="00E1181D">
        <w:rPr>
          <w:b/>
          <w:bCs/>
          <w:sz w:val="22"/>
          <w:szCs w:val="22"/>
        </w:rPr>
        <w:t xml:space="preserve"> </w:t>
      </w:r>
      <w:r w:rsidR="007F5D26" w:rsidRPr="00E1181D">
        <w:rPr>
          <w:sz w:val="22"/>
          <w:szCs w:val="22"/>
        </w:rPr>
        <w:t xml:space="preserve">del estado de cables electicos, conexiones, interruptores y tomacorrientes. Verificar que las conexiones y tornillos de los terminales de interruptores y tomacorrientes sean firmes. Adicionalmente, verificar que los tableros, cajas y circuitos eléctricos estén identificados. </w:t>
      </w:r>
    </w:p>
    <w:p w14:paraId="38DAC8A4" w14:textId="77777777" w:rsidR="007F5D26" w:rsidRPr="00E1181D" w:rsidRDefault="007F5D26" w:rsidP="00382D40">
      <w:pPr>
        <w:pStyle w:val="Default"/>
        <w:ind w:left="360"/>
        <w:jc w:val="both"/>
        <w:rPr>
          <w:sz w:val="22"/>
          <w:szCs w:val="22"/>
        </w:rPr>
      </w:pPr>
    </w:p>
    <w:p w14:paraId="3C5015A4" w14:textId="7C022829" w:rsidR="007F5D26" w:rsidRPr="00E1181D" w:rsidRDefault="0019121D" w:rsidP="0019121D">
      <w:pPr>
        <w:pStyle w:val="Default"/>
        <w:jc w:val="both"/>
        <w:rPr>
          <w:sz w:val="22"/>
          <w:szCs w:val="22"/>
        </w:rPr>
      </w:pPr>
      <w:r w:rsidRPr="00E1181D">
        <w:rPr>
          <w:b/>
          <w:bCs/>
          <w:sz w:val="22"/>
          <w:szCs w:val="22"/>
        </w:rPr>
        <w:t>Saneamiento Básico</w:t>
      </w:r>
      <w:r>
        <w:rPr>
          <w:b/>
          <w:bCs/>
          <w:sz w:val="22"/>
          <w:szCs w:val="22"/>
        </w:rPr>
        <w:t xml:space="preserve"> y</w:t>
      </w:r>
      <w:r w:rsidRPr="00E1181D">
        <w:rPr>
          <w:b/>
          <w:bCs/>
          <w:sz w:val="22"/>
          <w:szCs w:val="22"/>
        </w:rPr>
        <w:t xml:space="preserve"> Aseo</w:t>
      </w:r>
      <w:r>
        <w:rPr>
          <w:b/>
          <w:bCs/>
          <w:sz w:val="22"/>
          <w:szCs w:val="22"/>
        </w:rPr>
        <w:t>:</w:t>
      </w:r>
      <w:r w:rsidRPr="00E1181D">
        <w:rPr>
          <w:b/>
          <w:bCs/>
          <w:sz w:val="22"/>
          <w:szCs w:val="22"/>
        </w:rPr>
        <w:t xml:space="preserve"> </w:t>
      </w:r>
      <w:r w:rsidR="007F5D26" w:rsidRPr="00E1181D">
        <w:rPr>
          <w:sz w:val="22"/>
          <w:szCs w:val="22"/>
        </w:rPr>
        <w:t xml:space="preserve">Verificar la limpieza general tanto interior como exterior del edificio; áreas de oficinas, archivo, sala de espera, baños de los usuarios y de funcionarios, cafetería, bodega, puertas, ventanas, pisos, cuarto de basura y demás espacios del Centro Regional. Adicionalmente, se verificará la disposición de residuos (reciclables, no reciclables y orgánicos). </w:t>
      </w:r>
    </w:p>
    <w:p w14:paraId="675B1B27" w14:textId="77777777" w:rsidR="007F5D26" w:rsidRPr="00E1181D" w:rsidRDefault="007F5D26" w:rsidP="00382D40">
      <w:pPr>
        <w:pStyle w:val="Default"/>
        <w:ind w:left="360"/>
        <w:jc w:val="both"/>
        <w:rPr>
          <w:sz w:val="22"/>
          <w:szCs w:val="22"/>
        </w:rPr>
      </w:pPr>
    </w:p>
    <w:p w14:paraId="2D2D9A8F" w14:textId="774EC4A7" w:rsidR="007F5D26" w:rsidRPr="00C72ECC" w:rsidRDefault="00C72ECC" w:rsidP="0019121D">
      <w:pPr>
        <w:pStyle w:val="Default"/>
        <w:jc w:val="both"/>
        <w:rPr>
          <w:sz w:val="22"/>
          <w:szCs w:val="22"/>
        </w:rPr>
      </w:pPr>
      <w:r w:rsidRPr="00E1181D">
        <w:rPr>
          <w:b/>
          <w:bCs/>
          <w:sz w:val="22"/>
          <w:szCs w:val="22"/>
        </w:rPr>
        <w:lastRenderedPageBreak/>
        <w:t>Peligros</w:t>
      </w:r>
      <w:r w:rsidRPr="00C72ECC">
        <w:rPr>
          <w:b/>
          <w:bCs/>
          <w:sz w:val="22"/>
          <w:szCs w:val="22"/>
        </w:rPr>
        <w:t xml:space="preserve"> de seguridad</w:t>
      </w:r>
      <w:r w:rsidR="0019121D">
        <w:rPr>
          <w:b/>
          <w:bCs/>
          <w:sz w:val="22"/>
          <w:szCs w:val="22"/>
        </w:rPr>
        <w:t>:</w:t>
      </w:r>
      <w:r w:rsidR="007F5D26" w:rsidRPr="00C72ECC">
        <w:rPr>
          <w:b/>
          <w:bCs/>
          <w:sz w:val="22"/>
          <w:szCs w:val="22"/>
        </w:rPr>
        <w:t xml:space="preserve"> </w:t>
      </w:r>
      <w:r w:rsidR="007F5D26" w:rsidRPr="00C72ECC">
        <w:rPr>
          <w:sz w:val="22"/>
          <w:szCs w:val="22"/>
        </w:rPr>
        <w:t xml:space="preserve">Inspeccionar los extintores portátiles: accesibilidad, buen estado, seguros, fecha de carga vigente. Revisar el estado de salidas de emergencia: libres de obstrucciones, puertas con apertura hacia el exterior, señalización. Inspeccionar los elementos de primeros auxilios como camilla de emergencia y botiquín de primeros auxilios. </w:t>
      </w:r>
    </w:p>
    <w:p w14:paraId="3FE73D50" w14:textId="302446D5" w:rsidR="007F5D26" w:rsidRPr="00E1181D" w:rsidRDefault="007F5D26" w:rsidP="00382D40">
      <w:pPr>
        <w:pStyle w:val="Default"/>
        <w:jc w:val="both"/>
        <w:rPr>
          <w:sz w:val="22"/>
          <w:szCs w:val="22"/>
        </w:rPr>
      </w:pPr>
    </w:p>
    <w:p w14:paraId="6F180B55" w14:textId="38774D2B" w:rsidR="00FA1EED" w:rsidRPr="00E03726" w:rsidRDefault="00FA1EED" w:rsidP="00E03726">
      <w:pPr>
        <w:pStyle w:val="Prrafodelista"/>
        <w:numPr>
          <w:ilvl w:val="0"/>
          <w:numId w:val="24"/>
        </w:numPr>
        <w:tabs>
          <w:tab w:val="left" w:pos="2035"/>
        </w:tabs>
        <w:spacing w:after="0"/>
        <w:jc w:val="both"/>
        <w:rPr>
          <w:rFonts w:ascii="Verdana" w:hAnsi="Verdana" w:cs="Arial"/>
          <w:b/>
          <w:bCs/>
          <w:sz w:val="22"/>
          <w:szCs w:val="22"/>
          <w:lang w:val="es-CO" w:eastAsia="es-CO"/>
        </w:rPr>
      </w:pPr>
      <w:r w:rsidRPr="00E03726">
        <w:rPr>
          <w:rFonts w:ascii="Verdana" w:hAnsi="Verdana" w:cs="Arial"/>
          <w:b/>
          <w:bCs/>
          <w:sz w:val="22"/>
          <w:szCs w:val="22"/>
          <w:lang w:val="es-CO" w:eastAsia="es-CO"/>
        </w:rPr>
        <w:t>ANEXOS</w:t>
      </w:r>
    </w:p>
    <w:p w14:paraId="5FD88255" w14:textId="77777777" w:rsidR="00C36CF1" w:rsidRPr="00E1181D" w:rsidRDefault="00FA1EED" w:rsidP="00382D40">
      <w:pPr>
        <w:autoSpaceDE w:val="0"/>
        <w:autoSpaceDN w:val="0"/>
        <w:adjustRightInd w:val="0"/>
        <w:spacing w:after="0"/>
        <w:jc w:val="both"/>
        <w:rPr>
          <w:rFonts w:ascii="Verdana" w:hAnsi="Verdana" w:cs="Arial"/>
          <w:sz w:val="22"/>
          <w:szCs w:val="22"/>
        </w:rPr>
      </w:pPr>
      <w:r w:rsidRPr="00E1181D">
        <w:rPr>
          <w:rFonts w:ascii="Verdana" w:hAnsi="Verdana" w:cs="Arial"/>
          <w:sz w:val="22"/>
          <w:szCs w:val="22"/>
        </w:rPr>
        <w:t xml:space="preserve">Anexo 1. </w:t>
      </w:r>
      <w:r w:rsidR="005614CC" w:rsidRPr="00E1181D">
        <w:rPr>
          <w:rFonts w:ascii="Verdana" w:hAnsi="Verdana" w:cs="Arial"/>
          <w:sz w:val="22"/>
          <w:szCs w:val="22"/>
        </w:rPr>
        <w:t>Diagnóstico de Necesidades de Atención en los Centros Regionales.</w:t>
      </w:r>
    </w:p>
    <w:p w14:paraId="1E829736" w14:textId="77777777" w:rsidR="00CC0238" w:rsidRPr="00E1181D" w:rsidRDefault="00AB2BB8" w:rsidP="00382D40">
      <w:pPr>
        <w:tabs>
          <w:tab w:val="left" w:pos="5280"/>
        </w:tabs>
        <w:spacing w:after="0"/>
        <w:ind w:left="-142"/>
        <w:jc w:val="both"/>
        <w:rPr>
          <w:rFonts w:ascii="Verdana" w:hAnsi="Verdana" w:cs="Arial"/>
          <w:b/>
          <w:sz w:val="22"/>
          <w:szCs w:val="22"/>
        </w:rPr>
      </w:pPr>
      <w:r w:rsidRPr="00E1181D">
        <w:rPr>
          <w:rFonts w:ascii="Verdana" w:hAnsi="Verdana" w:cs="Arial"/>
          <w:b/>
          <w:sz w:val="22"/>
          <w:szCs w:val="22"/>
        </w:rPr>
        <w:tab/>
      </w:r>
    </w:p>
    <w:p w14:paraId="12EFC6C4" w14:textId="27BCA648" w:rsidR="00FA1EED" w:rsidRPr="00E03726" w:rsidRDefault="00FA1EED" w:rsidP="00E03726">
      <w:pPr>
        <w:pStyle w:val="Prrafodelista"/>
        <w:numPr>
          <w:ilvl w:val="0"/>
          <w:numId w:val="24"/>
        </w:numPr>
        <w:tabs>
          <w:tab w:val="left" w:pos="2035"/>
        </w:tabs>
        <w:spacing w:after="0"/>
        <w:jc w:val="both"/>
        <w:rPr>
          <w:rFonts w:ascii="Verdana" w:hAnsi="Verdana" w:cs="Arial"/>
          <w:b/>
          <w:bCs/>
          <w:sz w:val="22"/>
          <w:szCs w:val="22"/>
          <w:lang w:val="es-CO" w:eastAsia="es-CO"/>
        </w:rPr>
      </w:pPr>
      <w:r w:rsidRPr="00E03726">
        <w:rPr>
          <w:rFonts w:ascii="Verdana" w:hAnsi="Verdana" w:cs="Arial"/>
          <w:b/>
          <w:bCs/>
          <w:sz w:val="22"/>
          <w:szCs w:val="22"/>
          <w:lang w:val="es-CO" w:eastAsia="es-CO"/>
        </w:rPr>
        <w:t xml:space="preserve">CONTROL DE CAMBIOS </w:t>
      </w:r>
    </w:p>
    <w:p w14:paraId="125ED27A" w14:textId="77777777" w:rsidR="00FA1EED" w:rsidRPr="00E1181D" w:rsidRDefault="00FA1EED" w:rsidP="00382D40">
      <w:pPr>
        <w:pStyle w:val="Sangradetextonormal"/>
        <w:spacing w:after="0"/>
        <w:ind w:left="0" w:right="-29"/>
        <w:jc w:val="both"/>
        <w:rPr>
          <w:rFonts w:ascii="Verdana" w:hAnsi="Verdana"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FA1EED" w:rsidRPr="00E1181D" w14:paraId="168CB7DA" w14:textId="77777777" w:rsidTr="006F56FF">
        <w:trPr>
          <w:trHeight w:val="326"/>
          <w:jc w:val="center"/>
        </w:trPr>
        <w:tc>
          <w:tcPr>
            <w:tcW w:w="1032" w:type="dxa"/>
            <w:shd w:val="clear" w:color="auto" w:fill="BFBFBF" w:themeFill="background1" w:themeFillShade="BF"/>
            <w:vAlign w:val="center"/>
          </w:tcPr>
          <w:p w14:paraId="5ABD5D2C" w14:textId="77777777" w:rsidR="00FA1EED" w:rsidRPr="006F56FF" w:rsidRDefault="00FA1EED" w:rsidP="006D7823">
            <w:pPr>
              <w:pStyle w:val="TableParagraph"/>
              <w:jc w:val="center"/>
              <w:rPr>
                <w:rFonts w:ascii="Verdana" w:hAnsi="Verdana"/>
                <w:b/>
                <w:sz w:val="20"/>
                <w:szCs w:val="20"/>
              </w:rPr>
            </w:pPr>
            <w:r w:rsidRPr="006F56FF">
              <w:rPr>
                <w:rFonts w:ascii="Verdana" w:hAnsi="Verdana"/>
                <w:b/>
                <w:color w:val="FFFFFF"/>
                <w:sz w:val="20"/>
                <w:szCs w:val="20"/>
              </w:rPr>
              <w:t>Versión</w:t>
            </w:r>
          </w:p>
        </w:tc>
        <w:tc>
          <w:tcPr>
            <w:tcW w:w="1582" w:type="dxa"/>
            <w:shd w:val="clear" w:color="auto" w:fill="BFBFBF" w:themeFill="background1" w:themeFillShade="BF"/>
            <w:vAlign w:val="center"/>
          </w:tcPr>
          <w:p w14:paraId="2DAC4C6F" w14:textId="65FC0844" w:rsidR="00FA1EED" w:rsidRPr="006F56FF" w:rsidRDefault="00FA1EED" w:rsidP="006D7823">
            <w:pPr>
              <w:pStyle w:val="TableParagraph"/>
              <w:jc w:val="center"/>
              <w:rPr>
                <w:rFonts w:ascii="Verdana" w:hAnsi="Verdana"/>
                <w:b/>
                <w:sz w:val="20"/>
                <w:szCs w:val="20"/>
              </w:rPr>
            </w:pPr>
            <w:r w:rsidRPr="006F56FF">
              <w:rPr>
                <w:rFonts w:ascii="Verdana" w:hAnsi="Verdana"/>
                <w:b/>
                <w:color w:val="FFFFFF"/>
                <w:sz w:val="20"/>
                <w:szCs w:val="20"/>
              </w:rPr>
              <w:t>Fecha</w:t>
            </w:r>
          </w:p>
        </w:tc>
        <w:tc>
          <w:tcPr>
            <w:tcW w:w="6415" w:type="dxa"/>
            <w:shd w:val="clear" w:color="auto" w:fill="BFBFBF" w:themeFill="background1" w:themeFillShade="BF"/>
            <w:vAlign w:val="center"/>
          </w:tcPr>
          <w:p w14:paraId="45FD03EF" w14:textId="77777777" w:rsidR="00FA1EED" w:rsidRPr="006F56FF" w:rsidRDefault="00FA1EED" w:rsidP="006D7823">
            <w:pPr>
              <w:pStyle w:val="TableParagraph"/>
              <w:jc w:val="center"/>
              <w:rPr>
                <w:rFonts w:ascii="Verdana" w:hAnsi="Verdana"/>
                <w:b/>
                <w:sz w:val="20"/>
                <w:szCs w:val="20"/>
              </w:rPr>
            </w:pPr>
            <w:r w:rsidRPr="006F56FF">
              <w:rPr>
                <w:rFonts w:ascii="Verdana" w:hAnsi="Verdana"/>
                <w:b/>
                <w:color w:val="FFFFFF"/>
                <w:sz w:val="20"/>
                <w:szCs w:val="20"/>
              </w:rPr>
              <w:t>Descripción de la modificación</w:t>
            </w:r>
          </w:p>
        </w:tc>
      </w:tr>
      <w:tr w:rsidR="00FA1EED" w:rsidRPr="00E1181D" w14:paraId="411B9B26" w14:textId="77777777" w:rsidTr="00E03726">
        <w:trPr>
          <w:trHeight w:val="325"/>
          <w:jc w:val="center"/>
        </w:trPr>
        <w:tc>
          <w:tcPr>
            <w:tcW w:w="1032" w:type="dxa"/>
            <w:shd w:val="clear" w:color="auto" w:fill="auto"/>
          </w:tcPr>
          <w:p w14:paraId="2F75D95F" w14:textId="19342C65" w:rsidR="00FA1EED" w:rsidRPr="00E1181D" w:rsidRDefault="00C76222" w:rsidP="006D7823">
            <w:pPr>
              <w:pStyle w:val="TableParagraph"/>
              <w:ind w:left="11"/>
              <w:jc w:val="center"/>
              <w:rPr>
                <w:rFonts w:ascii="Verdana" w:hAnsi="Verdana"/>
              </w:rPr>
            </w:pPr>
            <w:r>
              <w:rPr>
                <w:rFonts w:ascii="Verdana" w:hAnsi="Verdana"/>
              </w:rPr>
              <w:t>01</w:t>
            </w:r>
          </w:p>
        </w:tc>
        <w:tc>
          <w:tcPr>
            <w:tcW w:w="1582" w:type="dxa"/>
            <w:shd w:val="clear" w:color="auto" w:fill="auto"/>
          </w:tcPr>
          <w:p w14:paraId="5720EDAC" w14:textId="2998F296" w:rsidR="00FA1EED" w:rsidRPr="00E1181D" w:rsidRDefault="00C71638" w:rsidP="006D7823">
            <w:pPr>
              <w:pStyle w:val="TableParagraph"/>
              <w:ind w:left="110"/>
              <w:jc w:val="center"/>
              <w:rPr>
                <w:rFonts w:ascii="Verdana" w:hAnsi="Verdana"/>
              </w:rPr>
            </w:pPr>
            <w:r>
              <w:rPr>
                <w:rFonts w:ascii="Verdana" w:hAnsi="Verdana"/>
              </w:rPr>
              <w:t>14</w:t>
            </w:r>
            <w:r w:rsidR="00C76222">
              <w:rPr>
                <w:rFonts w:ascii="Verdana" w:hAnsi="Verdana"/>
              </w:rPr>
              <w:t>/</w:t>
            </w:r>
            <w:r>
              <w:rPr>
                <w:rFonts w:ascii="Verdana" w:hAnsi="Verdana"/>
              </w:rPr>
              <w:t>09</w:t>
            </w:r>
            <w:r w:rsidR="00C76222">
              <w:rPr>
                <w:rFonts w:ascii="Verdana" w:hAnsi="Verdana"/>
              </w:rPr>
              <w:t>/</w:t>
            </w:r>
            <w:r>
              <w:rPr>
                <w:rFonts w:ascii="Verdana" w:hAnsi="Verdana"/>
              </w:rPr>
              <w:t>2021</w:t>
            </w:r>
          </w:p>
        </w:tc>
        <w:tc>
          <w:tcPr>
            <w:tcW w:w="6415" w:type="dxa"/>
            <w:shd w:val="clear" w:color="auto" w:fill="auto"/>
          </w:tcPr>
          <w:p w14:paraId="254AC95C" w14:textId="4278809A" w:rsidR="00FA1EED" w:rsidRPr="00E1181D" w:rsidRDefault="006D7823" w:rsidP="006D7823">
            <w:pPr>
              <w:pStyle w:val="TableParagraph"/>
              <w:ind w:left="113"/>
              <w:jc w:val="both"/>
              <w:rPr>
                <w:rFonts w:ascii="Verdana" w:hAnsi="Verdana"/>
              </w:rPr>
            </w:pPr>
            <w:r>
              <w:rPr>
                <w:rFonts w:ascii="Verdana" w:hAnsi="Verdana"/>
              </w:rPr>
              <w:t>Creación del documento</w:t>
            </w:r>
          </w:p>
        </w:tc>
      </w:tr>
    </w:tbl>
    <w:p w14:paraId="562A3267" w14:textId="77777777" w:rsidR="00FA1EED" w:rsidRPr="00E1181D" w:rsidRDefault="00FA1EED" w:rsidP="00382D40">
      <w:pPr>
        <w:pStyle w:val="Sangradetextonormal"/>
        <w:spacing w:after="0"/>
        <w:ind w:left="0" w:right="-29"/>
        <w:jc w:val="both"/>
        <w:rPr>
          <w:rFonts w:ascii="Verdana" w:hAnsi="Verdana" w:cs="Arial"/>
          <w:b/>
          <w:sz w:val="22"/>
          <w:szCs w:val="22"/>
        </w:rPr>
      </w:pPr>
    </w:p>
    <w:p w14:paraId="2BDC8BC3" w14:textId="77777777" w:rsidR="009E22F1" w:rsidRPr="00E1181D" w:rsidRDefault="009E22F1" w:rsidP="00382D40">
      <w:pPr>
        <w:pStyle w:val="Prrafodelista"/>
        <w:spacing w:after="0"/>
        <w:ind w:left="-142"/>
        <w:jc w:val="both"/>
        <w:rPr>
          <w:rFonts w:ascii="Verdana" w:hAnsi="Verdana"/>
          <w:sz w:val="22"/>
          <w:szCs w:val="22"/>
        </w:rPr>
      </w:pPr>
    </w:p>
    <w:p w14:paraId="46EA725C" w14:textId="77777777" w:rsidR="00F65943" w:rsidRPr="00E1181D" w:rsidRDefault="00F65943" w:rsidP="00382D40">
      <w:pPr>
        <w:pStyle w:val="Prrafodelista"/>
        <w:spacing w:after="0"/>
        <w:ind w:left="-142"/>
        <w:jc w:val="both"/>
        <w:rPr>
          <w:rFonts w:ascii="Verdana" w:hAnsi="Verdana"/>
          <w:sz w:val="22"/>
          <w:szCs w:val="22"/>
        </w:rPr>
      </w:pPr>
    </w:p>
    <w:p w14:paraId="2B3207F1" w14:textId="77777777" w:rsidR="00CD0112" w:rsidRPr="00E1181D" w:rsidRDefault="00CD0112" w:rsidP="00382D40">
      <w:pPr>
        <w:pStyle w:val="Prrafodelista"/>
        <w:spacing w:after="0"/>
        <w:ind w:left="-142"/>
        <w:jc w:val="both"/>
        <w:rPr>
          <w:rFonts w:ascii="Verdana" w:hAnsi="Verdana"/>
          <w:sz w:val="22"/>
          <w:szCs w:val="22"/>
        </w:rPr>
      </w:pPr>
    </w:p>
    <w:sectPr w:rsidR="00CD0112" w:rsidRPr="00E1181D" w:rsidSect="004D2B22">
      <w:headerReference w:type="even" r:id="rId7"/>
      <w:headerReference w:type="default" r:id="rId8"/>
      <w:footerReference w:type="default" r:id="rId9"/>
      <w:headerReference w:type="first" r:id="rId10"/>
      <w:pgSz w:w="12240" w:h="15840"/>
      <w:pgMar w:top="1227" w:right="1418" w:bottom="1418" w:left="1418" w:header="0" w:footer="1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8E9B2" w14:textId="77777777" w:rsidR="00E91A78" w:rsidRDefault="00E91A78">
      <w:pPr>
        <w:spacing w:after="0"/>
      </w:pPr>
      <w:r>
        <w:separator/>
      </w:r>
    </w:p>
  </w:endnote>
  <w:endnote w:type="continuationSeparator" w:id="0">
    <w:p w14:paraId="79D79912" w14:textId="77777777" w:rsidR="00E91A78" w:rsidRDefault="00E91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0451E0CB" w:rsidR="00844B2A" w:rsidRDefault="006F56FF" w:rsidP="007A618C">
    <w:pPr>
      <w:pStyle w:val="Piedepgina"/>
      <w:ind w:firstLine="2832"/>
      <w:jc w:val="center"/>
    </w:pPr>
    <w:r>
      <w:rPr>
        <w:noProof/>
      </w:rPr>
      <w:tab/>
    </w:r>
    <w:r>
      <w:rPr>
        <w:noProof/>
      </w:rPr>
      <w:tab/>
    </w:r>
    <w:r w:rsidR="007A618C">
      <w:t xml:space="preserve">      </w:t>
    </w:r>
    <w:r w:rsidR="00844B2A">
      <w:t>710.14.15-34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4BF7C" w14:textId="77777777" w:rsidR="00E91A78" w:rsidRDefault="00E91A78">
      <w:pPr>
        <w:spacing w:after="0"/>
      </w:pPr>
      <w:r>
        <w:separator/>
      </w:r>
    </w:p>
  </w:footnote>
  <w:footnote w:type="continuationSeparator" w:id="0">
    <w:p w14:paraId="393D584A" w14:textId="77777777" w:rsidR="00E91A78" w:rsidRDefault="00E91A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5" name="Imagen 25"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7BD61C9D" w:rsidR="00B91F95" w:rsidRDefault="00B91F95" w:rsidP="000F539E">
    <w:pPr>
      <w:pStyle w:val="Encabezado"/>
      <w:jc w:val="center"/>
    </w:pPr>
  </w:p>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8B0DA8" w:rsidRPr="00CD4AF9" w14:paraId="4AFFAA09" w14:textId="77777777" w:rsidTr="006F56FF">
      <w:trPr>
        <w:trHeight w:val="550"/>
      </w:trPr>
      <w:tc>
        <w:tcPr>
          <w:tcW w:w="3600" w:type="dxa"/>
          <w:vMerge w:val="restart"/>
          <w:shd w:val="clear" w:color="auto" w:fill="BFBFBF" w:themeFill="background1" w:themeFillShade="BF"/>
          <w:vAlign w:val="center"/>
        </w:tcPr>
        <w:p w14:paraId="5EB3D06D" w14:textId="6014B6E8" w:rsidR="008B0DA8" w:rsidRPr="00CD4AF9" w:rsidRDefault="006F56FF" w:rsidP="009C2EBF">
          <w:pPr>
            <w:widowControl w:val="0"/>
            <w:tabs>
              <w:tab w:val="center" w:pos="1920"/>
              <w:tab w:val="left" w:pos="3045"/>
            </w:tabs>
            <w:jc w:val="center"/>
            <w:rPr>
              <w:rFonts w:ascii="Verdana" w:hAnsi="Verdana" w:cs="Arial"/>
              <w:b/>
              <w:color w:val="FFFFFF"/>
              <w:sz w:val="18"/>
              <w:szCs w:val="18"/>
            </w:rPr>
          </w:pPr>
          <w:r>
            <w:rPr>
              <w:noProof/>
            </w:rPr>
            <w:drawing>
              <wp:anchor distT="0" distB="0" distL="114300" distR="114300" simplePos="0" relativeHeight="251662335" behindDoc="0" locked="0" layoutInCell="1" allowOverlap="1" wp14:anchorId="6545674A" wp14:editId="48DCCC38">
                <wp:simplePos x="0" y="0"/>
                <wp:positionH relativeFrom="column">
                  <wp:posOffset>445135</wp:posOffset>
                </wp:positionH>
                <wp:positionV relativeFrom="paragraph">
                  <wp:posOffset>36830</wp:posOffset>
                </wp:positionV>
                <wp:extent cx="1359535" cy="495300"/>
                <wp:effectExtent l="0" t="0" r="0" b="0"/>
                <wp:wrapNone/>
                <wp:docPr id="2018483653"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17" w:type="dxa"/>
          <w:shd w:val="clear" w:color="auto" w:fill="BFBFBF" w:themeFill="background1" w:themeFillShade="BF"/>
          <w:vAlign w:val="center"/>
        </w:tcPr>
        <w:p w14:paraId="334FC8E1" w14:textId="031AC2E6" w:rsidR="008B0DA8" w:rsidRPr="006F56FF" w:rsidRDefault="00605A1D" w:rsidP="009C2EBF">
          <w:pPr>
            <w:widowControl w:val="0"/>
            <w:spacing w:after="0"/>
            <w:jc w:val="center"/>
            <w:rPr>
              <w:rFonts w:ascii="Verdana" w:hAnsi="Verdana"/>
              <w:b/>
              <w:bCs/>
            </w:rPr>
          </w:pPr>
          <w:r w:rsidRPr="006F56FF">
            <w:rPr>
              <w:rFonts w:ascii="Verdana" w:hAnsi="Verdana" w:cs="Arial"/>
              <w:b/>
              <w:bCs/>
              <w:color w:val="FFFFFF" w:themeColor="background1"/>
              <w:sz w:val="18"/>
              <w:szCs w:val="18"/>
            </w:rPr>
            <w:t xml:space="preserve">INSTRUCTIVO </w:t>
          </w:r>
          <w:r w:rsidR="00381EB7" w:rsidRPr="006F56FF">
            <w:rPr>
              <w:rFonts w:ascii="Verdana" w:hAnsi="Verdana" w:cs="Arial"/>
              <w:b/>
              <w:bCs/>
              <w:color w:val="FFFFFF" w:themeColor="background1"/>
              <w:sz w:val="18"/>
              <w:szCs w:val="18"/>
            </w:rPr>
            <w:t>PARA EL</w:t>
          </w:r>
          <w:r w:rsidRPr="006F56FF">
            <w:rPr>
              <w:rFonts w:ascii="Verdana" w:hAnsi="Verdana" w:cs="Arial"/>
              <w:b/>
              <w:bCs/>
              <w:color w:val="FFFFFF" w:themeColor="background1"/>
              <w:sz w:val="18"/>
              <w:szCs w:val="18"/>
            </w:rPr>
            <w:t xml:space="preserve"> DILIGENCIAMIENTO DE LOS DIAGNÓSTICOS DE NECESIDADES DE ATENCIÓN EN LOS </w:t>
          </w:r>
          <w:r w:rsidR="00AC5230" w:rsidRPr="006F56FF">
            <w:rPr>
              <w:rFonts w:ascii="Verdana" w:hAnsi="Verdana" w:cs="Arial"/>
              <w:b/>
              <w:bCs/>
              <w:color w:val="FFFFFF" w:themeColor="background1"/>
              <w:sz w:val="18"/>
              <w:szCs w:val="18"/>
            </w:rPr>
            <w:t>CRAV</w:t>
          </w:r>
        </w:p>
      </w:tc>
      <w:tc>
        <w:tcPr>
          <w:tcW w:w="2155" w:type="dxa"/>
          <w:shd w:val="clear" w:color="auto" w:fill="auto"/>
          <w:vAlign w:val="center"/>
        </w:tcPr>
        <w:p w14:paraId="16DA2D11" w14:textId="16F26A42" w:rsidR="008B0DA8" w:rsidRPr="00CD4AF9" w:rsidRDefault="008B0DA8" w:rsidP="00FB4A38">
          <w:pPr>
            <w:widowControl w:val="0"/>
            <w:spacing w:after="0"/>
            <w:rPr>
              <w:rFonts w:ascii="Verdana" w:hAnsi="Verdana" w:cs="Arial"/>
              <w:sz w:val="16"/>
              <w:szCs w:val="16"/>
            </w:rPr>
          </w:pPr>
          <w:r w:rsidRPr="00CD4AF9">
            <w:rPr>
              <w:rFonts w:ascii="Verdana" w:hAnsi="Verdana" w:cs="Arial"/>
              <w:sz w:val="16"/>
              <w:szCs w:val="16"/>
            </w:rPr>
            <w:t>Código:</w:t>
          </w:r>
          <w:r w:rsidR="00E96301">
            <w:rPr>
              <w:rFonts w:ascii="Verdana" w:hAnsi="Verdana" w:cs="Arial"/>
              <w:sz w:val="16"/>
              <w:szCs w:val="16"/>
            </w:rPr>
            <w:t>200.07.05-6</w:t>
          </w:r>
        </w:p>
      </w:tc>
    </w:tr>
    <w:tr w:rsidR="008B0DA8" w:rsidRPr="00CD4AF9" w14:paraId="438E4DA5" w14:textId="77777777" w:rsidTr="006F56FF">
      <w:trPr>
        <w:trHeight w:val="462"/>
      </w:trPr>
      <w:tc>
        <w:tcPr>
          <w:tcW w:w="3600" w:type="dxa"/>
          <w:vMerge/>
          <w:shd w:val="clear" w:color="auto" w:fill="BFBFBF" w:themeFill="background1" w:themeFillShade="BF"/>
        </w:tcPr>
        <w:p w14:paraId="4D2AF256" w14:textId="77777777" w:rsidR="008B0DA8" w:rsidRPr="00CD4AF9" w:rsidRDefault="008B0DA8" w:rsidP="008B0DA8">
          <w:pPr>
            <w:pStyle w:val="Encabezado"/>
            <w:widowControl w:val="0"/>
            <w:rPr>
              <w:rFonts w:ascii="Verdana" w:hAnsi="Verdana"/>
              <w:sz w:val="18"/>
              <w:szCs w:val="18"/>
            </w:rPr>
          </w:pPr>
        </w:p>
      </w:tc>
      <w:tc>
        <w:tcPr>
          <w:tcW w:w="5417" w:type="dxa"/>
          <w:shd w:val="clear" w:color="auto" w:fill="auto"/>
          <w:vAlign w:val="center"/>
        </w:tcPr>
        <w:p w14:paraId="039FA9A2" w14:textId="38ECC051" w:rsidR="008B0DA8" w:rsidRPr="00CD4AF9" w:rsidRDefault="008B0DA8" w:rsidP="009C2EBF">
          <w:pPr>
            <w:pStyle w:val="Encabezado"/>
            <w:widowControl w:val="0"/>
            <w:jc w:val="center"/>
            <w:rPr>
              <w:rFonts w:ascii="Verdana" w:hAnsi="Verdana"/>
              <w:sz w:val="18"/>
              <w:szCs w:val="18"/>
            </w:rPr>
          </w:pPr>
          <w:r>
            <w:rPr>
              <w:rFonts w:ascii="Verdana" w:hAnsi="Verdana"/>
              <w:sz w:val="18"/>
              <w:szCs w:val="18"/>
            </w:rPr>
            <w:t>PROCESO</w:t>
          </w:r>
          <w:r w:rsidR="00CA3DF1">
            <w:rPr>
              <w:rFonts w:ascii="Verdana" w:hAnsi="Verdana"/>
              <w:sz w:val="18"/>
              <w:szCs w:val="18"/>
            </w:rPr>
            <w:t xml:space="preserve"> GESTIÓN INTERINSTITUCIONAL</w:t>
          </w:r>
        </w:p>
      </w:tc>
      <w:tc>
        <w:tcPr>
          <w:tcW w:w="2155" w:type="dxa"/>
          <w:shd w:val="clear" w:color="auto" w:fill="auto"/>
          <w:vAlign w:val="center"/>
        </w:tcPr>
        <w:p w14:paraId="1F3B5DE8" w14:textId="47B0ABAC" w:rsidR="008B0DA8" w:rsidRPr="00CD4AF9" w:rsidRDefault="008B0DA8" w:rsidP="00444629">
          <w:pPr>
            <w:widowControl w:val="0"/>
            <w:spacing w:after="0"/>
            <w:rPr>
              <w:rFonts w:ascii="Verdana" w:hAnsi="Verdana" w:cs="Arial"/>
              <w:sz w:val="16"/>
              <w:szCs w:val="16"/>
            </w:rPr>
          </w:pPr>
          <w:r w:rsidRPr="00CD4AF9">
            <w:rPr>
              <w:rFonts w:ascii="Verdana" w:hAnsi="Verdana" w:cs="Arial"/>
              <w:sz w:val="16"/>
              <w:szCs w:val="16"/>
            </w:rPr>
            <w:t>Versión:</w:t>
          </w:r>
          <w:r w:rsidR="00E96301">
            <w:rPr>
              <w:rFonts w:ascii="Verdana" w:hAnsi="Verdana" w:cs="Arial"/>
              <w:sz w:val="16"/>
              <w:szCs w:val="16"/>
            </w:rPr>
            <w:t xml:space="preserve"> 1</w:t>
          </w:r>
          <w:r w:rsidR="009B14DC">
            <w:rPr>
              <w:rFonts w:ascii="Verdana" w:hAnsi="Verdana" w:cs="Arial"/>
              <w:sz w:val="16"/>
              <w:szCs w:val="16"/>
            </w:rPr>
            <w:t xml:space="preserve"> 01</w:t>
          </w:r>
        </w:p>
      </w:tc>
    </w:tr>
    <w:tr w:rsidR="00AB2BB8" w:rsidRPr="00CD4AF9" w14:paraId="20D5EE8D" w14:textId="77777777" w:rsidTr="006F56FF">
      <w:trPr>
        <w:trHeight w:val="248"/>
      </w:trPr>
      <w:tc>
        <w:tcPr>
          <w:tcW w:w="3600" w:type="dxa"/>
          <w:vMerge/>
          <w:shd w:val="clear" w:color="auto" w:fill="BFBFBF" w:themeFill="background1" w:themeFillShade="BF"/>
          <w:vAlign w:val="center"/>
        </w:tcPr>
        <w:p w14:paraId="45458DE8" w14:textId="77777777" w:rsidR="00AB2BB8" w:rsidRPr="00CD4AF9" w:rsidRDefault="00AB2BB8" w:rsidP="008B0DA8">
          <w:pPr>
            <w:pStyle w:val="Encabezado"/>
            <w:widowControl w:val="0"/>
            <w:rPr>
              <w:rFonts w:ascii="Verdana" w:hAnsi="Verdana"/>
            </w:rPr>
          </w:pPr>
        </w:p>
      </w:tc>
      <w:tc>
        <w:tcPr>
          <w:tcW w:w="5417" w:type="dxa"/>
          <w:vMerge w:val="restart"/>
          <w:shd w:val="clear" w:color="auto" w:fill="auto"/>
          <w:vAlign w:val="center"/>
        </w:tcPr>
        <w:p w14:paraId="1861C464" w14:textId="6D7BF571" w:rsidR="00AB2BB8" w:rsidRPr="009C2EBF" w:rsidRDefault="00AB2BB8" w:rsidP="00CA3DF1">
          <w:pPr>
            <w:pStyle w:val="Encabezado"/>
            <w:widowControl w:val="0"/>
            <w:jc w:val="center"/>
            <w:rPr>
              <w:rFonts w:ascii="Verdana" w:hAnsi="Verdana"/>
              <w:sz w:val="18"/>
              <w:szCs w:val="18"/>
            </w:rPr>
          </w:pPr>
          <w:r w:rsidRPr="00CD4AF9">
            <w:rPr>
              <w:rFonts w:ascii="Verdana" w:hAnsi="Verdana"/>
              <w:sz w:val="18"/>
              <w:szCs w:val="18"/>
            </w:rPr>
            <w:t xml:space="preserve">PROCEDIMIENTO </w:t>
          </w:r>
          <w:r w:rsidR="00CA3DF1">
            <w:rPr>
              <w:rFonts w:ascii="Verdana" w:hAnsi="Verdana"/>
              <w:sz w:val="18"/>
              <w:szCs w:val="18"/>
            </w:rPr>
            <w:t>OFERTA CENTROS REGIONALES</w:t>
          </w:r>
        </w:p>
      </w:tc>
      <w:tc>
        <w:tcPr>
          <w:tcW w:w="2155" w:type="dxa"/>
          <w:shd w:val="clear" w:color="auto" w:fill="auto"/>
          <w:vAlign w:val="center"/>
        </w:tcPr>
        <w:p w14:paraId="79B7F243" w14:textId="55257DE2" w:rsidR="00AB2BB8" w:rsidRPr="00CD4AF9" w:rsidRDefault="00AB2BB8" w:rsidP="00FB4A38">
          <w:pPr>
            <w:widowControl w:val="0"/>
            <w:spacing w:after="0"/>
            <w:rPr>
              <w:rFonts w:ascii="Verdana" w:hAnsi="Verdana" w:cs="Arial"/>
              <w:sz w:val="16"/>
              <w:szCs w:val="16"/>
            </w:rPr>
          </w:pPr>
          <w:r w:rsidRPr="00CD4AF9">
            <w:rPr>
              <w:rFonts w:ascii="Verdana" w:hAnsi="Verdana" w:cs="Arial"/>
              <w:sz w:val="16"/>
              <w:szCs w:val="16"/>
            </w:rPr>
            <w:t xml:space="preserve">Fecha: </w:t>
          </w:r>
          <w:r w:rsidR="00E96301">
            <w:rPr>
              <w:rFonts w:ascii="Verdana" w:hAnsi="Verdana" w:cs="Arial"/>
              <w:sz w:val="16"/>
              <w:szCs w:val="16"/>
            </w:rPr>
            <w:t>14/09/2021</w:t>
          </w:r>
        </w:p>
      </w:tc>
    </w:tr>
    <w:tr w:rsidR="00AB2BB8" w:rsidRPr="00CD4AF9" w14:paraId="544DE3DC" w14:textId="77777777" w:rsidTr="006F56FF">
      <w:trPr>
        <w:trHeight w:val="355"/>
      </w:trPr>
      <w:tc>
        <w:tcPr>
          <w:tcW w:w="3600" w:type="dxa"/>
          <w:vMerge/>
          <w:shd w:val="clear" w:color="auto" w:fill="BFBFBF" w:themeFill="background1" w:themeFillShade="BF"/>
        </w:tcPr>
        <w:p w14:paraId="4A2D5497" w14:textId="77777777" w:rsidR="00AB2BB8" w:rsidRPr="00CD4AF9" w:rsidRDefault="00AB2BB8" w:rsidP="008B0DA8">
          <w:pPr>
            <w:pStyle w:val="Encabezado"/>
            <w:widowControl w:val="0"/>
            <w:rPr>
              <w:rFonts w:ascii="Verdana" w:hAnsi="Verdana"/>
            </w:rPr>
          </w:pPr>
        </w:p>
      </w:tc>
      <w:tc>
        <w:tcPr>
          <w:tcW w:w="5417"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55" w:type="dxa"/>
          <w:shd w:val="clear" w:color="auto" w:fill="auto"/>
          <w:vAlign w:val="center"/>
        </w:tcPr>
        <w:p w14:paraId="1A65F3FD" w14:textId="5857ECFB"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9B525F" w:rsidRPr="009B525F">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9B525F" w:rsidRPr="009B525F">
            <w:rPr>
              <w:rFonts w:ascii="Verdana" w:hAnsi="Verdana" w:cs="Arial"/>
              <w:b/>
              <w:bCs/>
              <w:noProof/>
              <w:sz w:val="16"/>
              <w:szCs w:val="16"/>
              <w:lang w:val="es-ES"/>
            </w:rPr>
            <w:t>1</w:t>
          </w:r>
          <w:r w:rsidRPr="00FB4A38">
            <w:rPr>
              <w:rFonts w:ascii="Verdana" w:hAnsi="Verdana" w:cs="Arial"/>
              <w:b/>
              <w:bCs/>
              <w:sz w:val="16"/>
              <w:szCs w:val="16"/>
            </w:rPr>
            <w:fldChar w:fldCharType="end"/>
          </w:r>
        </w:p>
      </w:tc>
    </w:tr>
  </w:tbl>
  <w:p w14:paraId="4B2B5C8B" w14:textId="6D9514F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7" name="Imagen 27"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BE6"/>
    <w:multiLevelType w:val="hybridMultilevel"/>
    <w:tmpl w:val="1A5A4B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F53824"/>
    <w:multiLevelType w:val="hybridMultilevel"/>
    <w:tmpl w:val="5022A4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6B6F43"/>
    <w:multiLevelType w:val="hybridMultilevel"/>
    <w:tmpl w:val="67BAA7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5217BB"/>
    <w:multiLevelType w:val="hybridMultilevel"/>
    <w:tmpl w:val="4C7E13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5BAB20"/>
    <w:multiLevelType w:val="hybridMultilevel"/>
    <w:tmpl w:val="0D3C0DFC"/>
    <w:lvl w:ilvl="0" w:tplc="FFFFFFFF">
      <w:start w:val="1"/>
      <w:numFmt w:val="ideographDigital"/>
      <w:lvlText w:val=""/>
      <w:lvlJc w:val="left"/>
    </w:lvl>
    <w:lvl w:ilvl="1" w:tplc="240A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6F25A90"/>
    <w:multiLevelType w:val="hybridMultilevel"/>
    <w:tmpl w:val="A620AAB4"/>
    <w:lvl w:ilvl="0" w:tplc="14520B02">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1E5245"/>
    <w:multiLevelType w:val="hybridMultilevel"/>
    <w:tmpl w:val="DCF2B8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C123D7"/>
    <w:multiLevelType w:val="hybridMultilevel"/>
    <w:tmpl w:val="370411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8791AE5"/>
    <w:multiLevelType w:val="hybridMultilevel"/>
    <w:tmpl w:val="CE5E9D6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E0C600F"/>
    <w:multiLevelType w:val="hybridMultilevel"/>
    <w:tmpl w:val="C40EC6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8" w15:restartNumberingAfterBreak="0">
    <w:nsid w:val="59002248"/>
    <w:multiLevelType w:val="multilevel"/>
    <w:tmpl w:val="B2AE524E"/>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0" w15:restartNumberingAfterBreak="0">
    <w:nsid w:val="74D2606D"/>
    <w:multiLevelType w:val="hybridMultilevel"/>
    <w:tmpl w:val="E5C8EA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66B3A41"/>
    <w:multiLevelType w:val="hybridMultilevel"/>
    <w:tmpl w:val="24A057BA"/>
    <w:lvl w:ilvl="0" w:tplc="FFFFFFFF">
      <w:start w:val="1"/>
      <w:numFmt w:val="ideographDigital"/>
      <w:lvlText w:val=""/>
      <w:lvlJc w:val="left"/>
    </w:lvl>
    <w:lvl w:ilvl="1" w:tplc="240A0001">
      <w:start w:val="1"/>
      <w:numFmt w:val="bullet"/>
      <w:lvlText w:val=""/>
      <w:lvlJc w:val="left"/>
      <w:rPr>
        <w:rFonts w:ascii="Symbol" w:hAnsi="Symbol" w:hint="default"/>
      </w:rPr>
    </w:lvl>
    <w:lvl w:ilvl="2" w:tplc="240A000D">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92D1577"/>
    <w:multiLevelType w:val="hybridMultilevel"/>
    <w:tmpl w:val="480695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045135829">
    <w:abstractNumId w:val="19"/>
  </w:num>
  <w:num w:numId="2" w16cid:durableId="521020815">
    <w:abstractNumId w:val="4"/>
  </w:num>
  <w:num w:numId="3" w16cid:durableId="575094351">
    <w:abstractNumId w:val="7"/>
  </w:num>
  <w:num w:numId="4" w16cid:durableId="153420706">
    <w:abstractNumId w:val="11"/>
  </w:num>
  <w:num w:numId="5" w16cid:durableId="813640168">
    <w:abstractNumId w:val="23"/>
  </w:num>
  <w:num w:numId="6" w16cid:durableId="461651914">
    <w:abstractNumId w:val="15"/>
  </w:num>
  <w:num w:numId="7" w16cid:durableId="1903443677">
    <w:abstractNumId w:val="8"/>
  </w:num>
  <w:num w:numId="8" w16cid:durableId="863053396">
    <w:abstractNumId w:val="17"/>
  </w:num>
  <w:num w:numId="9" w16cid:durableId="1474368005">
    <w:abstractNumId w:val="14"/>
  </w:num>
  <w:num w:numId="10" w16cid:durableId="1707871452">
    <w:abstractNumId w:val="16"/>
  </w:num>
  <w:num w:numId="11" w16cid:durableId="519320676">
    <w:abstractNumId w:val="13"/>
  </w:num>
  <w:num w:numId="12" w16cid:durableId="643855799">
    <w:abstractNumId w:val="20"/>
  </w:num>
  <w:num w:numId="13" w16cid:durableId="1501846338">
    <w:abstractNumId w:val="5"/>
  </w:num>
  <w:num w:numId="14" w16cid:durableId="21521516">
    <w:abstractNumId w:val="22"/>
  </w:num>
  <w:num w:numId="15" w16cid:durableId="101732263">
    <w:abstractNumId w:val="21"/>
  </w:num>
  <w:num w:numId="16" w16cid:durableId="1443570659">
    <w:abstractNumId w:val="10"/>
  </w:num>
  <w:num w:numId="17" w16cid:durableId="664164202">
    <w:abstractNumId w:val="9"/>
  </w:num>
  <w:num w:numId="18" w16cid:durableId="1282685080">
    <w:abstractNumId w:val="3"/>
  </w:num>
  <w:num w:numId="19" w16cid:durableId="940601153">
    <w:abstractNumId w:val="1"/>
  </w:num>
  <w:num w:numId="20" w16cid:durableId="731851949">
    <w:abstractNumId w:val="12"/>
  </w:num>
  <w:num w:numId="21" w16cid:durableId="719524035">
    <w:abstractNumId w:val="2"/>
  </w:num>
  <w:num w:numId="22" w16cid:durableId="1783644324">
    <w:abstractNumId w:val="0"/>
  </w:num>
  <w:num w:numId="23" w16cid:durableId="1685982845">
    <w:abstractNumId w:val="18"/>
  </w:num>
  <w:num w:numId="24" w16cid:durableId="1743063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1339"/>
    <w:rsid w:val="000178DD"/>
    <w:rsid w:val="00035906"/>
    <w:rsid w:val="00070FC7"/>
    <w:rsid w:val="00075304"/>
    <w:rsid w:val="00084629"/>
    <w:rsid w:val="000960C8"/>
    <w:rsid w:val="00096A9C"/>
    <w:rsid w:val="000A0F79"/>
    <w:rsid w:val="000A3C94"/>
    <w:rsid w:val="000D5FE0"/>
    <w:rsid w:val="000F1D5D"/>
    <w:rsid w:val="000F539E"/>
    <w:rsid w:val="00110BEE"/>
    <w:rsid w:val="0013075C"/>
    <w:rsid w:val="00137487"/>
    <w:rsid w:val="00145604"/>
    <w:rsid w:val="00151DFC"/>
    <w:rsid w:val="00166B8B"/>
    <w:rsid w:val="0017127A"/>
    <w:rsid w:val="00174DB0"/>
    <w:rsid w:val="00177334"/>
    <w:rsid w:val="00187F9F"/>
    <w:rsid w:val="0019121D"/>
    <w:rsid w:val="001942E2"/>
    <w:rsid w:val="001B3AE0"/>
    <w:rsid w:val="001B66D8"/>
    <w:rsid w:val="002006B0"/>
    <w:rsid w:val="00207E18"/>
    <w:rsid w:val="00210408"/>
    <w:rsid w:val="0022123A"/>
    <w:rsid w:val="0023034C"/>
    <w:rsid w:val="0024188B"/>
    <w:rsid w:val="00244CA1"/>
    <w:rsid w:val="0024787C"/>
    <w:rsid w:val="00260188"/>
    <w:rsid w:val="00262034"/>
    <w:rsid w:val="0027751C"/>
    <w:rsid w:val="002A08EF"/>
    <w:rsid w:val="002A61A9"/>
    <w:rsid w:val="002C241F"/>
    <w:rsid w:val="002E4DD0"/>
    <w:rsid w:val="002F2E76"/>
    <w:rsid w:val="002F45B7"/>
    <w:rsid w:val="00305B3C"/>
    <w:rsid w:val="00313355"/>
    <w:rsid w:val="00315DEC"/>
    <w:rsid w:val="00326DE2"/>
    <w:rsid w:val="00327BBD"/>
    <w:rsid w:val="00327D50"/>
    <w:rsid w:val="00330E79"/>
    <w:rsid w:val="00332CC0"/>
    <w:rsid w:val="0033674E"/>
    <w:rsid w:val="00345328"/>
    <w:rsid w:val="00345CDB"/>
    <w:rsid w:val="00354C9B"/>
    <w:rsid w:val="003653B5"/>
    <w:rsid w:val="00377591"/>
    <w:rsid w:val="00381EB7"/>
    <w:rsid w:val="00382D40"/>
    <w:rsid w:val="003900A2"/>
    <w:rsid w:val="003B45BE"/>
    <w:rsid w:val="003B7FFD"/>
    <w:rsid w:val="003D265E"/>
    <w:rsid w:val="003F0155"/>
    <w:rsid w:val="004249C5"/>
    <w:rsid w:val="00433D06"/>
    <w:rsid w:val="00435D88"/>
    <w:rsid w:val="00444629"/>
    <w:rsid w:val="004806A4"/>
    <w:rsid w:val="00491DE7"/>
    <w:rsid w:val="004D2B22"/>
    <w:rsid w:val="00510A05"/>
    <w:rsid w:val="00511E5C"/>
    <w:rsid w:val="005174B1"/>
    <w:rsid w:val="005614CC"/>
    <w:rsid w:val="005A3842"/>
    <w:rsid w:val="005B59B5"/>
    <w:rsid w:val="005D4A61"/>
    <w:rsid w:val="005D5EC5"/>
    <w:rsid w:val="005E6CDC"/>
    <w:rsid w:val="00601407"/>
    <w:rsid w:val="00605A1D"/>
    <w:rsid w:val="00614BA9"/>
    <w:rsid w:val="006243B9"/>
    <w:rsid w:val="00636D5B"/>
    <w:rsid w:val="00643B53"/>
    <w:rsid w:val="00646634"/>
    <w:rsid w:val="006553F7"/>
    <w:rsid w:val="00657EEC"/>
    <w:rsid w:val="006740A0"/>
    <w:rsid w:val="006A6B5D"/>
    <w:rsid w:val="006B5344"/>
    <w:rsid w:val="006B53A1"/>
    <w:rsid w:val="006D7823"/>
    <w:rsid w:val="006F56FF"/>
    <w:rsid w:val="00704B2C"/>
    <w:rsid w:val="0072262D"/>
    <w:rsid w:val="00725FC0"/>
    <w:rsid w:val="0073750F"/>
    <w:rsid w:val="00737D6D"/>
    <w:rsid w:val="00746749"/>
    <w:rsid w:val="00751137"/>
    <w:rsid w:val="0076015E"/>
    <w:rsid w:val="00765EC9"/>
    <w:rsid w:val="00772252"/>
    <w:rsid w:val="007764E0"/>
    <w:rsid w:val="0079015C"/>
    <w:rsid w:val="00792049"/>
    <w:rsid w:val="007A618C"/>
    <w:rsid w:val="007B41D7"/>
    <w:rsid w:val="007D58DF"/>
    <w:rsid w:val="007F5D26"/>
    <w:rsid w:val="00844B2A"/>
    <w:rsid w:val="00846C53"/>
    <w:rsid w:val="008549D8"/>
    <w:rsid w:val="00856F5E"/>
    <w:rsid w:val="00872468"/>
    <w:rsid w:val="008803B7"/>
    <w:rsid w:val="0088535D"/>
    <w:rsid w:val="008B0DA8"/>
    <w:rsid w:val="008B78D8"/>
    <w:rsid w:val="008C0846"/>
    <w:rsid w:val="008D3D4B"/>
    <w:rsid w:val="008D7AF3"/>
    <w:rsid w:val="008E1C20"/>
    <w:rsid w:val="008E3801"/>
    <w:rsid w:val="00914524"/>
    <w:rsid w:val="00952C9D"/>
    <w:rsid w:val="00955B94"/>
    <w:rsid w:val="00967DEC"/>
    <w:rsid w:val="0097776E"/>
    <w:rsid w:val="009A6D9C"/>
    <w:rsid w:val="009B14DC"/>
    <w:rsid w:val="009B2EC5"/>
    <w:rsid w:val="009B525F"/>
    <w:rsid w:val="009C2EBF"/>
    <w:rsid w:val="009C6874"/>
    <w:rsid w:val="009C6F9B"/>
    <w:rsid w:val="009D7818"/>
    <w:rsid w:val="009E0C76"/>
    <w:rsid w:val="009E22F1"/>
    <w:rsid w:val="00A00E59"/>
    <w:rsid w:val="00A10498"/>
    <w:rsid w:val="00A16F07"/>
    <w:rsid w:val="00A4098B"/>
    <w:rsid w:val="00A40BBC"/>
    <w:rsid w:val="00A50231"/>
    <w:rsid w:val="00A53B74"/>
    <w:rsid w:val="00A544CE"/>
    <w:rsid w:val="00A56495"/>
    <w:rsid w:val="00A82B2F"/>
    <w:rsid w:val="00A83DB4"/>
    <w:rsid w:val="00A850EF"/>
    <w:rsid w:val="00AB2BB8"/>
    <w:rsid w:val="00AC5230"/>
    <w:rsid w:val="00AD7A74"/>
    <w:rsid w:val="00B349DE"/>
    <w:rsid w:val="00B40884"/>
    <w:rsid w:val="00B76724"/>
    <w:rsid w:val="00B91F95"/>
    <w:rsid w:val="00BA5C0B"/>
    <w:rsid w:val="00BB2D1B"/>
    <w:rsid w:val="00BC0D1E"/>
    <w:rsid w:val="00BD027D"/>
    <w:rsid w:val="00BD2535"/>
    <w:rsid w:val="00C218F4"/>
    <w:rsid w:val="00C22560"/>
    <w:rsid w:val="00C2751D"/>
    <w:rsid w:val="00C35533"/>
    <w:rsid w:val="00C36CF1"/>
    <w:rsid w:val="00C55B7B"/>
    <w:rsid w:val="00C6160D"/>
    <w:rsid w:val="00C71638"/>
    <w:rsid w:val="00C72ECC"/>
    <w:rsid w:val="00C76222"/>
    <w:rsid w:val="00C87C6F"/>
    <w:rsid w:val="00C97A50"/>
    <w:rsid w:val="00CA3DF1"/>
    <w:rsid w:val="00CC0238"/>
    <w:rsid w:val="00CD0112"/>
    <w:rsid w:val="00CD73A2"/>
    <w:rsid w:val="00CD7616"/>
    <w:rsid w:val="00CE01E3"/>
    <w:rsid w:val="00CE3CF4"/>
    <w:rsid w:val="00CF1E3B"/>
    <w:rsid w:val="00CF526F"/>
    <w:rsid w:val="00D06DB3"/>
    <w:rsid w:val="00D34B1E"/>
    <w:rsid w:val="00D37BA5"/>
    <w:rsid w:val="00D45786"/>
    <w:rsid w:val="00D56A39"/>
    <w:rsid w:val="00D60CE9"/>
    <w:rsid w:val="00D6225E"/>
    <w:rsid w:val="00D72F33"/>
    <w:rsid w:val="00D73F0B"/>
    <w:rsid w:val="00D84A48"/>
    <w:rsid w:val="00DC6839"/>
    <w:rsid w:val="00DF365F"/>
    <w:rsid w:val="00DF7F68"/>
    <w:rsid w:val="00E02216"/>
    <w:rsid w:val="00E03726"/>
    <w:rsid w:val="00E1181D"/>
    <w:rsid w:val="00E3788A"/>
    <w:rsid w:val="00E52BA4"/>
    <w:rsid w:val="00E72035"/>
    <w:rsid w:val="00E73C1B"/>
    <w:rsid w:val="00E82F7C"/>
    <w:rsid w:val="00E91A78"/>
    <w:rsid w:val="00E96301"/>
    <w:rsid w:val="00EA189F"/>
    <w:rsid w:val="00EA5401"/>
    <w:rsid w:val="00EB2102"/>
    <w:rsid w:val="00ED66AB"/>
    <w:rsid w:val="00F338AD"/>
    <w:rsid w:val="00F65943"/>
    <w:rsid w:val="00F65D55"/>
    <w:rsid w:val="00F67CF8"/>
    <w:rsid w:val="00F86F7B"/>
    <w:rsid w:val="00F95F33"/>
    <w:rsid w:val="00FA1EED"/>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customStyle="1" w:styleId="Default">
    <w:name w:val="Default"/>
    <w:rsid w:val="00CE01E3"/>
    <w:pPr>
      <w:autoSpaceDE w:val="0"/>
      <w:autoSpaceDN w:val="0"/>
      <w:adjustRightInd w:val="0"/>
    </w:pPr>
    <w:rPr>
      <w:rFonts w:ascii="Verdana" w:hAnsi="Verdana" w:cs="Verdana"/>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1315</Words>
  <Characters>7741</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9038</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Yulieth Villegas Ledesma</cp:lastModifiedBy>
  <cp:revision>2</cp:revision>
  <cp:lastPrinted>2019-02-20T15:20:00Z</cp:lastPrinted>
  <dcterms:created xsi:type="dcterms:W3CDTF">2023-09-20T13:55:00Z</dcterms:created>
  <dcterms:modified xsi:type="dcterms:W3CDTF">2023-09-20T13:55:00Z</dcterms:modified>
</cp:coreProperties>
</file>