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39EE7A" w14:textId="77777777" w:rsidR="008A67C5" w:rsidRPr="000C5D5A" w:rsidRDefault="008A67C5" w:rsidP="00A56A50">
      <w:pPr>
        <w:pStyle w:val="Prrafodelista"/>
        <w:spacing w:after="0"/>
        <w:ind w:left="0"/>
        <w:rPr>
          <w:rFonts w:ascii="Verdana" w:hAnsi="Verdana" w:cs="Arial"/>
          <w:b/>
          <w:sz w:val="20"/>
          <w:szCs w:val="20"/>
        </w:rPr>
      </w:pPr>
    </w:p>
    <w:p w14:paraId="19B5AA07" w14:textId="77777777" w:rsidR="0009217E" w:rsidRPr="0009217E" w:rsidRDefault="0009217E" w:rsidP="0009217E">
      <w:pPr>
        <w:spacing w:after="0"/>
        <w:jc w:val="center"/>
        <w:rPr>
          <w:b/>
          <w:color w:val="000000" w:themeColor="text1"/>
        </w:rPr>
      </w:pPr>
      <w:r w:rsidRPr="0009217E">
        <w:rPr>
          <w:b/>
          <w:color w:val="000000" w:themeColor="text1"/>
        </w:rPr>
        <w:t>FORMATO DE PROPUESTAS</w:t>
      </w:r>
    </w:p>
    <w:p w14:paraId="69489B58" w14:textId="6DA5748F" w:rsidR="0009217E" w:rsidRPr="0009217E" w:rsidRDefault="0009217E" w:rsidP="0009217E">
      <w:pPr>
        <w:spacing w:after="0"/>
        <w:jc w:val="center"/>
        <w:rPr>
          <w:b/>
          <w:color w:val="000000" w:themeColor="text1"/>
        </w:rPr>
      </w:pPr>
      <w:r w:rsidRPr="0009217E">
        <w:rPr>
          <w:b/>
          <w:color w:val="000000" w:themeColor="text1"/>
        </w:rPr>
        <w:t xml:space="preserve">PARA CONMEMORACIONES </w:t>
      </w:r>
      <w:r w:rsidR="00945D03">
        <w:rPr>
          <w:b/>
          <w:color w:val="000000" w:themeColor="text1"/>
        </w:rPr>
        <w:t>CON CAMPAÑA EN REDES</w:t>
      </w:r>
    </w:p>
    <w:p w14:paraId="217C5FC7" w14:textId="77777777" w:rsidR="0009217E" w:rsidRDefault="0009217E" w:rsidP="0009217E">
      <w:pPr>
        <w:jc w:val="both"/>
        <w:rPr>
          <w:b/>
          <w:color w:val="365F91" w:themeColor="accent1" w:themeShade="BF"/>
        </w:rPr>
      </w:pPr>
    </w:p>
    <w:p w14:paraId="3B7322D8" w14:textId="023C0651" w:rsidR="0009217E" w:rsidRDefault="0009217E" w:rsidP="002C1C5C">
      <w:pPr>
        <w:jc w:val="both"/>
        <w:rPr>
          <w:b/>
          <w:color w:val="000000" w:themeColor="text1"/>
        </w:rPr>
      </w:pPr>
      <w:r w:rsidRPr="00156B90">
        <w:rPr>
          <w:b/>
          <w:color w:val="000000" w:themeColor="text1"/>
        </w:rPr>
        <w:t xml:space="preserve">1. Nombre </w:t>
      </w:r>
      <w:r>
        <w:rPr>
          <w:b/>
          <w:color w:val="000000" w:themeColor="text1"/>
        </w:rPr>
        <w:t>d</w:t>
      </w:r>
      <w:r w:rsidRPr="00156B90">
        <w:rPr>
          <w:b/>
          <w:color w:val="000000" w:themeColor="text1"/>
        </w:rPr>
        <w:t>e la conmemoración</w:t>
      </w:r>
      <w:r>
        <w:rPr>
          <w:b/>
          <w:color w:val="000000" w:themeColor="text1"/>
        </w:rPr>
        <w:t>: ________________________________________________________________</w:t>
      </w:r>
    </w:p>
    <w:p w14:paraId="4B0C923C" w14:textId="284ED1C1" w:rsidR="0009217E" w:rsidRPr="00156B90" w:rsidRDefault="0009217E" w:rsidP="002C1C5C">
      <w:pPr>
        <w:jc w:val="both"/>
        <w:rPr>
          <w:b/>
          <w:color w:val="000000" w:themeColor="text1"/>
        </w:rPr>
      </w:pPr>
      <w:r w:rsidRPr="00156B90">
        <w:rPr>
          <w:b/>
          <w:color w:val="000000" w:themeColor="text1"/>
        </w:rPr>
        <w:t>2. Objetivo General</w:t>
      </w:r>
      <w:r>
        <w:rPr>
          <w:b/>
          <w:color w:val="000000" w:themeColor="text1"/>
        </w:rPr>
        <w:t>: _________________________________________________________________________________</w:t>
      </w:r>
    </w:p>
    <w:p w14:paraId="3C52D280" w14:textId="0B69092F" w:rsidR="0009217E" w:rsidRDefault="0009217E" w:rsidP="002C1C5C">
      <w:pPr>
        <w:spacing w:after="0"/>
        <w:jc w:val="both"/>
        <w:rPr>
          <w:b/>
          <w:color w:val="000000" w:themeColor="text1"/>
        </w:rPr>
      </w:pPr>
      <w:r w:rsidRPr="00156B90">
        <w:rPr>
          <w:b/>
          <w:color w:val="000000" w:themeColor="text1"/>
        </w:rPr>
        <w:t>3. Objetivos Específicos</w:t>
      </w:r>
      <w:r>
        <w:rPr>
          <w:b/>
          <w:color w:val="000000" w:themeColor="text1"/>
        </w:rPr>
        <w:t>: ___________________________________________________________________________</w:t>
      </w:r>
    </w:p>
    <w:p w14:paraId="50625603" w14:textId="77777777" w:rsidR="0009217E" w:rsidRPr="00156B90" w:rsidRDefault="0009217E" w:rsidP="002C1C5C">
      <w:pPr>
        <w:spacing w:after="0"/>
        <w:jc w:val="both"/>
        <w:rPr>
          <w:b/>
          <w:color w:val="000000" w:themeColor="text1"/>
        </w:rPr>
      </w:pPr>
    </w:p>
    <w:p w14:paraId="678A7EF0" w14:textId="77777777" w:rsidR="0009217E" w:rsidRPr="0009217E" w:rsidRDefault="0009217E" w:rsidP="002C1C5C">
      <w:pPr>
        <w:jc w:val="both"/>
        <w:rPr>
          <w:bCs/>
          <w:color w:val="A6A6A6" w:themeColor="background1" w:themeShade="A6"/>
        </w:rPr>
      </w:pPr>
      <w:r w:rsidRPr="00156B90">
        <w:rPr>
          <w:b/>
          <w:color w:val="000000" w:themeColor="text1"/>
        </w:rPr>
        <w:t>4. Justificación</w:t>
      </w:r>
      <w:r>
        <w:rPr>
          <w:b/>
          <w:color w:val="000000" w:themeColor="text1"/>
        </w:rPr>
        <w:t xml:space="preserve"> </w:t>
      </w:r>
      <w:r w:rsidRPr="0009217E">
        <w:rPr>
          <w:bCs/>
          <w:color w:val="A6A6A6" w:themeColor="background1" w:themeShade="A6"/>
        </w:rPr>
        <w:t xml:space="preserve">(cómo el desarrollo de la conmemoración aporta al proceso de reparación integral de las víctimas y que se sustente de cifras del RUV o de la Red Nacional de Información). </w:t>
      </w:r>
    </w:p>
    <w:p w14:paraId="4734B2D3" w14:textId="77777777" w:rsidR="0009217E" w:rsidRPr="0009217E" w:rsidRDefault="0009217E" w:rsidP="002C1C5C">
      <w:pPr>
        <w:jc w:val="both"/>
        <w:rPr>
          <w:bCs/>
          <w:color w:val="A6A6A6" w:themeColor="background1" w:themeShade="A6"/>
        </w:rPr>
      </w:pPr>
      <w:r w:rsidRPr="0009217E">
        <w:rPr>
          <w:bCs/>
          <w:color w:val="A6A6A6" w:themeColor="background1" w:themeShade="A6"/>
        </w:rPr>
        <w:t>Tenga en cuenta a</w:t>
      </w:r>
      <w:r w:rsidRPr="0009217E">
        <w:rPr>
          <w:b/>
          <w:bCs/>
          <w:color w:val="A6A6A6" w:themeColor="background1" w:themeShade="A6"/>
        </w:rPr>
        <w:t xml:space="preserve"> </w:t>
      </w:r>
      <w:r w:rsidRPr="0009217E">
        <w:rPr>
          <w:bCs/>
          <w:color w:val="A6A6A6" w:themeColor="background1" w:themeShade="A6"/>
        </w:rPr>
        <w:t>los son sujetos de especial protección constitucional (</w:t>
      </w:r>
      <w:r w:rsidRPr="0009217E">
        <w:rPr>
          <w:rFonts w:ascii="Verdana" w:hAnsi="Verdana"/>
          <w:color w:val="A6A6A6" w:themeColor="background1" w:themeShade="A6"/>
          <w:sz w:val="20"/>
          <w:szCs w:val="20"/>
        </w:rPr>
        <w:t>(niños, niñas y adolescentes, mujeres, personas con orientaciones sexuales e identidades de género no hegemónicas, personas mayores, personas con discapacidad y personas con alguna pertenencia étnica)</w:t>
      </w:r>
    </w:p>
    <w:p w14:paraId="4BBD293C" w14:textId="77777777" w:rsidR="0009217E" w:rsidRPr="005266BD" w:rsidRDefault="0009217E" w:rsidP="0009217E">
      <w:pPr>
        <w:jc w:val="both"/>
        <w:rPr>
          <w:bCs/>
          <w:color w:val="000000" w:themeColor="text1"/>
        </w:rPr>
      </w:pPr>
      <w:r w:rsidRPr="00156B90">
        <w:rPr>
          <w:b/>
          <w:color w:val="000000" w:themeColor="text1"/>
        </w:rPr>
        <w:t>5. Actividades propuestas</w:t>
      </w:r>
      <w:r>
        <w:rPr>
          <w:b/>
          <w:color w:val="000000" w:themeColor="text1"/>
        </w:rPr>
        <w:t xml:space="preserve"> </w:t>
      </w:r>
      <w:r w:rsidRPr="0009217E">
        <w:rPr>
          <w:bCs/>
          <w:color w:val="A6A6A6" w:themeColor="background1" w:themeShade="A6"/>
        </w:rPr>
        <w:t xml:space="preserve">(Deben ser puntuales y realizables de acuerdo a recursos humanos, económicos y de tiempo. Favor enumerarlas y describirlas brevemente. Todas las actividades propuestas deben estar formuladas en dos momentos: 1. Preparación (semanas previas); 2. Agenda del Día de la Conmemoración). </w:t>
      </w:r>
    </w:p>
    <w:p w14:paraId="5F259CF0" w14:textId="6115637E" w:rsidR="0009217E" w:rsidRPr="0009217E" w:rsidRDefault="0024551E" w:rsidP="0009217E">
      <w:pPr>
        <w:jc w:val="both"/>
        <w:rPr>
          <w:color w:val="A6A6A6" w:themeColor="background1" w:themeShade="A6"/>
        </w:rPr>
      </w:pPr>
      <w:r>
        <w:t>6</w:t>
      </w:r>
      <w:r w:rsidR="0009217E" w:rsidRPr="004A77CF">
        <w:t xml:space="preserve">. </w:t>
      </w:r>
      <w:r w:rsidR="0009217E" w:rsidRPr="00185704">
        <w:rPr>
          <w:b/>
        </w:rPr>
        <w:t>Comunicaciones:</w:t>
      </w:r>
      <w:r w:rsidR="0009217E" w:rsidRPr="004A77CF">
        <w:t xml:space="preserve"> </w:t>
      </w:r>
      <w:r w:rsidR="0009217E" w:rsidRPr="0009217E">
        <w:rPr>
          <w:color w:val="A6A6A6" w:themeColor="background1" w:themeShade="A6"/>
        </w:rPr>
        <w:t xml:space="preserve">Se deberá desarrolla una estrategia de comunicaciones junto con el corresponsal del OAC en cada Dirección Territorial, convocando a los medios locales y regionales al cubrimiento de la conmemoración. </w:t>
      </w:r>
    </w:p>
    <w:p w14:paraId="62729332" w14:textId="77777777" w:rsidR="00C328EE" w:rsidRDefault="00C328EE" w:rsidP="00C328EE">
      <w:pPr>
        <w:jc w:val="both"/>
        <w:rPr>
          <w:b/>
        </w:rPr>
      </w:pPr>
      <w:r w:rsidRPr="004A77CF">
        <w:rPr>
          <w:b/>
        </w:rPr>
        <w:t>Tenga en cuenta:</w:t>
      </w:r>
      <w:r>
        <w:rPr>
          <w:b/>
        </w:rPr>
        <w:t xml:space="preserve"> </w:t>
      </w:r>
    </w:p>
    <w:p w14:paraId="6085DE3F" w14:textId="77777777" w:rsidR="00C328EE" w:rsidRPr="007163C6" w:rsidRDefault="00C328EE" w:rsidP="00C328EE">
      <w:pPr>
        <w:jc w:val="both"/>
        <w:rPr>
          <w:color w:val="A6A6A6"/>
        </w:rPr>
      </w:pPr>
      <w:r>
        <w:rPr>
          <w:color w:val="A6A6A6"/>
        </w:rPr>
        <w:t>Tenga en cuenta los siguientes conceptos pa</w:t>
      </w:r>
      <w:r w:rsidRPr="007163C6">
        <w:rPr>
          <w:color w:val="A6A6A6"/>
        </w:rPr>
        <w:t>ra incluir en la organización y desarrollo de cualquier conmemoración, bien sea un evento presencial o virtual y bien sea para personas con o sin discapacidad:</w:t>
      </w:r>
    </w:p>
    <w:p w14:paraId="0AAC051C" w14:textId="77777777" w:rsidR="00C328EE" w:rsidRPr="007163C6" w:rsidRDefault="00C328EE" w:rsidP="00C328EE">
      <w:pPr>
        <w:pStyle w:val="Prrafodelista"/>
        <w:numPr>
          <w:ilvl w:val="0"/>
          <w:numId w:val="13"/>
        </w:numPr>
        <w:spacing w:after="0"/>
        <w:ind w:left="360"/>
        <w:contextualSpacing w:val="0"/>
        <w:jc w:val="both"/>
        <w:rPr>
          <w:color w:val="A6A6A6"/>
        </w:rPr>
      </w:pPr>
      <w:r w:rsidRPr="007163C6">
        <w:rPr>
          <w:color w:val="A6A6A6"/>
        </w:rPr>
        <w:t>ACCESIBILIDAD: Es un derecho, es una condición previa para que las personas con y sin discapacidad puedan vivir en forma independiente y participar plenamente en la sociedad en igualdad de condiciones. Genera obligaciones relacionadas con la adecuación del entorno físico, el transporte, la información y las comunicaciones, incluidos los sistemas y las tecnologías de la información y las comunicaciones, y otros servicios e instalaciones abiertos al público o de uso público, como requisito de las sociedades libres de barreras e inclusivas.</w:t>
      </w:r>
      <w:r w:rsidRPr="007163C6">
        <w:rPr>
          <w:color w:val="A6A6A6"/>
        </w:rPr>
        <w:footnoteReference w:id="1"/>
      </w:r>
    </w:p>
    <w:p w14:paraId="044CBE12" w14:textId="77777777" w:rsidR="00C328EE" w:rsidRPr="007163C6" w:rsidRDefault="00C328EE" w:rsidP="00C328EE">
      <w:pPr>
        <w:pStyle w:val="Prrafodelista"/>
        <w:tabs>
          <w:tab w:val="left" w:pos="2010"/>
        </w:tabs>
        <w:ind w:left="360"/>
        <w:jc w:val="both"/>
        <w:rPr>
          <w:color w:val="A6A6A6"/>
        </w:rPr>
      </w:pPr>
      <w:r w:rsidRPr="007163C6">
        <w:rPr>
          <w:color w:val="A6A6A6"/>
        </w:rPr>
        <w:lastRenderedPageBreak/>
        <w:tab/>
      </w:r>
    </w:p>
    <w:p w14:paraId="0F24632D" w14:textId="77777777" w:rsidR="00C328EE" w:rsidRPr="007163C6" w:rsidRDefault="00C328EE" w:rsidP="00C328EE">
      <w:pPr>
        <w:pStyle w:val="Prrafodelista"/>
        <w:numPr>
          <w:ilvl w:val="0"/>
          <w:numId w:val="13"/>
        </w:numPr>
        <w:spacing w:after="0"/>
        <w:ind w:left="360"/>
        <w:contextualSpacing w:val="0"/>
        <w:jc w:val="both"/>
        <w:rPr>
          <w:color w:val="A6A6A6"/>
        </w:rPr>
      </w:pPr>
      <w:r w:rsidRPr="007163C6">
        <w:rPr>
          <w:color w:val="A6A6A6"/>
        </w:rPr>
        <w:t>AJUSTES RAZONABLES: Son las modificaciones y adaptaciones necesarias y adecuadas que no impongan una carga desproporcionada o indebida a quien deba hacerlas, cuando se requieran en un caso particular, para garantizar a las personas con discapacidad el goce o ejercicio, en igualdad de condiciones con las demás, de todos los derechos humanos y libertades fundamentales.</w:t>
      </w:r>
      <w:r w:rsidRPr="007163C6">
        <w:rPr>
          <w:color w:val="A6A6A6"/>
        </w:rPr>
        <w:footnoteReference w:id="2"/>
      </w:r>
    </w:p>
    <w:p w14:paraId="01FD7664" w14:textId="77777777" w:rsidR="00C328EE" w:rsidRPr="007163C6" w:rsidRDefault="00C328EE" w:rsidP="00C328EE">
      <w:pPr>
        <w:pStyle w:val="Prrafodelista"/>
        <w:ind w:left="479"/>
        <w:jc w:val="both"/>
        <w:rPr>
          <w:color w:val="A6A6A6"/>
        </w:rPr>
      </w:pPr>
    </w:p>
    <w:p w14:paraId="73B380EA" w14:textId="77777777" w:rsidR="00C328EE" w:rsidRPr="007163C6" w:rsidRDefault="00C328EE" w:rsidP="00C328EE">
      <w:pPr>
        <w:pStyle w:val="Prrafodelista"/>
        <w:numPr>
          <w:ilvl w:val="0"/>
          <w:numId w:val="13"/>
        </w:numPr>
        <w:spacing w:after="0"/>
        <w:ind w:left="360"/>
        <w:contextualSpacing w:val="0"/>
        <w:jc w:val="both"/>
        <w:rPr>
          <w:color w:val="A6A6A6"/>
        </w:rPr>
      </w:pPr>
      <w:r w:rsidRPr="007163C6">
        <w:rPr>
          <w:color w:val="A6A6A6"/>
        </w:rPr>
        <w:t>APOYO: Es el acto de prestar ayuda o asistencia a una persona que la requiere para realizar las actividades cotidianas o realizar actos más complejos a fin de participar activamente en la sociedad.</w:t>
      </w:r>
      <w:r w:rsidRPr="007163C6">
        <w:rPr>
          <w:color w:val="A6A6A6"/>
        </w:rPr>
        <w:footnoteReference w:id="3"/>
      </w:r>
    </w:p>
    <w:p w14:paraId="48657FC1" w14:textId="77777777" w:rsidR="00C328EE" w:rsidRPr="007163C6" w:rsidRDefault="00C328EE" w:rsidP="00C328EE">
      <w:pPr>
        <w:pStyle w:val="Prrafodelista"/>
        <w:ind w:left="479"/>
        <w:jc w:val="both"/>
        <w:rPr>
          <w:color w:val="A6A6A6"/>
        </w:rPr>
      </w:pPr>
    </w:p>
    <w:p w14:paraId="78E2EB7F" w14:textId="77777777" w:rsidR="00C328EE" w:rsidRPr="007163C6" w:rsidRDefault="00C328EE" w:rsidP="00C328EE">
      <w:pPr>
        <w:pStyle w:val="Prrafodelista"/>
        <w:numPr>
          <w:ilvl w:val="0"/>
          <w:numId w:val="13"/>
        </w:numPr>
        <w:spacing w:after="0"/>
        <w:ind w:left="360"/>
        <w:contextualSpacing w:val="0"/>
        <w:jc w:val="both"/>
        <w:rPr>
          <w:color w:val="A6A6A6"/>
        </w:rPr>
      </w:pPr>
      <w:r w:rsidRPr="007163C6">
        <w:rPr>
          <w:color w:val="A6A6A6"/>
        </w:rPr>
        <w:t>COMUNICACIÓN: La “comunicación” incluirá los lenguajes, la visualización de textos, el Braille, la comunicación táctil, los macrotipos, los dispositivos multimedia de fácil acceso, así como el lenguaje escrito, los sistemas auditivos, el lenguaje sencillo, los medios de voz digitalizada y otros modos, medios y formatos aumentativos o alternativos de comunicación, incluida la tecnología de la información y las comunicaciones de fácil acceso;</w:t>
      </w:r>
    </w:p>
    <w:p w14:paraId="347165EB" w14:textId="77777777" w:rsidR="00C328EE" w:rsidRPr="007163C6" w:rsidRDefault="00C328EE" w:rsidP="00C328EE">
      <w:pPr>
        <w:pStyle w:val="Prrafodelista"/>
        <w:ind w:left="360"/>
        <w:jc w:val="both"/>
        <w:rPr>
          <w:color w:val="A6A6A6"/>
        </w:rPr>
      </w:pPr>
    </w:p>
    <w:p w14:paraId="16EC6DCC" w14:textId="77777777" w:rsidR="00C328EE" w:rsidRDefault="00C328EE" w:rsidP="00C328EE">
      <w:pPr>
        <w:pStyle w:val="Prrafodelista"/>
        <w:numPr>
          <w:ilvl w:val="0"/>
          <w:numId w:val="13"/>
        </w:numPr>
        <w:spacing w:after="0"/>
        <w:ind w:left="360"/>
        <w:contextualSpacing w:val="0"/>
        <w:jc w:val="both"/>
        <w:rPr>
          <w:color w:val="A6A6A6"/>
        </w:rPr>
      </w:pPr>
      <w:r w:rsidRPr="007163C6">
        <w:rPr>
          <w:color w:val="A6A6A6"/>
        </w:rPr>
        <w:t>D</w:t>
      </w:r>
      <w:r w:rsidRPr="00E970F0">
        <w:rPr>
          <w:color w:val="A6A6A6"/>
        </w:rPr>
        <w:t>ISEÑO UNIVERSAL: se entenderá el diseño de productos, entornos, programas y servicios que puedan utilizar todas las personas, en la mayor medida posible, sin necesidad de adaptación ni diseño especializado. El “diseño universal” no excluirá las ayudas técnicas para grupos particulares de personas con discapacidad, cuando se necesiten</w:t>
      </w:r>
      <w:r w:rsidRPr="00E970F0">
        <w:rPr>
          <w:color w:val="A6A6A6"/>
        </w:rPr>
        <w:footnoteReference w:id="4"/>
      </w:r>
      <w:r w:rsidRPr="00E970F0">
        <w:rPr>
          <w:color w:val="A6A6A6"/>
        </w:rPr>
        <w:t>.</w:t>
      </w:r>
    </w:p>
    <w:p w14:paraId="073CD885" w14:textId="77777777" w:rsidR="00C328EE" w:rsidRPr="00C328EE" w:rsidRDefault="00C328EE" w:rsidP="00C328EE">
      <w:pPr>
        <w:pStyle w:val="Prrafodelista"/>
        <w:rPr>
          <w:color w:val="A6A6A6"/>
        </w:rPr>
      </w:pPr>
    </w:p>
    <w:p w14:paraId="0D5CE397" w14:textId="0DBC96A8" w:rsidR="003A74C4" w:rsidRPr="00C328EE" w:rsidRDefault="00C328EE" w:rsidP="00C328EE">
      <w:pPr>
        <w:pStyle w:val="Prrafodelista"/>
        <w:numPr>
          <w:ilvl w:val="0"/>
          <w:numId w:val="13"/>
        </w:numPr>
        <w:spacing w:after="0"/>
        <w:ind w:left="360"/>
        <w:contextualSpacing w:val="0"/>
        <w:jc w:val="both"/>
        <w:rPr>
          <w:color w:val="A6A6A6"/>
        </w:rPr>
      </w:pPr>
      <w:r w:rsidRPr="00C328EE">
        <w:rPr>
          <w:color w:val="A6A6A6"/>
        </w:rPr>
        <w:t>LENGUAJE: Por “lenguaje” se entenderá tanto el lenguaje oral como la lengua de señas y otras formas de comunicación no verbal</w:t>
      </w:r>
    </w:p>
    <w:p w14:paraId="6F4286F6" w14:textId="77777777" w:rsidR="003A74C4" w:rsidRDefault="003A74C4" w:rsidP="003A74C4">
      <w:pPr>
        <w:tabs>
          <w:tab w:val="left" w:pos="2035"/>
        </w:tabs>
        <w:spacing w:after="0"/>
        <w:contextualSpacing/>
        <w:jc w:val="both"/>
        <w:rPr>
          <w:rFonts w:ascii="Verdana" w:hAnsi="Verdana" w:cs="Arial"/>
          <w:b/>
          <w:bCs/>
          <w:sz w:val="20"/>
          <w:szCs w:val="20"/>
          <w:lang w:val="es-CO" w:eastAsia="es-CO"/>
        </w:rPr>
      </w:pPr>
    </w:p>
    <w:p w14:paraId="53F42C59" w14:textId="5A1A575C" w:rsidR="003A74C4" w:rsidRPr="003A74C4" w:rsidRDefault="003A74C4" w:rsidP="003475F7">
      <w:pPr>
        <w:tabs>
          <w:tab w:val="left" w:pos="2035"/>
        </w:tabs>
        <w:jc w:val="both"/>
        <w:rPr>
          <w:rFonts w:ascii="Verdana" w:hAnsi="Verdana" w:cs="Arial"/>
          <w:bCs/>
          <w:color w:val="FF0000"/>
          <w:sz w:val="20"/>
          <w:szCs w:val="20"/>
          <w:lang w:val="es-CO" w:eastAsia="es-CO"/>
        </w:rPr>
      </w:pPr>
      <w:r w:rsidRPr="003A74C4">
        <w:rPr>
          <w:rFonts w:ascii="Verdana" w:hAnsi="Verdana" w:cs="Arial"/>
          <w:b/>
          <w:bCs/>
          <w:sz w:val="20"/>
          <w:szCs w:val="20"/>
          <w:lang w:val="es-CO" w:eastAsia="es-CO"/>
        </w:rPr>
        <w:t xml:space="preserve">CONTROL DE CAMBIOS </w:t>
      </w:r>
    </w:p>
    <w:tbl>
      <w:tblPr>
        <w:tblW w:w="970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3"/>
        <w:gridCol w:w="1559"/>
        <w:gridCol w:w="7148"/>
      </w:tblGrid>
      <w:tr w:rsidR="003A74C4" w:rsidRPr="003A74C4" w14:paraId="139C0B23" w14:textId="77777777" w:rsidTr="00AF6068">
        <w:trPr>
          <w:trHeight w:val="326"/>
          <w:tblHeader/>
        </w:trPr>
        <w:tc>
          <w:tcPr>
            <w:tcW w:w="993" w:type="dxa"/>
            <w:shd w:val="clear" w:color="auto" w:fill="A6A6A6" w:themeFill="background1" w:themeFillShade="A6"/>
            <w:vAlign w:val="center"/>
          </w:tcPr>
          <w:p w14:paraId="595638FC" w14:textId="77777777" w:rsidR="003A74C4" w:rsidRPr="003A74C4" w:rsidRDefault="003A74C4" w:rsidP="003A74C4">
            <w:pPr>
              <w:widowControl w:val="0"/>
              <w:autoSpaceDE w:val="0"/>
              <w:autoSpaceDN w:val="0"/>
              <w:spacing w:after="0"/>
              <w:jc w:val="center"/>
              <w:rPr>
                <w:rFonts w:ascii="Verdana" w:eastAsia="Arial" w:hAnsi="Verdana" w:cs="Arial"/>
                <w:b/>
                <w:sz w:val="18"/>
                <w:szCs w:val="18"/>
                <w:lang w:val="es-ES" w:eastAsia="es-ES" w:bidi="es-ES"/>
              </w:rPr>
            </w:pPr>
            <w:r w:rsidRPr="003A74C4">
              <w:rPr>
                <w:rFonts w:ascii="Verdana" w:eastAsia="Arial" w:hAnsi="Verdana" w:cs="Arial"/>
                <w:b/>
                <w:color w:val="FFFFFF"/>
                <w:sz w:val="18"/>
                <w:szCs w:val="18"/>
                <w:lang w:val="es-ES" w:eastAsia="es-ES" w:bidi="es-ES"/>
              </w:rPr>
              <w:t>Versión</w:t>
            </w:r>
          </w:p>
        </w:tc>
        <w:tc>
          <w:tcPr>
            <w:tcW w:w="1559" w:type="dxa"/>
            <w:shd w:val="clear" w:color="auto" w:fill="A6A6A6" w:themeFill="background1" w:themeFillShade="A6"/>
            <w:vAlign w:val="center"/>
          </w:tcPr>
          <w:p w14:paraId="5BD4EF8A" w14:textId="77777777" w:rsidR="003A74C4" w:rsidRPr="003A74C4" w:rsidRDefault="003A74C4" w:rsidP="003A74C4">
            <w:pPr>
              <w:widowControl w:val="0"/>
              <w:autoSpaceDE w:val="0"/>
              <w:autoSpaceDN w:val="0"/>
              <w:spacing w:after="0"/>
              <w:jc w:val="center"/>
              <w:rPr>
                <w:rFonts w:ascii="Verdana" w:eastAsia="Arial" w:hAnsi="Verdana" w:cs="Arial"/>
                <w:b/>
                <w:sz w:val="18"/>
                <w:szCs w:val="18"/>
                <w:lang w:val="es-ES" w:eastAsia="es-ES" w:bidi="es-ES"/>
              </w:rPr>
            </w:pPr>
            <w:r w:rsidRPr="003A74C4">
              <w:rPr>
                <w:rFonts w:ascii="Verdana" w:eastAsia="Arial" w:hAnsi="Verdana" w:cs="Arial"/>
                <w:b/>
                <w:color w:val="FFFFFF"/>
                <w:sz w:val="18"/>
                <w:szCs w:val="18"/>
                <w:lang w:val="es-ES" w:eastAsia="es-ES" w:bidi="es-ES"/>
              </w:rPr>
              <w:t>Fecha</w:t>
            </w:r>
          </w:p>
        </w:tc>
        <w:tc>
          <w:tcPr>
            <w:tcW w:w="7148" w:type="dxa"/>
            <w:shd w:val="clear" w:color="auto" w:fill="A6A6A6" w:themeFill="background1" w:themeFillShade="A6"/>
            <w:vAlign w:val="center"/>
          </w:tcPr>
          <w:p w14:paraId="12F672BA" w14:textId="77777777" w:rsidR="003A74C4" w:rsidRPr="003A74C4" w:rsidRDefault="003A74C4" w:rsidP="003A74C4">
            <w:pPr>
              <w:widowControl w:val="0"/>
              <w:autoSpaceDE w:val="0"/>
              <w:autoSpaceDN w:val="0"/>
              <w:spacing w:after="0"/>
              <w:jc w:val="center"/>
              <w:rPr>
                <w:rFonts w:ascii="Verdana" w:eastAsia="Arial" w:hAnsi="Verdana" w:cs="Arial"/>
                <w:b/>
                <w:sz w:val="18"/>
                <w:szCs w:val="18"/>
                <w:lang w:val="es-ES" w:eastAsia="es-ES" w:bidi="es-ES"/>
              </w:rPr>
            </w:pPr>
            <w:r w:rsidRPr="003A74C4">
              <w:rPr>
                <w:rFonts w:ascii="Verdana" w:eastAsia="Arial" w:hAnsi="Verdana" w:cs="Arial"/>
                <w:b/>
                <w:color w:val="FFFFFF"/>
                <w:sz w:val="18"/>
                <w:szCs w:val="18"/>
                <w:lang w:val="es-ES" w:eastAsia="es-ES" w:bidi="es-ES"/>
              </w:rPr>
              <w:t>Descripción de la modificación</w:t>
            </w:r>
          </w:p>
        </w:tc>
      </w:tr>
      <w:tr w:rsidR="00B22DD5" w:rsidRPr="003A74C4" w14:paraId="0B1BE2DF" w14:textId="77777777" w:rsidTr="002C1C5C">
        <w:trPr>
          <w:trHeight w:val="325"/>
        </w:trPr>
        <w:tc>
          <w:tcPr>
            <w:tcW w:w="993" w:type="dxa"/>
            <w:shd w:val="clear" w:color="auto" w:fill="auto"/>
            <w:vAlign w:val="center"/>
          </w:tcPr>
          <w:p w14:paraId="6463EEB7" w14:textId="791CD537" w:rsidR="00B22DD5" w:rsidRPr="003E37DA" w:rsidRDefault="00B22DD5" w:rsidP="00B22DD5">
            <w:pPr>
              <w:widowControl w:val="0"/>
              <w:autoSpaceDE w:val="0"/>
              <w:autoSpaceDN w:val="0"/>
              <w:spacing w:after="0"/>
              <w:jc w:val="center"/>
              <w:rPr>
                <w:rFonts w:ascii="Verdana" w:eastAsia="Arial" w:hAnsi="Verdana" w:cs="Arial"/>
                <w:sz w:val="16"/>
                <w:szCs w:val="16"/>
                <w:lang w:val="es-ES" w:eastAsia="es-ES" w:bidi="es-ES"/>
              </w:rPr>
            </w:pPr>
            <w:r w:rsidRPr="003E37DA">
              <w:rPr>
                <w:rFonts w:ascii="Verdana" w:eastAsia="Arial" w:hAnsi="Verdana" w:cs="Arial"/>
                <w:sz w:val="16"/>
                <w:szCs w:val="16"/>
                <w:lang w:val="es-ES" w:eastAsia="es-ES" w:bidi="es-ES"/>
              </w:rPr>
              <w:t>V1</w:t>
            </w:r>
          </w:p>
        </w:tc>
        <w:tc>
          <w:tcPr>
            <w:tcW w:w="1559" w:type="dxa"/>
            <w:shd w:val="clear" w:color="auto" w:fill="auto"/>
            <w:vAlign w:val="center"/>
          </w:tcPr>
          <w:p w14:paraId="68C9DABD" w14:textId="63B77359" w:rsidR="00B22DD5" w:rsidRPr="003E37DA" w:rsidRDefault="00B22DD5" w:rsidP="00B22DD5">
            <w:pPr>
              <w:widowControl w:val="0"/>
              <w:autoSpaceDE w:val="0"/>
              <w:autoSpaceDN w:val="0"/>
              <w:spacing w:after="0"/>
              <w:jc w:val="center"/>
              <w:rPr>
                <w:rFonts w:ascii="Verdana" w:eastAsia="Arial" w:hAnsi="Verdana" w:cs="Arial"/>
                <w:sz w:val="16"/>
                <w:szCs w:val="16"/>
                <w:lang w:val="es-ES" w:eastAsia="es-ES" w:bidi="es-ES"/>
              </w:rPr>
            </w:pPr>
            <w:r w:rsidRPr="003E37DA">
              <w:rPr>
                <w:rFonts w:ascii="Verdana" w:eastAsia="Arial" w:hAnsi="Verdana" w:cs="Arial"/>
                <w:sz w:val="16"/>
                <w:szCs w:val="16"/>
                <w:lang w:val="es-ES" w:eastAsia="es-ES" w:bidi="es-ES"/>
              </w:rPr>
              <w:t>19</w:t>
            </w:r>
            <w:r w:rsidR="003E37DA">
              <w:rPr>
                <w:rFonts w:ascii="Verdana" w:eastAsia="Arial" w:hAnsi="Verdana" w:cs="Arial"/>
                <w:sz w:val="16"/>
                <w:szCs w:val="16"/>
                <w:lang w:val="es-ES" w:eastAsia="es-ES" w:bidi="es-ES"/>
              </w:rPr>
              <w:t>/</w:t>
            </w:r>
            <w:r w:rsidRPr="003E37DA">
              <w:rPr>
                <w:rFonts w:ascii="Verdana" w:eastAsia="Arial" w:hAnsi="Verdana" w:cs="Arial"/>
                <w:sz w:val="16"/>
                <w:szCs w:val="16"/>
                <w:lang w:val="es-ES" w:eastAsia="es-ES" w:bidi="es-ES"/>
              </w:rPr>
              <w:t>06</w:t>
            </w:r>
            <w:r w:rsidR="003E37DA">
              <w:rPr>
                <w:rFonts w:ascii="Verdana" w:eastAsia="Arial" w:hAnsi="Verdana" w:cs="Arial"/>
                <w:sz w:val="16"/>
                <w:szCs w:val="16"/>
                <w:lang w:val="es-ES" w:eastAsia="es-ES" w:bidi="es-ES"/>
              </w:rPr>
              <w:t>/</w:t>
            </w:r>
            <w:r w:rsidRPr="003E37DA">
              <w:rPr>
                <w:rFonts w:ascii="Verdana" w:eastAsia="Arial" w:hAnsi="Verdana" w:cs="Arial"/>
                <w:sz w:val="16"/>
                <w:szCs w:val="16"/>
                <w:lang w:val="es-ES" w:eastAsia="es-ES" w:bidi="es-ES"/>
              </w:rPr>
              <w:t>2020</w:t>
            </w:r>
          </w:p>
        </w:tc>
        <w:tc>
          <w:tcPr>
            <w:tcW w:w="7148" w:type="dxa"/>
            <w:shd w:val="clear" w:color="auto" w:fill="auto"/>
            <w:vAlign w:val="center"/>
          </w:tcPr>
          <w:p w14:paraId="22D972F5" w14:textId="5126FC7E" w:rsidR="00B22DD5" w:rsidRPr="003E37DA" w:rsidRDefault="00B22DD5" w:rsidP="00B22DD5">
            <w:pPr>
              <w:widowControl w:val="0"/>
              <w:autoSpaceDE w:val="0"/>
              <w:autoSpaceDN w:val="0"/>
              <w:spacing w:after="0"/>
              <w:jc w:val="center"/>
              <w:rPr>
                <w:rFonts w:ascii="Verdana" w:eastAsia="Arial" w:hAnsi="Verdana" w:cs="Arial"/>
                <w:sz w:val="16"/>
                <w:szCs w:val="16"/>
                <w:lang w:val="es-ES" w:eastAsia="es-ES" w:bidi="es-ES"/>
              </w:rPr>
            </w:pPr>
            <w:r w:rsidRPr="003E37DA">
              <w:rPr>
                <w:rFonts w:ascii="Verdana" w:eastAsia="Arial" w:hAnsi="Verdana" w:cs="Arial"/>
                <w:sz w:val="16"/>
                <w:szCs w:val="16"/>
                <w:lang w:val="es-ES" w:eastAsia="es-ES" w:bidi="es-ES"/>
              </w:rPr>
              <w:t>Creación del formato.</w:t>
            </w:r>
          </w:p>
        </w:tc>
      </w:tr>
      <w:tr w:rsidR="00B22DD5" w:rsidRPr="003A74C4" w14:paraId="099AD3D0" w14:textId="77777777" w:rsidTr="002C1C5C">
        <w:trPr>
          <w:trHeight w:val="325"/>
        </w:trPr>
        <w:tc>
          <w:tcPr>
            <w:tcW w:w="993" w:type="dxa"/>
            <w:shd w:val="clear" w:color="auto" w:fill="auto"/>
            <w:vAlign w:val="center"/>
          </w:tcPr>
          <w:p w14:paraId="35778C10" w14:textId="41D0E66B" w:rsidR="00B22DD5" w:rsidRPr="003E37DA" w:rsidRDefault="00B22DD5" w:rsidP="00B22DD5">
            <w:pPr>
              <w:widowControl w:val="0"/>
              <w:autoSpaceDE w:val="0"/>
              <w:autoSpaceDN w:val="0"/>
              <w:spacing w:after="0"/>
              <w:jc w:val="center"/>
              <w:rPr>
                <w:rFonts w:ascii="Verdana" w:eastAsia="Arial" w:hAnsi="Verdana" w:cs="Arial"/>
                <w:sz w:val="16"/>
                <w:szCs w:val="16"/>
                <w:lang w:val="es-ES" w:eastAsia="es-ES" w:bidi="es-ES"/>
              </w:rPr>
            </w:pPr>
            <w:r w:rsidRPr="003E37DA">
              <w:rPr>
                <w:rFonts w:ascii="Verdana" w:eastAsia="Arial" w:hAnsi="Verdana" w:cs="Arial"/>
                <w:sz w:val="16"/>
                <w:szCs w:val="16"/>
                <w:lang w:val="es-ES" w:eastAsia="es-ES" w:bidi="es-ES"/>
              </w:rPr>
              <w:t>V2</w:t>
            </w:r>
          </w:p>
        </w:tc>
        <w:tc>
          <w:tcPr>
            <w:tcW w:w="1559" w:type="dxa"/>
            <w:shd w:val="clear" w:color="auto" w:fill="auto"/>
            <w:vAlign w:val="center"/>
          </w:tcPr>
          <w:p w14:paraId="46451D26" w14:textId="7908B496" w:rsidR="00B22DD5" w:rsidRPr="003E37DA" w:rsidRDefault="003E37DA" w:rsidP="00B22DD5">
            <w:pPr>
              <w:widowControl w:val="0"/>
              <w:autoSpaceDE w:val="0"/>
              <w:autoSpaceDN w:val="0"/>
              <w:spacing w:after="0"/>
              <w:jc w:val="center"/>
              <w:rPr>
                <w:rFonts w:ascii="Verdana" w:eastAsia="Arial" w:hAnsi="Verdana" w:cs="Arial"/>
                <w:sz w:val="16"/>
                <w:szCs w:val="16"/>
                <w:lang w:val="es-ES" w:eastAsia="es-ES" w:bidi="es-ES"/>
              </w:rPr>
            </w:pPr>
            <w:r>
              <w:rPr>
                <w:rFonts w:ascii="Verdana" w:eastAsia="Arial" w:hAnsi="Verdana" w:cs="Arial"/>
                <w:sz w:val="16"/>
                <w:szCs w:val="16"/>
                <w:lang w:val="es-ES" w:eastAsia="es-ES" w:bidi="es-ES"/>
              </w:rPr>
              <w:t>07/07/2021</w:t>
            </w:r>
          </w:p>
        </w:tc>
        <w:tc>
          <w:tcPr>
            <w:tcW w:w="7148" w:type="dxa"/>
            <w:shd w:val="clear" w:color="auto" w:fill="auto"/>
            <w:vAlign w:val="center"/>
          </w:tcPr>
          <w:p w14:paraId="647C24C0" w14:textId="52E7B7C5" w:rsidR="00B22DD5" w:rsidRPr="003E37DA" w:rsidRDefault="00B22DD5" w:rsidP="00B22DD5">
            <w:pPr>
              <w:widowControl w:val="0"/>
              <w:autoSpaceDE w:val="0"/>
              <w:autoSpaceDN w:val="0"/>
              <w:spacing w:after="0"/>
              <w:jc w:val="center"/>
              <w:rPr>
                <w:rFonts w:ascii="Verdana" w:eastAsia="Arial" w:hAnsi="Verdana" w:cs="Arial"/>
                <w:sz w:val="16"/>
                <w:szCs w:val="16"/>
                <w:lang w:val="es-ES" w:eastAsia="es-ES" w:bidi="es-ES"/>
              </w:rPr>
            </w:pPr>
            <w:r w:rsidRPr="003E37DA">
              <w:rPr>
                <w:rFonts w:ascii="Verdana" w:eastAsia="Arial" w:hAnsi="Verdana" w:cs="Arial"/>
                <w:sz w:val="16"/>
                <w:szCs w:val="16"/>
                <w:lang w:val="es-ES" w:eastAsia="es-ES" w:bidi="es-ES"/>
              </w:rPr>
              <w:t>Ajuste en el nombre del formato.</w:t>
            </w:r>
          </w:p>
        </w:tc>
      </w:tr>
    </w:tbl>
    <w:p w14:paraId="5A1EF4F9" w14:textId="70A8E36C" w:rsidR="00A2429C" w:rsidRDefault="00A2429C" w:rsidP="003A74C4">
      <w:pPr>
        <w:autoSpaceDE w:val="0"/>
        <w:autoSpaceDN w:val="0"/>
        <w:adjustRightInd w:val="0"/>
        <w:spacing w:after="0"/>
        <w:jc w:val="both"/>
        <w:rPr>
          <w:rFonts w:ascii="Verdana" w:hAnsi="Verdana" w:cs="Arial"/>
          <w:b/>
          <w:bCs/>
          <w:sz w:val="18"/>
          <w:szCs w:val="18"/>
          <w:lang w:val="es-ES" w:eastAsia="es-ES"/>
        </w:rPr>
      </w:pPr>
    </w:p>
    <w:sectPr w:rsidR="00A2429C" w:rsidSect="001E521F">
      <w:headerReference w:type="even" r:id="rId11"/>
      <w:headerReference w:type="default" r:id="rId12"/>
      <w:footerReference w:type="even" r:id="rId13"/>
      <w:footerReference w:type="default" r:id="rId14"/>
      <w:headerReference w:type="first" r:id="rId15"/>
      <w:footerReference w:type="first" r:id="rId16"/>
      <w:pgSz w:w="12240" w:h="15840"/>
      <w:pgMar w:top="893" w:right="1418" w:bottom="1418" w:left="1418" w:header="397" w:footer="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2306E8" w14:textId="77777777" w:rsidR="00064318" w:rsidRDefault="00064318">
      <w:pPr>
        <w:spacing w:after="0"/>
      </w:pPr>
      <w:r>
        <w:separator/>
      </w:r>
    </w:p>
  </w:endnote>
  <w:endnote w:type="continuationSeparator" w:id="0">
    <w:p w14:paraId="02B9253B" w14:textId="77777777" w:rsidR="00064318" w:rsidRDefault="0006431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altName w:val="Times New Roman"/>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449A4E" w14:textId="77777777" w:rsidR="00151528" w:rsidRDefault="00151528">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40131B" w14:textId="78D086E1" w:rsidR="00315388" w:rsidRPr="003475F7" w:rsidRDefault="00315388" w:rsidP="003475F7">
    <w:pPr>
      <w:pStyle w:val="Piedepgina"/>
      <w:tabs>
        <w:tab w:val="clear" w:pos="4252"/>
        <w:tab w:val="clear" w:pos="8504"/>
        <w:tab w:val="center" w:pos="4703"/>
        <w:tab w:val="right" w:pos="9407"/>
      </w:tabs>
      <w:jc w:val="both"/>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3AFAD" w14:textId="77777777" w:rsidR="00151528" w:rsidRDefault="0015152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0A051E" w14:textId="77777777" w:rsidR="00064318" w:rsidRDefault="00064318">
      <w:pPr>
        <w:spacing w:after="0"/>
      </w:pPr>
      <w:r>
        <w:separator/>
      </w:r>
    </w:p>
  </w:footnote>
  <w:footnote w:type="continuationSeparator" w:id="0">
    <w:p w14:paraId="235751DF" w14:textId="77777777" w:rsidR="00064318" w:rsidRDefault="00064318">
      <w:pPr>
        <w:spacing w:after="0"/>
      </w:pPr>
      <w:r>
        <w:continuationSeparator/>
      </w:r>
    </w:p>
  </w:footnote>
  <w:footnote w:id="1">
    <w:p w14:paraId="51F37174" w14:textId="44F4A95F" w:rsidR="00C328EE" w:rsidRPr="00A9335F" w:rsidRDefault="00C328EE" w:rsidP="00C328EE">
      <w:pPr>
        <w:pStyle w:val="Textonotapie"/>
        <w:rPr>
          <w:lang w:val="es-CO"/>
        </w:rPr>
      </w:pPr>
      <w:r>
        <w:rPr>
          <w:rStyle w:val="Refdenotaalpie"/>
        </w:rPr>
        <w:footnoteRef/>
      </w:r>
      <w:r>
        <w:t xml:space="preserve"> Naciones Unidas. Observación general Nº 2 (2014) del Comité sobre los Derechos de las Personas con Discapacidad, CRPD/C/ GC/2, del 22 de mayo de 2014, párrafo</w:t>
      </w:r>
      <w:r w:rsidR="00AF6068">
        <w:t xml:space="preserve"> </w:t>
      </w:r>
      <w:r>
        <w:t xml:space="preserve">1. Naciones Unidas. Informe de la Relatora Especial sobre los derechos de las personas con discapacidad, A/HRC/34/58, 20 de diciembre de 2016, párr.34, </w:t>
      </w:r>
      <w:r w:rsidRPr="00532369">
        <w:rPr>
          <w:b/>
          <w:i/>
          <w:color w:val="5B9BD5"/>
        </w:rPr>
        <w:t>incluida la negrilla por el equipo diseñador del procedimiento.</w:t>
      </w:r>
    </w:p>
  </w:footnote>
  <w:footnote w:id="2">
    <w:p w14:paraId="03546143" w14:textId="77777777" w:rsidR="00C328EE" w:rsidRPr="00A9335F" w:rsidRDefault="00C328EE" w:rsidP="00C328EE">
      <w:pPr>
        <w:pStyle w:val="Textonotapie"/>
        <w:rPr>
          <w:lang w:val="es-CO"/>
        </w:rPr>
      </w:pPr>
      <w:r>
        <w:rPr>
          <w:rStyle w:val="Refdenotaalpie"/>
        </w:rPr>
        <w:footnoteRef/>
      </w:r>
      <w:r>
        <w:t xml:space="preserve"> ONU, Asamblea General. Convención de Naciones Unidas sobre los Derechos de las Personas con Discapacidad. Art. 2.</w:t>
      </w:r>
    </w:p>
  </w:footnote>
  <w:footnote w:id="3">
    <w:p w14:paraId="5723ECF4" w14:textId="77777777" w:rsidR="00C328EE" w:rsidRPr="00A9335F" w:rsidRDefault="00C328EE" w:rsidP="00C328EE">
      <w:pPr>
        <w:pStyle w:val="Textonotapie"/>
        <w:rPr>
          <w:lang w:val="es-CO"/>
        </w:rPr>
      </w:pPr>
      <w:r>
        <w:rPr>
          <w:rStyle w:val="Refdenotaalpie"/>
        </w:rPr>
        <w:footnoteRef/>
      </w:r>
      <w:r>
        <w:t xml:space="preserve"> ONU, Consejo de Derechos Humanos, A/HRC/34/58, 20 de diciembre de 2016. Informe de la Relatora Especial sobre los derechos de las personas con discapacidad, párr.13.</w:t>
      </w:r>
    </w:p>
  </w:footnote>
  <w:footnote w:id="4">
    <w:p w14:paraId="18462D87" w14:textId="77777777" w:rsidR="00C328EE" w:rsidRPr="007E4344" w:rsidRDefault="00C328EE" w:rsidP="00C328EE">
      <w:pPr>
        <w:pStyle w:val="Textonotapie"/>
      </w:pPr>
      <w:r>
        <w:rPr>
          <w:rStyle w:val="Refdenotaalpie"/>
        </w:rPr>
        <w:footnoteRef/>
      </w:r>
      <w:r>
        <w:t xml:space="preserve"> Naciones Unidad</w:t>
      </w:r>
      <w:r w:rsidRPr="007E4344">
        <w:t xml:space="preserve"> </w:t>
      </w:r>
      <w:r>
        <w:t>Asamblea General. Convención de Naciones Unidas sobre los Derechos de las Personas con Discapacidad. Art.2-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638B7C" w14:textId="629F75D9" w:rsidR="00E72035" w:rsidRDefault="003F0155">
    <w:pPr>
      <w:pStyle w:val="Encabezado"/>
    </w:pPr>
    <w:r>
      <w:rPr>
        <w:noProof/>
        <w:lang w:val="es-CO" w:eastAsia="es-CO"/>
      </w:rPr>
      <w:drawing>
        <wp:anchor distT="0" distB="0" distL="114300" distR="114300" simplePos="0" relativeHeight="251658752" behindDoc="1" locked="0" layoutInCell="1" allowOverlap="1" wp14:anchorId="7EF9982D" wp14:editId="484FF43A">
          <wp:simplePos x="0" y="0"/>
          <wp:positionH relativeFrom="margin">
            <wp:align>center</wp:align>
          </wp:positionH>
          <wp:positionV relativeFrom="margin">
            <wp:align>center</wp:align>
          </wp:positionV>
          <wp:extent cx="8096250" cy="10477500"/>
          <wp:effectExtent l="0" t="0" r="0" b="0"/>
          <wp:wrapNone/>
          <wp:docPr id="9" name="Imagen 9" descr="papeleria-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papeleria-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96250" cy="10477500"/>
                  </a:xfrm>
                  <a:prstGeom prst="rect">
                    <a:avLst/>
                  </a:prstGeom>
                  <a:noFill/>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65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353"/>
      <w:gridCol w:w="4636"/>
      <w:gridCol w:w="2666"/>
    </w:tblGrid>
    <w:tr w:rsidR="001E521F" w:rsidRPr="00CD4AF9" w14:paraId="53C98235" w14:textId="77777777" w:rsidTr="00151528">
      <w:trPr>
        <w:trHeight w:val="699"/>
      </w:trPr>
      <w:tc>
        <w:tcPr>
          <w:tcW w:w="3353" w:type="dxa"/>
          <w:vMerge w:val="restart"/>
          <w:shd w:val="clear" w:color="auto" w:fill="BFBFBF" w:themeFill="background1" w:themeFillShade="BF"/>
          <w:vAlign w:val="center"/>
        </w:tcPr>
        <w:p w14:paraId="0AC35980" w14:textId="4B1D04A1" w:rsidR="001E521F" w:rsidRPr="00CD4AF9" w:rsidRDefault="00151528" w:rsidP="001E521F">
          <w:pPr>
            <w:widowControl w:val="0"/>
            <w:spacing w:after="0"/>
            <w:jc w:val="center"/>
            <w:rPr>
              <w:rFonts w:ascii="Verdana" w:hAnsi="Verdana" w:cs="Arial"/>
              <w:b/>
              <w:color w:val="FFFFFF"/>
              <w:sz w:val="18"/>
              <w:szCs w:val="18"/>
            </w:rPr>
          </w:pPr>
          <w:r>
            <w:rPr>
              <w:noProof/>
            </w:rPr>
            <w:drawing>
              <wp:inline distT="0" distB="0" distL="0" distR="0" wp14:anchorId="33477705" wp14:editId="57ADCF2F">
                <wp:extent cx="1359535" cy="495300"/>
                <wp:effectExtent l="0" t="0" r="0" b="0"/>
                <wp:docPr id="2" name="Imagen 1" descr="Interfaz de usuario gráfica, Aplicación&#10;&#10;Descripción generada automáticamente">
                  <a:extLst xmlns:a="http://schemas.openxmlformats.org/drawingml/2006/main">
                    <a:ext uri="{FF2B5EF4-FFF2-40B4-BE49-F238E27FC236}">
                      <a16:creationId xmlns:a16="http://schemas.microsoft.com/office/drawing/2014/main" id="{7902DF3D-2238-A1B3-8E66-34F97B0D158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descr="Interfaz de usuario gráfica, Aplicación&#10;&#10;Descripción generada automáticamente">
                          <a:extLst>
                            <a:ext uri="{FF2B5EF4-FFF2-40B4-BE49-F238E27FC236}">
                              <a16:creationId xmlns:a16="http://schemas.microsoft.com/office/drawing/2014/main" id="{7902DF3D-2238-A1B3-8E66-34F97B0D158D}"/>
                            </a:ext>
                          </a:extLst>
                        </pic:cNvPr>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59535" cy="495300"/>
                        </a:xfrm>
                        <a:prstGeom prst="rect">
                          <a:avLst/>
                        </a:prstGeom>
                        <a:noFill/>
                        <a:ln>
                          <a:noFill/>
                        </a:ln>
                      </pic:spPr>
                    </pic:pic>
                  </a:graphicData>
                </a:graphic>
              </wp:inline>
            </w:drawing>
          </w:r>
        </w:p>
      </w:tc>
      <w:tc>
        <w:tcPr>
          <w:tcW w:w="4636" w:type="dxa"/>
          <w:shd w:val="clear" w:color="auto" w:fill="BFBFBF" w:themeFill="background1" w:themeFillShade="BF"/>
          <w:vAlign w:val="center"/>
        </w:tcPr>
        <w:p w14:paraId="034D2F69" w14:textId="6675EDF3" w:rsidR="001E521F" w:rsidRPr="006115CF" w:rsidRDefault="001E521F" w:rsidP="001E521F">
          <w:pPr>
            <w:widowControl w:val="0"/>
            <w:spacing w:after="0"/>
            <w:jc w:val="center"/>
            <w:rPr>
              <w:rFonts w:ascii="Verdana" w:hAnsi="Verdana" w:cs="Arial"/>
              <w:b/>
              <w:color w:val="FFFFFF" w:themeColor="background1"/>
              <w:sz w:val="18"/>
              <w:szCs w:val="18"/>
            </w:rPr>
          </w:pPr>
          <w:r w:rsidRPr="001E521F">
            <w:rPr>
              <w:rFonts w:ascii="Verdana" w:hAnsi="Verdana" w:cs="Arial"/>
              <w:b/>
              <w:color w:val="FFFFFF" w:themeColor="background1"/>
              <w:sz w:val="18"/>
              <w:szCs w:val="18"/>
            </w:rPr>
            <w:t>FORMATO DE PROPUESTAS PARA CONMEMORACIONES CON CAMPAÑA EN REDES</w:t>
          </w:r>
        </w:p>
      </w:tc>
      <w:tc>
        <w:tcPr>
          <w:tcW w:w="2666" w:type="dxa"/>
          <w:shd w:val="clear" w:color="auto" w:fill="auto"/>
          <w:vAlign w:val="center"/>
        </w:tcPr>
        <w:p w14:paraId="4320938E" w14:textId="137ED3D2" w:rsidR="001E521F" w:rsidRPr="00CD4AF9" w:rsidRDefault="001E521F" w:rsidP="001E521F">
          <w:pPr>
            <w:widowControl w:val="0"/>
            <w:spacing w:after="0"/>
            <w:rPr>
              <w:rFonts w:ascii="Verdana" w:hAnsi="Verdana" w:cs="Arial"/>
              <w:sz w:val="16"/>
              <w:szCs w:val="16"/>
            </w:rPr>
          </w:pPr>
          <w:r>
            <w:rPr>
              <w:rFonts w:ascii="Verdana" w:hAnsi="Verdana" w:cs="Arial"/>
              <w:sz w:val="16"/>
              <w:szCs w:val="16"/>
            </w:rPr>
            <w:t>C</w:t>
          </w:r>
          <w:r w:rsidRPr="00CD4AF9">
            <w:rPr>
              <w:rFonts w:ascii="Verdana" w:hAnsi="Verdana" w:cs="Arial"/>
              <w:sz w:val="16"/>
              <w:szCs w:val="16"/>
            </w:rPr>
            <w:t>ódigo:</w:t>
          </w:r>
          <w:r>
            <w:rPr>
              <w:rFonts w:ascii="Verdana" w:hAnsi="Verdana" w:cs="Arial"/>
              <w:sz w:val="16"/>
              <w:szCs w:val="16"/>
            </w:rPr>
            <w:t xml:space="preserve"> </w:t>
          </w:r>
          <w:r w:rsidRPr="001E521F">
            <w:rPr>
              <w:rFonts w:ascii="Verdana" w:hAnsi="Verdana" w:cs="Arial"/>
              <w:sz w:val="16"/>
              <w:szCs w:val="16"/>
            </w:rPr>
            <w:t>400.08.15-124</w:t>
          </w:r>
        </w:p>
      </w:tc>
    </w:tr>
    <w:tr w:rsidR="001E521F" w:rsidRPr="00CD4AF9" w14:paraId="6841C52D" w14:textId="77777777" w:rsidTr="0090727E">
      <w:tblPrEx>
        <w:tblCellMar>
          <w:left w:w="108" w:type="dxa"/>
          <w:right w:w="108" w:type="dxa"/>
        </w:tblCellMar>
      </w:tblPrEx>
      <w:trPr>
        <w:trHeight w:val="413"/>
      </w:trPr>
      <w:tc>
        <w:tcPr>
          <w:tcW w:w="3353" w:type="dxa"/>
          <w:vMerge/>
          <w:shd w:val="clear" w:color="auto" w:fill="BFBFBF" w:themeFill="background1" w:themeFillShade="BF"/>
        </w:tcPr>
        <w:p w14:paraId="74951101" w14:textId="77777777" w:rsidR="001E521F" w:rsidRPr="00CD4AF9" w:rsidRDefault="001E521F" w:rsidP="001E521F">
          <w:pPr>
            <w:pStyle w:val="Encabezado"/>
            <w:widowControl w:val="0"/>
            <w:rPr>
              <w:rFonts w:ascii="Verdana" w:hAnsi="Verdana"/>
              <w:sz w:val="18"/>
              <w:szCs w:val="18"/>
            </w:rPr>
          </w:pPr>
        </w:p>
      </w:tc>
      <w:tc>
        <w:tcPr>
          <w:tcW w:w="4636" w:type="dxa"/>
          <w:shd w:val="clear" w:color="auto" w:fill="auto"/>
          <w:vAlign w:val="center"/>
        </w:tcPr>
        <w:p w14:paraId="15BA46D5" w14:textId="77777777" w:rsidR="001E521F" w:rsidRPr="00CD4AF9" w:rsidRDefault="001E521F" w:rsidP="001E521F">
          <w:pPr>
            <w:pStyle w:val="Encabezado"/>
            <w:widowControl w:val="0"/>
            <w:jc w:val="center"/>
            <w:rPr>
              <w:rFonts w:ascii="Verdana" w:hAnsi="Verdana"/>
              <w:sz w:val="18"/>
              <w:szCs w:val="18"/>
            </w:rPr>
          </w:pPr>
          <w:r>
            <w:rPr>
              <w:rFonts w:ascii="Verdana" w:hAnsi="Verdana"/>
              <w:sz w:val="18"/>
              <w:szCs w:val="18"/>
            </w:rPr>
            <w:t>PROCESO REPARACIÓN INTEGRAL</w:t>
          </w:r>
        </w:p>
      </w:tc>
      <w:tc>
        <w:tcPr>
          <w:tcW w:w="2666" w:type="dxa"/>
          <w:shd w:val="clear" w:color="auto" w:fill="auto"/>
          <w:vAlign w:val="center"/>
        </w:tcPr>
        <w:p w14:paraId="263C0969" w14:textId="1F15AA8C" w:rsidR="001E521F" w:rsidRPr="00763299" w:rsidRDefault="001E521F" w:rsidP="001E521F">
          <w:pPr>
            <w:widowControl w:val="0"/>
            <w:spacing w:after="0"/>
            <w:rPr>
              <w:rFonts w:ascii="Verdana" w:hAnsi="Verdana" w:cs="Arial"/>
              <w:color w:val="000000" w:themeColor="text1"/>
              <w:sz w:val="16"/>
              <w:szCs w:val="16"/>
            </w:rPr>
          </w:pPr>
          <w:r w:rsidRPr="00763299">
            <w:rPr>
              <w:rFonts w:ascii="Verdana" w:hAnsi="Verdana" w:cs="Arial"/>
              <w:color w:val="000000" w:themeColor="text1"/>
              <w:sz w:val="16"/>
              <w:szCs w:val="16"/>
            </w:rPr>
            <w:t xml:space="preserve">Versión: </w:t>
          </w:r>
          <w:r w:rsidRPr="001E521F">
            <w:rPr>
              <w:rFonts w:ascii="Verdana" w:hAnsi="Verdana" w:cs="Arial"/>
              <w:color w:val="000000" w:themeColor="text1"/>
              <w:sz w:val="16"/>
              <w:szCs w:val="16"/>
            </w:rPr>
            <w:t>02</w:t>
          </w:r>
        </w:p>
      </w:tc>
    </w:tr>
    <w:tr w:rsidR="001E521F" w:rsidRPr="00CD4AF9" w14:paraId="31DEAA0E" w14:textId="77777777" w:rsidTr="0090727E">
      <w:tblPrEx>
        <w:tblCellMar>
          <w:left w:w="108" w:type="dxa"/>
          <w:right w:w="108" w:type="dxa"/>
        </w:tblCellMar>
      </w:tblPrEx>
      <w:trPr>
        <w:trHeight w:val="58"/>
      </w:trPr>
      <w:tc>
        <w:tcPr>
          <w:tcW w:w="3353" w:type="dxa"/>
          <w:vMerge/>
          <w:shd w:val="clear" w:color="auto" w:fill="BFBFBF" w:themeFill="background1" w:themeFillShade="BF"/>
        </w:tcPr>
        <w:p w14:paraId="3E364CDA" w14:textId="77777777" w:rsidR="001E521F" w:rsidRPr="00CD4AF9" w:rsidRDefault="001E521F" w:rsidP="001E521F">
          <w:pPr>
            <w:pStyle w:val="Encabezado"/>
            <w:widowControl w:val="0"/>
            <w:rPr>
              <w:rFonts w:ascii="Verdana" w:hAnsi="Verdana"/>
            </w:rPr>
          </w:pPr>
        </w:p>
      </w:tc>
      <w:tc>
        <w:tcPr>
          <w:tcW w:w="4636" w:type="dxa"/>
          <w:vMerge w:val="restart"/>
          <w:shd w:val="clear" w:color="auto" w:fill="auto"/>
          <w:vAlign w:val="center"/>
        </w:tcPr>
        <w:p w14:paraId="442F2A8D" w14:textId="6C37DBAF" w:rsidR="001E521F" w:rsidRPr="00CD4AF9" w:rsidRDefault="001E521F" w:rsidP="001E521F">
          <w:pPr>
            <w:pStyle w:val="Encabezado"/>
            <w:widowControl w:val="0"/>
            <w:jc w:val="center"/>
            <w:rPr>
              <w:rFonts w:ascii="Verdana" w:hAnsi="Verdana"/>
            </w:rPr>
          </w:pPr>
          <w:r w:rsidRPr="001E521F">
            <w:rPr>
              <w:rFonts w:ascii="Verdana" w:hAnsi="Verdana"/>
              <w:sz w:val="18"/>
              <w:szCs w:val="18"/>
            </w:rPr>
            <w:t>PROCEDIMIENTO DE CONMEMORACIONES</w:t>
          </w:r>
        </w:p>
      </w:tc>
      <w:tc>
        <w:tcPr>
          <w:tcW w:w="2666" w:type="dxa"/>
          <w:shd w:val="clear" w:color="auto" w:fill="auto"/>
        </w:tcPr>
        <w:p w14:paraId="60803784" w14:textId="3064A279" w:rsidR="001E521F" w:rsidRPr="00763299" w:rsidRDefault="001E521F" w:rsidP="001E521F">
          <w:pPr>
            <w:widowControl w:val="0"/>
            <w:spacing w:after="0"/>
            <w:rPr>
              <w:rFonts w:ascii="Verdana" w:hAnsi="Verdana" w:cs="Arial"/>
              <w:color w:val="000000" w:themeColor="text1"/>
              <w:sz w:val="16"/>
              <w:szCs w:val="16"/>
            </w:rPr>
          </w:pPr>
          <w:r w:rsidRPr="00763299">
            <w:rPr>
              <w:rFonts w:ascii="Verdana" w:hAnsi="Verdana" w:cs="Arial"/>
              <w:color w:val="000000" w:themeColor="text1"/>
              <w:sz w:val="16"/>
              <w:szCs w:val="16"/>
            </w:rPr>
            <w:t xml:space="preserve">Fecha: </w:t>
          </w:r>
          <w:r w:rsidRPr="001E521F">
            <w:rPr>
              <w:rFonts w:ascii="Verdana" w:hAnsi="Verdana" w:cs="Arial"/>
              <w:color w:val="000000" w:themeColor="text1"/>
              <w:sz w:val="16"/>
              <w:szCs w:val="16"/>
            </w:rPr>
            <w:t>07/07/2021</w:t>
          </w:r>
        </w:p>
      </w:tc>
    </w:tr>
    <w:tr w:rsidR="001E521F" w:rsidRPr="00CD4AF9" w14:paraId="043CE5BF" w14:textId="77777777" w:rsidTr="0090727E">
      <w:tblPrEx>
        <w:tblCellMar>
          <w:left w:w="108" w:type="dxa"/>
          <w:right w:w="108" w:type="dxa"/>
        </w:tblCellMar>
      </w:tblPrEx>
      <w:trPr>
        <w:trHeight w:val="263"/>
      </w:trPr>
      <w:tc>
        <w:tcPr>
          <w:tcW w:w="3353" w:type="dxa"/>
          <w:vMerge/>
          <w:shd w:val="clear" w:color="auto" w:fill="BFBFBF" w:themeFill="background1" w:themeFillShade="BF"/>
        </w:tcPr>
        <w:p w14:paraId="462EB287" w14:textId="77777777" w:rsidR="001E521F" w:rsidRPr="00CD4AF9" w:rsidRDefault="001E521F" w:rsidP="001E521F">
          <w:pPr>
            <w:pStyle w:val="Encabezado"/>
            <w:widowControl w:val="0"/>
            <w:rPr>
              <w:rFonts w:ascii="Verdana" w:hAnsi="Verdana"/>
            </w:rPr>
          </w:pPr>
        </w:p>
      </w:tc>
      <w:tc>
        <w:tcPr>
          <w:tcW w:w="4636" w:type="dxa"/>
          <w:vMerge/>
          <w:shd w:val="clear" w:color="auto" w:fill="auto"/>
          <w:vAlign w:val="center"/>
        </w:tcPr>
        <w:p w14:paraId="0883BDE9" w14:textId="77777777" w:rsidR="001E521F" w:rsidRPr="00F57718" w:rsidRDefault="001E521F" w:rsidP="001E521F">
          <w:pPr>
            <w:pStyle w:val="Encabezado"/>
            <w:widowControl w:val="0"/>
            <w:jc w:val="center"/>
            <w:rPr>
              <w:rFonts w:ascii="Verdana" w:hAnsi="Verdana"/>
              <w:sz w:val="18"/>
              <w:szCs w:val="18"/>
            </w:rPr>
          </w:pPr>
        </w:p>
      </w:tc>
      <w:tc>
        <w:tcPr>
          <w:tcW w:w="2666" w:type="dxa"/>
          <w:shd w:val="clear" w:color="auto" w:fill="auto"/>
          <w:vAlign w:val="center"/>
        </w:tcPr>
        <w:p w14:paraId="41195774" w14:textId="77777777" w:rsidR="001E521F" w:rsidRPr="002B23B1" w:rsidRDefault="001E521F" w:rsidP="001E521F">
          <w:pPr>
            <w:pStyle w:val="Encabezado"/>
            <w:tabs>
              <w:tab w:val="clear" w:pos="8504"/>
              <w:tab w:val="left" w:pos="4956"/>
              <w:tab w:val="left" w:pos="5664"/>
              <w:tab w:val="left" w:pos="6372"/>
            </w:tabs>
            <w:rPr>
              <w:rFonts w:ascii="Verdana" w:hAnsi="Verdana" w:cs="Arial"/>
              <w:sz w:val="16"/>
              <w:szCs w:val="16"/>
            </w:rPr>
          </w:pPr>
          <w:r w:rsidRPr="002B23B1">
            <w:rPr>
              <w:rFonts w:ascii="Verdana" w:hAnsi="Verdana" w:cs="Arial"/>
              <w:sz w:val="16"/>
              <w:szCs w:val="16"/>
              <w:lang w:val="es-ES"/>
            </w:rPr>
            <w:t xml:space="preserve">Página: </w:t>
          </w:r>
          <w:r w:rsidRPr="002B23B1">
            <w:rPr>
              <w:rFonts w:ascii="Verdana" w:hAnsi="Verdana" w:cs="Arial"/>
              <w:b/>
              <w:bCs/>
              <w:sz w:val="16"/>
              <w:szCs w:val="16"/>
            </w:rPr>
            <w:fldChar w:fldCharType="begin"/>
          </w:r>
          <w:r w:rsidRPr="002B23B1">
            <w:rPr>
              <w:rFonts w:ascii="Verdana" w:hAnsi="Verdana" w:cs="Arial"/>
              <w:b/>
              <w:bCs/>
              <w:sz w:val="16"/>
              <w:szCs w:val="16"/>
            </w:rPr>
            <w:instrText>PAGE  \* Arabic  \* MERGEFORMAT</w:instrText>
          </w:r>
          <w:r w:rsidRPr="002B23B1">
            <w:rPr>
              <w:rFonts w:ascii="Verdana" w:hAnsi="Verdana" w:cs="Arial"/>
              <w:b/>
              <w:bCs/>
              <w:sz w:val="16"/>
              <w:szCs w:val="16"/>
            </w:rPr>
            <w:fldChar w:fldCharType="separate"/>
          </w:r>
          <w:r w:rsidRPr="002B23B1">
            <w:rPr>
              <w:rFonts w:ascii="Verdana" w:hAnsi="Verdana" w:cs="Arial"/>
              <w:b/>
              <w:bCs/>
              <w:sz w:val="16"/>
              <w:szCs w:val="16"/>
              <w:lang w:val="es-ES"/>
            </w:rPr>
            <w:t>1</w:t>
          </w:r>
          <w:r w:rsidRPr="002B23B1">
            <w:rPr>
              <w:rFonts w:ascii="Verdana" w:hAnsi="Verdana" w:cs="Arial"/>
              <w:b/>
              <w:bCs/>
              <w:sz w:val="16"/>
              <w:szCs w:val="16"/>
            </w:rPr>
            <w:fldChar w:fldCharType="end"/>
          </w:r>
          <w:r w:rsidRPr="002B23B1">
            <w:rPr>
              <w:rFonts w:ascii="Verdana" w:hAnsi="Verdana" w:cs="Arial"/>
              <w:sz w:val="16"/>
              <w:szCs w:val="16"/>
              <w:lang w:val="es-ES"/>
            </w:rPr>
            <w:t xml:space="preserve"> de </w:t>
          </w:r>
          <w:r w:rsidRPr="002B23B1">
            <w:rPr>
              <w:rFonts w:ascii="Verdana" w:hAnsi="Verdana" w:cs="Arial"/>
              <w:b/>
              <w:bCs/>
              <w:sz w:val="16"/>
              <w:szCs w:val="16"/>
            </w:rPr>
            <w:fldChar w:fldCharType="begin"/>
          </w:r>
          <w:r w:rsidRPr="002B23B1">
            <w:rPr>
              <w:rFonts w:ascii="Verdana" w:hAnsi="Verdana" w:cs="Arial"/>
              <w:b/>
              <w:bCs/>
              <w:sz w:val="16"/>
              <w:szCs w:val="16"/>
            </w:rPr>
            <w:instrText>NUMPAGES  \* Arabic  \* MERGEFORMAT</w:instrText>
          </w:r>
          <w:r w:rsidRPr="002B23B1">
            <w:rPr>
              <w:rFonts w:ascii="Verdana" w:hAnsi="Verdana" w:cs="Arial"/>
              <w:b/>
              <w:bCs/>
              <w:sz w:val="16"/>
              <w:szCs w:val="16"/>
            </w:rPr>
            <w:fldChar w:fldCharType="separate"/>
          </w:r>
          <w:r w:rsidRPr="002B23B1">
            <w:rPr>
              <w:rFonts w:ascii="Verdana" w:hAnsi="Verdana" w:cs="Arial"/>
              <w:b/>
              <w:bCs/>
              <w:sz w:val="16"/>
              <w:szCs w:val="16"/>
              <w:lang w:val="es-ES"/>
            </w:rPr>
            <w:t>2</w:t>
          </w:r>
          <w:r w:rsidRPr="002B23B1">
            <w:rPr>
              <w:rFonts w:ascii="Verdana" w:hAnsi="Verdana" w:cs="Arial"/>
              <w:b/>
              <w:bCs/>
              <w:sz w:val="16"/>
              <w:szCs w:val="16"/>
            </w:rPr>
            <w:fldChar w:fldCharType="end"/>
          </w:r>
        </w:p>
      </w:tc>
    </w:tr>
  </w:tbl>
  <w:p w14:paraId="3A2B7152" w14:textId="77777777" w:rsidR="001E521F" w:rsidRDefault="001E521F" w:rsidP="0022123A">
    <w:pPr>
      <w:pStyle w:val="Encabezado"/>
      <w:tabs>
        <w:tab w:val="clear" w:pos="8504"/>
        <w:tab w:val="left" w:pos="4956"/>
        <w:tab w:val="left" w:pos="5664"/>
        <w:tab w:val="left" w:pos="6372"/>
      </w:tabs>
      <w:rPr>
        <w:sz w:val="12"/>
        <w:szCs w:val="12"/>
      </w:rPr>
    </w:pPr>
  </w:p>
  <w:p w14:paraId="39D3BB40" w14:textId="77777777" w:rsidR="001E521F" w:rsidRPr="00D829B1" w:rsidRDefault="001E521F" w:rsidP="0022123A">
    <w:pPr>
      <w:pStyle w:val="Encabezado"/>
      <w:tabs>
        <w:tab w:val="clear" w:pos="8504"/>
        <w:tab w:val="left" w:pos="4956"/>
        <w:tab w:val="left" w:pos="5664"/>
        <w:tab w:val="left" w:pos="6372"/>
      </w:tabs>
      <w:rPr>
        <w:sz w:val="12"/>
        <w:szCs w:val="1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39C12D" w14:textId="29134088" w:rsidR="00E72035" w:rsidRDefault="003F0155">
    <w:pPr>
      <w:pStyle w:val="Encabezado"/>
    </w:pPr>
    <w:r>
      <w:rPr>
        <w:noProof/>
        <w:lang w:val="es-CO" w:eastAsia="es-CO"/>
      </w:rPr>
      <w:drawing>
        <wp:anchor distT="0" distB="0" distL="114300" distR="114300" simplePos="0" relativeHeight="251659776" behindDoc="1" locked="0" layoutInCell="1" allowOverlap="1" wp14:anchorId="24547E12" wp14:editId="58753E72">
          <wp:simplePos x="0" y="0"/>
          <wp:positionH relativeFrom="margin">
            <wp:align>center</wp:align>
          </wp:positionH>
          <wp:positionV relativeFrom="margin">
            <wp:align>center</wp:align>
          </wp:positionV>
          <wp:extent cx="8096250" cy="10477500"/>
          <wp:effectExtent l="0" t="0" r="0" b="0"/>
          <wp:wrapNone/>
          <wp:docPr id="10" name="Imagen 10" descr="papeleria-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papeleria-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96250" cy="1047750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622575"/>
    <w:multiLevelType w:val="hybridMultilevel"/>
    <w:tmpl w:val="BCC8F832"/>
    <w:lvl w:ilvl="0" w:tplc="FE98D54C">
      <w:start w:val="1"/>
      <w:numFmt w:val="decimal"/>
      <w:lvlText w:val="%1."/>
      <w:lvlJc w:val="left"/>
      <w:pPr>
        <w:tabs>
          <w:tab w:val="num" w:pos="360"/>
        </w:tabs>
        <w:ind w:left="360" w:hanging="360"/>
      </w:pPr>
      <w:rPr>
        <w:rFonts w:ascii="Arial" w:hAnsi="Arial" w:hint="default"/>
        <w:b/>
      </w:rPr>
    </w:lvl>
    <w:lvl w:ilvl="1" w:tplc="0C0A0005">
      <w:start w:val="1"/>
      <w:numFmt w:val="bullet"/>
      <w:lvlText w:val=""/>
      <w:lvlJc w:val="left"/>
      <w:pPr>
        <w:tabs>
          <w:tab w:val="num" w:pos="1440"/>
        </w:tabs>
        <w:ind w:left="1440" w:hanging="360"/>
      </w:pPr>
      <w:rPr>
        <w:rFonts w:ascii="Wingdings" w:hAnsi="Wingdings" w:hint="default"/>
        <w:b/>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0">
    <w:nsid w:val="225D7319"/>
    <w:multiLevelType w:val="hybridMultilevel"/>
    <w:tmpl w:val="0720C152"/>
    <w:lvl w:ilvl="0" w:tplc="7EA64088">
      <w:start w:val="1"/>
      <w:numFmt w:val="decimal"/>
      <w:lvlText w:val="%1."/>
      <w:lvlJc w:val="left"/>
      <w:pPr>
        <w:ind w:left="1065" w:hanging="705"/>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 w15:restartNumberingAfterBreak="0">
    <w:nsid w:val="29D469E9"/>
    <w:multiLevelType w:val="hybridMultilevel"/>
    <w:tmpl w:val="CEDA373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39702EA0"/>
    <w:multiLevelType w:val="hybridMultilevel"/>
    <w:tmpl w:val="A6C2FBEC"/>
    <w:lvl w:ilvl="0" w:tplc="240A0001">
      <w:start w:val="1"/>
      <w:numFmt w:val="bullet"/>
      <w:lvlText w:val=""/>
      <w:lvlJc w:val="left"/>
      <w:pPr>
        <w:ind w:left="589" w:hanging="360"/>
      </w:pPr>
      <w:rPr>
        <w:rFonts w:ascii="Symbol" w:hAnsi="Symbol" w:hint="default"/>
      </w:rPr>
    </w:lvl>
    <w:lvl w:ilvl="1" w:tplc="240A0003" w:tentative="1">
      <w:start w:val="1"/>
      <w:numFmt w:val="bullet"/>
      <w:lvlText w:val="o"/>
      <w:lvlJc w:val="left"/>
      <w:pPr>
        <w:ind w:left="1309" w:hanging="360"/>
      </w:pPr>
      <w:rPr>
        <w:rFonts w:ascii="Courier New" w:hAnsi="Courier New" w:cs="Courier New" w:hint="default"/>
      </w:rPr>
    </w:lvl>
    <w:lvl w:ilvl="2" w:tplc="240A0005" w:tentative="1">
      <w:start w:val="1"/>
      <w:numFmt w:val="bullet"/>
      <w:lvlText w:val=""/>
      <w:lvlJc w:val="left"/>
      <w:pPr>
        <w:ind w:left="2029" w:hanging="360"/>
      </w:pPr>
      <w:rPr>
        <w:rFonts w:ascii="Wingdings" w:hAnsi="Wingdings" w:hint="default"/>
      </w:rPr>
    </w:lvl>
    <w:lvl w:ilvl="3" w:tplc="240A0001" w:tentative="1">
      <w:start w:val="1"/>
      <w:numFmt w:val="bullet"/>
      <w:lvlText w:val=""/>
      <w:lvlJc w:val="left"/>
      <w:pPr>
        <w:ind w:left="2749" w:hanging="360"/>
      </w:pPr>
      <w:rPr>
        <w:rFonts w:ascii="Symbol" w:hAnsi="Symbol" w:hint="default"/>
      </w:rPr>
    </w:lvl>
    <w:lvl w:ilvl="4" w:tplc="240A0003" w:tentative="1">
      <w:start w:val="1"/>
      <w:numFmt w:val="bullet"/>
      <w:lvlText w:val="o"/>
      <w:lvlJc w:val="left"/>
      <w:pPr>
        <w:ind w:left="3469" w:hanging="360"/>
      </w:pPr>
      <w:rPr>
        <w:rFonts w:ascii="Courier New" w:hAnsi="Courier New" w:cs="Courier New" w:hint="default"/>
      </w:rPr>
    </w:lvl>
    <w:lvl w:ilvl="5" w:tplc="240A0005" w:tentative="1">
      <w:start w:val="1"/>
      <w:numFmt w:val="bullet"/>
      <w:lvlText w:val=""/>
      <w:lvlJc w:val="left"/>
      <w:pPr>
        <w:ind w:left="4189" w:hanging="360"/>
      </w:pPr>
      <w:rPr>
        <w:rFonts w:ascii="Wingdings" w:hAnsi="Wingdings" w:hint="default"/>
      </w:rPr>
    </w:lvl>
    <w:lvl w:ilvl="6" w:tplc="240A0001" w:tentative="1">
      <w:start w:val="1"/>
      <w:numFmt w:val="bullet"/>
      <w:lvlText w:val=""/>
      <w:lvlJc w:val="left"/>
      <w:pPr>
        <w:ind w:left="4909" w:hanging="360"/>
      </w:pPr>
      <w:rPr>
        <w:rFonts w:ascii="Symbol" w:hAnsi="Symbol" w:hint="default"/>
      </w:rPr>
    </w:lvl>
    <w:lvl w:ilvl="7" w:tplc="240A0003" w:tentative="1">
      <w:start w:val="1"/>
      <w:numFmt w:val="bullet"/>
      <w:lvlText w:val="o"/>
      <w:lvlJc w:val="left"/>
      <w:pPr>
        <w:ind w:left="5629" w:hanging="360"/>
      </w:pPr>
      <w:rPr>
        <w:rFonts w:ascii="Courier New" w:hAnsi="Courier New" w:cs="Courier New" w:hint="default"/>
      </w:rPr>
    </w:lvl>
    <w:lvl w:ilvl="8" w:tplc="240A0005" w:tentative="1">
      <w:start w:val="1"/>
      <w:numFmt w:val="bullet"/>
      <w:lvlText w:val=""/>
      <w:lvlJc w:val="left"/>
      <w:pPr>
        <w:ind w:left="6349" w:hanging="360"/>
      </w:pPr>
      <w:rPr>
        <w:rFonts w:ascii="Wingdings" w:hAnsi="Wingdings" w:hint="default"/>
      </w:rPr>
    </w:lvl>
  </w:abstractNum>
  <w:abstractNum w:abstractNumId="4" w15:restartNumberingAfterBreak="0">
    <w:nsid w:val="39A65D32"/>
    <w:multiLevelType w:val="hybridMultilevel"/>
    <w:tmpl w:val="230002F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43E57795"/>
    <w:multiLevelType w:val="hybridMultilevel"/>
    <w:tmpl w:val="DE94746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444A0742"/>
    <w:multiLevelType w:val="hybridMultilevel"/>
    <w:tmpl w:val="0596AC2A"/>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7" w15:restartNumberingAfterBreak="0">
    <w:nsid w:val="500B0192"/>
    <w:multiLevelType w:val="hybridMultilevel"/>
    <w:tmpl w:val="307C88F2"/>
    <w:lvl w:ilvl="0" w:tplc="524EE06A">
      <w:start w:val="1"/>
      <w:numFmt w:val="decimal"/>
      <w:lvlText w:val="%1."/>
      <w:lvlJc w:val="left"/>
      <w:pPr>
        <w:ind w:left="1065" w:hanging="705"/>
      </w:pPr>
      <w:rPr>
        <w:b/>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8" w15:restartNumberingAfterBreak="0">
    <w:nsid w:val="52251171"/>
    <w:multiLevelType w:val="hybridMultilevel"/>
    <w:tmpl w:val="A8B0FFF8"/>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9" w15:restartNumberingAfterBreak="0">
    <w:nsid w:val="55EE5F41"/>
    <w:multiLevelType w:val="hybridMultilevel"/>
    <w:tmpl w:val="E9D8AD9A"/>
    <w:lvl w:ilvl="0" w:tplc="6DA01BF2">
      <w:start w:val="1"/>
      <w:numFmt w:val="decimal"/>
      <w:lvlText w:val="%1."/>
      <w:lvlJc w:val="left"/>
      <w:pPr>
        <w:ind w:left="578" w:hanging="360"/>
      </w:pPr>
      <w:rPr>
        <w:b/>
        <w:color w:val="auto"/>
      </w:rPr>
    </w:lvl>
    <w:lvl w:ilvl="1" w:tplc="240A0019" w:tentative="1">
      <w:start w:val="1"/>
      <w:numFmt w:val="lowerLetter"/>
      <w:lvlText w:val="%2."/>
      <w:lvlJc w:val="left"/>
      <w:pPr>
        <w:ind w:left="1298" w:hanging="360"/>
      </w:pPr>
    </w:lvl>
    <w:lvl w:ilvl="2" w:tplc="240A001B" w:tentative="1">
      <w:start w:val="1"/>
      <w:numFmt w:val="lowerRoman"/>
      <w:lvlText w:val="%3."/>
      <w:lvlJc w:val="right"/>
      <w:pPr>
        <w:ind w:left="2018" w:hanging="180"/>
      </w:pPr>
    </w:lvl>
    <w:lvl w:ilvl="3" w:tplc="240A000F" w:tentative="1">
      <w:start w:val="1"/>
      <w:numFmt w:val="decimal"/>
      <w:lvlText w:val="%4."/>
      <w:lvlJc w:val="left"/>
      <w:pPr>
        <w:ind w:left="2738" w:hanging="360"/>
      </w:pPr>
    </w:lvl>
    <w:lvl w:ilvl="4" w:tplc="240A0019" w:tentative="1">
      <w:start w:val="1"/>
      <w:numFmt w:val="lowerLetter"/>
      <w:lvlText w:val="%5."/>
      <w:lvlJc w:val="left"/>
      <w:pPr>
        <w:ind w:left="3458" w:hanging="360"/>
      </w:pPr>
    </w:lvl>
    <w:lvl w:ilvl="5" w:tplc="240A001B" w:tentative="1">
      <w:start w:val="1"/>
      <w:numFmt w:val="lowerRoman"/>
      <w:lvlText w:val="%6."/>
      <w:lvlJc w:val="right"/>
      <w:pPr>
        <w:ind w:left="4178" w:hanging="180"/>
      </w:pPr>
    </w:lvl>
    <w:lvl w:ilvl="6" w:tplc="240A000F" w:tentative="1">
      <w:start w:val="1"/>
      <w:numFmt w:val="decimal"/>
      <w:lvlText w:val="%7."/>
      <w:lvlJc w:val="left"/>
      <w:pPr>
        <w:ind w:left="4898" w:hanging="360"/>
      </w:pPr>
    </w:lvl>
    <w:lvl w:ilvl="7" w:tplc="240A0019" w:tentative="1">
      <w:start w:val="1"/>
      <w:numFmt w:val="lowerLetter"/>
      <w:lvlText w:val="%8."/>
      <w:lvlJc w:val="left"/>
      <w:pPr>
        <w:ind w:left="5618" w:hanging="360"/>
      </w:pPr>
    </w:lvl>
    <w:lvl w:ilvl="8" w:tplc="240A001B" w:tentative="1">
      <w:start w:val="1"/>
      <w:numFmt w:val="lowerRoman"/>
      <w:lvlText w:val="%9."/>
      <w:lvlJc w:val="right"/>
      <w:pPr>
        <w:ind w:left="6338" w:hanging="180"/>
      </w:pPr>
    </w:lvl>
  </w:abstractNum>
  <w:abstractNum w:abstractNumId="10" w15:restartNumberingAfterBreak="0">
    <w:nsid w:val="62935CF5"/>
    <w:multiLevelType w:val="hybridMultilevel"/>
    <w:tmpl w:val="EB1EA0E6"/>
    <w:lvl w:ilvl="0" w:tplc="221AB44A">
      <w:start w:val="1"/>
      <w:numFmt w:val="decimal"/>
      <w:lvlText w:val="%1."/>
      <w:lvlJc w:val="left"/>
      <w:pPr>
        <w:ind w:left="1636" w:hanging="360"/>
      </w:pPr>
      <w:rPr>
        <w:rFonts w:hint="default"/>
      </w:rPr>
    </w:lvl>
    <w:lvl w:ilvl="1" w:tplc="0C0A0019" w:tentative="1">
      <w:start w:val="1"/>
      <w:numFmt w:val="lowerLetter"/>
      <w:lvlText w:val="%2."/>
      <w:lvlJc w:val="left"/>
      <w:pPr>
        <w:ind w:left="2356" w:hanging="360"/>
      </w:pPr>
    </w:lvl>
    <w:lvl w:ilvl="2" w:tplc="0C0A001B" w:tentative="1">
      <w:start w:val="1"/>
      <w:numFmt w:val="lowerRoman"/>
      <w:lvlText w:val="%3."/>
      <w:lvlJc w:val="right"/>
      <w:pPr>
        <w:ind w:left="3076" w:hanging="180"/>
      </w:pPr>
    </w:lvl>
    <w:lvl w:ilvl="3" w:tplc="0C0A000F" w:tentative="1">
      <w:start w:val="1"/>
      <w:numFmt w:val="decimal"/>
      <w:lvlText w:val="%4."/>
      <w:lvlJc w:val="left"/>
      <w:pPr>
        <w:ind w:left="3796" w:hanging="360"/>
      </w:pPr>
    </w:lvl>
    <w:lvl w:ilvl="4" w:tplc="0C0A0019" w:tentative="1">
      <w:start w:val="1"/>
      <w:numFmt w:val="lowerLetter"/>
      <w:lvlText w:val="%5."/>
      <w:lvlJc w:val="left"/>
      <w:pPr>
        <w:ind w:left="4516" w:hanging="360"/>
      </w:pPr>
    </w:lvl>
    <w:lvl w:ilvl="5" w:tplc="0C0A001B" w:tentative="1">
      <w:start w:val="1"/>
      <w:numFmt w:val="lowerRoman"/>
      <w:lvlText w:val="%6."/>
      <w:lvlJc w:val="right"/>
      <w:pPr>
        <w:ind w:left="5236" w:hanging="180"/>
      </w:pPr>
    </w:lvl>
    <w:lvl w:ilvl="6" w:tplc="0C0A000F" w:tentative="1">
      <w:start w:val="1"/>
      <w:numFmt w:val="decimal"/>
      <w:lvlText w:val="%7."/>
      <w:lvlJc w:val="left"/>
      <w:pPr>
        <w:ind w:left="5956" w:hanging="360"/>
      </w:pPr>
    </w:lvl>
    <w:lvl w:ilvl="7" w:tplc="0C0A0019" w:tentative="1">
      <w:start w:val="1"/>
      <w:numFmt w:val="lowerLetter"/>
      <w:lvlText w:val="%8."/>
      <w:lvlJc w:val="left"/>
      <w:pPr>
        <w:ind w:left="6676" w:hanging="360"/>
      </w:pPr>
    </w:lvl>
    <w:lvl w:ilvl="8" w:tplc="0C0A001B" w:tentative="1">
      <w:start w:val="1"/>
      <w:numFmt w:val="lowerRoman"/>
      <w:lvlText w:val="%9."/>
      <w:lvlJc w:val="right"/>
      <w:pPr>
        <w:ind w:left="7396" w:hanging="180"/>
      </w:pPr>
    </w:lvl>
  </w:abstractNum>
  <w:abstractNum w:abstractNumId="11" w15:restartNumberingAfterBreak="0">
    <w:nsid w:val="686A6C8E"/>
    <w:multiLevelType w:val="hybridMultilevel"/>
    <w:tmpl w:val="E6060BF0"/>
    <w:lvl w:ilvl="0" w:tplc="34A03992">
      <w:start w:val="1"/>
      <w:numFmt w:val="decimal"/>
      <w:lvlText w:val="%1."/>
      <w:lvlJc w:val="left"/>
      <w:pPr>
        <w:ind w:left="1065" w:hanging="705"/>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2" w15:restartNumberingAfterBreak="0">
    <w:nsid w:val="7D667F44"/>
    <w:multiLevelType w:val="hybridMultilevel"/>
    <w:tmpl w:val="3ECC9E4C"/>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num w:numId="1" w16cid:durableId="816605180">
    <w:abstractNumId w:val="10"/>
  </w:num>
  <w:num w:numId="2" w16cid:durableId="1260716548">
    <w:abstractNumId w:val="0"/>
  </w:num>
  <w:num w:numId="3" w16cid:durableId="847603679">
    <w:abstractNumId w:val="2"/>
  </w:num>
  <w:num w:numId="4" w16cid:durableId="911549375">
    <w:abstractNumId w:val="5"/>
  </w:num>
  <w:num w:numId="5" w16cid:durableId="853422546">
    <w:abstractNumId w:val="12"/>
  </w:num>
  <w:num w:numId="6" w16cid:durableId="1524829229">
    <w:abstractNumId w:val="8"/>
  </w:num>
  <w:num w:numId="7" w16cid:durableId="1857769474">
    <w:abstractNumId w:val="4"/>
  </w:num>
  <w:num w:numId="8" w16cid:durableId="180842687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89878320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0052684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18101762">
    <w:abstractNumId w:val="9"/>
  </w:num>
  <w:num w:numId="12" w16cid:durableId="1277102952">
    <w:abstractNumId w:val="6"/>
  </w:num>
  <w:num w:numId="13" w16cid:durableId="14625779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hyphenationZone w:val="425"/>
  <w:drawingGridHorizontalSpacing w:val="120"/>
  <w:drawingGridVerticalSpacing w:val="360"/>
  <w:displayHorizontalDrawingGridEvery w:val="0"/>
  <w:displayVerticalDrawingGridEvery w:val="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1137"/>
    <w:rsid w:val="00000DA5"/>
    <w:rsid w:val="00013141"/>
    <w:rsid w:val="00021FA0"/>
    <w:rsid w:val="00035906"/>
    <w:rsid w:val="0003680F"/>
    <w:rsid w:val="000368BA"/>
    <w:rsid w:val="00064318"/>
    <w:rsid w:val="000746C4"/>
    <w:rsid w:val="00075304"/>
    <w:rsid w:val="00084629"/>
    <w:rsid w:val="00087812"/>
    <w:rsid w:val="0009217E"/>
    <w:rsid w:val="00096A9C"/>
    <w:rsid w:val="00096E13"/>
    <w:rsid w:val="00097016"/>
    <w:rsid w:val="000A3C94"/>
    <w:rsid w:val="000C5D5A"/>
    <w:rsid w:val="000D5FE0"/>
    <w:rsid w:val="000F1D5D"/>
    <w:rsid w:val="000F539E"/>
    <w:rsid w:val="000F5B81"/>
    <w:rsid w:val="00110BEE"/>
    <w:rsid w:val="001113B5"/>
    <w:rsid w:val="001150CE"/>
    <w:rsid w:val="0014412B"/>
    <w:rsid w:val="00144C35"/>
    <w:rsid w:val="00145604"/>
    <w:rsid w:val="00151528"/>
    <w:rsid w:val="001523FB"/>
    <w:rsid w:val="00160A62"/>
    <w:rsid w:val="00166B8B"/>
    <w:rsid w:val="00170A0B"/>
    <w:rsid w:val="00170DEC"/>
    <w:rsid w:val="0017127A"/>
    <w:rsid w:val="00171E31"/>
    <w:rsid w:val="00177334"/>
    <w:rsid w:val="00187F9F"/>
    <w:rsid w:val="001942E2"/>
    <w:rsid w:val="001A582E"/>
    <w:rsid w:val="001B1713"/>
    <w:rsid w:val="001B3AE0"/>
    <w:rsid w:val="001C0A5C"/>
    <w:rsid w:val="001E521F"/>
    <w:rsid w:val="001E534B"/>
    <w:rsid w:val="002006B0"/>
    <w:rsid w:val="0021481D"/>
    <w:rsid w:val="00217165"/>
    <w:rsid w:val="0022123A"/>
    <w:rsid w:val="00240018"/>
    <w:rsid w:val="00242B9A"/>
    <w:rsid w:val="00244CA1"/>
    <w:rsid w:val="0024551E"/>
    <w:rsid w:val="0025136D"/>
    <w:rsid w:val="00260188"/>
    <w:rsid w:val="002A08EF"/>
    <w:rsid w:val="002B29F1"/>
    <w:rsid w:val="002B4CFF"/>
    <w:rsid w:val="002C1C5C"/>
    <w:rsid w:val="002C241F"/>
    <w:rsid w:val="002F2E76"/>
    <w:rsid w:val="00315388"/>
    <w:rsid w:val="00315DEC"/>
    <w:rsid w:val="003167B2"/>
    <w:rsid w:val="00327D50"/>
    <w:rsid w:val="00330E79"/>
    <w:rsid w:val="00332CC0"/>
    <w:rsid w:val="00344DC7"/>
    <w:rsid w:val="003475F7"/>
    <w:rsid w:val="0035248E"/>
    <w:rsid w:val="003653B5"/>
    <w:rsid w:val="00377591"/>
    <w:rsid w:val="00384D15"/>
    <w:rsid w:val="003900A2"/>
    <w:rsid w:val="003A74C4"/>
    <w:rsid w:val="003B0748"/>
    <w:rsid w:val="003B49AC"/>
    <w:rsid w:val="003B7FFD"/>
    <w:rsid w:val="003D265E"/>
    <w:rsid w:val="003E2113"/>
    <w:rsid w:val="003E37DA"/>
    <w:rsid w:val="003E39D4"/>
    <w:rsid w:val="003F0155"/>
    <w:rsid w:val="003F6D6E"/>
    <w:rsid w:val="003F6F32"/>
    <w:rsid w:val="00403092"/>
    <w:rsid w:val="00407722"/>
    <w:rsid w:val="00442C24"/>
    <w:rsid w:val="004806A4"/>
    <w:rsid w:val="00487B9F"/>
    <w:rsid w:val="00514AE3"/>
    <w:rsid w:val="005174B1"/>
    <w:rsid w:val="00524E64"/>
    <w:rsid w:val="00525DBC"/>
    <w:rsid w:val="00534EB8"/>
    <w:rsid w:val="00556DB2"/>
    <w:rsid w:val="005669D8"/>
    <w:rsid w:val="005805FC"/>
    <w:rsid w:val="005A6457"/>
    <w:rsid w:val="005D5EC5"/>
    <w:rsid w:val="005E6CDC"/>
    <w:rsid w:val="00614BA9"/>
    <w:rsid w:val="00626674"/>
    <w:rsid w:val="00642051"/>
    <w:rsid w:val="00643B53"/>
    <w:rsid w:val="0065202F"/>
    <w:rsid w:val="00657EEC"/>
    <w:rsid w:val="006709DB"/>
    <w:rsid w:val="00695313"/>
    <w:rsid w:val="006A2F84"/>
    <w:rsid w:val="006A6B5D"/>
    <w:rsid w:val="006B2EDE"/>
    <w:rsid w:val="006B5344"/>
    <w:rsid w:val="006B53A1"/>
    <w:rsid w:val="006B76BC"/>
    <w:rsid w:val="00704B2C"/>
    <w:rsid w:val="0072262D"/>
    <w:rsid w:val="00727984"/>
    <w:rsid w:val="0073750F"/>
    <w:rsid w:val="00751137"/>
    <w:rsid w:val="0076015E"/>
    <w:rsid w:val="007724BB"/>
    <w:rsid w:val="00792049"/>
    <w:rsid w:val="00794A9E"/>
    <w:rsid w:val="007A11B3"/>
    <w:rsid w:val="007B41D7"/>
    <w:rsid w:val="007D58DF"/>
    <w:rsid w:val="007E233C"/>
    <w:rsid w:val="007F407D"/>
    <w:rsid w:val="008622CE"/>
    <w:rsid w:val="00866628"/>
    <w:rsid w:val="00872468"/>
    <w:rsid w:val="0088301D"/>
    <w:rsid w:val="008A67C5"/>
    <w:rsid w:val="008B4D21"/>
    <w:rsid w:val="008C0846"/>
    <w:rsid w:val="008C29DB"/>
    <w:rsid w:val="008D503C"/>
    <w:rsid w:val="008D7AF3"/>
    <w:rsid w:val="008E2F0C"/>
    <w:rsid w:val="008E3801"/>
    <w:rsid w:val="008E64E5"/>
    <w:rsid w:val="008F1B50"/>
    <w:rsid w:val="00914524"/>
    <w:rsid w:val="00945D03"/>
    <w:rsid w:val="0095176D"/>
    <w:rsid w:val="00955B94"/>
    <w:rsid w:val="00956535"/>
    <w:rsid w:val="0097776E"/>
    <w:rsid w:val="00977A9F"/>
    <w:rsid w:val="009C3012"/>
    <w:rsid w:val="009C6F9B"/>
    <w:rsid w:val="009D7818"/>
    <w:rsid w:val="009E0C76"/>
    <w:rsid w:val="009E22F1"/>
    <w:rsid w:val="009F1005"/>
    <w:rsid w:val="00A00E59"/>
    <w:rsid w:val="00A043E3"/>
    <w:rsid w:val="00A16F07"/>
    <w:rsid w:val="00A212DD"/>
    <w:rsid w:val="00A2429C"/>
    <w:rsid w:val="00A35075"/>
    <w:rsid w:val="00A36AC8"/>
    <w:rsid w:val="00A37C01"/>
    <w:rsid w:val="00A4098B"/>
    <w:rsid w:val="00A4397B"/>
    <w:rsid w:val="00A50231"/>
    <w:rsid w:val="00A53B74"/>
    <w:rsid w:val="00A544CE"/>
    <w:rsid w:val="00A56495"/>
    <w:rsid w:val="00A56A50"/>
    <w:rsid w:val="00A571C1"/>
    <w:rsid w:val="00A671E6"/>
    <w:rsid w:val="00A82B2F"/>
    <w:rsid w:val="00AC0E5B"/>
    <w:rsid w:val="00AC7823"/>
    <w:rsid w:val="00AF6068"/>
    <w:rsid w:val="00B14EB6"/>
    <w:rsid w:val="00B15AEE"/>
    <w:rsid w:val="00B200EE"/>
    <w:rsid w:val="00B22DD5"/>
    <w:rsid w:val="00B349DE"/>
    <w:rsid w:val="00B40884"/>
    <w:rsid w:val="00B511D2"/>
    <w:rsid w:val="00B91F95"/>
    <w:rsid w:val="00BB2D1B"/>
    <w:rsid w:val="00BC0D1E"/>
    <w:rsid w:val="00BD027D"/>
    <w:rsid w:val="00BD2535"/>
    <w:rsid w:val="00BF52CA"/>
    <w:rsid w:val="00C2751D"/>
    <w:rsid w:val="00C313CF"/>
    <w:rsid w:val="00C328EE"/>
    <w:rsid w:val="00C41F18"/>
    <w:rsid w:val="00C4360F"/>
    <w:rsid w:val="00C50769"/>
    <w:rsid w:val="00C55B7B"/>
    <w:rsid w:val="00C57DC0"/>
    <w:rsid w:val="00C87C6F"/>
    <w:rsid w:val="00C94F5B"/>
    <w:rsid w:val="00C954E4"/>
    <w:rsid w:val="00C97A50"/>
    <w:rsid w:val="00CD73A2"/>
    <w:rsid w:val="00CD7616"/>
    <w:rsid w:val="00CD77E4"/>
    <w:rsid w:val="00CF526F"/>
    <w:rsid w:val="00D01C19"/>
    <w:rsid w:val="00D22511"/>
    <w:rsid w:val="00D2285A"/>
    <w:rsid w:val="00D3370C"/>
    <w:rsid w:val="00D45786"/>
    <w:rsid w:val="00D56A39"/>
    <w:rsid w:val="00D60CE9"/>
    <w:rsid w:val="00D6225E"/>
    <w:rsid w:val="00D67E37"/>
    <w:rsid w:val="00D73201"/>
    <w:rsid w:val="00D73F0B"/>
    <w:rsid w:val="00D80E9E"/>
    <w:rsid w:val="00D829B1"/>
    <w:rsid w:val="00D84A48"/>
    <w:rsid w:val="00DC70A1"/>
    <w:rsid w:val="00DF7F68"/>
    <w:rsid w:val="00E02216"/>
    <w:rsid w:val="00E05186"/>
    <w:rsid w:val="00E32F41"/>
    <w:rsid w:val="00E52BA4"/>
    <w:rsid w:val="00E61A26"/>
    <w:rsid w:val="00E72035"/>
    <w:rsid w:val="00E73C1B"/>
    <w:rsid w:val="00E82F7C"/>
    <w:rsid w:val="00EA189F"/>
    <w:rsid w:val="00EA22A5"/>
    <w:rsid w:val="00EB2102"/>
    <w:rsid w:val="00ED66AB"/>
    <w:rsid w:val="00EF6F91"/>
    <w:rsid w:val="00F1245F"/>
    <w:rsid w:val="00F26295"/>
    <w:rsid w:val="00F338AD"/>
    <w:rsid w:val="00F60162"/>
    <w:rsid w:val="00F60C79"/>
    <w:rsid w:val="00F65943"/>
    <w:rsid w:val="00F65D55"/>
    <w:rsid w:val="00F90819"/>
    <w:rsid w:val="00FA3033"/>
    <w:rsid w:val="00FC6D45"/>
    <w:rsid w:val="00FD128F"/>
    <w:rsid w:val="00FD3013"/>
    <w:rsid w:val="00FD76D1"/>
    <w:rsid w:val="00FF0BEF"/>
  </w:rsids>
  <m:mathPr>
    <m:mathFont m:val="Cambria Math"/>
    <m:brkBin m:val="before"/>
    <m:brkBinSub m:val="--"/>
    <m:smallFrac m:val="0"/>
    <m:dispDef m:val="0"/>
    <m:lMargin m:val="0"/>
    <m:rMargin m:val="0"/>
    <m:defJc m:val="centerGroup"/>
    <m:wrapRight/>
    <m:intLim m:val="subSup"/>
    <m:naryLim m:val="subSup"/>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57EF2BD4"/>
  <w15:docId w15:val="{7A580118-EA68-4440-BE02-886B9322E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4C9F"/>
    <w:pPr>
      <w:spacing w:after="200"/>
    </w:pPr>
    <w:rPr>
      <w:sz w:val="24"/>
      <w:szCs w:val="24"/>
      <w:lang w:val="es-ES_tradnl"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Haut de page,encabezado"/>
    <w:basedOn w:val="Normal"/>
    <w:link w:val="EncabezadoCar"/>
    <w:unhideWhenUsed/>
    <w:rsid w:val="00751137"/>
    <w:pPr>
      <w:tabs>
        <w:tab w:val="center" w:pos="4252"/>
        <w:tab w:val="right" w:pos="8504"/>
      </w:tabs>
      <w:spacing w:after="0"/>
    </w:pPr>
  </w:style>
  <w:style w:type="character" w:customStyle="1" w:styleId="EncabezadoCar">
    <w:name w:val="Encabezado Car"/>
    <w:aliases w:val="Haut de page Car,encabezado Car"/>
    <w:basedOn w:val="Fuentedeprrafopredeter"/>
    <w:link w:val="Encabezado"/>
    <w:rsid w:val="00751137"/>
  </w:style>
  <w:style w:type="paragraph" w:styleId="Piedepgina">
    <w:name w:val="footer"/>
    <w:basedOn w:val="Normal"/>
    <w:link w:val="PiedepginaCar"/>
    <w:unhideWhenUsed/>
    <w:rsid w:val="00751137"/>
    <w:pPr>
      <w:tabs>
        <w:tab w:val="center" w:pos="4252"/>
        <w:tab w:val="right" w:pos="8504"/>
      </w:tabs>
      <w:spacing w:after="0"/>
    </w:pPr>
  </w:style>
  <w:style w:type="character" w:customStyle="1" w:styleId="PiedepginaCar">
    <w:name w:val="Pie de página Car"/>
    <w:basedOn w:val="Fuentedeprrafopredeter"/>
    <w:link w:val="Piedepgina"/>
    <w:uiPriority w:val="99"/>
    <w:rsid w:val="00751137"/>
  </w:style>
  <w:style w:type="table" w:styleId="Tablaconcuadrcula">
    <w:name w:val="Table Grid"/>
    <w:basedOn w:val="Tablanormal"/>
    <w:uiPriority w:val="39"/>
    <w:rsid w:val="00B91F9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xtodeglobo">
    <w:name w:val="Balloon Text"/>
    <w:basedOn w:val="Normal"/>
    <w:link w:val="TextodegloboCar"/>
    <w:uiPriority w:val="99"/>
    <w:semiHidden/>
    <w:unhideWhenUsed/>
    <w:rsid w:val="00EA189F"/>
    <w:pPr>
      <w:spacing w:after="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A189F"/>
    <w:rPr>
      <w:rFonts w:ascii="Tahoma" w:hAnsi="Tahoma" w:cs="Tahoma"/>
      <w:sz w:val="16"/>
      <w:szCs w:val="16"/>
      <w:lang w:val="es-ES_tradnl" w:eastAsia="en-US"/>
    </w:rPr>
  </w:style>
  <w:style w:type="paragraph" w:styleId="Prrafodelista">
    <w:name w:val="List Paragraph"/>
    <w:aliases w:val="titulo 3,Ha,Párrafo de lista2,Bullets,List Paragraph,List,Cuadrícula clara - Énfasis 31,Lista vistosa - Énfasis 11,Colorful List - Accent 11,Párrafo de lista1,HOJA,Bolita,Párrafo de lista4,BOLADEF,Párrafo de lista3,Párrafo de lista21"/>
    <w:basedOn w:val="Normal"/>
    <w:link w:val="PrrafodelistaCar"/>
    <w:uiPriority w:val="34"/>
    <w:qFormat/>
    <w:rsid w:val="00F338AD"/>
    <w:pPr>
      <w:ind w:left="720"/>
      <w:contextualSpacing/>
    </w:pPr>
  </w:style>
  <w:style w:type="paragraph" w:styleId="Textoindependiente2">
    <w:name w:val="Body Text 2"/>
    <w:basedOn w:val="Normal"/>
    <w:link w:val="Textoindependiente2Car"/>
    <w:rsid w:val="0076015E"/>
    <w:pPr>
      <w:spacing w:after="120" w:line="480" w:lineRule="auto"/>
    </w:pPr>
    <w:rPr>
      <w:rFonts w:ascii="Times New Roman" w:eastAsia="Times New Roman" w:hAnsi="Times New Roman"/>
      <w:lang w:val="es-CO" w:eastAsia="es-ES"/>
    </w:rPr>
  </w:style>
  <w:style w:type="character" w:customStyle="1" w:styleId="Textoindependiente2Car">
    <w:name w:val="Texto independiente 2 Car"/>
    <w:basedOn w:val="Fuentedeprrafopredeter"/>
    <w:link w:val="Textoindependiente2"/>
    <w:rsid w:val="0076015E"/>
    <w:rPr>
      <w:rFonts w:ascii="Times New Roman" w:eastAsia="Times New Roman" w:hAnsi="Times New Roman"/>
      <w:sz w:val="24"/>
      <w:szCs w:val="24"/>
      <w:lang w:val="es-CO"/>
    </w:rPr>
  </w:style>
  <w:style w:type="character" w:customStyle="1" w:styleId="PrrafodelistaCar">
    <w:name w:val="Párrafo de lista Car"/>
    <w:aliases w:val="titulo 3 Car,Ha Car,Párrafo de lista2 Car,Bullets Car,List Paragraph Car,List Car,Cuadrícula clara - Énfasis 31 Car,Lista vistosa - Énfasis 11 Car,Colorful List - Accent 11 Car,Párrafo de lista1 Car,HOJA Car,Bolita Car,BOLADEF Car"/>
    <w:basedOn w:val="Fuentedeprrafopredeter"/>
    <w:link w:val="Prrafodelista"/>
    <w:uiPriority w:val="34"/>
    <w:locked/>
    <w:rsid w:val="009C3012"/>
    <w:rPr>
      <w:sz w:val="24"/>
      <w:szCs w:val="24"/>
      <w:lang w:val="es-ES_tradnl" w:eastAsia="en-US"/>
    </w:rPr>
  </w:style>
  <w:style w:type="character" w:styleId="Refdecomentario">
    <w:name w:val="annotation reference"/>
    <w:basedOn w:val="Fuentedeprrafopredeter"/>
    <w:uiPriority w:val="99"/>
    <w:semiHidden/>
    <w:unhideWhenUsed/>
    <w:rsid w:val="006A2F84"/>
    <w:rPr>
      <w:sz w:val="16"/>
      <w:szCs w:val="16"/>
    </w:rPr>
  </w:style>
  <w:style w:type="paragraph" w:styleId="Textocomentario">
    <w:name w:val="annotation text"/>
    <w:basedOn w:val="Normal"/>
    <w:link w:val="TextocomentarioCar"/>
    <w:uiPriority w:val="99"/>
    <w:unhideWhenUsed/>
    <w:rsid w:val="006A2F84"/>
    <w:rPr>
      <w:sz w:val="20"/>
      <w:szCs w:val="20"/>
    </w:rPr>
  </w:style>
  <w:style w:type="character" w:customStyle="1" w:styleId="TextocomentarioCar">
    <w:name w:val="Texto comentario Car"/>
    <w:basedOn w:val="Fuentedeprrafopredeter"/>
    <w:link w:val="Textocomentario"/>
    <w:uiPriority w:val="99"/>
    <w:rsid w:val="006A2F84"/>
    <w:rPr>
      <w:lang w:val="es-ES_tradnl" w:eastAsia="en-US"/>
    </w:rPr>
  </w:style>
  <w:style w:type="paragraph" w:styleId="Asuntodelcomentario">
    <w:name w:val="annotation subject"/>
    <w:basedOn w:val="Textocomentario"/>
    <w:next w:val="Textocomentario"/>
    <w:link w:val="AsuntodelcomentarioCar"/>
    <w:uiPriority w:val="99"/>
    <w:semiHidden/>
    <w:unhideWhenUsed/>
    <w:rsid w:val="006A2F84"/>
    <w:rPr>
      <w:b/>
      <w:bCs/>
    </w:rPr>
  </w:style>
  <w:style w:type="character" w:customStyle="1" w:styleId="AsuntodelcomentarioCar">
    <w:name w:val="Asunto del comentario Car"/>
    <w:basedOn w:val="TextocomentarioCar"/>
    <w:link w:val="Asuntodelcomentario"/>
    <w:uiPriority w:val="99"/>
    <w:semiHidden/>
    <w:rsid w:val="006A2F84"/>
    <w:rPr>
      <w:b/>
      <w:bCs/>
      <w:lang w:val="es-ES_tradnl" w:eastAsia="en-US"/>
    </w:rPr>
  </w:style>
  <w:style w:type="paragraph" w:styleId="Textonotapie">
    <w:name w:val="footnote text"/>
    <w:aliases w:val="ft,FA Fu,Footnote Text Char Char Char Char Char,Footnote Text Char Char Char Char,Footnote reference,Footnote Text Char Char Char,texto de nota al pie,FA Fußnotentext,FA Fuﬂnotentext,Footnote Text Cha,Texto nota pie Car Car1,Car1 Car Car"/>
    <w:basedOn w:val="Normal"/>
    <w:link w:val="TextonotapieCar"/>
    <w:uiPriority w:val="99"/>
    <w:unhideWhenUsed/>
    <w:qFormat/>
    <w:rsid w:val="00C328EE"/>
    <w:pPr>
      <w:spacing w:after="0"/>
    </w:pPr>
    <w:rPr>
      <w:rFonts w:ascii="Calibri" w:eastAsia="Times New Roman" w:hAnsi="Calibri"/>
      <w:sz w:val="20"/>
      <w:szCs w:val="20"/>
      <w:lang w:eastAsia="es-ES"/>
    </w:rPr>
  </w:style>
  <w:style w:type="character" w:customStyle="1" w:styleId="TextonotapieCar">
    <w:name w:val="Texto nota pie Car"/>
    <w:aliases w:val="ft Car,FA Fu Car,Footnote Text Char Char Char Char Char Car,Footnote Text Char Char Char Char Car,Footnote reference Car,Footnote Text Char Char Char Car,texto de nota al pie Car,FA Fußnotentext Car,FA Fuﬂnotentext Car"/>
    <w:basedOn w:val="Fuentedeprrafopredeter"/>
    <w:link w:val="Textonotapie"/>
    <w:uiPriority w:val="99"/>
    <w:rsid w:val="00C328EE"/>
    <w:rPr>
      <w:rFonts w:ascii="Calibri" w:eastAsia="Times New Roman" w:hAnsi="Calibri"/>
      <w:lang w:val="es-ES_tradnl"/>
    </w:rPr>
  </w:style>
  <w:style w:type="character" w:styleId="Refdenotaalpie">
    <w:name w:val="footnote reference"/>
    <w:aliases w:val="Texto de nota al pie,referencia nota al pie,BVI fnr,Appel note de bas de page,Footnotes refss,Ref. de nota al pie2,Nota de pie,Ref,de nota al pie,Footnote symbol,Footnote,Pie de pagina,Footnote Text Char1 Car Car Car Car,f,Nota a pie"/>
    <w:link w:val="FagoFunotenzeichen"/>
    <w:uiPriority w:val="99"/>
    <w:unhideWhenUsed/>
    <w:qFormat/>
    <w:rsid w:val="00C328EE"/>
    <w:rPr>
      <w:vertAlign w:val="superscript"/>
    </w:rPr>
  </w:style>
  <w:style w:type="paragraph" w:customStyle="1" w:styleId="FagoFunotenzeichen">
    <w:name w:val="Fago Fußnotenzeichen"/>
    <w:aliases w:val="Ref. de nota al pie.,Appel note de bas de...,4_G"/>
    <w:basedOn w:val="Normal"/>
    <w:link w:val="Refdenotaalpie"/>
    <w:uiPriority w:val="99"/>
    <w:rsid w:val="00C328EE"/>
    <w:pPr>
      <w:spacing w:after="160" w:line="240" w:lineRule="exact"/>
      <w:jc w:val="both"/>
    </w:pPr>
    <w:rPr>
      <w:sz w:val="20"/>
      <w:szCs w:val="20"/>
      <w:vertAlign w:val="superscript"/>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854055">
      <w:bodyDiv w:val="1"/>
      <w:marLeft w:val="0"/>
      <w:marRight w:val="0"/>
      <w:marTop w:val="0"/>
      <w:marBottom w:val="0"/>
      <w:divBdr>
        <w:top w:val="none" w:sz="0" w:space="0" w:color="auto"/>
        <w:left w:val="none" w:sz="0" w:space="0" w:color="auto"/>
        <w:bottom w:val="none" w:sz="0" w:space="0" w:color="auto"/>
        <w:right w:val="none" w:sz="0" w:space="0" w:color="auto"/>
      </w:divBdr>
    </w:div>
    <w:div w:id="125583257">
      <w:bodyDiv w:val="1"/>
      <w:marLeft w:val="0"/>
      <w:marRight w:val="0"/>
      <w:marTop w:val="0"/>
      <w:marBottom w:val="0"/>
      <w:divBdr>
        <w:top w:val="none" w:sz="0" w:space="0" w:color="auto"/>
        <w:left w:val="none" w:sz="0" w:space="0" w:color="auto"/>
        <w:bottom w:val="none" w:sz="0" w:space="0" w:color="auto"/>
        <w:right w:val="none" w:sz="0" w:space="0" w:color="auto"/>
      </w:divBdr>
    </w:div>
    <w:div w:id="169373291">
      <w:bodyDiv w:val="1"/>
      <w:marLeft w:val="0"/>
      <w:marRight w:val="0"/>
      <w:marTop w:val="0"/>
      <w:marBottom w:val="0"/>
      <w:divBdr>
        <w:top w:val="none" w:sz="0" w:space="0" w:color="auto"/>
        <w:left w:val="none" w:sz="0" w:space="0" w:color="auto"/>
        <w:bottom w:val="none" w:sz="0" w:space="0" w:color="auto"/>
        <w:right w:val="none" w:sz="0" w:space="0" w:color="auto"/>
      </w:divBdr>
    </w:div>
    <w:div w:id="429008140">
      <w:bodyDiv w:val="1"/>
      <w:marLeft w:val="0"/>
      <w:marRight w:val="0"/>
      <w:marTop w:val="0"/>
      <w:marBottom w:val="0"/>
      <w:divBdr>
        <w:top w:val="none" w:sz="0" w:space="0" w:color="auto"/>
        <w:left w:val="none" w:sz="0" w:space="0" w:color="auto"/>
        <w:bottom w:val="none" w:sz="0" w:space="0" w:color="auto"/>
        <w:right w:val="none" w:sz="0" w:space="0" w:color="auto"/>
      </w:divBdr>
    </w:div>
    <w:div w:id="592320094">
      <w:bodyDiv w:val="1"/>
      <w:marLeft w:val="0"/>
      <w:marRight w:val="0"/>
      <w:marTop w:val="0"/>
      <w:marBottom w:val="0"/>
      <w:divBdr>
        <w:top w:val="none" w:sz="0" w:space="0" w:color="auto"/>
        <w:left w:val="none" w:sz="0" w:space="0" w:color="auto"/>
        <w:bottom w:val="none" w:sz="0" w:space="0" w:color="auto"/>
        <w:right w:val="none" w:sz="0" w:space="0" w:color="auto"/>
      </w:divBdr>
    </w:div>
    <w:div w:id="640616595">
      <w:bodyDiv w:val="1"/>
      <w:marLeft w:val="0"/>
      <w:marRight w:val="0"/>
      <w:marTop w:val="0"/>
      <w:marBottom w:val="0"/>
      <w:divBdr>
        <w:top w:val="none" w:sz="0" w:space="0" w:color="auto"/>
        <w:left w:val="none" w:sz="0" w:space="0" w:color="auto"/>
        <w:bottom w:val="none" w:sz="0" w:space="0" w:color="auto"/>
        <w:right w:val="none" w:sz="0" w:space="0" w:color="auto"/>
      </w:divBdr>
    </w:div>
    <w:div w:id="692150178">
      <w:bodyDiv w:val="1"/>
      <w:marLeft w:val="0"/>
      <w:marRight w:val="0"/>
      <w:marTop w:val="0"/>
      <w:marBottom w:val="0"/>
      <w:divBdr>
        <w:top w:val="none" w:sz="0" w:space="0" w:color="auto"/>
        <w:left w:val="none" w:sz="0" w:space="0" w:color="auto"/>
        <w:bottom w:val="none" w:sz="0" w:space="0" w:color="auto"/>
        <w:right w:val="none" w:sz="0" w:space="0" w:color="auto"/>
      </w:divBdr>
    </w:div>
    <w:div w:id="872770837">
      <w:bodyDiv w:val="1"/>
      <w:marLeft w:val="0"/>
      <w:marRight w:val="0"/>
      <w:marTop w:val="0"/>
      <w:marBottom w:val="0"/>
      <w:divBdr>
        <w:top w:val="none" w:sz="0" w:space="0" w:color="auto"/>
        <w:left w:val="none" w:sz="0" w:space="0" w:color="auto"/>
        <w:bottom w:val="none" w:sz="0" w:space="0" w:color="auto"/>
        <w:right w:val="none" w:sz="0" w:space="0" w:color="auto"/>
      </w:divBdr>
    </w:div>
    <w:div w:id="997686420">
      <w:bodyDiv w:val="1"/>
      <w:marLeft w:val="0"/>
      <w:marRight w:val="0"/>
      <w:marTop w:val="0"/>
      <w:marBottom w:val="0"/>
      <w:divBdr>
        <w:top w:val="none" w:sz="0" w:space="0" w:color="auto"/>
        <w:left w:val="none" w:sz="0" w:space="0" w:color="auto"/>
        <w:bottom w:val="none" w:sz="0" w:space="0" w:color="auto"/>
        <w:right w:val="none" w:sz="0" w:space="0" w:color="auto"/>
      </w:divBdr>
    </w:div>
    <w:div w:id="1000349900">
      <w:bodyDiv w:val="1"/>
      <w:marLeft w:val="0"/>
      <w:marRight w:val="0"/>
      <w:marTop w:val="0"/>
      <w:marBottom w:val="0"/>
      <w:divBdr>
        <w:top w:val="none" w:sz="0" w:space="0" w:color="auto"/>
        <w:left w:val="none" w:sz="0" w:space="0" w:color="auto"/>
        <w:bottom w:val="none" w:sz="0" w:space="0" w:color="auto"/>
        <w:right w:val="none" w:sz="0" w:space="0" w:color="auto"/>
      </w:divBdr>
    </w:div>
    <w:div w:id="1070423951">
      <w:bodyDiv w:val="1"/>
      <w:marLeft w:val="0"/>
      <w:marRight w:val="0"/>
      <w:marTop w:val="0"/>
      <w:marBottom w:val="0"/>
      <w:divBdr>
        <w:top w:val="none" w:sz="0" w:space="0" w:color="auto"/>
        <w:left w:val="none" w:sz="0" w:space="0" w:color="auto"/>
        <w:bottom w:val="none" w:sz="0" w:space="0" w:color="auto"/>
        <w:right w:val="none" w:sz="0" w:space="0" w:color="auto"/>
      </w:divBdr>
    </w:div>
    <w:div w:id="1267427208">
      <w:bodyDiv w:val="1"/>
      <w:marLeft w:val="0"/>
      <w:marRight w:val="0"/>
      <w:marTop w:val="0"/>
      <w:marBottom w:val="0"/>
      <w:divBdr>
        <w:top w:val="none" w:sz="0" w:space="0" w:color="auto"/>
        <w:left w:val="none" w:sz="0" w:space="0" w:color="auto"/>
        <w:bottom w:val="none" w:sz="0" w:space="0" w:color="auto"/>
        <w:right w:val="none" w:sz="0" w:space="0" w:color="auto"/>
      </w:divBdr>
    </w:div>
    <w:div w:id="1279295483">
      <w:bodyDiv w:val="1"/>
      <w:marLeft w:val="0"/>
      <w:marRight w:val="0"/>
      <w:marTop w:val="0"/>
      <w:marBottom w:val="0"/>
      <w:divBdr>
        <w:top w:val="none" w:sz="0" w:space="0" w:color="auto"/>
        <w:left w:val="none" w:sz="0" w:space="0" w:color="auto"/>
        <w:bottom w:val="none" w:sz="0" w:space="0" w:color="auto"/>
        <w:right w:val="none" w:sz="0" w:space="0" w:color="auto"/>
      </w:divBdr>
    </w:div>
    <w:div w:id="1365055749">
      <w:bodyDiv w:val="1"/>
      <w:marLeft w:val="0"/>
      <w:marRight w:val="0"/>
      <w:marTop w:val="0"/>
      <w:marBottom w:val="0"/>
      <w:divBdr>
        <w:top w:val="none" w:sz="0" w:space="0" w:color="auto"/>
        <w:left w:val="none" w:sz="0" w:space="0" w:color="auto"/>
        <w:bottom w:val="none" w:sz="0" w:space="0" w:color="auto"/>
        <w:right w:val="none" w:sz="0" w:space="0" w:color="auto"/>
      </w:divBdr>
    </w:div>
    <w:div w:id="1381784834">
      <w:bodyDiv w:val="1"/>
      <w:marLeft w:val="0"/>
      <w:marRight w:val="0"/>
      <w:marTop w:val="0"/>
      <w:marBottom w:val="0"/>
      <w:divBdr>
        <w:top w:val="none" w:sz="0" w:space="0" w:color="auto"/>
        <w:left w:val="none" w:sz="0" w:space="0" w:color="auto"/>
        <w:bottom w:val="none" w:sz="0" w:space="0" w:color="auto"/>
        <w:right w:val="none" w:sz="0" w:space="0" w:color="auto"/>
      </w:divBdr>
    </w:div>
    <w:div w:id="1390106962">
      <w:bodyDiv w:val="1"/>
      <w:marLeft w:val="0"/>
      <w:marRight w:val="0"/>
      <w:marTop w:val="0"/>
      <w:marBottom w:val="0"/>
      <w:divBdr>
        <w:top w:val="none" w:sz="0" w:space="0" w:color="auto"/>
        <w:left w:val="none" w:sz="0" w:space="0" w:color="auto"/>
        <w:bottom w:val="none" w:sz="0" w:space="0" w:color="auto"/>
        <w:right w:val="none" w:sz="0" w:space="0" w:color="auto"/>
      </w:divBdr>
    </w:div>
    <w:div w:id="1419596313">
      <w:bodyDiv w:val="1"/>
      <w:marLeft w:val="0"/>
      <w:marRight w:val="0"/>
      <w:marTop w:val="0"/>
      <w:marBottom w:val="0"/>
      <w:divBdr>
        <w:top w:val="none" w:sz="0" w:space="0" w:color="auto"/>
        <w:left w:val="none" w:sz="0" w:space="0" w:color="auto"/>
        <w:bottom w:val="none" w:sz="0" w:space="0" w:color="auto"/>
        <w:right w:val="none" w:sz="0" w:space="0" w:color="auto"/>
      </w:divBdr>
    </w:div>
    <w:div w:id="1499612439">
      <w:bodyDiv w:val="1"/>
      <w:marLeft w:val="0"/>
      <w:marRight w:val="0"/>
      <w:marTop w:val="0"/>
      <w:marBottom w:val="0"/>
      <w:divBdr>
        <w:top w:val="none" w:sz="0" w:space="0" w:color="auto"/>
        <w:left w:val="none" w:sz="0" w:space="0" w:color="auto"/>
        <w:bottom w:val="none" w:sz="0" w:space="0" w:color="auto"/>
        <w:right w:val="none" w:sz="0" w:space="0" w:color="auto"/>
      </w:divBdr>
    </w:div>
    <w:div w:id="1524517685">
      <w:bodyDiv w:val="1"/>
      <w:marLeft w:val="0"/>
      <w:marRight w:val="0"/>
      <w:marTop w:val="0"/>
      <w:marBottom w:val="0"/>
      <w:divBdr>
        <w:top w:val="none" w:sz="0" w:space="0" w:color="auto"/>
        <w:left w:val="none" w:sz="0" w:space="0" w:color="auto"/>
        <w:bottom w:val="none" w:sz="0" w:space="0" w:color="auto"/>
        <w:right w:val="none" w:sz="0" w:space="0" w:color="auto"/>
      </w:divBdr>
    </w:div>
    <w:div w:id="1526675132">
      <w:bodyDiv w:val="1"/>
      <w:marLeft w:val="0"/>
      <w:marRight w:val="0"/>
      <w:marTop w:val="0"/>
      <w:marBottom w:val="0"/>
      <w:divBdr>
        <w:top w:val="none" w:sz="0" w:space="0" w:color="auto"/>
        <w:left w:val="none" w:sz="0" w:space="0" w:color="auto"/>
        <w:bottom w:val="none" w:sz="0" w:space="0" w:color="auto"/>
        <w:right w:val="none" w:sz="0" w:space="0" w:color="auto"/>
      </w:divBdr>
    </w:div>
    <w:div w:id="1606618270">
      <w:bodyDiv w:val="1"/>
      <w:marLeft w:val="0"/>
      <w:marRight w:val="0"/>
      <w:marTop w:val="0"/>
      <w:marBottom w:val="0"/>
      <w:divBdr>
        <w:top w:val="none" w:sz="0" w:space="0" w:color="auto"/>
        <w:left w:val="none" w:sz="0" w:space="0" w:color="auto"/>
        <w:bottom w:val="none" w:sz="0" w:space="0" w:color="auto"/>
        <w:right w:val="none" w:sz="0" w:space="0" w:color="auto"/>
      </w:divBdr>
    </w:div>
    <w:div w:id="1612349191">
      <w:bodyDiv w:val="1"/>
      <w:marLeft w:val="0"/>
      <w:marRight w:val="0"/>
      <w:marTop w:val="0"/>
      <w:marBottom w:val="0"/>
      <w:divBdr>
        <w:top w:val="none" w:sz="0" w:space="0" w:color="auto"/>
        <w:left w:val="none" w:sz="0" w:space="0" w:color="auto"/>
        <w:bottom w:val="none" w:sz="0" w:space="0" w:color="auto"/>
        <w:right w:val="none" w:sz="0" w:space="0" w:color="auto"/>
      </w:divBdr>
    </w:div>
    <w:div w:id="1678069667">
      <w:bodyDiv w:val="1"/>
      <w:marLeft w:val="0"/>
      <w:marRight w:val="0"/>
      <w:marTop w:val="0"/>
      <w:marBottom w:val="0"/>
      <w:divBdr>
        <w:top w:val="none" w:sz="0" w:space="0" w:color="auto"/>
        <w:left w:val="none" w:sz="0" w:space="0" w:color="auto"/>
        <w:bottom w:val="none" w:sz="0" w:space="0" w:color="auto"/>
        <w:right w:val="none" w:sz="0" w:space="0" w:color="auto"/>
      </w:divBdr>
    </w:div>
    <w:div w:id="1688822818">
      <w:bodyDiv w:val="1"/>
      <w:marLeft w:val="0"/>
      <w:marRight w:val="0"/>
      <w:marTop w:val="0"/>
      <w:marBottom w:val="0"/>
      <w:divBdr>
        <w:top w:val="none" w:sz="0" w:space="0" w:color="auto"/>
        <w:left w:val="none" w:sz="0" w:space="0" w:color="auto"/>
        <w:bottom w:val="none" w:sz="0" w:space="0" w:color="auto"/>
        <w:right w:val="none" w:sz="0" w:space="0" w:color="auto"/>
      </w:divBdr>
    </w:div>
    <w:div w:id="1707563180">
      <w:bodyDiv w:val="1"/>
      <w:marLeft w:val="0"/>
      <w:marRight w:val="0"/>
      <w:marTop w:val="0"/>
      <w:marBottom w:val="0"/>
      <w:divBdr>
        <w:top w:val="none" w:sz="0" w:space="0" w:color="auto"/>
        <w:left w:val="none" w:sz="0" w:space="0" w:color="auto"/>
        <w:bottom w:val="none" w:sz="0" w:space="0" w:color="auto"/>
        <w:right w:val="none" w:sz="0" w:space="0" w:color="auto"/>
      </w:divBdr>
    </w:div>
    <w:div w:id="1863320815">
      <w:bodyDiv w:val="1"/>
      <w:marLeft w:val="0"/>
      <w:marRight w:val="0"/>
      <w:marTop w:val="0"/>
      <w:marBottom w:val="0"/>
      <w:divBdr>
        <w:top w:val="none" w:sz="0" w:space="0" w:color="auto"/>
        <w:left w:val="none" w:sz="0" w:space="0" w:color="auto"/>
        <w:bottom w:val="none" w:sz="0" w:space="0" w:color="auto"/>
        <w:right w:val="none" w:sz="0" w:space="0" w:color="auto"/>
      </w:divBdr>
    </w:div>
    <w:div w:id="1879270211">
      <w:bodyDiv w:val="1"/>
      <w:marLeft w:val="0"/>
      <w:marRight w:val="0"/>
      <w:marTop w:val="0"/>
      <w:marBottom w:val="0"/>
      <w:divBdr>
        <w:top w:val="none" w:sz="0" w:space="0" w:color="auto"/>
        <w:left w:val="none" w:sz="0" w:space="0" w:color="auto"/>
        <w:bottom w:val="none" w:sz="0" w:space="0" w:color="auto"/>
        <w:right w:val="none" w:sz="0" w:space="0" w:color="auto"/>
      </w:divBdr>
    </w:div>
    <w:div w:id="1963153210">
      <w:bodyDiv w:val="1"/>
      <w:marLeft w:val="0"/>
      <w:marRight w:val="0"/>
      <w:marTop w:val="0"/>
      <w:marBottom w:val="0"/>
      <w:divBdr>
        <w:top w:val="none" w:sz="0" w:space="0" w:color="auto"/>
        <w:left w:val="none" w:sz="0" w:space="0" w:color="auto"/>
        <w:bottom w:val="none" w:sz="0" w:space="0" w:color="auto"/>
        <w:right w:val="none" w:sz="0" w:space="0" w:color="auto"/>
      </w:divBdr>
    </w:div>
    <w:div w:id="2028024891">
      <w:bodyDiv w:val="1"/>
      <w:marLeft w:val="0"/>
      <w:marRight w:val="0"/>
      <w:marTop w:val="0"/>
      <w:marBottom w:val="0"/>
      <w:divBdr>
        <w:top w:val="none" w:sz="0" w:space="0" w:color="auto"/>
        <w:left w:val="none" w:sz="0" w:space="0" w:color="auto"/>
        <w:bottom w:val="none" w:sz="0" w:space="0" w:color="auto"/>
        <w:right w:val="none" w:sz="0" w:space="0" w:color="auto"/>
      </w:divBdr>
    </w:div>
    <w:div w:id="2080322134">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6AF696BAF6F8B34EAEBD083F79F3059C" ma:contentTypeVersion="9" ma:contentTypeDescription="Crear nuevo documento." ma:contentTypeScope="" ma:versionID="f5e940434fc7da3f9e8727bbf813336b">
  <xsd:schema xmlns:xsd="http://www.w3.org/2001/XMLSchema" xmlns:xs="http://www.w3.org/2001/XMLSchema" xmlns:p="http://schemas.microsoft.com/office/2006/metadata/properties" xmlns:ns2="d14ff0cd-8c67-41e7-b93f-bc8d85a8339f" targetNamespace="http://schemas.microsoft.com/office/2006/metadata/properties" ma:root="true" ma:fieldsID="f3f4a5cb5bf521464ab188fc15f4a496" ns2:_="">
    <xsd:import namespace="d14ff0cd-8c67-41e7-b93f-bc8d85a8339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4ff0cd-8c67-41e7-b93f-bc8d85a833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E579B2-2FA1-4024-AFF0-074A6DF5BA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4ff0cd-8c67-41e7-b93f-bc8d85a833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D3348F7-900B-4E19-9978-0AE8943D878D}">
  <ds:schemaRefs>
    <ds:schemaRef ds:uri="http://schemas.microsoft.com/sharepoint/v3/contenttype/forms"/>
  </ds:schemaRefs>
</ds:datastoreItem>
</file>

<file path=customXml/itemProps3.xml><?xml version="1.0" encoding="utf-8"?>
<ds:datastoreItem xmlns:ds="http://schemas.openxmlformats.org/officeDocument/2006/customXml" ds:itemID="{09D8C65A-476A-42F1-99F4-8C471166684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5F15BCC-75DA-456D-B303-9A402ACA89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524</Words>
  <Characters>3241</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3758</CharactersWithSpaces>
  <SharedDoc>false</SharedDoc>
  <HLinks>
    <vt:vector size="42" baseType="variant">
      <vt:variant>
        <vt:i4>1703958</vt:i4>
      </vt:variant>
      <vt:variant>
        <vt:i4>2069</vt:i4>
      </vt:variant>
      <vt:variant>
        <vt:i4>1025</vt:i4>
      </vt:variant>
      <vt:variant>
        <vt:i4>1</vt:i4>
      </vt:variant>
      <vt:variant>
        <vt:lpwstr>papeleria-trans-cabezote</vt:lpwstr>
      </vt:variant>
      <vt:variant>
        <vt:lpwstr/>
      </vt:variant>
      <vt:variant>
        <vt:i4>6291491</vt:i4>
      </vt:variant>
      <vt:variant>
        <vt:i4>2072</vt:i4>
      </vt:variant>
      <vt:variant>
        <vt:i4>1026</vt:i4>
      </vt:variant>
      <vt:variant>
        <vt:i4>1</vt:i4>
      </vt:variant>
      <vt:variant>
        <vt:lpwstr>papeleria-trans-pie2-02-02</vt:lpwstr>
      </vt:variant>
      <vt:variant>
        <vt:lpwstr/>
      </vt:variant>
      <vt:variant>
        <vt:i4>1310799</vt:i4>
      </vt:variant>
      <vt:variant>
        <vt:i4>-1</vt:i4>
      </vt:variant>
      <vt:variant>
        <vt:i4>2065</vt:i4>
      </vt:variant>
      <vt:variant>
        <vt:i4>1</vt:i4>
      </vt:variant>
      <vt:variant>
        <vt:lpwstr>papeleria-01</vt:lpwstr>
      </vt:variant>
      <vt:variant>
        <vt:lpwstr/>
      </vt:variant>
      <vt:variant>
        <vt:i4>1310799</vt:i4>
      </vt:variant>
      <vt:variant>
        <vt:i4>-1</vt:i4>
      </vt:variant>
      <vt:variant>
        <vt:i4>2066</vt:i4>
      </vt:variant>
      <vt:variant>
        <vt:i4>1</vt:i4>
      </vt:variant>
      <vt:variant>
        <vt:lpwstr>papeleria-01</vt:lpwstr>
      </vt:variant>
      <vt:variant>
        <vt:lpwstr/>
      </vt:variant>
      <vt:variant>
        <vt:i4>1441871</vt:i4>
      </vt:variant>
      <vt:variant>
        <vt:i4>-1</vt:i4>
      </vt:variant>
      <vt:variant>
        <vt:i4>2067</vt:i4>
      </vt:variant>
      <vt:variant>
        <vt:i4>1</vt:i4>
      </vt:variant>
      <vt:variant>
        <vt:lpwstr>papeleria-03</vt:lpwstr>
      </vt:variant>
      <vt:variant>
        <vt:lpwstr/>
      </vt:variant>
      <vt:variant>
        <vt:i4>1441871</vt:i4>
      </vt:variant>
      <vt:variant>
        <vt:i4>-1</vt:i4>
      </vt:variant>
      <vt:variant>
        <vt:i4>2068</vt:i4>
      </vt:variant>
      <vt:variant>
        <vt:i4>1</vt:i4>
      </vt:variant>
      <vt:variant>
        <vt:lpwstr>papeleria-03</vt:lpwstr>
      </vt:variant>
      <vt:variant>
        <vt:lpwstr/>
      </vt:variant>
      <vt:variant>
        <vt:i4>1441871</vt:i4>
      </vt:variant>
      <vt:variant>
        <vt:i4>-1</vt:i4>
      </vt:variant>
      <vt:variant>
        <vt:i4>2069</vt:i4>
      </vt:variant>
      <vt:variant>
        <vt:i4>1</vt:i4>
      </vt:variant>
      <vt:variant>
        <vt:lpwstr>papeleria-03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Jose Manuel Salazar Muñoz</dc:creator>
  <cp:lastModifiedBy>Nather Bismark Rodríguez Molina</cp:lastModifiedBy>
  <cp:revision>6</cp:revision>
  <cp:lastPrinted>2019-02-20T15:13:00Z</cp:lastPrinted>
  <dcterms:created xsi:type="dcterms:W3CDTF">2021-07-07T23:06:00Z</dcterms:created>
  <dcterms:modified xsi:type="dcterms:W3CDTF">2023-09-19T19:50:00Z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0x0101006AF696BAF6F8B34EAEBD083F79F3059C</vt:lpwstr>
  </property>
</Properties>
</file>