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5A6D7" w14:textId="168BFDE1" w:rsidR="00F927A2" w:rsidRPr="00AE2B4E" w:rsidRDefault="00BA7D35" w:rsidP="000C6A18">
      <w:pPr>
        <w:tabs>
          <w:tab w:val="left" w:pos="284"/>
        </w:tabs>
        <w:spacing w:after="0" w:line="276" w:lineRule="auto"/>
        <w:jc w:val="both"/>
        <w:rPr>
          <w:rFonts w:ascii="Verdana" w:hAnsi="Verdana"/>
          <w:sz w:val="20"/>
          <w:szCs w:val="20"/>
        </w:rPr>
      </w:pPr>
      <w:r w:rsidRPr="00AE2B4E">
        <w:rPr>
          <w:rFonts w:ascii="Verdana" w:hAnsi="Verdana" w:cs="Arial"/>
          <w:color w:val="FF0000"/>
          <w:sz w:val="20"/>
          <w:szCs w:val="20"/>
        </w:rPr>
        <w:t xml:space="preserve"> </w:t>
      </w:r>
    </w:p>
    <w:p w14:paraId="0F8E6724" w14:textId="77777777" w:rsidR="00F927A2" w:rsidRPr="00AE2B4E" w:rsidRDefault="008F496F" w:rsidP="00F927A2">
      <w:pPr>
        <w:spacing w:line="276" w:lineRule="auto"/>
        <w:jc w:val="center"/>
        <w:rPr>
          <w:rFonts w:ascii="Verdana" w:hAnsi="Verdana" w:cs="Arial"/>
          <w:b/>
          <w:color w:val="0070C0"/>
          <w:sz w:val="20"/>
          <w:szCs w:val="20"/>
        </w:rPr>
      </w:pPr>
      <w:sdt>
        <w:sdtPr>
          <w:rPr>
            <w:rFonts w:ascii="Verdana" w:hAnsi="Verdana" w:cs="Arial"/>
            <w:b/>
            <w:color w:val="0070C0"/>
            <w:sz w:val="20"/>
            <w:szCs w:val="20"/>
          </w:rPr>
          <w:alias w:val="Título"/>
          <w:tag w:val=""/>
          <w:id w:val="-1696148321"/>
          <w:dataBinding w:prefixMappings="xmlns:ns0='http://purl.org/dc/elements/1.1/' xmlns:ns1='http://schemas.openxmlformats.org/package/2006/metadata/core-properties' " w:xpath="/ns1:coreProperties[1]/ns0:title[1]" w:storeItemID="{6C3C8BC8-F283-45AE-878A-BAB7291924A1}"/>
          <w:text/>
        </w:sdtPr>
        <w:sdtEndPr/>
        <w:sdtContent>
          <w:r w:rsidR="00EA6596" w:rsidRPr="00AE2B4E">
            <w:rPr>
              <w:rFonts w:ascii="Verdana" w:hAnsi="Verdana" w:cs="Arial"/>
              <w:b/>
              <w:color w:val="0070C0"/>
              <w:sz w:val="20"/>
              <w:szCs w:val="20"/>
              <w:lang w:val="es-ES"/>
            </w:rPr>
            <w:t>Guía De Creación Y Sesión De Los Espacios Formales De Sistemas De Información Territoriales”</w:t>
          </w:r>
        </w:sdtContent>
      </w:sdt>
    </w:p>
    <w:p w14:paraId="65178C3E" w14:textId="77777777" w:rsidR="0001741D" w:rsidRPr="00AE2B4E" w:rsidRDefault="00F927A2" w:rsidP="00F927A2">
      <w:pPr>
        <w:pStyle w:val="CUERPO"/>
        <w:spacing w:after="200" w:line="276" w:lineRule="auto"/>
        <w:ind w:left="0"/>
        <w:rPr>
          <w:rFonts w:ascii="Verdana" w:hAnsi="Verdana"/>
          <w:b/>
          <w:szCs w:val="20"/>
        </w:rPr>
      </w:pPr>
      <w:r w:rsidRPr="00AE2B4E">
        <w:rPr>
          <w:rFonts w:ascii="Verdana" w:hAnsi="Verdana"/>
          <w:szCs w:val="20"/>
        </w:rPr>
        <w:t xml:space="preserve"> </w:t>
      </w:r>
      <w:r w:rsidR="0001741D" w:rsidRPr="00AE2B4E">
        <w:rPr>
          <w:rFonts w:ascii="Verdana" w:hAnsi="Verdana"/>
          <w:szCs w:val="20"/>
        </w:rPr>
        <w:t>Este documento provee los elementos esenciales para la creación y sesión de los Espacios Formales de Sistemas de Información en todo el territorio nacional con el fin de implementar efectivamente la reglamentación contenida en el Decreto 1084 de 2015.</w:t>
      </w:r>
    </w:p>
    <w:p w14:paraId="536C2141" w14:textId="77777777" w:rsidR="00E312A4" w:rsidRPr="00AE2B4E" w:rsidRDefault="00E312A4" w:rsidP="00E312A4">
      <w:pPr>
        <w:pStyle w:val="CUERPO"/>
        <w:spacing w:after="200" w:line="276" w:lineRule="auto"/>
        <w:ind w:left="0"/>
        <w:rPr>
          <w:rFonts w:ascii="Verdana" w:hAnsi="Verdana"/>
          <w:b/>
          <w:bCs/>
          <w:szCs w:val="20"/>
          <w:lang w:val="es-CO" w:eastAsia="es-CO"/>
        </w:rPr>
      </w:pPr>
    </w:p>
    <w:p w14:paraId="7644A8AE" w14:textId="77777777" w:rsidR="0001741D" w:rsidRPr="00AE2B4E" w:rsidRDefault="00E312A4" w:rsidP="00E312A4">
      <w:pPr>
        <w:pStyle w:val="CUERPO"/>
        <w:spacing w:after="200" w:line="276" w:lineRule="auto"/>
        <w:ind w:left="0"/>
        <w:rPr>
          <w:rFonts w:ascii="Verdana" w:hAnsi="Verdana"/>
          <w:color w:val="0070C0"/>
          <w:szCs w:val="20"/>
        </w:rPr>
      </w:pPr>
      <w:r w:rsidRPr="00AE2B4E">
        <w:rPr>
          <w:rFonts w:ascii="Verdana" w:hAnsi="Verdana"/>
          <w:b/>
          <w:color w:val="0070C0"/>
          <w:szCs w:val="20"/>
        </w:rPr>
        <w:t xml:space="preserve">1. </w:t>
      </w:r>
      <w:r w:rsidR="0023034C" w:rsidRPr="00AE2B4E">
        <w:rPr>
          <w:rFonts w:ascii="Verdana" w:hAnsi="Verdana"/>
          <w:b/>
          <w:color w:val="0070C0"/>
          <w:szCs w:val="20"/>
        </w:rPr>
        <w:t>OBJETIVO</w:t>
      </w:r>
      <w:r w:rsidR="005A3842" w:rsidRPr="00AE2B4E">
        <w:rPr>
          <w:rFonts w:ascii="Verdana" w:hAnsi="Verdana"/>
          <w:b/>
          <w:color w:val="0070C0"/>
          <w:szCs w:val="20"/>
        </w:rPr>
        <w:t>:</w:t>
      </w:r>
      <w:r w:rsidR="005A3842" w:rsidRPr="00AE2B4E">
        <w:rPr>
          <w:rFonts w:ascii="Verdana" w:hAnsi="Verdana"/>
          <w:color w:val="0070C0"/>
          <w:szCs w:val="20"/>
        </w:rPr>
        <w:t xml:space="preserve"> </w:t>
      </w:r>
    </w:p>
    <w:p w14:paraId="430814E5" w14:textId="77777777" w:rsidR="00E312A4" w:rsidRPr="00AE2B4E" w:rsidRDefault="0001741D" w:rsidP="00E312A4">
      <w:pPr>
        <w:pStyle w:val="CUERPO"/>
        <w:spacing w:after="200" w:line="276" w:lineRule="auto"/>
        <w:ind w:left="0"/>
        <w:rPr>
          <w:rFonts w:ascii="Verdana" w:hAnsi="Verdana"/>
          <w:szCs w:val="20"/>
        </w:rPr>
      </w:pPr>
      <w:r w:rsidRPr="00AE2B4E">
        <w:rPr>
          <w:rFonts w:ascii="Verdana" w:hAnsi="Verdana"/>
          <w:szCs w:val="20"/>
        </w:rPr>
        <w:t xml:space="preserve">Brindar elementos y lineamientos a los funcionarios de las entidades territoriales para la creación, conformación, instalación y sesión de los Espacios Formales de Sistemas de Información Territoriales (Mesas Técnicas, Subcomités,) en departamentos, distritos y/o municipios. </w:t>
      </w:r>
    </w:p>
    <w:p w14:paraId="28166E6F" w14:textId="77777777" w:rsidR="00E312A4" w:rsidRPr="00AE2B4E" w:rsidRDefault="00E312A4" w:rsidP="00E312A4">
      <w:pPr>
        <w:pStyle w:val="CUERPO"/>
        <w:spacing w:after="200" w:line="276" w:lineRule="auto"/>
        <w:ind w:left="0"/>
        <w:rPr>
          <w:rFonts w:ascii="Verdana" w:hAnsi="Verdana"/>
          <w:szCs w:val="20"/>
        </w:rPr>
      </w:pPr>
    </w:p>
    <w:p w14:paraId="7F97589C" w14:textId="77777777" w:rsidR="0001741D" w:rsidRPr="00AE2B4E" w:rsidRDefault="00E312A4" w:rsidP="00E312A4">
      <w:pPr>
        <w:pStyle w:val="CUERPO"/>
        <w:spacing w:after="200" w:line="276" w:lineRule="auto"/>
        <w:ind w:left="0"/>
        <w:rPr>
          <w:rFonts w:ascii="Verdana" w:hAnsi="Verdana"/>
          <w:b/>
          <w:color w:val="0070C0"/>
          <w:szCs w:val="20"/>
        </w:rPr>
      </w:pPr>
      <w:r w:rsidRPr="00AE2B4E">
        <w:rPr>
          <w:rFonts w:ascii="Verdana" w:hAnsi="Verdana"/>
          <w:b/>
          <w:color w:val="0070C0"/>
          <w:szCs w:val="20"/>
        </w:rPr>
        <w:t xml:space="preserve">2. </w:t>
      </w:r>
      <w:r w:rsidR="0023034C" w:rsidRPr="00AE2B4E">
        <w:rPr>
          <w:rFonts w:ascii="Verdana" w:hAnsi="Verdana"/>
          <w:b/>
          <w:color w:val="0070C0"/>
          <w:szCs w:val="20"/>
        </w:rPr>
        <w:t>ALCANCE</w:t>
      </w:r>
      <w:r w:rsidR="005A3842" w:rsidRPr="00AE2B4E">
        <w:rPr>
          <w:rFonts w:ascii="Verdana" w:hAnsi="Verdana"/>
          <w:b/>
          <w:color w:val="0070C0"/>
          <w:szCs w:val="20"/>
        </w:rPr>
        <w:t xml:space="preserve">: </w:t>
      </w:r>
    </w:p>
    <w:p w14:paraId="6C2F5307" w14:textId="77777777" w:rsidR="00E312A4" w:rsidRPr="00AE2B4E" w:rsidRDefault="0001741D" w:rsidP="00E312A4">
      <w:pPr>
        <w:tabs>
          <w:tab w:val="left" w:pos="284"/>
        </w:tabs>
        <w:spacing w:line="276" w:lineRule="auto"/>
        <w:jc w:val="both"/>
        <w:rPr>
          <w:rFonts w:ascii="Verdana" w:hAnsi="Verdana" w:cs="Arial"/>
          <w:sz w:val="20"/>
          <w:szCs w:val="20"/>
        </w:rPr>
      </w:pPr>
      <w:r w:rsidRPr="00AE2B4E">
        <w:rPr>
          <w:rFonts w:ascii="Verdana" w:hAnsi="Verdana" w:cs="Arial"/>
          <w:sz w:val="20"/>
          <w:szCs w:val="20"/>
        </w:rPr>
        <w:t>Interiorización del documento para lograr la creación y sesión de espacios formales de sistemas de información en todas las entidades territoriales del país, logrando la implementación de los lineamientos de la Subdirección Red Nacional de Información -SRNI</w:t>
      </w:r>
      <w:proofErr w:type="gramStart"/>
      <w:r w:rsidRPr="00AE2B4E">
        <w:rPr>
          <w:rFonts w:ascii="Verdana" w:hAnsi="Verdana" w:cs="Arial"/>
          <w:sz w:val="20"/>
          <w:szCs w:val="20"/>
        </w:rPr>
        <w:t>-  para</w:t>
      </w:r>
      <w:proofErr w:type="gramEnd"/>
      <w:r w:rsidRPr="00AE2B4E">
        <w:rPr>
          <w:rFonts w:ascii="Verdana" w:hAnsi="Verdana" w:cs="Arial"/>
          <w:sz w:val="20"/>
          <w:szCs w:val="20"/>
        </w:rPr>
        <w:t xml:space="preserve"> fortalecer la interoperabilidad territorial y los flujos de información.</w:t>
      </w:r>
    </w:p>
    <w:p w14:paraId="6E912535" w14:textId="77777777" w:rsidR="00E312A4" w:rsidRPr="00AE2B4E" w:rsidRDefault="00E312A4" w:rsidP="00E312A4">
      <w:pPr>
        <w:tabs>
          <w:tab w:val="left" w:pos="284"/>
        </w:tabs>
        <w:spacing w:line="276" w:lineRule="auto"/>
        <w:jc w:val="both"/>
        <w:rPr>
          <w:rFonts w:ascii="Verdana" w:hAnsi="Verdana" w:cs="Arial"/>
          <w:b/>
          <w:color w:val="0070C0"/>
          <w:sz w:val="20"/>
          <w:szCs w:val="20"/>
        </w:rPr>
      </w:pPr>
      <w:r w:rsidRPr="00AE2B4E">
        <w:rPr>
          <w:rFonts w:ascii="Verdana" w:hAnsi="Verdana" w:cs="Arial"/>
          <w:b/>
          <w:color w:val="0070C0"/>
          <w:sz w:val="20"/>
          <w:szCs w:val="20"/>
        </w:rPr>
        <w:t xml:space="preserve">3. </w:t>
      </w:r>
      <w:r w:rsidR="005A3842" w:rsidRPr="00AE2B4E">
        <w:rPr>
          <w:rFonts w:ascii="Verdana" w:hAnsi="Verdana" w:cs="Arial"/>
          <w:b/>
          <w:color w:val="0070C0"/>
          <w:sz w:val="20"/>
          <w:szCs w:val="20"/>
        </w:rPr>
        <w:t xml:space="preserve">DEFINICIONES: </w:t>
      </w:r>
    </w:p>
    <w:p w14:paraId="514D5139" w14:textId="77777777" w:rsidR="00E312A4" w:rsidRPr="00AE2B4E" w:rsidRDefault="00E312A4" w:rsidP="00E312A4">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Articulador Territorial:</w:t>
      </w:r>
      <w:r w:rsidRPr="00AE2B4E">
        <w:rPr>
          <w:rFonts w:ascii="Verdana" w:hAnsi="Verdana"/>
          <w:sz w:val="20"/>
          <w:szCs w:val="20"/>
        </w:rPr>
        <w:t xml:space="preserve"> Persona designada por la Dirección Territorial de la Unidad para la Atención y Reparación Integral a las Victimas para el desarrollo de los temas de sistemas de información.</w:t>
      </w:r>
    </w:p>
    <w:p w14:paraId="1E31D1FF" w14:textId="77777777" w:rsidR="00E312A4" w:rsidRPr="00AE2B4E" w:rsidRDefault="00E312A4" w:rsidP="00E312A4">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Colaborador designado:</w:t>
      </w:r>
      <w:r w:rsidRPr="00AE2B4E">
        <w:rPr>
          <w:rFonts w:ascii="Verdana" w:hAnsi="Verdana"/>
          <w:sz w:val="20"/>
          <w:szCs w:val="20"/>
        </w:rPr>
        <w:t xml:space="preserve"> Persona responsable del uso de las herramientas puestas al servicio de las entidades territoriales por la unidad para las víctimas. Esta delegación se suscribe a través de los acuerdos y/o documentos técnicos de intercambio de información.</w:t>
      </w:r>
    </w:p>
    <w:p w14:paraId="7851F8C1" w14:textId="77777777" w:rsidR="004E5ECD" w:rsidRPr="00AE2B4E" w:rsidRDefault="004E5ECD" w:rsidP="004E5ECD">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Delegado:</w:t>
      </w:r>
      <w:r w:rsidRPr="00AE2B4E">
        <w:rPr>
          <w:rFonts w:ascii="Verdana" w:hAnsi="Verdana"/>
          <w:sz w:val="20"/>
          <w:szCs w:val="20"/>
        </w:rPr>
        <w:t xml:space="preserve"> Persona que actúa en nombre de otra persona o de una entidad, cuando existe una delegación formal.</w:t>
      </w:r>
    </w:p>
    <w:p w14:paraId="7BC0EB23" w14:textId="77777777" w:rsidR="00E312A4" w:rsidRPr="00AE2B4E" w:rsidRDefault="00E312A4" w:rsidP="00E312A4">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Enlace Territorial de Víctimas:</w:t>
      </w:r>
      <w:r w:rsidRPr="00AE2B4E">
        <w:rPr>
          <w:rFonts w:ascii="Verdana" w:hAnsi="Verdana"/>
          <w:sz w:val="20"/>
          <w:szCs w:val="20"/>
        </w:rPr>
        <w:t xml:space="preserve"> Persona designada por la administración territorial para trabajar y desarrollar la política de víctimas de la entidad territorial. </w:t>
      </w:r>
    </w:p>
    <w:p w14:paraId="330994A1" w14:textId="77777777" w:rsidR="00E312A4" w:rsidRPr="00AE2B4E" w:rsidRDefault="00E312A4" w:rsidP="00E312A4">
      <w:pPr>
        <w:pStyle w:val="Prrafodelista"/>
        <w:numPr>
          <w:ilvl w:val="0"/>
          <w:numId w:val="18"/>
        </w:numPr>
        <w:tabs>
          <w:tab w:val="left" w:pos="426"/>
        </w:tabs>
        <w:spacing w:line="276" w:lineRule="auto"/>
        <w:jc w:val="both"/>
        <w:rPr>
          <w:rFonts w:ascii="Verdana" w:hAnsi="Verdana" w:cs="Arial"/>
          <w:sz w:val="20"/>
          <w:szCs w:val="20"/>
        </w:rPr>
      </w:pPr>
      <w:r w:rsidRPr="00AE2B4E">
        <w:rPr>
          <w:rFonts w:ascii="Verdana" w:hAnsi="Verdana"/>
          <w:b/>
          <w:sz w:val="20"/>
          <w:szCs w:val="20"/>
        </w:rPr>
        <w:t>Espacio Formal:</w:t>
      </w:r>
      <w:r w:rsidRPr="00AE2B4E">
        <w:rPr>
          <w:rFonts w:ascii="Verdana" w:hAnsi="Verdana"/>
          <w:sz w:val="20"/>
          <w:szCs w:val="20"/>
        </w:rPr>
        <w:t xml:space="preserve"> </w:t>
      </w:r>
      <w:r w:rsidRPr="00AE2B4E">
        <w:rPr>
          <w:rFonts w:ascii="Verdana" w:hAnsi="Verdana" w:cs="Arial"/>
          <w:sz w:val="20"/>
          <w:szCs w:val="20"/>
        </w:rPr>
        <w:t xml:space="preserve">Es la instancia de coordinación y articulación de las instituciones con presencia territorial (Departamental o  Municipal) en cuanto al flujo e interoperabilidad de la información asociadas  a las víctimas del conflicto armado, así como para la formulación, desarrollo y  conexión  de  los  sistemas  de  información y la revisión de los aspectos técnicos, recurso humano e infraestructura tecnológica que caracterizan los procesos y procedimientos  al  interior  de  la  entidad territorial, facilitando la toma de decisiones. </w:t>
      </w:r>
    </w:p>
    <w:p w14:paraId="1197A228" w14:textId="77777777" w:rsidR="00E312A4" w:rsidRPr="00AE2B4E" w:rsidRDefault="00E312A4" w:rsidP="00E312A4">
      <w:pPr>
        <w:pStyle w:val="TABULADO1"/>
        <w:numPr>
          <w:ilvl w:val="0"/>
          <w:numId w:val="18"/>
        </w:numPr>
        <w:contextualSpacing w:val="0"/>
        <w:rPr>
          <w:rFonts w:ascii="Verdana" w:hAnsi="Verdana"/>
          <w:sz w:val="20"/>
          <w:szCs w:val="20"/>
        </w:rPr>
      </w:pPr>
      <w:r w:rsidRPr="00AE2B4E">
        <w:rPr>
          <w:rFonts w:ascii="Verdana" w:hAnsi="Verdana"/>
          <w:b/>
          <w:sz w:val="20"/>
          <w:szCs w:val="20"/>
        </w:rPr>
        <w:lastRenderedPageBreak/>
        <w:t>Interoperabilidad:</w:t>
      </w:r>
      <w:r w:rsidRPr="00AE2B4E">
        <w:rPr>
          <w:rFonts w:ascii="Verdana" w:hAnsi="Verdana"/>
          <w:sz w:val="20"/>
          <w:szCs w:val="20"/>
        </w:rPr>
        <w:t xml:space="preserve"> Ejercicio de colaboración entre organizaciones para intercambiar información y conocimiento en el marco de sus procesos de negocio, con el propósito de facilitar la entrega de servicios en línea a ciudadanos, empresas y otras entidades. </w:t>
      </w:r>
    </w:p>
    <w:p w14:paraId="01349ED1" w14:textId="77777777" w:rsidR="00E312A4" w:rsidRPr="00AE2B4E" w:rsidRDefault="00E312A4" w:rsidP="00E312A4">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 xml:space="preserve">Mesa Técnica de Sistemas de Información: </w:t>
      </w:r>
      <w:r w:rsidRPr="00AE2B4E">
        <w:rPr>
          <w:rFonts w:ascii="Verdana" w:hAnsi="Verdana"/>
          <w:sz w:val="20"/>
          <w:szCs w:val="20"/>
        </w:rPr>
        <w:t xml:space="preserve">Espacio Formal de Sistemas de Información caracterizado por ser un espacio consultor creado en el marco de alguno de los subcomités de justicia transicional (Asistencia y atención, protección y prevención, </w:t>
      </w:r>
      <w:proofErr w:type="spellStart"/>
      <w:r w:rsidRPr="00AE2B4E">
        <w:rPr>
          <w:rFonts w:ascii="Verdana" w:hAnsi="Verdana"/>
          <w:sz w:val="20"/>
          <w:szCs w:val="20"/>
        </w:rPr>
        <w:t>etc</w:t>
      </w:r>
      <w:proofErr w:type="spellEnd"/>
      <w:r w:rsidRPr="00AE2B4E">
        <w:rPr>
          <w:rFonts w:ascii="Verdana" w:hAnsi="Verdana"/>
          <w:sz w:val="20"/>
          <w:szCs w:val="20"/>
        </w:rPr>
        <w:t>).</w:t>
      </w:r>
    </w:p>
    <w:p w14:paraId="5ABD79F0" w14:textId="77777777" w:rsidR="007276E7" w:rsidRPr="00AE2B4E" w:rsidRDefault="00E312A4" w:rsidP="007276E7">
      <w:pPr>
        <w:pStyle w:val="TABULADO1"/>
        <w:numPr>
          <w:ilvl w:val="0"/>
          <w:numId w:val="18"/>
        </w:numPr>
        <w:rPr>
          <w:rFonts w:ascii="Verdana" w:hAnsi="Verdana"/>
          <w:b/>
          <w:bCs/>
          <w:sz w:val="20"/>
          <w:szCs w:val="20"/>
          <w:lang w:val="es-ES"/>
        </w:rPr>
      </w:pPr>
      <w:r w:rsidRPr="00AE2B4E">
        <w:rPr>
          <w:rFonts w:ascii="Verdana" w:hAnsi="Verdana"/>
          <w:b/>
          <w:sz w:val="20"/>
          <w:szCs w:val="20"/>
        </w:rPr>
        <w:t>Plan de Mejoramiento POSI:</w:t>
      </w:r>
      <w:r w:rsidRPr="00AE2B4E">
        <w:rPr>
          <w:rFonts w:ascii="Verdana" w:hAnsi="Verdana"/>
          <w:sz w:val="20"/>
          <w:szCs w:val="20"/>
        </w:rPr>
        <w:t xml:space="preserve"> </w:t>
      </w:r>
      <w:r w:rsidR="007276E7" w:rsidRPr="00AE2B4E">
        <w:rPr>
          <w:rFonts w:ascii="Verdana" w:hAnsi="Verdana"/>
          <w:bCs/>
          <w:sz w:val="20"/>
          <w:szCs w:val="20"/>
          <w:lang w:val="es-ES"/>
        </w:rPr>
        <w:t>Esquema que contiene las actividades necesarias para corregir las dificultades en materia de sistemas de información encontradas durante el diagnóstico. Actualmente la SRNI dispone de la matriz Plan de Mejoramiento V5 para su materialización.</w:t>
      </w:r>
    </w:p>
    <w:p w14:paraId="31FBC701" w14:textId="77777777" w:rsidR="007276E7" w:rsidRPr="00AE2B4E" w:rsidRDefault="007276E7" w:rsidP="007276E7">
      <w:pPr>
        <w:pStyle w:val="TABULADO1"/>
        <w:numPr>
          <w:ilvl w:val="0"/>
          <w:numId w:val="0"/>
        </w:numPr>
        <w:ind w:left="720"/>
        <w:rPr>
          <w:rFonts w:ascii="Verdana" w:hAnsi="Verdana"/>
          <w:b/>
          <w:bCs/>
          <w:sz w:val="20"/>
          <w:szCs w:val="20"/>
          <w:lang w:val="es-ES"/>
        </w:rPr>
      </w:pPr>
    </w:p>
    <w:p w14:paraId="230E3600" w14:textId="77777777" w:rsidR="00E312A4" w:rsidRPr="00AE2B4E" w:rsidRDefault="00E312A4" w:rsidP="00FC0941">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Plan Operativo Anual - POA:</w:t>
      </w:r>
      <w:r w:rsidRPr="00AE2B4E">
        <w:rPr>
          <w:rFonts w:ascii="Verdana" w:hAnsi="Verdana"/>
          <w:sz w:val="20"/>
          <w:szCs w:val="20"/>
        </w:rPr>
        <w:t xml:space="preserve"> Herramienta de </w:t>
      </w:r>
      <w:proofErr w:type="gramStart"/>
      <w:r w:rsidRPr="00AE2B4E">
        <w:rPr>
          <w:rFonts w:ascii="Verdana" w:hAnsi="Verdana"/>
          <w:sz w:val="20"/>
          <w:szCs w:val="20"/>
        </w:rPr>
        <w:t>planeación  en</w:t>
      </w:r>
      <w:proofErr w:type="gramEnd"/>
      <w:r w:rsidRPr="00AE2B4E">
        <w:rPr>
          <w:rFonts w:ascii="Verdana" w:hAnsi="Verdana"/>
          <w:sz w:val="20"/>
          <w:szCs w:val="20"/>
        </w:rPr>
        <w:t xml:space="preserve"> la que se relacionan el conjunto de objetivos, acciones estratégicas, metas y resultados proyectados para cada vigencia  por los diferentes Espacios Formales de Sistemas de Información con el objeto de garantizar la interoperabilidad y flujo eficiente de la información relacionada con la población víctima.</w:t>
      </w:r>
    </w:p>
    <w:p w14:paraId="733A6029" w14:textId="77777777" w:rsidR="00E27DF1" w:rsidRPr="00AE2B4E" w:rsidRDefault="00E312A4" w:rsidP="00E27DF1">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Plan Operativo de Sistemas de Información - POSI:</w:t>
      </w:r>
      <w:r w:rsidRPr="00AE2B4E">
        <w:rPr>
          <w:rFonts w:ascii="Verdana" w:hAnsi="Verdana"/>
          <w:sz w:val="20"/>
          <w:szCs w:val="20"/>
        </w:rPr>
        <w:t xml:space="preserve"> </w:t>
      </w:r>
      <w:r w:rsidR="00E27DF1" w:rsidRPr="00AE2B4E">
        <w:rPr>
          <w:rFonts w:ascii="Verdana" w:hAnsi="Verdana"/>
          <w:sz w:val="20"/>
          <w:szCs w:val="20"/>
        </w:rPr>
        <w:t>Conjunto de criterios, procesos, procedimientos y actividades diseñados para garantizar la interoperabilidad y el flujo eficiente de la información relacionada con la población víctima, logrando un adecuado y oportuno intercambio de información entre la nación y el territorio, obedeciendo a los estándares establecido por la Red Nacional de Información.</w:t>
      </w:r>
    </w:p>
    <w:p w14:paraId="2187EDA5" w14:textId="77777777" w:rsidR="00C00060" w:rsidRPr="00AE2B4E" w:rsidRDefault="00C00060" w:rsidP="00C00060">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 xml:space="preserve">Reporte Unificado del Sistema de Información, Coordinación y Seguimiento Territorial (RUSICST): </w:t>
      </w:r>
      <w:r w:rsidRPr="00AE2B4E">
        <w:rPr>
          <w:rFonts w:ascii="Verdana" w:hAnsi="Verdana"/>
          <w:sz w:val="20"/>
          <w:szCs w:val="20"/>
        </w:rPr>
        <w:t>Mecanismo de información, seguimiento y evaluación al desempeño de las entidades territoriales, en relación con la implementación de las políticas públicas y planes de acción de prevención, asistencia, atención y reparación integral a las víctimas.</w:t>
      </w:r>
    </w:p>
    <w:p w14:paraId="76B4AA61" w14:textId="77777777" w:rsidR="00E312A4" w:rsidRPr="00AE2B4E" w:rsidRDefault="00E312A4" w:rsidP="00C00060">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Sistema de Información:</w:t>
      </w:r>
      <w:r w:rsidRPr="00AE2B4E">
        <w:rPr>
          <w:rFonts w:ascii="Verdana" w:hAnsi="Verdana"/>
          <w:sz w:val="20"/>
          <w:szCs w:val="20"/>
        </w:rPr>
        <w:t xml:space="preserve"> Conjunto de elementos orientados al tratamiento y administración de datos e información, organizados y listos para su uso.</w:t>
      </w:r>
    </w:p>
    <w:p w14:paraId="0BF94A78" w14:textId="77777777" w:rsidR="00E312A4" w:rsidRPr="00AE2B4E" w:rsidRDefault="00E312A4" w:rsidP="00E312A4">
      <w:pPr>
        <w:pStyle w:val="TABULADO1"/>
        <w:numPr>
          <w:ilvl w:val="0"/>
          <w:numId w:val="18"/>
        </w:numPr>
        <w:spacing w:after="200"/>
        <w:contextualSpacing w:val="0"/>
        <w:rPr>
          <w:rFonts w:ascii="Verdana" w:hAnsi="Verdana"/>
          <w:sz w:val="20"/>
          <w:szCs w:val="20"/>
        </w:rPr>
      </w:pPr>
      <w:r w:rsidRPr="00AE2B4E">
        <w:rPr>
          <w:rFonts w:ascii="Verdana" w:hAnsi="Verdana"/>
          <w:b/>
          <w:sz w:val="20"/>
          <w:szCs w:val="20"/>
        </w:rPr>
        <w:t>SNARIV:</w:t>
      </w:r>
      <w:r w:rsidRPr="00AE2B4E">
        <w:rPr>
          <w:rFonts w:ascii="Verdana" w:hAnsi="Verdana"/>
          <w:sz w:val="20"/>
          <w:szCs w:val="20"/>
        </w:rPr>
        <w:t xml:space="preserve"> Sistema Nacional de Atención y Reparación Integral a las Victimas, está constituido por el conjunto de entidades públicas del nivel gubernamental y estatal en los órdenes nacional y territoriales y demás organizaciones públicas o privadas, encargadas de formular o ejecutar los planes, programas, proyectos y acciones específicas, que tiendan a la atención y reparación integral de las víctimas.</w:t>
      </w:r>
    </w:p>
    <w:p w14:paraId="75AAA18D" w14:textId="77777777" w:rsidR="005A3842" w:rsidRPr="00AE2B4E" w:rsidRDefault="00E312A4" w:rsidP="00E312A4">
      <w:pPr>
        <w:pStyle w:val="TABULADO1"/>
        <w:numPr>
          <w:ilvl w:val="0"/>
          <w:numId w:val="18"/>
        </w:numPr>
        <w:contextualSpacing w:val="0"/>
        <w:rPr>
          <w:rFonts w:ascii="Verdana" w:hAnsi="Verdana"/>
          <w:sz w:val="20"/>
          <w:szCs w:val="20"/>
        </w:rPr>
      </w:pPr>
      <w:r w:rsidRPr="00AE2B4E">
        <w:rPr>
          <w:rFonts w:ascii="Verdana" w:hAnsi="Verdana"/>
          <w:b/>
          <w:sz w:val="20"/>
          <w:szCs w:val="20"/>
        </w:rPr>
        <w:t>Subcomité de Sistemas de Información:</w:t>
      </w:r>
      <w:r w:rsidRPr="00AE2B4E">
        <w:rPr>
          <w:rFonts w:ascii="Verdana" w:hAnsi="Verdana"/>
          <w:sz w:val="20"/>
          <w:szCs w:val="20"/>
        </w:rPr>
        <w:t xml:space="preserve"> </w:t>
      </w:r>
      <w:r w:rsidRPr="00AE2B4E">
        <w:rPr>
          <w:rFonts w:ascii="Verdana" w:hAnsi="Verdana"/>
          <w:sz w:val="20"/>
          <w:szCs w:val="20"/>
          <w:lang w:val="es-CO"/>
        </w:rPr>
        <w:t xml:space="preserve"> </w:t>
      </w:r>
      <w:r w:rsidRPr="00AE2B4E">
        <w:rPr>
          <w:rFonts w:ascii="Verdana" w:hAnsi="Verdana"/>
          <w:sz w:val="20"/>
          <w:szCs w:val="20"/>
        </w:rPr>
        <w:t xml:space="preserve">Espacio Formal caracterizado por ser una instancia de coordinación y articulación creado a través del decreto de conformación del Comité Territorial de Justicia Transicional, de carácter decisorio en torno a los Sistemas de Información y la interoperabilidad. </w:t>
      </w:r>
    </w:p>
    <w:p w14:paraId="00CBBE1B" w14:textId="553545D8" w:rsidR="00FB4A38" w:rsidRPr="00AE2B4E" w:rsidRDefault="00E312A4" w:rsidP="000C6A18">
      <w:pPr>
        <w:spacing w:after="0"/>
        <w:rPr>
          <w:rFonts w:ascii="Verdana" w:hAnsi="Verdana" w:cs="Arial"/>
          <w:b/>
          <w:color w:val="0070C0"/>
          <w:sz w:val="20"/>
          <w:szCs w:val="20"/>
        </w:rPr>
      </w:pPr>
      <w:r w:rsidRPr="00AE2B4E">
        <w:rPr>
          <w:rFonts w:ascii="Verdana" w:hAnsi="Verdana" w:cs="Arial"/>
          <w:b/>
          <w:color w:val="0070C0"/>
          <w:sz w:val="20"/>
          <w:szCs w:val="20"/>
        </w:rPr>
        <w:br w:type="page"/>
      </w:r>
      <w:r w:rsidRPr="00AE2B4E">
        <w:rPr>
          <w:rFonts w:ascii="Verdana" w:hAnsi="Verdana" w:cs="Arial"/>
          <w:b/>
          <w:color w:val="0070C0"/>
          <w:sz w:val="20"/>
          <w:szCs w:val="20"/>
        </w:rPr>
        <w:lastRenderedPageBreak/>
        <w:t>4. TIPOS DE ESPACIOS FORMALES</w:t>
      </w:r>
    </w:p>
    <w:p w14:paraId="2348CD4E" w14:textId="77777777" w:rsidR="00E312A4" w:rsidRPr="00AE2B4E" w:rsidRDefault="00E312A4" w:rsidP="00E312A4">
      <w:pPr>
        <w:tabs>
          <w:tab w:val="left" w:pos="284"/>
        </w:tabs>
        <w:spacing w:after="0"/>
        <w:rPr>
          <w:rFonts w:ascii="Verdana" w:hAnsi="Verdana" w:cs="Arial"/>
          <w:b/>
          <w:color w:val="0070C0"/>
          <w:sz w:val="20"/>
          <w:szCs w:val="20"/>
        </w:rPr>
      </w:pPr>
    </w:p>
    <w:p w14:paraId="3AF8E55B"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Los espacios formales se pueden clasificar, en primer lugar, por la conformación que se le dé en la entidad, en segundo lugar, por la jurisdicción territorial, entendiendo que hay espacios en el orden municipal, departamental y nacional.</w:t>
      </w:r>
    </w:p>
    <w:p w14:paraId="7983A5FD"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 xml:space="preserve"> </w:t>
      </w:r>
    </w:p>
    <w:p w14:paraId="4A83DFD5" w14:textId="77777777" w:rsidR="00E312A4" w:rsidRPr="00AE2B4E" w:rsidRDefault="00E312A4" w:rsidP="00E312A4">
      <w:pPr>
        <w:spacing w:before="240" w:line="276" w:lineRule="auto"/>
        <w:contextualSpacing/>
        <w:jc w:val="both"/>
        <w:rPr>
          <w:rFonts w:ascii="Verdana" w:hAnsi="Verdana" w:cs="Arial"/>
          <w:b/>
          <w:color w:val="0070C0"/>
          <w:sz w:val="20"/>
          <w:szCs w:val="20"/>
        </w:rPr>
      </w:pPr>
      <w:r w:rsidRPr="00AE2B4E">
        <w:rPr>
          <w:rFonts w:ascii="Verdana" w:hAnsi="Verdana" w:cs="Arial"/>
          <w:b/>
          <w:color w:val="0070C0"/>
          <w:sz w:val="20"/>
          <w:szCs w:val="20"/>
        </w:rPr>
        <w:t>4.1. POR CONFORMACIÓN</w:t>
      </w:r>
    </w:p>
    <w:p w14:paraId="402ED136" w14:textId="77777777" w:rsidR="00E312A4" w:rsidRPr="00AE2B4E" w:rsidRDefault="00E312A4" w:rsidP="00E312A4">
      <w:pPr>
        <w:spacing w:line="276" w:lineRule="auto"/>
        <w:contextualSpacing/>
        <w:jc w:val="both"/>
        <w:rPr>
          <w:rFonts w:ascii="Verdana" w:hAnsi="Verdana" w:cs="Arial"/>
          <w:sz w:val="20"/>
          <w:szCs w:val="20"/>
          <w:lang w:val="es-ES"/>
        </w:rPr>
      </w:pPr>
    </w:p>
    <w:p w14:paraId="5F1CCE7F" w14:textId="77777777" w:rsidR="00E312A4" w:rsidRPr="00AE2B4E" w:rsidRDefault="00E312A4" w:rsidP="00E312A4">
      <w:pPr>
        <w:ind w:left="720"/>
        <w:contextualSpacing/>
        <w:jc w:val="both"/>
        <w:rPr>
          <w:rFonts w:ascii="Verdana" w:hAnsi="Verdana"/>
          <w:sz w:val="20"/>
          <w:szCs w:val="20"/>
          <w:lang w:val="es-ES"/>
        </w:rPr>
      </w:pPr>
      <w:r w:rsidRPr="00AE2B4E">
        <w:rPr>
          <w:rFonts w:ascii="Verdana" w:hAnsi="Verdana"/>
          <w:b/>
          <w:sz w:val="20"/>
          <w:szCs w:val="20"/>
          <w:lang w:val="es-ES"/>
        </w:rPr>
        <w:t>Subcomités de Sistemas de Información:</w:t>
      </w:r>
      <w:r w:rsidRPr="00AE2B4E">
        <w:rPr>
          <w:rFonts w:ascii="Verdana" w:hAnsi="Verdana"/>
          <w:sz w:val="20"/>
          <w:szCs w:val="20"/>
          <w:lang w:val="es-ES"/>
        </w:rPr>
        <w:t xml:space="preserve"> </w:t>
      </w:r>
      <w:r w:rsidRPr="00AE2B4E">
        <w:rPr>
          <w:rFonts w:ascii="Verdana" w:hAnsi="Verdana" w:cs="Arial"/>
          <w:sz w:val="20"/>
          <w:szCs w:val="20"/>
          <w:lang w:val="es-ES"/>
        </w:rPr>
        <w:t>Espacio Formal caracterizado por ser una instancia de coordinación y articulación creado a través del decreto de conformación del Comité Territorial de Justicia Transicional, de carácter decisorio en torno a los Sistemas de Información y la interoperabilidad.</w:t>
      </w:r>
      <w:r w:rsidRPr="00AE2B4E">
        <w:rPr>
          <w:rFonts w:ascii="Verdana" w:hAnsi="Verdana" w:cs="Arial"/>
          <w:sz w:val="20"/>
          <w:szCs w:val="20"/>
          <w:lang w:val="es-CO"/>
        </w:rPr>
        <w:t xml:space="preserve"> </w:t>
      </w:r>
    </w:p>
    <w:p w14:paraId="6F2ABBB8" w14:textId="77777777" w:rsidR="00E312A4" w:rsidRPr="00AE2B4E" w:rsidRDefault="00E312A4" w:rsidP="00E312A4">
      <w:pPr>
        <w:numPr>
          <w:ilvl w:val="0"/>
          <w:numId w:val="18"/>
        </w:numPr>
        <w:spacing w:line="276" w:lineRule="auto"/>
        <w:jc w:val="both"/>
        <w:rPr>
          <w:rFonts w:ascii="Verdana" w:hAnsi="Verdana" w:cs="Arial"/>
          <w:sz w:val="20"/>
          <w:szCs w:val="20"/>
        </w:rPr>
      </w:pPr>
      <w:r w:rsidRPr="00AE2B4E">
        <w:rPr>
          <w:rFonts w:ascii="Verdana" w:hAnsi="Verdana" w:cs="Arial"/>
          <w:b/>
          <w:sz w:val="20"/>
          <w:szCs w:val="20"/>
          <w:lang w:val="es-ES"/>
        </w:rPr>
        <w:t>Mesas técnicas en Sistemas de Información:</w:t>
      </w:r>
      <w:r w:rsidRPr="00AE2B4E">
        <w:rPr>
          <w:rFonts w:ascii="Verdana" w:hAnsi="Verdana" w:cs="Arial"/>
          <w:sz w:val="20"/>
          <w:szCs w:val="20"/>
          <w:lang w:val="es-ES"/>
        </w:rPr>
        <w:t xml:space="preserve"> </w:t>
      </w:r>
      <w:r w:rsidRPr="00AE2B4E">
        <w:rPr>
          <w:rFonts w:ascii="Verdana" w:hAnsi="Verdana" w:cs="Arial"/>
          <w:sz w:val="20"/>
          <w:szCs w:val="20"/>
        </w:rPr>
        <w:t>Espacio Formal de Sistemas de Información caracterizado por ser un espacio consultor creado en el marco de alguno de los subcomités de justicia transicional (Asistencia y atención, protección y prevención,</w:t>
      </w:r>
      <w:r w:rsidR="00365282" w:rsidRPr="00AE2B4E">
        <w:rPr>
          <w:rFonts w:ascii="Verdana" w:hAnsi="Verdana" w:cs="Arial"/>
          <w:sz w:val="20"/>
          <w:szCs w:val="20"/>
        </w:rPr>
        <w:t xml:space="preserve"> retornos y reubicación)</w:t>
      </w:r>
      <w:r w:rsidRPr="00AE2B4E">
        <w:rPr>
          <w:rFonts w:ascii="Verdana" w:hAnsi="Verdana" w:cs="Arial"/>
          <w:sz w:val="20"/>
          <w:szCs w:val="20"/>
        </w:rPr>
        <w:t xml:space="preserve">. </w:t>
      </w:r>
    </w:p>
    <w:p w14:paraId="55707D06" w14:textId="77777777" w:rsidR="00E312A4" w:rsidRPr="00AE2B4E" w:rsidRDefault="00E312A4" w:rsidP="00E312A4">
      <w:pPr>
        <w:spacing w:line="276" w:lineRule="auto"/>
        <w:contextualSpacing/>
        <w:jc w:val="both"/>
        <w:rPr>
          <w:rFonts w:ascii="Verdana" w:hAnsi="Verdana" w:cs="Arial"/>
          <w:sz w:val="20"/>
          <w:szCs w:val="20"/>
        </w:rPr>
      </w:pPr>
    </w:p>
    <w:p w14:paraId="577940B2" w14:textId="77777777" w:rsidR="00E312A4" w:rsidRPr="00AE2B4E" w:rsidRDefault="00365282" w:rsidP="00365282">
      <w:pPr>
        <w:spacing w:line="276" w:lineRule="auto"/>
        <w:contextualSpacing/>
        <w:jc w:val="both"/>
        <w:rPr>
          <w:rFonts w:ascii="Verdana" w:hAnsi="Verdana" w:cs="Arial"/>
          <w:b/>
          <w:color w:val="0070C0"/>
          <w:sz w:val="20"/>
          <w:szCs w:val="20"/>
          <w:lang w:val="es-ES"/>
        </w:rPr>
      </w:pPr>
      <w:r w:rsidRPr="00AE2B4E">
        <w:rPr>
          <w:rFonts w:ascii="Verdana" w:hAnsi="Verdana" w:cs="Arial"/>
          <w:b/>
          <w:color w:val="0070C0"/>
          <w:sz w:val="20"/>
          <w:szCs w:val="20"/>
          <w:lang w:val="es-ES"/>
        </w:rPr>
        <w:t xml:space="preserve">4.2. </w:t>
      </w:r>
      <w:r w:rsidR="00E312A4" w:rsidRPr="00AE2B4E">
        <w:rPr>
          <w:rFonts w:ascii="Verdana" w:hAnsi="Verdana" w:cs="Arial"/>
          <w:b/>
          <w:color w:val="0070C0"/>
          <w:sz w:val="20"/>
          <w:szCs w:val="20"/>
          <w:lang w:val="es-ES"/>
        </w:rPr>
        <w:t>POR JUSRISDICCIÓN TERRITORIAL</w:t>
      </w:r>
    </w:p>
    <w:p w14:paraId="61B3CD9F" w14:textId="77777777" w:rsidR="00E312A4" w:rsidRPr="00AE2B4E" w:rsidRDefault="00E312A4" w:rsidP="00E312A4">
      <w:pPr>
        <w:spacing w:line="276" w:lineRule="auto"/>
        <w:contextualSpacing/>
        <w:jc w:val="both"/>
        <w:rPr>
          <w:rFonts w:ascii="Verdana" w:hAnsi="Verdana" w:cs="Arial"/>
          <w:sz w:val="20"/>
          <w:szCs w:val="20"/>
          <w:lang w:val="es-ES"/>
        </w:rPr>
      </w:pPr>
    </w:p>
    <w:p w14:paraId="49E42840" w14:textId="77777777" w:rsidR="00E312A4" w:rsidRPr="00AE2B4E" w:rsidRDefault="00E312A4" w:rsidP="00E312A4">
      <w:pPr>
        <w:numPr>
          <w:ilvl w:val="0"/>
          <w:numId w:val="21"/>
        </w:numPr>
        <w:spacing w:line="276" w:lineRule="auto"/>
        <w:contextualSpacing/>
        <w:jc w:val="both"/>
        <w:rPr>
          <w:rFonts w:ascii="Verdana" w:hAnsi="Verdana" w:cs="Arial"/>
          <w:sz w:val="20"/>
          <w:szCs w:val="20"/>
          <w:lang w:val="es-ES"/>
        </w:rPr>
      </w:pPr>
      <w:r w:rsidRPr="00AE2B4E">
        <w:rPr>
          <w:rFonts w:ascii="Verdana" w:hAnsi="Verdana" w:cs="Arial"/>
          <w:b/>
          <w:sz w:val="20"/>
          <w:szCs w:val="20"/>
          <w:lang w:val="es-ES"/>
        </w:rPr>
        <w:t>Subcomité de sistemas de información Municipal:</w:t>
      </w:r>
      <w:r w:rsidRPr="00AE2B4E">
        <w:rPr>
          <w:rFonts w:ascii="Verdana" w:hAnsi="Verdana" w:cs="Arial"/>
          <w:sz w:val="20"/>
          <w:szCs w:val="20"/>
          <w:lang w:val="es-ES"/>
        </w:rPr>
        <w:t xml:space="preserve"> Espacio liderado por la Alcaldía para trabajar los temas de sistemas de información en materia de víctimas.</w:t>
      </w:r>
    </w:p>
    <w:p w14:paraId="50E8F0C5" w14:textId="77777777" w:rsidR="00E312A4" w:rsidRPr="00AE2B4E" w:rsidRDefault="00E312A4" w:rsidP="00E312A4">
      <w:pPr>
        <w:spacing w:line="276" w:lineRule="auto"/>
        <w:contextualSpacing/>
        <w:jc w:val="both"/>
        <w:rPr>
          <w:rFonts w:ascii="Verdana" w:hAnsi="Verdana" w:cs="Arial"/>
          <w:sz w:val="20"/>
          <w:szCs w:val="20"/>
          <w:lang w:val="es-ES"/>
        </w:rPr>
      </w:pPr>
    </w:p>
    <w:p w14:paraId="1369A763" w14:textId="77777777" w:rsidR="00E312A4" w:rsidRPr="00AE2B4E" w:rsidRDefault="00E312A4" w:rsidP="00E312A4">
      <w:pPr>
        <w:numPr>
          <w:ilvl w:val="0"/>
          <w:numId w:val="21"/>
        </w:numPr>
        <w:spacing w:line="276" w:lineRule="auto"/>
        <w:contextualSpacing/>
        <w:jc w:val="both"/>
        <w:rPr>
          <w:rFonts w:ascii="Verdana" w:hAnsi="Verdana" w:cs="Arial"/>
          <w:sz w:val="20"/>
          <w:szCs w:val="20"/>
          <w:lang w:val="es-ES"/>
        </w:rPr>
      </w:pPr>
      <w:r w:rsidRPr="00AE2B4E">
        <w:rPr>
          <w:rFonts w:ascii="Verdana" w:hAnsi="Verdana" w:cs="Arial"/>
          <w:b/>
          <w:sz w:val="20"/>
          <w:szCs w:val="20"/>
          <w:lang w:val="es-ES"/>
        </w:rPr>
        <w:t>Subcomité de sistemas de información Departamental:</w:t>
      </w:r>
      <w:r w:rsidRPr="00AE2B4E">
        <w:rPr>
          <w:rFonts w:ascii="Verdana" w:hAnsi="Verdana" w:cs="Arial"/>
          <w:sz w:val="20"/>
          <w:szCs w:val="20"/>
          <w:lang w:val="es-ES"/>
        </w:rPr>
        <w:t xml:space="preserve"> Espacio liderado por la Gobernación para trabajar los temas de sistemas de información en materia de víctimas, en él se presentan las necesidades de la Gobernación y se consideran las solicitudes de apoyo a necesidades municipales para construir el plan de mejoramiento POSI departamental.</w:t>
      </w:r>
    </w:p>
    <w:p w14:paraId="57473111" w14:textId="77777777" w:rsidR="00E312A4" w:rsidRPr="00AE2B4E" w:rsidRDefault="00E312A4" w:rsidP="00E312A4">
      <w:pPr>
        <w:spacing w:line="276" w:lineRule="auto"/>
        <w:contextualSpacing/>
        <w:jc w:val="both"/>
        <w:rPr>
          <w:rFonts w:ascii="Verdana" w:hAnsi="Verdana" w:cs="Arial"/>
          <w:sz w:val="20"/>
          <w:szCs w:val="20"/>
          <w:lang w:val="es-ES"/>
        </w:rPr>
      </w:pPr>
    </w:p>
    <w:p w14:paraId="61324A8A" w14:textId="77777777" w:rsidR="00E312A4" w:rsidRPr="00AE2B4E" w:rsidRDefault="00E312A4" w:rsidP="00E312A4">
      <w:pPr>
        <w:numPr>
          <w:ilvl w:val="0"/>
          <w:numId w:val="21"/>
        </w:numPr>
        <w:spacing w:line="276" w:lineRule="auto"/>
        <w:contextualSpacing/>
        <w:jc w:val="both"/>
        <w:rPr>
          <w:rFonts w:ascii="Verdana" w:hAnsi="Verdana" w:cs="Arial"/>
          <w:sz w:val="20"/>
          <w:szCs w:val="20"/>
          <w:lang w:val="es-ES"/>
        </w:rPr>
      </w:pPr>
      <w:r w:rsidRPr="00AE2B4E">
        <w:rPr>
          <w:rFonts w:ascii="Verdana" w:hAnsi="Verdana" w:cs="Arial"/>
          <w:b/>
          <w:sz w:val="20"/>
          <w:szCs w:val="20"/>
          <w:lang w:val="es-ES"/>
        </w:rPr>
        <w:t>Subcomité de sistemas de información Departamental Ampliado:</w:t>
      </w:r>
      <w:r w:rsidRPr="00AE2B4E">
        <w:rPr>
          <w:rFonts w:ascii="Verdana" w:hAnsi="Verdana" w:cs="Arial"/>
          <w:sz w:val="20"/>
          <w:szCs w:val="20"/>
          <w:lang w:val="es-ES"/>
        </w:rPr>
        <w:t xml:space="preserve"> Espacio convocado por las gobernaciones donde se dan lineamientos específicos a los municipios para realizar el intercambio de la información relacionada con las víctimas, de acuerdo con las condiciones y limitaciones de los mismo, se consolidan necesidades de las entidades territoriales y se escalan al Comité Departamental de Justicia Transicional o al Subcomité Técnico Nacional de sistemas de información según el caso. A este espacio se convocan los miembros del subcomité departamental y adicionalmente los representantes de los municipios el delegado puede ser el </w:t>
      </w:r>
      <w:proofErr w:type="gramStart"/>
      <w:r w:rsidRPr="00AE2B4E">
        <w:rPr>
          <w:rFonts w:ascii="Verdana" w:hAnsi="Verdana" w:cs="Arial"/>
          <w:sz w:val="20"/>
          <w:szCs w:val="20"/>
          <w:lang w:val="es-ES"/>
        </w:rPr>
        <w:t>Alcalde</w:t>
      </w:r>
      <w:proofErr w:type="gramEnd"/>
      <w:r w:rsidRPr="00AE2B4E">
        <w:rPr>
          <w:rFonts w:ascii="Verdana" w:hAnsi="Verdana" w:cs="Arial"/>
          <w:sz w:val="20"/>
          <w:szCs w:val="20"/>
          <w:lang w:val="es-ES"/>
        </w:rPr>
        <w:t>, Secretario de Gobierno o enlace municipal de víctimas.</w:t>
      </w:r>
    </w:p>
    <w:p w14:paraId="61628984" w14:textId="77777777" w:rsidR="00E312A4" w:rsidRPr="00AE2B4E" w:rsidRDefault="00E312A4" w:rsidP="00E312A4">
      <w:pPr>
        <w:spacing w:line="276" w:lineRule="auto"/>
        <w:contextualSpacing/>
        <w:jc w:val="both"/>
        <w:rPr>
          <w:rFonts w:ascii="Verdana" w:hAnsi="Verdana" w:cs="Arial"/>
          <w:sz w:val="20"/>
          <w:szCs w:val="20"/>
          <w:lang w:val="es-ES"/>
        </w:rPr>
      </w:pPr>
    </w:p>
    <w:p w14:paraId="1C4270AF" w14:textId="77777777" w:rsidR="00E312A4" w:rsidRPr="00AE2B4E" w:rsidRDefault="00E312A4" w:rsidP="00E312A4">
      <w:pPr>
        <w:numPr>
          <w:ilvl w:val="0"/>
          <w:numId w:val="21"/>
        </w:numPr>
        <w:spacing w:line="276" w:lineRule="auto"/>
        <w:contextualSpacing/>
        <w:jc w:val="both"/>
        <w:rPr>
          <w:rFonts w:ascii="Verdana" w:hAnsi="Verdana" w:cs="Arial"/>
          <w:b/>
          <w:sz w:val="20"/>
          <w:szCs w:val="20"/>
          <w:lang w:val="es-ES"/>
        </w:rPr>
      </w:pPr>
      <w:r w:rsidRPr="00AE2B4E">
        <w:rPr>
          <w:rFonts w:ascii="Verdana" w:hAnsi="Verdana" w:cs="Arial"/>
          <w:b/>
          <w:sz w:val="20"/>
          <w:szCs w:val="20"/>
          <w:lang w:val="es-ES"/>
        </w:rPr>
        <w:t xml:space="preserve">Subcomité Técnico Nacional de sistemas de información: </w:t>
      </w:r>
      <w:r w:rsidRPr="00AE2B4E">
        <w:rPr>
          <w:rFonts w:ascii="Verdana" w:hAnsi="Verdana" w:cs="Arial"/>
          <w:sz w:val="20"/>
          <w:szCs w:val="20"/>
          <w:lang w:val="es-ES"/>
        </w:rPr>
        <w:t xml:space="preserve">Escenario de coordinación creado para apoyar el diseño e implementación de procesos y procedimientos que permitan la interoperabilidad, trazabilidad y el flujo eficiente de la información entre las entidades que conforman el Sistema Nacional de Atención y </w:t>
      </w:r>
      <w:r w:rsidRPr="00AE2B4E">
        <w:rPr>
          <w:rFonts w:ascii="Verdana" w:hAnsi="Verdana" w:cs="Arial"/>
          <w:sz w:val="20"/>
          <w:szCs w:val="20"/>
          <w:lang w:val="es-ES"/>
        </w:rPr>
        <w:lastRenderedPageBreak/>
        <w:t xml:space="preserve">Reparación Integral a las víctimas en el orden nacional y territorial, para la prevención, asistencia y reparación integral a las víctimas.   </w:t>
      </w:r>
    </w:p>
    <w:p w14:paraId="3BE9BA59" w14:textId="77777777" w:rsidR="00E312A4" w:rsidRPr="00AE2B4E" w:rsidRDefault="00E312A4" w:rsidP="00E312A4">
      <w:pPr>
        <w:spacing w:line="276" w:lineRule="auto"/>
        <w:contextualSpacing/>
        <w:jc w:val="both"/>
        <w:rPr>
          <w:rFonts w:ascii="Verdana" w:hAnsi="Verdana" w:cs="Arial"/>
          <w:sz w:val="20"/>
          <w:szCs w:val="20"/>
          <w:lang w:val="es-ES"/>
        </w:rPr>
      </w:pPr>
    </w:p>
    <w:p w14:paraId="109EBAD5" w14:textId="77777777" w:rsidR="00E312A4" w:rsidRPr="00AE2B4E" w:rsidRDefault="00365282" w:rsidP="00E312A4">
      <w:pPr>
        <w:tabs>
          <w:tab w:val="left" w:pos="284"/>
        </w:tabs>
        <w:spacing w:line="276" w:lineRule="auto"/>
        <w:contextualSpacing/>
        <w:rPr>
          <w:rFonts w:ascii="Verdana" w:hAnsi="Verdana" w:cs="Arial"/>
          <w:b/>
          <w:color w:val="0070C0"/>
          <w:sz w:val="20"/>
          <w:szCs w:val="20"/>
        </w:rPr>
      </w:pPr>
      <w:r w:rsidRPr="00AE2B4E">
        <w:rPr>
          <w:rFonts w:ascii="Verdana" w:hAnsi="Verdana" w:cs="Arial"/>
          <w:b/>
          <w:color w:val="0070C0"/>
          <w:sz w:val="20"/>
          <w:szCs w:val="20"/>
        </w:rPr>
        <w:t xml:space="preserve">5. </w:t>
      </w:r>
      <w:r w:rsidR="00E312A4" w:rsidRPr="00AE2B4E">
        <w:rPr>
          <w:rFonts w:ascii="Verdana" w:hAnsi="Verdana" w:cs="Arial"/>
          <w:b/>
          <w:color w:val="0070C0"/>
          <w:sz w:val="20"/>
          <w:szCs w:val="20"/>
        </w:rPr>
        <w:t>FUNCIONES DE LOS ESPACIOS FORMALES DE SISTEMAS DE INFORMACIÓN</w:t>
      </w:r>
    </w:p>
    <w:p w14:paraId="34723055" w14:textId="77777777" w:rsidR="00365282" w:rsidRPr="00AE2B4E" w:rsidRDefault="00365282" w:rsidP="00E312A4">
      <w:pPr>
        <w:tabs>
          <w:tab w:val="left" w:pos="284"/>
        </w:tabs>
        <w:spacing w:line="276" w:lineRule="auto"/>
        <w:contextualSpacing/>
        <w:rPr>
          <w:rFonts w:ascii="Verdana" w:hAnsi="Verdana" w:cs="Arial"/>
          <w:b/>
          <w:color w:val="0070C0"/>
          <w:sz w:val="20"/>
          <w:szCs w:val="20"/>
        </w:rPr>
      </w:pPr>
    </w:p>
    <w:p w14:paraId="1BB4F423"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El Espacio Formal de Sistemas de Información se constituye como el espacio central para la definición y coordinación de la política en sistemas de información en cada entidad territorial, desarrollando las siguientes funciones específicas:</w:t>
      </w:r>
    </w:p>
    <w:p w14:paraId="0806B298" w14:textId="77777777" w:rsidR="00E312A4" w:rsidRPr="00AE2B4E" w:rsidRDefault="00E312A4" w:rsidP="00E312A4">
      <w:pPr>
        <w:numPr>
          <w:ilvl w:val="0"/>
          <w:numId w:val="22"/>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Designar la Secretaría Técnica del Subcomité.</w:t>
      </w:r>
    </w:p>
    <w:p w14:paraId="03FE1676" w14:textId="77777777" w:rsidR="00E312A4" w:rsidRPr="00AE2B4E" w:rsidRDefault="00E312A4" w:rsidP="00E312A4">
      <w:pPr>
        <w:numPr>
          <w:ilvl w:val="0"/>
          <w:numId w:val="22"/>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 xml:space="preserve">Formular, implementar y evaluar el Plan Operativo Anual – POA del Espacio Formal de Sistemas de Información. </w:t>
      </w:r>
    </w:p>
    <w:p w14:paraId="45B06AE8" w14:textId="77777777" w:rsidR="00E312A4" w:rsidRPr="00AE2B4E" w:rsidRDefault="00E312A4" w:rsidP="00E312A4">
      <w:pPr>
        <w:numPr>
          <w:ilvl w:val="0"/>
          <w:numId w:val="22"/>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Identificar las características del flujo de información de víctimas en la en</w:t>
      </w:r>
      <w:r w:rsidR="00365282" w:rsidRPr="00AE2B4E">
        <w:rPr>
          <w:rFonts w:ascii="Verdana" w:hAnsi="Verdana" w:cs="Arial"/>
          <w:sz w:val="20"/>
          <w:szCs w:val="20"/>
          <w:lang w:val="es-ES"/>
        </w:rPr>
        <w:t>t</w:t>
      </w:r>
      <w:r w:rsidRPr="00AE2B4E">
        <w:rPr>
          <w:rFonts w:ascii="Verdana" w:hAnsi="Verdana" w:cs="Arial"/>
          <w:sz w:val="20"/>
          <w:szCs w:val="20"/>
          <w:lang w:val="es-ES"/>
        </w:rPr>
        <w:t>idad territorial.</w:t>
      </w:r>
    </w:p>
    <w:p w14:paraId="1C022F68" w14:textId="77777777" w:rsidR="00E312A4" w:rsidRPr="00AE2B4E" w:rsidRDefault="00E312A4" w:rsidP="00E312A4">
      <w:pPr>
        <w:numPr>
          <w:ilvl w:val="0"/>
          <w:numId w:val="22"/>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Apropiar los lineamientos del Plan Operativo de Sistemas de Información – POSI.</w:t>
      </w:r>
    </w:p>
    <w:p w14:paraId="1AE17C8E" w14:textId="77777777" w:rsidR="00E312A4" w:rsidRPr="00AE2B4E" w:rsidRDefault="00E312A4" w:rsidP="00E312A4">
      <w:pPr>
        <w:numPr>
          <w:ilvl w:val="0"/>
          <w:numId w:val="22"/>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Formular e implementar el Plan de Mejoramiento de Sistemas de Información de la entidad territorial en las entidades del SNARIV y otras pertinentes.</w:t>
      </w:r>
    </w:p>
    <w:p w14:paraId="577409E8" w14:textId="77777777" w:rsidR="00E312A4" w:rsidRPr="00AE2B4E" w:rsidRDefault="00E312A4" w:rsidP="00E312A4">
      <w:pPr>
        <w:numPr>
          <w:ilvl w:val="0"/>
          <w:numId w:val="22"/>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Realizar el seguimiento a la formulación e implementación de los planes de mejoramiento.</w:t>
      </w:r>
    </w:p>
    <w:p w14:paraId="19ACFD93" w14:textId="77777777" w:rsidR="00E312A4" w:rsidRPr="00AE2B4E" w:rsidRDefault="00E312A4" w:rsidP="00E312A4">
      <w:pPr>
        <w:numPr>
          <w:ilvl w:val="0"/>
          <w:numId w:val="22"/>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Gestionar acuerdos interinstitucionales, temas presupuestales, y solucionar las dificultades identificadas en sistemas de información.</w:t>
      </w:r>
    </w:p>
    <w:p w14:paraId="1C88A049" w14:textId="77777777" w:rsidR="00813B4F" w:rsidRPr="00AE2B4E" w:rsidRDefault="00E312A4" w:rsidP="00813B4F">
      <w:pPr>
        <w:numPr>
          <w:ilvl w:val="0"/>
          <w:numId w:val="22"/>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Definir estándares y procedimientos para la presentación y difusión de información referente a la población víctima.</w:t>
      </w:r>
    </w:p>
    <w:p w14:paraId="4079C69E" w14:textId="77777777" w:rsidR="00813B4F" w:rsidRPr="00AE2B4E" w:rsidRDefault="00813B4F" w:rsidP="00813B4F">
      <w:pPr>
        <w:spacing w:line="276" w:lineRule="auto"/>
        <w:ind w:left="360"/>
        <w:contextualSpacing/>
        <w:jc w:val="both"/>
        <w:rPr>
          <w:rFonts w:ascii="Verdana" w:hAnsi="Verdana" w:cs="Arial"/>
          <w:sz w:val="20"/>
          <w:szCs w:val="20"/>
          <w:lang w:val="es-ES"/>
        </w:rPr>
      </w:pPr>
    </w:p>
    <w:p w14:paraId="1AC57AC9"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 xml:space="preserve">Estos Espacios reportarán a la Dirección Territorial de la UARIV que corresponda la información referente a la formulación, </w:t>
      </w:r>
      <w:proofErr w:type="gramStart"/>
      <w:r w:rsidRPr="00AE2B4E">
        <w:rPr>
          <w:rFonts w:ascii="Verdana" w:hAnsi="Verdana" w:cs="Arial"/>
          <w:sz w:val="20"/>
          <w:szCs w:val="20"/>
          <w:lang w:val="es-ES"/>
        </w:rPr>
        <w:t>implementación  y</w:t>
      </w:r>
      <w:proofErr w:type="gramEnd"/>
      <w:r w:rsidRPr="00AE2B4E">
        <w:rPr>
          <w:rFonts w:ascii="Verdana" w:hAnsi="Verdana" w:cs="Arial"/>
          <w:sz w:val="20"/>
          <w:szCs w:val="20"/>
          <w:lang w:val="es-ES"/>
        </w:rPr>
        <w:t xml:space="preserve"> seguimiento de los Planes de Mejoramiento POSI (municipales y departamentales), con el fin de consolidar las necesidades y tareas que no se pueden resolver localmente, para luego ser escaladas al Espacio Formal que corresponda según su jurisdicción.  </w:t>
      </w:r>
    </w:p>
    <w:p w14:paraId="25042D44" w14:textId="77777777" w:rsidR="00E312A4" w:rsidRPr="00AE2B4E" w:rsidRDefault="00E312A4" w:rsidP="00E312A4">
      <w:pPr>
        <w:spacing w:line="276" w:lineRule="auto"/>
        <w:contextualSpacing/>
        <w:jc w:val="both"/>
        <w:rPr>
          <w:rFonts w:ascii="Verdana" w:hAnsi="Verdana" w:cs="Arial"/>
          <w:sz w:val="20"/>
          <w:szCs w:val="20"/>
          <w:lang w:val="es-ES"/>
        </w:rPr>
      </w:pPr>
    </w:p>
    <w:p w14:paraId="2C493EAE"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Las agendas, actas y compromisos desarrollados en los Espacios Formales, deberán evidenciar continuidad en el tiempo y cumplimiento de compromisos. Lo anterior, considerando la importancia del seguimiento a los acuerdos de las sesiones y de esta forma permitirá observar los avances en materia de sistemas de información para alcanzar mayores niveles de interoperabilidad.</w:t>
      </w:r>
    </w:p>
    <w:p w14:paraId="10F65CCD" w14:textId="77777777" w:rsidR="00365282" w:rsidRPr="00AE2B4E" w:rsidRDefault="00365282" w:rsidP="00E312A4">
      <w:pPr>
        <w:spacing w:line="276" w:lineRule="auto"/>
        <w:contextualSpacing/>
        <w:jc w:val="both"/>
        <w:rPr>
          <w:rFonts w:ascii="Verdana" w:hAnsi="Verdana" w:cs="Arial"/>
          <w:sz w:val="20"/>
          <w:szCs w:val="20"/>
          <w:lang w:val="es-ES"/>
        </w:rPr>
      </w:pPr>
    </w:p>
    <w:p w14:paraId="5652D1CE" w14:textId="77777777" w:rsidR="00E312A4" w:rsidRPr="00AE2B4E" w:rsidRDefault="00365282" w:rsidP="00E312A4">
      <w:pPr>
        <w:tabs>
          <w:tab w:val="left" w:pos="284"/>
        </w:tabs>
        <w:spacing w:line="276" w:lineRule="auto"/>
        <w:contextualSpacing/>
        <w:rPr>
          <w:rFonts w:ascii="Verdana" w:hAnsi="Verdana" w:cs="Arial"/>
          <w:b/>
          <w:color w:val="0070C0"/>
          <w:sz w:val="20"/>
          <w:szCs w:val="20"/>
          <w:lang w:val="es-ES"/>
        </w:rPr>
      </w:pPr>
      <w:r w:rsidRPr="00AE2B4E">
        <w:rPr>
          <w:rFonts w:ascii="Verdana" w:hAnsi="Verdana" w:cs="Arial"/>
          <w:b/>
          <w:color w:val="0070C0"/>
          <w:sz w:val="20"/>
          <w:szCs w:val="20"/>
          <w:lang w:val="es-ES"/>
        </w:rPr>
        <w:t>6</w:t>
      </w:r>
      <w:r w:rsidR="00E312A4" w:rsidRPr="00AE2B4E">
        <w:rPr>
          <w:rFonts w:ascii="Verdana" w:hAnsi="Verdana" w:cs="Arial"/>
          <w:b/>
          <w:color w:val="0070C0"/>
          <w:sz w:val="20"/>
          <w:szCs w:val="20"/>
          <w:lang w:val="es-ES"/>
        </w:rPr>
        <w:t>. MIEMBROS DEL ESPACIO FORMAL DE SISTEMAS DE INFORMACIÓN</w:t>
      </w:r>
    </w:p>
    <w:p w14:paraId="4247A18E" w14:textId="77777777" w:rsidR="00365282" w:rsidRPr="00AE2B4E" w:rsidRDefault="00365282" w:rsidP="00E312A4">
      <w:pPr>
        <w:tabs>
          <w:tab w:val="left" w:pos="284"/>
        </w:tabs>
        <w:spacing w:line="276" w:lineRule="auto"/>
        <w:contextualSpacing/>
        <w:rPr>
          <w:rFonts w:ascii="Verdana" w:hAnsi="Verdana" w:cs="Arial"/>
          <w:b/>
          <w:color w:val="0070C0"/>
          <w:sz w:val="20"/>
          <w:szCs w:val="20"/>
          <w:lang w:val="es-ES"/>
        </w:rPr>
      </w:pPr>
    </w:p>
    <w:p w14:paraId="510D96A2"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 xml:space="preserve">Se debe convocar a representantes o delegados de entidades que en el marco de la política para la asistencia, atención y reparación a las víctimas, contribuyan a garantizar los derechos a la verdad, justicia y reparación integral a las víctimas desde los Sistemas de Información, de acuerdo con la dinámica del ente territorial y, en general, a organizaciones, personas o representantes que se considere convenientes o que puedan apoyar en el desarrollo del Plan Operativo Anual – POA del Espacio Formal y del Plan Operativo de Sistemas de Información </w:t>
      </w:r>
      <w:r w:rsidRPr="00AE2B4E">
        <w:rPr>
          <w:rFonts w:ascii="Verdana" w:hAnsi="Verdana" w:cs="Arial"/>
          <w:sz w:val="20"/>
          <w:szCs w:val="20"/>
          <w:lang w:val="es-ES"/>
        </w:rPr>
        <w:lastRenderedPageBreak/>
        <w:t xml:space="preserve">de la entidad. Se sugiere la conformación con los siguientes miembros, no </w:t>
      </w:r>
      <w:proofErr w:type="gramStart"/>
      <w:r w:rsidRPr="00AE2B4E">
        <w:rPr>
          <w:rFonts w:ascii="Verdana" w:hAnsi="Verdana" w:cs="Arial"/>
          <w:sz w:val="20"/>
          <w:szCs w:val="20"/>
          <w:lang w:val="es-ES"/>
        </w:rPr>
        <w:t>obstante</w:t>
      </w:r>
      <w:proofErr w:type="gramEnd"/>
      <w:r w:rsidRPr="00AE2B4E">
        <w:rPr>
          <w:rFonts w:ascii="Verdana" w:hAnsi="Verdana" w:cs="Arial"/>
          <w:sz w:val="20"/>
          <w:szCs w:val="20"/>
          <w:lang w:val="es-ES"/>
        </w:rPr>
        <w:t xml:space="preserve"> cada entidad territorial definirá los respectivos miembros permanentes del espacio.</w:t>
      </w:r>
    </w:p>
    <w:p w14:paraId="11589AB9" w14:textId="77777777" w:rsidR="00813B4F" w:rsidRPr="00AE2B4E" w:rsidRDefault="00813B4F" w:rsidP="00E312A4">
      <w:pPr>
        <w:spacing w:line="276" w:lineRule="auto"/>
        <w:contextualSpacing/>
        <w:jc w:val="both"/>
        <w:rPr>
          <w:rFonts w:ascii="Verdana" w:hAnsi="Verdana" w:cs="Arial"/>
          <w:sz w:val="20"/>
          <w:szCs w:val="20"/>
          <w:lang w:val="es-ES"/>
        </w:rPr>
      </w:pPr>
    </w:p>
    <w:p w14:paraId="0F3464D5"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Gobernación o Alcaldía (lo presidirá)</w:t>
      </w:r>
    </w:p>
    <w:p w14:paraId="680CE6A4"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 xml:space="preserve">Enlace Territorial de Víctimas </w:t>
      </w:r>
    </w:p>
    <w:p w14:paraId="51F9024F"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Delegados</w:t>
      </w:r>
      <w:r w:rsidRPr="00AE2B4E">
        <w:rPr>
          <w:rFonts w:ascii="Verdana" w:hAnsi="Verdana" w:cs="Arial"/>
          <w:sz w:val="20"/>
          <w:szCs w:val="20"/>
          <w:vertAlign w:val="superscript"/>
          <w:lang w:val="es-ES"/>
        </w:rPr>
        <w:footnoteReference w:id="1"/>
      </w:r>
      <w:r w:rsidRPr="00AE2B4E">
        <w:rPr>
          <w:rFonts w:ascii="Verdana" w:hAnsi="Verdana" w:cs="Arial"/>
          <w:sz w:val="20"/>
          <w:szCs w:val="20"/>
          <w:lang w:val="es-ES"/>
        </w:rPr>
        <w:t xml:space="preserve"> de la Secretarías de:</w:t>
      </w:r>
    </w:p>
    <w:p w14:paraId="58DA7DA5" w14:textId="77777777" w:rsidR="00E312A4" w:rsidRPr="00AE2B4E" w:rsidRDefault="00E312A4" w:rsidP="00E312A4">
      <w:pPr>
        <w:numPr>
          <w:ilvl w:val="1"/>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Salud o quién haga sus veces</w:t>
      </w:r>
    </w:p>
    <w:p w14:paraId="511300D3" w14:textId="77777777" w:rsidR="00E312A4" w:rsidRPr="00AE2B4E" w:rsidRDefault="00E312A4" w:rsidP="00E312A4">
      <w:pPr>
        <w:numPr>
          <w:ilvl w:val="1"/>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Educación o quién haga sus veces</w:t>
      </w:r>
    </w:p>
    <w:p w14:paraId="61138F58" w14:textId="77777777" w:rsidR="00E312A4" w:rsidRPr="00AE2B4E" w:rsidRDefault="00E312A4" w:rsidP="00E312A4">
      <w:pPr>
        <w:numPr>
          <w:ilvl w:val="1"/>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Hacienda o quién haga sus veces</w:t>
      </w:r>
    </w:p>
    <w:p w14:paraId="466F0400" w14:textId="77777777" w:rsidR="00E312A4" w:rsidRPr="00AE2B4E" w:rsidRDefault="00E312A4" w:rsidP="00E312A4">
      <w:pPr>
        <w:numPr>
          <w:ilvl w:val="1"/>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Gobierno o quién haga sus veces</w:t>
      </w:r>
    </w:p>
    <w:p w14:paraId="2BF95675" w14:textId="77777777" w:rsidR="00E312A4" w:rsidRPr="00AE2B4E" w:rsidRDefault="00E312A4" w:rsidP="00E312A4">
      <w:pPr>
        <w:numPr>
          <w:ilvl w:val="1"/>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Desarrollo Agropecuario o quién haga sus veces</w:t>
      </w:r>
    </w:p>
    <w:p w14:paraId="177693E8" w14:textId="77777777" w:rsidR="00E312A4" w:rsidRPr="00AE2B4E" w:rsidRDefault="00E312A4" w:rsidP="00E312A4">
      <w:pPr>
        <w:numPr>
          <w:ilvl w:val="1"/>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Trabajo o quién haga sus veces</w:t>
      </w:r>
    </w:p>
    <w:p w14:paraId="3B14F71C" w14:textId="77777777" w:rsidR="00E312A4" w:rsidRPr="00AE2B4E" w:rsidRDefault="00E312A4" w:rsidP="00E312A4">
      <w:pPr>
        <w:numPr>
          <w:ilvl w:val="1"/>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Planeación o quien haga sus veces.</w:t>
      </w:r>
    </w:p>
    <w:p w14:paraId="2E58C01E"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Delegado del Ejército Nacional – Distrito Militar correspondiente</w:t>
      </w:r>
    </w:p>
    <w:p w14:paraId="1DCF1BA9"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Delegado del Comando o Inspección de la Policía Nacional</w:t>
      </w:r>
    </w:p>
    <w:p w14:paraId="2D64F74A"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Delegado de la dirección regional o Coordinación del centro Zonal del Instituto Colombiano de Bienestar Familiar (ICBF)</w:t>
      </w:r>
    </w:p>
    <w:p w14:paraId="156FA402"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Delegado de la Regional de la Registraduría Nacional del Estado Civil</w:t>
      </w:r>
    </w:p>
    <w:p w14:paraId="76F39732"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proofErr w:type="gramStart"/>
      <w:r w:rsidRPr="00AE2B4E">
        <w:rPr>
          <w:rFonts w:ascii="Verdana" w:hAnsi="Verdana" w:cs="Arial"/>
          <w:sz w:val="20"/>
          <w:szCs w:val="20"/>
          <w:lang w:val="es-ES"/>
        </w:rPr>
        <w:t>Delegado  de</w:t>
      </w:r>
      <w:proofErr w:type="gramEnd"/>
      <w:r w:rsidRPr="00AE2B4E">
        <w:rPr>
          <w:rFonts w:ascii="Verdana" w:hAnsi="Verdana" w:cs="Arial"/>
          <w:sz w:val="20"/>
          <w:szCs w:val="20"/>
          <w:lang w:val="es-ES"/>
        </w:rPr>
        <w:t xml:space="preserve"> la regional o delegación del Servicio Nacional de Aprendizaje (SENA)</w:t>
      </w:r>
    </w:p>
    <w:p w14:paraId="79FC5B63"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Delegado de la Mesa Departamental</w:t>
      </w:r>
      <w:r w:rsidR="00813B4F" w:rsidRPr="00AE2B4E">
        <w:rPr>
          <w:rFonts w:ascii="Verdana" w:hAnsi="Verdana" w:cs="Arial"/>
          <w:sz w:val="20"/>
          <w:szCs w:val="20"/>
          <w:lang w:val="es-ES"/>
        </w:rPr>
        <w:t xml:space="preserve"> y/o Municipal</w:t>
      </w:r>
      <w:r w:rsidRPr="00AE2B4E">
        <w:rPr>
          <w:rFonts w:ascii="Verdana" w:hAnsi="Verdana" w:cs="Arial"/>
          <w:sz w:val="20"/>
          <w:szCs w:val="20"/>
          <w:lang w:val="es-ES"/>
        </w:rPr>
        <w:t xml:space="preserve"> de Participación de Víctimas</w:t>
      </w:r>
      <w:r w:rsidR="00813B4F" w:rsidRPr="00AE2B4E">
        <w:rPr>
          <w:rFonts w:ascii="Verdana" w:hAnsi="Verdana" w:cs="Arial"/>
          <w:sz w:val="20"/>
          <w:szCs w:val="20"/>
          <w:lang w:val="es-ES"/>
        </w:rPr>
        <w:t xml:space="preserve"> según sea su jurisdicción. </w:t>
      </w:r>
    </w:p>
    <w:p w14:paraId="614AD97A"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 xml:space="preserve">Delegado de la Unidad para la Atención y Reparación Integral a las Víctimas. </w:t>
      </w:r>
      <w:r w:rsidRPr="00AE2B4E">
        <w:rPr>
          <w:rFonts w:ascii="Verdana" w:hAnsi="Verdana" w:cs="Arial"/>
          <w:i/>
          <w:sz w:val="20"/>
          <w:szCs w:val="20"/>
          <w:lang w:val="es-ES"/>
        </w:rPr>
        <w:t>Se sugiere sea el Articulador Territorial RNI.</w:t>
      </w:r>
    </w:p>
    <w:p w14:paraId="0F86088C" w14:textId="77777777" w:rsidR="00E312A4" w:rsidRPr="00AE2B4E" w:rsidRDefault="00E312A4" w:rsidP="00E312A4">
      <w:pPr>
        <w:numPr>
          <w:ilvl w:val="0"/>
          <w:numId w:val="23"/>
        </w:numPr>
        <w:spacing w:after="0" w:line="276" w:lineRule="auto"/>
        <w:jc w:val="both"/>
        <w:rPr>
          <w:rFonts w:ascii="Verdana" w:hAnsi="Verdana" w:cs="Arial"/>
          <w:sz w:val="20"/>
          <w:szCs w:val="20"/>
          <w:lang w:val="es-ES"/>
        </w:rPr>
      </w:pPr>
      <w:r w:rsidRPr="00AE2B4E">
        <w:rPr>
          <w:rFonts w:ascii="Verdana" w:hAnsi="Verdana" w:cs="Arial"/>
          <w:sz w:val="20"/>
          <w:szCs w:val="20"/>
          <w:lang w:val="es-ES"/>
        </w:rPr>
        <w:t xml:space="preserve">Ministerio público: </w:t>
      </w:r>
      <w:proofErr w:type="gramStart"/>
      <w:r w:rsidRPr="00AE2B4E">
        <w:rPr>
          <w:rFonts w:ascii="Verdana" w:hAnsi="Verdana" w:cs="Arial"/>
          <w:sz w:val="20"/>
          <w:szCs w:val="20"/>
          <w:lang w:val="es-ES"/>
        </w:rPr>
        <w:t>Delegado</w:t>
      </w:r>
      <w:proofErr w:type="gramEnd"/>
      <w:r w:rsidRPr="00AE2B4E">
        <w:rPr>
          <w:rFonts w:ascii="Verdana" w:hAnsi="Verdana" w:cs="Arial"/>
          <w:sz w:val="20"/>
          <w:szCs w:val="20"/>
          <w:lang w:val="es-ES"/>
        </w:rPr>
        <w:t xml:space="preserve"> de la regional de la Defensoría del Pueblo En el caso de los departamentos. En los municipios seria personería Municipal. </w:t>
      </w:r>
    </w:p>
    <w:p w14:paraId="24029391" w14:textId="77777777" w:rsidR="000365A4" w:rsidRPr="00AE2B4E" w:rsidRDefault="000365A4" w:rsidP="00E312A4">
      <w:pPr>
        <w:spacing w:line="276" w:lineRule="auto"/>
        <w:jc w:val="both"/>
        <w:rPr>
          <w:rFonts w:ascii="Verdana" w:hAnsi="Verdana" w:cs="Arial"/>
          <w:sz w:val="20"/>
          <w:szCs w:val="20"/>
          <w:lang w:val="es-ES"/>
        </w:rPr>
      </w:pPr>
    </w:p>
    <w:p w14:paraId="11E3D7B4" w14:textId="77777777" w:rsidR="00E312A4" w:rsidRPr="00AE2B4E" w:rsidRDefault="00E312A4" w:rsidP="00E312A4">
      <w:pPr>
        <w:spacing w:line="276" w:lineRule="auto"/>
        <w:jc w:val="both"/>
        <w:rPr>
          <w:rFonts w:ascii="Verdana" w:hAnsi="Verdana" w:cs="Arial"/>
          <w:sz w:val="20"/>
          <w:szCs w:val="20"/>
          <w:lang w:val="es-ES"/>
        </w:rPr>
      </w:pPr>
      <w:r w:rsidRPr="00AE2B4E">
        <w:rPr>
          <w:rFonts w:ascii="Verdana" w:hAnsi="Verdana" w:cs="Arial"/>
          <w:sz w:val="20"/>
          <w:szCs w:val="20"/>
          <w:lang w:val="es-ES"/>
        </w:rPr>
        <w:t>Teniendo en cuenta el protocolo</w:t>
      </w:r>
      <w:r w:rsidR="00813B4F" w:rsidRPr="00AE2B4E">
        <w:rPr>
          <w:rFonts w:ascii="Verdana" w:hAnsi="Verdana" w:cs="Arial"/>
          <w:sz w:val="20"/>
          <w:szCs w:val="20"/>
          <w:lang w:val="es-ES"/>
        </w:rPr>
        <w:t xml:space="preserve"> y derecho</w:t>
      </w:r>
      <w:r w:rsidRPr="00AE2B4E">
        <w:rPr>
          <w:rFonts w:ascii="Verdana" w:hAnsi="Verdana" w:cs="Arial"/>
          <w:sz w:val="20"/>
          <w:szCs w:val="20"/>
          <w:lang w:val="es-ES"/>
        </w:rPr>
        <w:t xml:space="preserve"> de participación efectiva de la población víctima, para que una sesión de espacio formal</w:t>
      </w:r>
      <w:r w:rsidR="00813B4F" w:rsidRPr="00AE2B4E">
        <w:rPr>
          <w:rFonts w:ascii="Verdana" w:hAnsi="Verdana" w:cs="Arial"/>
          <w:sz w:val="20"/>
          <w:szCs w:val="20"/>
          <w:lang w:val="es-ES"/>
        </w:rPr>
        <w:t xml:space="preserve"> (subcomités de sistemas de </w:t>
      </w:r>
      <w:proofErr w:type="gramStart"/>
      <w:r w:rsidR="00813B4F" w:rsidRPr="00AE2B4E">
        <w:rPr>
          <w:rFonts w:ascii="Verdana" w:hAnsi="Verdana" w:cs="Arial"/>
          <w:sz w:val="20"/>
          <w:szCs w:val="20"/>
          <w:lang w:val="es-ES"/>
        </w:rPr>
        <w:t xml:space="preserve">información) </w:t>
      </w:r>
      <w:r w:rsidRPr="00AE2B4E">
        <w:rPr>
          <w:rFonts w:ascii="Verdana" w:hAnsi="Verdana" w:cs="Arial"/>
          <w:sz w:val="20"/>
          <w:szCs w:val="20"/>
          <w:lang w:val="es-ES"/>
        </w:rPr>
        <w:t xml:space="preserve"> se</w:t>
      </w:r>
      <w:proofErr w:type="gramEnd"/>
      <w:r w:rsidRPr="00AE2B4E">
        <w:rPr>
          <w:rFonts w:ascii="Verdana" w:hAnsi="Verdana" w:cs="Arial"/>
          <w:sz w:val="20"/>
          <w:szCs w:val="20"/>
          <w:lang w:val="es-ES"/>
        </w:rPr>
        <w:t xml:space="preserve"> considere </w:t>
      </w:r>
      <w:r w:rsidRPr="00AE2B4E">
        <w:rPr>
          <w:rFonts w:ascii="Verdana" w:hAnsi="Verdana" w:cs="Arial"/>
          <w:b/>
          <w:sz w:val="20"/>
          <w:szCs w:val="20"/>
          <w:lang w:val="es-ES"/>
        </w:rPr>
        <w:t>plenaria</w:t>
      </w:r>
      <w:r w:rsidR="00813B4F" w:rsidRPr="00AE2B4E">
        <w:rPr>
          <w:rFonts w:ascii="Verdana" w:hAnsi="Verdana" w:cs="Arial"/>
          <w:b/>
          <w:sz w:val="20"/>
          <w:szCs w:val="20"/>
          <w:lang w:val="es-ES"/>
        </w:rPr>
        <w:t>,</w:t>
      </w:r>
      <w:r w:rsidRPr="00AE2B4E">
        <w:rPr>
          <w:rFonts w:ascii="Verdana" w:hAnsi="Verdana" w:cs="Arial"/>
          <w:sz w:val="20"/>
          <w:szCs w:val="20"/>
          <w:lang w:val="es-ES"/>
        </w:rPr>
        <w:t xml:space="preserve"> se debe garantizar la asistencia de la </w:t>
      </w:r>
      <w:r w:rsidRPr="00AE2B4E">
        <w:rPr>
          <w:rFonts w:ascii="Verdana" w:hAnsi="Verdana" w:cs="Arial"/>
          <w:b/>
          <w:sz w:val="20"/>
          <w:szCs w:val="20"/>
          <w:lang w:val="es-ES"/>
        </w:rPr>
        <w:t>mitad más uno de los miembros permanentes</w:t>
      </w:r>
      <w:r w:rsidRPr="00AE2B4E">
        <w:rPr>
          <w:rFonts w:ascii="Verdana" w:hAnsi="Verdana" w:cs="Arial"/>
          <w:sz w:val="20"/>
          <w:szCs w:val="20"/>
          <w:lang w:val="es-ES"/>
        </w:rPr>
        <w:t xml:space="preserve"> y la participación del delegado de la mesa municipal o departamental de víctimas.  </w:t>
      </w:r>
    </w:p>
    <w:p w14:paraId="6CD6C671" w14:textId="77777777" w:rsidR="00E312A4" w:rsidRPr="00AE2B4E" w:rsidRDefault="00E312A4" w:rsidP="00E312A4">
      <w:pPr>
        <w:tabs>
          <w:tab w:val="left" w:pos="284"/>
        </w:tabs>
        <w:spacing w:line="276" w:lineRule="auto"/>
        <w:contextualSpacing/>
        <w:rPr>
          <w:rFonts w:ascii="Verdana" w:hAnsi="Verdana" w:cs="Arial"/>
          <w:b/>
          <w:color w:val="C00000"/>
          <w:sz w:val="20"/>
          <w:szCs w:val="20"/>
          <w:lang w:val="es-ES"/>
        </w:rPr>
      </w:pPr>
    </w:p>
    <w:p w14:paraId="0687C3C8" w14:textId="77777777" w:rsidR="00E312A4" w:rsidRPr="00AE2B4E" w:rsidRDefault="000365A4" w:rsidP="000365A4">
      <w:pPr>
        <w:tabs>
          <w:tab w:val="left" w:pos="284"/>
        </w:tabs>
        <w:spacing w:line="276" w:lineRule="auto"/>
        <w:contextualSpacing/>
        <w:rPr>
          <w:rFonts w:ascii="Verdana" w:hAnsi="Verdana" w:cs="Arial"/>
          <w:b/>
          <w:color w:val="0070C0"/>
          <w:sz w:val="20"/>
          <w:szCs w:val="20"/>
        </w:rPr>
      </w:pPr>
      <w:r w:rsidRPr="00AE2B4E">
        <w:rPr>
          <w:rFonts w:ascii="Verdana" w:hAnsi="Verdana" w:cs="Arial"/>
          <w:b/>
          <w:color w:val="0070C0"/>
          <w:sz w:val="20"/>
          <w:szCs w:val="20"/>
        </w:rPr>
        <w:t xml:space="preserve">7. </w:t>
      </w:r>
      <w:r w:rsidR="00E312A4" w:rsidRPr="00AE2B4E">
        <w:rPr>
          <w:rFonts w:ascii="Verdana" w:hAnsi="Verdana" w:cs="Arial"/>
          <w:b/>
          <w:color w:val="0070C0"/>
          <w:sz w:val="20"/>
          <w:szCs w:val="20"/>
        </w:rPr>
        <w:t xml:space="preserve">CREACIÓN DE LOS ESPACIOS FORMALES DE SISTEMAS DE INFORMACIÓN </w:t>
      </w:r>
    </w:p>
    <w:p w14:paraId="216E8455" w14:textId="77777777" w:rsidR="000365A4" w:rsidRPr="00AE2B4E" w:rsidRDefault="000365A4" w:rsidP="000365A4">
      <w:pPr>
        <w:tabs>
          <w:tab w:val="left" w:pos="284"/>
        </w:tabs>
        <w:spacing w:line="276" w:lineRule="auto"/>
        <w:contextualSpacing/>
        <w:rPr>
          <w:rFonts w:ascii="Verdana" w:hAnsi="Verdana" w:cs="Arial"/>
          <w:b/>
          <w:color w:val="C00000"/>
          <w:sz w:val="20"/>
          <w:szCs w:val="20"/>
        </w:rPr>
      </w:pPr>
    </w:p>
    <w:p w14:paraId="27D77EF5"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Para crear los Espacios Formales de Sistemas de Información en cualquiera de sus niveles territoriales (municipio, distrito, departamento), se deben tener en cuenta los siguientes pasos:</w:t>
      </w:r>
    </w:p>
    <w:p w14:paraId="112E3AD3" w14:textId="77777777" w:rsidR="00813B4F" w:rsidRPr="00AE2B4E" w:rsidRDefault="00813B4F" w:rsidP="00E312A4">
      <w:pPr>
        <w:spacing w:line="276" w:lineRule="auto"/>
        <w:contextualSpacing/>
        <w:jc w:val="both"/>
        <w:rPr>
          <w:rFonts w:ascii="Verdana" w:hAnsi="Verdana" w:cs="Arial"/>
          <w:sz w:val="20"/>
          <w:szCs w:val="20"/>
          <w:lang w:val="es-ES"/>
        </w:rPr>
      </w:pPr>
    </w:p>
    <w:p w14:paraId="35935E82" w14:textId="77777777" w:rsidR="00813B4F" w:rsidRPr="00AE2B4E" w:rsidRDefault="00813B4F" w:rsidP="00E312A4">
      <w:pPr>
        <w:spacing w:line="276" w:lineRule="auto"/>
        <w:contextualSpacing/>
        <w:jc w:val="both"/>
        <w:rPr>
          <w:rFonts w:ascii="Verdana" w:hAnsi="Verdana" w:cs="Arial"/>
          <w:sz w:val="20"/>
          <w:szCs w:val="20"/>
          <w:lang w:val="es-ES"/>
        </w:rPr>
      </w:pPr>
    </w:p>
    <w:p w14:paraId="719D815B" w14:textId="77777777" w:rsidR="00E312A4" w:rsidRPr="00AE2B4E" w:rsidRDefault="00E312A4" w:rsidP="00E312A4">
      <w:pPr>
        <w:spacing w:line="276" w:lineRule="auto"/>
        <w:contextualSpacing/>
        <w:jc w:val="both"/>
        <w:rPr>
          <w:rFonts w:ascii="Verdana" w:hAnsi="Verdana" w:cs="Arial"/>
          <w:sz w:val="20"/>
          <w:szCs w:val="20"/>
          <w:lang w:val="es-ES"/>
        </w:rPr>
      </w:pPr>
    </w:p>
    <w:p w14:paraId="427881FC" w14:textId="77777777" w:rsidR="00E312A4" w:rsidRPr="00AE2B4E" w:rsidRDefault="00E312A4" w:rsidP="00E312A4">
      <w:pPr>
        <w:numPr>
          <w:ilvl w:val="0"/>
          <w:numId w:val="24"/>
        </w:numPr>
        <w:spacing w:line="276" w:lineRule="auto"/>
        <w:contextualSpacing/>
        <w:jc w:val="both"/>
        <w:rPr>
          <w:rFonts w:ascii="Verdana" w:hAnsi="Verdana" w:cs="Arial"/>
          <w:sz w:val="20"/>
          <w:szCs w:val="20"/>
          <w:lang w:val="es-ES"/>
        </w:rPr>
      </w:pPr>
      <w:r w:rsidRPr="00AE2B4E">
        <w:rPr>
          <w:rFonts w:ascii="Verdana" w:hAnsi="Verdana" w:cs="Arial"/>
          <w:b/>
          <w:sz w:val="20"/>
          <w:szCs w:val="20"/>
          <w:lang w:val="es-ES"/>
        </w:rPr>
        <w:t>Verificar el Decreto de conformación del Comité Territorial o Departamental de Justicia Transicional -CTJT-</w:t>
      </w:r>
      <w:r w:rsidRPr="00AE2B4E">
        <w:rPr>
          <w:rFonts w:ascii="Verdana" w:hAnsi="Verdana" w:cs="Arial"/>
          <w:sz w:val="20"/>
          <w:szCs w:val="20"/>
          <w:lang w:val="es-ES"/>
        </w:rPr>
        <w:t xml:space="preserve"> para establecer si en este Decreto se estipula la creación del Subcomité de Sistemas de Información en la correspondiente entidad territorial. De encontrarse incluido se debe convocar a los miembros que se consideren necesarios para ser parte del Espacio a la primera sesión del Subcomité con el fin de </w:t>
      </w:r>
      <w:r w:rsidR="00175C64" w:rsidRPr="00AE2B4E">
        <w:rPr>
          <w:rFonts w:ascii="Verdana" w:hAnsi="Verdana" w:cs="Arial"/>
          <w:sz w:val="20"/>
          <w:szCs w:val="20"/>
          <w:lang w:val="es-ES"/>
        </w:rPr>
        <w:t>aprobar</w:t>
      </w:r>
      <w:r w:rsidRPr="00AE2B4E">
        <w:rPr>
          <w:rFonts w:ascii="Verdana" w:hAnsi="Verdana" w:cs="Arial"/>
          <w:sz w:val="20"/>
          <w:szCs w:val="20"/>
          <w:lang w:val="es-ES"/>
        </w:rPr>
        <w:t xml:space="preserve"> el reglamento interno del Espacio Formal, donde se dispondrán elementos claves para su funcionamiento, como el número de sesiones a realizar al año, los miembros permanentes y sus funciones, los roles, entre otros temas. De igual forma en esta sesión se debe definir el Plan operativo Anual del subcomité sistemas de información para la vigencia correspondiente.  El Subcomité es un espacio Formal decisorio, cuyos compromisos y acuerdos no necesitan ser aprobados en el Comité de Justicia Transicional, no obstante, se sugiere que las decisiones relevantes adoptadas en el Subcomité sean socializadas en el CTJT.</w:t>
      </w:r>
    </w:p>
    <w:p w14:paraId="241F7930" w14:textId="77777777" w:rsidR="00175C64" w:rsidRPr="00AE2B4E" w:rsidRDefault="00175C64" w:rsidP="00175C64">
      <w:pPr>
        <w:spacing w:line="276" w:lineRule="auto"/>
        <w:ind w:left="360"/>
        <w:contextualSpacing/>
        <w:jc w:val="both"/>
        <w:rPr>
          <w:rFonts w:ascii="Verdana" w:hAnsi="Verdana" w:cs="Arial"/>
          <w:sz w:val="20"/>
          <w:szCs w:val="20"/>
          <w:lang w:val="es-ES"/>
        </w:rPr>
      </w:pPr>
    </w:p>
    <w:p w14:paraId="6678FBB4" w14:textId="77777777" w:rsidR="00E312A4" w:rsidRPr="00AE2B4E" w:rsidRDefault="00E312A4" w:rsidP="00E312A4">
      <w:pPr>
        <w:numPr>
          <w:ilvl w:val="0"/>
          <w:numId w:val="24"/>
        </w:numPr>
        <w:spacing w:line="276" w:lineRule="auto"/>
        <w:ind w:left="284" w:hanging="284"/>
        <w:contextualSpacing/>
        <w:jc w:val="both"/>
        <w:rPr>
          <w:rFonts w:ascii="Verdana" w:hAnsi="Verdana" w:cs="Arial"/>
          <w:sz w:val="20"/>
          <w:szCs w:val="20"/>
          <w:lang w:val="es-ES"/>
        </w:rPr>
      </w:pPr>
      <w:r w:rsidRPr="00AE2B4E">
        <w:rPr>
          <w:rFonts w:ascii="Verdana" w:hAnsi="Verdana" w:cs="Arial"/>
          <w:sz w:val="20"/>
          <w:szCs w:val="20"/>
          <w:lang w:val="es-ES"/>
        </w:rPr>
        <w:t xml:space="preserve">Si en el Decreto de conformación de los CTJT no se encuentra incluido el Subcomité de Sistemas de Información se podrá proponer una modificación al mencionado Decreto. Será necesario convocar a una sesión de trabajo donde participen las entidades necesarias para conformar el Espacio, para que en conjunto se proponga la </w:t>
      </w:r>
      <w:r w:rsidRPr="00AE2B4E">
        <w:rPr>
          <w:rFonts w:ascii="Verdana" w:hAnsi="Verdana" w:cs="Arial"/>
          <w:b/>
          <w:sz w:val="20"/>
          <w:szCs w:val="20"/>
          <w:lang w:val="es-ES"/>
        </w:rPr>
        <w:t>modificación al Decreto</w:t>
      </w:r>
      <w:r w:rsidRPr="00AE2B4E">
        <w:rPr>
          <w:rFonts w:ascii="Verdana" w:hAnsi="Verdana" w:cs="Arial"/>
          <w:sz w:val="20"/>
          <w:szCs w:val="20"/>
          <w:lang w:val="es-ES"/>
        </w:rPr>
        <w:t>. Esta sesión será liderada por la Alcaldía o Gobernación y deberá dejar acta de la reunión, además deberá proponer a la Secretaría Técnica del CTJT que se incluya en el orden del día de la</w:t>
      </w:r>
      <w:r w:rsidR="00175C64" w:rsidRPr="00AE2B4E">
        <w:rPr>
          <w:rFonts w:ascii="Verdana" w:hAnsi="Verdana" w:cs="Arial"/>
          <w:sz w:val="20"/>
          <w:szCs w:val="20"/>
          <w:lang w:val="es-ES"/>
        </w:rPr>
        <w:t xml:space="preserve"> siguiente sesión, la validación y aprobación a</w:t>
      </w:r>
      <w:r w:rsidRPr="00AE2B4E">
        <w:rPr>
          <w:rFonts w:ascii="Verdana" w:hAnsi="Verdana" w:cs="Arial"/>
          <w:sz w:val="20"/>
          <w:szCs w:val="20"/>
          <w:lang w:val="es-ES"/>
        </w:rPr>
        <w:t xml:space="preserve"> la modificación del decreto con el objetivo de anexar el Subcomité de sistemas de información.</w:t>
      </w:r>
    </w:p>
    <w:p w14:paraId="4A5D1D5A" w14:textId="77777777" w:rsidR="00175C64" w:rsidRPr="00AE2B4E" w:rsidRDefault="00175C64" w:rsidP="00175C64">
      <w:pPr>
        <w:spacing w:line="276" w:lineRule="auto"/>
        <w:contextualSpacing/>
        <w:jc w:val="both"/>
        <w:rPr>
          <w:rFonts w:ascii="Verdana" w:hAnsi="Verdana" w:cs="Arial"/>
          <w:sz w:val="20"/>
          <w:szCs w:val="20"/>
          <w:lang w:val="es-ES"/>
        </w:rPr>
      </w:pPr>
    </w:p>
    <w:p w14:paraId="713BF449" w14:textId="77777777" w:rsidR="00E312A4" w:rsidRPr="00AE2B4E" w:rsidRDefault="00E312A4" w:rsidP="00E312A4">
      <w:pPr>
        <w:numPr>
          <w:ilvl w:val="0"/>
          <w:numId w:val="24"/>
        </w:numPr>
        <w:spacing w:line="276" w:lineRule="auto"/>
        <w:ind w:left="284" w:hanging="284"/>
        <w:contextualSpacing/>
        <w:jc w:val="both"/>
        <w:rPr>
          <w:rFonts w:ascii="Verdana" w:hAnsi="Verdana" w:cs="Arial"/>
          <w:sz w:val="20"/>
          <w:szCs w:val="20"/>
          <w:lang w:val="es-ES"/>
        </w:rPr>
      </w:pPr>
      <w:r w:rsidRPr="00AE2B4E">
        <w:rPr>
          <w:rFonts w:ascii="Verdana" w:hAnsi="Verdana" w:cs="Arial"/>
          <w:sz w:val="20"/>
          <w:szCs w:val="20"/>
          <w:lang w:val="es-ES"/>
        </w:rPr>
        <w:t xml:space="preserve">Finalmente, si el Subcomité de Sistemas de Información no se encuentra en el Decreto de conformación del CTJT y se decide no modificarlo, la opción es </w:t>
      </w:r>
      <w:r w:rsidRPr="00AE2B4E">
        <w:rPr>
          <w:rFonts w:ascii="Verdana" w:hAnsi="Verdana" w:cs="Arial"/>
          <w:b/>
          <w:sz w:val="20"/>
          <w:szCs w:val="20"/>
          <w:lang w:val="es-ES"/>
        </w:rPr>
        <w:t>crear una Mesa técnica de Trabajo</w:t>
      </w:r>
      <w:r w:rsidRPr="00AE2B4E">
        <w:rPr>
          <w:rFonts w:ascii="Verdana" w:hAnsi="Verdana" w:cs="Arial"/>
          <w:sz w:val="20"/>
          <w:szCs w:val="20"/>
          <w:lang w:val="es-ES"/>
        </w:rPr>
        <w:t xml:space="preserve"> en Sistemas de Información</w:t>
      </w:r>
      <w:r w:rsidR="00175C64" w:rsidRPr="00AE2B4E">
        <w:rPr>
          <w:rFonts w:ascii="Verdana" w:hAnsi="Verdana" w:cs="Arial"/>
          <w:sz w:val="20"/>
          <w:szCs w:val="20"/>
          <w:lang w:val="es-ES"/>
        </w:rPr>
        <w:t>,</w:t>
      </w:r>
      <w:r w:rsidRPr="00AE2B4E">
        <w:rPr>
          <w:rFonts w:ascii="Verdana" w:hAnsi="Verdana" w:cs="Arial"/>
          <w:sz w:val="20"/>
          <w:szCs w:val="20"/>
          <w:lang w:val="es-ES"/>
        </w:rPr>
        <w:t xml:space="preserve"> anexo al CTJT o a cualquier Subcomité que se encuentre conformado en el marco del Decreto. Un criterio de selección para saber en qué subcomité participar es tomar el que tenga entre sus miembros los mismos que se requerirían para participar en la Mesa Técnica de Sistemas de Información. Una vez seleccionado el subcomité se propondrá a la respectiva Secretaria Técnica incluir como parte del orden del día de la siguiente </w:t>
      </w:r>
      <w:proofErr w:type="gramStart"/>
      <w:r w:rsidRPr="00AE2B4E">
        <w:rPr>
          <w:rFonts w:ascii="Verdana" w:hAnsi="Verdana" w:cs="Arial"/>
          <w:sz w:val="20"/>
          <w:szCs w:val="20"/>
          <w:lang w:val="es-ES"/>
        </w:rPr>
        <w:t>sesión,  la</w:t>
      </w:r>
      <w:proofErr w:type="gramEnd"/>
      <w:r w:rsidRPr="00AE2B4E">
        <w:rPr>
          <w:rFonts w:ascii="Verdana" w:hAnsi="Verdana" w:cs="Arial"/>
          <w:sz w:val="20"/>
          <w:szCs w:val="20"/>
          <w:lang w:val="es-ES"/>
        </w:rPr>
        <w:t xml:space="preserve"> conformación de la Mesa técnica de sistemas de información para que sea aprobada por sus miembros y se deje constancia en la respectiva acta. En esta acta de conformación de la mesa se debe incluir aspectos tales como: Objetivo, alcance, justificación, miembros (la mesa puede contemplar la inclusión de miembros adicionales a los del respectivo subcomité), numero de sesiones propuesta durante el año.    Debe tenerse en cuenta que todas las decisiones tomadas en la Mesa deberán ser socializadas y validadas por el CTJT o el Subcomité según sea el caso. dado que es un espacio anexo y, por tanto, las acciones a desarrollar en la Mesa deben estar enmarcadas en el POA de los respectivos subcomités o CTJT.  </w:t>
      </w:r>
    </w:p>
    <w:p w14:paraId="2417989F" w14:textId="77777777" w:rsidR="00E312A4" w:rsidRPr="00AE2B4E" w:rsidRDefault="00E312A4" w:rsidP="00E312A4">
      <w:pPr>
        <w:spacing w:line="276" w:lineRule="auto"/>
        <w:contextualSpacing/>
        <w:jc w:val="both"/>
        <w:rPr>
          <w:rFonts w:ascii="Verdana" w:hAnsi="Verdana" w:cs="Arial"/>
          <w:sz w:val="20"/>
          <w:szCs w:val="20"/>
          <w:lang w:val="es-ES"/>
        </w:rPr>
      </w:pPr>
    </w:p>
    <w:p w14:paraId="67522518" w14:textId="77777777" w:rsidR="000C6A18" w:rsidRPr="00AE2B4E" w:rsidRDefault="000C6A18" w:rsidP="00E312A4">
      <w:pPr>
        <w:spacing w:line="276" w:lineRule="auto"/>
        <w:contextualSpacing/>
        <w:jc w:val="both"/>
        <w:rPr>
          <w:rFonts w:ascii="Verdana" w:hAnsi="Verdana" w:cs="Arial"/>
          <w:sz w:val="20"/>
          <w:szCs w:val="20"/>
          <w:lang w:val="es-ES"/>
        </w:rPr>
      </w:pPr>
    </w:p>
    <w:p w14:paraId="41842EDD" w14:textId="77777777" w:rsidR="000C6A18" w:rsidRPr="00AE2B4E" w:rsidRDefault="000C6A18" w:rsidP="00E312A4">
      <w:pPr>
        <w:spacing w:line="276" w:lineRule="auto"/>
        <w:contextualSpacing/>
        <w:jc w:val="both"/>
        <w:rPr>
          <w:rFonts w:ascii="Verdana" w:hAnsi="Verdana" w:cs="Arial"/>
          <w:sz w:val="20"/>
          <w:szCs w:val="20"/>
          <w:lang w:val="es-ES"/>
        </w:rPr>
      </w:pPr>
    </w:p>
    <w:p w14:paraId="3846C83B" w14:textId="77777777" w:rsidR="00E312A4" w:rsidRPr="00AE2B4E" w:rsidRDefault="00E312A4" w:rsidP="00E312A4">
      <w:pPr>
        <w:numPr>
          <w:ilvl w:val="0"/>
          <w:numId w:val="19"/>
        </w:numPr>
        <w:tabs>
          <w:tab w:val="left" w:pos="426"/>
        </w:tabs>
        <w:spacing w:line="276" w:lineRule="auto"/>
        <w:ind w:left="426"/>
        <w:contextualSpacing/>
        <w:rPr>
          <w:rFonts w:ascii="Verdana" w:hAnsi="Verdana" w:cs="Arial"/>
          <w:b/>
          <w:color w:val="0070C0"/>
          <w:sz w:val="20"/>
          <w:szCs w:val="20"/>
        </w:rPr>
      </w:pPr>
      <w:r w:rsidRPr="00AE2B4E">
        <w:rPr>
          <w:rFonts w:ascii="Verdana" w:hAnsi="Verdana" w:cs="Arial"/>
          <w:b/>
          <w:color w:val="0070C0"/>
          <w:sz w:val="20"/>
          <w:szCs w:val="20"/>
        </w:rPr>
        <w:lastRenderedPageBreak/>
        <w:t>SESIÓN DE LOS ESPACIOS FORMALES DE SISTEMAS DE INFORMACIÓN – DESARROLLO DE LA AGENDA TEMÁTICA</w:t>
      </w:r>
    </w:p>
    <w:p w14:paraId="0E7C4951" w14:textId="77777777" w:rsidR="00FF1A89" w:rsidRPr="00AE2B4E" w:rsidRDefault="00FF1A89" w:rsidP="00FF1A89">
      <w:pPr>
        <w:tabs>
          <w:tab w:val="left" w:pos="426"/>
        </w:tabs>
        <w:spacing w:line="276" w:lineRule="auto"/>
        <w:ind w:left="66"/>
        <w:contextualSpacing/>
        <w:rPr>
          <w:rFonts w:ascii="Verdana" w:hAnsi="Verdana" w:cs="Arial"/>
          <w:b/>
          <w:color w:val="0070C0"/>
          <w:sz w:val="20"/>
          <w:szCs w:val="20"/>
        </w:rPr>
      </w:pPr>
    </w:p>
    <w:p w14:paraId="51155FA6" w14:textId="77777777" w:rsidR="00E312A4" w:rsidRPr="00AE2B4E" w:rsidRDefault="00E312A4" w:rsidP="00E312A4">
      <w:pPr>
        <w:spacing w:line="276" w:lineRule="auto"/>
        <w:contextualSpacing/>
        <w:jc w:val="both"/>
        <w:rPr>
          <w:rFonts w:ascii="Verdana" w:hAnsi="Verdana" w:cs="Arial"/>
          <w:sz w:val="20"/>
          <w:szCs w:val="20"/>
        </w:rPr>
      </w:pPr>
      <w:r w:rsidRPr="00AE2B4E">
        <w:rPr>
          <w:rFonts w:ascii="Verdana" w:hAnsi="Verdana" w:cs="Arial"/>
          <w:sz w:val="20"/>
          <w:szCs w:val="20"/>
        </w:rPr>
        <w:t xml:space="preserve">El primer punto por considerar en la sesión del Espacio es la generación de la convocatoria que debe darse con un tiempo previo prudencial con el fin de garantizar la participación de todos los miembros. La convocatoria se enviará a los participantes que se definieron al momento de conformar el Espacio y debe elevarse </w:t>
      </w:r>
      <w:r w:rsidRPr="00AE2B4E">
        <w:rPr>
          <w:rFonts w:ascii="Verdana" w:hAnsi="Verdana" w:cs="Arial"/>
          <w:sz w:val="20"/>
          <w:szCs w:val="20"/>
          <w:lang w:val="es-ES"/>
        </w:rPr>
        <w:t xml:space="preserve">a las organizaciones de la sociedad civil defensoras de derechos humanos y de incidencia en el desarrollo local para garantizar </w:t>
      </w:r>
      <w:r w:rsidRPr="00AE2B4E">
        <w:rPr>
          <w:rFonts w:ascii="Verdana" w:hAnsi="Verdana" w:cs="Arial"/>
          <w:i/>
          <w:iCs/>
          <w:sz w:val="20"/>
          <w:szCs w:val="20"/>
          <w:lang w:val="es-ES"/>
        </w:rPr>
        <w:t xml:space="preserve">la armonía y coordinación en la gestión de la política pública </w:t>
      </w:r>
      <w:r w:rsidRPr="00AE2B4E">
        <w:rPr>
          <w:rFonts w:ascii="Verdana" w:hAnsi="Verdana" w:cs="Arial"/>
          <w:sz w:val="20"/>
          <w:szCs w:val="20"/>
          <w:lang w:val="es-ES"/>
        </w:rPr>
        <w:t>de prevención, asistencia, atención y reparación integral a las víctimas.</w:t>
      </w:r>
    </w:p>
    <w:p w14:paraId="3C033820" w14:textId="77777777" w:rsidR="00E312A4" w:rsidRPr="00AE2B4E" w:rsidRDefault="00E312A4" w:rsidP="00E312A4">
      <w:pPr>
        <w:spacing w:line="276" w:lineRule="auto"/>
        <w:contextualSpacing/>
        <w:jc w:val="both"/>
        <w:rPr>
          <w:rFonts w:ascii="Verdana" w:hAnsi="Verdana" w:cs="Arial"/>
          <w:sz w:val="20"/>
          <w:szCs w:val="20"/>
          <w:lang w:val="es-ES"/>
        </w:rPr>
      </w:pPr>
    </w:p>
    <w:p w14:paraId="628CEEC7" w14:textId="77777777" w:rsidR="00A5377A"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 xml:space="preserve">En segundo lugar, se debe tener en cuenta en la primera sesión la generación y aprobación del Reglamento </w:t>
      </w:r>
      <w:proofErr w:type="gramStart"/>
      <w:r w:rsidRPr="00AE2B4E">
        <w:rPr>
          <w:rFonts w:ascii="Verdana" w:hAnsi="Verdana" w:cs="Arial"/>
          <w:sz w:val="20"/>
          <w:szCs w:val="20"/>
          <w:lang w:val="es-ES"/>
        </w:rPr>
        <w:t>Interno  para</w:t>
      </w:r>
      <w:proofErr w:type="gramEnd"/>
      <w:r w:rsidRPr="00AE2B4E">
        <w:rPr>
          <w:rFonts w:ascii="Verdana" w:hAnsi="Verdana" w:cs="Arial"/>
          <w:sz w:val="20"/>
          <w:szCs w:val="20"/>
          <w:lang w:val="es-ES"/>
        </w:rPr>
        <w:t xml:space="preserve"> que quede correctamente definida la forma de operar el Espacio, pues en él se nombra la Secretaría Técnica, los espacios a sesionar por año, los miembros que lo conforman, entre otros</w:t>
      </w:r>
      <w:r w:rsidR="00A5377A" w:rsidRPr="00AE2B4E">
        <w:rPr>
          <w:rFonts w:ascii="Verdana" w:hAnsi="Verdana" w:cs="Arial"/>
          <w:sz w:val="20"/>
          <w:szCs w:val="20"/>
          <w:lang w:val="es-ES"/>
        </w:rPr>
        <w:t>.</w:t>
      </w:r>
    </w:p>
    <w:p w14:paraId="53B12940"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 xml:space="preserve"> </w:t>
      </w:r>
    </w:p>
    <w:p w14:paraId="4E8857BD"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En tercer lugar, se definirán los temas a trabajar según cronograma en todo el año, sugiriendo los siguientes temas:</w:t>
      </w:r>
    </w:p>
    <w:p w14:paraId="5F9ABF2E" w14:textId="77777777" w:rsidR="00A5377A" w:rsidRPr="00AE2B4E" w:rsidRDefault="00A5377A" w:rsidP="00E312A4">
      <w:pPr>
        <w:spacing w:line="276" w:lineRule="auto"/>
        <w:contextualSpacing/>
        <w:jc w:val="both"/>
        <w:rPr>
          <w:rFonts w:ascii="Verdana" w:hAnsi="Verdana" w:cs="Arial"/>
          <w:sz w:val="20"/>
          <w:szCs w:val="20"/>
          <w:lang w:val="es-ES"/>
        </w:rPr>
      </w:pPr>
    </w:p>
    <w:p w14:paraId="4EA53987" w14:textId="77777777" w:rsidR="00E312A4" w:rsidRPr="00AE2B4E" w:rsidRDefault="00E312A4" w:rsidP="00E312A4">
      <w:pPr>
        <w:numPr>
          <w:ilvl w:val="0"/>
          <w:numId w:val="25"/>
        </w:numPr>
        <w:spacing w:line="276" w:lineRule="auto"/>
        <w:contextualSpacing/>
        <w:jc w:val="both"/>
        <w:rPr>
          <w:rFonts w:ascii="Verdana" w:hAnsi="Verdana" w:cs="Arial"/>
          <w:sz w:val="20"/>
          <w:szCs w:val="20"/>
          <w:lang w:val="es-ES"/>
        </w:rPr>
      </w:pPr>
      <w:r w:rsidRPr="00AE2B4E">
        <w:rPr>
          <w:rFonts w:ascii="Verdana" w:hAnsi="Verdana" w:cs="Arial"/>
          <w:b/>
          <w:sz w:val="20"/>
          <w:szCs w:val="20"/>
          <w:lang w:val="es-ES"/>
        </w:rPr>
        <w:t>Construcción Plan Operativo Anual – POA.</w:t>
      </w:r>
      <w:r w:rsidRPr="00AE2B4E">
        <w:rPr>
          <w:rFonts w:ascii="Verdana" w:hAnsi="Verdana" w:cs="Arial"/>
          <w:sz w:val="20"/>
          <w:szCs w:val="20"/>
          <w:lang w:val="es-ES"/>
        </w:rPr>
        <w:t xml:space="preserve"> En la primera sesión del Espacio Formal de Sistemas de Información se debe desarrollar el POA. Este elemento le permitirá al Espacio Formal tener una guía de ruta en cuanto a Sistemas de Información para las demás sesiones durante el año. Se especifica que el POA es</w:t>
      </w:r>
      <w:r w:rsidRPr="00AE2B4E">
        <w:rPr>
          <w:rFonts w:ascii="Verdana" w:hAnsi="Verdana" w:cs="Arial"/>
          <w:sz w:val="20"/>
          <w:szCs w:val="20"/>
        </w:rPr>
        <w:t xml:space="preserve"> una herramienta en la que se relacionan el conjunto de objetivos, acciones, metas, y directrices que se deben cumplir, en el corto plazo, por los diferentes Espacios Formales de Sistemas de Información</w:t>
      </w:r>
      <w:r w:rsidR="00A5377A" w:rsidRPr="00AE2B4E">
        <w:rPr>
          <w:rFonts w:ascii="Verdana" w:hAnsi="Verdana" w:cs="Arial"/>
          <w:sz w:val="20"/>
          <w:szCs w:val="20"/>
        </w:rPr>
        <w:t>,</w:t>
      </w:r>
      <w:r w:rsidRPr="00AE2B4E">
        <w:rPr>
          <w:rFonts w:ascii="Verdana" w:hAnsi="Verdana" w:cs="Arial"/>
          <w:sz w:val="20"/>
          <w:szCs w:val="20"/>
        </w:rPr>
        <w:t xml:space="preserve"> con el objeto de garantizar la interoperabilidad y flujo eficiente de la información relacionada con la población víctima.  </w:t>
      </w:r>
    </w:p>
    <w:p w14:paraId="339CC683" w14:textId="77777777" w:rsidR="00E312A4" w:rsidRPr="00AE2B4E" w:rsidRDefault="00E312A4" w:rsidP="00E312A4">
      <w:pPr>
        <w:spacing w:line="276" w:lineRule="auto"/>
        <w:ind w:left="720"/>
        <w:contextualSpacing/>
        <w:jc w:val="both"/>
        <w:rPr>
          <w:rFonts w:ascii="Verdana" w:hAnsi="Verdana" w:cs="Arial"/>
          <w:sz w:val="20"/>
          <w:szCs w:val="20"/>
          <w:lang w:val="es-ES"/>
        </w:rPr>
      </w:pPr>
    </w:p>
    <w:p w14:paraId="20785A98" w14:textId="77777777" w:rsidR="00E312A4" w:rsidRPr="00AE2B4E" w:rsidRDefault="00E312A4" w:rsidP="00E312A4">
      <w:pPr>
        <w:numPr>
          <w:ilvl w:val="0"/>
          <w:numId w:val="25"/>
        </w:numPr>
        <w:spacing w:line="276" w:lineRule="auto"/>
        <w:contextualSpacing/>
        <w:jc w:val="both"/>
        <w:rPr>
          <w:rFonts w:ascii="Verdana" w:hAnsi="Verdana" w:cs="Arial"/>
          <w:b/>
          <w:sz w:val="20"/>
          <w:szCs w:val="20"/>
          <w:lang w:val="es-ES"/>
        </w:rPr>
      </w:pPr>
      <w:r w:rsidRPr="00AE2B4E">
        <w:rPr>
          <w:rFonts w:ascii="Verdana" w:hAnsi="Verdana" w:cs="Arial"/>
          <w:b/>
          <w:sz w:val="20"/>
          <w:szCs w:val="20"/>
          <w:lang w:val="es-ES"/>
        </w:rPr>
        <w:t xml:space="preserve">Implementación del POSI en la Entidad Territorial. </w:t>
      </w:r>
      <w:r w:rsidRPr="00AE2B4E">
        <w:rPr>
          <w:rFonts w:ascii="Verdana" w:hAnsi="Verdana" w:cs="Arial"/>
          <w:sz w:val="20"/>
          <w:szCs w:val="20"/>
          <w:lang w:val="es-ES"/>
        </w:rPr>
        <w:t xml:space="preserve">Se relaciona a que la entidad territorial apropie los lineamientos POSI y desarrolle las diferentes fases </w:t>
      </w:r>
      <w:proofErr w:type="gramStart"/>
      <w:r w:rsidRPr="00AE2B4E">
        <w:rPr>
          <w:rFonts w:ascii="Verdana" w:hAnsi="Verdana" w:cs="Arial"/>
          <w:sz w:val="20"/>
          <w:szCs w:val="20"/>
          <w:lang w:val="es-ES"/>
        </w:rPr>
        <w:t>del mismo</w:t>
      </w:r>
      <w:proofErr w:type="gramEnd"/>
      <w:r w:rsidRPr="00AE2B4E">
        <w:rPr>
          <w:rFonts w:ascii="Verdana" w:hAnsi="Verdana" w:cs="Arial"/>
          <w:sz w:val="20"/>
          <w:szCs w:val="20"/>
          <w:lang w:val="es-ES"/>
        </w:rPr>
        <w:t xml:space="preserve">: </w:t>
      </w:r>
    </w:p>
    <w:p w14:paraId="44384C3D" w14:textId="77777777" w:rsidR="00E312A4" w:rsidRPr="00AE2B4E" w:rsidRDefault="00E312A4" w:rsidP="00E312A4">
      <w:pPr>
        <w:ind w:left="720"/>
        <w:contextualSpacing/>
        <w:rPr>
          <w:rFonts w:ascii="Verdana" w:hAnsi="Verdana"/>
          <w:b/>
          <w:sz w:val="20"/>
          <w:szCs w:val="20"/>
          <w:lang w:val="es-ES"/>
        </w:rPr>
      </w:pPr>
    </w:p>
    <w:p w14:paraId="3ED1A3E4" w14:textId="77777777" w:rsidR="00E312A4" w:rsidRPr="00AE2B4E" w:rsidRDefault="00E312A4" w:rsidP="00E312A4">
      <w:pPr>
        <w:numPr>
          <w:ilvl w:val="1"/>
          <w:numId w:val="27"/>
        </w:numPr>
        <w:spacing w:line="276" w:lineRule="auto"/>
        <w:ind w:hanging="513"/>
        <w:contextualSpacing/>
        <w:jc w:val="both"/>
        <w:rPr>
          <w:rFonts w:ascii="Verdana" w:hAnsi="Verdana" w:cs="Arial"/>
          <w:sz w:val="20"/>
          <w:szCs w:val="20"/>
          <w:lang w:val="es-ES"/>
        </w:rPr>
      </w:pPr>
      <w:r w:rsidRPr="00AE2B4E">
        <w:rPr>
          <w:rFonts w:ascii="Verdana" w:hAnsi="Verdana"/>
          <w:sz w:val="20"/>
          <w:szCs w:val="20"/>
          <w:lang w:val="es-ES"/>
        </w:rPr>
        <w:t>Transmisión de los lineamientos POSI</w:t>
      </w:r>
    </w:p>
    <w:p w14:paraId="0B89329B" w14:textId="77777777" w:rsidR="00E312A4" w:rsidRPr="00AE2B4E" w:rsidRDefault="00E312A4" w:rsidP="00E312A4">
      <w:pPr>
        <w:numPr>
          <w:ilvl w:val="1"/>
          <w:numId w:val="27"/>
        </w:numPr>
        <w:spacing w:line="276" w:lineRule="auto"/>
        <w:ind w:hanging="513"/>
        <w:contextualSpacing/>
        <w:jc w:val="both"/>
        <w:rPr>
          <w:rFonts w:ascii="Verdana" w:hAnsi="Verdana" w:cs="Arial"/>
          <w:sz w:val="20"/>
          <w:szCs w:val="20"/>
          <w:lang w:val="es-ES"/>
        </w:rPr>
      </w:pPr>
      <w:r w:rsidRPr="00AE2B4E">
        <w:rPr>
          <w:rFonts w:ascii="Verdana" w:hAnsi="Verdana" w:cs="Arial"/>
          <w:sz w:val="20"/>
          <w:szCs w:val="20"/>
          <w:lang w:val="es-ES"/>
        </w:rPr>
        <w:t>Desarrollo o actualización de autodiagnóstico y formulación de los planes de mejoramiento. En esta etapa se sugiere socializar y analizar los siguientes elementos:</w:t>
      </w:r>
    </w:p>
    <w:p w14:paraId="29671071" w14:textId="77777777" w:rsidR="00E312A4" w:rsidRPr="00AE2B4E" w:rsidRDefault="00E312A4" w:rsidP="00E312A4">
      <w:pPr>
        <w:numPr>
          <w:ilvl w:val="0"/>
          <w:numId w:val="28"/>
        </w:numPr>
        <w:spacing w:line="276" w:lineRule="auto"/>
        <w:ind w:left="1418" w:hanging="284"/>
        <w:contextualSpacing/>
        <w:jc w:val="both"/>
        <w:rPr>
          <w:rFonts w:ascii="Verdana" w:hAnsi="Verdana" w:cs="Arial"/>
          <w:sz w:val="20"/>
          <w:szCs w:val="20"/>
          <w:lang w:val="es-ES"/>
        </w:rPr>
      </w:pPr>
      <w:r w:rsidRPr="00AE2B4E">
        <w:rPr>
          <w:rFonts w:ascii="Verdana" w:hAnsi="Verdana" w:cs="Arial"/>
          <w:b/>
          <w:sz w:val="20"/>
          <w:szCs w:val="20"/>
          <w:lang w:val="es-ES"/>
        </w:rPr>
        <w:t>Flujo de información:</w:t>
      </w:r>
      <w:r w:rsidRPr="00AE2B4E">
        <w:rPr>
          <w:rFonts w:ascii="Verdana" w:hAnsi="Verdana" w:cs="Arial"/>
          <w:sz w:val="20"/>
          <w:szCs w:val="20"/>
          <w:lang w:val="es-ES"/>
        </w:rPr>
        <w:t xml:space="preserve"> Se determina la importancia de la conexión entre las entidades y la frecuencia con la cual se realiza el flujo de información relacionada con víctimas, al interior de la entidad territorial, al SNARIV y hacia la SRNI. Se tienen en cuenta factores como frecuencia de envío de información, medios y mecanismos utilizados, tipos de información, existencia de formalidad en la entrega.</w:t>
      </w:r>
    </w:p>
    <w:p w14:paraId="71EE985D" w14:textId="77777777" w:rsidR="00E312A4" w:rsidRPr="00AE2B4E" w:rsidRDefault="00E312A4" w:rsidP="00E312A4">
      <w:pPr>
        <w:numPr>
          <w:ilvl w:val="0"/>
          <w:numId w:val="28"/>
        </w:numPr>
        <w:spacing w:line="276" w:lineRule="auto"/>
        <w:ind w:left="1418" w:hanging="284"/>
        <w:contextualSpacing/>
        <w:jc w:val="both"/>
        <w:rPr>
          <w:rFonts w:ascii="Verdana" w:hAnsi="Verdana" w:cs="Arial"/>
          <w:b/>
          <w:sz w:val="20"/>
          <w:szCs w:val="20"/>
          <w:lang w:val="es-ES"/>
        </w:rPr>
      </w:pPr>
      <w:r w:rsidRPr="00AE2B4E">
        <w:rPr>
          <w:rFonts w:ascii="Verdana" w:hAnsi="Verdana" w:cs="Arial"/>
          <w:b/>
          <w:sz w:val="20"/>
          <w:szCs w:val="20"/>
          <w:lang w:val="es-ES"/>
        </w:rPr>
        <w:t>Sistemas de información misional:</w:t>
      </w:r>
      <w:r w:rsidRPr="00AE2B4E">
        <w:rPr>
          <w:rFonts w:ascii="Verdana" w:hAnsi="Verdana" w:cs="Arial"/>
          <w:sz w:val="20"/>
          <w:szCs w:val="20"/>
          <w:lang w:val="es-ES"/>
        </w:rPr>
        <w:t xml:space="preserve"> Se determina el estado actual de los sistemas de información para dar soporte a las responsabilidades misionales de </w:t>
      </w:r>
      <w:r w:rsidRPr="00AE2B4E">
        <w:rPr>
          <w:rFonts w:ascii="Verdana" w:hAnsi="Verdana" w:cs="Arial"/>
          <w:sz w:val="20"/>
          <w:szCs w:val="20"/>
          <w:lang w:val="es-ES"/>
        </w:rPr>
        <w:lastRenderedPageBreak/>
        <w:t xml:space="preserve">la administración local en el marco de la Ley de Víctimas y Restitución de Tierras, en este punto se tratan temas como la implementación de la estrategia de </w:t>
      </w:r>
      <w:r w:rsidRPr="00AE2B4E">
        <w:rPr>
          <w:rFonts w:ascii="Verdana" w:hAnsi="Verdana" w:cs="Arial"/>
          <w:b/>
          <w:sz w:val="20"/>
          <w:szCs w:val="20"/>
          <w:lang w:val="es-ES"/>
        </w:rPr>
        <w:t xml:space="preserve">caracterización </w:t>
      </w:r>
      <w:r w:rsidRPr="00AE2B4E">
        <w:rPr>
          <w:rFonts w:ascii="Verdana" w:hAnsi="Verdana" w:cs="Arial"/>
          <w:sz w:val="20"/>
          <w:szCs w:val="20"/>
          <w:lang w:val="es-ES"/>
        </w:rPr>
        <w:t>en territorio y</w:t>
      </w:r>
      <w:r w:rsidRPr="00AE2B4E">
        <w:rPr>
          <w:rFonts w:ascii="Verdana" w:hAnsi="Verdana" w:cs="Arial"/>
          <w:b/>
          <w:sz w:val="20"/>
          <w:szCs w:val="20"/>
          <w:lang w:val="es-ES"/>
        </w:rPr>
        <w:t xml:space="preserve"> Atención, Asistencia y Reparación.</w:t>
      </w:r>
    </w:p>
    <w:p w14:paraId="69581567" w14:textId="77777777" w:rsidR="00E312A4" w:rsidRPr="00AE2B4E" w:rsidRDefault="00E312A4" w:rsidP="00E312A4">
      <w:pPr>
        <w:numPr>
          <w:ilvl w:val="0"/>
          <w:numId w:val="28"/>
        </w:numPr>
        <w:spacing w:line="276" w:lineRule="auto"/>
        <w:ind w:left="1418" w:hanging="284"/>
        <w:contextualSpacing/>
        <w:jc w:val="both"/>
        <w:rPr>
          <w:rFonts w:ascii="Verdana" w:hAnsi="Verdana" w:cs="Arial"/>
          <w:b/>
          <w:sz w:val="20"/>
          <w:szCs w:val="20"/>
          <w:lang w:val="es-ES"/>
        </w:rPr>
      </w:pPr>
      <w:r w:rsidRPr="00AE2B4E">
        <w:rPr>
          <w:rFonts w:ascii="Verdana" w:hAnsi="Verdana" w:cs="Arial"/>
          <w:b/>
          <w:sz w:val="20"/>
          <w:szCs w:val="20"/>
          <w:lang w:val="es-ES"/>
        </w:rPr>
        <w:t xml:space="preserve">Infraestructura física: </w:t>
      </w:r>
      <w:r w:rsidRPr="00AE2B4E">
        <w:rPr>
          <w:rFonts w:ascii="Verdana" w:hAnsi="Verdana" w:cs="Arial"/>
          <w:sz w:val="20"/>
          <w:szCs w:val="20"/>
          <w:lang w:val="es-ES"/>
        </w:rPr>
        <w:t>Se debe analizar si se cuenta con espacios suficientes y adecuados para el desarrollo de la misionalidad de la entidad.</w:t>
      </w:r>
    </w:p>
    <w:p w14:paraId="733A06BA" w14:textId="77777777" w:rsidR="00E312A4" w:rsidRPr="00AE2B4E" w:rsidRDefault="00E312A4" w:rsidP="00E312A4">
      <w:pPr>
        <w:numPr>
          <w:ilvl w:val="0"/>
          <w:numId w:val="28"/>
        </w:numPr>
        <w:spacing w:line="276" w:lineRule="auto"/>
        <w:ind w:left="1418" w:hanging="284"/>
        <w:contextualSpacing/>
        <w:jc w:val="both"/>
        <w:rPr>
          <w:rFonts w:ascii="Verdana" w:hAnsi="Verdana" w:cs="Arial"/>
          <w:sz w:val="20"/>
          <w:szCs w:val="20"/>
          <w:lang w:val="es-ES"/>
        </w:rPr>
      </w:pPr>
      <w:r w:rsidRPr="00AE2B4E">
        <w:rPr>
          <w:rFonts w:ascii="Verdana" w:hAnsi="Verdana" w:cs="Arial"/>
          <w:b/>
          <w:sz w:val="20"/>
          <w:szCs w:val="20"/>
          <w:lang w:val="es-ES"/>
        </w:rPr>
        <w:t xml:space="preserve">Infraestructura tecnológica: </w:t>
      </w:r>
      <w:r w:rsidRPr="00AE2B4E">
        <w:rPr>
          <w:rFonts w:ascii="Verdana" w:hAnsi="Verdana" w:cs="Arial"/>
          <w:sz w:val="20"/>
          <w:szCs w:val="20"/>
          <w:lang w:val="es-ES"/>
        </w:rPr>
        <w:t>Se evalúa la existencia de equipos de cómputo, servidores y periféricos, así como los equipos de red y tipos de conexión que garanticen el adecuado manejo y flujo de la información.</w:t>
      </w:r>
    </w:p>
    <w:p w14:paraId="14210682" w14:textId="77777777" w:rsidR="00E312A4" w:rsidRPr="00AE2B4E" w:rsidRDefault="00E312A4" w:rsidP="00E312A4">
      <w:pPr>
        <w:numPr>
          <w:ilvl w:val="0"/>
          <w:numId w:val="28"/>
        </w:numPr>
        <w:spacing w:line="276" w:lineRule="auto"/>
        <w:ind w:left="1418" w:hanging="284"/>
        <w:contextualSpacing/>
        <w:jc w:val="both"/>
        <w:rPr>
          <w:rFonts w:ascii="Verdana" w:hAnsi="Verdana" w:cs="Arial"/>
          <w:sz w:val="20"/>
          <w:szCs w:val="20"/>
          <w:lang w:val="es-ES"/>
        </w:rPr>
      </w:pPr>
      <w:r w:rsidRPr="00AE2B4E">
        <w:rPr>
          <w:rFonts w:ascii="Verdana" w:hAnsi="Verdana" w:cs="Arial"/>
          <w:b/>
          <w:sz w:val="20"/>
          <w:szCs w:val="20"/>
          <w:lang w:val="es-ES"/>
        </w:rPr>
        <w:t>Recurso Humano:</w:t>
      </w:r>
      <w:r w:rsidRPr="00AE2B4E">
        <w:rPr>
          <w:rFonts w:ascii="Verdana" w:hAnsi="Verdana" w:cs="Arial"/>
          <w:sz w:val="20"/>
          <w:szCs w:val="20"/>
          <w:lang w:val="es-ES"/>
        </w:rPr>
        <w:t xml:space="preserve"> Se considera fundamental la gestión del conocimiento relacionado con la Ley de Víctimas desde sus alcances, desde la importancia del intercambio de información hasta la reparación integral.</w:t>
      </w:r>
    </w:p>
    <w:p w14:paraId="5203634C" w14:textId="77777777" w:rsidR="00E312A4" w:rsidRPr="00AE2B4E" w:rsidRDefault="00E312A4" w:rsidP="00E312A4">
      <w:pPr>
        <w:numPr>
          <w:ilvl w:val="0"/>
          <w:numId w:val="28"/>
        </w:numPr>
        <w:spacing w:line="276" w:lineRule="auto"/>
        <w:ind w:left="1418" w:hanging="284"/>
        <w:contextualSpacing/>
        <w:jc w:val="both"/>
        <w:rPr>
          <w:rFonts w:ascii="Verdana" w:hAnsi="Verdana" w:cs="Arial"/>
          <w:sz w:val="20"/>
          <w:szCs w:val="20"/>
          <w:lang w:val="es-ES"/>
        </w:rPr>
      </w:pPr>
      <w:r w:rsidRPr="00AE2B4E">
        <w:rPr>
          <w:rFonts w:ascii="Verdana" w:hAnsi="Verdana" w:cs="Arial"/>
          <w:b/>
          <w:sz w:val="20"/>
          <w:szCs w:val="20"/>
          <w:lang w:val="es-ES"/>
        </w:rPr>
        <w:t>Gobernanza y territorio:</w:t>
      </w:r>
      <w:r w:rsidRPr="00AE2B4E">
        <w:rPr>
          <w:rFonts w:ascii="Verdana" w:hAnsi="Verdana" w:cs="Arial"/>
          <w:sz w:val="20"/>
          <w:szCs w:val="20"/>
          <w:lang w:val="es-ES"/>
        </w:rPr>
        <w:t xml:space="preserve"> Se invita a que las Entidades Territoriales desarrollen un análisis integral de las acciones a realizar para el fortalecimiento de los Sistemas de Información para las víctimas, como son los lineamientos del POSI, sesión de espacios formales y destinación presupuestal.</w:t>
      </w:r>
    </w:p>
    <w:p w14:paraId="67052BAE" w14:textId="77777777" w:rsidR="00E312A4" w:rsidRPr="00AE2B4E" w:rsidRDefault="00E312A4" w:rsidP="00E312A4">
      <w:pPr>
        <w:numPr>
          <w:ilvl w:val="1"/>
          <w:numId w:val="27"/>
        </w:numPr>
        <w:spacing w:after="0" w:line="276" w:lineRule="auto"/>
        <w:ind w:hanging="513"/>
        <w:jc w:val="both"/>
        <w:rPr>
          <w:rFonts w:ascii="Verdana" w:hAnsi="Verdana" w:cs="Arial"/>
          <w:sz w:val="20"/>
          <w:szCs w:val="20"/>
          <w:lang w:val="es-ES"/>
        </w:rPr>
      </w:pPr>
      <w:r w:rsidRPr="00AE2B4E">
        <w:rPr>
          <w:rFonts w:ascii="Verdana" w:hAnsi="Verdana" w:cs="Arial"/>
          <w:sz w:val="20"/>
          <w:szCs w:val="20"/>
          <w:lang w:val="es-ES"/>
        </w:rPr>
        <w:t xml:space="preserve">Aprobación y ejecución de los planes de mejoramiento. </w:t>
      </w:r>
    </w:p>
    <w:p w14:paraId="4C69A094" w14:textId="77777777" w:rsidR="00E312A4" w:rsidRPr="00AE2B4E" w:rsidRDefault="00E312A4" w:rsidP="00E312A4">
      <w:pPr>
        <w:numPr>
          <w:ilvl w:val="1"/>
          <w:numId w:val="27"/>
        </w:numPr>
        <w:spacing w:after="0" w:line="276" w:lineRule="auto"/>
        <w:ind w:hanging="513"/>
        <w:jc w:val="both"/>
        <w:rPr>
          <w:rFonts w:ascii="Verdana" w:hAnsi="Verdana" w:cs="Arial"/>
          <w:sz w:val="20"/>
          <w:szCs w:val="20"/>
          <w:lang w:val="es-ES"/>
        </w:rPr>
      </w:pPr>
      <w:r w:rsidRPr="00AE2B4E">
        <w:rPr>
          <w:rFonts w:ascii="Verdana" w:hAnsi="Verdana" w:cs="Arial"/>
          <w:sz w:val="20"/>
          <w:szCs w:val="20"/>
          <w:lang w:val="es-ES"/>
        </w:rPr>
        <w:t>Seguimiento a la implementación de los planes de mejoramiento.</w:t>
      </w:r>
    </w:p>
    <w:p w14:paraId="0B423CF6" w14:textId="77777777" w:rsidR="00E312A4" w:rsidRPr="00AE2B4E" w:rsidRDefault="00E312A4" w:rsidP="00E312A4">
      <w:pPr>
        <w:spacing w:after="0" w:line="276" w:lineRule="auto"/>
        <w:jc w:val="both"/>
        <w:rPr>
          <w:rFonts w:ascii="Verdana" w:hAnsi="Verdana" w:cs="Arial"/>
          <w:sz w:val="20"/>
          <w:szCs w:val="20"/>
          <w:lang w:val="es-ES"/>
        </w:rPr>
      </w:pPr>
    </w:p>
    <w:p w14:paraId="07297220" w14:textId="77777777" w:rsidR="009F6765" w:rsidRPr="00AE2B4E" w:rsidRDefault="00E312A4" w:rsidP="00E312A4">
      <w:pPr>
        <w:spacing w:after="0" w:line="276" w:lineRule="auto"/>
        <w:jc w:val="both"/>
        <w:rPr>
          <w:rFonts w:ascii="Verdana" w:hAnsi="Verdana" w:cs="Arial"/>
          <w:i/>
          <w:sz w:val="20"/>
          <w:szCs w:val="20"/>
          <w:lang w:val="es-ES"/>
        </w:rPr>
      </w:pPr>
      <w:r w:rsidRPr="00AE2B4E">
        <w:rPr>
          <w:rFonts w:ascii="Verdana" w:hAnsi="Verdana" w:cs="Arial"/>
          <w:b/>
          <w:i/>
          <w:sz w:val="20"/>
          <w:szCs w:val="20"/>
          <w:lang w:val="es-ES"/>
        </w:rPr>
        <w:t xml:space="preserve">Nota: </w:t>
      </w:r>
      <w:r w:rsidRPr="00AE2B4E">
        <w:rPr>
          <w:rFonts w:ascii="Verdana" w:hAnsi="Verdana" w:cs="Arial"/>
          <w:i/>
          <w:sz w:val="20"/>
          <w:szCs w:val="20"/>
          <w:lang w:val="es-ES"/>
        </w:rPr>
        <w:t>Es válido que</w:t>
      </w:r>
      <w:r w:rsidR="009F6765" w:rsidRPr="00AE2B4E">
        <w:rPr>
          <w:rFonts w:ascii="Verdana" w:hAnsi="Verdana" w:cs="Arial"/>
          <w:i/>
          <w:sz w:val="20"/>
          <w:szCs w:val="20"/>
          <w:lang w:val="es-ES"/>
        </w:rPr>
        <w:t xml:space="preserve"> las actividades del Plan de Mejoramiento del POSI sean </w:t>
      </w:r>
    </w:p>
    <w:p w14:paraId="5C0BF769" w14:textId="77777777" w:rsidR="00E312A4" w:rsidRPr="00AE2B4E" w:rsidRDefault="009F6765" w:rsidP="00E312A4">
      <w:pPr>
        <w:spacing w:after="0" w:line="276" w:lineRule="auto"/>
        <w:jc w:val="both"/>
        <w:rPr>
          <w:rFonts w:ascii="Verdana" w:hAnsi="Verdana" w:cs="Arial"/>
          <w:b/>
          <w:i/>
          <w:sz w:val="20"/>
          <w:szCs w:val="20"/>
          <w:lang w:val="es-ES"/>
        </w:rPr>
      </w:pPr>
      <w:r w:rsidRPr="00AE2B4E">
        <w:rPr>
          <w:rFonts w:ascii="Verdana" w:hAnsi="Verdana" w:cs="Arial"/>
          <w:i/>
          <w:sz w:val="20"/>
          <w:szCs w:val="20"/>
          <w:lang w:val="es-ES"/>
        </w:rPr>
        <w:t xml:space="preserve">         insumo para el POA del subcomité de sistemas de información</w:t>
      </w:r>
      <w:r w:rsidRPr="00AE2B4E">
        <w:rPr>
          <w:rFonts w:ascii="Verdana" w:hAnsi="Verdana" w:cs="Arial"/>
          <w:b/>
          <w:i/>
          <w:sz w:val="20"/>
          <w:szCs w:val="20"/>
          <w:lang w:val="es-ES"/>
        </w:rPr>
        <w:t xml:space="preserve">. </w:t>
      </w:r>
    </w:p>
    <w:p w14:paraId="521F636A" w14:textId="77777777" w:rsidR="00E312A4" w:rsidRPr="00AE2B4E" w:rsidRDefault="00E312A4" w:rsidP="00E312A4">
      <w:pPr>
        <w:spacing w:after="0" w:line="276" w:lineRule="auto"/>
        <w:jc w:val="both"/>
        <w:rPr>
          <w:rFonts w:ascii="Verdana" w:hAnsi="Verdana" w:cs="Arial"/>
          <w:sz w:val="20"/>
          <w:szCs w:val="20"/>
          <w:lang w:val="es-ES"/>
        </w:rPr>
      </w:pPr>
    </w:p>
    <w:p w14:paraId="1935C568" w14:textId="77777777" w:rsidR="00E312A4" w:rsidRPr="00AE2B4E" w:rsidRDefault="00E312A4" w:rsidP="00E312A4">
      <w:pPr>
        <w:numPr>
          <w:ilvl w:val="0"/>
          <w:numId w:val="26"/>
        </w:numPr>
        <w:spacing w:line="276" w:lineRule="auto"/>
        <w:jc w:val="both"/>
        <w:rPr>
          <w:rFonts w:ascii="Verdana" w:hAnsi="Verdana" w:cs="Arial"/>
          <w:vanish/>
          <w:sz w:val="20"/>
          <w:szCs w:val="20"/>
          <w:lang w:val="es-ES"/>
        </w:rPr>
      </w:pPr>
    </w:p>
    <w:p w14:paraId="3EE2EFD6" w14:textId="77777777" w:rsidR="00E312A4" w:rsidRPr="00AE2B4E" w:rsidRDefault="00E312A4" w:rsidP="00E312A4">
      <w:pPr>
        <w:numPr>
          <w:ilvl w:val="0"/>
          <w:numId w:val="26"/>
        </w:numPr>
        <w:spacing w:line="276" w:lineRule="auto"/>
        <w:jc w:val="both"/>
        <w:rPr>
          <w:rFonts w:ascii="Verdana" w:hAnsi="Verdana" w:cs="Arial"/>
          <w:vanish/>
          <w:sz w:val="20"/>
          <w:szCs w:val="20"/>
          <w:lang w:val="es-ES"/>
        </w:rPr>
      </w:pPr>
    </w:p>
    <w:p w14:paraId="2317C268" w14:textId="77777777" w:rsidR="00E312A4" w:rsidRPr="00AE2B4E" w:rsidRDefault="00E312A4" w:rsidP="00E312A4">
      <w:pPr>
        <w:numPr>
          <w:ilvl w:val="1"/>
          <w:numId w:val="26"/>
        </w:numPr>
        <w:spacing w:line="276" w:lineRule="auto"/>
        <w:jc w:val="both"/>
        <w:rPr>
          <w:rFonts w:ascii="Verdana" w:hAnsi="Verdana" w:cs="Arial"/>
          <w:vanish/>
          <w:sz w:val="20"/>
          <w:szCs w:val="20"/>
          <w:lang w:val="es-ES"/>
        </w:rPr>
      </w:pPr>
    </w:p>
    <w:p w14:paraId="6189C534" w14:textId="77777777" w:rsidR="00E312A4" w:rsidRPr="00AE2B4E" w:rsidRDefault="00E312A4" w:rsidP="00E312A4">
      <w:pPr>
        <w:numPr>
          <w:ilvl w:val="1"/>
          <w:numId w:val="26"/>
        </w:numPr>
        <w:spacing w:line="276" w:lineRule="auto"/>
        <w:jc w:val="both"/>
        <w:rPr>
          <w:rFonts w:ascii="Verdana" w:hAnsi="Verdana" w:cs="Arial"/>
          <w:vanish/>
          <w:sz w:val="20"/>
          <w:szCs w:val="20"/>
          <w:lang w:val="es-ES"/>
        </w:rPr>
      </w:pPr>
    </w:p>
    <w:p w14:paraId="7D5F4948" w14:textId="77777777" w:rsidR="00E312A4" w:rsidRPr="00AE2B4E" w:rsidRDefault="00E312A4" w:rsidP="00E312A4">
      <w:pPr>
        <w:numPr>
          <w:ilvl w:val="0"/>
          <w:numId w:val="26"/>
        </w:numPr>
        <w:spacing w:line="276" w:lineRule="auto"/>
        <w:contextualSpacing/>
        <w:jc w:val="both"/>
        <w:rPr>
          <w:rFonts w:ascii="Verdana" w:hAnsi="Verdana" w:cs="Arial"/>
          <w:b/>
          <w:sz w:val="20"/>
          <w:szCs w:val="20"/>
          <w:lang w:val="es-ES"/>
        </w:rPr>
      </w:pPr>
      <w:r w:rsidRPr="00AE2B4E">
        <w:rPr>
          <w:rFonts w:ascii="Verdana" w:hAnsi="Verdana" w:cs="Arial"/>
          <w:b/>
          <w:sz w:val="20"/>
          <w:szCs w:val="20"/>
          <w:lang w:val="es-ES"/>
        </w:rPr>
        <w:t>Otros temas relacionados con Sistemas de información</w:t>
      </w:r>
    </w:p>
    <w:p w14:paraId="4B8B56DA" w14:textId="77777777" w:rsidR="00E312A4" w:rsidRPr="00AE2B4E" w:rsidRDefault="00E312A4" w:rsidP="00E312A4">
      <w:pPr>
        <w:numPr>
          <w:ilvl w:val="1"/>
          <w:numId w:val="24"/>
        </w:numPr>
        <w:spacing w:line="276" w:lineRule="auto"/>
        <w:ind w:left="1134" w:hanging="708"/>
        <w:contextualSpacing/>
        <w:jc w:val="both"/>
        <w:rPr>
          <w:rFonts w:ascii="Verdana" w:hAnsi="Verdana" w:cs="Arial"/>
          <w:sz w:val="20"/>
          <w:szCs w:val="20"/>
          <w:lang w:val="es-ES"/>
        </w:rPr>
      </w:pPr>
      <w:r w:rsidRPr="00AE2B4E">
        <w:rPr>
          <w:rFonts w:ascii="Verdana" w:hAnsi="Verdana" w:cs="Arial"/>
          <w:sz w:val="20"/>
          <w:szCs w:val="20"/>
          <w:lang w:val="es-ES"/>
        </w:rPr>
        <w:t>Identificación de las necesidades que en materia de información se presenten en la entidad territorial con respecto al Nivel Nacional. Se relaciona al reconocimiento y descripción de las limitantes observadas por la entidad territorial, en materia de acceso a la información para dar cumplimiento a lo ordenado por los órganos de control y de seguimiento a la implementación de la Ley para las Víctimas a través de sentencias, autos de seguimiento y órdenes judiciales. Se sugiere que para este punto se evalúe las necesidades del ente territorial de las herramientas que dispone la SRNI para la consulta de información de víctimas por ejemplo VIVANTO.</w:t>
      </w:r>
    </w:p>
    <w:p w14:paraId="3B8FC13D" w14:textId="77777777" w:rsidR="00E312A4" w:rsidRPr="00AE2B4E" w:rsidRDefault="00E312A4" w:rsidP="00E312A4">
      <w:pPr>
        <w:numPr>
          <w:ilvl w:val="1"/>
          <w:numId w:val="24"/>
        </w:numPr>
        <w:spacing w:after="0" w:line="276" w:lineRule="auto"/>
        <w:ind w:left="1134" w:hanging="708"/>
        <w:contextualSpacing/>
        <w:jc w:val="both"/>
        <w:rPr>
          <w:rFonts w:ascii="Verdana" w:hAnsi="Verdana" w:cs="Arial"/>
          <w:sz w:val="20"/>
          <w:szCs w:val="20"/>
          <w:lang w:val="es-ES"/>
        </w:rPr>
      </w:pPr>
      <w:r w:rsidRPr="00AE2B4E">
        <w:rPr>
          <w:rFonts w:ascii="Verdana" w:hAnsi="Verdana" w:cs="Arial"/>
          <w:sz w:val="20"/>
          <w:szCs w:val="20"/>
          <w:lang w:val="es-ES"/>
        </w:rPr>
        <w:t>Mecanismos de articulación de los Espacios Formales activos en el departamento y que tienen relación con las Tics y manejo de información. Consiste en el desarrollo de agendas conjuntas entre la gobernación y los municipios para trabajar, mancomunadamente, en el desarrollo de sistemas de información y proyectos relacionados en el orden territorial.</w:t>
      </w:r>
    </w:p>
    <w:p w14:paraId="14F5050C" w14:textId="77777777" w:rsidR="00E312A4" w:rsidRPr="00AE2B4E" w:rsidRDefault="00E312A4" w:rsidP="00E312A4">
      <w:pPr>
        <w:numPr>
          <w:ilvl w:val="1"/>
          <w:numId w:val="24"/>
        </w:numPr>
        <w:ind w:left="1134" w:hanging="708"/>
        <w:contextualSpacing/>
        <w:rPr>
          <w:rFonts w:ascii="Verdana" w:hAnsi="Verdana" w:cs="Arial"/>
          <w:sz w:val="20"/>
          <w:szCs w:val="20"/>
          <w:lang w:val="es-ES"/>
        </w:rPr>
      </w:pPr>
      <w:r w:rsidRPr="00AE2B4E">
        <w:rPr>
          <w:rFonts w:ascii="Verdana" w:hAnsi="Verdana" w:cs="Arial"/>
          <w:sz w:val="20"/>
          <w:szCs w:val="20"/>
          <w:lang w:val="es-ES"/>
        </w:rPr>
        <w:t>Para los subcomités departamentales, apoyar mancomunadamente con la UARIV, a los municipios en la gestión para la creación, instalación y/o activación de los Espacio Formales Municipales de Sistemas de Información.</w:t>
      </w:r>
    </w:p>
    <w:p w14:paraId="16CF6691" w14:textId="77777777" w:rsidR="00E312A4" w:rsidRPr="00AE2B4E" w:rsidRDefault="00E312A4" w:rsidP="00E312A4">
      <w:p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 xml:space="preserve">Finalmente, como resultado de la sesión de los Espacios Formales de Sistemas de Información, se deberá generar un acta que contemple: </w:t>
      </w:r>
    </w:p>
    <w:p w14:paraId="2D9E8DE9" w14:textId="77777777" w:rsidR="00E312A4" w:rsidRPr="00AE2B4E" w:rsidRDefault="00E312A4" w:rsidP="00E312A4">
      <w:pPr>
        <w:numPr>
          <w:ilvl w:val="0"/>
          <w:numId w:val="29"/>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Fecha, lugar e identificación de los asistentes</w:t>
      </w:r>
    </w:p>
    <w:p w14:paraId="36B6F731" w14:textId="77777777" w:rsidR="00E312A4" w:rsidRPr="00AE2B4E" w:rsidRDefault="00E312A4" w:rsidP="00E312A4">
      <w:pPr>
        <w:numPr>
          <w:ilvl w:val="0"/>
          <w:numId w:val="29"/>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Temas tratados</w:t>
      </w:r>
    </w:p>
    <w:p w14:paraId="2435DA96" w14:textId="77777777" w:rsidR="00E312A4" w:rsidRPr="00AE2B4E" w:rsidRDefault="00E312A4" w:rsidP="00E312A4">
      <w:pPr>
        <w:numPr>
          <w:ilvl w:val="0"/>
          <w:numId w:val="29"/>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Plan de trabajo acordado</w:t>
      </w:r>
    </w:p>
    <w:p w14:paraId="410F606B" w14:textId="77777777" w:rsidR="00E312A4" w:rsidRPr="00AE2B4E" w:rsidRDefault="00E312A4" w:rsidP="00E312A4">
      <w:pPr>
        <w:numPr>
          <w:ilvl w:val="0"/>
          <w:numId w:val="29"/>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Compromisos, responsables y plazo máximo</w:t>
      </w:r>
    </w:p>
    <w:p w14:paraId="05F2BDFE" w14:textId="77777777" w:rsidR="00E312A4" w:rsidRPr="00AE2B4E" w:rsidRDefault="00E312A4" w:rsidP="00E312A4">
      <w:pPr>
        <w:numPr>
          <w:ilvl w:val="0"/>
          <w:numId w:val="29"/>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lastRenderedPageBreak/>
        <w:t xml:space="preserve">Conclusiones </w:t>
      </w:r>
    </w:p>
    <w:p w14:paraId="4C6F79F0" w14:textId="77777777" w:rsidR="00E312A4" w:rsidRPr="00AE2B4E" w:rsidRDefault="00E312A4" w:rsidP="00E312A4">
      <w:pPr>
        <w:numPr>
          <w:ilvl w:val="0"/>
          <w:numId w:val="29"/>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Definición de fecha para la próxima sesión del Espacio Formal</w:t>
      </w:r>
    </w:p>
    <w:p w14:paraId="6BA5BCA8" w14:textId="77777777" w:rsidR="00E312A4" w:rsidRPr="00AE2B4E" w:rsidRDefault="00E312A4" w:rsidP="00E312A4">
      <w:pPr>
        <w:numPr>
          <w:ilvl w:val="0"/>
          <w:numId w:val="29"/>
        </w:numPr>
        <w:spacing w:line="276" w:lineRule="auto"/>
        <w:contextualSpacing/>
        <w:jc w:val="both"/>
        <w:rPr>
          <w:rFonts w:ascii="Verdana" w:hAnsi="Verdana" w:cs="Arial"/>
          <w:sz w:val="20"/>
          <w:szCs w:val="20"/>
          <w:lang w:val="es-ES"/>
        </w:rPr>
      </w:pPr>
      <w:r w:rsidRPr="00AE2B4E">
        <w:rPr>
          <w:rFonts w:ascii="Verdana" w:hAnsi="Verdana" w:cs="Arial"/>
          <w:sz w:val="20"/>
          <w:szCs w:val="20"/>
          <w:lang w:val="es-ES"/>
        </w:rPr>
        <w:t>Anexos (si los hay)</w:t>
      </w:r>
    </w:p>
    <w:p w14:paraId="50437C61" w14:textId="77777777" w:rsidR="00E312A4" w:rsidRPr="00AE2B4E" w:rsidRDefault="00E312A4" w:rsidP="00E312A4">
      <w:pPr>
        <w:numPr>
          <w:ilvl w:val="0"/>
          <w:numId w:val="29"/>
        </w:numPr>
        <w:spacing w:line="276" w:lineRule="auto"/>
        <w:contextualSpacing/>
        <w:jc w:val="both"/>
        <w:rPr>
          <w:rFonts w:ascii="Verdana" w:hAnsi="Verdana" w:cs="Arial"/>
          <w:sz w:val="20"/>
          <w:szCs w:val="20"/>
        </w:rPr>
      </w:pPr>
      <w:r w:rsidRPr="00AE2B4E">
        <w:rPr>
          <w:rFonts w:ascii="Verdana" w:hAnsi="Verdana" w:cs="Arial"/>
          <w:sz w:val="20"/>
          <w:szCs w:val="20"/>
          <w:lang w:val="es-ES"/>
        </w:rPr>
        <w:t>Listado de asistencia</w:t>
      </w:r>
      <w:r w:rsidR="009F6765" w:rsidRPr="00AE2B4E">
        <w:rPr>
          <w:rFonts w:ascii="Verdana" w:hAnsi="Verdana" w:cs="Arial"/>
          <w:sz w:val="20"/>
          <w:szCs w:val="20"/>
          <w:lang w:val="es-ES"/>
        </w:rPr>
        <w:t>.</w:t>
      </w:r>
    </w:p>
    <w:p w14:paraId="48077F1D" w14:textId="77777777" w:rsidR="00E312A4" w:rsidRPr="00AE2B4E" w:rsidRDefault="00E312A4" w:rsidP="00E312A4">
      <w:pPr>
        <w:tabs>
          <w:tab w:val="left" w:pos="284"/>
        </w:tabs>
        <w:spacing w:after="0"/>
        <w:rPr>
          <w:rFonts w:ascii="Verdana" w:hAnsi="Verdana" w:cs="Arial"/>
          <w:b/>
          <w:color w:val="0070C0"/>
          <w:sz w:val="20"/>
          <w:szCs w:val="20"/>
        </w:rPr>
      </w:pPr>
    </w:p>
    <w:p w14:paraId="62A44843" w14:textId="77777777" w:rsidR="00FA1EED" w:rsidRPr="00AE2B4E" w:rsidRDefault="0029157C" w:rsidP="0029157C">
      <w:pPr>
        <w:tabs>
          <w:tab w:val="left" w:pos="5280"/>
        </w:tabs>
        <w:spacing w:after="0"/>
        <w:ind w:left="-142"/>
        <w:rPr>
          <w:rFonts w:ascii="Verdana" w:hAnsi="Verdana" w:cs="Arial"/>
          <w:b/>
          <w:color w:val="0070C0"/>
          <w:sz w:val="20"/>
          <w:szCs w:val="20"/>
        </w:rPr>
      </w:pPr>
      <w:r w:rsidRPr="00AE2B4E">
        <w:rPr>
          <w:rFonts w:ascii="Verdana" w:hAnsi="Verdana" w:cs="Arial"/>
          <w:b/>
          <w:color w:val="0070C0"/>
          <w:sz w:val="20"/>
          <w:szCs w:val="20"/>
        </w:rPr>
        <w:t xml:space="preserve">9. </w:t>
      </w:r>
      <w:r w:rsidR="00FA1EED" w:rsidRPr="00AE2B4E">
        <w:rPr>
          <w:rFonts w:ascii="Verdana" w:hAnsi="Verdana" w:cs="Arial"/>
          <w:b/>
          <w:bCs/>
          <w:color w:val="0070C0"/>
          <w:sz w:val="20"/>
          <w:szCs w:val="20"/>
          <w:lang w:val="es-CO" w:eastAsia="es-CO"/>
        </w:rPr>
        <w:t xml:space="preserve">CONTROL DE CAMBIOS </w:t>
      </w:r>
    </w:p>
    <w:p w14:paraId="53750C2E" w14:textId="77777777" w:rsidR="00FA1EED" w:rsidRPr="00AE2B4E" w:rsidRDefault="00FA1EED" w:rsidP="00FA1EED">
      <w:pPr>
        <w:pStyle w:val="Sangradetextonormal"/>
        <w:spacing w:after="0"/>
        <w:ind w:left="0" w:right="-29"/>
        <w:rPr>
          <w:rFonts w:ascii="Verdana" w:hAnsi="Verdana" w:cs="Arial"/>
          <w:b/>
          <w:sz w:val="20"/>
          <w:szCs w:val="20"/>
        </w:rPr>
      </w:pPr>
    </w:p>
    <w:tbl>
      <w:tblPr>
        <w:tblW w:w="9029" w:type="dxa"/>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2"/>
        <w:gridCol w:w="1701"/>
        <w:gridCol w:w="6156"/>
      </w:tblGrid>
      <w:tr w:rsidR="00FA1EED" w:rsidRPr="00AE2B4E" w14:paraId="4789C241" w14:textId="77777777" w:rsidTr="0029157C">
        <w:trPr>
          <w:trHeight w:val="326"/>
        </w:trPr>
        <w:tc>
          <w:tcPr>
            <w:tcW w:w="1172" w:type="dxa"/>
            <w:shd w:val="clear" w:color="auto" w:fill="3366CC"/>
            <w:vAlign w:val="center"/>
          </w:tcPr>
          <w:p w14:paraId="4C611262" w14:textId="77777777" w:rsidR="00FA1EED" w:rsidRPr="00AE2B4E" w:rsidRDefault="00FA1EED" w:rsidP="00FB4A38">
            <w:pPr>
              <w:pStyle w:val="TableParagraph"/>
              <w:jc w:val="center"/>
              <w:rPr>
                <w:rFonts w:ascii="Verdana" w:hAnsi="Verdana"/>
                <w:b/>
                <w:sz w:val="20"/>
                <w:szCs w:val="20"/>
              </w:rPr>
            </w:pPr>
            <w:r w:rsidRPr="00AE2B4E">
              <w:rPr>
                <w:rFonts w:ascii="Verdana" w:hAnsi="Verdana"/>
                <w:b/>
                <w:color w:val="FFFFFF"/>
                <w:sz w:val="20"/>
                <w:szCs w:val="20"/>
              </w:rPr>
              <w:t>Versión</w:t>
            </w:r>
          </w:p>
        </w:tc>
        <w:tc>
          <w:tcPr>
            <w:tcW w:w="1701" w:type="dxa"/>
            <w:shd w:val="clear" w:color="auto" w:fill="3366CC"/>
            <w:vAlign w:val="center"/>
          </w:tcPr>
          <w:p w14:paraId="430B12FE" w14:textId="77777777" w:rsidR="00FA1EED" w:rsidRPr="00AE2B4E" w:rsidRDefault="00FA1EED" w:rsidP="00FB4A38">
            <w:pPr>
              <w:pStyle w:val="TableParagraph"/>
              <w:jc w:val="center"/>
              <w:rPr>
                <w:rFonts w:ascii="Verdana" w:hAnsi="Verdana"/>
                <w:b/>
                <w:sz w:val="20"/>
                <w:szCs w:val="20"/>
              </w:rPr>
            </w:pPr>
            <w:r w:rsidRPr="00AE2B4E">
              <w:rPr>
                <w:rFonts w:ascii="Verdana" w:hAnsi="Verdana"/>
                <w:b/>
                <w:color w:val="FFFFFF"/>
                <w:sz w:val="20"/>
                <w:szCs w:val="20"/>
              </w:rPr>
              <w:t>Fecha</w:t>
            </w:r>
          </w:p>
        </w:tc>
        <w:tc>
          <w:tcPr>
            <w:tcW w:w="6156" w:type="dxa"/>
            <w:shd w:val="clear" w:color="auto" w:fill="3366CC"/>
            <w:vAlign w:val="center"/>
          </w:tcPr>
          <w:p w14:paraId="1AE46880" w14:textId="77777777" w:rsidR="00FA1EED" w:rsidRPr="00AE2B4E" w:rsidRDefault="00FA1EED" w:rsidP="00FB4A38">
            <w:pPr>
              <w:pStyle w:val="TableParagraph"/>
              <w:jc w:val="center"/>
              <w:rPr>
                <w:rFonts w:ascii="Verdana" w:hAnsi="Verdana"/>
                <w:b/>
                <w:sz w:val="20"/>
                <w:szCs w:val="20"/>
              </w:rPr>
            </w:pPr>
            <w:r w:rsidRPr="00AE2B4E">
              <w:rPr>
                <w:rFonts w:ascii="Verdana" w:hAnsi="Verdana"/>
                <w:b/>
                <w:color w:val="FFFFFF"/>
                <w:sz w:val="20"/>
                <w:szCs w:val="20"/>
              </w:rPr>
              <w:t>Descripción de la modificación</w:t>
            </w:r>
          </w:p>
        </w:tc>
      </w:tr>
      <w:tr w:rsidR="00FA1EED" w:rsidRPr="00AE2B4E" w14:paraId="7AEC3D5A" w14:textId="77777777" w:rsidTr="0029157C">
        <w:trPr>
          <w:trHeight w:val="325"/>
        </w:trPr>
        <w:tc>
          <w:tcPr>
            <w:tcW w:w="1172" w:type="dxa"/>
            <w:shd w:val="clear" w:color="auto" w:fill="auto"/>
          </w:tcPr>
          <w:p w14:paraId="0AEE0398" w14:textId="77777777" w:rsidR="00FA1EED" w:rsidRPr="00AE2B4E" w:rsidRDefault="00363E3F" w:rsidP="00335495">
            <w:pPr>
              <w:pStyle w:val="TableParagraph"/>
              <w:spacing w:before="114"/>
              <w:ind w:left="11"/>
              <w:jc w:val="center"/>
              <w:rPr>
                <w:rFonts w:ascii="Verdana" w:hAnsi="Verdana"/>
                <w:sz w:val="20"/>
                <w:szCs w:val="20"/>
              </w:rPr>
            </w:pPr>
            <w:r w:rsidRPr="00AE2B4E">
              <w:rPr>
                <w:rFonts w:ascii="Verdana" w:hAnsi="Verdana"/>
                <w:sz w:val="20"/>
                <w:szCs w:val="20"/>
              </w:rPr>
              <w:t>0</w:t>
            </w:r>
            <w:r w:rsidR="0029157C" w:rsidRPr="00AE2B4E">
              <w:rPr>
                <w:rFonts w:ascii="Verdana" w:hAnsi="Verdana"/>
                <w:sz w:val="20"/>
                <w:szCs w:val="20"/>
              </w:rPr>
              <w:t>1</w:t>
            </w:r>
          </w:p>
        </w:tc>
        <w:tc>
          <w:tcPr>
            <w:tcW w:w="1701" w:type="dxa"/>
            <w:shd w:val="clear" w:color="auto" w:fill="auto"/>
          </w:tcPr>
          <w:p w14:paraId="680C98BC" w14:textId="77777777" w:rsidR="00FA1EED" w:rsidRPr="00AE2B4E" w:rsidRDefault="0029157C" w:rsidP="00335495">
            <w:pPr>
              <w:pStyle w:val="TableParagraph"/>
              <w:spacing w:before="114"/>
              <w:ind w:left="110"/>
              <w:jc w:val="center"/>
              <w:rPr>
                <w:rFonts w:ascii="Verdana" w:hAnsi="Verdana"/>
                <w:sz w:val="20"/>
                <w:szCs w:val="20"/>
              </w:rPr>
            </w:pPr>
            <w:r w:rsidRPr="00AE2B4E">
              <w:rPr>
                <w:rFonts w:ascii="Verdana" w:hAnsi="Verdana"/>
                <w:sz w:val="20"/>
                <w:szCs w:val="20"/>
              </w:rPr>
              <w:t>30/09/2015</w:t>
            </w:r>
          </w:p>
        </w:tc>
        <w:tc>
          <w:tcPr>
            <w:tcW w:w="6156" w:type="dxa"/>
            <w:shd w:val="clear" w:color="auto" w:fill="auto"/>
          </w:tcPr>
          <w:p w14:paraId="464C5F2E" w14:textId="77777777" w:rsidR="00363E3F" w:rsidRPr="00AE2B4E" w:rsidRDefault="00EA6596" w:rsidP="00363E3F">
            <w:pPr>
              <w:pStyle w:val="TableParagraph"/>
              <w:spacing w:before="114"/>
              <w:rPr>
                <w:rFonts w:ascii="Verdana" w:hAnsi="Verdana"/>
                <w:sz w:val="20"/>
                <w:szCs w:val="20"/>
              </w:rPr>
            </w:pPr>
            <w:r w:rsidRPr="00AE2B4E">
              <w:rPr>
                <w:rFonts w:ascii="Verdana" w:hAnsi="Verdana"/>
                <w:sz w:val="20"/>
                <w:szCs w:val="20"/>
              </w:rPr>
              <w:t xml:space="preserve"> Creación del documento.</w:t>
            </w:r>
          </w:p>
        </w:tc>
      </w:tr>
      <w:tr w:rsidR="00EA6596" w:rsidRPr="00AE2B4E" w14:paraId="5DF957EB" w14:textId="77777777" w:rsidTr="0029157C">
        <w:trPr>
          <w:trHeight w:val="325"/>
        </w:trPr>
        <w:tc>
          <w:tcPr>
            <w:tcW w:w="1172" w:type="dxa"/>
            <w:shd w:val="clear" w:color="auto" w:fill="auto"/>
          </w:tcPr>
          <w:p w14:paraId="53FA9723" w14:textId="77777777" w:rsidR="00EA6596" w:rsidRPr="00AE2B4E" w:rsidRDefault="00EA6596" w:rsidP="00335495">
            <w:pPr>
              <w:pStyle w:val="TableParagraph"/>
              <w:spacing w:before="114"/>
              <w:ind w:left="11"/>
              <w:jc w:val="center"/>
              <w:rPr>
                <w:rFonts w:ascii="Verdana" w:hAnsi="Verdana"/>
                <w:sz w:val="20"/>
                <w:szCs w:val="20"/>
              </w:rPr>
            </w:pPr>
            <w:r w:rsidRPr="00AE2B4E">
              <w:rPr>
                <w:rFonts w:ascii="Verdana" w:hAnsi="Verdana"/>
                <w:sz w:val="20"/>
                <w:szCs w:val="20"/>
              </w:rPr>
              <w:t>02</w:t>
            </w:r>
          </w:p>
        </w:tc>
        <w:tc>
          <w:tcPr>
            <w:tcW w:w="1701" w:type="dxa"/>
            <w:shd w:val="clear" w:color="auto" w:fill="auto"/>
          </w:tcPr>
          <w:p w14:paraId="4F84F3DA" w14:textId="77777777" w:rsidR="00EA6596" w:rsidRPr="00AE2B4E" w:rsidRDefault="00DA083D" w:rsidP="00335495">
            <w:pPr>
              <w:pStyle w:val="TableParagraph"/>
              <w:spacing w:before="114"/>
              <w:ind w:left="110"/>
              <w:jc w:val="center"/>
              <w:rPr>
                <w:rFonts w:ascii="Verdana" w:hAnsi="Verdana"/>
                <w:sz w:val="20"/>
                <w:szCs w:val="20"/>
              </w:rPr>
            </w:pPr>
            <w:r w:rsidRPr="00AE2B4E">
              <w:rPr>
                <w:rFonts w:ascii="Verdana" w:hAnsi="Verdana"/>
                <w:sz w:val="20"/>
                <w:szCs w:val="20"/>
              </w:rPr>
              <w:t>09/09/2019</w:t>
            </w:r>
          </w:p>
        </w:tc>
        <w:tc>
          <w:tcPr>
            <w:tcW w:w="6156" w:type="dxa"/>
            <w:shd w:val="clear" w:color="auto" w:fill="auto"/>
          </w:tcPr>
          <w:p w14:paraId="3A8BDFBE" w14:textId="77777777" w:rsidR="00EA6596" w:rsidRPr="00AE2B4E" w:rsidRDefault="00EA6596" w:rsidP="00EA6596">
            <w:pPr>
              <w:pStyle w:val="TableParagraph"/>
              <w:spacing w:before="114"/>
              <w:rPr>
                <w:rFonts w:ascii="Verdana" w:hAnsi="Verdana"/>
                <w:sz w:val="20"/>
                <w:szCs w:val="20"/>
              </w:rPr>
            </w:pPr>
            <w:r w:rsidRPr="00AE2B4E">
              <w:rPr>
                <w:rFonts w:ascii="Verdana" w:hAnsi="Verdana"/>
                <w:sz w:val="20"/>
                <w:szCs w:val="20"/>
              </w:rPr>
              <w:t>Se actualiza el nombre del documento de “Guía De Creación, Instalación Y Activación De Los Espacios Formales De Sistemas De Información Territoriales” a “</w:t>
            </w:r>
            <w:sdt>
              <w:sdtPr>
                <w:rPr>
                  <w:rFonts w:ascii="Verdana" w:hAnsi="Verdana"/>
                  <w:sz w:val="20"/>
                  <w:szCs w:val="20"/>
                </w:rPr>
                <w:alias w:val="Título"/>
                <w:tag w:val=""/>
                <w:id w:val="-839543559"/>
                <w:dataBinding w:prefixMappings="xmlns:ns0='http://purl.org/dc/elements/1.1/' xmlns:ns1='http://schemas.openxmlformats.org/package/2006/metadata/core-properties' " w:xpath="/ns1:coreProperties[1]/ns0:title[1]" w:storeItemID="{6C3C8BC8-F283-45AE-878A-BAB7291924A1}"/>
                <w:text/>
              </w:sdtPr>
              <w:sdtEndPr/>
              <w:sdtContent>
                <w:r w:rsidRPr="00AE2B4E">
                  <w:rPr>
                    <w:rFonts w:ascii="Verdana" w:hAnsi="Verdana"/>
                    <w:sz w:val="20"/>
                    <w:szCs w:val="20"/>
                  </w:rPr>
                  <w:t>Guía De Creación Y Sesión De Los Espacios Formales De Sistemas De Información Territoriales”</w:t>
                </w:r>
              </w:sdtContent>
            </w:sdt>
          </w:p>
          <w:p w14:paraId="231344EE" w14:textId="77777777" w:rsidR="00EA6596" w:rsidRPr="00AE2B4E" w:rsidRDefault="00EA6596" w:rsidP="00EA6596">
            <w:pPr>
              <w:pStyle w:val="TableParagraph"/>
              <w:spacing w:before="114"/>
              <w:rPr>
                <w:rFonts w:ascii="Verdana" w:hAnsi="Verdana"/>
                <w:sz w:val="20"/>
                <w:szCs w:val="20"/>
              </w:rPr>
            </w:pPr>
            <w:r w:rsidRPr="00AE2B4E">
              <w:rPr>
                <w:rFonts w:ascii="Verdana" w:hAnsi="Verdana"/>
                <w:sz w:val="20"/>
                <w:szCs w:val="20"/>
              </w:rPr>
              <w:t>Se actualizaron las definiciones del Glosario, adjuntando las relacionadas con el POSI, que ahora interviene en los Espacios formales.</w:t>
            </w:r>
          </w:p>
          <w:p w14:paraId="35482E30" w14:textId="77777777" w:rsidR="00EA6596" w:rsidRPr="00AE2B4E" w:rsidRDefault="00EA6596" w:rsidP="00EA6596">
            <w:pPr>
              <w:pStyle w:val="TableParagraph"/>
              <w:spacing w:before="114"/>
              <w:rPr>
                <w:rFonts w:ascii="Verdana" w:hAnsi="Verdana"/>
                <w:sz w:val="20"/>
                <w:szCs w:val="20"/>
              </w:rPr>
            </w:pPr>
            <w:r w:rsidRPr="00AE2B4E">
              <w:rPr>
                <w:rFonts w:ascii="Verdana" w:hAnsi="Verdana"/>
                <w:sz w:val="20"/>
                <w:szCs w:val="20"/>
              </w:rPr>
              <w:t>Se constituyen los Tipos de Espacios Formales, que antes no estaban.</w:t>
            </w:r>
          </w:p>
          <w:p w14:paraId="2D20A51B" w14:textId="77777777" w:rsidR="00EA6596" w:rsidRPr="00AE2B4E" w:rsidRDefault="00EA6596" w:rsidP="00EA6596">
            <w:pPr>
              <w:pStyle w:val="TableParagraph"/>
              <w:spacing w:before="114"/>
              <w:rPr>
                <w:rFonts w:ascii="Verdana" w:hAnsi="Verdana"/>
                <w:sz w:val="20"/>
                <w:szCs w:val="20"/>
              </w:rPr>
            </w:pPr>
            <w:r w:rsidRPr="00AE2B4E">
              <w:rPr>
                <w:rFonts w:ascii="Verdana" w:hAnsi="Verdana"/>
                <w:sz w:val="20"/>
                <w:szCs w:val="20"/>
              </w:rPr>
              <w:t>Se amplían las funciones de los Espacios formales, con el fin de definir mejor las responsabilidades actuales de las Entidades, dadas la actualización del Procedimiento POSI y las funciones de las Direcciones Territoriales.</w:t>
            </w:r>
          </w:p>
          <w:p w14:paraId="586AC317" w14:textId="77777777" w:rsidR="00EA6596" w:rsidRPr="00AE2B4E" w:rsidRDefault="00EA6596" w:rsidP="00EA6596">
            <w:pPr>
              <w:pStyle w:val="TableParagraph"/>
              <w:spacing w:before="114"/>
              <w:rPr>
                <w:rFonts w:ascii="Verdana" w:hAnsi="Verdana"/>
                <w:sz w:val="20"/>
                <w:szCs w:val="20"/>
              </w:rPr>
            </w:pPr>
            <w:r w:rsidRPr="00AE2B4E">
              <w:rPr>
                <w:rFonts w:ascii="Verdana" w:hAnsi="Verdana"/>
                <w:sz w:val="20"/>
                <w:szCs w:val="20"/>
              </w:rPr>
              <w:t>Se quita la parte de Instalación de los Espacios, dado que solo se tendrá en cuenta la creación ahora.</w:t>
            </w:r>
          </w:p>
          <w:p w14:paraId="12CB31BC" w14:textId="77777777" w:rsidR="00EA6596" w:rsidRPr="00AE2B4E" w:rsidRDefault="00EA6596" w:rsidP="00EA6596">
            <w:pPr>
              <w:pStyle w:val="TableParagraph"/>
              <w:spacing w:before="114"/>
              <w:rPr>
                <w:rFonts w:ascii="Verdana" w:hAnsi="Verdana"/>
                <w:sz w:val="20"/>
                <w:szCs w:val="20"/>
              </w:rPr>
            </w:pPr>
            <w:r w:rsidRPr="00AE2B4E">
              <w:rPr>
                <w:rFonts w:ascii="Verdana" w:hAnsi="Verdana"/>
                <w:sz w:val="20"/>
                <w:szCs w:val="20"/>
              </w:rPr>
              <w:t>Se quita el anexo, directorio de articuladores territoriales, pues es información variable que no permanece en el tiempo.</w:t>
            </w:r>
          </w:p>
          <w:p w14:paraId="183FADC0" w14:textId="77777777" w:rsidR="00EA6596" w:rsidRPr="00AE2B4E" w:rsidRDefault="00EA6596" w:rsidP="00EA6596">
            <w:pPr>
              <w:pStyle w:val="TableParagraph"/>
              <w:spacing w:before="114"/>
              <w:rPr>
                <w:rFonts w:ascii="Verdana" w:hAnsi="Verdana"/>
                <w:sz w:val="20"/>
                <w:szCs w:val="20"/>
              </w:rPr>
            </w:pPr>
            <w:r w:rsidRPr="00AE2B4E">
              <w:rPr>
                <w:rFonts w:ascii="Verdana" w:hAnsi="Verdana"/>
                <w:sz w:val="20"/>
                <w:szCs w:val="20"/>
              </w:rPr>
              <w:t>Se cambia la activación de los espacios por Sesión de los Espacios, describiendo la agenda temática.</w:t>
            </w:r>
          </w:p>
        </w:tc>
      </w:tr>
      <w:tr w:rsidR="000C6A18" w:rsidRPr="00AE2B4E" w14:paraId="205F39DC" w14:textId="77777777" w:rsidTr="0029157C">
        <w:trPr>
          <w:trHeight w:val="325"/>
        </w:trPr>
        <w:tc>
          <w:tcPr>
            <w:tcW w:w="1172" w:type="dxa"/>
            <w:shd w:val="clear" w:color="auto" w:fill="auto"/>
          </w:tcPr>
          <w:p w14:paraId="12B18087" w14:textId="23E24419" w:rsidR="000C6A18" w:rsidRPr="00AE2B4E" w:rsidRDefault="000C6A18" w:rsidP="00335495">
            <w:pPr>
              <w:pStyle w:val="TableParagraph"/>
              <w:spacing w:before="114"/>
              <w:ind w:left="11"/>
              <w:jc w:val="center"/>
              <w:rPr>
                <w:rFonts w:ascii="Verdana" w:hAnsi="Verdana"/>
                <w:sz w:val="20"/>
                <w:szCs w:val="20"/>
              </w:rPr>
            </w:pPr>
          </w:p>
        </w:tc>
        <w:tc>
          <w:tcPr>
            <w:tcW w:w="1701" w:type="dxa"/>
            <w:shd w:val="clear" w:color="auto" w:fill="auto"/>
          </w:tcPr>
          <w:p w14:paraId="3E9C653A" w14:textId="64BF8F1D" w:rsidR="000C6A18" w:rsidRPr="00AE2B4E" w:rsidRDefault="000C6A18" w:rsidP="00335495">
            <w:pPr>
              <w:pStyle w:val="TableParagraph"/>
              <w:spacing w:before="114"/>
              <w:ind w:left="110"/>
              <w:jc w:val="center"/>
              <w:rPr>
                <w:rFonts w:ascii="Verdana" w:hAnsi="Verdana"/>
                <w:sz w:val="20"/>
                <w:szCs w:val="20"/>
              </w:rPr>
            </w:pPr>
          </w:p>
        </w:tc>
        <w:tc>
          <w:tcPr>
            <w:tcW w:w="6156" w:type="dxa"/>
            <w:shd w:val="clear" w:color="auto" w:fill="auto"/>
          </w:tcPr>
          <w:p w14:paraId="10E44607" w14:textId="79E86D8C" w:rsidR="000C6A18" w:rsidRPr="00AE2B4E" w:rsidRDefault="000C6A18" w:rsidP="00EA6596">
            <w:pPr>
              <w:pStyle w:val="TableParagraph"/>
              <w:spacing w:before="114"/>
              <w:rPr>
                <w:rFonts w:ascii="Verdana" w:hAnsi="Verdana"/>
                <w:sz w:val="20"/>
                <w:szCs w:val="20"/>
              </w:rPr>
            </w:pPr>
          </w:p>
        </w:tc>
      </w:tr>
    </w:tbl>
    <w:p w14:paraId="41AEC2EA" w14:textId="77777777" w:rsidR="00FA1EED" w:rsidRPr="00AE2B4E" w:rsidRDefault="00FA1EED" w:rsidP="00FA1EED">
      <w:pPr>
        <w:pStyle w:val="Sangradetextonormal"/>
        <w:spacing w:after="0"/>
        <w:ind w:left="0" w:right="-29"/>
        <w:rPr>
          <w:rFonts w:ascii="Verdana" w:hAnsi="Verdana" w:cs="Arial"/>
          <w:b/>
          <w:sz w:val="20"/>
          <w:szCs w:val="20"/>
        </w:rPr>
      </w:pPr>
    </w:p>
    <w:p w14:paraId="68785E1A" w14:textId="77777777" w:rsidR="009E22F1" w:rsidRPr="00AE2B4E" w:rsidRDefault="009E22F1" w:rsidP="005174B1">
      <w:pPr>
        <w:pStyle w:val="Prrafodelista"/>
        <w:ind w:left="-142"/>
        <w:jc w:val="center"/>
        <w:rPr>
          <w:rFonts w:ascii="Verdana" w:hAnsi="Verdana"/>
          <w:sz w:val="20"/>
          <w:szCs w:val="20"/>
        </w:rPr>
      </w:pPr>
    </w:p>
    <w:p w14:paraId="6CBEF624" w14:textId="77777777" w:rsidR="00F65943" w:rsidRPr="00AE2B4E" w:rsidRDefault="00F65943" w:rsidP="00F65943">
      <w:pPr>
        <w:pStyle w:val="Prrafodelista"/>
        <w:ind w:left="-142"/>
        <w:rPr>
          <w:rFonts w:ascii="Verdana" w:hAnsi="Verdana"/>
          <w:sz w:val="20"/>
          <w:szCs w:val="20"/>
        </w:rPr>
      </w:pPr>
    </w:p>
    <w:p w14:paraId="74F5B617" w14:textId="77777777" w:rsidR="00CD0112" w:rsidRPr="00AE2B4E" w:rsidRDefault="00CD0112" w:rsidP="00F65943">
      <w:pPr>
        <w:pStyle w:val="Prrafodelista"/>
        <w:ind w:left="-142"/>
        <w:rPr>
          <w:rFonts w:ascii="Verdana" w:hAnsi="Verdana"/>
          <w:sz w:val="20"/>
          <w:szCs w:val="20"/>
        </w:rPr>
      </w:pPr>
    </w:p>
    <w:sectPr w:rsidR="00CD0112" w:rsidRPr="00AE2B4E" w:rsidSect="0022123A">
      <w:headerReference w:type="even" r:id="rId8"/>
      <w:headerReference w:type="default" r:id="rId9"/>
      <w:footerReference w:type="default" r:id="rId10"/>
      <w:headerReference w:type="first" r:id="rId11"/>
      <w:pgSz w:w="12240" w:h="15840"/>
      <w:pgMar w:top="1227" w:right="1418" w:bottom="1418" w:left="1418" w:header="0" w:footer="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70D51" w14:textId="77777777" w:rsidR="00F10B9C" w:rsidRDefault="00F10B9C">
      <w:pPr>
        <w:spacing w:after="0"/>
      </w:pPr>
      <w:r>
        <w:separator/>
      </w:r>
    </w:p>
  </w:endnote>
  <w:endnote w:type="continuationSeparator" w:id="0">
    <w:p w14:paraId="0C492476" w14:textId="77777777" w:rsidR="00F10B9C" w:rsidRDefault="00F10B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E662" w14:textId="77777777" w:rsidR="00844B2A" w:rsidRDefault="00844B2A">
    <w:pPr>
      <w:pStyle w:val="Piedepgina"/>
    </w:pPr>
    <w:r>
      <w:tab/>
    </w:r>
    <w:r>
      <w:tab/>
      <w:t>710.14.15-</w:t>
    </w:r>
    <w:proofErr w:type="gramStart"/>
    <w:r>
      <w:t>34  V</w:t>
    </w:r>
    <w:proofErr w:type="gramEnd"/>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0DE56" w14:textId="77777777" w:rsidR="00F10B9C" w:rsidRDefault="00F10B9C">
      <w:pPr>
        <w:spacing w:after="0"/>
      </w:pPr>
      <w:r>
        <w:separator/>
      </w:r>
    </w:p>
  </w:footnote>
  <w:footnote w:type="continuationSeparator" w:id="0">
    <w:p w14:paraId="67185C23" w14:textId="77777777" w:rsidR="00F10B9C" w:rsidRDefault="00F10B9C">
      <w:pPr>
        <w:spacing w:after="0"/>
      </w:pPr>
      <w:r>
        <w:continuationSeparator/>
      </w:r>
    </w:p>
  </w:footnote>
  <w:footnote w:id="1">
    <w:p w14:paraId="2EE533BD" w14:textId="77777777" w:rsidR="00E312A4" w:rsidRPr="00C031D8" w:rsidRDefault="00E312A4" w:rsidP="00E312A4">
      <w:pPr>
        <w:pStyle w:val="Textonotapie"/>
        <w:jc w:val="both"/>
        <w:rPr>
          <w:sz w:val="16"/>
          <w:szCs w:val="16"/>
          <w:lang w:val="es-CO"/>
        </w:rPr>
      </w:pPr>
      <w:r w:rsidRPr="00C031D8">
        <w:rPr>
          <w:rStyle w:val="Refdenotaalpie"/>
          <w:sz w:val="16"/>
          <w:szCs w:val="16"/>
        </w:rPr>
        <w:footnoteRef/>
      </w:r>
      <w:r w:rsidRPr="00C031D8">
        <w:rPr>
          <w:sz w:val="16"/>
          <w:szCs w:val="16"/>
        </w:rPr>
        <w:t xml:space="preserve"> Los </w:t>
      </w:r>
      <w:r>
        <w:rPr>
          <w:sz w:val="16"/>
          <w:szCs w:val="16"/>
        </w:rPr>
        <w:t>delegados</w:t>
      </w:r>
      <w:r w:rsidRPr="00C031D8">
        <w:rPr>
          <w:sz w:val="16"/>
          <w:szCs w:val="16"/>
        </w:rPr>
        <w:t xml:space="preserve"> del orden administrativo territorial deberán tener conocimientos de los sistemas de información que maneja la entidad territorial, lo anterior considerando la finalidad del Espacio Formal.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93C8F" w14:textId="77777777" w:rsidR="00E72035" w:rsidRDefault="003F0155">
    <w:pPr>
      <w:pStyle w:val="Encabezado"/>
    </w:pPr>
    <w:r>
      <w:rPr>
        <w:noProof/>
        <w:lang w:val="es-ES" w:eastAsia="es-ES"/>
      </w:rPr>
      <w:drawing>
        <wp:anchor distT="0" distB="0" distL="114300" distR="114300" simplePos="0" relativeHeight="251658752" behindDoc="1" locked="0" layoutInCell="1" allowOverlap="1" wp14:anchorId="621AC514" wp14:editId="4CE0BC11">
          <wp:simplePos x="0" y="0"/>
          <wp:positionH relativeFrom="margin">
            <wp:align>center</wp:align>
          </wp:positionH>
          <wp:positionV relativeFrom="margin">
            <wp:align>center</wp:align>
          </wp:positionV>
          <wp:extent cx="8096250" cy="10477500"/>
          <wp:effectExtent l="0" t="0" r="0" b="0"/>
          <wp:wrapNone/>
          <wp:docPr id="20" name="Imagen 20"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584D6" w14:textId="0A70703D" w:rsidR="00B91F95" w:rsidRDefault="00B91F95" w:rsidP="000F539E">
    <w:pPr>
      <w:pStyle w:val="Encabezado"/>
      <w:jc w:val="center"/>
    </w:pPr>
  </w:p>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8B0DA8" w:rsidRPr="00CD4AF9" w14:paraId="059895C6" w14:textId="77777777" w:rsidTr="000C6A18">
      <w:trPr>
        <w:trHeight w:val="550"/>
      </w:trPr>
      <w:tc>
        <w:tcPr>
          <w:tcW w:w="3600" w:type="dxa"/>
          <w:vMerge w:val="restart"/>
          <w:shd w:val="clear" w:color="auto" w:fill="BFBFBF" w:themeFill="background1" w:themeFillShade="BF"/>
          <w:vAlign w:val="center"/>
        </w:tcPr>
        <w:p w14:paraId="3655E128" w14:textId="243A12A6" w:rsidR="008B0DA8" w:rsidRPr="00CD4AF9" w:rsidRDefault="000C6A18" w:rsidP="009C2EBF">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61824" behindDoc="0" locked="0" layoutInCell="1" allowOverlap="1" wp14:anchorId="62EA32AF" wp14:editId="4997ACA3">
                <wp:simplePos x="0" y="0"/>
                <wp:positionH relativeFrom="column">
                  <wp:posOffset>405765</wp:posOffset>
                </wp:positionH>
                <wp:positionV relativeFrom="paragraph">
                  <wp:posOffset>77470</wp:posOffset>
                </wp:positionV>
                <wp:extent cx="1359535" cy="495300"/>
                <wp:effectExtent l="0" t="0" r="0" b="0"/>
                <wp:wrapNone/>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17AB8616" w14:textId="77777777" w:rsidR="008B0DA8" w:rsidRPr="00684E99" w:rsidRDefault="00684E99" w:rsidP="009C2EBF">
          <w:pPr>
            <w:widowControl w:val="0"/>
            <w:spacing w:after="0"/>
            <w:jc w:val="center"/>
            <w:rPr>
              <w:rFonts w:ascii="Verdana" w:hAnsi="Verdana"/>
              <w:sz w:val="18"/>
              <w:szCs w:val="18"/>
            </w:rPr>
          </w:pPr>
          <w:r>
            <w:rPr>
              <w:rFonts w:ascii="Verdana" w:hAnsi="Verdana" w:cs="Arial"/>
              <w:b/>
              <w:color w:val="FFFFFF" w:themeColor="background1"/>
              <w:sz w:val="18"/>
              <w:szCs w:val="18"/>
              <w:lang w:val="es-ES"/>
            </w:rPr>
            <w:t>Guía de Creación y Sesión de los Espacios Formales de Sistemas d</w:t>
          </w:r>
          <w:r w:rsidRPr="00684E99">
            <w:rPr>
              <w:rFonts w:ascii="Verdana" w:hAnsi="Verdana" w:cs="Arial"/>
              <w:b/>
              <w:color w:val="FFFFFF" w:themeColor="background1"/>
              <w:sz w:val="18"/>
              <w:szCs w:val="18"/>
              <w:lang w:val="es-ES"/>
            </w:rPr>
            <w:t>e Información Territoriales</w:t>
          </w:r>
        </w:p>
      </w:tc>
      <w:tc>
        <w:tcPr>
          <w:tcW w:w="2155" w:type="dxa"/>
          <w:shd w:val="clear" w:color="auto" w:fill="auto"/>
          <w:vAlign w:val="center"/>
        </w:tcPr>
        <w:p w14:paraId="2A43C991" w14:textId="77777777" w:rsidR="008B0DA8" w:rsidRPr="00CD4AF9" w:rsidRDefault="008B0DA8" w:rsidP="00FB4A38">
          <w:pPr>
            <w:widowControl w:val="0"/>
            <w:spacing w:after="0"/>
            <w:rPr>
              <w:rFonts w:ascii="Verdana" w:hAnsi="Verdana" w:cs="Arial"/>
              <w:sz w:val="16"/>
              <w:szCs w:val="16"/>
            </w:rPr>
          </w:pPr>
          <w:r w:rsidRPr="00CD4AF9">
            <w:rPr>
              <w:rFonts w:ascii="Verdana" w:hAnsi="Verdana" w:cs="Arial"/>
              <w:sz w:val="16"/>
              <w:szCs w:val="16"/>
            </w:rPr>
            <w:t>Código:</w:t>
          </w:r>
          <w:r w:rsidR="00EA6596">
            <w:rPr>
              <w:rFonts w:ascii="Verdana" w:hAnsi="Verdana" w:cs="Arial"/>
              <w:sz w:val="16"/>
              <w:szCs w:val="16"/>
            </w:rPr>
            <w:t xml:space="preserve"> 520.06.04-1</w:t>
          </w:r>
        </w:p>
      </w:tc>
    </w:tr>
    <w:tr w:rsidR="008B0DA8" w:rsidRPr="00CD4AF9" w14:paraId="1EC3AF2A" w14:textId="77777777" w:rsidTr="000C6A18">
      <w:trPr>
        <w:trHeight w:val="462"/>
      </w:trPr>
      <w:tc>
        <w:tcPr>
          <w:tcW w:w="3600" w:type="dxa"/>
          <w:vMerge/>
          <w:shd w:val="clear" w:color="auto" w:fill="BFBFBF" w:themeFill="background1" w:themeFillShade="BF"/>
        </w:tcPr>
        <w:p w14:paraId="49B67517" w14:textId="77777777" w:rsidR="008B0DA8" w:rsidRPr="00CD4AF9" w:rsidRDefault="008B0DA8" w:rsidP="008B0DA8">
          <w:pPr>
            <w:pStyle w:val="Encabezado"/>
            <w:widowControl w:val="0"/>
            <w:rPr>
              <w:rFonts w:ascii="Verdana" w:hAnsi="Verdana"/>
              <w:sz w:val="18"/>
              <w:szCs w:val="18"/>
            </w:rPr>
          </w:pPr>
        </w:p>
      </w:tc>
      <w:tc>
        <w:tcPr>
          <w:tcW w:w="5417" w:type="dxa"/>
          <w:shd w:val="clear" w:color="auto" w:fill="auto"/>
          <w:vAlign w:val="center"/>
        </w:tcPr>
        <w:p w14:paraId="77B6DAFA" w14:textId="77777777" w:rsidR="008B0DA8" w:rsidRPr="00CD4AF9" w:rsidRDefault="00EA6596" w:rsidP="009C2EBF">
          <w:pPr>
            <w:pStyle w:val="Encabezado"/>
            <w:widowControl w:val="0"/>
            <w:jc w:val="center"/>
            <w:rPr>
              <w:rFonts w:ascii="Verdana" w:hAnsi="Verdana"/>
              <w:sz w:val="18"/>
              <w:szCs w:val="18"/>
            </w:rPr>
          </w:pPr>
          <w:r>
            <w:rPr>
              <w:rFonts w:ascii="Verdana" w:hAnsi="Verdana"/>
              <w:sz w:val="18"/>
              <w:szCs w:val="18"/>
            </w:rPr>
            <w:t>GESTION DE LA INFORMACIÒN</w:t>
          </w:r>
        </w:p>
      </w:tc>
      <w:tc>
        <w:tcPr>
          <w:tcW w:w="2155" w:type="dxa"/>
          <w:shd w:val="clear" w:color="auto" w:fill="auto"/>
          <w:vAlign w:val="center"/>
        </w:tcPr>
        <w:p w14:paraId="3CFBB10A" w14:textId="77777777" w:rsidR="008B0DA8" w:rsidRPr="00CD4AF9" w:rsidRDefault="008B0DA8" w:rsidP="00444629">
          <w:pPr>
            <w:widowControl w:val="0"/>
            <w:spacing w:after="0"/>
            <w:rPr>
              <w:rFonts w:ascii="Verdana" w:hAnsi="Verdana" w:cs="Arial"/>
              <w:sz w:val="16"/>
              <w:szCs w:val="16"/>
            </w:rPr>
          </w:pPr>
          <w:r w:rsidRPr="00CD4AF9">
            <w:rPr>
              <w:rFonts w:ascii="Verdana" w:hAnsi="Verdana" w:cs="Arial"/>
              <w:sz w:val="16"/>
              <w:szCs w:val="16"/>
            </w:rPr>
            <w:t>Versión:</w:t>
          </w:r>
          <w:r w:rsidR="00EA6596">
            <w:rPr>
              <w:rFonts w:ascii="Verdana" w:hAnsi="Verdana" w:cs="Arial"/>
              <w:sz w:val="16"/>
              <w:szCs w:val="16"/>
            </w:rPr>
            <w:t xml:space="preserve"> 0</w:t>
          </w:r>
          <w:r w:rsidR="00DA083D">
            <w:rPr>
              <w:rFonts w:ascii="Verdana" w:hAnsi="Verdana" w:cs="Arial"/>
              <w:sz w:val="16"/>
              <w:szCs w:val="16"/>
            </w:rPr>
            <w:t>2</w:t>
          </w:r>
        </w:p>
      </w:tc>
    </w:tr>
    <w:tr w:rsidR="00AB2BB8" w:rsidRPr="00CD4AF9" w14:paraId="5A8B7D49" w14:textId="77777777" w:rsidTr="000C6A18">
      <w:trPr>
        <w:trHeight w:val="248"/>
      </w:trPr>
      <w:tc>
        <w:tcPr>
          <w:tcW w:w="3600" w:type="dxa"/>
          <w:vMerge/>
          <w:shd w:val="clear" w:color="auto" w:fill="BFBFBF" w:themeFill="background1" w:themeFillShade="BF"/>
          <w:vAlign w:val="center"/>
        </w:tcPr>
        <w:p w14:paraId="5423B2A0" w14:textId="77777777" w:rsidR="00AB2BB8" w:rsidRPr="00CD4AF9" w:rsidRDefault="00AB2BB8" w:rsidP="008B0DA8">
          <w:pPr>
            <w:pStyle w:val="Encabezado"/>
            <w:widowControl w:val="0"/>
            <w:rPr>
              <w:rFonts w:ascii="Verdana" w:hAnsi="Verdana"/>
            </w:rPr>
          </w:pPr>
        </w:p>
      </w:tc>
      <w:tc>
        <w:tcPr>
          <w:tcW w:w="5417" w:type="dxa"/>
          <w:vMerge w:val="restart"/>
          <w:shd w:val="clear" w:color="auto" w:fill="auto"/>
          <w:vAlign w:val="center"/>
        </w:tcPr>
        <w:p w14:paraId="78889231" w14:textId="77777777" w:rsidR="00AB2BB8" w:rsidRPr="009C2EBF" w:rsidRDefault="00EA6596" w:rsidP="00EA6596">
          <w:pPr>
            <w:pStyle w:val="Encabezado"/>
            <w:widowControl w:val="0"/>
            <w:jc w:val="center"/>
            <w:rPr>
              <w:rFonts w:ascii="Verdana" w:hAnsi="Verdana"/>
              <w:sz w:val="18"/>
              <w:szCs w:val="18"/>
            </w:rPr>
          </w:pPr>
          <w:r>
            <w:rPr>
              <w:rFonts w:ascii="Verdana" w:hAnsi="Verdana"/>
              <w:sz w:val="18"/>
              <w:szCs w:val="18"/>
            </w:rPr>
            <w:t>PROCEDIMIENTO ARTICULACIÓN INTERINSTITUCIONAL Y DINAMIZACIÓN DE LA INFORMACIÓN - AIDI</w:t>
          </w:r>
        </w:p>
      </w:tc>
      <w:tc>
        <w:tcPr>
          <w:tcW w:w="2155" w:type="dxa"/>
          <w:shd w:val="clear" w:color="auto" w:fill="auto"/>
          <w:vAlign w:val="center"/>
        </w:tcPr>
        <w:p w14:paraId="2A5D5B7C" w14:textId="77777777" w:rsidR="00AB2BB8" w:rsidRPr="00CD4AF9" w:rsidRDefault="00AB2BB8" w:rsidP="00EA6596">
          <w:pPr>
            <w:widowControl w:val="0"/>
            <w:spacing w:after="0"/>
            <w:rPr>
              <w:rFonts w:ascii="Verdana" w:hAnsi="Verdana" w:cs="Arial"/>
              <w:sz w:val="16"/>
              <w:szCs w:val="16"/>
            </w:rPr>
          </w:pPr>
          <w:r w:rsidRPr="00CD4AF9">
            <w:rPr>
              <w:rFonts w:ascii="Verdana" w:hAnsi="Verdana" w:cs="Arial"/>
              <w:sz w:val="16"/>
              <w:szCs w:val="16"/>
            </w:rPr>
            <w:t xml:space="preserve">Fecha: </w:t>
          </w:r>
          <w:r w:rsidR="00DA083D">
            <w:rPr>
              <w:rFonts w:ascii="Verdana" w:hAnsi="Verdana" w:cs="Arial"/>
              <w:sz w:val="16"/>
              <w:szCs w:val="16"/>
            </w:rPr>
            <w:t>09</w:t>
          </w:r>
          <w:r w:rsidR="00EA6596">
            <w:rPr>
              <w:rFonts w:ascii="Verdana" w:hAnsi="Verdana" w:cs="Arial"/>
              <w:sz w:val="16"/>
              <w:szCs w:val="16"/>
            </w:rPr>
            <w:t>/09</w:t>
          </w:r>
          <w:r w:rsidRPr="00CD4AF9">
            <w:rPr>
              <w:rFonts w:ascii="Verdana" w:hAnsi="Verdana" w:cs="Arial"/>
              <w:sz w:val="16"/>
              <w:szCs w:val="16"/>
            </w:rPr>
            <w:t>/</w:t>
          </w:r>
          <w:r w:rsidR="00EA6596">
            <w:rPr>
              <w:rFonts w:ascii="Verdana" w:hAnsi="Verdana" w:cs="Arial"/>
              <w:sz w:val="16"/>
              <w:szCs w:val="16"/>
            </w:rPr>
            <w:t>201</w:t>
          </w:r>
          <w:r w:rsidR="00DA083D">
            <w:rPr>
              <w:rFonts w:ascii="Verdana" w:hAnsi="Verdana" w:cs="Arial"/>
              <w:sz w:val="16"/>
              <w:szCs w:val="16"/>
            </w:rPr>
            <w:t>9</w:t>
          </w:r>
        </w:p>
      </w:tc>
    </w:tr>
    <w:tr w:rsidR="00AB2BB8" w:rsidRPr="00CD4AF9" w14:paraId="6CB5AF11" w14:textId="77777777" w:rsidTr="000C6A18">
      <w:trPr>
        <w:trHeight w:val="355"/>
      </w:trPr>
      <w:tc>
        <w:tcPr>
          <w:tcW w:w="3600" w:type="dxa"/>
          <w:vMerge/>
          <w:shd w:val="clear" w:color="auto" w:fill="BFBFBF" w:themeFill="background1" w:themeFillShade="BF"/>
        </w:tcPr>
        <w:p w14:paraId="3452402C" w14:textId="77777777" w:rsidR="00AB2BB8" w:rsidRPr="00CD4AF9" w:rsidRDefault="00AB2BB8" w:rsidP="008B0DA8">
          <w:pPr>
            <w:pStyle w:val="Encabezado"/>
            <w:widowControl w:val="0"/>
            <w:rPr>
              <w:rFonts w:ascii="Verdana" w:hAnsi="Verdana"/>
            </w:rPr>
          </w:pPr>
        </w:p>
      </w:tc>
      <w:tc>
        <w:tcPr>
          <w:tcW w:w="5417" w:type="dxa"/>
          <w:vMerge/>
          <w:shd w:val="clear" w:color="auto" w:fill="auto"/>
          <w:vAlign w:val="center"/>
        </w:tcPr>
        <w:p w14:paraId="5274ABFA" w14:textId="77777777" w:rsidR="00AB2BB8" w:rsidRPr="00CD4AF9" w:rsidRDefault="00AB2BB8" w:rsidP="00FB4A38">
          <w:pPr>
            <w:pStyle w:val="Encabezado"/>
            <w:widowControl w:val="0"/>
            <w:rPr>
              <w:rFonts w:ascii="Verdana" w:hAnsi="Verdana"/>
            </w:rPr>
          </w:pPr>
        </w:p>
      </w:tc>
      <w:tc>
        <w:tcPr>
          <w:tcW w:w="2155" w:type="dxa"/>
          <w:shd w:val="clear" w:color="auto" w:fill="auto"/>
          <w:vAlign w:val="center"/>
        </w:tcPr>
        <w:p w14:paraId="60F68769" w14:textId="77777777" w:rsidR="00AB2BB8" w:rsidRPr="00CD4AF9" w:rsidRDefault="00FB4A38" w:rsidP="00FB4A38">
          <w:pPr>
            <w:widowControl w:val="0"/>
            <w:spacing w:after="0"/>
            <w:rPr>
              <w:rFonts w:ascii="Verdana" w:hAnsi="Verdana" w:cs="Arial"/>
              <w:sz w:val="16"/>
              <w:szCs w:val="16"/>
            </w:rPr>
          </w:pPr>
          <w:r w:rsidRPr="00FB4A38">
            <w:rPr>
              <w:rFonts w:ascii="Verdana" w:hAnsi="Verdana" w:cs="Arial"/>
              <w:sz w:val="16"/>
              <w:szCs w:val="16"/>
              <w:lang w:val="es-ES"/>
            </w:rPr>
            <w:t xml:space="preserve">Página </w:t>
          </w:r>
          <w:r w:rsidRPr="00FB4A38">
            <w:rPr>
              <w:rFonts w:ascii="Verdana" w:hAnsi="Verdana" w:cs="Arial"/>
              <w:b/>
              <w:bCs/>
              <w:sz w:val="16"/>
              <w:szCs w:val="16"/>
            </w:rPr>
            <w:fldChar w:fldCharType="begin"/>
          </w:r>
          <w:r w:rsidRPr="00FB4A38">
            <w:rPr>
              <w:rFonts w:ascii="Verdana" w:hAnsi="Verdana" w:cs="Arial"/>
              <w:b/>
              <w:bCs/>
              <w:sz w:val="16"/>
              <w:szCs w:val="16"/>
            </w:rPr>
            <w:instrText>PAGE  \* Arabic  \* MERGEFORMAT</w:instrText>
          </w:r>
          <w:r w:rsidRPr="00FB4A38">
            <w:rPr>
              <w:rFonts w:ascii="Verdana" w:hAnsi="Verdana" w:cs="Arial"/>
              <w:b/>
              <w:bCs/>
              <w:sz w:val="16"/>
              <w:szCs w:val="16"/>
            </w:rPr>
            <w:fldChar w:fldCharType="separate"/>
          </w:r>
          <w:r w:rsidR="00684E99" w:rsidRPr="00684E99">
            <w:rPr>
              <w:rFonts w:ascii="Verdana" w:hAnsi="Verdana" w:cs="Arial"/>
              <w:b/>
              <w:bCs/>
              <w:noProof/>
              <w:sz w:val="16"/>
              <w:szCs w:val="16"/>
              <w:lang w:val="es-ES"/>
            </w:rPr>
            <w:t>13</w:t>
          </w:r>
          <w:r w:rsidRPr="00FB4A38">
            <w:rPr>
              <w:rFonts w:ascii="Verdana" w:hAnsi="Verdana" w:cs="Arial"/>
              <w:b/>
              <w:bCs/>
              <w:sz w:val="16"/>
              <w:szCs w:val="16"/>
            </w:rPr>
            <w:fldChar w:fldCharType="end"/>
          </w:r>
          <w:r w:rsidRPr="00FB4A38">
            <w:rPr>
              <w:rFonts w:ascii="Verdana" w:hAnsi="Verdana" w:cs="Arial"/>
              <w:sz w:val="16"/>
              <w:szCs w:val="16"/>
              <w:lang w:val="es-ES"/>
            </w:rPr>
            <w:t xml:space="preserve"> de </w:t>
          </w:r>
          <w:r w:rsidRPr="00FB4A38">
            <w:rPr>
              <w:rFonts w:ascii="Verdana" w:hAnsi="Verdana" w:cs="Arial"/>
              <w:b/>
              <w:bCs/>
              <w:sz w:val="16"/>
              <w:szCs w:val="16"/>
            </w:rPr>
            <w:fldChar w:fldCharType="begin"/>
          </w:r>
          <w:r w:rsidRPr="00FB4A38">
            <w:rPr>
              <w:rFonts w:ascii="Verdana" w:hAnsi="Verdana" w:cs="Arial"/>
              <w:b/>
              <w:bCs/>
              <w:sz w:val="16"/>
              <w:szCs w:val="16"/>
            </w:rPr>
            <w:instrText>NUMPAGES  \* Arabic  \* MERGEFORMAT</w:instrText>
          </w:r>
          <w:r w:rsidRPr="00FB4A38">
            <w:rPr>
              <w:rFonts w:ascii="Verdana" w:hAnsi="Verdana" w:cs="Arial"/>
              <w:b/>
              <w:bCs/>
              <w:sz w:val="16"/>
              <w:szCs w:val="16"/>
            </w:rPr>
            <w:fldChar w:fldCharType="separate"/>
          </w:r>
          <w:r w:rsidR="00684E99" w:rsidRPr="00684E99">
            <w:rPr>
              <w:rFonts w:ascii="Verdana" w:hAnsi="Verdana" w:cs="Arial"/>
              <w:b/>
              <w:bCs/>
              <w:noProof/>
              <w:sz w:val="16"/>
              <w:szCs w:val="16"/>
              <w:lang w:val="es-ES"/>
            </w:rPr>
            <w:t>13</w:t>
          </w:r>
          <w:r w:rsidRPr="00FB4A38">
            <w:rPr>
              <w:rFonts w:ascii="Verdana" w:hAnsi="Verdana" w:cs="Arial"/>
              <w:b/>
              <w:bCs/>
              <w:sz w:val="16"/>
              <w:szCs w:val="16"/>
            </w:rPr>
            <w:fldChar w:fldCharType="end"/>
          </w:r>
        </w:p>
      </w:tc>
    </w:tr>
  </w:tbl>
  <w:p w14:paraId="110A1CE9" w14:textId="77777777" w:rsidR="00E72035" w:rsidRDefault="00E72035" w:rsidP="0022123A">
    <w:pPr>
      <w:pStyle w:val="Encabezado"/>
      <w:tabs>
        <w:tab w:val="clear" w:pos="8504"/>
        <w:tab w:val="left" w:pos="4956"/>
        <w:tab w:val="left" w:pos="5664"/>
        <w:tab w:val="left" w:pos="63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D11D" w14:textId="77777777" w:rsidR="00E72035" w:rsidRDefault="003F0155">
    <w:pPr>
      <w:pStyle w:val="Encabezado"/>
    </w:pPr>
    <w:r>
      <w:rPr>
        <w:noProof/>
        <w:lang w:val="es-ES" w:eastAsia="es-ES"/>
      </w:rPr>
      <w:drawing>
        <wp:anchor distT="0" distB="0" distL="114300" distR="114300" simplePos="0" relativeHeight="251659776" behindDoc="1" locked="0" layoutInCell="1" allowOverlap="1" wp14:anchorId="124CFF27" wp14:editId="45CCF476">
          <wp:simplePos x="0" y="0"/>
          <wp:positionH relativeFrom="margin">
            <wp:align>center</wp:align>
          </wp:positionH>
          <wp:positionV relativeFrom="margin">
            <wp:align>center</wp:align>
          </wp:positionV>
          <wp:extent cx="8096250" cy="10477500"/>
          <wp:effectExtent l="0" t="0" r="0" b="0"/>
          <wp:wrapNone/>
          <wp:docPr id="21" name="Imagen 21"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3E4C"/>
    <w:multiLevelType w:val="hybridMultilevel"/>
    <w:tmpl w:val="73608404"/>
    <w:lvl w:ilvl="0" w:tplc="13EEF0DC">
      <w:start w:val="1"/>
      <w:numFmt w:val="bullet"/>
      <w:pStyle w:val="TABULADO1"/>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B64D37"/>
    <w:multiLevelType w:val="hybridMultilevel"/>
    <w:tmpl w:val="EB0CD25A"/>
    <w:lvl w:ilvl="0" w:tplc="3D86CC00">
      <w:start w:val="1"/>
      <w:numFmt w:val="decimal"/>
      <w:lvlText w:val="%1."/>
      <w:lvlJc w:val="left"/>
      <w:pPr>
        <w:ind w:left="720" w:hanging="360"/>
      </w:pPr>
      <w:rPr>
        <w:rFonts w:ascii="Tw Cen MT" w:eastAsia="Cambria" w:hAnsi="Tw Cen MT" w:cs="Arial"/>
        <w:b w:val="0"/>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7F0C3D"/>
    <w:multiLevelType w:val="hybridMultilevel"/>
    <w:tmpl w:val="48D6ACC2"/>
    <w:lvl w:ilvl="0" w:tplc="1DE684C0">
      <w:start w:val="1"/>
      <w:numFmt w:val="decimal"/>
      <w:pStyle w:val="TITULOS"/>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37B035A"/>
    <w:multiLevelType w:val="hybridMultilevel"/>
    <w:tmpl w:val="1A0CC58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4622575"/>
    <w:multiLevelType w:val="hybridMultilevel"/>
    <w:tmpl w:val="BCC8F832"/>
    <w:lvl w:ilvl="0" w:tplc="FE98D54C">
      <w:start w:val="1"/>
      <w:numFmt w:val="decimal"/>
      <w:lvlText w:val="%1."/>
      <w:lvlJc w:val="left"/>
      <w:pPr>
        <w:tabs>
          <w:tab w:val="num" w:pos="360"/>
        </w:tabs>
        <w:ind w:left="360" w:hanging="360"/>
      </w:pPr>
      <w:rPr>
        <w:rFonts w:ascii="Arial" w:hAnsi="Arial" w:hint="default"/>
        <w:b/>
      </w:rPr>
    </w:lvl>
    <w:lvl w:ilvl="1" w:tplc="0C0A0005">
      <w:start w:val="1"/>
      <w:numFmt w:val="bullet"/>
      <w:lvlText w:val=""/>
      <w:lvlJc w:val="left"/>
      <w:pPr>
        <w:tabs>
          <w:tab w:val="num" w:pos="1440"/>
        </w:tabs>
        <w:ind w:left="1440" w:hanging="360"/>
      </w:pPr>
      <w:rPr>
        <w:rFonts w:ascii="Wingdings" w:hAnsi="Wingding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48E31A4"/>
    <w:multiLevelType w:val="hybridMultilevel"/>
    <w:tmpl w:val="18A85358"/>
    <w:lvl w:ilvl="0" w:tplc="2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AA67DF5"/>
    <w:multiLevelType w:val="hybridMultilevel"/>
    <w:tmpl w:val="CE40E86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6C80A6B"/>
    <w:multiLevelType w:val="hybridMultilevel"/>
    <w:tmpl w:val="1A0CC58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9D469E9"/>
    <w:multiLevelType w:val="hybridMultilevel"/>
    <w:tmpl w:val="CEDA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A413ED7"/>
    <w:multiLevelType w:val="hybridMultilevel"/>
    <w:tmpl w:val="EA94C5BC"/>
    <w:lvl w:ilvl="0" w:tplc="3802F96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3B20076"/>
    <w:multiLevelType w:val="hybridMultilevel"/>
    <w:tmpl w:val="ACA002E6"/>
    <w:lvl w:ilvl="0" w:tplc="240A0001">
      <w:start w:val="1"/>
      <w:numFmt w:val="bullet"/>
      <w:lvlText w:val=""/>
      <w:lvlJc w:val="left"/>
      <w:pPr>
        <w:ind w:left="833" w:hanging="360"/>
      </w:pPr>
      <w:rPr>
        <w:rFonts w:ascii="Symbol" w:hAnsi="Symbol" w:hint="default"/>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11" w15:restartNumberingAfterBreak="0">
    <w:nsid w:val="36EE13CC"/>
    <w:multiLevelType w:val="hybridMultilevel"/>
    <w:tmpl w:val="63A4FA3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9A65D32"/>
    <w:multiLevelType w:val="hybridMultilevel"/>
    <w:tmpl w:val="23000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C584DB9"/>
    <w:multiLevelType w:val="hybridMultilevel"/>
    <w:tmpl w:val="5254F09C"/>
    <w:lvl w:ilvl="0" w:tplc="129C671A">
      <w:start w:val="1"/>
      <w:numFmt w:val="decimal"/>
      <w:lvlText w:val="%1."/>
      <w:lvlJc w:val="left"/>
      <w:pPr>
        <w:ind w:left="720" w:hanging="360"/>
      </w:pPr>
      <w:rPr>
        <w:rFonts w:hint="default"/>
        <w:b/>
        <w:color w:val="0070C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E6440C9"/>
    <w:multiLevelType w:val="hybridMultilevel"/>
    <w:tmpl w:val="A60A4B6E"/>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23C3246"/>
    <w:multiLevelType w:val="multilevel"/>
    <w:tmpl w:val="D472B494"/>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3E57795"/>
    <w:multiLevelType w:val="hybridMultilevel"/>
    <w:tmpl w:val="DE9474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EA4324A"/>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52251171"/>
    <w:multiLevelType w:val="hybridMultilevel"/>
    <w:tmpl w:val="A8B0FFF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52D16694"/>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55EE5F41"/>
    <w:multiLevelType w:val="hybridMultilevel"/>
    <w:tmpl w:val="37484256"/>
    <w:lvl w:ilvl="0" w:tplc="0C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21" w15:restartNumberingAfterBreak="0">
    <w:nsid w:val="5CC4133E"/>
    <w:multiLevelType w:val="hybridMultilevel"/>
    <w:tmpl w:val="EE20E422"/>
    <w:lvl w:ilvl="0" w:tplc="129C671A">
      <w:start w:val="1"/>
      <w:numFmt w:val="decimal"/>
      <w:lvlText w:val="%1."/>
      <w:lvlJc w:val="left"/>
      <w:pPr>
        <w:ind w:left="720" w:hanging="360"/>
      </w:pPr>
      <w:rPr>
        <w:rFonts w:hint="default"/>
        <w:b/>
        <w:color w:val="0070C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EF640FE"/>
    <w:multiLevelType w:val="multilevel"/>
    <w:tmpl w:val="6FB6372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b/>
        <w:color w:val="C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2935CF5"/>
    <w:multiLevelType w:val="hybridMultilevel"/>
    <w:tmpl w:val="EB1EA0E6"/>
    <w:lvl w:ilvl="0" w:tplc="221AB44A">
      <w:start w:val="1"/>
      <w:numFmt w:val="decimal"/>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4" w15:restartNumberingAfterBreak="0">
    <w:nsid w:val="65C0402D"/>
    <w:multiLevelType w:val="hybridMultilevel"/>
    <w:tmpl w:val="5C409C3A"/>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25A46AA"/>
    <w:multiLevelType w:val="hybridMultilevel"/>
    <w:tmpl w:val="0BECAA36"/>
    <w:lvl w:ilvl="0" w:tplc="42D65F70">
      <w:start w:val="1"/>
      <w:numFmt w:val="decimal"/>
      <w:lvlText w:val="%1."/>
      <w:lvlJc w:val="left"/>
      <w:pPr>
        <w:ind w:left="720" w:hanging="360"/>
      </w:pPr>
      <w:rPr>
        <w:rFonts w:ascii="Tw Cen MT" w:eastAsia="Cambria" w:hAnsi="Tw Cen MT" w:cs="Arial"/>
        <w:b/>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5003FAE"/>
    <w:multiLevelType w:val="multilevel"/>
    <w:tmpl w:val="ED4C0878"/>
    <w:lvl w:ilvl="0">
      <w:start w:val="1"/>
      <w:numFmt w:val="decimal"/>
      <w:lvlText w:val="%1."/>
      <w:lvlJc w:val="left"/>
      <w:pPr>
        <w:ind w:left="360" w:hanging="360"/>
      </w:pPr>
      <w:rPr>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6F556A5"/>
    <w:multiLevelType w:val="multilevel"/>
    <w:tmpl w:val="240A001F"/>
    <w:lvl w:ilvl="0">
      <w:start w:val="1"/>
      <w:numFmt w:val="decimal"/>
      <w:lvlText w:val="%1."/>
      <w:lvlJc w:val="left"/>
      <w:pPr>
        <w:ind w:left="360" w:hanging="360"/>
      </w:pPr>
      <w:rPr>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5531AB"/>
    <w:multiLevelType w:val="hybridMultilevel"/>
    <w:tmpl w:val="3E4C4F26"/>
    <w:lvl w:ilvl="0" w:tplc="2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D667F44"/>
    <w:multiLevelType w:val="hybridMultilevel"/>
    <w:tmpl w:val="3ECC9E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1959138250">
    <w:abstractNumId w:val="23"/>
  </w:num>
  <w:num w:numId="2" w16cid:durableId="1608465539">
    <w:abstractNumId w:val="4"/>
  </w:num>
  <w:num w:numId="3" w16cid:durableId="1022559242">
    <w:abstractNumId w:val="8"/>
  </w:num>
  <w:num w:numId="4" w16cid:durableId="982974900">
    <w:abstractNumId w:val="16"/>
  </w:num>
  <w:num w:numId="5" w16cid:durableId="1483615988">
    <w:abstractNumId w:val="29"/>
  </w:num>
  <w:num w:numId="6" w16cid:durableId="475417367">
    <w:abstractNumId w:val="18"/>
  </w:num>
  <w:num w:numId="7" w16cid:durableId="2044401391">
    <w:abstractNumId w:val="12"/>
  </w:num>
  <w:num w:numId="8" w16cid:durableId="1896426495">
    <w:abstractNumId w:val="20"/>
  </w:num>
  <w:num w:numId="9" w16cid:durableId="1449659891">
    <w:abstractNumId w:val="17"/>
  </w:num>
  <w:num w:numId="10" w16cid:durableId="1783189251">
    <w:abstractNumId w:val="19"/>
  </w:num>
  <w:num w:numId="11" w16cid:durableId="380175781">
    <w:abstractNumId w:val="9"/>
  </w:num>
  <w:num w:numId="12" w16cid:durableId="637540744">
    <w:abstractNumId w:val="13"/>
  </w:num>
  <w:num w:numId="13" w16cid:durableId="2117603001">
    <w:abstractNumId w:val="2"/>
  </w:num>
  <w:num w:numId="14" w16cid:durableId="1643578483">
    <w:abstractNumId w:val="21"/>
  </w:num>
  <w:num w:numId="15" w16cid:durableId="663627353">
    <w:abstractNumId w:val="7"/>
  </w:num>
  <w:num w:numId="16" w16cid:durableId="1308168034">
    <w:abstractNumId w:val="3"/>
  </w:num>
  <w:num w:numId="17" w16cid:durableId="1239754282">
    <w:abstractNumId w:val="0"/>
  </w:num>
  <w:num w:numId="18" w16cid:durableId="2065980324">
    <w:abstractNumId w:val="28"/>
  </w:num>
  <w:num w:numId="19" w16cid:durableId="533154908">
    <w:abstractNumId w:val="14"/>
  </w:num>
  <w:num w:numId="20" w16cid:durableId="184640659">
    <w:abstractNumId w:val="22"/>
  </w:num>
  <w:num w:numId="21" w16cid:durableId="1921911152">
    <w:abstractNumId w:val="24"/>
  </w:num>
  <w:num w:numId="22" w16cid:durableId="1761827854">
    <w:abstractNumId w:val="5"/>
  </w:num>
  <w:num w:numId="23" w16cid:durableId="1870945635">
    <w:abstractNumId w:val="6"/>
  </w:num>
  <w:num w:numId="24" w16cid:durableId="1636256092">
    <w:abstractNumId w:val="27"/>
  </w:num>
  <w:num w:numId="25" w16cid:durableId="427849229">
    <w:abstractNumId w:val="25"/>
  </w:num>
  <w:num w:numId="26" w16cid:durableId="1483885161">
    <w:abstractNumId w:val="26"/>
  </w:num>
  <w:num w:numId="27" w16cid:durableId="865828857">
    <w:abstractNumId w:val="15"/>
  </w:num>
  <w:num w:numId="28" w16cid:durableId="1629972035">
    <w:abstractNumId w:val="11"/>
  </w:num>
  <w:num w:numId="29" w16cid:durableId="1209101847">
    <w:abstractNumId w:val="1"/>
  </w:num>
  <w:num w:numId="30" w16cid:durableId="1216594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137"/>
    <w:rsid w:val="00000DA5"/>
    <w:rsid w:val="000018D2"/>
    <w:rsid w:val="0001741D"/>
    <w:rsid w:val="00026C86"/>
    <w:rsid w:val="00035906"/>
    <w:rsid w:val="000365A4"/>
    <w:rsid w:val="00075304"/>
    <w:rsid w:val="00084629"/>
    <w:rsid w:val="00096A9C"/>
    <w:rsid w:val="000A0F79"/>
    <w:rsid w:val="000A3C94"/>
    <w:rsid w:val="000C6A18"/>
    <w:rsid w:val="000D5FE0"/>
    <w:rsid w:val="000F1D5D"/>
    <w:rsid w:val="000F539E"/>
    <w:rsid w:val="000F7853"/>
    <w:rsid w:val="00110BEE"/>
    <w:rsid w:val="00137487"/>
    <w:rsid w:val="00145604"/>
    <w:rsid w:val="00151DFC"/>
    <w:rsid w:val="00166B8B"/>
    <w:rsid w:val="0017127A"/>
    <w:rsid w:val="00174DB0"/>
    <w:rsid w:val="00175C64"/>
    <w:rsid w:val="00177334"/>
    <w:rsid w:val="00186B54"/>
    <w:rsid w:val="00187F9F"/>
    <w:rsid w:val="001942E2"/>
    <w:rsid w:val="001B3AE0"/>
    <w:rsid w:val="001B66D8"/>
    <w:rsid w:val="001C66DD"/>
    <w:rsid w:val="002006B0"/>
    <w:rsid w:val="0022123A"/>
    <w:rsid w:val="0023034C"/>
    <w:rsid w:val="00244CA1"/>
    <w:rsid w:val="0024787C"/>
    <w:rsid w:val="00260188"/>
    <w:rsid w:val="00262034"/>
    <w:rsid w:val="0027751C"/>
    <w:rsid w:val="0029157C"/>
    <w:rsid w:val="002A08EF"/>
    <w:rsid w:val="002C241F"/>
    <w:rsid w:val="002E4DD0"/>
    <w:rsid w:val="002F2E76"/>
    <w:rsid w:val="002F45B7"/>
    <w:rsid w:val="003045C8"/>
    <w:rsid w:val="00310246"/>
    <w:rsid w:val="00313355"/>
    <w:rsid w:val="00315DEC"/>
    <w:rsid w:val="00327D50"/>
    <w:rsid w:val="00330E79"/>
    <w:rsid w:val="00332CC0"/>
    <w:rsid w:val="0033674E"/>
    <w:rsid w:val="00345328"/>
    <w:rsid w:val="00354C9B"/>
    <w:rsid w:val="00363E3F"/>
    <w:rsid w:val="00365282"/>
    <w:rsid w:val="003653B5"/>
    <w:rsid w:val="00377591"/>
    <w:rsid w:val="00387180"/>
    <w:rsid w:val="003900A2"/>
    <w:rsid w:val="003914F6"/>
    <w:rsid w:val="003B7FFD"/>
    <w:rsid w:val="003D265E"/>
    <w:rsid w:val="003F0155"/>
    <w:rsid w:val="00411E8F"/>
    <w:rsid w:val="00433D06"/>
    <w:rsid w:val="00444629"/>
    <w:rsid w:val="004806A4"/>
    <w:rsid w:val="004C034E"/>
    <w:rsid w:val="004E5ECD"/>
    <w:rsid w:val="005174B1"/>
    <w:rsid w:val="005A3842"/>
    <w:rsid w:val="005D5EC5"/>
    <w:rsid w:val="005E6CDC"/>
    <w:rsid w:val="005F3729"/>
    <w:rsid w:val="00601407"/>
    <w:rsid w:val="00614BA9"/>
    <w:rsid w:val="00617458"/>
    <w:rsid w:val="006328AF"/>
    <w:rsid w:val="00636D5B"/>
    <w:rsid w:val="00643B53"/>
    <w:rsid w:val="00646634"/>
    <w:rsid w:val="0065675A"/>
    <w:rsid w:val="00657EEC"/>
    <w:rsid w:val="00684E99"/>
    <w:rsid w:val="006A6B5D"/>
    <w:rsid w:val="006B5344"/>
    <w:rsid w:val="006B53A1"/>
    <w:rsid w:val="00704B2C"/>
    <w:rsid w:val="0070631A"/>
    <w:rsid w:val="0072262D"/>
    <w:rsid w:val="007276E7"/>
    <w:rsid w:val="0073750F"/>
    <w:rsid w:val="00751137"/>
    <w:rsid w:val="0076015E"/>
    <w:rsid w:val="0079015C"/>
    <w:rsid w:val="00792049"/>
    <w:rsid w:val="007B41D7"/>
    <w:rsid w:val="007D58DF"/>
    <w:rsid w:val="008126EA"/>
    <w:rsid w:val="00813B4F"/>
    <w:rsid w:val="00844B2A"/>
    <w:rsid w:val="00872468"/>
    <w:rsid w:val="008803B7"/>
    <w:rsid w:val="008B0DA8"/>
    <w:rsid w:val="008C0846"/>
    <w:rsid w:val="008D3D4B"/>
    <w:rsid w:val="008D7AF3"/>
    <w:rsid w:val="008E1C20"/>
    <w:rsid w:val="008E3801"/>
    <w:rsid w:val="008F496F"/>
    <w:rsid w:val="00914524"/>
    <w:rsid w:val="00927F15"/>
    <w:rsid w:val="00955B94"/>
    <w:rsid w:val="00974AFE"/>
    <w:rsid w:val="0097776E"/>
    <w:rsid w:val="0098711A"/>
    <w:rsid w:val="009B525F"/>
    <w:rsid w:val="009C2EBF"/>
    <w:rsid w:val="009C6F9B"/>
    <w:rsid w:val="009D7818"/>
    <w:rsid w:val="009E0C76"/>
    <w:rsid w:val="009E22F1"/>
    <w:rsid w:val="009F55E4"/>
    <w:rsid w:val="009F6765"/>
    <w:rsid w:val="00A00E59"/>
    <w:rsid w:val="00A10498"/>
    <w:rsid w:val="00A16F07"/>
    <w:rsid w:val="00A4098B"/>
    <w:rsid w:val="00A40BBC"/>
    <w:rsid w:val="00A50231"/>
    <w:rsid w:val="00A5377A"/>
    <w:rsid w:val="00A53B74"/>
    <w:rsid w:val="00A544CE"/>
    <w:rsid w:val="00A56495"/>
    <w:rsid w:val="00A82B2F"/>
    <w:rsid w:val="00A83DB4"/>
    <w:rsid w:val="00AB2BB8"/>
    <w:rsid w:val="00AD7A74"/>
    <w:rsid w:val="00AE2B4E"/>
    <w:rsid w:val="00B349DE"/>
    <w:rsid w:val="00B401D2"/>
    <w:rsid w:val="00B40884"/>
    <w:rsid w:val="00B91F95"/>
    <w:rsid w:val="00BA4A15"/>
    <w:rsid w:val="00BA5C0B"/>
    <w:rsid w:val="00BA7D35"/>
    <w:rsid w:val="00BB1A09"/>
    <w:rsid w:val="00BB2D1B"/>
    <w:rsid w:val="00BC0D1E"/>
    <w:rsid w:val="00BD027D"/>
    <w:rsid w:val="00BD2535"/>
    <w:rsid w:val="00C00060"/>
    <w:rsid w:val="00C218F4"/>
    <w:rsid w:val="00C22560"/>
    <w:rsid w:val="00C2751D"/>
    <w:rsid w:val="00C449FB"/>
    <w:rsid w:val="00C55B7B"/>
    <w:rsid w:val="00C6160D"/>
    <w:rsid w:val="00C87C6F"/>
    <w:rsid w:val="00C97A50"/>
    <w:rsid w:val="00CC0238"/>
    <w:rsid w:val="00CD0112"/>
    <w:rsid w:val="00CD73A2"/>
    <w:rsid w:val="00CD7616"/>
    <w:rsid w:val="00CF1E3B"/>
    <w:rsid w:val="00CF526F"/>
    <w:rsid w:val="00D06DB3"/>
    <w:rsid w:val="00D45786"/>
    <w:rsid w:val="00D50F41"/>
    <w:rsid w:val="00D56A39"/>
    <w:rsid w:val="00D60CE9"/>
    <w:rsid w:val="00D6225E"/>
    <w:rsid w:val="00D73F0B"/>
    <w:rsid w:val="00D80E7D"/>
    <w:rsid w:val="00D84A48"/>
    <w:rsid w:val="00DA083D"/>
    <w:rsid w:val="00DF5B25"/>
    <w:rsid w:val="00DF7F68"/>
    <w:rsid w:val="00E02216"/>
    <w:rsid w:val="00E27DF1"/>
    <w:rsid w:val="00E312A4"/>
    <w:rsid w:val="00E52BA4"/>
    <w:rsid w:val="00E72035"/>
    <w:rsid w:val="00E73C1B"/>
    <w:rsid w:val="00E82F7C"/>
    <w:rsid w:val="00EA189F"/>
    <w:rsid w:val="00EA5401"/>
    <w:rsid w:val="00EA6596"/>
    <w:rsid w:val="00EB2102"/>
    <w:rsid w:val="00ED66AB"/>
    <w:rsid w:val="00F10B9C"/>
    <w:rsid w:val="00F338AD"/>
    <w:rsid w:val="00F65943"/>
    <w:rsid w:val="00F65D55"/>
    <w:rsid w:val="00F90638"/>
    <w:rsid w:val="00F927A2"/>
    <w:rsid w:val="00FA1EED"/>
    <w:rsid w:val="00FB4A38"/>
    <w:rsid w:val="00FE7715"/>
    <w:rsid w:val="00FE7AC4"/>
    <w:rsid w:val="00FF1A89"/>
  </w:rsids>
  <m:mathPr>
    <m:mathFont m:val="Cambria Math"/>
    <m:brkBin m:val="before"/>
    <m:brkBinSub m:val="--"/>
    <m:smallFrac m:val="0"/>
    <m:dispDef m:val="0"/>
    <m:lMargin m:val="0"/>
    <m:rMargin m:val="0"/>
    <m:defJc m:val="centerGroup"/>
    <m:wrapRight/>
    <m:intLim m:val="subSup"/>
    <m:naryLim m:val="subSup"/>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5C5A9C"/>
  <w15:docId w15:val="{2E5CF0F0-D6C1-40B9-A565-33E9D530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C9F"/>
    <w:pPr>
      <w:spacing w:after="200"/>
    </w:pPr>
    <w:rPr>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nhideWhenUsed/>
    <w:rsid w:val="00751137"/>
    <w:pPr>
      <w:tabs>
        <w:tab w:val="center" w:pos="4252"/>
        <w:tab w:val="right" w:pos="8504"/>
      </w:tabs>
      <w:spacing w:after="0"/>
    </w:pPr>
  </w:style>
  <w:style w:type="character" w:customStyle="1" w:styleId="EncabezadoCar">
    <w:name w:val="Encabezado Car"/>
    <w:aliases w:val="Haut de page Car,encabezado Car"/>
    <w:basedOn w:val="Fuentedeprrafopredeter"/>
    <w:link w:val="Encabezado"/>
    <w:rsid w:val="00751137"/>
  </w:style>
  <w:style w:type="paragraph" w:styleId="Piedepgina">
    <w:name w:val="footer"/>
    <w:basedOn w:val="Normal"/>
    <w:link w:val="PiedepginaCar"/>
    <w:uiPriority w:val="99"/>
    <w:unhideWhenUsed/>
    <w:rsid w:val="00751137"/>
    <w:pPr>
      <w:tabs>
        <w:tab w:val="center" w:pos="4252"/>
        <w:tab w:val="right" w:pos="8504"/>
      </w:tabs>
      <w:spacing w:after="0"/>
    </w:pPr>
  </w:style>
  <w:style w:type="character" w:customStyle="1" w:styleId="PiedepginaCar">
    <w:name w:val="Pie de página Car"/>
    <w:basedOn w:val="Fuentedeprrafopredeter"/>
    <w:link w:val="Piedepgina"/>
    <w:uiPriority w:val="99"/>
    <w:rsid w:val="00751137"/>
  </w:style>
  <w:style w:type="table" w:styleId="Tablaconcuadrcula">
    <w:name w:val="Table Grid"/>
    <w:basedOn w:val="Tablanormal"/>
    <w:uiPriority w:val="59"/>
    <w:rsid w:val="00B91F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A189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89F"/>
    <w:rPr>
      <w:rFonts w:ascii="Tahoma" w:hAnsi="Tahoma" w:cs="Tahoma"/>
      <w:sz w:val="16"/>
      <w:szCs w:val="16"/>
      <w:lang w:val="es-ES_tradnl" w:eastAsia="en-US"/>
    </w:rPr>
  </w:style>
  <w:style w:type="paragraph" w:styleId="Prrafodelista">
    <w:name w:val="List Paragraph"/>
    <w:basedOn w:val="Normal"/>
    <w:link w:val="PrrafodelistaCar"/>
    <w:uiPriority w:val="34"/>
    <w:qFormat/>
    <w:rsid w:val="00F338AD"/>
    <w:pPr>
      <w:ind w:left="720"/>
      <w:contextualSpacing/>
    </w:pPr>
  </w:style>
  <w:style w:type="paragraph" w:styleId="Textoindependiente2">
    <w:name w:val="Body Text 2"/>
    <w:basedOn w:val="Normal"/>
    <w:link w:val="Textoindependiente2Car"/>
    <w:rsid w:val="0076015E"/>
    <w:pPr>
      <w:spacing w:after="120" w:line="480" w:lineRule="auto"/>
    </w:pPr>
    <w:rPr>
      <w:rFonts w:ascii="Times New Roman" w:eastAsia="Times New Roman" w:hAnsi="Times New Roman"/>
      <w:lang w:val="es-CO" w:eastAsia="es-ES"/>
    </w:rPr>
  </w:style>
  <w:style w:type="character" w:customStyle="1" w:styleId="Textoindependiente2Car">
    <w:name w:val="Texto independiente 2 Car"/>
    <w:basedOn w:val="Fuentedeprrafopredeter"/>
    <w:link w:val="Textoindependiente2"/>
    <w:rsid w:val="0076015E"/>
    <w:rPr>
      <w:rFonts w:ascii="Times New Roman" w:eastAsia="Times New Roman" w:hAnsi="Times New Roman"/>
      <w:sz w:val="24"/>
      <w:szCs w:val="24"/>
      <w:lang w:val="es-CO"/>
    </w:rPr>
  </w:style>
  <w:style w:type="paragraph" w:styleId="Sangradetextonormal">
    <w:name w:val="Body Text Indent"/>
    <w:basedOn w:val="Normal"/>
    <w:link w:val="SangradetextonormalCar"/>
    <w:rsid w:val="00FA1EED"/>
    <w:pPr>
      <w:spacing w:after="120"/>
      <w:ind w:left="283"/>
    </w:pPr>
    <w:rPr>
      <w:rFonts w:ascii="Times New Roman" w:eastAsia="Times New Roman" w:hAnsi="Times New Roman"/>
      <w:lang w:val="es-ES" w:eastAsia="es-ES"/>
    </w:rPr>
  </w:style>
  <w:style w:type="character" w:customStyle="1" w:styleId="SangradetextonormalCar">
    <w:name w:val="Sangría de texto normal Car"/>
    <w:basedOn w:val="Fuentedeprrafopredeter"/>
    <w:link w:val="Sangradetextonormal"/>
    <w:rsid w:val="00FA1EED"/>
    <w:rPr>
      <w:rFonts w:ascii="Times New Roman" w:eastAsia="Times New Roman" w:hAnsi="Times New Roman"/>
      <w:sz w:val="24"/>
      <w:szCs w:val="24"/>
    </w:rPr>
  </w:style>
  <w:style w:type="paragraph" w:styleId="Textocomentario">
    <w:name w:val="annotation text"/>
    <w:basedOn w:val="Normal"/>
    <w:link w:val="TextocomentarioCar"/>
    <w:uiPriority w:val="99"/>
    <w:unhideWhenUsed/>
    <w:rsid w:val="00FA1EED"/>
    <w:pPr>
      <w:spacing w:after="0"/>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A1EED"/>
    <w:rPr>
      <w:rFonts w:ascii="Times New Roman" w:eastAsia="Times New Roman" w:hAnsi="Times New Roman"/>
    </w:rPr>
  </w:style>
  <w:style w:type="character" w:styleId="Refdecomentario">
    <w:name w:val="annotation reference"/>
    <w:rsid w:val="00FA1EED"/>
    <w:rPr>
      <w:sz w:val="16"/>
      <w:szCs w:val="16"/>
    </w:rPr>
  </w:style>
  <w:style w:type="paragraph" w:customStyle="1" w:styleId="TableParagraph">
    <w:name w:val="Table Paragraph"/>
    <w:basedOn w:val="Normal"/>
    <w:uiPriority w:val="1"/>
    <w:qFormat/>
    <w:rsid w:val="00FA1EED"/>
    <w:pPr>
      <w:widowControl w:val="0"/>
      <w:autoSpaceDE w:val="0"/>
      <w:autoSpaceDN w:val="0"/>
      <w:spacing w:after="0"/>
    </w:pPr>
    <w:rPr>
      <w:rFonts w:ascii="Arial" w:eastAsia="Arial" w:hAnsi="Arial" w:cs="Arial"/>
      <w:sz w:val="22"/>
      <w:szCs w:val="22"/>
      <w:lang w:val="es-ES" w:eastAsia="es-ES" w:bidi="es-ES"/>
    </w:rPr>
  </w:style>
  <w:style w:type="paragraph" w:customStyle="1" w:styleId="CUERPO">
    <w:name w:val="CUERPO"/>
    <w:basedOn w:val="Prrafodelista"/>
    <w:link w:val="CUERPOCar"/>
    <w:qFormat/>
    <w:rsid w:val="0001741D"/>
    <w:pPr>
      <w:spacing w:after="0" w:line="240" w:lineRule="atLeast"/>
      <w:ind w:left="-142"/>
      <w:jc w:val="both"/>
    </w:pPr>
    <w:rPr>
      <w:rFonts w:ascii="Arial" w:hAnsi="Arial" w:cs="Arial"/>
      <w:sz w:val="20"/>
    </w:rPr>
  </w:style>
  <w:style w:type="character" w:customStyle="1" w:styleId="CUERPOCar">
    <w:name w:val="CUERPO Car"/>
    <w:basedOn w:val="Fuentedeprrafopredeter"/>
    <w:link w:val="CUERPO"/>
    <w:rsid w:val="0001741D"/>
    <w:rPr>
      <w:rFonts w:ascii="Arial" w:hAnsi="Arial" w:cs="Arial"/>
      <w:szCs w:val="24"/>
      <w:lang w:val="es-ES_tradnl" w:eastAsia="en-US"/>
    </w:rPr>
  </w:style>
  <w:style w:type="paragraph" w:customStyle="1" w:styleId="TITULOS">
    <w:name w:val="TITULOS"/>
    <w:basedOn w:val="Prrafodelista"/>
    <w:link w:val="TITULOSCar"/>
    <w:qFormat/>
    <w:rsid w:val="0001741D"/>
    <w:pPr>
      <w:numPr>
        <w:numId w:val="13"/>
      </w:numPr>
      <w:tabs>
        <w:tab w:val="left" w:pos="284"/>
      </w:tabs>
      <w:spacing w:after="0"/>
    </w:pPr>
    <w:rPr>
      <w:rFonts w:ascii="Arial" w:hAnsi="Arial" w:cs="Arial"/>
      <w:b/>
      <w:color w:val="C00000"/>
      <w:sz w:val="28"/>
    </w:rPr>
  </w:style>
  <w:style w:type="character" w:customStyle="1" w:styleId="TITULOSCar">
    <w:name w:val="TITULOS Car"/>
    <w:basedOn w:val="Fuentedeprrafopredeter"/>
    <w:link w:val="TITULOS"/>
    <w:rsid w:val="0001741D"/>
    <w:rPr>
      <w:rFonts w:ascii="Arial" w:hAnsi="Arial" w:cs="Arial"/>
      <w:b/>
      <w:color w:val="C00000"/>
      <w:sz w:val="28"/>
      <w:szCs w:val="24"/>
      <w:lang w:val="es-ES_tradnl" w:eastAsia="en-US"/>
    </w:rPr>
  </w:style>
  <w:style w:type="paragraph" w:styleId="NormalWeb">
    <w:name w:val="Normal (Web)"/>
    <w:basedOn w:val="Normal"/>
    <w:uiPriority w:val="99"/>
    <w:unhideWhenUsed/>
    <w:rsid w:val="00BA7D35"/>
    <w:pPr>
      <w:spacing w:before="100" w:beforeAutospacing="1" w:after="100" w:afterAutospacing="1"/>
    </w:pPr>
    <w:rPr>
      <w:rFonts w:ascii="Times New Roman" w:eastAsiaTheme="minorEastAsia" w:hAnsi="Times New Roman"/>
      <w:lang w:val="es-CO" w:eastAsia="es-CO"/>
    </w:rPr>
  </w:style>
  <w:style w:type="paragraph" w:customStyle="1" w:styleId="TABULADO1">
    <w:name w:val="TABULADO 1"/>
    <w:basedOn w:val="Prrafodelista"/>
    <w:link w:val="TABULADO1Car"/>
    <w:qFormat/>
    <w:rsid w:val="00E312A4"/>
    <w:pPr>
      <w:numPr>
        <w:numId w:val="17"/>
      </w:numPr>
      <w:spacing w:after="160" w:line="276" w:lineRule="auto"/>
      <w:jc w:val="both"/>
    </w:pPr>
    <w:rPr>
      <w:rFonts w:ascii="Arial" w:hAnsi="Arial" w:cs="Arial"/>
    </w:rPr>
  </w:style>
  <w:style w:type="character" w:customStyle="1" w:styleId="PrrafodelistaCar">
    <w:name w:val="Párrafo de lista Car"/>
    <w:basedOn w:val="Fuentedeprrafopredeter"/>
    <w:link w:val="Prrafodelista"/>
    <w:uiPriority w:val="34"/>
    <w:rsid w:val="00E312A4"/>
    <w:rPr>
      <w:sz w:val="24"/>
      <w:szCs w:val="24"/>
      <w:lang w:val="es-ES_tradnl" w:eastAsia="en-US"/>
    </w:rPr>
  </w:style>
  <w:style w:type="character" w:customStyle="1" w:styleId="TABULADO1Car">
    <w:name w:val="TABULADO 1 Car"/>
    <w:basedOn w:val="PrrafodelistaCar"/>
    <w:link w:val="TABULADO1"/>
    <w:rsid w:val="00E312A4"/>
    <w:rPr>
      <w:rFonts w:ascii="Arial" w:hAnsi="Arial" w:cs="Arial"/>
      <w:sz w:val="24"/>
      <w:szCs w:val="24"/>
      <w:lang w:val="es-ES_tradnl" w:eastAsia="en-US"/>
    </w:rPr>
  </w:style>
  <w:style w:type="paragraph" w:styleId="Textonotapie">
    <w:name w:val="footnote text"/>
    <w:aliases w:val="Footnote Text Char Char Char Char Char,Footnote Text Char Char Char Char,Footnote reference,FA Fu,Footnote Text Char Char Char,texto de nota al pie,Car Car,Car Car Car Car Car Car,Car Car Car Car,Texto nota pie1 Car,Car2 Car,Ca,fn,Car,f"/>
    <w:basedOn w:val="Normal"/>
    <w:link w:val="TextonotapieCar"/>
    <w:uiPriority w:val="99"/>
    <w:unhideWhenUsed/>
    <w:rsid w:val="00E312A4"/>
    <w:pPr>
      <w:spacing w:after="0"/>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texto de nota al pie Car,Car Car Car,Car Car Car Car Car Car Car,Car Car Car Car Car"/>
    <w:basedOn w:val="Fuentedeprrafopredeter"/>
    <w:link w:val="Textonotapie"/>
    <w:uiPriority w:val="99"/>
    <w:rsid w:val="00E312A4"/>
    <w:rPr>
      <w:lang w:val="es-ES_tradnl" w:eastAsia="en-US"/>
    </w:rPr>
  </w:style>
  <w:style w:type="character" w:styleId="Refdenotaalpie">
    <w:name w:val="footnote reference"/>
    <w:basedOn w:val="Fuentedeprrafopredeter"/>
    <w:uiPriority w:val="99"/>
    <w:unhideWhenUsed/>
    <w:rsid w:val="00E312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999">
      <w:bodyDiv w:val="1"/>
      <w:marLeft w:val="0"/>
      <w:marRight w:val="0"/>
      <w:marTop w:val="0"/>
      <w:marBottom w:val="0"/>
      <w:divBdr>
        <w:top w:val="none" w:sz="0" w:space="0" w:color="auto"/>
        <w:left w:val="none" w:sz="0" w:space="0" w:color="auto"/>
        <w:bottom w:val="none" w:sz="0" w:space="0" w:color="auto"/>
        <w:right w:val="none" w:sz="0" w:space="0" w:color="auto"/>
      </w:divBdr>
    </w:div>
    <w:div w:id="125583257">
      <w:bodyDiv w:val="1"/>
      <w:marLeft w:val="0"/>
      <w:marRight w:val="0"/>
      <w:marTop w:val="0"/>
      <w:marBottom w:val="0"/>
      <w:divBdr>
        <w:top w:val="none" w:sz="0" w:space="0" w:color="auto"/>
        <w:left w:val="none" w:sz="0" w:space="0" w:color="auto"/>
        <w:bottom w:val="none" w:sz="0" w:space="0" w:color="auto"/>
        <w:right w:val="none" w:sz="0" w:space="0" w:color="auto"/>
      </w:divBdr>
    </w:div>
    <w:div w:id="169373291">
      <w:bodyDiv w:val="1"/>
      <w:marLeft w:val="0"/>
      <w:marRight w:val="0"/>
      <w:marTop w:val="0"/>
      <w:marBottom w:val="0"/>
      <w:divBdr>
        <w:top w:val="none" w:sz="0" w:space="0" w:color="auto"/>
        <w:left w:val="none" w:sz="0" w:space="0" w:color="auto"/>
        <w:bottom w:val="none" w:sz="0" w:space="0" w:color="auto"/>
        <w:right w:val="none" w:sz="0" w:space="0" w:color="auto"/>
      </w:divBdr>
    </w:div>
    <w:div w:id="429008140">
      <w:bodyDiv w:val="1"/>
      <w:marLeft w:val="0"/>
      <w:marRight w:val="0"/>
      <w:marTop w:val="0"/>
      <w:marBottom w:val="0"/>
      <w:divBdr>
        <w:top w:val="none" w:sz="0" w:space="0" w:color="auto"/>
        <w:left w:val="none" w:sz="0" w:space="0" w:color="auto"/>
        <w:bottom w:val="none" w:sz="0" w:space="0" w:color="auto"/>
        <w:right w:val="none" w:sz="0" w:space="0" w:color="auto"/>
      </w:divBdr>
    </w:div>
    <w:div w:id="592320094">
      <w:bodyDiv w:val="1"/>
      <w:marLeft w:val="0"/>
      <w:marRight w:val="0"/>
      <w:marTop w:val="0"/>
      <w:marBottom w:val="0"/>
      <w:divBdr>
        <w:top w:val="none" w:sz="0" w:space="0" w:color="auto"/>
        <w:left w:val="none" w:sz="0" w:space="0" w:color="auto"/>
        <w:bottom w:val="none" w:sz="0" w:space="0" w:color="auto"/>
        <w:right w:val="none" w:sz="0" w:space="0" w:color="auto"/>
      </w:divBdr>
    </w:div>
    <w:div w:id="640616595">
      <w:bodyDiv w:val="1"/>
      <w:marLeft w:val="0"/>
      <w:marRight w:val="0"/>
      <w:marTop w:val="0"/>
      <w:marBottom w:val="0"/>
      <w:divBdr>
        <w:top w:val="none" w:sz="0" w:space="0" w:color="auto"/>
        <w:left w:val="none" w:sz="0" w:space="0" w:color="auto"/>
        <w:bottom w:val="none" w:sz="0" w:space="0" w:color="auto"/>
        <w:right w:val="none" w:sz="0" w:space="0" w:color="auto"/>
      </w:divBdr>
    </w:div>
    <w:div w:id="692150178">
      <w:bodyDiv w:val="1"/>
      <w:marLeft w:val="0"/>
      <w:marRight w:val="0"/>
      <w:marTop w:val="0"/>
      <w:marBottom w:val="0"/>
      <w:divBdr>
        <w:top w:val="none" w:sz="0" w:space="0" w:color="auto"/>
        <w:left w:val="none" w:sz="0" w:space="0" w:color="auto"/>
        <w:bottom w:val="none" w:sz="0" w:space="0" w:color="auto"/>
        <w:right w:val="none" w:sz="0" w:space="0" w:color="auto"/>
      </w:divBdr>
    </w:div>
    <w:div w:id="872770837">
      <w:bodyDiv w:val="1"/>
      <w:marLeft w:val="0"/>
      <w:marRight w:val="0"/>
      <w:marTop w:val="0"/>
      <w:marBottom w:val="0"/>
      <w:divBdr>
        <w:top w:val="none" w:sz="0" w:space="0" w:color="auto"/>
        <w:left w:val="none" w:sz="0" w:space="0" w:color="auto"/>
        <w:bottom w:val="none" w:sz="0" w:space="0" w:color="auto"/>
        <w:right w:val="none" w:sz="0" w:space="0" w:color="auto"/>
      </w:divBdr>
    </w:div>
    <w:div w:id="997686420">
      <w:bodyDiv w:val="1"/>
      <w:marLeft w:val="0"/>
      <w:marRight w:val="0"/>
      <w:marTop w:val="0"/>
      <w:marBottom w:val="0"/>
      <w:divBdr>
        <w:top w:val="none" w:sz="0" w:space="0" w:color="auto"/>
        <w:left w:val="none" w:sz="0" w:space="0" w:color="auto"/>
        <w:bottom w:val="none" w:sz="0" w:space="0" w:color="auto"/>
        <w:right w:val="none" w:sz="0" w:space="0" w:color="auto"/>
      </w:divBdr>
    </w:div>
    <w:div w:id="1070423951">
      <w:bodyDiv w:val="1"/>
      <w:marLeft w:val="0"/>
      <w:marRight w:val="0"/>
      <w:marTop w:val="0"/>
      <w:marBottom w:val="0"/>
      <w:divBdr>
        <w:top w:val="none" w:sz="0" w:space="0" w:color="auto"/>
        <w:left w:val="none" w:sz="0" w:space="0" w:color="auto"/>
        <w:bottom w:val="none" w:sz="0" w:space="0" w:color="auto"/>
        <w:right w:val="none" w:sz="0" w:space="0" w:color="auto"/>
      </w:divBdr>
    </w:div>
    <w:div w:id="1365055749">
      <w:bodyDiv w:val="1"/>
      <w:marLeft w:val="0"/>
      <w:marRight w:val="0"/>
      <w:marTop w:val="0"/>
      <w:marBottom w:val="0"/>
      <w:divBdr>
        <w:top w:val="none" w:sz="0" w:space="0" w:color="auto"/>
        <w:left w:val="none" w:sz="0" w:space="0" w:color="auto"/>
        <w:bottom w:val="none" w:sz="0" w:space="0" w:color="auto"/>
        <w:right w:val="none" w:sz="0" w:space="0" w:color="auto"/>
      </w:divBdr>
    </w:div>
    <w:div w:id="1381784834">
      <w:bodyDiv w:val="1"/>
      <w:marLeft w:val="0"/>
      <w:marRight w:val="0"/>
      <w:marTop w:val="0"/>
      <w:marBottom w:val="0"/>
      <w:divBdr>
        <w:top w:val="none" w:sz="0" w:space="0" w:color="auto"/>
        <w:left w:val="none" w:sz="0" w:space="0" w:color="auto"/>
        <w:bottom w:val="none" w:sz="0" w:space="0" w:color="auto"/>
        <w:right w:val="none" w:sz="0" w:space="0" w:color="auto"/>
      </w:divBdr>
    </w:div>
    <w:div w:id="1390106962">
      <w:bodyDiv w:val="1"/>
      <w:marLeft w:val="0"/>
      <w:marRight w:val="0"/>
      <w:marTop w:val="0"/>
      <w:marBottom w:val="0"/>
      <w:divBdr>
        <w:top w:val="none" w:sz="0" w:space="0" w:color="auto"/>
        <w:left w:val="none" w:sz="0" w:space="0" w:color="auto"/>
        <w:bottom w:val="none" w:sz="0" w:space="0" w:color="auto"/>
        <w:right w:val="none" w:sz="0" w:space="0" w:color="auto"/>
      </w:divBdr>
    </w:div>
    <w:div w:id="1419596313">
      <w:bodyDiv w:val="1"/>
      <w:marLeft w:val="0"/>
      <w:marRight w:val="0"/>
      <w:marTop w:val="0"/>
      <w:marBottom w:val="0"/>
      <w:divBdr>
        <w:top w:val="none" w:sz="0" w:space="0" w:color="auto"/>
        <w:left w:val="none" w:sz="0" w:space="0" w:color="auto"/>
        <w:bottom w:val="none" w:sz="0" w:space="0" w:color="auto"/>
        <w:right w:val="none" w:sz="0" w:space="0" w:color="auto"/>
      </w:divBdr>
    </w:div>
    <w:div w:id="1499612439">
      <w:bodyDiv w:val="1"/>
      <w:marLeft w:val="0"/>
      <w:marRight w:val="0"/>
      <w:marTop w:val="0"/>
      <w:marBottom w:val="0"/>
      <w:divBdr>
        <w:top w:val="none" w:sz="0" w:space="0" w:color="auto"/>
        <w:left w:val="none" w:sz="0" w:space="0" w:color="auto"/>
        <w:bottom w:val="none" w:sz="0" w:space="0" w:color="auto"/>
        <w:right w:val="none" w:sz="0" w:space="0" w:color="auto"/>
      </w:divBdr>
    </w:div>
    <w:div w:id="1524517685">
      <w:bodyDiv w:val="1"/>
      <w:marLeft w:val="0"/>
      <w:marRight w:val="0"/>
      <w:marTop w:val="0"/>
      <w:marBottom w:val="0"/>
      <w:divBdr>
        <w:top w:val="none" w:sz="0" w:space="0" w:color="auto"/>
        <w:left w:val="none" w:sz="0" w:space="0" w:color="auto"/>
        <w:bottom w:val="none" w:sz="0" w:space="0" w:color="auto"/>
        <w:right w:val="none" w:sz="0" w:space="0" w:color="auto"/>
      </w:divBdr>
    </w:div>
    <w:div w:id="1526675132">
      <w:bodyDiv w:val="1"/>
      <w:marLeft w:val="0"/>
      <w:marRight w:val="0"/>
      <w:marTop w:val="0"/>
      <w:marBottom w:val="0"/>
      <w:divBdr>
        <w:top w:val="none" w:sz="0" w:space="0" w:color="auto"/>
        <w:left w:val="none" w:sz="0" w:space="0" w:color="auto"/>
        <w:bottom w:val="none" w:sz="0" w:space="0" w:color="auto"/>
        <w:right w:val="none" w:sz="0" w:space="0" w:color="auto"/>
      </w:divBdr>
    </w:div>
    <w:div w:id="1678069667">
      <w:bodyDiv w:val="1"/>
      <w:marLeft w:val="0"/>
      <w:marRight w:val="0"/>
      <w:marTop w:val="0"/>
      <w:marBottom w:val="0"/>
      <w:divBdr>
        <w:top w:val="none" w:sz="0" w:space="0" w:color="auto"/>
        <w:left w:val="none" w:sz="0" w:space="0" w:color="auto"/>
        <w:bottom w:val="none" w:sz="0" w:space="0" w:color="auto"/>
        <w:right w:val="none" w:sz="0" w:space="0" w:color="auto"/>
      </w:divBdr>
    </w:div>
    <w:div w:id="1688822818">
      <w:bodyDiv w:val="1"/>
      <w:marLeft w:val="0"/>
      <w:marRight w:val="0"/>
      <w:marTop w:val="0"/>
      <w:marBottom w:val="0"/>
      <w:divBdr>
        <w:top w:val="none" w:sz="0" w:space="0" w:color="auto"/>
        <w:left w:val="none" w:sz="0" w:space="0" w:color="auto"/>
        <w:bottom w:val="none" w:sz="0" w:space="0" w:color="auto"/>
        <w:right w:val="none" w:sz="0" w:space="0" w:color="auto"/>
      </w:divBdr>
    </w:div>
    <w:div w:id="1707563180">
      <w:bodyDiv w:val="1"/>
      <w:marLeft w:val="0"/>
      <w:marRight w:val="0"/>
      <w:marTop w:val="0"/>
      <w:marBottom w:val="0"/>
      <w:divBdr>
        <w:top w:val="none" w:sz="0" w:space="0" w:color="auto"/>
        <w:left w:val="none" w:sz="0" w:space="0" w:color="auto"/>
        <w:bottom w:val="none" w:sz="0" w:space="0" w:color="auto"/>
        <w:right w:val="none" w:sz="0" w:space="0" w:color="auto"/>
      </w:divBdr>
    </w:div>
    <w:div w:id="1826314239">
      <w:bodyDiv w:val="1"/>
      <w:marLeft w:val="0"/>
      <w:marRight w:val="0"/>
      <w:marTop w:val="0"/>
      <w:marBottom w:val="0"/>
      <w:divBdr>
        <w:top w:val="none" w:sz="0" w:space="0" w:color="auto"/>
        <w:left w:val="none" w:sz="0" w:space="0" w:color="auto"/>
        <w:bottom w:val="none" w:sz="0" w:space="0" w:color="auto"/>
        <w:right w:val="none" w:sz="0" w:space="0" w:color="auto"/>
      </w:divBdr>
    </w:div>
    <w:div w:id="1863320815">
      <w:bodyDiv w:val="1"/>
      <w:marLeft w:val="0"/>
      <w:marRight w:val="0"/>
      <w:marTop w:val="0"/>
      <w:marBottom w:val="0"/>
      <w:divBdr>
        <w:top w:val="none" w:sz="0" w:space="0" w:color="auto"/>
        <w:left w:val="none" w:sz="0" w:space="0" w:color="auto"/>
        <w:bottom w:val="none" w:sz="0" w:space="0" w:color="auto"/>
        <w:right w:val="none" w:sz="0" w:space="0" w:color="auto"/>
      </w:divBdr>
    </w:div>
    <w:div w:id="1879270211">
      <w:bodyDiv w:val="1"/>
      <w:marLeft w:val="0"/>
      <w:marRight w:val="0"/>
      <w:marTop w:val="0"/>
      <w:marBottom w:val="0"/>
      <w:divBdr>
        <w:top w:val="none" w:sz="0" w:space="0" w:color="auto"/>
        <w:left w:val="none" w:sz="0" w:space="0" w:color="auto"/>
        <w:bottom w:val="none" w:sz="0" w:space="0" w:color="auto"/>
        <w:right w:val="none" w:sz="0" w:space="0" w:color="auto"/>
      </w:divBdr>
    </w:div>
    <w:div w:id="196315321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A022C-D5CF-4CD6-80BB-914964E0B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3343</Words>
  <Characters>18553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Guía De Creación Y Sesión De Los Espacios Formales De Sistemas De Información Territoriales”</vt:lpstr>
    </vt:vector>
  </TitlesOfParts>
  <Company/>
  <LinksUpToDate>false</LinksUpToDate>
  <CharactersWithSpaces>21853</CharactersWithSpaces>
  <SharedDoc>false</SharedDoc>
  <HLinks>
    <vt:vector size="42" baseType="variant">
      <vt:variant>
        <vt:i4>1703958</vt:i4>
      </vt:variant>
      <vt:variant>
        <vt:i4>2069</vt:i4>
      </vt:variant>
      <vt:variant>
        <vt:i4>1025</vt:i4>
      </vt:variant>
      <vt:variant>
        <vt:i4>1</vt:i4>
      </vt:variant>
      <vt:variant>
        <vt:lpwstr>papeleria-trans-cabezote</vt:lpwstr>
      </vt:variant>
      <vt:variant>
        <vt:lpwstr/>
      </vt:variant>
      <vt:variant>
        <vt:i4>6291491</vt:i4>
      </vt:variant>
      <vt:variant>
        <vt:i4>2072</vt:i4>
      </vt:variant>
      <vt:variant>
        <vt:i4>1026</vt:i4>
      </vt:variant>
      <vt:variant>
        <vt:i4>1</vt:i4>
      </vt:variant>
      <vt:variant>
        <vt:lpwstr>papeleria-trans-pie2-02-02</vt:lpwstr>
      </vt:variant>
      <vt:variant>
        <vt:lpwstr/>
      </vt:variant>
      <vt:variant>
        <vt:i4>1310799</vt:i4>
      </vt:variant>
      <vt:variant>
        <vt:i4>-1</vt:i4>
      </vt:variant>
      <vt:variant>
        <vt:i4>2065</vt:i4>
      </vt:variant>
      <vt:variant>
        <vt:i4>1</vt:i4>
      </vt:variant>
      <vt:variant>
        <vt:lpwstr>papeleria-01</vt:lpwstr>
      </vt:variant>
      <vt:variant>
        <vt:lpwstr/>
      </vt:variant>
      <vt:variant>
        <vt:i4>1310799</vt:i4>
      </vt:variant>
      <vt:variant>
        <vt:i4>-1</vt:i4>
      </vt:variant>
      <vt:variant>
        <vt:i4>2066</vt:i4>
      </vt:variant>
      <vt:variant>
        <vt:i4>1</vt:i4>
      </vt:variant>
      <vt:variant>
        <vt:lpwstr>papeleria-01</vt:lpwstr>
      </vt:variant>
      <vt:variant>
        <vt:lpwstr/>
      </vt:variant>
      <vt:variant>
        <vt:i4>1441871</vt:i4>
      </vt:variant>
      <vt:variant>
        <vt:i4>-1</vt:i4>
      </vt:variant>
      <vt:variant>
        <vt:i4>2067</vt:i4>
      </vt:variant>
      <vt:variant>
        <vt:i4>1</vt:i4>
      </vt:variant>
      <vt:variant>
        <vt:lpwstr>papeleria-03</vt:lpwstr>
      </vt:variant>
      <vt:variant>
        <vt:lpwstr/>
      </vt:variant>
      <vt:variant>
        <vt:i4>1441871</vt:i4>
      </vt:variant>
      <vt:variant>
        <vt:i4>-1</vt:i4>
      </vt:variant>
      <vt:variant>
        <vt:i4>2068</vt:i4>
      </vt:variant>
      <vt:variant>
        <vt:i4>1</vt:i4>
      </vt:variant>
      <vt:variant>
        <vt:lpwstr>papeleria-03</vt:lpwstr>
      </vt:variant>
      <vt:variant>
        <vt:lpwstr/>
      </vt:variant>
      <vt:variant>
        <vt:i4>1441871</vt:i4>
      </vt:variant>
      <vt:variant>
        <vt:i4>-1</vt:i4>
      </vt:variant>
      <vt:variant>
        <vt:i4>2069</vt:i4>
      </vt:variant>
      <vt:variant>
        <vt:i4>1</vt:i4>
      </vt:variant>
      <vt:variant>
        <vt:lpwstr>papeleria-03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Creación Y Sesión De Los Espacios Formales De Sistemas De Información Territoriales”</dc:title>
  <dc:creator>Jose Manuel Salazar Muñoz</dc:creator>
  <cp:lastModifiedBy>Alexander Castro Rivera</cp:lastModifiedBy>
  <cp:revision>8</cp:revision>
  <cp:lastPrinted>2019-02-20T15:20:00Z</cp:lastPrinted>
  <dcterms:created xsi:type="dcterms:W3CDTF">2019-08-21T16:33:00Z</dcterms:created>
  <dcterms:modified xsi:type="dcterms:W3CDTF">2023-10-02T15:11:00Z</dcterms:modified>
</cp:coreProperties>
</file>