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F97B3" w14:textId="2A253561" w:rsidR="00F90BD2" w:rsidRPr="003F5C4D" w:rsidRDefault="00F90BD2" w:rsidP="00F90BD2">
      <w:pPr>
        <w:jc w:val="center"/>
        <w:rPr>
          <w:rFonts w:ascii="Verdana" w:hAnsi="Verdana"/>
          <w:b/>
          <w:sz w:val="20"/>
          <w:szCs w:val="20"/>
          <w:lang w:val="es-ES"/>
        </w:rPr>
      </w:pPr>
      <w:r w:rsidRPr="003F5C4D">
        <w:rPr>
          <w:rFonts w:ascii="Verdana" w:hAnsi="Verdana"/>
          <w:b/>
          <w:sz w:val="20"/>
          <w:szCs w:val="20"/>
          <w:lang w:val="es-ES"/>
        </w:rPr>
        <w:t>GUÍA PARA EL DIAGNÓSTICO PARA CARACTERIZACIÓN DE FUENTES</w:t>
      </w:r>
    </w:p>
    <w:p w14:paraId="3DF07549" w14:textId="4CD03F4B" w:rsidR="00C37964" w:rsidRPr="003F5C4D" w:rsidRDefault="00C37964" w:rsidP="00F90BD2">
      <w:pPr>
        <w:jc w:val="center"/>
        <w:rPr>
          <w:rFonts w:ascii="Verdana" w:hAnsi="Verdana"/>
          <w:b/>
          <w:sz w:val="20"/>
          <w:szCs w:val="20"/>
          <w:lang w:val="es-ES"/>
        </w:rPr>
      </w:pPr>
    </w:p>
    <w:p w14:paraId="6C190EEA" w14:textId="185E0BB7" w:rsidR="00C37964" w:rsidRPr="003F5C4D" w:rsidRDefault="00C37964" w:rsidP="00F90BD2">
      <w:pPr>
        <w:jc w:val="center"/>
        <w:rPr>
          <w:rFonts w:ascii="Verdana" w:hAnsi="Verdana"/>
          <w:b/>
          <w:sz w:val="20"/>
          <w:szCs w:val="20"/>
          <w:lang w:val="es-ES"/>
        </w:rPr>
      </w:pPr>
    </w:p>
    <w:p w14:paraId="3CCCB6F8" w14:textId="10336DE5" w:rsidR="00C37964" w:rsidRPr="003F5C4D" w:rsidRDefault="00C37964" w:rsidP="0030694E">
      <w:pPr>
        <w:pStyle w:val="Prrafodelista"/>
        <w:numPr>
          <w:ilvl w:val="0"/>
          <w:numId w:val="28"/>
        </w:numPr>
        <w:ind w:left="142"/>
        <w:jc w:val="both"/>
        <w:rPr>
          <w:rFonts w:ascii="Verdana" w:hAnsi="Verdana"/>
          <w:bCs/>
          <w:sz w:val="20"/>
          <w:szCs w:val="20"/>
          <w:lang w:val="es-ES"/>
        </w:rPr>
      </w:pPr>
      <w:bookmarkStart w:id="0" w:name="_Hlk96941686"/>
      <w:r w:rsidRPr="003F5C4D">
        <w:rPr>
          <w:rFonts w:ascii="Verdana" w:hAnsi="Verdana" w:cs="Arial"/>
          <w:b/>
          <w:sz w:val="20"/>
          <w:szCs w:val="20"/>
        </w:rPr>
        <w:t>OBJETIVO:</w:t>
      </w:r>
      <w:r w:rsidRPr="003F5C4D">
        <w:rPr>
          <w:rFonts w:ascii="Verdana" w:hAnsi="Verdana" w:cs="Arial"/>
          <w:sz w:val="20"/>
          <w:szCs w:val="20"/>
        </w:rPr>
        <w:t xml:space="preserve"> </w:t>
      </w:r>
      <w:r w:rsidRPr="003F5C4D">
        <w:rPr>
          <w:rFonts w:ascii="Verdana" w:hAnsi="Verdana"/>
          <w:bCs/>
          <w:sz w:val="20"/>
          <w:szCs w:val="20"/>
          <w:lang w:val="es-ES"/>
        </w:rPr>
        <w:t>La Unidad para las Víctimas a través de la Subdirección Red Nacional de Información administra la operación de la Red Nacional de Información para la Atención y Reparación a las Victimas, incluyendo la interoperabilidad de los distintos sistemas de información para la atención y reparación a víctimas, en coordinación con las entidades competentes. La Red Nacional de información RNI es la instancia que integra la información de la población víctima proveniente de las entidades involucradas con la asistencia, atención y reparación integral.</w:t>
      </w:r>
    </w:p>
    <w:p w14:paraId="14941AAB" w14:textId="77777777" w:rsidR="00C37964" w:rsidRPr="003F5C4D" w:rsidRDefault="00C37964" w:rsidP="0030694E">
      <w:pPr>
        <w:ind w:left="142"/>
        <w:jc w:val="both"/>
        <w:rPr>
          <w:rFonts w:ascii="Verdana" w:hAnsi="Verdana"/>
          <w:bCs/>
          <w:sz w:val="20"/>
          <w:szCs w:val="20"/>
          <w:lang w:val="es-ES"/>
        </w:rPr>
      </w:pPr>
    </w:p>
    <w:p w14:paraId="10CFCC0B" w14:textId="7B80729B" w:rsidR="00C37964" w:rsidRPr="003F5C4D" w:rsidRDefault="00C37964" w:rsidP="0030694E">
      <w:pPr>
        <w:ind w:left="142"/>
        <w:jc w:val="both"/>
        <w:rPr>
          <w:rFonts w:ascii="Verdana" w:hAnsi="Verdana"/>
          <w:bCs/>
          <w:sz w:val="20"/>
          <w:szCs w:val="20"/>
          <w:lang w:val="es-ES"/>
        </w:rPr>
      </w:pPr>
      <w:r w:rsidRPr="003F5C4D">
        <w:rPr>
          <w:rFonts w:ascii="Verdana" w:hAnsi="Verdana"/>
          <w:bCs/>
          <w:sz w:val="20"/>
          <w:szCs w:val="20"/>
          <w:lang w:val="es-ES"/>
        </w:rPr>
        <w:t xml:space="preserve">A continuación, se presenta la guía para el diagnóstico de la caracterización de fuentes de información dispuestas en la SRNI. Esta guía pretende reconocer los criterios mínimos que debe tener, cumplir o atender una fuente de información para que en definitiva sea usada en la identificación de las condiciones y acceso a oferta de la población víctima.  </w:t>
      </w:r>
    </w:p>
    <w:p w14:paraId="39689761" w14:textId="0ED38523" w:rsidR="00C37964" w:rsidRPr="003F5C4D" w:rsidRDefault="00C37964" w:rsidP="0030694E">
      <w:pPr>
        <w:ind w:left="142"/>
        <w:rPr>
          <w:rFonts w:ascii="Verdana" w:hAnsi="Verdana" w:cs="Arial"/>
          <w:b/>
          <w:bCs/>
          <w:sz w:val="20"/>
          <w:szCs w:val="20"/>
          <w:lang w:val="es-CO" w:eastAsia="es-CO"/>
        </w:rPr>
      </w:pPr>
    </w:p>
    <w:p w14:paraId="7C84487D" w14:textId="77777777" w:rsidR="00C37964" w:rsidRPr="003F5C4D" w:rsidRDefault="00C37964" w:rsidP="0030694E">
      <w:pPr>
        <w:ind w:left="142"/>
        <w:rPr>
          <w:rFonts w:ascii="Verdana" w:hAnsi="Verdana" w:cs="Arial"/>
          <w:b/>
          <w:bCs/>
          <w:sz w:val="20"/>
          <w:szCs w:val="20"/>
          <w:lang w:val="es-CO" w:eastAsia="es-CO"/>
        </w:rPr>
      </w:pPr>
    </w:p>
    <w:p w14:paraId="62D94353" w14:textId="093E9B87" w:rsidR="006920EC" w:rsidRPr="003F5C4D" w:rsidRDefault="00C37964" w:rsidP="0030694E">
      <w:pPr>
        <w:pStyle w:val="Prrafodelista"/>
        <w:numPr>
          <w:ilvl w:val="0"/>
          <w:numId w:val="28"/>
        </w:numPr>
        <w:ind w:left="142"/>
        <w:jc w:val="both"/>
        <w:rPr>
          <w:rFonts w:ascii="Verdana" w:hAnsi="Verdana" w:cs="Arial"/>
          <w:sz w:val="20"/>
          <w:szCs w:val="20"/>
        </w:rPr>
      </w:pPr>
      <w:r w:rsidRPr="003F5C4D">
        <w:rPr>
          <w:rFonts w:ascii="Verdana" w:hAnsi="Verdana"/>
          <w:b/>
          <w:sz w:val="20"/>
          <w:szCs w:val="20"/>
          <w:lang w:val="es-ES"/>
        </w:rPr>
        <w:t>ALCANCE:</w:t>
      </w:r>
      <w:r w:rsidRPr="003F5C4D">
        <w:rPr>
          <w:rFonts w:ascii="Verdana" w:hAnsi="Verdana"/>
          <w:bCs/>
          <w:sz w:val="20"/>
          <w:szCs w:val="20"/>
          <w:lang w:val="es-ES"/>
        </w:rPr>
        <w:t xml:space="preserve"> </w:t>
      </w:r>
      <w:r w:rsidR="00AB3837" w:rsidRPr="003F5C4D">
        <w:rPr>
          <w:rFonts w:ascii="Verdana" w:hAnsi="Verdana"/>
          <w:bCs/>
          <w:sz w:val="20"/>
          <w:szCs w:val="20"/>
          <w:lang w:val="es-ES"/>
        </w:rPr>
        <w:t xml:space="preserve">Brindar </w:t>
      </w:r>
      <w:r w:rsidR="00950A8D" w:rsidRPr="003F5C4D">
        <w:rPr>
          <w:rFonts w:ascii="Verdana" w:hAnsi="Verdana"/>
          <w:bCs/>
          <w:sz w:val="20"/>
          <w:szCs w:val="20"/>
          <w:lang w:val="es-ES"/>
        </w:rPr>
        <w:t>las directrices y lineamientos necesarios para que las diferentes entidades puedan d</w:t>
      </w:r>
      <w:r w:rsidR="006920EC" w:rsidRPr="003F5C4D">
        <w:rPr>
          <w:rFonts w:ascii="Verdana" w:hAnsi="Verdana"/>
          <w:bCs/>
          <w:sz w:val="20"/>
          <w:szCs w:val="20"/>
          <w:lang w:val="es-ES"/>
        </w:rPr>
        <w:t>isponer la información</w:t>
      </w:r>
      <w:r w:rsidR="00C96229" w:rsidRPr="003F5C4D">
        <w:rPr>
          <w:rFonts w:ascii="Verdana" w:hAnsi="Verdana"/>
          <w:bCs/>
          <w:sz w:val="20"/>
          <w:szCs w:val="20"/>
          <w:lang w:val="es-ES"/>
        </w:rPr>
        <w:t xml:space="preserve"> </w:t>
      </w:r>
      <w:r w:rsidR="005075B8" w:rsidRPr="003F5C4D">
        <w:rPr>
          <w:rFonts w:ascii="Verdana" w:hAnsi="Verdana"/>
          <w:bCs/>
          <w:sz w:val="20"/>
          <w:szCs w:val="20"/>
          <w:lang w:val="es-ES"/>
        </w:rPr>
        <w:t xml:space="preserve">oportuna, organizada, </w:t>
      </w:r>
      <w:r w:rsidR="00CD4FFB" w:rsidRPr="003F5C4D">
        <w:rPr>
          <w:rFonts w:ascii="Verdana" w:hAnsi="Verdana"/>
          <w:bCs/>
          <w:sz w:val="20"/>
          <w:szCs w:val="20"/>
          <w:lang w:val="es-ES"/>
        </w:rPr>
        <w:t>completa, actualizada</w:t>
      </w:r>
      <w:r w:rsidR="00A54574" w:rsidRPr="003F5C4D">
        <w:rPr>
          <w:rFonts w:ascii="Verdana" w:hAnsi="Verdana"/>
          <w:bCs/>
          <w:sz w:val="20"/>
          <w:szCs w:val="20"/>
          <w:lang w:val="es-ES"/>
        </w:rPr>
        <w:t xml:space="preserve"> y</w:t>
      </w:r>
      <w:r w:rsidR="00CD4FFB" w:rsidRPr="003F5C4D">
        <w:rPr>
          <w:rFonts w:ascii="Verdana" w:hAnsi="Verdana"/>
          <w:bCs/>
          <w:sz w:val="20"/>
          <w:szCs w:val="20"/>
          <w:lang w:val="es-ES"/>
        </w:rPr>
        <w:t xml:space="preserve"> estandarizada</w:t>
      </w:r>
      <w:r w:rsidR="005075B8" w:rsidRPr="003F5C4D">
        <w:rPr>
          <w:rFonts w:ascii="Verdana" w:hAnsi="Verdana"/>
          <w:bCs/>
          <w:sz w:val="20"/>
          <w:szCs w:val="20"/>
          <w:lang w:val="es-ES"/>
        </w:rPr>
        <w:t xml:space="preserve"> </w:t>
      </w:r>
      <w:r w:rsidR="005A5B36" w:rsidRPr="003F5C4D">
        <w:rPr>
          <w:rFonts w:ascii="Verdana" w:hAnsi="Verdana"/>
          <w:bCs/>
          <w:sz w:val="20"/>
          <w:szCs w:val="20"/>
          <w:lang w:val="es-ES"/>
        </w:rPr>
        <w:t xml:space="preserve">para que </w:t>
      </w:r>
      <w:r w:rsidR="002718AD" w:rsidRPr="003F5C4D">
        <w:rPr>
          <w:rFonts w:ascii="Verdana" w:hAnsi="Verdana"/>
          <w:bCs/>
          <w:sz w:val="20"/>
          <w:szCs w:val="20"/>
          <w:lang w:val="es-ES"/>
        </w:rPr>
        <w:t>ésta pueda ser usada</w:t>
      </w:r>
      <w:r w:rsidR="003014AF" w:rsidRPr="003F5C4D">
        <w:rPr>
          <w:rFonts w:ascii="Verdana" w:hAnsi="Verdana"/>
          <w:bCs/>
          <w:sz w:val="20"/>
          <w:szCs w:val="20"/>
          <w:lang w:val="es-ES"/>
        </w:rPr>
        <w:t xml:space="preserve"> debidamente</w:t>
      </w:r>
      <w:r w:rsidR="002718AD" w:rsidRPr="003F5C4D">
        <w:rPr>
          <w:rFonts w:ascii="Verdana" w:hAnsi="Verdana"/>
          <w:bCs/>
          <w:sz w:val="20"/>
          <w:szCs w:val="20"/>
          <w:lang w:val="es-ES"/>
        </w:rPr>
        <w:t xml:space="preserve"> </w:t>
      </w:r>
      <w:r w:rsidR="003014AF" w:rsidRPr="003F5C4D">
        <w:rPr>
          <w:rFonts w:ascii="Verdana" w:hAnsi="Verdana"/>
          <w:bCs/>
          <w:sz w:val="20"/>
          <w:szCs w:val="20"/>
          <w:lang w:val="es-ES"/>
        </w:rPr>
        <w:t>por la SRNI.</w:t>
      </w:r>
    </w:p>
    <w:bookmarkEnd w:id="0"/>
    <w:p w14:paraId="0CFA011E" w14:textId="6E099E82" w:rsidR="00115EA4" w:rsidRPr="003F5C4D" w:rsidRDefault="00115EA4" w:rsidP="00115EA4">
      <w:pPr>
        <w:pStyle w:val="Prrafodelista"/>
        <w:spacing w:after="200"/>
        <w:ind w:left="360"/>
        <w:rPr>
          <w:rFonts w:ascii="Verdana" w:hAnsi="Verdana" w:cs="Arial"/>
          <w:sz w:val="20"/>
          <w:szCs w:val="20"/>
        </w:rPr>
      </w:pPr>
    </w:p>
    <w:p w14:paraId="50A58D74" w14:textId="77777777" w:rsidR="00C37964" w:rsidRPr="003F5C4D" w:rsidRDefault="00C37964" w:rsidP="00C37964">
      <w:pPr>
        <w:pStyle w:val="Prrafodelista"/>
        <w:ind w:left="360"/>
        <w:rPr>
          <w:rFonts w:ascii="Verdana" w:hAnsi="Verdana" w:cs="Arial"/>
          <w:b/>
          <w:sz w:val="20"/>
          <w:szCs w:val="20"/>
        </w:rPr>
      </w:pPr>
    </w:p>
    <w:p w14:paraId="7A307E1E" w14:textId="51BD1673" w:rsidR="00C37964" w:rsidRPr="003F5C4D" w:rsidRDefault="00C37964" w:rsidP="0030694E">
      <w:pPr>
        <w:pStyle w:val="Prrafodelista"/>
        <w:numPr>
          <w:ilvl w:val="0"/>
          <w:numId w:val="28"/>
        </w:numPr>
        <w:tabs>
          <w:tab w:val="left" w:pos="142"/>
        </w:tabs>
        <w:ind w:left="284" w:hanging="426"/>
        <w:rPr>
          <w:rFonts w:ascii="Verdana" w:hAnsi="Verdana" w:cs="Arial"/>
          <w:sz w:val="20"/>
          <w:szCs w:val="20"/>
        </w:rPr>
      </w:pPr>
      <w:r w:rsidRPr="003F5C4D">
        <w:rPr>
          <w:rFonts w:ascii="Verdana" w:hAnsi="Verdana" w:cs="Arial"/>
          <w:b/>
          <w:sz w:val="20"/>
          <w:szCs w:val="20"/>
        </w:rPr>
        <w:t>DEFINICIONES:</w:t>
      </w:r>
      <w:r w:rsidRPr="003F5C4D">
        <w:rPr>
          <w:rFonts w:ascii="Verdana" w:hAnsi="Verdana" w:cs="Arial"/>
          <w:sz w:val="20"/>
          <w:szCs w:val="20"/>
        </w:rPr>
        <w:t xml:space="preserve"> </w:t>
      </w:r>
    </w:p>
    <w:p w14:paraId="531B2689" w14:textId="5C20A936" w:rsidR="00FC5E38" w:rsidRPr="003F5C4D" w:rsidRDefault="00FC5E38" w:rsidP="00115EA4">
      <w:pPr>
        <w:tabs>
          <w:tab w:val="left" w:pos="284"/>
        </w:tabs>
        <w:rPr>
          <w:rFonts w:ascii="Verdana" w:hAnsi="Verdana" w:cs="Arial"/>
          <w:sz w:val="20"/>
          <w:szCs w:val="20"/>
        </w:rPr>
      </w:pPr>
    </w:p>
    <w:p w14:paraId="63B7FE0A" w14:textId="0A2391B0" w:rsidR="0036379F" w:rsidRPr="003F5C4D" w:rsidRDefault="0036379F" w:rsidP="0036379F">
      <w:pPr>
        <w:jc w:val="both"/>
        <w:rPr>
          <w:rFonts w:ascii="Verdana" w:hAnsi="Verdana"/>
          <w:bCs/>
          <w:sz w:val="20"/>
          <w:szCs w:val="20"/>
          <w:lang w:val="es-ES"/>
        </w:rPr>
      </w:pPr>
      <w:r w:rsidRPr="003F5C4D">
        <w:rPr>
          <w:rFonts w:ascii="Verdana" w:hAnsi="Verdana"/>
          <w:b/>
          <w:sz w:val="20"/>
          <w:szCs w:val="20"/>
          <w:lang w:val="es-ES"/>
        </w:rPr>
        <w:t>Entidad proveedora de</w:t>
      </w:r>
      <w:r w:rsidR="00382D90" w:rsidRPr="003F5C4D">
        <w:rPr>
          <w:rFonts w:ascii="Verdana" w:hAnsi="Verdana"/>
          <w:b/>
          <w:sz w:val="20"/>
          <w:szCs w:val="20"/>
          <w:lang w:val="es-ES"/>
        </w:rPr>
        <w:t xml:space="preserve"> </w:t>
      </w:r>
      <w:r w:rsidRPr="003F5C4D">
        <w:rPr>
          <w:rFonts w:ascii="Verdana" w:hAnsi="Verdana"/>
          <w:b/>
          <w:sz w:val="20"/>
          <w:szCs w:val="20"/>
          <w:lang w:val="es-ES"/>
        </w:rPr>
        <w:t>l</w:t>
      </w:r>
      <w:r w:rsidR="00382D90" w:rsidRPr="003F5C4D">
        <w:rPr>
          <w:rFonts w:ascii="Verdana" w:hAnsi="Verdana"/>
          <w:b/>
          <w:sz w:val="20"/>
          <w:szCs w:val="20"/>
          <w:lang w:val="es-ES"/>
        </w:rPr>
        <w:t>a fuente y/o</w:t>
      </w:r>
      <w:r w:rsidRPr="003F5C4D">
        <w:rPr>
          <w:rFonts w:ascii="Verdana" w:hAnsi="Verdana"/>
          <w:b/>
          <w:sz w:val="20"/>
          <w:szCs w:val="20"/>
          <w:lang w:val="es-ES"/>
        </w:rPr>
        <w:t xml:space="preserve"> servicio de intercambio de información</w:t>
      </w:r>
      <w:r w:rsidR="0013044D" w:rsidRPr="003F5C4D">
        <w:rPr>
          <w:rFonts w:ascii="Verdana" w:hAnsi="Verdana"/>
          <w:b/>
          <w:sz w:val="20"/>
          <w:szCs w:val="20"/>
          <w:lang w:val="es-ES"/>
        </w:rPr>
        <w:t>:</w:t>
      </w:r>
      <w:r w:rsidR="008C0E3C" w:rsidRPr="003F5C4D">
        <w:rPr>
          <w:rFonts w:ascii="Verdana" w:hAnsi="Verdana"/>
          <w:b/>
          <w:sz w:val="20"/>
          <w:szCs w:val="20"/>
          <w:lang w:val="es-ES"/>
        </w:rPr>
        <w:t xml:space="preserve"> </w:t>
      </w:r>
      <w:r w:rsidR="008C0E3C" w:rsidRPr="003F5C4D">
        <w:rPr>
          <w:rFonts w:ascii="Verdana" w:hAnsi="Verdana"/>
          <w:bCs/>
          <w:sz w:val="20"/>
          <w:szCs w:val="20"/>
          <w:lang w:val="es-ES"/>
        </w:rPr>
        <w:t xml:space="preserve">entidad, institución u organización que entrega información a través de los mecanismos dispuestos para los procesos de intercambio de información. </w:t>
      </w:r>
    </w:p>
    <w:p w14:paraId="623E1F2A" w14:textId="77777777" w:rsidR="0013044D" w:rsidRPr="003F5C4D" w:rsidRDefault="0013044D" w:rsidP="0036379F">
      <w:pPr>
        <w:jc w:val="both"/>
        <w:rPr>
          <w:rFonts w:ascii="Verdana" w:hAnsi="Verdana"/>
          <w:b/>
          <w:sz w:val="20"/>
          <w:szCs w:val="20"/>
          <w:lang w:val="es-ES"/>
        </w:rPr>
      </w:pPr>
    </w:p>
    <w:p w14:paraId="22E05BDF" w14:textId="7FE722DD" w:rsidR="0036379F" w:rsidRPr="003F5C4D" w:rsidRDefault="0036379F" w:rsidP="0036379F">
      <w:pPr>
        <w:jc w:val="both"/>
        <w:rPr>
          <w:rFonts w:ascii="Verdana" w:hAnsi="Verdana"/>
          <w:bCs/>
          <w:sz w:val="20"/>
          <w:szCs w:val="20"/>
          <w:lang w:val="es-ES"/>
        </w:rPr>
      </w:pPr>
      <w:r w:rsidRPr="003F5C4D">
        <w:rPr>
          <w:rFonts w:ascii="Verdana" w:hAnsi="Verdana"/>
          <w:b/>
          <w:sz w:val="20"/>
          <w:szCs w:val="20"/>
          <w:lang w:val="es-ES"/>
        </w:rPr>
        <w:t>Fuente:</w:t>
      </w:r>
      <w:r w:rsidR="002F5B2E" w:rsidRPr="003F5C4D">
        <w:rPr>
          <w:rFonts w:ascii="Verdana" w:hAnsi="Verdana"/>
          <w:b/>
          <w:sz w:val="20"/>
          <w:szCs w:val="20"/>
          <w:lang w:val="es-ES"/>
        </w:rPr>
        <w:t xml:space="preserve"> </w:t>
      </w:r>
      <w:r w:rsidR="0095625B" w:rsidRPr="003F5C4D">
        <w:rPr>
          <w:rFonts w:ascii="Verdana" w:hAnsi="Verdana"/>
          <w:bCs/>
          <w:sz w:val="20"/>
          <w:szCs w:val="20"/>
          <w:lang w:val="es-ES"/>
        </w:rPr>
        <w:t>o b</w:t>
      </w:r>
      <w:r w:rsidR="0013044D" w:rsidRPr="003F5C4D">
        <w:rPr>
          <w:rFonts w:ascii="Verdana" w:hAnsi="Verdana"/>
          <w:bCs/>
          <w:sz w:val="20"/>
          <w:szCs w:val="20"/>
          <w:lang w:val="es-ES"/>
        </w:rPr>
        <w:t>ase de datos</w:t>
      </w:r>
      <w:r w:rsidR="0095625B" w:rsidRPr="003F5C4D">
        <w:rPr>
          <w:rFonts w:ascii="Verdana" w:hAnsi="Verdana"/>
          <w:bCs/>
          <w:sz w:val="20"/>
          <w:szCs w:val="20"/>
          <w:lang w:val="es-ES"/>
        </w:rPr>
        <w:t xml:space="preserve"> es una recopilación organizada de información o datos estructurados</w:t>
      </w:r>
      <w:r w:rsidR="00BD5CD8" w:rsidRPr="003F5C4D">
        <w:rPr>
          <w:rFonts w:ascii="Verdana" w:hAnsi="Verdana"/>
          <w:bCs/>
          <w:sz w:val="20"/>
          <w:szCs w:val="20"/>
          <w:lang w:val="es-ES"/>
        </w:rPr>
        <w:t>.</w:t>
      </w:r>
    </w:p>
    <w:p w14:paraId="3F53B0FF" w14:textId="77777777" w:rsidR="0013044D" w:rsidRPr="003F5C4D" w:rsidRDefault="0013044D" w:rsidP="0036379F">
      <w:pPr>
        <w:jc w:val="both"/>
        <w:rPr>
          <w:rFonts w:ascii="Verdana" w:hAnsi="Verdana"/>
          <w:b/>
          <w:sz w:val="20"/>
          <w:szCs w:val="20"/>
          <w:lang w:val="es-ES"/>
        </w:rPr>
      </w:pPr>
    </w:p>
    <w:p w14:paraId="419643BB" w14:textId="0DFD58C5" w:rsidR="002F5B2E" w:rsidRPr="003F5C4D" w:rsidRDefault="002F5B2E" w:rsidP="0036379F">
      <w:pPr>
        <w:jc w:val="both"/>
        <w:rPr>
          <w:rFonts w:ascii="Verdana" w:hAnsi="Verdana"/>
          <w:bCs/>
          <w:sz w:val="20"/>
          <w:szCs w:val="20"/>
          <w:lang w:val="es-ES"/>
        </w:rPr>
      </w:pPr>
      <w:r w:rsidRPr="003F5C4D">
        <w:rPr>
          <w:rFonts w:ascii="Verdana" w:hAnsi="Verdana"/>
          <w:b/>
          <w:sz w:val="20"/>
          <w:szCs w:val="20"/>
          <w:lang w:val="es-ES"/>
        </w:rPr>
        <w:t>SRNI:</w:t>
      </w:r>
      <w:r w:rsidR="0013044D" w:rsidRPr="003F5C4D">
        <w:rPr>
          <w:rFonts w:ascii="Verdana" w:hAnsi="Verdana"/>
          <w:b/>
          <w:sz w:val="20"/>
          <w:szCs w:val="20"/>
          <w:lang w:val="es-ES"/>
        </w:rPr>
        <w:t xml:space="preserve"> </w:t>
      </w:r>
      <w:r w:rsidR="0013044D" w:rsidRPr="003F5C4D">
        <w:rPr>
          <w:rFonts w:ascii="Verdana" w:hAnsi="Verdana"/>
          <w:bCs/>
          <w:sz w:val="20"/>
          <w:szCs w:val="20"/>
          <w:lang w:val="es-ES"/>
        </w:rPr>
        <w:t>Subdirección Red Nacional de Información.</w:t>
      </w:r>
    </w:p>
    <w:p w14:paraId="4B4332C4" w14:textId="77777777" w:rsidR="0013044D" w:rsidRPr="003F5C4D" w:rsidRDefault="0013044D" w:rsidP="0036379F">
      <w:pPr>
        <w:jc w:val="both"/>
        <w:rPr>
          <w:rFonts w:ascii="Verdana" w:hAnsi="Verdana"/>
          <w:b/>
          <w:sz w:val="20"/>
          <w:szCs w:val="20"/>
          <w:lang w:val="es-ES"/>
        </w:rPr>
      </w:pPr>
    </w:p>
    <w:p w14:paraId="6A5ECA2C" w14:textId="1A536068" w:rsidR="00AD3ECA" w:rsidRPr="003F5C4D" w:rsidRDefault="0013044D" w:rsidP="0036379F">
      <w:pPr>
        <w:jc w:val="both"/>
        <w:rPr>
          <w:rFonts w:ascii="Verdana" w:hAnsi="Verdana"/>
          <w:b/>
          <w:sz w:val="20"/>
          <w:szCs w:val="20"/>
          <w:lang w:val="es-ES"/>
        </w:rPr>
      </w:pPr>
      <w:r w:rsidRPr="003F5C4D">
        <w:rPr>
          <w:rFonts w:ascii="Verdana" w:hAnsi="Verdana"/>
          <w:b/>
          <w:sz w:val="20"/>
          <w:szCs w:val="20"/>
          <w:lang w:val="es-ES"/>
        </w:rPr>
        <w:t xml:space="preserve">Diccionario de datos: </w:t>
      </w:r>
      <w:r w:rsidRPr="003F5C4D">
        <w:rPr>
          <w:rFonts w:ascii="Verdana" w:hAnsi="Verdana"/>
          <w:bCs/>
          <w:sz w:val="20"/>
          <w:szCs w:val="20"/>
          <w:lang w:val="es-ES"/>
        </w:rPr>
        <w:t>documento anexo que describe las variables o los campos contenidos en la base de datos.</w:t>
      </w:r>
    </w:p>
    <w:p w14:paraId="6B310724" w14:textId="77777777" w:rsidR="00AD3ECA" w:rsidRPr="003F5C4D" w:rsidRDefault="00AD3ECA" w:rsidP="00AD3ECA">
      <w:pPr>
        <w:pStyle w:val="Prrafodelista"/>
        <w:ind w:left="0"/>
        <w:jc w:val="both"/>
        <w:rPr>
          <w:rFonts w:ascii="Verdana" w:hAnsi="Verdana"/>
          <w:sz w:val="20"/>
          <w:szCs w:val="20"/>
          <w:lang w:val="es-ES"/>
        </w:rPr>
      </w:pPr>
    </w:p>
    <w:p w14:paraId="5FA03464" w14:textId="77777777" w:rsidR="00C37964" w:rsidRPr="003F5C4D" w:rsidRDefault="00C37964" w:rsidP="00C37964">
      <w:pPr>
        <w:pStyle w:val="Prrafodelista"/>
        <w:tabs>
          <w:tab w:val="left" w:pos="284"/>
        </w:tabs>
        <w:ind w:left="360"/>
        <w:rPr>
          <w:rFonts w:ascii="Verdana" w:hAnsi="Verdana" w:cs="Arial"/>
          <w:sz w:val="20"/>
          <w:szCs w:val="20"/>
        </w:rPr>
      </w:pPr>
    </w:p>
    <w:p w14:paraId="13CBA192" w14:textId="6E0A6ADE" w:rsidR="00F90BD2" w:rsidRPr="003F5C4D" w:rsidRDefault="00C37964" w:rsidP="00C37964">
      <w:pPr>
        <w:jc w:val="both"/>
        <w:rPr>
          <w:rFonts w:ascii="Verdana" w:hAnsi="Verdana" w:cs="Arial"/>
          <w:sz w:val="20"/>
          <w:szCs w:val="20"/>
        </w:rPr>
      </w:pPr>
      <w:r w:rsidRPr="003F5C4D">
        <w:rPr>
          <w:rFonts w:ascii="Verdana" w:hAnsi="Verdana" w:cs="Arial"/>
          <w:b/>
          <w:sz w:val="20"/>
          <w:szCs w:val="20"/>
        </w:rPr>
        <w:t>ACTIVIDADES:</w:t>
      </w:r>
      <w:r w:rsidRPr="003F5C4D">
        <w:rPr>
          <w:rFonts w:ascii="Verdana" w:hAnsi="Verdana" w:cs="Arial"/>
          <w:sz w:val="20"/>
          <w:szCs w:val="20"/>
        </w:rPr>
        <w:t xml:space="preserve"> </w:t>
      </w:r>
    </w:p>
    <w:p w14:paraId="20B2AE80" w14:textId="01DD350D" w:rsidR="00642CE6" w:rsidRPr="003F5C4D" w:rsidRDefault="00642CE6" w:rsidP="00C37964">
      <w:pPr>
        <w:jc w:val="both"/>
        <w:rPr>
          <w:rFonts w:ascii="Verdana" w:hAnsi="Verdana" w:cs="Arial"/>
          <w:sz w:val="20"/>
          <w:szCs w:val="20"/>
        </w:rPr>
      </w:pPr>
    </w:p>
    <w:p w14:paraId="14F1A92A" w14:textId="44948FD1" w:rsidR="00642CE6" w:rsidRPr="003F5C4D" w:rsidRDefault="00642CE6" w:rsidP="00C37964">
      <w:pPr>
        <w:jc w:val="both"/>
        <w:rPr>
          <w:rFonts w:ascii="Verdana" w:hAnsi="Verdana"/>
          <w:b/>
          <w:sz w:val="20"/>
          <w:szCs w:val="20"/>
          <w:lang w:val="es-ES"/>
        </w:rPr>
      </w:pPr>
      <w:r w:rsidRPr="003F5C4D">
        <w:rPr>
          <w:rFonts w:ascii="Verdana" w:hAnsi="Verdana"/>
          <w:bCs/>
          <w:sz w:val="20"/>
          <w:szCs w:val="20"/>
          <w:lang w:val="es-ES"/>
        </w:rPr>
        <w:t xml:space="preserve">A </w:t>
      </w:r>
      <w:r w:rsidR="00AC14D6" w:rsidRPr="003F5C4D">
        <w:rPr>
          <w:rFonts w:ascii="Verdana" w:hAnsi="Verdana"/>
          <w:bCs/>
          <w:sz w:val="20"/>
          <w:szCs w:val="20"/>
          <w:lang w:val="es-ES"/>
        </w:rPr>
        <w:t>continuación,</w:t>
      </w:r>
      <w:r w:rsidRPr="003F5C4D">
        <w:rPr>
          <w:rFonts w:ascii="Verdana" w:hAnsi="Verdana"/>
          <w:bCs/>
          <w:sz w:val="20"/>
          <w:szCs w:val="20"/>
          <w:lang w:val="es-ES"/>
        </w:rPr>
        <w:t xml:space="preserve"> se </w:t>
      </w:r>
      <w:r w:rsidR="00AC14D6" w:rsidRPr="003F5C4D">
        <w:rPr>
          <w:rFonts w:ascii="Verdana" w:hAnsi="Verdana"/>
          <w:bCs/>
          <w:sz w:val="20"/>
          <w:szCs w:val="20"/>
          <w:lang w:val="es-ES"/>
        </w:rPr>
        <w:t>describe</w:t>
      </w:r>
      <w:r w:rsidR="0063482F" w:rsidRPr="003F5C4D">
        <w:rPr>
          <w:rFonts w:ascii="Verdana" w:hAnsi="Verdana"/>
          <w:bCs/>
          <w:sz w:val="20"/>
          <w:szCs w:val="20"/>
          <w:lang w:val="es-ES"/>
        </w:rPr>
        <w:t xml:space="preserve"> la información que debe considerar una Entidad para la construcción y envío de una fuente para que pueda ser usada por la SRNI </w:t>
      </w:r>
      <w:r w:rsidRPr="003F5C4D">
        <w:rPr>
          <w:rFonts w:ascii="Verdana" w:hAnsi="Verdana"/>
          <w:bCs/>
          <w:sz w:val="20"/>
          <w:szCs w:val="20"/>
          <w:lang w:val="es-ES"/>
        </w:rPr>
        <w:t>en la identificación de las condiciones y acceso a oferta de la población víctima</w:t>
      </w:r>
      <w:r w:rsidR="0063482F" w:rsidRPr="003F5C4D">
        <w:rPr>
          <w:rFonts w:ascii="Verdana" w:hAnsi="Verdana"/>
          <w:bCs/>
          <w:sz w:val="20"/>
          <w:szCs w:val="20"/>
          <w:lang w:val="es-ES"/>
        </w:rPr>
        <w:t>, entre otras:</w:t>
      </w:r>
    </w:p>
    <w:p w14:paraId="49691C81" w14:textId="77777777" w:rsidR="00F90BD2" w:rsidRPr="003F5C4D" w:rsidRDefault="00F90BD2" w:rsidP="00F90BD2">
      <w:pPr>
        <w:pStyle w:val="Prrafodelista"/>
        <w:jc w:val="both"/>
        <w:rPr>
          <w:rFonts w:ascii="Verdana" w:hAnsi="Verdana"/>
          <w:b/>
          <w:sz w:val="20"/>
          <w:szCs w:val="20"/>
          <w:lang w:val="es-ES"/>
        </w:rPr>
      </w:pPr>
    </w:p>
    <w:p w14:paraId="60776A70" w14:textId="7255D810" w:rsidR="00F90BD2" w:rsidRPr="003F5C4D" w:rsidRDefault="00F90BD2" w:rsidP="00400B8E">
      <w:pPr>
        <w:pStyle w:val="Prrafodelista"/>
        <w:numPr>
          <w:ilvl w:val="0"/>
          <w:numId w:val="1"/>
        </w:numPr>
        <w:ind w:left="142" w:hanging="142"/>
        <w:jc w:val="both"/>
        <w:rPr>
          <w:rFonts w:ascii="Verdana" w:hAnsi="Verdana"/>
          <w:b/>
          <w:sz w:val="20"/>
          <w:szCs w:val="20"/>
          <w:lang w:val="es-ES"/>
        </w:rPr>
      </w:pPr>
      <w:r w:rsidRPr="003F5C4D">
        <w:rPr>
          <w:rFonts w:ascii="Verdana" w:hAnsi="Verdana"/>
          <w:b/>
          <w:sz w:val="20"/>
          <w:szCs w:val="20"/>
          <w:lang w:val="es-ES"/>
        </w:rPr>
        <w:t>Entidad proveedora del intercambio de información</w:t>
      </w:r>
    </w:p>
    <w:p w14:paraId="603B21E7" w14:textId="77777777" w:rsidR="00F90BD2" w:rsidRPr="003F5C4D" w:rsidRDefault="00F90BD2" w:rsidP="00F90BD2">
      <w:pPr>
        <w:jc w:val="both"/>
        <w:rPr>
          <w:rFonts w:ascii="Verdana" w:hAnsi="Verdana"/>
          <w:sz w:val="20"/>
          <w:szCs w:val="20"/>
          <w:lang w:val="es-ES"/>
        </w:rPr>
      </w:pPr>
      <w:r w:rsidRPr="003F5C4D">
        <w:rPr>
          <w:rFonts w:ascii="Verdana" w:hAnsi="Verdana"/>
          <w:sz w:val="20"/>
          <w:szCs w:val="20"/>
          <w:lang w:val="es-ES"/>
        </w:rPr>
        <w:t xml:space="preserve">Nombre de la entidad a cargo de la base de datos (nombre completo, seguida de su denominación en siglas). </w:t>
      </w:r>
    </w:p>
    <w:p w14:paraId="5790853D" w14:textId="77777777" w:rsidR="00F90BD2" w:rsidRDefault="00F90BD2" w:rsidP="00F90BD2">
      <w:pPr>
        <w:jc w:val="both"/>
        <w:rPr>
          <w:rFonts w:ascii="Verdana" w:hAnsi="Verdana"/>
          <w:sz w:val="20"/>
          <w:szCs w:val="20"/>
          <w:lang w:val="es-ES"/>
        </w:rPr>
      </w:pPr>
    </w:p>
    <w:p w14:paraId="649625CA" w14:textId="77777777" w:rsidR="003F5C4D" w:rsidRPr="003F5C4D" w:rsidRDefault="003F5C4D" w:rsidP="00F90BD2">
      <w:pPr>
        <w:jc w:val="both"/>
        <w:rPr>
          <w:rFonts w:ascii="Verdana" w:hAnsi="Verdana"/>
          <w:sz w:val="20"/>
          <w:szCs w:val="20"/>
          <w:lang w:val="es-ES"/>
        </w:rPr>
      </w:pPr>
    </w:p>
    <w:p w14:paraId="5E546BB2" w14:textId="584E1980" w:rsidR="00F90BD2" w:rsidRPr="003F5C4D" w:rsidRDefault="00F90BD2" w:rsidP="00AC14D6">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 xml:space="preserve">Responsable de </w:t>
      </w:r>
      <w:r w:rsidR="003A310F" w:rsidRPr="003F5C4D">
        <w:rPr>
          <w:rFonts w:ascii="Verdana" w:hAnsi="Verdana"/>
          <w:b/>
          <w:sz w:val="20"/>
          <w:szCs w:val="20"/>
          <w:lang w:val="es-ES"/>
        </w:rPr>
        <w:t xml:space="preserve">la </w:t>
      </w:r>
      <w:r w:rsidRPr="003F5C4D">
        <w:rPr>
          <w:rFonts w:ascii="Verdana" w:hAnsi="Verdana"/>
          <w:b/>
          <w:sz w:val="20"/>
          <w:szCs w:val="20"/>
          <w:lang w:val="es-ES"/>
        </w:rPr>
        <w:t xml:space="preserve">gestión del intercambio de información </w:t>
      </w:r>
    </w:p>
    <w:p w14:paraId="67B47323" w14:textId="77777777" w:rsidR="00F90BD2" w:rsidRPr="003F5C4D" w:rsidRDefault="00F90BD2" w:rsidP="00F90BD2">
      <w:pPr>
        <w:jc w:val="both"/>
        <w:rPr>
          <w:rFonts w:ascii="Verdana" w:hAnsi="Verdana"/>
          <w:sz w:val="20"/>
          <w:szCs w:val="20"/>
          <w:lang w:val="es-ES"/>
        </w:rPr>
      </w:pPr>
    </w:p>
    <w:tbl>
      <w:tblPr>
        <w:tblStyle w:val="Tablaconcuadrculaclara"/>
        <w:tblW w:w="0" w:type="auto"/>
        <w:tblLook w:val="04A0" w:firstRow="1" w:lastRow="0" w:firstColumn="1" w:lastColumn="0" w:noHBand="0" w:noVBand="1"/>
      </w:tblPr>
      <w:tblGrid>
        <w:gridCol w:w="4602"/>
        <w:gridCol w:w="4602"/>
      </w:tblGrid>
      <w:tr w:rsidR="00C37964" w:rsidRPr="003F5C4D" w14:paraId="59940406" w14:textId="77777777" w:rsidTr="003E2A8D">
        <w:tc>
          <w:tcPr>
            <w:tcW w:w="4602" w:type="dxa"/>
          </w:tcPr>
          <w:p w14:paraId="10B20000" w14:textId="77777777" w:rsidR="00F90BD2" w:rsidRPr="003F5C4D" w:rsidRDefault="00F90BD2" w:rsidP="00632E01">
            <w:pPr>
              <w:jc w:val="both"/>
              <w:rPr>
                <w:rFonts w:ascii="Verdana" w:hAnsi="Verdana"/>
                <w:b/>
                <w:sz w:val="20"/>
                <w:szCs w:val="20"/>
                <w:lang w:val="es-ES"/>
              </w:rPr>
            </w:pPr>
            <w:r w:rsidRPr="003F5C4D">
              <w:rPr>
                <w:rFonts w:ascii="Verdana" w:hAnsi="Verdana"/>
                <w:b/>
                <w:sz w:val="20"/>
                <w:szCs w:val="20"/>
                <w:lang w:val="es-ES"/>
              </w:rPr>
              <w:t xml:space="preserve">Dependencia o área responsable </w:t>
            </w:r>
          </w:p>
        </w:tc>
        <w:tc>
          <w:tcPr>
            <w:tcW w:w="4602" w:type="dxa"/>
          </w:tcPr>
          <w:p w14:paraId="17B6C443" w14:textId="77777777" w:rsidR="00F90BD2" w:rsidRPr="003F5C4D" w:rsidRDefault="00F90BD2" w:rsidP="00632E01">
            <w:pPr>
              <w:jc w:val="both"/>
              <w:rPr>
                <w:rFonts w:ascii="Verdana" w:hAnsi="Verdana"/>
                <w:b/>
                <w:sz w:val="20"/>
                <w:szCs w:val="20"/>
                <w:lang w:val="es-ES"/>
              </w:rPr>
            </w:pPr>
            <w:r w:rsidRPr="003F5C4D">
              <w:rPr>
                <w:rFonts w:ascii="Verdana" w:hAnsi="Verdana"/>
                <w:sz w:val="20"/>
                <w:szCs w:val="20"/>
                <w:lang w:val="es-ES"/>
              </w:rPr>
              <w:t>Nombre completo del área + siglas</w:t>
            </w:r>
          </w:p>
        </w:tc>
      </w:tr>
      <w:tr w:rsidR="00067A78" w:rsidRPr="003F5C4D" w14:paraId="67AF5DF4" w14:textId="77777777" w:rsidTr="003E2A8D">
        <w:tc>
          <w:tcPr>
            <w:tcW w:w="4602" w:type="dxa"/>
          </w:tcPr>
          <w:p w14:paraId="1E6B312C" w14:textId="77777777" w:rsidR="00F90BD2" w:rsidRPr="003F5C4D" w:rsidRDefault="00F90BD2" w:rsidP="00632E01">
            <w:pPr>
              <w:jc w:val="both"/>
              <w:rPr>
                <w:rFonts w:ascii="Verdana" w:hAnsi="Verdana"/>
                <w:sz w:val="20"/>
                <w:szCs w:val="20"/>
                <w:lang w:val="es-ES"/>
              </w:rPr>
            </w:pPr>
            <w:r w:rsidRPr="003F5C4D">
              <w:rPr>
                <w:rFonts w:ascii="Verdana" w:hAnsi="Verdana"/>
                <w:b/>
                <w:sz w:val="20"/>
                <w:szCs w:val="20"/>
                <w:lang w:val="es-ES"/>
              </w:rPr>
              <w:t>Enlace Responsable</w:t>
            </w:r>
          </w:p>
        </w:tc>
        <w:tc>
          <w:tcPr>
            <w:tcW w:w="4602" w:type="dxa"/>
          </w:tcPr>
          <w:p w14:paraId="114A3A68" w14:textId="77777777" w:rsidR="00F90BD2" w:rsidRPr="003F5C4D" w:rsidRDefault="00F90BD2" w:rsidP="00632E01">
            <w:pPr>
              <w:jc w:val="both"/>
              <w:rPr>
                <w:rFonts w:ascii="Verdana" w:hAnsi="Verdana"/>
                <w:sz w:val="20"/>
                <w:szCs w:val="20"/>
                <w:lang w:val="es-ES"/>
              </w:rPr>
            </w:pPr>
            <w:r w:rsidRPr="003F5C4D">
              <w:rPr>
                <w:rFonts w:ascii="Verdana" w:hAnsi="Verdana"/>
                <w:sz w:val="20"/>
                <w:szCs w:val="20"/>
                <w:lang w:val="es-ES"/>
              </w:rPr>
              <w:t>Nombre completo, Rol, correo electrónico y número de contacto (extensión), celular</w:t>
            </w:r>
          </w:p>
        </w:tc>
      </w:tr>
    </w:tbl>
    <w:p w14:paraId="4DB43FFE" w14:textId="77777777" w:rsidR="00F90BD2" w:rsidRPr="003F5C4D" w:rsidRDefault="00F90BD2" w:rsidP="00F90BD2">
      <w:pPr>
        <w:pStyle w:val="Prrafodelista"/>
        <w:jc w:val="both"/>
        <w:rPr>
          <w:rFonts w:ascii="Verdana" w:hAnsi="Verdana"/>
          <w:b/>
          <w:sz w:val="20"/>
          <w:szCs w:val="20"/>
          <w:lang w:val="es-ES"/>
        </w:rPr>
      </w:pPr>
    </w:p>
    <w:p w14:paraId="1707D1C3" w14:textId="77777777" w:rsidR="00F90BD2" w:rsidRPr="003F5C4D" w:rsidRDefault="00F90BD2" w:rsidP="00AC14D6">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Nombre de la fuente</w:t>
      </w:r>
    </w:p>
    <w:p w14:paraId="2206DB31" w14:textId="77777777" w:rsidR="00F90BD2" w:rsidRPr="003F5C4D" w:rsidRDefault="00F90BD2" w:rsidP="00F90BD2">
      <w:pPr>
        <w:jc w:val="both"/>
        <w:rPr>
          <w:rFonts w:ascii="Verdana" w:hAnsi="Verdana"/>
          <w:sz w:val="20"/>
          <w:szCs w:val="20"/>
          <w:lang w:val="es-ES"/>
        </w:rPr>
      </w:pPr>
      <w:r w:rsidRPr="003F5C4D">
        <w:rPr>
          <w:rFonts w:ascii="Verdana" w:hAnsi="Verdana"/>
          <w:sz w:val="20"/>
          <w:szCs w:val="20"/>
          <w:lang w:val="es-ES"/>
        </w:rPr>
        <w:t>Nombre de la fuente (nombre completo y su denominación en siglas).</w:t>
      </w:r>
    </w:p>
    <w:p w14:paraId="7C13A6DC" w14:textId="77777777" w:rsidR="00F90BD2" w:rsidRPr="003F5C4D" w:rsidRDefault="00F90BD2" w:rsidP="00F90BD2">
      <w:pPr>
        <w:jc w:val="both"/>
        <w:rPr>
          <w:rFonts w:ascii="Verdana" w:hAnsi="Verdana"/>
          <w:sz w:val="20"/>
          <w:szCs w:val="20"/>
          <w:lang w:val="es-ES"/>
        </w:rPr>
      </w:pPr>
    </w:p>
    <w:p w14:paraId="18F551BE" w14:textId="77777777" w:rsidR="00F90BD2" w:rsidRPr="003F5C4D" w:rsidRDefault="00F90BD2" w:rsidP="00AC14D6">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Descripción de la fuente</w:t>
      </w:r>
    </w:p>
    <w:p w14:paraId="164D9767" w14:textId="77777777" w:rsidR="00F90BD2" w:rsidRPr="003F5C4D" w:rsidRDefault="00F90BD2" w:rsidP="00F90BD2">
      <w:pPr>
        <w:jc w:val="both"/>
        <w:rPr>
          <w:rFonts w:ascii="Verdana" w:hAnsi="Verdana"/>
          <w:sz w:val="20"/>
          <w:szCs w:val="20"/>
          <w:lang w:val="es-ES"/>
        </w:rPr>
      </w:pPr>
      <w:r w:rsidRPr="003F5C4D">
        <w:rPr>
          <w:rFonts w:ascii="Verdana" w:hAnsi="Verdana"/>
          <w:sz w:val="20"/>
          <w:szCs w:val="20"/>
          <w:lang w:val="es-ES"/>
        </w:rPr>
        <w:t xml:space="preserve">Descripción breve sobre el alcance y/o limitaciones que tiene la base de datos en relación con la solicitud de intercambio de información. </w:t>
      </w:r>
    </w:p>
    <w:p w14:paraId="39B618CB" w14:textId="77777777" w:rsidR="00F90BD2" w:rsidRPr="003F5C4D" w:rsidRDefault="00F90BD2" w:rsidP="00F90BD2">
      <w:pPr>
        <w:jc w:val="both"/>
        <w:rPr>
          <w:rFonts w:ascii="Verdana" w:hAnsi="Verdana"/>
          <w:sz w:val="20"/>
          <w:szCs w:val="20"/>
          <w:lang w:val="es-ES"/>
        </w:rPr>
      </w:pPr>
    </w:p>
    <w:p w14:paraId="19E1FD70" w14:textId="77777777" w:rsidR="00F90BD2" w:rsidRPr="003F5C4D" w:rsidRDefault="00F90BD2" w:rsidP="00AC14D6">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Objetivo</w:t>
      </w:r>
    </w:p>
    <w:p w14:paraId="0DC4756D" w14:textId="08D28E5D" w:rsidR="00F90BD2" w:rsidRPr="003F5C4D" w:rsidRDefault="00F90BD2" w:rsidP="00F90BD2">
      <w:pPr>
        <w:jc w:val="both"/>
        <w:rPr>
          <w:rFonts w:ascii="Verdana" w:hAnsi="Verdana"/>
          <w:sz w:val="20"/>
          <w:szCs w:val="20"/>
          <w:lang w:val="es-ES"/>
        </w:rPr>
      </w:pPr>
      <w:r w:rsidRPr="003F5C4D">
        <w:rPr>
          <w:rFonts w:ascii="Verdana" w:hAnsi="Verdana"/>
          <w:sz w:val="20"/>
          <w:szCs w:val="20"/>
          <w:lang w:val="es-ES"/>
        </w:rPr>
        <w:t>Describir para qu</w:t>
      </w:r>
      <w:r w:rsidR="00685C9F" w:rsidRPr="003F5C4D">
        <w:rPr>
          <w:rFonts w:ascii="Verdana" w:hAnsi="Verdana"/>
          <w:sz w:val="20"/>
          <w:szCs w:val="20"/>
          <w:lang w:val="es-ES"/>
        </w:rPr>
        <w:t>é</w:t>
      </w:r>
      <w:r w:rsidRPr="003F5C4D">
        <w:rPr>
          <w:rFonts w:ascii="Verdana" w:hAnsi="Verdana"/>
          <w:sz w:val="20"/>
          <w:szCs w:val="20"/>
          <w:lang w:val="es-ES"/>
        </w:rPr>
        <w:t xml:space="preserve"> se recoge esa información.</w:t>
      </w:r>
    </w:p>
    <w:p w14:paraId="44D991DE" w14:textId="77777777" w:rsidR="00F90BD2" w:rsidRPr="003F5C4D" w:rsidRDefault="00F90BD2" w:rsidP="00F90BD2">
      <w:pPr>
        <w:jc w:val="both"/>
        <w:rPr>
          <w:rFonts w:ascii="Verdana" w:hAnsi="Verdana"/>
          <w:sz w:val="20"/>
          <w:szCs w:val="20"/>
          <w:lang w:val="es-ES"/>
        </w:rPr>
      </w:pPr>
    </w:p>
    <w:p w14:paraId="18FA3829" w14:textId="2F0468B9" w:rsidR="00AC14D6" w:rsidRPr="003F5C4D" w:rsidRDefault="00F90BD2" w:rsidP="00AC14D6">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Método de recolección/ consolidación de la información</w:t>
      </w:r>
    </w:p>
    <w:p w14:paraId="2AF55B10" w14:textId="758F1C7C" w:rsidR="00F90BD2" w:rsidRPr="003F5C4D" w:rsidRDefault="00F90BD2" w:rsidP="00F90BD2">
      <w:pPr>
        <w:jc w:val="both"/>
        <w:rPr>
          <w:rFonts w:ascii="Verdana" w:hAnsi="Verdana"/>
          <w:sz w:val="20"/>
          <w:szCs w:val="20"/>
          <w:lang w:val="es-ES"/>
        </w:rPr>
      </w:pPr>
      <w:r w:rsidRPr="003F5C4D">
        <w:rPr>
          <w:rFonts w:ascii="Verdana" w:hAnsi="Verdana"/>
          <w:sz w:val="20"/>
          <w:szCs w:val="20"/>
          <w:lang w:val="es-ES"/>
        </w:rPr>
        <w:t>Establecer la técnica y definir el procedimiento, así como el esquema operativo y las estrategias, para recolectar o acopiar los datos, de acuerdo con la operación estadística.</w:t>
      </w:r>
      <w:r w:rsidR="00AE0BDF" w:rsidRPr="003F5C4D">
        <w:rPr>
          <w:rFonts w:ascii="Verdana" w:hAnsi="Verdana"/>
          <w:sz w:val="20"/>
          <w:szCs w:val="20"/>
          <w:lang w:val="es-ES"/>
        </w:rPr>
        <w:t xml:space="preserve"> Se debe d</w:t>
      </w:r>
      <w:r w:rsidRPr="003F5C4D">
        <w:rPr>
          <w:rFonts w:ascii="Verdana" w:hAnsi="Verdana"/>
          <w:sz w:val="20"/>
          <w:szCs w:val="20"/>
          <w:lang w:val="es-ES"/>
        </w:rPr>
        <w:t>escribir el método de recolección de la fuente</w:t>
      </w:r>
      <w:r w:rsidR="00AE0BDF" w:rsidRPr="003F5C4D">
        <w:rPr>
          <w:rFonts w:ascii="Verdana" w:hAnsi="Verdana"/>
          <w:sz w:val="20"/>
          <w:szCs w:val="20"/>
          <w:lang w:val="es-ES"/>
        </w:rPr>
        <w:t>:</w:t>
      </w:r>
    </w:p>
    <w:p w14:paraId="21B32B96" w14:textId="77777777" w:rsidR="00F90BD2" w:rsidRPr="003F5C4D" w:rsidRDefault="00F90BD2" w:rsidP="00F90BD2">
      <w:pPr>
        <w:jc w:val="both"/>
        <w:rPr>
          <w:rFonts w:ascii="Verdana" w:hAnsi="Verdana"/>
          <w:sz w:val="20"/>
          <w:szCs w:val="20"/>
          <w:lang w:val="es-ES"/>
        </w:rPr>
      </w:pPr>
    </w:p>
    <w:p w14:paraId="719BEADD" w14:textId="77777777" w:rsidR="00F90BD2" w:rsidRPr="003F5C4D" w:rsidRDefault="00F90BD2" w:rsidP="00F90BD2">
      <w:pPr>
        <w:pStyle w:val="Prrafodelista"/>
        <w:numPr>
          <w:ilvl w:val="0"/>
          <w:numId w:val="18"/>
        </w:numPr>
        <w:jc w:val="both"/>
        <w:rPr>
          <w:rFonts w:ascii="Verdana" w:hAnsi="Verdana"/>
          <w:sz w:val="20"/>
          <w:szCs w:val="20"/>
          <w:lang w:val="es-ES"/>
        </w:rPr>
      </w:pPr>
      <w:r w:rsidRPr="003F5C4D">
        <w:rPr>
          <w:rFonts w:ascii="Verdana" w:hAnsi="Verdana"/>
          <w:b/>
          <w:sz w:val="20"/>
          <w:szCs w:val="20"/>
          <w:lang w:val="es-ES"/>
        </w:rPr>
        <w:t>Registro administrativo:</w:t>
      </w:r>
      <w:r w:rsidRPr="003F5C4D">
        <w:rPr>
          <w:rFonts w:ascii="Verdana" w:hAnsi="Verdana"/>
          <w:sz w:val="20"/>
          <w:szCs w:val="20"/>
          <w:lang w:val="es-ES"/>
        </w:rPr>
        <w:t xml:space="preserve"> corresponde a la información que consignan las entidades para</w:t>
      </w:r>
    </w:p>
    <w:p w14:paraId="058E042B" w14:textId="77777777" w:rsidR="00F90BD2" w:rsidRPr="003F5C4D" w:rsidRDefault="00F90BD2" w:rsidP="00F90BD2">
      <w:pPr>
        <w:pStyle w:val="Prrafodelista"/>
        <w:jc w:val="both"/>
        <w:rPr>
          <w:rFonts w:ascii="Verdana" w:hAnsi="Verdana"/>
          <w:sz w:val="20"/>
          <w:szCs w:val="20"/>
          <w:lang w:val="es-ES"/>
        </w:rPr>
      </w:pPr>
      <w:r w:rsidRPr="003F5C4D">
        <w:rPr>
          <w:rFonts w:ascii="Verdana" w:hAnsi="Verdana"/>
          <w:sz w:val="20"/>
          <w:szCs w:val="20"/>
          <w:lang w:val="es-ES"/>
        </w:rPr>
        <w:t>evidenciar la ocurrencia de un hecho en ejercicio de sus funciones. Los registros pueden ser sujeto de regulación o control resultante de necesidades fi</w:t>
      </w:r>
      <w:r w:rsidRPr="003F5C4D">
        <w:rPr>
          <w:rFonts w:ascii="Verdana" w:hAnsi="Verdana"/>
          <w:sz w:val="20"/>
          <w:szCs w:val="20"/>
          <w:lang w:val="es-ES"/>
        </w:rPr>
        <w:softHyphen/>
        <w:t xml:space="preserve">scales, administrativas, tributarias u otras, creado con la </w:t>
      </w:r>
      <w:r w:rsidRPr="003F5C4D">
        <w:rPr>
          <w:rFonts w:ascii="Verdana" w:hAnsi="Verdana"/>
          <w:sz w:val="20"/>
          <w:szCs w:val="20"/>
          <w:lang w:val="es-ES"/>
        </w:rPr>
        <w:softHyphen/>
        <w:t xml:space="preserve">finalidad de viabilizar la administración del Estado o para fiscalizar el cumplimiento de obligaciones legales de la sociedad4. Los registros surgen de un marco legal institucional con el </w:t>
      </w:r>
      <w:r w:rsidRPr="003F5C4D">
        <w:rPr>
          <w:rFonts w:ascii="Verdana" w:hAnsi="Verdana"/>
          <w:sz w:val="20"/>
          <w:szCs w:val="20"/>
          <w:lang w:val="es-ES"/>
        </w:rPr>
        <w:softHyphen/>
        <w:t>n de hacer más e</w:t>
      </w:r>
      <w:r w:rsidRPr="003F5C4D">
        <w:rPr>
          <w:rFonts w:ascii="Verdana" w:hAnsi="Verdana"/>
          <w:sz w:val="20"/>
          <w:szCs w:val="20"/>
          <w:lang w:val="es-ES"/>
        </w:rPr>
        <w:softHyphen/>
        <w:t>ficiente la administración pública de acuerdo con unas funciones misionales. Son de carácter permanente en su obtención y útiles para el aprovechamiento estadístico (INEGI, 2010, 2012).</w:t>
      </w:r>
    </w:p>
    <w:p w14:paraId="7AB5DD37" w14:textId="77777777" w:rsidR="00F90BD2" w:rsidRPr="003F5C4D" w:rsidRDefault="00F90BD2" w:rsidP="00F90BD2">
      <w:pPr>
        <w:pStyle w:val="Prrafodelista"/>
        <w:numPr>
          <w:ilvl w:val="0"/>
          <w:numId w:val="18"/>
        </w:numPr>
        <w:jc w:val="both"/>
        <w:rPr>
          <w:rFonts w:ascii="Verdana" w:hAnsi="Verdana"/>
          <w:sz w:val="20"/>
          <w:szCs w:val="20"/>
          <w:lang w:val="es-ES"/>
        </w:rPr>
      </w:pPr>
      <w:r w:rsidRPr="003F5C4D">
        <w:rPr>
          <w:rFonts w:ascii="Verdana" w:hAnsi="Verdana"/>
          <w:b/>
          <w:sz w:val="20"/>
          <w:szCs w:val="20"/>
          <w:lang w:val="es-ES"/>
        </w:rPr>
        <w:t>Censo:</w:t>
      </w:r>
      <w:r w:rsidRPr="003F5C4D">
        <w:rPr>
          <w:rFonts w:ascii="Verdana" w:hAnsi="Verdana"/>
          <w:b/>
          <w:bCs/>
          <w:sz w:val="20"/>
          <w:szCs w:val="20"/>
        </w:rPr>
        <w:t xml:space="preserve"> </w:t>
      </w:r>
      <w:r w:rsidRPr="003F5C4D">
        <w:rPr>
          <w:rFonts w:ascii="Verdana" w:hAnsi="Verdana"/>
          <w:sz w:val="20"/>
          <w:szCs w:val="20"/>
          <w:lang w:val="es-ES"/>
        </w:rPr>
        <w:t>Encuesta realizada sobre el conjunto completo de las unidades de observación pertenecientes a una determinada población o universo (UNECE, 2000)</w:t>
      </w:r>
    </w:p>
    <w:p w14:paraId="185D6E8C" w14:textId="77777777" w:rsidR="00F90BD2" w:rsidRPr="003F5C4D" w:rsidRDefault="00F90BD2" w:rsidP="00F90BD2">
      <w:pPr>
        <w:pStyle w:val="Prrafodelista"/>
        <w:numPr>
          <w:ilvl w:val="0"/>
          <w:numId w:val="18"/>
        </w:numPr>
        <w:jc w:val="both"/>
        <w:rPr>
          <w:rFonts w:ascii="Verdana" w:hAnsi="Verdana"/>
          <w:b/>
          <w:sz w:val="20"/>
          <w:szCs w:val="20"/>
          <w:lang w:val="es-ES"/>
        </w:rPr>
      </w:pPr>
      <w:r w:rsidRPr="003F5C4D">
        <w:rPr>
          <w:rFonts w:ascii="Verdana" w:hAnsi="Verdana"/>
          <w:b/>
          <w:sz w:val="20"/>
          <w:szCs w:val="20"/>
          <w:lang w:val="es-ES"/>
        </w:rPr>
        <w:t xml:space="preserve">Encuesta: </w:t>
      </w:r>
      <w:r w:rsidRPr="003F5C4D">
        <w:rPr>
          <w:rFonts w:ascii="Verdana" w:hAnsi="Verdana"/>
          <w:sz w:val="20"/>
          <w:szCs w:val="20"/>
          <w:lang w:val="es-ES"/>
        </w:rPr>
        <w:t xml:space="preserve">Herramienta </w:t>
      </w:r>
      <w:r w:rsidRPr="003F5C4D">
        <w:rPr>
          <w:rFonts w:ascii="Verdana" w:hAnsi="Verdana"/>
          <w:sz w:val="20"/>
          <w:szCs w:val="20"/>
        </w:rPr>
        <w:t>que tienen por objeto obtener información estadística definida.</w:t>
      </w:r>
    </w:p>
    <w:p w14:paraId="5366C155" w14:textId="77777777" w:rsidR="00F90BD2" w:rsidRPr="003F5C4D" w:rsidRDefault="00F90BD2" w:rsidP="00F90BD2">
      <w:pPr>
        <w:pStyle w:val="Prrafodelista"/>
        <w:numPr>
          <w:ilvl w:val="0"/>
          <w:numId w:val="18"/>
        </w:numPr>
        <w:jc w:val="both"/>
        <w:rPr>
          <w:rFonts w:ascii="Verdana" w:hAnsi="Verdana"/>
          <w:sz w:val="20"/>
          <w:szCs w:val="20"/>
          <w:lang w:val="es-ES"/>
        </w:rPr>
      </w:pPr>
      <w:r w:rsidRPr="003F5C4D">
        <w:rPr>
          <w:rFonts w:ascii="Verdana" w:hAnsi="Verdana"/>
          <w:b/>
          <w:sz w:val="20"/>
          <w:szCs w:val="20"/>
          <w:lang w:val="es-ES"/>
        </w:rPr>
        <w:t>Estadística derivada:</w:t>
      </w:r>
      <w:r w:rsidRPr="003F5C4D">
        <w:rPr>
          <w:rFonts w:ascii="Verdana" w:hAnsi="Verdana"/>
          <w:sz w:val="20"/>
          <w:szCs w:val="20"/>
          <w:lang w:val="es-ES"/>
        </w:rPr>
        <w:t xml:space="preserve"> Método que integra datos provenientes de otras operaciones estadísticas</w:t>
      </w:r>
      <w:r w:rsidRPr="003F5C4D">
        <w:rPr>
          <w:rStyle w:val="Refdenotaalpie"/>
          <w:rFonts w:ascii="Verdana" w:hAnsi="Verdana"/>
          <w:sz w:val="20"/>
          <w:szCs w:val="20"/>
          <w:lang w:val="es-ES"/>
        </w:rPr>
        <w:footnoteReference w:id="1"/>
      </w:r>
      <w:r w:rsidRPr="003F5C4D">
        <w:rPr>
          <w:rFonts w:ascii="Verdana" w:hAnsi="Verdana"/>
          <w:sz w:val="20"/>
          <w:szCs w:val="20"/>
          <w:lang w:val="es-ES"/>
        </w:rPr>
        <w:t>, valiéndose de un modelo o proceso específi</w:t>
      </w:r>
      <w:r w:rsidRPr="003F5C4D">
        <w:rPr>
          <w:rFonts w:ascii="Verdana" w:hAnsi="Verdana"/>
          <w:sz w:val="20"/>
          <w:szCs w:val="20"/>
          <w:lang w:val="es-ES"/>
        </w:rPr>
        <w:softHyphen/>
        <w:t>co, para la producción de nueva información estadística. En su condición de estadísticas derivadas no requieren operativo de campo para la recolección de información, y para su producción se nutren de los datos recolectados o procesados por otras operaciones estadísticas.</w:t>
      </w:r>
    </w:p>
    <w:p w14:paraId="2813B6DE" w14:textId="77777777" w:rsidR="00F90BD2" w:rsidRPr="003F5C4D" w:rsidRDefault="00F90BD2" w:rsidP="00F90BD2">
      <w:pPr>
        <w:pStyle w:val="Prrafodelista"/>
        <w:numPr>
          <w:ilvl w:val="0"/>
          <w:numId w:val="18"/>
        </w:numPr>
        <w:jc w:val="both"/>
        <w:rPr>
          <w:rFonts w:ascii="Verdana" w:hAnsi="Verdana"/>
          <w:sz w:val="20"/>
          <w:szCs w:val="20"/>
          <w:lang w:val="es-ES"/>
        </w:rPr>
      </w:pPr>
      <w:r w:rsidRPr="003F5C4D">
        <w:rPr>
          <w:rFonts w:ascii="Verdana" w:hAnsi="Verdana"/>
          <w:b/>
          <w:bCs/>
          <w:sz w:val="20"/>
          <w:szCs w:val="20"/>
          <w:lang w:val="es-ES"/>
        </w:rPr>
        <w:t>Servicio de intercambio de información</w:t>
      </w:r>
      <w:r w:rsidRPr="003F5C4D">
        <w:rPr>
          <w:rFonts w:ascii="Verdana" w:hAnsi="Verdana"/>
          <w:sz w:val="20"/>
          <w:szCs w:val="20"/>
          <w:lang w:val="es-ES"/>
        </w:rPr>
        <w:t xml:space="preserve"> (nombre de servicio, entidad fuente)</w:t>
      </w:r>
    </w:p>
    <w:p w14:paraId="175B2616" w14:textId="51B00AB0" w:rsidR="00F90BD2" w:rsidRPr="003F5C4D" w:rsidRDefault="004F55CA" w:rsidP="00F90BD2">
      <w:pPr>
        <w:pStyle w:val="Prrafodelista"/>
        <w:numPr>
          <w:ilvl w:val="0"/>
          <w:numId w:val="18"/>
        </w:numPr>
        <w:jc w:val="both"/>
        <w:rPr>
          <w:rFonts w:ascii="Verdana" w:hAnsi="Verdana"/>
          <w:sz w:val="20"/>
          <w:szCs w:val="20"/>
          <w:lang w:val="es-ES"/>
        </w:rPr>
      </w:pPr>
      <w:r w:rsidRPr="003F5C4D">
        <w:rPr>
          <w:rFonts w:ascii="Verdana" w:hAnsi="Verdana"/>
          <w:sz w:val="20"/>
          <w:szCs w:val="20"/>
          <w:lang w:val="es-ES"/>
        </w:rPr>
        <w:t>O</w:t>
      </w:r>
      <w:r w:rsidR="00F90BD2" w:rsidRPr="003F5C4D">
        <w:rPr>
          <w:rFonts w:ascii="Verdana" w:hAnsi="Verdana"/>
          <w:sz w:val="20"/>
          <w:szCs w:val="20"/>
          <w:lang w:val="es-ES"/>
        </w:rPr>
        <w:t>tros</w:t>
      </w:r>
    </w:p>
    <w:p w14:paraId="1ED0DFC1" w14:textId="77777777" w:rsidR="00F90BD2" w:rsidRPr="003F5C4D" w:rsidRDefault="00F90BD2" w:rsidP="00F90BD2">
      <w:pPr>
        <w:jc w:val="both"/>
        <w:rPr>
          <w:rFonts w:ascii="Verdana" w:hAnsi="Verdana"/>
          <w:b/>
          <w:sz w:val="20"/>
          <w:szCs w:val="20"/>
          <w:lang w:val="es-ES"/>
        </w:rPr>
      </w:pPr>
    </w:p>
    <w:p w14:paraId="3CA24B8A" w14:textId="77777777" w:rsidR="004F55CA" w:rsidRPr="003F5C4D" w:rsidRDefault="00F90BD2" w:rsidP="00C248C3">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Universo</w:t>
      </w:r>
    </w:p>
    <w:p w14:paraId="4E24A6B6" w14:textId="0A257D1A" w:rsidR="00F90BD2" w:rsidRPr="003F5C4D" w:rsidRDefault="00F90BD2" w:rsidP="00C248C3">
      <w:pPr>
        <w:jc w:val="both"/>
        <w:rPr>
          <w:rFonts w:ascii="Verdana" w:hAnsi="Verdana"/>
          <w:b/>
          <w:sz w:val="20"/>
          <w:szCs w:val="20"/>
          <w:lang w:val="es-ES"/>
        </w:rPr>
      </w:pPr>
      <w:r w:rsidRPr="003F5C4D">
        <w:rPr>
          <w:rFonts w:ascii="Verdana" w:hAnsi="Verdana"/>
          <w:sz w:val="20"/>
          <w:szCs w:val="20"/>
          <w:lang w:val="es-ES"/>
        </w:rPr>
        <w:t>Describir el conjunto de unidades o individuos a los que se refi</w:t>
      </w:r>
      <w:r w:rsidRPr="003F5C4D">
        <w:rPr>
          <w:rFonts w:ascii="Verdana" w:hAnsi="Verdana"/>
          <w:sz w:val="20"/>
          <w:szCs w:val="20"/>
          <w:lang w:val="es-ES"/>
        </w:rPr>
        <w:softHyphen/>
        <w:t>ere el estudio o que constituyen la colectividad de interés y que satisfacen una defi</w:t>
      </w:r>
      <w:r w:rsidRPr="003F5C4D">
        <w:rPr>
          <w:rFonts w:ascii="Verdana" w:hAnsi="Verdana"/>
          <w:sz w:val="20"/>
          <w:szCs w:val="20"/>
          <w:lang w:val="es-ES"/>
        </w:rPr>
        <w:softHyphen/>
        <w:t xml:space="preserve">nición común. Este conjunto </w:t>
      </w:r>
      <w:r w:rsidRPr="003F5C4D">
        <w:rPr>
          <w:rFonts w:ascii="Verdana" w:hAnsi="Verdana"/>
          <w:sz w:val="20"/>
          <w:szCs w:val="20"/>
          <w:lang w:val="es-ES"/>
        </w:rPr>
        <w:lastRenderedPageBreak/>
        <w:t>refleja los objetivos del estudio, por cuanto los describe en términos de contenido, unidades, espacio y tiempo.</w:t>
      </w:r>
    </w:p>
    <w:p w14:paraId="6F1C6569" w14:textId="77777777" w:rsidR="00F90BD2" w:rsidRPr="003F5C4D" w:rsidRDefault="00F90BD2" w:rsidP="00F90BD2">
      <w:pPr>
        <w:pStyle w:val="Prrafodelista"/>
        <w:jc w:val="both"/>
        <w:rPr>
          <w:rFonts w:ascii="Verdana" w:hAnsi="Verdana"/>
          <w:b/>
          <w:sz w:val="20"/>
          <w:szCs w:val="20"/>
          <w:lang w:val="es-ES"/>
        </w:rPr>
      </w:pPr>
    </w:p>
    <w:p w14:paraId="2F6B706C" w14:textId="147F2ABB" w:rsidR="00F90BD2" w:rsidRPr="003F5C4D" w:rsidRDefault="00F90BD2" w:rsidP="00C2120D">
      <w:pPr>
        <w:jc w:val="both"/>
        <w:rPr>
          <w:rFonts w:ascii="Verdana" w:hAnsi="Verdana"/>
          <w:sz w:val="20"/>
          <w:szCs w:val="20"/>
          <w:lang w:val="es-ES"/>
        </w:rPr>
      </w:pPr>
      <w:r w:rsidRPr="003F5C4D">
        <w:rPr>
          <w:rFonts w:ascii="Verdana" w:hAnsi="Verdana"/>
          <w:sz w:val="20"/>
          <w:szCs w:val="20"/>
          <w:lang w:val="es-ES"/>
        </w:rPr>
        <w:t xml:space="preserve">Descripción del conjunto de datos de acuerdo </w:t>
      </w:r>
      <w:r w:rsidR="00C2120D" w:rsidRPr="003F5C4D">
        <w:rPr>
          <w:rFonts w:ascii="Verdana" w:hAnsi="Verdana"/>
          <w:sz w:val="20"/>
          <w:szCs w:val="20"/>
          <w:lang w:val="es-ES"/>
        </w:rPr>
        <w:t>con</w:t>
      </w:r>
      <w:r w:rsidRPr="003F5C4D">
        <w:rPr>
          <w:rFonts w:ascii="Verdana" w:hAnsi="Verdana"/>
          <w:sz w:val="20"/>
          <w:szCs w:val="20"/>
          <w:lang w:val="es-ES"/>
        </w:rPr>
        <w:t xml:space="preserve"> la caracterización del contenido de la fuente.</w:t>
      </w:r>
    </w:p>
    <w:p w14:paraId="47C49BB4" w14:textId="77777777" w:rsidR="00F90BD2" w:rsidRPr="003F5C4D" w:rsidRDefault="00F90BD2" w:rsidP="00F90BD2">
      <w:pPr>
        <w:jc w:val="both"/>
        <w:rPr>
          <w:rFonts w:ascii="Verdana" w:hAnsi="Verdana"/>
          <w:sz w:val="20"/>
          <w:szCs w:val="20"/>
          <w:lang w:val="es-ES"/>
        </w:rPr>
      </w:pPr>
    </w:p>
    <w:p w14:paraId="067DA553" w14:textId="77777777" w:rsidR="00C2120D" w:rsidRPr="003F5C4D" w:rsidRDefault="00F90BD2" w:rsidP="00C2120D">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Unidad de análisis</w:t>
      </w:r>
    </w:p>
    <w:p w14:paraId="5C961245" w14:textId="2C8C189C" w:rsidR="00F90BD2" w:rsidRPr="003F5C4D" w:rsidRDefault="00C2120D" w:rsidP="00C2120D">
      <w:pPr>
        <w:jc w:val="both"/>
        <w:rPr>
          <w:rFonts w:ascii="Verdana" w:hAnsi="Verdana"/>
          <w:sz w:val="20"/>
          <w:szCs w:val="20"/>
          <w:lang w:val="es-ES"/>
        </w:rPr>
      </w:pPr>
      <w:r w:rsidRPr="003F5C4D">
        <w:rPr>
          <w:rFonts w:ascii="Verdana" w:hAnsi="Verdana"/>
          <w:sz w:val="20"/>
          <w:szCs w:val="20"/>
          <w:lang w:val="es-ES"/>
        </w:rPr>
        <w:t>C</w:t>
      </w:r>
      <w:r w:rsidR="00F90BD2" w:rsidRPr="003F5C4D">
        <w:rPr>
          <w:rFonts w:ascii="Verdana" w:hAnsi="Verdana"/>
          <w:sz w:val="20"/>
          <w:szCs w:val="20"/>
          <w:lang w:val="es-ES"/>
        </w:rPr>
        <w:t>orresponde a la entidad objeto de estudio en una medición y sobre la que se presentan las conclusiones del estudio. La operación estadística puede tener varias unidades de análisis. Por ejemplo, en la operación estadística de Estadísticas Vitales son los nacidos vivos y los fallecidos</w:t>
      </w:r>
    </w:p>
    <w:p w14:paraId="0447BEA8" w14:textId="77777777" w:rsidR="00F90BD2" w:rsidRPr="003F5C4D" w:rsidRDefault="00F90BD2" w:rsidP="00C2120D">
      <w:pPr>
        <w:jc w:val="both"/>
        <w:rPr>
          <w:rFonts w:ascii="Verdana" w:hAnsi="Verdana"/>
          <w:sz w:val="20"/>
          <w:szCs w:val="20"/>
          <w:lang w:val="es-ES"/>
        </w:rPr>
      </w:pPr>
      <w:r w:rsidRPr="003F5C4D">
        <w:rPr>
          <w:rFonts w:ascii="Verdana" w:hAnsi="Verdana"/>
          <w:sz w:val="20"/>
          <w:szCs w:val="20"/>
          <w:lang w:val="es-ES"/>
        </w:rPr>
        <w:t>La información se presenta por:</w:t>
      </w:r>
    </w:p>
    <w:p w14:paraId="4F69E17C" w14:textId="77777777" w:rsidR="00F90BD2" w:rsidRPr="003F5C4D" w:rsidRDefault="00F90BD2" w:rsidP="00F90BD2">
      <w:pPr>
        <w:pStyle w:val="Prrafodelista"/>
        <w:numPr>
          <w:ilvl w:val="0"/>
          <w:numId w:val="10"/>
        </w:numPr>
        <w:rPr>
          <w:rFonts w:ascii="Verdana" w:hAnsi="Verdana"/>
          <w:sz w:val="20"/>
          <w:szCs w:val="20"/>
          <w:lang w:val="es-ES"/>
        </w:rPr>
      </w:pPr>
      <w:r w:rsidRPr="003F5C4D">
        <w:rPr>
          <w:rFonts w:ascii="Verdana" w:hAnsi="Verdana"/>
          <w:sz w:val="20"/>
          <w:szCs w:val="20"/>
          <w:lang w:val="es-ES"/>
        </w:rPr>
        <w:t>Persona: El Código civil colombiano define la persona como: «Son personas todos los individuos de la especie humana, cualquiera que sea su edad, sexo, estirpe o condición» (Art. 74).</w:t>
      </w:r>
    </w:p>
    <w:p w14:paraId="2BFC4391"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Hogar: Es una persona o grupo de personas, parientes o no, que: ocupan la totalidad o parte de una vivienda; atienden necesidades básicas con cargo a un presupuesto común y generalmente comparten las comidas.</w:t>
      </w:r>
    </w:p>
    <w:p w14:paraId="07B8CC46"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Comunidad: Unidad comprendida como el colectivo o conjunto de personas que comparten un espacio territorial específico, con intereses comunes o que hacen parte de un grupo poblacional con rasgos similares como la historia, un sistema de valores o creencias, características socio-culturales, identitarias entre otros.</w:t>
      </w:r>
    </w:p>
    <w:p w14:paraId="57814E8E" w14:textId="77777777" w:rsidR="00F90BD2" w:rsidRPr="003F5C4D" w:rsidRDefault="00F90BD2" w:rsidP="00F90BD2">
      <w:pPr>
        <w:jc w:val="both"/>
        <w:rPr>
          <w:rFonts w:ascii="Verdana" w:hAnsi="Verdana"/>
          <w:sz w:val="20"/>
          <w:szCs w:val="20"/>
          <w:lang w:val="es-ES"/>
        </w:rPr>
      </w:pPr>
    </w:p>
    <w:p w14:paraId="16AF6F1C" w14:textId="77777777" w:rsidR="00F90BD2" w:rsidRPr="003F5C4D" w:rsidRDefault="00F90BD2" w:rsidP="00C2120D">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Nivel de desagregación</w:t>
      </w:r>
    </w:p>
    <w:p w14:paraId="6346509F" w14:textId="4B9BFA27" w:rsidR="00F90BD2" w:rsidRPr="003F5C4D" w:rsidRDefault="00F90BD2" w:rsidP="00C2120D">
      <w:pPr>
        <w:pStyle w:val="Prrafodelista"/>
        <w:numPr>
          <w:ilvl w:val="0"/>
          <w:numId w:val="27"/>
        </w:numPr>
        <w:autoSpaceDE w:val="0"/>
        <w:autoSpaceDN w:val="0"/>
        <w:adjustRightInd w:val="0"/>
        <w:jc w:val="both"/>
        <w:rPr>
          <w:rFonts w:ascii="Verdana" w:hAnsi="Verdana" w:cs="FuturaStd-Book"/>
          <w:sz w:val="20"/>
          <w:szCs w:val="20"/>
          <w:lang w:val="es-ES"/>
        </w:rPr>
      </w:pPr>
      <w:r w:rsidRPr="003F5C4D">
        <w:rPr>
          <w:rFonts w:ascii="Verdana" w:hAnsi="Verdana" w:cs="FuturaStd-Book"/>
          <w:sz w:val="20"/>
          <w:szCs w:val="20"/>
          <w:lang w:val="es-ES"/>
        </w:rPr>
        <w:t>Desagregación Geográfica: Se presenta el nivel de detalle de una división territorial con el que se agrega la información para su difusión (INEGI, 2010b).</w:t>
      </w:r>
    </w:p>
    <w:p w14:paraId="1B8FE098" w14:textId="77777777" w:rsidR="00F90BD2" w:rsidRPr="003F5C4D" w:rsidRDefault="00F90BD2" w:rsidP="00F90BD2">
      <w:pPr>
        <w:pStyle w:val="Prrafodelista"/>
        <w:autoSpaceDE w:val="0"/>
        <w:autoSpaceDN w:val="0"/>
        <w:adjustRightInd w:val="0"/>
        <w:ind w:left="1440"/>
        <w:jc w:val="both"/>
        <w:rPr>
          <w:rFonts w:ascii="Verdana" w:hAnsi="Verdana" w:cs="FuturaStd-Book"/>
          <w:sz w:val="20"/>
          <w:szCs w:val="20"/>
          <w:lang w:val="es-ES"/>
        </w:rPr>
      </w:pPr>
    </w:p>
    <w:p w14:paraId="79A7F238" w14:textId="77777777" w:rsidR="00F90BD2" w:rsidRPr="003F5C4D" w:rsidRDefault="00F90BD2" w:rsidP="00F90BD2">
      <w:pPr>
        <w:pStyle w:val="Prrafodelista"/>
        <w:numPr>
          <w:ilvl w:val="0"/>
          <w:numId w:val="11"/>
        </w:numPr>
        <w:autoSpaceDE w:val="0"/>
        <w:autoSpaceDN w:val="0"/>
        <w:adjustRightInd w:val="0"/>
        <w:jc w:val="both"/>
        <w:rPr>
          <w:rFonts w:ascii="Verdana" w:hAnsi="Verdana" w:cs="FuturaStd-Book"/>
          <w:sz w:val="20"/>
          <w:szCs w:val="20"/>
          <w:lang w:val="es-ES"/>
        </w:rPr>
      </w:pPr>
      <w:r w:rsidRPr="003F5C4D">
        <w:rPr>
          <w:rFonts w:ascii="Verdana" w:hAnsi="Verdana" w:cs="FuturaStd-Book"/>
          <w:sz w:val="20"/>
          <w:szCs w:val="20"/>
          <w:lang w:val="es-ES"/>
        </w:rPr>
        <w:t>Nacional: Es un espacio geográfico, comprendido entre los límites definidos en los tratados internacionales aprobados por el Congreso, debidamente ratificados por el presidente de la República, y los definidos por los laudos arbitrales en que sea parte la Nación. Forman parte del territorio nacional, además del territorio continental, el Archipiélago de San Andrés, Providencia y Santa Catalina, además de las islas, islotes, cayos, morros y bancos que le pertenecen (territorio insular). También, el subsuelo, el mar territorial, la zona contigua, la plataforma continental, la zona económica exclusiva, el espacio aéreo, el segmento de la órbita geoestacionaria, el espectro electromagnético y el espacio donde actúa, de conformidad con el Derecho Internacional o con las leyes colombianas a falta de normas internacionales.</w:t>
      </w:r>
    </w:p>
    <w:p w14:paraId="3B0447BA" w14:textId="77777777" w:rsidR="00F90BD2" w:rsidRPr="003F5C4D" w:rsidRDefault="00F90BD2" w:rsidP="00F90BD2">
      <w:pPr>
        <w:pStyle w:val="Prrafodelista"/>
        <w:autoSpaceDE w:val="0"/>
        <w:autoSpaceDN w:val="0"/>
        <w:adjustRightInd w:val="0"/>
        <w:ind w:left="2160"/>
        <w:jc w:val="both"/>
        <w:rPr>
          <w:rFonts w:ascii="Verdana" w:hAnsi="Verdana" w:cs="FuturaStd-Book"/>
          <w:sz w:val="20"/>
          <w:szCs w:val="20"/>
          <w:lang w:val="es-ES"/>
        </w:rPr>
      </w:pPr>
    </w:p>
    <w:p w14:paraId="2E408E4D" w14:textId="77777777" w:rsidR="00F90BD2" w:rsidRPr="003F5C4D" w:rsidRDefault="00F90BD2" w:rsidP="00F90BD2">
      <w:pPr>
        <w:pStyle w:val="Prrafodelista"/>
        <w:numPr>
          <w:ilvl w:val="0"/>
          <w:numId w:val="11"/>
        </w:numPr>
        <w:autoSpaceDE w:val="0"/>
        <w:autoSpaceDN w:val="0"/>
        <w:adjustRightInd w:val="0"/>
        <w:jc w:val="both"/>
        <w:rPr>
          <w:rFonts w:ascii="Verdana" w:hAnsi="Verdana" w:cs="FuturaStd-Book"/>
          <w:sz w:val="20"/>
          <w:szCs w:val="20"/>
          <w:lang w:val="es-ES"/>
        </w:rPr>
      </w:pPr>
      <w:r w:rsidRPr="003F5C4D">
        <w:rPr>
          <w:rFonts w:ascii="Verdana" w:hAnsi="Verdana" w:cs="FuturaStd-Book"/>
          <w:sz w:val="20"/>
          <w:szCs w:val="20"/>
          <w:lang w:val="es-ES"/>
        </w:rPr>
        <w:t xml:space="preserve">Departamental: de acuerdo con el Artículo 298 de la actual Constitución Política de Colombia, es una entidad territorial que goza de autonomía para la administración de los asuntos seccionales y la planificación y promoción del desarrollo económico y social dentro de su territorio en los términos establecidos por la Constitución y las leyes. Los departamentos ejercen funciones administrativas, de coordinación, de complementariedad de la acción municipal, de </w:t>
      </w:r>
      <w:r w:rsidRPr="003F5C4D">
        <w:rPr>
          <w:rFonts w:ascii="Verdana" w:hAnsi="Verdana" w:cs="FuturaStd-Book"/>
          <w:sz w:val="20"/>
          <w:szCs w:val="20"/>
          <w:lang w:val="es-ES"/>
        </w:rPr>
        <w:lastRenderedPageBreak/>
        <w:t>intermediación entre la Nación y los municipios y de prestación de los servicios que determinen la Constitución y las leyes.</w:t>
      </w:r>
    </w:p>
    <w:p w14:paraId="7D9FF0BE" w14:textId="77777777" w:rsidR="00F90BD2" w:rsidRPr="003F5C4D" w:rsidRDefault="00F90BD2" w:rsidP="00F90BD2">
      <w:pPr>
        <w:pStyle w:val="Prrafodelista"/>
        <w:autoSpaceDE w:val="0"/>
        <w:autoSpaceDN w:val="0"/>
        <w:adjustRightInd w:val="0"/>
        <w:ind w:left="2160"/>
        <w:jc w:val="both"/>
        <w:rPr>
          <w:rFonts w:ascii="Verdana" w:hAnsi="Verdana" w:cs="FuturaStd-Book"/>
          <w:sz w:val="20"/>
          <w:szCs w:val="20"/>
          <w:lang w:val="es-ES"/>
        </w:rPr>
      </w:pPr>
    </w:p>
    <w:p w14:paraId="7BE3A1E1" w14:textId="77777777" w:rsidR="00F90BD2" w:rsidRPr="003F5C4D" w:rsidRDefault="00F90BD2" w:rsidP="00F90BD2">
      <w:pPr>
        <w:pStyle w:val="Prrafodelista"/>
        <w:numPr>
          <w:ilvl w:val="0"/>
          <w:numId w:val="11"/>
        </w:numPr>
        <w:autoSpaceDE w:val="0"/>
        <w:autoSpaceDN w:val="0"/>
        <w:adjustRightInd w:val="0"/>
        <w:jc w:val="both"/>
        <w:rPr>
          <w:rFonts w:ascii="Verdana" w:hAnsi="Verdana" w:cs="FuturaStd-Book"/>
          <w:sz w:val="20"/>
          <w:szCs w:val="20"/>
          <w:lang w:val="es-ES"/>
        </w:rPr>
      </w:pPr>
      <w:r w:rsidRPr="003F5C4D">
        <w:rPr>
          <w:rFonts w:ascii="Verdana" w:hAnsi="Verdana" w:cs="FuturaStd-Book"/>
          <w:sz w:val="20"/>
          <w:szCs w:val="20"/>
          <w:lang w:val="es-ES"/>
        </w:rPr>
        <w:t xml:space="preserve">Municipal: </w:t>
      </w:r>
      <w:r w:rsidRPr="003F5C4D">
        <w:rPr>
          <w:rFonts w:ascii="Verdana" w:hAnsi="Verdana" w:cs="FuturaStd-Book"/>
          <w:sz w:val="20"/>
          <w:szCs w:val="20"/>
          <w:lang w:val="es-ES"/>
        </w:rPr>
        <w:tab/>
        <w:t>Según lo establece el Artículo 311 de la actual Constitución Política de Colombia y la Ley 136 de Junio 2 de 1994, es la entidad territorial fundamental de la división político-administrativa del Estado, con autonomía política, fiscal y administrativa dentro de los límites que le señalen la Constitución y las leyes de la República. Sus objetivos son la eficiente prestación de los servicios públicos a su cargo, la construcción de las obras que demande el progreso local, la ordenación de su territorio, la promoción de la participación comunitaria en la gestión de sus intereses y el mejoramiento social y cultural de sus habitantes.</w:t>
      </w:r>
    </w:p>
    <w:p w14:paraId="66C6347D" w14:textId="77777777" w:rsidR="00F90BD2" w:rsidRPr="003F5C4D" w:rsidRDefault="00F90BD2" w:rsidP="00F90BD2">
      <w:pPr>
        <w:pStyle w:val="Prrafodelista"/>
        <w:rPr>
          <w:rFonts w:ascii="Verdana" w:hAnsi="Verdana" w:cs="FuturaStd-Book"/>
          <w:sz w:val="20"/>
          <w:szCs w:val="20"/>
          <w:lang w:val="es-ES"/>
        </w:rPr>
      </w:pPr>
    </w:p>
    <w:p w14:paraId="5CD89412" w14:textId="77777777" w:rsidR="00F90BD2" w:rsidRPr="003F5C4D" w:rsidRDefault="00F90BD2" w:rsidP="00F90BD2">
      <w:pPr>
        <w:pStyle w:val="Prrafodelista"/>
        <w:numPr>
          <w:ilvl w:val="0"/>
          <w:numId w:val="11"/>
        </w:numPr>
        <w:autoSpaceDE w:val="0"/>
        <w:autoSpaceDN w:val="0"/>
        <w:adjustRightInd w:val="0"/>
        <w:jc w:val="both"/>
        <w:rPr>
          <w:rFonts w:ascii="Verdana" w:hAnsi="Verdana" w:cs="FuturaStd-Book"/>
          <w:sz w:val="20"/>
          <w:szCs w:val="20"/>
          <w:lang w:val="es-ES"/>
        </w:rPr>
      </w:pPr>
      <w:r w:rsidRPr="003F5C4D">
        <w:rPr>
          <w:rFonts w:ascii="Verdana" w:hAnsi="Verdana" w:cs="FuturaStd-Book"/>
          <w:sz w:val="20"/>
          <w:szCs w:val="20"/>
          <w:lang w:val="es-ES"/>
        </w:rPr>
        <w:t>Zona rural: se caracteriza por la disposición dispersa de viviendas y explotaciones agropecuarias existentes en ella. No cuenta con un trazado o nomenclatura de calles, carreteras, avenidas, y demás. Tampoco dispone, por lo general, de servicios públicos y otro tipo de facilidades propias de las áreas urbanas.</w:t>
      </w:r>
    </w:p>
    <w:p w14:paraId="7BB56F9F" w14:textId="77777777" w:rsidR="00F90BD2" w:rsidRPr="003F5C4D" w:rsidRDefault="00F90BD2" w:rsidP="00F90BD2">
      <w:pPr>
        <w:pStyle w:val="Prrafodelista"/>
        <w:rPr>
          <w:rFonts w:ascii="Verdana" w:hAnsi="Verdana" w:cs="FuturaStd-Book"/>
          <w:sz w:val="20"/>
          <w:szCs w:val="20"/>
          <w:lang w:val="es-ES"/>
        </w:rPr>
      </w:pPr>
    </w:p>
    <w:p w14:paraId="7A8814FA" w14:textId="77777777" w:rsidR="00F90BD2" w:rsidRPr="003F5C4D" w:rsidRDefault="00F90BD2" w:rsidP="00F90BD2">
      <w:pPr>
        <w:pStyle w:val="Prrafodelista"/>
        <w:autoSpaceDE w:val="0"/>
        <w:autoSpaceDN w:val="0"/>
        <w:adjustRightInd w:val="0"/>
        <w:ind w:left="2160"/>
        <w:jc w:val="both"/>
        <w:rPr>
          <w:rFonts w:ascii="Verdana" w:hAnsi="Verdana" w:cs="FuturaStd-Book"/>
          <w:sz w:val="20"/>
          <w:szCs w:val="20"/>
          <w:lang w:val="es-ES"/>
        </w:rPr>
      </w:pPr>
    </w:p>
    <w:p w14:paraId="5199C284" w14:textId="77777777" w:rsidR="00F90BD2" w:rsidRPr="003F5C4D" w:rsidRDefault="00F90BD2" w:rsidP="00F90BD2">
      <w:pPr>
        <w:pStyle w:val="Prrafodelista"/>
        <w:numPr>
          <w:ilvl w:val="0"/>
          <w:numId w:val="11"/>
        </w:numPr>
        <w:autoSpaceDE w:val="0"/>
        <w:autoSpaceDN w:val="0"/>
        <w:adjustRightInd w:val="0"/>
        <w:jc w:val="both"/>
        <w:rPr>
          <w:rFonts w:ascii="Verdana" w:hAnsi="Verdana" w:cs="FuturaStd-Book"/>
          <w:sz w:val="20"/>
          <w:szCs w:val="20"/>
          <w:lang w:val="es-ES"/>
        </w:rPr>
      </w:pPr>
      <w:r w:rsidRPr="003F5C4D">
        <w:rPr>
          <w:rFonts w:ascii="Verdana" w:hAnsi="Verdana" w:cs="FuturaStd-Book"/>
          <w:sz w:val="20"/>
          <w:szCs w:val="20"/>
          <w:lang w:val="es-ES"/>
        </w:rPr>
        <w:t>Zona urbana: se caracteriza por estar conformada por conjuntos de edificaciones y estructuras contiguas agrupadas en manzanas, las cuales están delimitadas por calles, carreras o avenidas, principalmente. Cuenta por lo general, con una dotación de servicios esenciales tales como acueducto, alcantarillado, energía eléctrica, hospitales y colegios, entre otros. En esta categoría están incluidas las ciudades capitales y las cabeceras municipales restantes</w:t>
      </w:r>
    </w:p>
    <w:p w14:paraId="12C819FF" w14:textId="77777777" w:rsidR="00F90BD2" w:rsidRPr="003F5C4D" w:rsidRDefault="00F90BD2" w:rsidP="00F90BD2">
      <w:pPr>
        <w:pStyle w:val="Prrafodelista"/>
        <w:autoSpaceDE w:val="0"/>
        <w:autoSpaceDN w:val="0"/>
        <w:adjustRightInd w:val="0"/>
        <w:ind w:left="2160"/>
        <w:jc w:val="both"/>
        <w:rPr>
          <w:rFonts w:ascii="Verdana" w:hAnsi="Verdana" w:cs="FuturaStd-Book"/>
          <w:sz w:val="20"/>
          <w:szCs w:val="20"/>
          <w:lang w:val="es-ES"/>
        </w:rPr>
      </w:pPr>
    </w:p>
    <w:p w14:paraId="219A0F86" w14:textId="0490090D" w:rsidR="00F90BD2" w:rsidRPr="003F5C4D" w:rsidRDefault="00F90BD2" w:rsidP="00C2120D">
      <w:pPr>
        <w:pStyle w:val="Prrafodelista"/>
        <w:numPr>
          <w:ilvl w:val="0"/>
          <w:numId w:val="27"/>
        </w:numPr>
        <w:autoSpaceDE w:val="0"/>
        <w:autoSpaceDN w:val="0"/>
        <w:adjustRightInd w:val="0"/>
        <w:jc w:val="both"/>
        <w:rPr>
          <w:rFonts w:ascii="Verdana" w:hAnsi="Verdana"/>
          <w:sz w:val="20"/>
          <w:szCs w:val="20"/>
          <w:lang w:val="es-ES"/>
        </w:rPr>
      </w:pPr>
      <w:r w:rsidRPr="003F5C4D">
        <w:rPr>
          <w:rFonts w:ascii="Verdana" w:hAnsi="Verdana"/>
          <w:sz w:val="20"/>
          <w:szCs w:val="20"/>
          <w:lang w:val="es-ES"/>
        </w:rPr>
        <w:t>Desagregación por enfoques diferenciales</w:t>
      </w:r>
    </w:p>
    <w:p w14:paraId="2E5250E3" w14:textId="77777777" w:rsidR="00F90BD2" w:rsidRPr="003F5C4D" w:rsidRDefault="00F90BD2" w:rsidP="00F90BD2">
      <w:pPr>
        <w:pStyle w:val="Prrafodelista"/>
        <w:autoSpaceDE w:val="0"/>
        <w:autoSpaceDN w:val="0"/>
        <w:adjustRightInd w:val="0"/>
        <w:ind w:left="1418"/>
        <w:jc w:val="both"/>
        <w:rPr>
          <w:rFonts w:ascii="Verdana" w:hAnsi="Verdana"/>
          <w:sz w:val="20"/>
          <w:szCs w:val="20"/>
          <w:lang w:val="es-ES"/>
        </w:rPr>
      </w:pPr>
    </w:p>
    <w:p w14:paraId="26F5D9B3" w14:textId="77777777" w:rsidR="00F90BD2" w:rsidRPr="003F5C4D" w:rsidRDefault="00F90BD2" w:rsidP="00F90BD2">
      <w:pPr>
        <w:pStyle w:val="Prrafodelista"/>
        <w:numPr>
          <w:ilvl w:val="0"/>
          <w:numId w:val="9"/>
        </w:numPr>
        <w:autoSpaceDE w:val="0"/>
        <w:autoSpaceDN w:val="0"/>
        <w:adjustRightInd w:val="0"/>
        <w:jc w:val="both"/>
        <w:rPr>
          <w:rFonts w:ascii="Verdana" w:hAnsi="Verdana"/>
          <w:sz w:val="20"/>
          <w:szCs w:val="20"/>
          <w:lang w:val="es-ES"/>
        </w:rPr>
      </w:pPr>
      <w:r w:rsidRPr="003F5C4D">
        <w:rPr>
          <w:rFonts w:ascii="Verdana" w:hAnsi="Verdana"/>
          <w:sz w:val="20"/>
          <w:szCs w:val="20"/>
          <w:lang w:val="es-ES"/>
        </w:rPr>
        <w:t>Discapacidad: Situación en la que la persona que presenta deficiencias físicas, mentales, intelectuales o sensoriales, a mediano y largo plazo, que, al interactuar con diversas barreras, incluyendo las aptitudinales puedan impedir su participación plena y efectiva en la sociedad en igual de condiciones con las demás</w:t>
      </w:r>
    </w:p>
    <w:p w14:paraId="40AD7B93" w14:textId="77777777" w:rsidR="00F90BD2" w:rsidRPr="003F5C4D" w:rsidRDefault="00F90BD2" w:rsidP="00F90BD2">
      <w:pPr>
        <w:pStyle w:val="Prrafodelista"/>
        <w:autoSpaceDE w:val="0"/>
        <w:autoSpaceDN w:val="0"/>
        <w:adjustRightInd w:val="0"/>
        <w:ind w:left="2138"/>
        <w:jc w:val="both"/>
        <w:rPr>
          <w:rFonts w:ascii="Verdana" w:hAnsi="Verdana"/>
          <w:sz w:val="20"/>
          <w:szCs w:val="20"/>
          <w:lang w:val="es-ES"/>
        </w:rPr>
      </w:pPr>
    </w:p>
    <w:p w14:paraId="5A6A7E2F" w14:textId="77777777" w:rsidR="00F90BD2" w:rsidRPr="003F5C4D" w:rsidRDefault="00F90BD2" w:rsidP="00F90BD2">
      <w:pPr>
        <w:pStyle w:val="Prrafodelista"/>
        <w:numPr>
          <w:ilvl w:val="0"/>
          <w:numId w:val="9"/>
        </w:numPr>
        <w:autoSpaceDE w:val="0"/>
        <w:autoSpaceDN w:val="0"/>
        <w:adjustRightInd w:val="0"/>
        <w:jc w:val="both"/>
        <w:rPr>
          <w:rFonts w:ascii="Verdana" w:hAnsi="Verdana"/>
          <w:sz w:val="20"/>
          <w:szCs w:val="20"/>
          <w:lang w:val="es-ES"/>
        </w:rPr>
      </w:pPr>
      <w:r w:rsidRPr="003F5C4D">
        <w:rPr>
          <w:rFonts w:ascii="Verdana" w:hAnsi="Verdana"/>
          <w:sz w:val="20"/>
          <w:szCs w:val="20"/>
        </w:rPr>
        <w:t>Orientación sexual: Se refiere a la atracción afectiva, erótica o sexual de una persona hacia otras, según el sexo de las personas hacia las que se orienta el deseo</w:t>
      </w:r>
      <w:r w:rsidRPr="003F5C4D">
        <w:rPr>
          <w:rFonts w:ascii="Verdana" w:hAnsi="Verdana"/>
          <w:sz w:val="20"/>
          <w:szCs w:val="20"/>
          <w:lang w:val="es-ES"/>
        </w:rPr>
        <w:t>.</w:t>
      </w:r>
    </w:p>
    <w:p w14:paraId="4277AB5D" w14:textId="77777777" w:rsidR="00F90BD2" w:rsidRPr="003F5C4D" w:rsidRDefault="00F90BD2" w:rsidP="00F90BD2">
      <w:pPr>
        <w:autoSpaceDE w:val="0"/>
        <w:autoSpaceDN w:val="0"/>
        <w:adjustRightInd w:val="0"/>
        <w:jc w:val="both"/>
        <w:rPr>
          <w:rFonts w:ascii="Verdana" w:hAnsi="Verdana"/>
          <w:sz w:val="20"/>
          <w:szCs w:val="20"/>
          <w:lang w:val="es-ES"/>
        </w:rPr>
      </w:pPr>
    </w:p>
    <w:p w14:paraId="03F5E3E8" w14:textId="77777777" w:rsidR="00F90BD2" w:rsidRPr="003F5C4D" w:rsidRDefault="00F90BD2" w:rsidP="00F90BD2">
      <w:pPr>
        <w:pStyle w:val="Prrafodelista"/>
        <w:numPr>
          <w:ilvl w:val="0"/>
          <w:numId w:val="9"/>
        </w:numPr>
        <w:autoSpaceDE w:val="0"/>
        <w:autoSpaceDN w:val="0"/>
        <w:adjustRightInd w:val="0"/>
        <w:jc w:val="both"/>
        <w:rPr>
          <w:rFonts w:ascii="Verdana" w:hAnsi="Verdana"/>
          <w:sz w:val="20"/>
          <w:szCs w:val="20"/>
          <w:lang w:val="es-ES"/>
        </w:rPr>
      </w:pPr>
      <w:r w:rsidRPr="003F5C4D">
        <w:rPr>
          <w:rFonts w:ascii="Verdana" w:hAnsi="Verdana"/>
          <w:sz w:val="20"/>
          <w:szCs w:val="20"/>
          <w:lang w:val="es-ES"/>
        </w:rPr>
        <w:t>Pertenencia Étnica: Está asociada a la construcción socio-ambiental y cultural que le permite a una persona compartir una identidad colectiva o grupal con un pueblo étnicamente diferenciado, a partir del reconocimiento de los ancestros, la relación con el territorio y la pervivencia física y cultural como pueblo o nación.</w:t>
      </w:r>
    </w:p>
    <w:p w14:paraId="0B34FBF3" w14:textId="77777777" w:rsidR="00F90BD2" w:rsidRPr="003F5C4D" w:rsidRDefault="00F90BD2" w:rsidP="00F90BD2">
      <w:pPr>
        <w:pStyle w:val="Prrafodelista"/>
        <w:rPr>
          <w:rFonts w:ascii="Verdana" w:hAnsi="Verdana"/>
          <w:sz w:val="20"/>
          <w:szCs w:val="20"/>
          <w:lang w:val="es-ES"/>
        </w:rPr>
      </w:pPr>
    </w:p>
    <w:p w14:paraId="0AB24364" w14:textId="77777777" w:rsidR="00F90BD2" w:rsidRPr="003F5C4D" w:rsidRDefault="00F90BD2" w:rsidP="00F90BD2">
      <w:pPr>
        <w:pStyle w:val="Prrafodelista"/>
        <w:numPr>
          <w:ilvl w:val="0"/>
          <w:numId w:val="9"/>
        </w:numPr>
        <w:autoSpaceDE w:val="0"/>
        <w:autoSpaceDN w:val="0"/>
        <w:adjustRightInd w:val="0"/>
        <w:jc w:val="both"/>
        <w:rPr>
          <w:rFonts w:ascii="Verdana" w:hAnsi="Verdana"/>
          <w:sz w:val="20"/>
          <w:szCs w:val="20"/>
          <w:lang w:val="es-ES"/>
        </w:rPr>
      </w:pPr>
      <w:r w:rsidRPr="003F5C4D">
        <w:rPr>
          <w:rFonts w:ascii="Verdana" w:hAnsi="Verdana"/>
          <w:sz w:val="20"/>
          <w:szCs w:val="20"/>
          <w:lang w:val="es-ES"/>
        </w:rPr>
        <w:t xml:space="preserve">Sexo: Desde la perspectiva biológica, el sexo se refiere a las características genéticas, endocrinas y morfológicas del cuerpo. Las </w:t>
      </w:r>
      <w:r w:rsidRPr="003F5C4D">
        <w:rPr>
          <w:rFonts w:ascii="Verdana" w:hAnsi="Verdana"/>
          <w:sz w:val="20"/>
          <w:szCs w:val="20"/>
          <w:lang w:val="es-ES"/>
        </w:rPr>
        <w:lastRenderedPageBreak/>
        <w:t xml:space="preserve">categorías utilizadas para clasificar estas características en los seres humanos son hombre, mujer e intersexual. </w:t>
      </w:r>
    </w:p>
    <w:p w14:paraId="73D009F3" w14:textId="77777777" w:rsidR="00F90BD2" w:rsidRPr="003F5C4D" w:rsidRDefault="00F90BD2" w:rsidP="00F90BD2">
      <w:pPr>
        <w:pStyle w:val="Prrafodelista"/>
        <w:rPr>
          <w:rFonts w:ascii="Verdana" w:hAnsi="Verdana"/>
          <w:sz w:val="20"/>
          <w:szCs w:val="20"/>
          <w:lang w:val="es-ES"/>
        </w:rPr>
      </w:pPr>
    </w:p>
    <w:p w14:paraId="0F1A9914" w14:textId="77777777" w:rsidR="00F90BD2" w:rsidRPr="003F5C4D" w:rsidRDefault="00F90BD2" w:rsidP="00F90BD2">
      <w:pPr>
        <w:pStyle w:val="Prrafodelista"/>
        <w:numPr>
          <w:ilvl w:val="0"/>
          <w:numId w:val="9"/>
        </w:numPr>
        <w:autoSpaceDE w:val="0"/>
        <w:autoSpaceDN w:val="0"/>
        <w:adjustRightInd w:val="0"/>
        <w:jc w:val="both"/>
        <w:rPr>
          <w:rFonts w:ascii="Verdana" w:hAnsi="Verdana"/>
          <w:sz w:val="20"/>
          <w:szCs w:val="20"/>
          <w:lang w:val="es-ES"/>
        </w:rPr>
      </w:pPr>
      <w:r w:rsidRPr="003F5C4D">
        <w:rPr>
          <w:rFonts w:ascii="Verdana" w:hAnsi="Verdana"/>
          <w:sz w:val="20"/>
          <w:szCs w:val="20"/>
          <w:lang w:val="es-ES"/>
        </w:rPr>
        <w:t xml:space="preserve">Género: </w:t>
      </w:r>
      <w:r w:rsidRPr="003F5C4D">
        <w:rPr>
          <w:rFonts w:ascii="Verdana" w:hAnsi="Verdana"/>
          <w:sz w:val="20"/>
          <w:szCs w:val="20"/>
        </w:rPr>
        <w:t>Es el auto reconocimiento que una persona hace de sí misma basada a partir de la construcción social, histórica y cultural de lo que se ha definido lo femenino, lo masculino o la transición entre ambos.</w:t>
      </w:r>
    </w:p>
    <w:p w14:paraId="0A6F5A07" w14:textId="77777777" w:rsidR="00F90BD2" w:rsidRPr="003F5C4D" w:rsidRDefault="00F90BD2" w:rsidP="00F90BD2">
      <w:pPr>
        <w:pStyle w:val="Prrafodelista"/>
        <w:rPr>
          <w:rFonts w:ascii="Verdana" w:hAnsi="Verdana"/>
          <w:sz w:val="20"/>
          <w:szCs w:val="20"/>
          <w:lang w:val="es-ES"/>
        </w:rPr>
      </w:pPr>
    </w:p>
    <w:p w14:paraId="6CDD7623" w14:textId="77777777" w:rsidR="00F90BD2" w:rsidRPr="003F5C4D" w:rsidRDefault="00F90BD2" w:rsidP="00F90BD2">
      <w:pPr>
        <w:pStyle w:val="Prrafodelista"/>
        <w:numPr>
          <w:ilvl w:val="0"/>
          <w:numId w:val="9"/>
        </w:numPr>
        <w:autoSpaceDE w:val="0"/>
        <w:autoSpaceDN w:val="0"/>
        <w:adjustRightInd w:val="0"/>
        <w:jc w:val="both"/>
        <w:rPr>
          <w:rFonts w:ascii="Verdana" w:hAnsi="Verdana"/>
          <w:sz w:val="20"/>
          <w:szCs w:val="20"/>
          <w:lang w:val="es-ES"/>
        </w:rPr>
      </w:pPr>
      <w:r w:rsidRPr="003F5C4D">
        <w:rPr>
          <w:rFonts w:ascii="Verdana" w:hAnsi="Verdana"/>
          <w:sz w:val="20"/>
          <w:szCs w:val="20"/>
          <w:lang w:val="es-ES"/>
        </w:rPr>
        <w:t xml:space="preserve">Ciclo vital: El Ciclo de vida aborda las etapas del ciclo vital en términos de la vulnerabilidad producida por la condición etaria; las situaciones de vulnerabilidad (temporales) como por ejemplo el desplazamiento, la pobreza, la enfermedad, afectan a las personas a cualquier edad. </w:t>
      </w:r>
    </w:p>
    <w:p w14:paraId="070A1461" w14:textId="77777777" w:rsidR="00F90BD2" w:rsidRPr="003F5C4D" w:rsidRDefault="00F90BD2" w:rsidP="00F90BD2">
      <w:pPr>
        <w:pStyle w:val="Prrafodelista"/>
        <w:rPr>
          <w:rFonts w:ascii="Verdana" w:hAnsi="Verdana"/>
          <w:sz w:val="20"/>
          <w:szCs w:val="20"/>
          <w:lang w:val="es-ES"/>
        </w:rPr>
      </w:pPr>
    </w:p>
    <w:p w14:paraId="28BC83DD" w14:textId="77777777" w:rsidR="00F90BD2" w:rsidRPr="003F5C4D" w:rsidRDefault="00F90BD2" w:rsidP="00F90BD2">
      <w:pPr>
        <w:pStyle w:val="Prrafodelista"/>
        <w:autoSpaceDE w:val="0"/>
        <w:autoSpaceDN w:val="0"/>
        <w:adjustRightInd w:val="0"/>
        <w:ind w:left="2138"/>
        <w:jc w:val="both"/>
        <w:rPr>
          <w:rFonts w:ascii="Verdana" w:hAnsi="Verdana"/>
          <w:sz w:val="20"/>
          <w:szCs w:val="20"/>
          <w:lang w:val="es-ES"/>
        </w:rPr>
      </w:pPr>
      <w:r w:rsidRPr="003F5C4D">
        <w:rPr>
          <w:rFonts w:ascii="Verdana" w:hAnsi="Verdana"/>
          <w:sz w:val="20"/>
          <w:szCs w:val="20"/>
          <w:lang w:val="es-ES"/>
        </w:rPr>
        <w:t>Etapas:</w:t>
      </w:r>
    </w:p>
    <w:p w14:paraId="631B78B8" w14:textId="77777777" w:rsidR="00F90BD2" w:rsidRPr="003F5C4D" w:rsidRDefault="00F90BD2" w:rsidP="00447177">
      <w:pPr>
        <w:pStyle w:val="Prrafodelista"/>
        <w:autoSpaceDE w:val="0"/>
        <w:autoSpaceDN w:val="0"/>
        <w:adjustRightInd w:val="0"/>
        <w:ind w:left="2138"/>
        <w:jc w:val="both"/>
        <w:rPr>
          <w:rFonts w:ascii="Verdana" w:hAnsi="Verdana"/>
          <w:sz w:val="20"/>
          <w:szCs w:val="20"/>
          <w:lang w:val="es-ES"/>
        </w:rPr>
      </w:pPr>
      <w:r w:rsidRPr="003F5C4D">
        <w:rPr>
          <w:rFonts w:ascii="Verdana" w:hAnsi="Verdana"/>
          <w:sz w:val="20"/>
          <w:szCs w:val="20"/>
          <w:lang w:val="es-ES"/>
        </w:rPr>
        <w:t>Primera Infancia (0-5 años)</w:t>
      </w:r>
    </w:p>
    <w:p w14:paraId="2FF316F7" w14:textId="77777777" w:rsidR="00F90BD2" w:rsidRPr="003F5C4D" w:rsidRDefault="00F90BD2" w:rsidP="00447177">
      <w:pPr>
        <w:pStyle w:val="Prrafodelista"/>
        <w:ind w:left="2138"/>
        <w:rPr>
          <w:rFonts w:ascii="Verdana" w:hAnsi="Verdana"/>
          <w:sz w:val="20"/>
          <w:szCs w:val="20"/>
          <w:lang w:val="es-ES"/>
        </w:rPr>
      </w:pPr>
      <w:r w:rsidRPr="003F5C4D">
        <w:rPr>
          <w:rFonts w:ascii="Verdana" w:hAnsi="Verdana"/>
          <w:sz w:val="20"/>
          <w:szCs w:val="20"/>
          <w:lang w:val="es-ES"/>
        </w:rPr>
        <w:t>Infancia (6 - 12 años)</w:t>
      </w:r>
    </w:p>
    <w:p w14:paraId="1BC4DFB1" w14:textId="77777777" w:rsidR="00F90BD2" w:rsidRPr="003F5C4D" w:rsidRDefault="00F90BD2" w:rsidP="00447177">
      <w:pPr>
        <w:pStyle w:val="Prrafodelista"/>
        <w:ind w:left="2138"/>
        <w:rPr>
          <w:rFonts w:ascii="Verdana" w:hAnsi="Verdana"/>
          <w:sz w:val="20"/>
          <w:szCs w:val="20"/>
          <w:lang w:val="es-ES"/>
        </w:rPr>
      </w:pPr>
      <w:r w:rsidRPr="003F5C4D">
        <w:rPr>
          <w:rFonts w:ascii="Verdana" w:hAnsi="Verdana"/>
          <w:sz w:val="20"/>
          <w:szCs w:val="20"/>
          <w:lang w:val="es-ES"/>
        </w:rPr>
        <w:t>Adolescencia (13 - 17 años)</w:t>
      </w:r>
    </w:p>
    <w:p w14:paraId="6AC65A98" w14:textId="77777777" w:rsidR="00F90BD2" w:rsidRPr="003F5C4D" w:rsidRDefault="00F90BD2" w:rsidP="00447177">
      <w:pPr>
        <w:pStyle w:val="Prrafodelista"/>
        <w:ind w:left="2138"/>
        <w:rPr>
          <w:rFonts w:ascii="Verdana" w:hAnsi="Verdana"/>
          <w:sz w:val="20"/>
          <w:szCs w:val="20"/>
          <w:lang w:val="es-ES"/>
        </w:rPr>
      </w:pPr>
      <w:r w:rsidRPr="003F5C4D">
        <w:rPr>
          <w:rFonts w:ascii="Verdana" w:hAnsi="Verdana"/>
          <w:sz w:val="20"/>
          <w:szCs w:val="20"/>
          <w:lang w:val="es-ES"/>
        </w:rPr>
        <w:t>Juventud (18 - 28 años)</w:t>
      </w:r>
    </w:p>
    <w:p w14:paraId="568E7C7E" w14:textId="77777777" w:rsidR="00F90BD2" w:rsidRPr="003F5C4D" w:rsidRDefault="00F90BD2" w:rsidP="00447177">
      <w:pPr>
        <w:pStyle w:val="Prrafodelista"/>
        <w:ind w:left="2138"/>
        <w:rPr>
          <w:rFonts w:ascii="Verdana" w:hAnsi="Verdana"/>
          <w:sz w:val="20"/>
          <w:szCs w:val="20"/>
          <w:lang w:val="es-ES"/>
        </w:rPr>
      </w:pPr>
      <w:r w:rsidRPr="003F5C4D">
        <w:rPr>
          <w:rFonts w:ascii="Verdana" w:hAnsi="Verdana"/>
          <w:sz w:val="20"/>
          <w:szCs w:val="20"/>
          <w:lang w:val="es-ES"/>
        </w:rPr>
        <w:t>Adultez (29- 59 años)</w:t>
      </w:r>
    </w:p>
    <w:p w14:paraId="334AD09B" w14:textId="77777777" w:rsidR="00F90BD2" w:rsidRPr="003F5C4D" w:rsidRDefault="00F90BD2" w:rsidP="00447177">
      <w:pPr>
        <w:pStyle w:val="Prrafodelista"/>
        <w:ind w:left="2138"/>
        <w:rPr>
          <w:rFonts w:ascii="Verdana" w:hAnsi="Verdana"/>
          <w:sz w:val="20"/>
          <w:szCs w:val="20"/>
          <w:lang w:val="es-ES"/>
        </w:rPr>
      </w:pPr>
      <w:r w:rsidRPr="003F5C4D">
        <w:rPr>
          <w:rFonts w:ascii="Verdana" w:hAnsi="Verdana"/>
          <w:sz w:val="20"/>
          <w:szCs w:val="20"/>
          <w:lang w:val="es-ES"/>
        </w:rPr>
        <w:t>Persona Mayor (60 años o más) envejecimiento y vejez</w:t>
      </w:r>
    </w:p>
    <w:p w14:paraId="58319430" w14:textId="77777777" w:rsidR="00F90BD2" w:rsidRPr="003F5C4D" w:rsidRDefault="00F90BD2" w:rsidP="00F90BD2">
      <w:pPr>
        <w:pStyle w:val="Prrafodelista"/>
        <w:ind w:left="1066"/>
        <w:rPr>
          <w:rFonts w:ascii="Verdana" w:hAnsi="Verdana"/>
          <w:sz w:val="20"/>
          <w:szCs w:val="20"/>
          <w:highlight w:val="yellow"/>
          <w:lang w:val="es-ES"/>
        </w:rPr>
      </w:pPr>
    </w:p>
    <w:p w14:paraId="010ED307" w14:textId="77777777" w:rsidR="00F90BD2" w:rsidRPr="003F5C4D" w:rsidRDefault="00F90BD2" w:rsidP="00F90BD2">
      <w:pPr>
        <w:pStyle w:val="Prrafodelista"/>
        <w:autoSpaceDE w:val="0"/>
        <w:autoSpaceDN w:val="0"/>
        <w:adjustRightInd w:val="0"/>
        <w:ind w:left="2138"/>
        <w:jc w:val="both"/>
        <w:rPr>
          <w:rFonts w:ascii="Verdana" w:hAnsi="Verdana"/>
          <w:sz w:val="20"/>
          <w:szCs w:val="20"/>
          <w:highlight w:val="yellow"/>
          <w:lang w:val="es-ES"/>
        </w:rPr>
      </w:pPr>
    </w:p>
    <w:p w14:paraId="30C26200" w14:textId="14707749" w:rsidR="00F90BD2" w:rsidRPr="003F5C4D" w:rsidRDefault="00F90BD2" w:rsidP="00C2120D">
      <w:pPr>
        <w:pStyle w:val="Prrafodelista"/>
        <w:numPr>
          <w:ilvl w:val="0"/>
          <w:numId w:val="27"/>
        </w:numPr>
        <w:autoSpaceDE w:val="0"/>
        <w:autoSpaceDN w:val="0"/>
        <w:adjustRightInd w:val="0"/>
        <w:jc w:val="both"/>
        <w:rPr>
          <w:rFonts w:ascii="Verdana" w:hAnsi="Verdana"/>
          <w:sz w:val="20"/>
          <w:szCs w:val="20"/>
          <w:lang w:val="es-ES"/>
        </w:rPr>
      </w:pPr>
      <w:r w:rsidRPr="003F5C4D">
        <w:rPr>
          <w:rFonts w:ascii="Verdana" w:hAnsi="Verdana"/>
          <w:sz w:val="20"/>
          <w:szCs w:val="20"/>
          <w:lang w:val="es-ES"/>
        </w:rPr>
        <w:t>Desagregación temática: Se describe el nivel de detalle o de agregación de los subtemas de estudio con que se generará la información.</w:t>
      </w:r>
    </w:p>
    <w:p w14:paraId="3DD375A1" w14:textId="77777777" w:rsidR="00F90BD2" w:rsidRPr="003F5C4D" w:rsidRDefault="00F90BD2" w:rsidP="00F90BD2">
      <w:pPr>
        <w:jc w:val="both"/>
        <w:rPr>
          <w:rFonts w:ascii="Verdana" w:hAnsi="Verdana"/>
          <w:sz w:val="20"/>
          <w:szCs w:val="20"/>
          <w:lang w:val="es-ES"/>
        </w:rPr>
      </w:pPr>
    </w:p>
    <w:p w14:paraId="60F413B8" w14:textId="2F55E1D8" w:rsidR="00611190" w:rsidRPr="003F5C4D" w:rsidRDefault="00F90BD2" w:rsidP="00611190">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Periodo de Referencia</w:t>
      </w:r>
    </w:p>
    <w:p w14:paraId="7AE0CBB4" w14:textId="77777777" w:rsidR="00611190" w:rsidRPr="003F5C4D" w:rsidRDefault="00611190" w:rsidP="00611190">
      <w:pPr>
        <w:pStyle w:val="Prrafodelista"/>
        <w:ind w:left="284"/>
        <w:jc w:val="both"/>
        <w:rPr>
          <w:rFonts w:ascii="Verdana" w:hAnsi="Verdana"/>
          <w:b/>
          <w:sz w:val="20"/>
          <w:szCs w:val="20"/>
          <w:lang w:val="es-ES"/>
        </w:rPr>
      </w:pPr>
    </w:p>
    <w:p w14:paraId="74546542" w14:textId="49DBCAAF" w:rsidR="00F90BD2" w:rsidRPr="003F5C4D" w:rsidRDefault="00611190" w:rsidP="00611190">
      <w:pPr>
        <w:jc w:val="both"/>
        <w:rPr>
          <w:rFonts w:ascii="Verdana" w:hAnsi="Verdana"/>
          <w:sz w:val="20"/>
          <w:szCs w:val="20"/>
          <w:lang w:val="es-ES"/>
        </w:rPr>
      </w:pPr>
      <w:r w:rsidRPr="003F5C4D">
        <w:rPr>
          <w:rFonts w:ascii="Verdana" w:hAnsi="Verdana"/>
          <w:sz w:val="20"/>
          <w:szCs w:val="20"/>
          <w:lang w:val="es-ES"/>
        </w:rPr>
        <w:t>C</w:t>
      </w:r>
      <w:r w:rsidR="00F90BD2" w:rsidRPr="003F5C4D">
        <w:rPr>
          <w:rFonts w:ascii="Verdana" w:hAnsi="Verdana"/>
          <w:sz w:val="20"/>
          <w:szCs w:val="20"/>
          <w:lang w:val="es-ES"/>
        </w:rPr>
        <w:t>orresponde a la fecha puntual (día), o bien al periodo (mes, trimestre, semestre, etc.) al que está asociada la información de cada variable de estudio. En una operación estadística pueden existir diferentes periodos de referencia.</w:t>
      </w:r>
    </w:p>
    <w:p w14:paraId="64BD8D4F" w14:textId="77777777" w:rsidR="00F90BD2" w:rsidRPr="003F5C4D" w:rsidRDefault="00F90BD2" w:rsidP="00F90BD2">
      <w:pPr>
        <w:pStyle w:val="Prrafodelista"/>
        <w:jc w:val="both"/>
        <w:rPr>
          <w:rFonts w:ascii="Verdana" w:hAnsi="Verdana"/>
          <w:sz w:val="20"/>
          <w:szCs w:val="20"/>
          <w:lang w:val="es-ES"/>
        </w:rPr>
      </w:pPr>
    </w:p>
    <w:p w14:paraId="56E3051C" w14:textId="77777777" w:rsidR="00F90BD2" w:rsidRPr="003F5C4D" w:rsidRDefault="00F90BD2" w:rsidP="00611190">
      <w:pPr>
        <w:jc w:val="both"/>
        <w:rPr>
          <w:rFonts w:ascii="Verdana" w:hAnsi="Verdana"/>
          <w:sz w:val="20"/>
          <w:szCs w:val="20"/>
          <w:lang w:val="es-ES"/>
        </w:rPr>
      </w:pPr>
      <w:r w:rsidRPr="003F5C4D">
        <w:rPr>
          <w:rFonts w:ascii="Verdana" w:hAnsi="Verdana"/>
          <w:sz w:val="20"/>
          <w:szCs w:val="20"/>
          <w:lang w:val="es-ES"/>
        </w:rPr>
        <w:t>Relacionar la fecha puntual (día, mes, trimestre, semestre, etc.) al que pertenece la información contenida en las variables de estudio. (Fecha de corte - Rango de fechas)</w:t>
      </w:r>
    </w:p>
    <w:p w14:paraId="5E47F536" w14:textId="77777777" w:rsidR="00F90BD2" w:rsidRPr="003F5C4D" w:rsidRDefault="00F90BD2" w:rsidP="00F90BD2">
      <w:pPr>
        <w:jc w:val="both"/>
        <w:rPr>
          <w:rFonts w:ascii="Verdana" w:hAnsi="Verdana"/>
          <w:sz w:val="20"/>
          <w:szCs w:val="20"/>
          <w:lang w:val="es-ES"/>
        </w:rPr>
      </w:pPr>
    </w:p>
    <w:p w14:paraId="099703FE" w14:textId="77777777" w:rsidR="00F90BD2" w:rsidRPr="003F5C4D" w:rsidRDefault="00F90BD2" w:rsidP="00611190">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 xml:space="preserve">Fecha de última actualización </w:t>
      </w:r>
    </w:p>
    <w:p w14:paraId="0180E5EB" w14:textId="77777777" w:rsidR="00F90BD2" w:rsidRPr="003F5C4D" w:rsidRDefault="00F90BD2" w:rsidP="00F90BD2">
      <w:pPr>
        <w:jc w:val="both"/>
        <w:rPr>
          <w:rFonts w:ascii="Verdana" w:hAnsi="Verdana"/>
          <w:sz w:val="20"/>
          <w:szCs w:val="20"/>
          <w:lang w:val="es-ES"/>
        </w:rPr>
      </w:pPr>
      <w:r w:rsidRPr="003F5C4D">
        <w:rPr>
          <w:rFonts w:ascii="Verdana" w:hAnsi="Verdana"/>
          <w:sz w:val="20"/>
          <w:szCs w:val="20"/>
          <w:lang w:val="es-ES"/>
        </w:rPr>
        <w:t>Indicar la fecha de la última actualización de la fuente.</w:t>
      </w:r>
    </w:p>
    <w:p w14:paraId="49011627" w14:textId="77777777" w:rsidR="00F90BD2" w:rsidRPr="003F5C4D" w:rsidRDefault="00F90BD2" w:rsidP="00F90BD2">
      <w:pPr>
        <w:jc w:val="both"/>
        <w:rPr>
          <w:rFonts w:ascii="Verdana" w:hAnsi="Verdana"/>
          <w:sz w:val="20"/>
          <w:szCs w:val="20"/>
          <w:lang w:val="es-ES"/>
        </w:rPr>
      </w:pPr>
    </w:p>
    <w:p w14:paraId="49BBAF55" w14:textId="77777777" w:rsidR="00F90BD2" w:rsidRPr="003F5C4D" w:rsidRDefault="00F90BD2" w:rsidP="00611190">
      <w:pPr>
        <w:pStyle w:val="Prrafodelista"/>
        <w:numPr>
          <w:ilvl w:val="0"/>
          <w:numId w:val="1"/>
        </w:numPr>
        <w:ind w:left="426" w:hanging="426"/>
        <w:jc w:val="both"/>
        <w:rPr>
          <w:rFonts w:ascii="Verdana" w:hAnsi="Verdana"/>
          <w:b/>
          <w:sz w:val="20"/>
          <w:szCs w:val="20"/>
          <w:lang w:val="es-ES"/>
        </w:rPr>
      </w:pPr>
      <w:r w:rsidRPr="003F5C4D">
        <w:rPr>
          <w:rFonts w:ascii="Verdana" w:hAnsi="Verdana"/>
          <w:b/>
          <w:sz w:val="20"/>
          <w:szCs w:val="20"/>
          <w:lang w:val="es-ES"/>
        </w:rPr>
        <w:t>Frecuencia de actualización de la fuente</w:t>
      </w:r>
    </w:p>
    <w:p w14:paraId="40423B07" w14:textId="77777777" w:rsidR="00F90BD2" w:rsidRPr="003F5C4D" w:rsidRDefault="00F90BD2" w:rsidP="00F90BD2">
      <w:pPr>
        <w:pStyle w:val="Prrafodelista"/>
        <w:ind w:left="0"/>
        <w:jc w:val="both"/>
        <w:rPr>
          <w:rFonts w:ascii="Verdana" w:hAnsi="Verdana"/>
          <w:sz w:val="20"/>
          <w:szCs w:val="20"/>
          <w:lang w:val="es-ES"/>
        </w:rPr>
      </w:pPr>
      <w:r w:rsidRPr="003F5C4D">
        <w:rPr>
          <w:rFonts w:ascii="Verdana" w:hAnsi="Verdana"/>
          <w:sz w:val="20"/>
          <w:szCs w:val="20"/>
          <w:lang w:val="es-ES"/>
        </w:rPr>
        <w:t>Indicar la frecuencia de la actualización de la fuente</w:t>
      </w:r>
    </w:p>
    <w:p w14:paraId="47DF4BA4" w14:textId="77777777" w:rsidR="00F90BD2" w:rsidRPr="003F5C4D" w:rsidRDefault="00F90BD2" w:rsidP="00F90BD2">
      <w:pPr>
        <w:pStyle w:val="Prrafodelista"/>
        <w:ind w:left="0"/>
        <w:jc w:val="both"/>
        <w:rPr>
          <w:rFonts w:ascii="Verdana" w:hAnsi="Verdana"/>
          <w:sz w:val="20"/>
          <w:szCs w:val="20"/>
          <w:lang w:val="es-ES"/>
        </w:rPr>
      </w:pPr>
    </w:p>
    <w:p w14:paraId="5C65B316" w14:textId="77777777" w:rsidR="00F90BD2" w:rsidRPr="003F5C4D" w:rsidRDefault="00F90BD2" w:rsidP="00611190">
      <w:pPr>
        <w:pStyle w:val="Prrafodelista"/>
        <w:numPr>
          <w:ilvl w:val="0"/>
          <w:numId w:val="1"/>
        </w:numPr>
        <w:ind w:left="284" w:hanging="284"/>
        <w:jc w:val="both"/>
        <w:rPr>
          <w:rFonts w:ascii="Verdana" w:hAnsi="Verdana"/>
          <w:b/>
          <w:sz w:val="20"/>
          <w:szCs w:val="20"/>
          <w:lang w:val="es-ES"/>
        </w:rPr>
      </w:pPr>
      <w:r w:rsidRPr="003F5C4D">
        <w:rPr>
          <w:rFonts w:ascii="Verdana" w:hAnsi="Verdana"/>
          <w:b/>
          <w:sz w:val="20"/>
          <w:szCs w:val="20"/>
          <w:lang w:val="es-ES"/>
        </w:rPr>
        <w:t>Tiempo de disponibilidad requerida para consulta</w:t>
      </w:r>
    </w:p>
    <w:p w14:paraId="44942B08" w14:textId="77777777" w:rsidR="00F90BD2" w:rsidRPr="003F5C4D" w:rsidRDefault="00F90BD2" w:rsidP="00F90BD2">
      <w:pPr>
        <w:pStyle w:val="Prrafodelista"/>
        <w:ind w:left="0"/>
        <w:jc w:val="both"/>
        <w:rPr>
          <w:rFonts w:ascii="Verdana" w:hAnsi="Verdana"/>
          <w:sz w:val="20"/>
          <w:szCs w:val="20"/>
          <w:lang w:val="es-ES"/>
        </w:rPr>
      </w:pPr>
      <w:r w:rsidRPr="003F5C4D">
        <w:rPr>
          <w:rFonts w:ascii="Verdana" w:hAnsi="Verdana"/>
          <w:sz w:val="20"/>
          <w:szCs w:val="20"/>
          <w:lang w:val="es-ES"/>
        </w:rPr>
        <w:t>Indicar tiempo de disponibilidad que tiene la fuente para su consulta</w:t>
      </w:r>
    </w:p>
    <w:p w14:paraId="0343BC29" w14:textId="77777777" w:rsidR="00F90BD2" w:rsidRPr="003F5C4D" w:rsidRDefault="00F90BD2" w:rsidP="00F90BD2">
      <w:pPr>
        <w:jc w:val="both"/>
        <w:rPr>
          <w:rFonts w:ascii="Verdana" w:hAnsi="Verdana"/>
          <w:sz w:val="20"/>
          <w:szCs w:val="20"/>
          <w:lang w:val="es-ES"/>
        </w:rPr>
      </w:pPr>
    </w:p>
    <w:p w14:paraId="589613BC" w14:textId="77777777" w:rsidR="00F90BD2" w:rsidRPr="003F5C4D" w:rsidRDefault="00F90BD2" w:rsidP="00611190">
      <w:pPr>
        <w:pStyle w:val="Prrafodelista"/>
        <w:numPr>
          <w:ilvl w:val="0"/>
          <w:numId w:val="1"/>
        </w:numPr>
        <w:ind w:left="0" w:firstLine="0"/>
        <w:jc w:val="both"/>
        <w:rPr>
          <w:rFonts w:ascii="Verdana" w:hAnsi="Verdana"/>
          <w:b/>
          <w:sz w:val="20"/>
          <w:szCs w:val="20"/>
          <w:lang w:val="es-ES"/>
        </w:rPr>
      </w:pPr>
      <w:r w:rsidRPr="003F5C4D">
        <w:rPr>
          <w:rFonts w:ascii="Verdana" w:hAnsi="Verdana"/>
          <w:b/>
          <w:sz w:val="20"/>
          <w:szCs w:val="20"/>
          <w:lang w:val="es-ES"/>
        </w:rPr>
        <w:t>Frecuencia de entrega de información</w:t>
      </w:r>
    </w:p>
    <w:p w14:paraId="107FFEE6" w14:textId="77777777" w:rsidR="00F90BD2" w:rsidRPr="003F5C4D" w:rsidRDefault="00F90BD2" w:rsidP="00F90BD2">
      <w:pPr>
        <w:jc w:val="both"/>
        <w:rPr>
          <w:rFonts w:ascii="Verdana" w:hAnsi="Verdana"/>
          <w:sz w:val="20"/>
          <w:szCs w:val="20"/>
          <w:lang w:val="es-ES"/>
        </w:rPr>
      </w:pPr>
      <w:r w:rsidRPr="003F5C4D">
        <w:rPr>
          <w:rFonts w:ascii="Verdana" w:hAnsi="Verdana"/>
          <w:sz w:val="20"/>
          <w:szCs w:val="20"/>
          <w:lang w:val="es-ES"/>
        </w:rPr>
        <w:t xml:space="preserve">La entidad realizará el intercambio de información con la SRNI de manera: </w:t>
      </w:r>
    </w:p>
    <w:p w14:paraId="196281BE"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 xml:space="preserve">Mensual: cada mes </w:t>
      </w:r>
    </w:p>
    <w:p w14:paraId="731814BC"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Bimestral: cada dos meses</w:t>
      </w:r>
    </w:p>
    <w:p w14:paraId="7DE071C5"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Trimestral: cada tres meses</w:t>
      </w:r>
    </w:p>
    <w:p w14:paraId="26798DFA"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Semestral: cada seis meses</w:t>
      </w:r>
    </w:p>
    <w:p w14:paraId="20486998"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 xml:space="preserve">Anual: cada año </w:t>
      </w:r>
    </w:p>
    <w:p w14:paraId="1507A16C"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lastRenderedPageBreak/>
        <w:t>Otra ¿Cuál?</w:t>
      </w:r>
    </w:p>
    <w:p w14:paraId="60C85E5C" w14:textId="77777777" w:rsidR="00F90BD2" w:rsidRPr="003F5C4D" w:rsidRDefault="00F90BD2" w:rsidP="00F90BD2">
      <w:pPr>
        <w:pStyle w:val="Prrafodelista"/>
        <w:ind w:left="2136"/>
        <w:jc w:val="both"/>
        <w:rPr>
          <w:rFonts w:ascii="Verdana" w:hAnsi="Verdana"/>
          <w:sz w:val="20"/>
          <w:szCs w:val="20"/>
          <w:lang w:val="es-ES"/>
        </w:rPr>
      </w:pPr>
    </w:p>
    <w:p w14:paraId="01D8DD1F" w14:textId="4D59FE48" w:rsidR="00F90BD2" w:rsidRPr="003F5C4D" w:rsidRDefault="00F90BD2" w:rsidP="00B074E7">
      <w:pPr>
        <w:pStyle w:val="Prrafodelista"/>
        <w:numPr>
          <w:ilvl w:val="0"/>
          <w:numId w:val="1"/>
        </w:numPr>
        <w:ind w:left="0" w:firstLine="0"/>
        <w:jc w:val="both"/>
        <w:rPr>
          <w:rFonts w:ascii="Verdana" w:hAnsi="Verdana"/>
          <w:b/>
          <w:sz w:val="20"/>
          <w:szCs w:val="20"/>
          <w:lang w:val="es-ES"/>
        </w:rPr>
      </w:pPr>
      <w:r w:rsidRPr="003F5C4D">
        <w:rPr>
          <w:rFonts w:ascii="Verdana" w:hAnsi="Verdana"/>
          <w:b/>
          <w:sz w:val="20"/>
          <w:szCs w:val="20"/>
          <w:lang w:val="es-ES"/>
        </w:rPr>
        <w:t>Clasificación de la información de la fuente (</w:t>
      </w:r>
      <w:r w:rsidR="00611190" w:rsidRPr="003F5C4D">
        <w:rPr>
          <w:rFonts w:ascii="Verdana" w:hAnsi="Verdana"/>
          <w:b/>
          <w:sz w:val="20"/>
          <w:szCs w:val="20"/>
          <w:lang w:val="es-ES"/>
        </w:rPr>
        <w:t>De acuerdo con</w:t>
      </w:r>
      <w:r w:rsidRPr="003F5C4D">
        <w:rPr>
          <w:rFonts w:ascii="Verdana" w:hAnsi="Verdana"/>
          <w:b/>
          <w:sz w:val="20"/>
          <w:szCs w:val="20"/>
          <w:lang w:val="es-ES"/>
        </w:rPr>
        <w:t xml:space="preserve"> la Ley 1712 de</w:t>
      </w:r>
      <w:r w:rsidR="003F5C4D">
        <w:rPr>
          <w:rFonts w:ascii="Verdana" w:hAnsi="Verdana"/>
          <w:b/>
          <w:sz w:val="20"/>
          <w:szCs w:val="20"/>
          <w:lang w:val="es-ES"/>
        </w:rPr>
        <w:t>l</w:t>
      </w:r>
      <w:r w:rsidRPr="003F5C4D">
        <w:rPr>
          <w:rFonts w:ascii="Verdana" w:hAnsi="Verdana"/>
          <w:b/>
          <w:sz w:val="20"/>
          <w:szCs w:val="20"/>
          <w:lang w:val="es-ES"/>
        </w:rPr>
        <w:t xml:space="preserve"> 6</w:t>
      </w:r>
      <w:r w:rsidR="003F5C4D">
        <w:rPr>
          <w:rFonts w:ascii="Verdana" w:hAnsi="Verdana"/>
          <w:b/>
          <w:sz w:val="20"/>
          <w:szCs w:val="20"/>
          <w:lang w:val="es-ES"/>
        </w:rPr>
        <w:t xml:space="preserve"> de marzo de 2017</w:t>
      </w:r>
      <w:r w:rsidRPr="003F5C4D">
        <w:rPr>
          <w:rFonts w:ascii="Verdana" w:hAnsi="Verdana"/>
          <w:b/>
          <w:sz w:val="20"/>
          <w:szCs w:val="20"/>
          <w:lang w:val="es-ES"/>
        </w:rPr>
        <w:t>)</w:t>
      </w:r>
    </w:p>
    <w:p w14:paraId="77A79EBD"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 xml:space="preserve">Información pública. </w:t>
      </w:r>
    </w:p>
    <w:p w14:paraId="7481A681"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Información pública clasificada</w:t>
      </w:r>
      <w:r w:rsidRPr="003F5C4D">
        <w:rPr>
          <w:rStyle w:val="Refdenotaalpie"/>
          <w:rFonts w:ascii="Verdana" w:hAnsi="Verdana"/>
          <w:sz w:val="20"/>
          <w:szCs w:val="20"/>
          <w:lang w:val="es-ES"/>
        </w:rPr>
        <w:footnoteReference w:id="2"/>
      </w:r>
      <w:r w:rsidRPr="003F5C4D">
        <w:rPr>
          <w:rFonts w:ascii="Verdana" w:hAnsi="Verdana"/>
          <w:sz w:val="20"/>
          <w:szCs w:val="20"/>
          <w:lang w:val="es-ES"/>
        </w:rPr>
        <w:t>: La información clasificada se refiere a información que, de divulgarse, puede causar daño a ciertos derechos de personas naturales o jurídicas, relacionados especialmente con la privacidad de estas.</w:t>
      </w:r>
    </w:p>
    <w:p w14:paraId="2CDD9EB9"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Información pública reservada</w:t>
      </w:r>
      <w:r w:rsidRPr="003F5C4D">
        <w:rPr>
          <w:rStyle w:val="Refdenotaalpie"/>
          <w:rFonts w:ascii="Verdana" w:hAnsi="Verdana"/>
          <w:sz w:val="20"/>
          <w:szCs w:val="20"/>
          <w:lang w:val="es-ES"/>
        </w:rPr>
        <w:footnoteReference w:id="3"/>
      </w:r>
      <w:r w:rsidRPr="003F5C4D">
        <w:rPr>
          <w:rFonts w:ascii="Verdana" w:hAnsi="Verdana"/>
          <w:sz w:val="20"/>
          <w:szCs w:val="20"/>
          <w:lang w:val="es-ES"/>
        </w:rPr>
        <w:t>: La información reservada se refiere a casos en los que la entrega de la información al público puede causar daño a bienes o intereses públicos</w:t>
      </w:r>
    </w:p>
    <w:p w14:paraId="4D1EDC6C" w14:textId="77777777" w:rsidR="00F90BD2" w:rsidRPr="003F5C4D" w:rsidRDefault="00F90BD2" w:rsidP="00F90BD2">
      <w:pPr>
        <w:ind w:left="1776"/>
        <w:jc w:val="both"/>
        <w:rPr>
          <w:rFonts w:ascii="Verdana" w:hAnsi="Verdana"/>
          <w:sz w:val="20"/>
          <w:szCs w:val="20"/>
          <w:lang w:val="es-ES"/>
        </w:rPr>
      </w:pPr>
    </w:p>
    <w:p w14:paraId="3FE5F110" w14:textId="4F15FEFF" w:rsidR="00F90BD2" w:rsidRPr="003F5C4D" w:rsidRDefault="00382D90" w:rsidP="00AD3ECA">
      <w:pPr>
        <w:pStyle w:val="Prrafodelista"/>
        <w:numPr>
          <w:ilvl w:val="0"/>
          <w:numId w:val="1"/>
        </w:numPr>
        <w:ind w:left="0" w:firstLine="0"/>
        <w:jc w:val="both"/>
        <w:rPr>
          <w:rFonts w:ascii="Verdana" w:hAnsi="Verdana"/>
          <w:b/>
          <w:sz w:val="20"/>
          <w:szCs w:val="20"/>
          <w:lang w:val="es-ES"/>
        </w:rPr>
      </w:pPr>
      <w:r w:rsidRPr="003F5C4D">
        <w:rPr>
          <w:rFonts w:ascii="Verdana" w:hAnsi="Verdana"/>
          <w:b/>
          <w:sz w:val="20"/>
          <w:szCs w:val="20"/>
          <w:lang w:val="es-ES"/>
        </w:rPr>
        <w:t>Mecanismos de intercambio de información de fuentes y/o s</w:t>
      </w:r>
      <w:r w:rsidR="00F90BD2" w:rsidRPr="003F5C4D">
        <w:rPr>
          <w:rFonts w:ascii="Verdana" w:hAnsi="Verdana"/>
          <w:b/>
          <w:sz w:val="20"/>
          <w:szCs w:val="20"/>
          <w:lang w:val="es-ES"/>
        </w:rPr>
        <w:t>ervicios</w:t>
      </w:r>
      <w:r w:rsidRPr="003F5C4D">
        <w:rPr>
          <w:rFonts w:ascii="Verdana" w:hAnsi="Verdana"/>
          <w:b/>
          <w:sz w:val="20"/>
          <w:szCs w:val="20"/>
          <w:lang w:val="es-ES"/>
        </w:rPr>
        <w:t xml:space="preserve"> </w:t>
      </w:r>
    </w:p>
    <w:p w14:paraId="735DCB60"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Archivos</w:t>
      </w:r>
    </w:p>
    <w:p w14:paraId="70501689"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Correo electrónico</w:t>
      </w:r>
    </w:p>
    <w:p w14:paraId="4B7D7EEE"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Bases de datos</w:t>
      </w:r>
    </w:p>
    <w:p w14:paraId="287B3F5D"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Sistema de información</w:t>
      </w:r>
    </w:p>
    <w:p w14:paraId="1B3A9087"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Publicación página web</w:t>
      </w:r>
    </w:p>
    <w:p w14:paraId="30C7584C" w14:textId="4EE8F03D"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 xml:space="preserve">Servicio Web </w:t>
      </w:r>
    </w:p>
    <w:p w14:paraId="59553065" w14:textId="687BC881" w:rsidR="00382D90" w:rsidRPr="003F5C4D" w:rsidRDefault="00382D90"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SFTP</w:t>
      </w:r>
    </w:p>
    <w:p w14:paraId="6A93197F" w14:textId="77777777" w:rsidR="00F90BD2" w:rsidRPr="003F5C4D" w:rsidRDefault="00F90BD2" w:rsidP="00F90BD2">
      <w:pPr>
        <w:pStyle w:val="Prrafodelista"/>
        <w:ind w:left="2136"/>
        <w:jc w:val="both"/>
        <w:rPr>
          <w:rFonts w:ascii="Verdana" w:hAnsi="Verdana"/>
          <w:sz w:val="20"/>
          <w:szCs w:val="20"/>
          <w:lang w:val="es-ES"/>
        </w:rPr>
      </w:pPr>
    </w:p>
    <w:p w14:paraId="28461EB1" w14:textId="77777777" w:rsidR="00F90BD2" w:rsidRPr="003F5C4D" w:rsidRDefault="00F90BD2" w:rsidP="00AD3ECA">
      <w:pPr>
        <w:pStyle w:val="Prrafodelista"/>
        <w:numPr>
          <w:ilvl w:val="0"/>
          <w:numId w:val="1"/>
        </w:numPr>
        <w:ind w:left="0" w:firstLine="0"/>
        <w:jc w:val="both"/>
        <w:rPr>
          <w:rFonts w:ascii="Verdana" w:hAnsi="Verdana"/>
          <w:b/>
          <w:sz w:val="20"/>
          <w:szCs w:val="20"/>
          <w:lang w:val="es-ES"/>
        </w:rPr>
      </w:pPr>
      <w:r w:rsidRPr="003F5C4D">
        <w:rPr>
          <w:rFonts w:ascii="Verdana" w:hAnsi="Verdana"/>
          <w:b/>
          <w:sz w:val="20"/>
          <w:szCs w:val="20"/>
          <w:lang w:val="es-ES"/>
        </w:rPr>
        <w:t>Método de acceso a la fuente</w:t>
      </w:r>
    </w:p>
    <w:p w14:paraId="251421F4" w14:textId="77777777" w:rsidR="00F90BD2" w:rsidRPr="003F5C4D" w:rsidRDefault="00F90BD2" w:rsidP="00F90BD2">
      <w:pPr>
        <w:pStyle w:val="Prrafodelista"/>
        <w:rPr>
          <w:rFonts w:ascii="Verdana" w:hAnsi="Verdana"/>
          <w:sz w:val="20"/>
          <w:szCs w:val="20"/>
          <w:lang w:val="es-ES"/>
        </w:rPr>
      </w:pPr>
      <w:r w:rsidRPr="003F5C4D">
        <w:rPr>
          <w:rFonts w:ascii="Verdana" w:hAnsi="Verdana"/>
          <w:sz w:val="20"/>
          <w:szCs w:val="20"/>
          <w:lang w:val="es-ES"/>
        </w:rPr>
        <w:t xml:space="preserve">Define el método usado para acceder a la fuente de información </w:t>
      </w:r>
    </w:p>
    <w:p w14:paraId="10674338" w14:textId="60DC9FC7" w:rsidR="00F90BD2" w:rsidRPr="003F5C4D" w:rsidRDefault="00382D90"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Documentos político-legales suscritos</w:t>
      </w:r>
    </w:p>
    <w:p w14:paraId="648A69F2"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Público</w:t>
      </w:r>
    </w:p>
    <w:p w14:paraId="2D0F685E" w14:textId="77777777" w:rsidR="00F90BD2" w:rsidRPr="003F5C4D" w:rsidRDefault="00F90BD2" w:rsidP="00F90BD2">
      <w:pPr>
        <w:pStyle w:val="Prrafodelista"/>
        <w:numPr>
          <w:ilvl w:val="0"/>
          <w:numId w:val="10"/>
        </w:numPr>
        <w:jc w:val="both"/>
        <w:rPr>
          <w:rFonts w:ascii="Verdana" w:hAnsi="Verdana"/>
          <w:sz w:val="20"/>
          <w:szCs w:val="20"/>
          <w:lang w:val="es-ES"/>
        </w:rPr>
      </w:pPr>
      <w:r w:rsidRPr="003F5C4D">
        <w:rPr>
          <w:rFonts w:ascii="Verdana" w:hAnsi="Verdana"/>
          <w:sz w:val="20"/>
          <w:szCs w:val="20"/>
          <w:lang w:val="es-ES"/>
        </w:rPr>
        <w:t>Por solicitud</w:t>
      </w:r>
    </w:p>
    <w:p w14:paraId="4323B6DD" w14:textId="77777777" w:rsidR="00F90BD2" w:rsidRPr="003F5C4D" w:rsidRDefault="00F90BD2" w:rsidP="00F90BD2">
      <w:pPr>
        <w:pStyle w:val="Prrafodelista"/>
        <w:ind w:left="2136"/>
        <w:jc w:val="both"/>
        <w:rPr>
          <w:rFonts w:ascii="Verdana" w:hAnsi="Verdana"/>
          <w:sz w:val="20"/>
          <w:szCs w:val="20"/>
          <w:lang w:val="es-ES"/>
        </w:rPr>
      </w:pPr>
    </w:p>
    <w:p w14:paraId="4C2B1885" w14:textId="77777777" w:rsidR="00F90BD2" w:rsidRPr="003F5C4D" w:rsidRDefault="00F90BD2" w:rsidP="00AD3ECA">
      <w:pPr>
        <w:pStyle w:val="Prrafodelista"/>
        <w:numPr>
          <w:ilvl w:val="0"/>
          <w:numId w:val="1"/>
        </w:numPr>
        <w:ind w:left="0" w:firstLine="0"/>
        <w:jc w:val="both"/>
        <w:rPr>
          <w:rFonts w:ascii="Verdana" w:hAnsi="Verdana"/>
          <w:b/>
          <w:sz w:val="20"/>
          <w:szCs w:val="20"/>
          <w:lang w:val="es-ES"/>
        </w:rPr>
      </w:pPr>
      <w:r w:rsidRPr="003F5C4D">
        <w:rPr>
          <w:rFonts w:ascii="Verdana" w:hAnsi="Verdana"/>
          <w:b/>
          <w:sz w:val="20"/>
          <w:szCs w:val="20"/>
          <w:lang w:val="es-ES"/>
        </w:rPr>
        <w:t xml:space="preserve">Normatividad o protocolos aplicables al uso y protección de la información </w:t>
      </w:r>
    </w:p>
    <w:p w14:paraId="2C589729" w14:textId="77777777" w:rsidR="00F90BD2" w:rsidRPr="003F5C4D" w:rsidRDefault="00F90BD2" w:rsidP="00F90BD2">
      <w:pPr>
        <w:pStyle w:val="Prrafodelista"/>
        <w:rPr>
          <w:rFonts w:ascii="Verdana" w:hAnsi="Verdana"/>
          <w:sz w:val="20"/>
          <w:szCs w:val="20"/>
          <w:lang w:val="es-ES"/>
        </w:rPr>
      </w:pPr>
      <w:r w:rsidRPr="003F5C4D">
        <w:rPr>
          <w:rFonts w:ascii="Verdana" w:hAnsi="Verdana"/>
          <w:sz w:val="20"/>
          <w:szCs w:val="20"/>
          <w:lang w:val="es-ES"/>
        </w:rPr>
        <w:t>Enunciar la normatividad o protocolos aplicables al uso y protección de la información que contiene la fuente</w:t>
      </w:r>
    </w:p>
    <w:p w14:paraId="5DABC880" w14:textId="77777777" w:rsidR="00F90BD2" w:rsidRPr="003F5C4D" w:rsidRDefault="00F90BD2" w:rsidP="00F90BD2">
      <w:pPr>
        <w:pStyle w:val="Prrafodelista"/>
        <w:rPr>
          <w:rFonts w:ascii="Verdana" w:hAnsi="Verdana"/>
          <w:sz w:val="20"/>
          <w:szCs w:val="20"/>
          <w:lang w:val="es-ES"/>
        </w:rPr>
      </w:pPr>
    </w:p>
    <w:p w14:paraId="2237B0B7" w14:textId="77777777" w:rsidR="00F90BD2" w:rsidRPr="003F5C4D" w:rsidRDefault="00F90BD2" w:rsidP="00AD3ECA">
      <w:pPr>
        <w:pStyle w:val="Prrafodelista"/>
        <w:numPr>
          <w:ilvl w:val="0"/>
          <w:numId w:val="1"/>
        </w:numPr>
        <w:ind w:left="0" w:firstLine="0"/>
        <w:jc w:val="both"/>
        <w:rPr>
          <w:rFonts w:ascii="Verdana" w:hAnsi="Verdana"/>
          <w:b/>
          <w:sz w:val="20"/>
          <w:szCs w:val="20"/>
          <w:lang w:val="es-ES"/>
        </w:rPr>
      </w:pPr>
      <w:r w:rsidRPr="003F5C4D">
        <w:rPr>
          <w:rFonts w:ascii="Verdana" w:hAnsi="Verdana"/>
          <w:b/>
          <w:sz w:val="20"/>
          <w:szCs w:val="20"/>
          <w:lang w:val="es-ES"/>
        </w:rPr>
        <w:t>Variables contenidas en la base de datos</w:t>
      </w:r>
    </w:p>
    <w:p w14:paraId="4D832AA1" w14:textId="77777777" w:rsidR="00F90BD2" w:rsidRPr="003F5C4D" w:rsidRDefault="00F90BD2" w:rsidP="00F90BD2">
      <w:pPr>
        <w:rPr>
          <w:rFonts w:ascii="Verdana" w:hAnsi="Verdana"/>
          <w:sz w:val="20"/>
          <w:szCs w:val="20"/>
          <w:lang w:val="es-ES"/>
        </w:rPr>
      </w:pPr>
      <w:r w:rsidRPr="003F5C4D">
        <w:rPr>
          <w:rFonts w:ascii="Verdana" w:hAnsi="Verdana"/>
          <w:sz w:val="20"/>
          <w:szCs w:val="20"/>
          <w:lang w:val="es-ES"/>
        </w:rPr>
        <w:t>Anexar el diccionario de datos.</w:t>
      </w:r>
    </w:p>
    <w:p w14:paraId="40D6C134" w14:textId="77777777" w:rsidR="00015B5D" w:rsidRPr="003F5C4D" w:rsidRDefault="00015B5D" w:rsidP="00CE1649">
      <w:pPr>
        <w:rPr>
          <w:rFonts w:ascii="Verdana" w:hAnsi="Verdana"/>
          <w:sz w:val="20"/>
          <w:szCs w:val="20"/>
          <w:lang w:val="es-ES"/>
        </w:rPr>
      </w:pPr>
    </w:p>
    <w:p w14:paraId="5334AB88" w14:textId="1144D677" w:rsidR="00115EA4" w:rsidRPr="003F5C4D" w:rsidRDefault="00115EA4" w:rsidP="003317A7">
      <w:pPr>
        <w:pStyle w:val="Prrafodelista"/>
        <w:numPr>
          <w:ilvl w:val="0"/>
          <w:numId w:val="28"/>
        </w:numPr>
        <w:tabs>
          <w:tab w:val="left" w:pos="2035"/>
        </w:tabs>
        <w:ind w:left="142" w:hanging="426"/>
        <w:jc w:val="both"/>
        <w:rPr>
          <w:rFonts w:ascii="Verdana" w:hAnsi="Verdana" w:cs="Arial"/>
          <w:b/>
          <w:bCs/>
          <w:sz w:val="20"/>
          <w:szCs w:val="20"/>
          <w:lang w:val="es-CO" w:eastAsia="es-CO"/>
        </w:rPr>
      </w:pPr>
      <w:r w:rsidRPr="003F5C4D">
        <w:rPr>
          <w:rFonts w:ascii="Verdana" w:hAnsi="Verdana" w:cs="Arial"/>
          <w:b/>
          <w:bCs/>
          <w:sz w:val="20"/>
          <w:szCs w:val="20"/>
          <w:lang w:val="es-CO" w:eastAsia="es-CO"/>
        </w:rPr>
        <w:t xml:space="preserve">CONTROL DE CAMBIOS </w:t>
      </w:r>
    </w:p>
    <w:p w14:paraId="2B544986" w14:textId="77777777" w:rsidR="00115EA4" w:rsidRPr="003F5C4D" w:rsidRDefault="00115EA4" w:rsidP="00115EA4">
      <w:pPr>
        <w:pStyle w:val="Sangradetextonormal"/>
        <w:spacing w:after="0"/>
        <w:ind w:left="0" w:right="-29"/>
        <w:rPr>
          <w:rFonts w:ascii="Verdana" w:hAnsi="Verdana" w:cs="Arial"/>
          <w:b/>
          <w:sz w:val="20"/>
          <w:szCs w:val="20"/>
        </w:rPr>
      </w:pPr>
    </w:p>
    <w:tbl>
      <w:tblPr>
        <w:tblW w:w="9029" w:type="dxa"/>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
        <w:gridCol w:w="1582"/>
        <w:gridCol w:w="6415"/>
      </w:tblGrid>
      <w:tr w:rsidR="00115EA4" w:rsidRPr="003F5C4D" w14:paraId="4A9D7558" w14:textId="77777777" w:rsidTr="00843B77">
        <w:trPr>
          <w:trHeight w:val="326"/>
        </w:trPr>
        <w:tc>
          <w:tcPr>
            <w:tcW w:w="1032"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5B9561D6" w14:textId="77777777" w:rsidR="00115EA4" w:rsidRPr="003F5C4D" w:rsidRDefault="00115EA4">
            <w:pPr>
              <w:pStyle w:val="TableParagraph"/>
              <w:jc w:val="center"/>
              <w:rPr>
                <w:rFonts w:ascii="Verdana" w:hAnsi="Verdana"/>
                <w:b/>
                <w:sz w:val="20"/>
                <w:szCs w:val="20"/>
              </w:rPr>
            </w:pPr>
            <w:r w:rsidRPr="003F5C4D">
              <w:rPr>
                <w:rFonts w:ascii="Verdana" w:hAnsi="Verdana"/>
                <w:b/>
                <w:color w:val="FFFFFF"/>
                <w:sz w:val="20"/>
                <w:szCs w:val="20"/>
              </w:rPr>
              <w:t>Versión</w:t>
            </w:r>
          </w:p>
        </w:tc>
        <w:tc>
          <w:tcPr>
            <w:tcW w:w="1582"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0CD72583" w14:textId="77777777" w:rsidR="00115EA4" w:rsidRPr="003F5C4D" w:rsidRDefault="00115EA4">
            <w:pPr>
              <w:pStyle w:val="TableParagraph"/>
              <w:jc w:val="center"/>
              <w:rPr>
                <w:rFonts w:ascii="Verdana" w:hAnsi="Verdana"/>
                <w:b/>
                <w:sz w:val="20"/>
                <w:szCs w:val="20"/>
              </w:rPr>
            </w:pPr>
            <w:r w:rsidRPr="003F5C4D">
              <w:rPr>
                <w:rFonts w:ascii="Verdana" w:hAnsi="Verdana"/>
                <w:b/>
                <w:color w:val="FFFFFF"/>
                <w:sz w:val="20"/>
                <w:szCs w:val="20"/>
              </w:rPr>
              <w:t>Fecha</w:t>
            </w:r>
          </w:p>
        </w:tc>
        <w:tc>
          <w:tcPr>
            <w:tcW w:w="6415"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34C6D31B" w14:textId="77777777" w:rsidR="00115EA4" w:rsidRPr="003F5C4D" w:rsidRDefault="00115EA4">
            <w:pPr>
              <w:pStyle w:val="TableParagraph"/>
              <w:jc w:val="center"/>
              <w:rPr>
                <w:rFonts w:ascii="Verdana" w:hAnsi="Verdana"/>
                <w:b/>
                <w:sz w:val="20"/>
                <w:szCs w:val="20"/>
              </w:rPr>
            </w:pPr>
            <w:r w:rsidRPr="003F5C4D">
              <w:rPr>
                <w:rFonts w:ascii="Verdana" w:hAnsi="Verdana"/>
                <w:b/>
                <w:color w:val="FFFFFF"/>
                <w:sz w:val="20"/>
                <w:szCs w:val="20"/>
              </w:rPr>
              <w:t>Descripción de la modificación</w:t>
            </w:r>
          </w:p>
        </w:tc>
      </w:tr>
      <w:tr w:rsidR="00115EA4" w:rsidRPr="003F5C4D" w14:paraId="58E5488A" w14:textId="77777777" w:rsidTr="00843B77">
        <w:trPr>
          <w:trHeight w:val="325"/>
        </w:trPr>
        <w:tc>
          <w:tcPr>
            <w:tcW w:w="1032" w:type="dxa"/>
            <w:tcBorders>
              <w:top w:val="single" w:sz="4" w:space="0" w:color="000000"/>
              <w:left w:val="single" w:sz="4" w:space="0" w:color="000000"/>
              <w:bottom w:val="single" w:sz="4" w:space="0" w:color="000000"/>
              <w:right w:val="single" w:sz="4" w:space="0" w:color="000000"/>
            </w:tcBorders>
          </w:tcPr>
          <w:p w14:paraId="15AB9633" w14:textId="4B34E913" w:rsidR="00115EA4" w:rsidRPr="003F5C4D" w:rsidRDefault="00115EA4">
            <w:pPr>
              <w:pStyle w:val="TableParagraph"/>
              <w:spacing w:before="114"/>
              <w:ind w:left="11"/>
              <w:jc w:val="center"/>
              <w:rPr>
                <w:rFonts w:ascii="Verdana" w:hAnsi="Verdana"/>
                <w:sz w:val="20"/>
                <w:szCs w:val="20"/>
              </w:rPr>
            </w:pPr>
            <w:r w:rsidRPr="003F5C4D">
              <w:rPr>
                <w:rFonts w:ascii="Verdana" w:hAnsi="Verdana"/>
                <w:sz w:val="20"/>
                <w:szCs w:val="20"/>
              </w:rPr>
              <w:t>1</w:t>
            </w:r>
          </w:p>
        </w:tc>
        <w:tc>
          <w:tcPr>
            <w:tcW w:w="1582" w:type="dxa"/>
            <w:tcBorders>
              <w:top w:val="single" w:sz="4" w:space="0" w:color="000000"/>
              <w:left w:val="single" w:sz="4" w:space="0" w:color="000000"/>
              <w:bottom w:val="single" w:sz="4" w:space="0" w:color="000000"/>
              <w:right w:val="single" w:sz="4" w:space="0" w:color="000000"/>
            </w:tcBorders>
          </w:tcPr>
          <w:p w14:paraId="72ADE536" w14:textId="0ACEAEEB" w:rsidR="00115EA4" w:rsidRPr="003F5C4D" w:rsidRDefault="00957A6F">
            <w:pPr>
              <w:pStyle w:val="TableParagraph"/>
              <w:spacing w:before="114"/>
              <w:ind w:left="110"/>
              <w:jc w:val="center"/>
              <w:rPr>
                <w:rFonts w:ascii="Verdana" w:hAnsi="Verdana"/>
                <w:sz w:val="20"/>
                <w:szCs w:val="20"/>
              </w:rPr>
            </w:pPr>
            <w:r w:rsidRPr="003F5C4D">
              <w:rPr>
                <w:rFonts w:ascii="Verdana" w:hAnsi="Verdana"/>
                <w:sz w:val="20"/>
                <w:szCs w:val="20"/>
              </w:rPr>
              <w:t>06/04/2022</w:t>
            </w:r>
          </w:p>
        </w:tc>
        <w:tc>
          <w:tcPr>
            <w:tcW w:w="6415" w:type="dxa"/>
            <w:tcBorders>
              <w:top w:val="single" w:sz="4" w:space="0" w:color="000000"/>
              <w:left w:val="single" w:sz="4" w:space="0" w:color="000000"/>
              <w:bottom w:val="single" w:sz="4" w:space="0" w:color="000000"/>
              <w:right w:val="single" w:sz="4" w:space="0" w:color="000000"/>
            </w:tcBorders>
          </w:tcPr>
          <w:p w14:paraId="143F3BC9" w14:textId="242E20C8" w:rsidR="00115EA4" w:rsidRPr="003F5C4D" w:rsidRDefault="00115EA4">
            <w:pPr>
              <w:pStyle w:val="TableParagraph"/>
              <w:spacing w:before="114"/>
              <w:ind w:left="113"/>
              <w:rPr>
                <w:rFonts w:ascii="Verdana" w:hAnsi="Verdana"/>
                <w:sz w:val="20"/>
                <w:szCs w:val="20"/>
              </w:rPr>
            </w:pPr>
            <w:r w:rsidRPr="003F5C4D">
              <w:rPr>
                <w:rFonts w:ascii="Verdana" w:hAnsi="Verdana"/>
                <w:sz w:val="20"/>
                <w:szCs w:val="20"/>
              </w:rPr>
              <w:t>Creación del documento</w:t>
            </w:r>
          </w:p>
        </w:tc>
      </w:tr>
      <w:tr w:rsidR="003F5C4D" w:rsidRPr="003F5C4D" w14:paraId="77A086B7" w14:textId="77777777" w:rsidTr="00843B77">
        <w:trPr>
          <w:trHeight w:val="325"/>
        </w:trPr>
        <w:tc>
          <w:tcPr>
            <w:tcW w:w="1032" w:type="dxa"/>
            <w:tcBorders>
              <w:top w:val="single" w:sz="4" w:space="0" w:color="000000"/>
              <w:left w:val="single" w:sz="4" w:space="0" w:color="000000"/>
              <w:bottom w:val="single" w:sz="4" w:space="0" w:color="000000"/>
              <w:right w:val="single" w:sz="4" w:space="0" w:color="000000"/>
            </w:tcBorders>
          </w:tcPr>
          <w:p w14:paraId="1C8AD694" w14:textId="4D926129" w:rsidR="003F5C4D" w:rsidRPr="003F5C4D" w:rsidRDefault="003F5C4D">
            <w:pPr>
              <w:pStyle w:val="TableParagraph"/>
              <w:spacing w:before="114"/>
              <w:ind w:left="11"/>
              <w:jc w:val="center"/>
              <w:rPr>
                <w:rFonts w:ascii="Verdana" w:hAnsi="Verdana"/>
                <w:sz w:val="20"/>
                <w:szCs w:val="20"/>
              </w:rPr>
            </w:pPr>
          </w:p>
        </w:tc>
        <w:tc>
          <w:tcPr>
            <w:tcW w:w="1582" w:type="dxa"/>
            <w:tcBorders>
              <w:top w:val="single" w:sz="4" w:space="0" w:color="000000"/>
              <w:left w:val="single" w:sz="4" w:space="0" w:color="000000"/>
              <w:bottom w:val="single" w:sz="4" w:space="0" w:color="000000"/>
              <w:right w:val="single" w:sz="4" w:space="0" w:color="000000"/>
            </w:tcBorders>
          </w:tcPr>
          <w:p w14:paraId="1556AF94" w14:textId="7B8C39CD" w:rsidR="003F5C4D" w:rsidRPr="003F5C4D" w:rsidRDefault="003F5C4D">
            <w:pPr>
              <w:pStyle w:val="TableParagraph"/>
              <w:spacing w:before="114"/>
              <w:ind w:left="110"/>
              <w:jc w:val="center"/>
              <w:rPr>
                <w:rFonts w:ascii="Verdana" w:hAnsi="Verdana"/>
                <w:sz w:val="20"/>
                <w:szCs w:val="20"/>
              </w:rPr>
            </w:pPr>
          </w:p>
        </w:tc>
        <w:tc>
          <w:tcPr>
            <w:tcW w:w="6415" w:type="dxa"/>
            <w:tcBorders>
              <w:top w:val="single" w:sz="4" w:space="0" w:color="000000"/>
              <w:left w:val="single" w:sz="4" w:space="0" w:color="000000"/>
              <w:bottom w:val="single" w:sz="4" w:space="0" w:color="000000"/>
              <w:right w:val="single" w:sz="4" w:space="0" w:color="000000"/>
            </w:tcBorders>
          </w:tcPr>
          <w:p w14:paraId="399A8301" w14:textId="45557C3E" w:rsidR="003F5C4D" w:rsidRPr="003F5C4D" w:rsidRDefault="003F5C4D">
            <w:pPr>
              <w:pStyle w:val="TableParagraph"/>
              <w:spacing w:before="114"/>
              <w:ind w:left="113"/>
              <w:rPr>
                <w:rFonts w:ascii="Verdana" w:hAnsi="Verdana"/>
                <w:sz w:val="20"/>
                <w:szCs w:val="20"/>
              </w:rPr>
            </w:pPr>
          </w:p>
        </w:tc>
      </w:tr>
    </w:tbl>
    <w:p w14:paraId="4CD7D6AD" w14:textId="77777777" w:rsidR="00115EA4" w:rsidRPr="00343BBD" w:rsidRDefault="00115EA4" w:rsidP="003317A7">
      <w:pPr>
        <w:pStyle w:val="Sangradetextonormal"/>
        <w:spacing w:after="0"/>
        <w:ind w:left="0" w:right="-29"/>
        <w:rPr>
          <w:rFonts w:ascii="Verdana" w:hAnsi="Verdana" w:cs="Arial"/>
          <w:b/>
          <w:sz w:val="20"/>
          <w:szCs w:val="20"/>
          <w:lang w:val="es-ES_tradnl"/>
        </w:rPr>
      </w:pPr>
    </w:p>
    <w:sectPr w:rsidR="00115EA4" w:rsidRPr="00343BBD" w:rsidSect="00B8648A">
      <w:headerReference w:type="default" r:id="rId8"/>
      <w:footerReference w:type="default" r:id="rId9"/>
      <w:pgSz w:w="12240" w:h="15840"/>
      <w:pgMar w:top="1560" w:right="1325" w:bottom="1417" w:left="1701" w:header="426"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01ED9" w14:textId="77777777" w:rsidR="00EF4B0B" w:rsidRDefault="00EF4B0B" w:rsidP="005A353C">
      <w:r>
        <w:separator/>
      </w:r>
    </w:p>
  </w:endnote>
  <w:endnote w:type="continuationSeparator" w:id="0">
    <w:p w14:paraId="1E53BE23" w14:textId="77777777" w:rsidR="00EF4B0B" w:rsidRDefault="00EF4B0B" w:rsidP="005A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FuturaStd-Book">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D8EA3" w14:textId="5E4839F0" w:rsidR="00FC7BA2" w:rsidRPr="005A353C" w:rsidRDefault="00572F0E" w:rsidP="00572F0E">
    <w:pPr>
      <w:pStyle w:val="Piedepgina"/>
      <w:ind w:left="-1701"/>
      <w:jc w:val="right"/>
    </w:pPr>
    <w:r w:rsidRPr="00572F0E">
      <w:rPr>
        <w:rFonts w:ascii="Cambria" w:eastAsia="Cambria" w:hAnsi="Cambria" w:cs="Times New Roman"/>
        <w:lang w:eastAsia="en-US"/>
      </w:rPr>
      <w:t>710.14.15-34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82992" w14:textId="77777777" w:rsidR="00EF4B0B" w:rsidRDefault="00EF4B0B" w:rsidP="005A353C">
      <w:r>
        <w:separator/>
      </w:r>
    </w:p>
  </w:footnote>
  <w:footnote w:type="continuationSeparator" w:id="0">
    <w:p w14:paraId="35BC6215" w14:textId="77777777" w:rsidR="00EF4B0B" w:rsidRDefault="00EF4B0B" w:rsidP="005A353C">
      <w:r>
        <w:continuationSeparator/>
      </w:r>
    </w:p>
  </w:footnote>
  <w:footnote w:id="1">
    <w:p w14:paraId="3C074DA3" w14:textId="77777777" w:rsidR="00F90BD2" w:rsidRPr="000C3DFE" w:rsidRDefault="00F90BD2" w:rsidP="00F90BD2">
      <w:pPr>
        <w:pStyle w:val="Textonotapie"/>
        <w:jc w:val="both"/>
        <w:rPr>
          <w:lang w:val="es-CO"/>
        </w:rPr>
      </w:pPr>
      <w:r>
        <w:rPr>
          <w:rStyle w:val="Refdenotaalpie"/>
        </w:rPr>
        <w:footnoteRef/>
      </w:r>
      <w:r>
        <w:t xml:space="preserve"> </w:t>
      </w:r>
      <w:r w:rsidRPr="000C3DFE">
        <w:rPr>
          <w:rFonts w:ascii="Tw Cen MT" w:hAnsi="Tw Cen MT"/>
          <w:b/>
        </w:rPr>
        <w:t>Operación estadística:</w:t>
      </w:r>
      <w:r w:rsidRPr="000C3DFE">
        <w:rPr>
          <w:rFonts w:ascii="Tw Cen MT" w:hAnsi="Tw Cen MT"/>
        </w:rPr>
        <w:t xml:space="preserve"> Se defi</w:t>
      </w:r>
      <w:r w:rsidRPr="000C3DFE">
        <w:rPr>
          <w:rFonts w:ascii="Tw Cen MT" w:hAnsi="Tw Cen MT"/>
        </w:rPr>
        <w:softHyphen/>
        <w:t>ne como un conjunto de procesos y actividades que parten de la recolección sistemática de datos y conducen a la producción de resultados agregados. Están basadas en censos, encuestas por muestreo, registros administrativos y estadísticas derivadas.</w:t>
      </w:r>
    </w:p>
  </w:footnote>
  <w:footnote w:id="2">
    <w:p w14:paraId="7F3A364F" w14:textId="77777777" w:rsidR="00F90BD2" w:rsidRPr="00E07B49" w:rsidRDefault="00F90BD2" w:rsidP="00F90BD2">
      <w:pPr>
        <w:jc w:val="both"/>
        <w:rPr>
          <w:rFonts w:ascii="Tw Cen MT" w:hAnsi="Tw Cen MT"/>
          <w:sz w:val="20"/>
          <w:szCs w:val="20"/>
          <w:lang w:val="es-CO"/>
        </w:rPr>
      </w:pPr>
      <w:r w:rsidRPr="00E07B49">
        <w:rPr>
          <w:rStyle w:val="Refdenotaalpie"/>
          <w:rFonts w:ascii="Tw Cen MT" w:hAnsi="Tw Cen MT"/>
          <w:sz w:val="20"/>
          <w:szCs w:val="20"/>
        </w:rPr>
        <w:footnoteRef/>
      </w:r>
      <w:r w:rsidRPr="00E07B49">
        <w:rPr>
          <w:rFonts w:ascii="Tw Cen MT" w:hAnsi="Tw Cen MT"/>
          <w:sz w:val="20"/>
          <w:szCs w:val="20"/>
        </w:rPr>
        <w:t xml:space="preserve"> </w:t>
      </w:r>
      <w:r w:rsidRPr="00E07B49">
        <w:rPr>
          <w:rFonts w:ascii="Tw Cen MT" w:hAnsi="Tw Cen MT"/>
          <w:sz w:val="20"/>
          <w:szCs w:val="20"/>
          <w:lang w:val="es-ES"/>
        </w:rPr>
        <w:t>El artículo 18 de la Ley 1712 señala cuáles son esos derechos.</w:t>
      </w:r>
    </w:p>
  </w:footnote>
  <w:footnote w:id="3">
    <w:p w14:paraId="77427B91" w14:textId="77777777" w:rsidR="00F90BD2" w:rsidRPr="005A31F9" w:rsidRDefault="00F90BD2" w:rsidP="00F90BD2">
      <w:pPr>
        <w:pStyle w:val="Textonotapie"/>
        <w:rPr>
          <w:lang w:val="es-CO"/>
        </w:rPr>
      </w:pPr>
      <w:r w:rsidRPr="00E07B49">
        <w:rPr>
          <w:rStyle w:val="Refdenotaalpie"/>
          <w:rFonts w:ascii="Tw Cen MT" w:hAnsi="Tw Cen MT"/>
        </w:rPr>
        <w:footnoteRef/>
      </w:r>
      <w:r w:rsidRPr="00E07B49">
        <w:rPr>
          <w:rFonts w:ascii="Tw Cen MT" w:hAnsi="Tw Cen MT"/>
        </w:rPr>
        <w:t xml:space="preserve"> </w:t>
      </w:r>
      <w:r w:rsidRPr="00E07B49">
        <w:rPr>
          <w:rFonts w:ascii="Tw Cen MT" w:hAnsi="Tw Cen MT"/>
          <w:lang w:val="es-ES"/>
        </w:rPr>
        <w:t>El artículo 19 de la Ley 1712 señala cuáles son esos derechos.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642625" w:rsidRPr="00642625" w14:paraId="58AC9439" w14:textId="77777777" w:rsidTr="00B8648A">
      <w:trPr>
        <w:trHeight w:val="550"/>
      </w:trPr>
      <w:tc>
        <w:tcPr>
          <w:tcW w:w="3600" w:type="dxa"/>
          <w:vMerge w:val="restart"/>
          <w:shd w:val="clear" w:color="auto" w:fill="BFBFBF" w:themeFill="background1" w:themeFillShade="BF"/>
          <w:vAlign w:val="center"/>
        </w:tcPr>
        <w:p w14:paraId="448D1087" w14:textId="69FB5CA8" w:rsidR="00642625" w:rsidRPr="00642625" w:rsidRDefault="00B15F71" w:rsidP="00642625">
          <w:pPr>
            <w:widowControl w:val="0"/>
            <w:tabs>
              <w:tab w:val="center" w:pos="1920"/>
              <w:tab w:val="left" w:pos="3045"/>
            </w:tabs>
            <w:spacing w:after="200"/>
            <w:jc w:val="center"/>
            <w:rPr>
              <w:rFonts w:ascii="Verdana" w:eastAsia="Cambria" w:hAnsi="Verdana" w:cs="Arial"/>
              <w:b/>
              <w:color w:val="FFFFFF"/>
              <w:sz w:val="18"/>
              <w:szCs w:val="18"/>
              <w:lang w:eastAsia="en-US"/>
            </w:rPr>
          </w:pPr>
          <w:r>
            <w:rPr>
              <w:noProof/>
            </w:rPr>
            <w:drawing>
              <wp:anchor distT="0" distB="0" distL="114300" distR="114300" simplePos="0" relativeHeight="251659264" behindDoc="0" locked="0" layoutInCell="1" allowOverlap="1" wp14:anchorId="5F0BBF51" wp14:editId="57E0689C">
                <wp:simplePos x="0" y="0"/>
                <wp:positionH relativeFrom="column">
                  <wp:posOffset>325120</wp:posOffset>
                </wp:positionH>
                <wp:positionV relativeFrom="paragraph">
                  <wp:posOffset>-53975</wp:posOffset>
                </wp:positionV>
                <wp:extent cx="1360170" cy="49657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170" cy="4965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72BFEBD9" w14:textId="0EE0DD3B" w:rsidR="00642625" w:rsidRPr="00642625" w:rsidRDefault="005A088A" w:rsidP="00642625">
          <w:pPr>
            <w:widowControl w:val="0"/>
            <w:jc w:val="center"/>
            <w:rPr>
              <w:rFonts w:ascii="Verdana" w:eastAsia="Cambria" w:hAnsi="Verdana" w:cs="Times New Roman"/>
              <w:lang w:eastAsia="en-US"/>
            </w:rPr>
          </w:pPr>
          <w:r>
            <w:rPr>
              <w:rFonts w:ascii="Verdana" w:eastAsia="Cambria" w:hAnsi="Verdana" w:cs="Arial"/>
              <w:b/>
              <w:color w:val="FFFFFF"/>
              <w:sz w:val="18"/>
              <w:szCs w:val="18"/>
              <w:lang w:eastAsia="en-US"/>
            </w:rPr>
            <w:t xml:space="preserve">GUÍA </w:t>
          </w:r>
          <w:r w:rsidR="001F5DA7">
            <w:rPr>
              <w:rFonts w:ascii="Verdana" w:eastAsia="Cambria" w:hAnsi="Verdana" w:cs="Arial"/>
              <w:b/>
              <w:color w:val="FFFFFF"/>
              <w:sz w:val="18"/>
              <w:szCs w:val="18"/>
              <w:lang w:eastAsia="en-US"/>
            </w:rPr>
            <w:t>PARA EL DIAGNÓSTICO</w:t>
          </w:r>
          <w:r w:rsidR="0094489B">
            <w:rPr>
              <w:rFonts w:ascii="Verdana" w:eastAsia="Cambria" w:hAnsi="Verdana" w:cs="Arial"/>
              <w:b/>
              <w:color w:val="FFFFFF"/>
              <w:sz w:val="18"/>
              <w:szCs w:val="18"/>
              <w:lang w:eastAsia="en-US"/>
            </w:rPr>
            <w:t xml:space="preserve"> PARA CARACTERIZACIÓN DE FUENTES</w:t>
          </w:r>
        </w:p>
      </w:tc>
      <w:tc>
        <w:tcPr>
          <w:tcW w:w="2155" w:type="dxa"/>
          <w:shd w:val="clear" w:color="auto" w:fill="auto"/>
          <w:vAlign w:val="center"/>
        </w:tcPr>
        <w:p w14:paraId="47C7D7BF" w14:textId="218B8A6E" w:rsidR="00642625" w:rsidRPr="00642625" w:rsidRDefault="00642625" w:rsidP="00642625">
          <w:pPr>
            <w:widowControl w:val="0"/>
            <w:rPr>
              <w:rFonts w:ascii="Verdana" w:eastAsia="Cambria" w:hAnsi="Verdana" w:cs="Arial"/>
              <w:sz w:val="16"/>
              <w:szCs w:val="16"/>
              <w:lang w:eastAsia="en-US"/>
            </w:rPr>
          </w:pPr>
          <w:r w:rsidRPr="00642625">
            <w:rPr>
              <w:rFonts w:ascii="Verdana" w:eastAsia="Cambria" w:hAnsi="Verdana" w:cs="Arial"/>
              <w:sz w:val="16"/>
              <w:szCs w:val="16"/>
              <w:lang w:eastAsia="en-US"/>
            </w:rPr>
            <w:t>Código:</w:t>
          </w:r>
          <w:r w:rsidR="00957A6F">
            <w:t xml:space="preserve"> </w:t>
          </w:r>
          <w:r w:rsidR="00957A6F" w:rsidRPr="00957A6F">
            <w:rPr>
              <w:rFonts w:ascii="Verdana" w:eastAsia="Cambria" w:hAnsi="Verdana" w:cs="Arial"/>
              <w:sz w:val="16"/>
              <w:szCs w:val="16"/>
              <w:lang w:eastAsia="en-US"/>
            </w:rPr>
            <w:t>520,06,04-7</w:t>
          </w:r>
        </w:p>
      </w:tc>
    </w:tr>
    <w:tr w:rsidR="00642625" w:rsidRPr="00642625" w14:paraId="091F87EC" w14:textId="77777777" w:rsidTr="00B8648A">
      <w:trPr>
        <w:trHeight w:val="462"/>
      </w:trPr>
      <w:tc>
        <w:tcPr>
          <w:tcW w:w="3600" w:type="dxa"/>
          <w:vMerge/>
          <w:shd w:val="clear" w:color="auto" w:fill="BFBFBF" w:themeFill="background1" w:themeFillShade="BF"/>
        </w:tcPr>
        <w:p w14:paraId="6FBF46BD" w14:textId="77777777" w:rsidR="00642625" w:rsidRPr="00642625" w:rsidRDefault="00642625" w:rsidP="00642625">
          <w:pPr>
            <w:widowControl w:val="0"/>
            <w:tabs>
              <w:tab w:val="center" w:pos="4252"/>
              <w:tab w:val="right" w:pos="8504"/>
            </w:tabs>
            <w:rPr>
              <w:rFonts w:ascii="Verdana" w:eastAsia="Cambria" w:hAnsi="Verdana" w:cs="Times New Roman"/>
              <w:sz w:val="18"/>
              <w:szCs w:val="18"/>
              <w:lang w:eastAsia="en-US"/>
            </w:rPr>
          </w:pPr>
        </w:p>
      </w:tc>
      <w:tc>
        <w:tcPr>
          <w:tcW w:w="5417" w:type="dxa"/>
          <w:shd w:val="clear" w:color="auto" w:fill="auto"/>
          <w:vAlign w:val="center"/>
        </w:tcPr>
        <w:p w14:paraId="1809C06A" w14:textId="3505F55D" w:rsidR="00642625" w:rsidRPr="00642625" w:rsidRDefault="0094489B" w:rsidP="00642625">
          <w:pPr>
            <w:widowControl w:val="0"/>
            <w:tabs>
              <w:tab w:val="center" w:pos="4252"/>
              <w:tab w:val="right" w:pos="8504"/>
            </w:tabs>
            <w:jc w:val="center"/>
            <w:rPr>
              <w:rFonts w:ascii="Verdana" w:eastAsia="Cambria" w:hAnsi="Verdana" w:cs="Times New Roman"/>
              <w:sz w:val="18"/>
              <w:szCs w:val="18"/>
              <w:lang w:eastAsia="en-US"/>
            </w:rPr>
          </w:pPr>
          <w:r>
            <w:rPr>
              <w:rFonts w:ascii="Verdana" w:eastAsia="Cambria" w:hAnsi="Verdana" w:cs="Times New Roman"/>
              <w:sz w:val="18"/>
              <w:szCs w:val="18"/>
              <w:lang w:eastAsia="en-US"/>
            </w:rPr>
            <w:t>GESTIÓN DE LA INFORMACIÓN</w:t>
          </w:r>
        </w:p>
      </w:tc>
      <w:tc>
        <w:tcPr>
          <w:tcW w:w="2155" w:type="dxa"/>
          <w:shd w:val="clear" w:color="auto" w:fill="auto"/>
          <w:vAlign w:val="center"/>
        </w:tcPr>
        <w:p w14:paraId="492770CF" w14:textId="1CEC12CD" w:rsidR="00642625" w:rsidRPr="00642625" w:rsidRDefault="00642625" w:rsidP="00642625">
          <w:pPr>
            <w:widowControl w:val="0"/>
            <w:rPr>
              <w:rFonts w:ascii="Verdana" w:eastAsia="Cambria" w:hAnsi="Verdana" w:cs="Arial"/>
              <w:sz w:val="16"/>
              <w:szCs w:val="16"/>
              <w:lang w:eastAsia="en-US"/>
            </w:rPr>
          </w:pPr>
          <w:r w:rsidRPr="00642625">
            <w:rPr>
              <w:rFonts w:ascii="Verdana" w:eastAsia="Cambria" w:hAnsi="Verdana" w:cs="Arial"/>
              <w:sz w:val="16"/>
              <w:szCs w:val="16"/>
              <w:lang w:eastAsia="en-US"/>
            </w:rPr>
            <w:t>Versión:</w:t>
          </w:r>
          <w:r w:rsidR="00957A6F">
            <w:rPr>
              <w:rFonts w:ascii="Verdana" w:eastAsia="Cambria" w:hAnsi="Verdana" w:cs="Arial"/>
              <w:sz w:val="16"/>
              <w:szCs w:val="16"/>
              <w:lang w:eastAsia="en-US"/>
            </w:rPr>
            <w:t>01</w:t>
          </w:r>
        </w:p>
      </w:tc>
    </w:tr>
    <w:tr w:rsidR="00642625" w:rsidRPr="00642625" w14:paraId="26352FCF" w14:textId="77777777" w:rsidTr="00B8648A">
      <w:trPr>
        <w:trHeight w:val="248"/>
      </w:trPr>
      <w:tc>
        <w:tcPr>
          <w:tcW w:w="3600" w:type="dxa"/>
          <w:vMerge/>
          <w:shd w:val="clear" w:color="auto" w:fill="BFBFBF" w:themeFill="background1" w:themeFillShade="BF"/>
          <w:vAlign w:val="center"/>
        </w:tcPr>
        <w:p w14:paraId="19AE3098" w14:textId="77777777" w:rsidR="00642625" w:rsidRPr="00642625" w:rsidRDefault="00642625" w:rsidP="00642625">
          <w:pPr>
            <w:widowControl w:val="0"/>
            <w:tabs>
              <w:tab w:val="center" w:pos="4252"/>
              <w:tab w:val="right" w:pos="8504"/>
            </w:tabs>
            <w:rPr>
              <w:rFonts w:ascii="Verdana" w:eastAsia="Cambria" w:hAnsi="Verdana" w:cs="Times New Roman"/>
              <w:lang w:eastAsia="en-US"/>
            </w:rPr>
          </w:pPr>
        </w:p>
      </w:tc>
      <w:tc>
        <w:tcPr>
          <w:tcW w:w="5417" w:type="dxa"/>
          <w:vMerge w:val="restart"/>
          <w:shd w:val="clear" w:color="auto" w:fill="auto"/>
          <w:vAlign w:val="center"/>
        </w:tcPr>
        <w:p w14:paraId="4A8AF21D" w14:textId="5122860A" w:rsidR="00642625" w:rsidRPr="00642625" w:rsidRDefault="0094489B" w:rsidP="00641AE4">
          <w:pPr>
            <w:widowControl w:val="0"/>
            <w:tabs>
              <w:tab w:val="center" w:pos="4252"/>
              <w:tab w:val="right" w:pos="8504"/>
            </w:tabs>
            <w:jc w:val="center"/>
            <w:rPr>
              <w:rFonts w:ascii="Verdana" w:eastAsia="Cambria" w:hAnsi="Verdana" w:cs="Times New Roman"/>
              <w:sz w:val="18"/>
              <w:szCs w:val="18"/>
              <w:lang w:eastAsia="en-US"/>
            </w:rPr>
          </w:pPr>
          <w:r>
            <w:rPr>
              <w:rFonts w:ascii="Verdana" w:eastAsia="Cambria" w:hAnsi="Verdana" w:cs="Times New Roman"/>
              <w:sz w:val="18"/>
              <w:szCs w:val="18"/>
              <w:lang w:eastAsia="en-US"/>
            </w:rPr>
            <w:t xml:space="preserve">ARTICULACIÓN INTERINSTIRUCIONAL </w:t>
          </w:r>
          <w:r w:rsidR="00641AE4">
            <w:rPr>
              <w:rFonts w:ascii="Verdana" w:eastAsia="Cambria" w:hAnsi="Verdana" w:cs="Times New Roman"/>
              <w:sz w:val="18"/>
              <w:szCs w:val="18"/>
              <w:lang w:eastAsia="en-US"/>
            </w:rPr>
            <w:t>Y DINAMIZACIÓN DE LA INFORMACIÓN</w:t>
          </w:r>
        </w:p>
      </w:tc>
      <w:tc>
        <w:tcPr>
          <w:tcW w:w="2155" w:type="dxa"/>
          <w:shd w:val="clear" w:color="auto" w:fill="auto"/>
          <w:vAlign w:val="center"/>
        </w:tcPr>
        <w:p w14:paraId="4F771388" w14:textId="282928F0" w:rsidR="00642625" w:rsidRPr="00642625" w:rsidRDefault="00642625" w:rsidP="00642625">
          <w:pPr>
            <w:widowControl w:val="0"/>
            <w:rPr>
              <w:rFonts w:ascii="Verdana" w:eastAsia="Cambria" w:hAnsi="Verdana" w:cs="Arial"/>
              <w:sz w:val="16"/>
              <w:szCs w:val="16"/>
              <w:lang w:eastAsia="en-US"/>
            </w:rPr>
          </w:pPr>
          <w:r w:rsidRPr="00642625">
            <w:rPr>
              <w:rFonts w:ascii="Verdana" w:eastAsia="Cambria" w:hAnsi="Verdana" w:cs="Arial"/>
              <w:sz w:val="16"/>
              <w:szCs w:val="16"/>
              <w:lang w:eastAsia="en-US"/>
            </w:rPr>
            <w:t xml:space="preserve">Fecha: </w:t>
          </w:r>
          <w:r w:rsidR="00957A6F">
            <w:rPr>
              <w:rFonts w:ascii="Verdana" w:eastAsia="Cambria" w:hAnsi="Verdana" w:cs="Arial"/>
              <w:sz w:val="16"/>
              <w:szCs w:val="16"/>
              <w:lang w:eastAsia="en-US"/>
            </w:rPr>
            <w:t>06/04/2022</w:t>
          </w:r>
        </w:p>
      </w:tc>
    </w:tr>
    <w:tr w:rsidR="00642625" w:rsidRPr="00642625" w14:paraId="3194E2EC" w14:textId="77777777" w:rsidTr="00B8648A">
      <w:trPr>
        <w:trHeight w:val="355"/>
      </w:trPr>
      <w:tc>
        <w:tcPr>
          <w:tcW w:w="3600" w:type="dxa"/>
          <w:vMerge/>
          <w:shd w:val="clear" w:color="auto" w:fill="BFBFBF" w:themeFill="background1" w:themeFillShade="BF"/>
        </w:tcPr>
        <w:p w14:paraId="6177E526" w14:textId="77777777" w:rsidR="00642625" w:rsidRPr="00642625" w:rsidRDefault="00642625" w:rsidP="00642625">
          <w:pPr>
            <w:widowControl w:val="0"/>
            <w:tabs>
              <w:tab w:val="center" w:pos="4252"/>
              <w:tab w:val="right" w:pos="8504"/>
            </w:tabs>
            <w:rPr>
              <w:rFonts w:ascii="Verdana" w:eastAsia="Cambria" w:hAnsi="Verdana" w:cs="Times New Roman"/>
              <w:lang w:eastAsia="en-US"/>
            </w:rPr>
          </w:pPr>
        </w:p>
      </w:tc>
      <w:tc>
        <w:tcPr>
          <w:tcW w:w="5417" w:type="dxa"/>
          <w:vMerge/>
          <w:shd w:val="clear" w:color="auto" w:fill="auto"/>
          <w:vAlign w:val="center"/>
        </w:tcPr>
        <w:p w14:paraId="4F9ED18C" w14:textId="77777777" w:rsidR="00642625" w:rsidRPr="00642625" w:rsidRDefault="00642625" w:rsidP="00642625">
          <w:pPr>
            <w:widowControl w:val="0"/>
            <w:tabs>
              <w:tab w:val="center" w:pos="4252"/>
              <w:tab w:val="right" w:pos="8504"/>
            </w:tabs>
            <w:rPr>
              <w:rFonts w:ascii="Verdana" w:eastAsia="Cambria" w:hAnsi="Verdana" w:cs="Times New Roman"/>
              <w:lang w:eastAsia="en-US"/>
            </w:rPr>
          </w:pPr>
        </w:p>
      </w:tc>
      <w:tc>
        <w:tcPr>
          <w:tcW w:w="2155" w:type="dxa"/>
          <w:shd w:val="clear" w:color="auto" w:fill="auto"/>
          <w:vAlign w:val="center"/>
        </w:tcPr>
        <w:p w14:paraId="1AD9D389" w14:textId="77777777" w:rsidR="00642625" w:rsidRPr="00642625" w:rsidRDefault="00642625" w:rsidP="00642625">
          <w:pPr>
            <w:widowControl w:val="0"/>
            <w:rPr>
              <w:rFonts w:ascii="Verdana" w:eastAsia="Cambria" w:hAnsi="Verdana" w:cs="Arial"/>
              <w:sz w:val="16"/>
              <w:szCs w:val="16"/>
              <w:lang w:eastAsia="en-US"/>
            </w:rPr>
          </w:pPr>
          <w:r w:rsidRPr="00642625">
            <w:rPr>
              <w:rFonts w:ascii="Verdana" w:eastAsia="Cambria" w:hAnsi="Verdana" w:cs="Arial"/>
              <w:sz w:val="16"/>
              <w:szCs w:val="16"/>
              <w:lang w:val="es-ES" w:eastAsia="en-US"/>
            </w:rPr>
            <w:t xml:space="preserve">Página </w:t>
          </w:r>
          <w:r w:rsidRPr="00642625">
            <w:rPr>
              <w:rFonts w:ascii="Verdana" w:eastAsia="Cambria" w:hAnsi="Verdana" w:cs="Arial"/>
              <w:b/>
              <w:bCs/>
              <w:sz w:val="16"/>
              <w:szCs w:val="16"/>
              <w:lang w:eastAsia="en-US"/>
            </w:rPr>
            <w:fldChar w:fldCharType="begin"/>
          </w:r>
          <w:r w:rsidRPr="00642625">
            <w:rPr>
              <w:rFonts w:ascii="Verdana" w:eastAsia="Cambria" w:hAnsi="Verdana" w:cs="Arial"/>
              <w:b/>
              <w:bCs/>
              <w:sz w:val="16"/>
              <w:szCs w:val="16"/>
              <w:lang w:eastAsia="en-US"/>
            </w:rPr>
            <w:instrText>PAGE  \* Arabic  \* MERGEFORMAT</w:instrText>
          </w:r>
          <w:r w:rsidRPr="00642625">
            <w:rPr>
              <w:rFonts w:ascii="Verdana" w:eastAsia="Cambria" w:hAnsi="Verdana" w:cs="Arial"/>
              <w:b/>
              <w:bCs/>
              <w:sz w:val="16"/>
              <w:szCs w:val="16"/>
              <w:lang w:eastAsia="en-US"/>
            </w:rPr>
            <w:fldChar w:fldCharType="separate"/>
          </w:r>
          <w:r w:rsidRPr="00642625">
            <w:rPr>
              <w:rFonts w:ascii="Verdana" w:eastAsia="Cambria" w:hAnsi="Verdana" w:cs="Arial"/>
              <w:b/>
              <w:bCs/>
              <w:noProof/>
              <w:sz w:val="16"/>
              <w:szCs w:val="16"/>
              <w:lang w:val="es-ES" w:eastAsia="en-US"/>
            </w:rPr>
            <w:t>1</w:t>
          </w:r>
          <w:r w:rsidRPr="00642625">
            <w:rPr>
              <w:rFonts w:ascii="Verdana" w:eastAsia="Cambria" w:hAnsi="Verdana" w:cs="Arial"/>
              <w:b/>
              <w:bCs/>
              <w:sz w:val="16"/>
              <w:szCs w:val="16"/>
              <w:lang w:eastAsia="en-US"/>
            </w:rPr>
            <w:fldChar w:fldCharType="end"/>
          </w:r>
          <w:r w:rsidRPr="00642625">
            <w:rPr>
              <w:rFonts w:ascii="Verdana" w:eastAsia="Cambria" w:hAnsi="Verdana" w:cs="Arial"/>
              <w:sz w:val="16"/>
              <w:szCs w:val="16"/>
              <w:lang w:val="es-ES" w:eastAsia="en-US"/>
            </w:rPr>
            <w:t xml:space="preserve"> de </w:t>
          </w:r>
          <w:r w:rsidRPr="00642625">
            <w:rPr>
              <w:rFonts w:ascii="Verdana" w:eastAsia="Cambria" w:hAnsi="Verdana" w:cs="Arial"/>
              <w:b/>
              <w:bCs/>
              <w:sz w:val="16"/>
              <w:szCs w:val="16"/>
              <w:lang w:eastAsia="en-US"/>
            </w:rPr>
            <w:fldChar w:fldCharType="begin"/>
          </w:r>
          <w:r w:rsidRPr="00642625">
            <w:rPr>
              <w:rFonts w:ascii="Verdana" w:eastAsia="Cambria" w:hAnsi="Verdana" w:cs="Arial"/>
              <w:b/>
              <w:bCs/>
              <w:sz w:val="16"/>
              <w:szCs w:val="16"/>
              <w:lang w:eastAsia="en-US"/>
            </w:rPr>
            <w:instrText>NUMPAGES  \* Arabic  \* MERGEFORMAT</w:instrText>
          </w:r>
          <w:r w:rsidRPr="00642625">
            <w:rPr>
              <w:rFonts w:ascii="Verdana" w:eastAsia="Cambria" w:hAnsi="Verdana" w:cs="Arial"/>
              <w:b/>
              <w:bCs/>
              <w:sz w:val="16"/>
              <w:szCs w:val="16"/>
              <w:lang w:eastAsia="en-US"/>
            </w:rPr>
            <w:fldChar w:fldCharType="separate"/>
          </w:r>
          <w:r w:rsidRPr="00642625">
            <w:rPr>
              <w:rFonts w:ascii="Verdana" w:eastAsia="Cambria" w:hAnsi="Verdana" w:cs="Arial"/>
              <w:b/>
              <w:bCs/>
              <w:noProof/>
              <w:sz w:val="16"/>
              <w:szCs w:val="16"/>
              <w:lang w:val="es-ES" w:eastAsia="en-US"/>
            </w:rPr>
            <w:t>1</w:t>
          </w:r>
          <w:r w:rsidRPr="00642625">
            <w:rPr>
              <w:rFonts w:ascii="Verdana" w:eastAsia="Cambria" w:hAnsi="Verdana" w:cs="Arial"/>
              <w:b/>
              <w:bCs/>
              <w:sz w:val="16"/>
              <w:szCs w:val="16"/>
              <w:lang w:eastAsia="en-US"/>
            </w:rPr>
            <w:fldChar w:fldCharType="end"/>
          </w:r>
        </w:p>
      </w:tc>
    </w:tr>
  </w:tbl>
  <w:p w14:paraId="3B79445A" w14:textId="00983379" w:rsidR="00FC7BA2" w:rsidRDefault="00FC7BA2" w:rsidP="003077E3">
    <w:pPr>
      <w:pStyle w:val="Encabezado"/>
      <w:ind w:lef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E1988"/>
    <w:multiLevelType w:val="hybridMultilevel"/>
    <w:tmpl w:val="5366CF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C14FD0"/>
    <w:multiLevelType w:val="hybridMultilevel"/>
    <w:tmpl w:val="6EA298B0"/>
    <w:lvl w:ilvl="0" w:tplc="0C0A0003">
      <w:start w:val="1"/>
      <w:numFmt w:val="bullet"/>
      <w:lvlText w:val="o"/>
      <w:lvlJc w:val="left"/>
      <w:pPr>
        <w:ind w:left="2856" w:hanging="360"/>
      </w:pPr>
      <w:rPr>
        <w:rFonts w:ascii="Courier New" w:hAnsi="Courier New" w:cs="Courier New" w:hint="default"/>
      </w:rPr>
    </w:lvl>
    <w:lvl w:ilvl="1" w:tplc="0C0A0003" w:tentative="1">
      <w:start w:val="1"/>
      <w:numFmt w:val="bullet"/>
      <w:lvlText w:val="o"/>
      <w:lvlJc w:val="left"/>
      <w:pPr>
        <w:ind w:left="3576" w:hanging="360"/>
      </w:pPr>
      <w:rPr>
        <w:rFonts w:ascii="Courier New" w:hAnsi="Courier New" w:cs="Courier New" w:hint="default"/>
      </w:rPr>
    </w:lvl>
    <w:lvl w:ilvl="2" w:tplc="0C0A0005" w:tentative="1">
      <w:start w:val="1"/>
      <w:numFmt w:val="bullet"/>
      <w:lvlText w:val=""/>
      <w:lvlJc w:val="left"/>
      <w:pPr>
        <w:ind w:left="4296" w:hanging="360"/>
      </w:pPr>
      <w:rPr>
        <w:rFonts w:ascii="Wingdings" w:hAnsi="Wingdings" w:hint="default"/>
      </w:rPr>
    </w:lvl>
    <w:lvl w:ilvl="3" w:tplc="0C0A0001" w:tentative="1">
      <w:start w:val="1"/>
      <w:numFmt w:val="bullet"/>
      <w:lvlText w:val=""/>
      <w:lvlJc w:val="left"/>
      <w:pPr>
        <w:ind w:left="5016" w:hanging="360"/>
      </w:pPr>
      <w:rPr>
        <w:rFonts w:ascii="Symbol" w:hAnsi="Symbol" w:hint="default"/>
      </w:rPr>
    </w:lvl>
    <w:lvl w:ilvl="4" w:tplc="0C0A0003" w:tentative="1">
      <w:start w:val="1"/>
      <w:numFmt w:val="bullet"/>
      <w:lvlText w:val="o"/>
      <w:lvlJc w:val="left"/>
      <w:pPr>
        <w:ind w:left="5736" w:hanging="360"/>
      </w:pPr>
      <w:rPr>
        <w:rFonts w:ascii="Courier New" w:hAnsi="Courier New" w:cs="Courier New" w:hint="default"/>
      </w:rPr>
    </w:lvl>
    <w:lvl w:ilvl="5" w:tplc="0C0A0005" w:tentative="1">
      <w:start w:val="1"/>
      <w:numFmt w:val="bullet"/>
      <w:lvlText w:val=""/>
      <w:lvlJc w:val="left"/>
      <w:pPr>
        <w:ind w:left="6456" w:hanging="360"/>
      </w:pPr>
      <w:rPr>
        <w:rFonts w:ascii="Wingdings" w:hAnsi="Wingdings" w:hint="default"/>
      </w:rPr>
    </w:lvl>
    <w:lvl w:ilvl="6" w:tplc="0C0A0001" w:tentative="1">
      <w:start w:val="1"/>
      <w:numFmt w:val="bullet"/>
      <w:lvlText w:val=""/>
      <w:lvlJc w:val="left"/>
      <w:pPr>
        <w:ind w:left="7176" w:hanging="360"/>
      </w:pPr>
      <w:rPr>
        <w:rFonts w:ascii="Symbol" w:hAnsi="Symbol" w:hint="default"/>
      </w:rPr>
    </w:lvl>
    <w:lvl w:ilvl="7" w:tplc="0C0A0003" w:tentative="1">
      <w:start w:val="1"/>
      <w:numFmt w:val="bullet"/>
      <w:lvlText w:val="o"/>
      <w:lvlJc w:val="left"/>
      <w:pPr>
        <w:ind w:left="7896" w:hanging="360"/>
      </w:pPr>
      <w:rPr>
        <w:rFonts w:ascii="Courier New" w:hAnsi="Courier New" w:cs="Courier New" w:hint="default"/>
      </w:rPr>
    </w:lvl>
    <w:lvl w:ilvl="8" w:tplc="0C0A0005" w:tentative="1">
      <w:start w:val="1"/>
      <w:numFmt w:val="bullet"/>
      <w:lvlText w:val=""/>
      <w:lvlJc w:val="left"/>
      <w:pPr>
        <w:ind w:left="8616" w:hanging="360"/>
      </w:pPr>
      <w:rPr>
        <w:rFonts w:ascii="Wingdings" w:hAnsi="Wingdings" w:hint="default"/>
      </w:rPr>
    </w:lvl>
  </w:abstractNum>
  <w:abstractNum w:abstractNumId="2" w15:restartNumberingAfterBreak="0">
    <w:nsid w:val="12EF07C3"/>
    <w:multiLevelType w:val="hybridMultilevel"/>
    <w:tmpl w:val="FD2E7EDE"/>
    <w:lvl w:ilvl="0" w:tplc="240A0001">
      <w:start w:val="1"/>
      <w:numFmt w:val="bullet"/>
      <w:lvlText w:val=""/>
      <w:lvlJc w:val="left"/>
      <w:pPr>
        <w:ind w:left="2484" w:hanging="360"/>
      </w:pPr>
      <w:rPr>
        <w:rFonts w:ascii="Symbol" w:hAnsi="Symbol" w:hint="default"/>
      </w:rPr>
    </w:lvl>
    <w:lvl w:ilvl="1" w:tplc="240A0003" w:tentative="1">
      <w:start w:val="1"/>
      <w:numFmt w:val="bullet"/>
      <w:lvlText w:val="o"/>
      <w:lvlJc w:val="left"/>
      <w:pPr>
        <w:ind w:left="3204" w:hanging="360"/>
      </w:pPr>
      <w:rPr>
        <w:rFonts w:ascii="Courier New" w:hAnsi="Courier New" w:cs="Courier New" w:hint="default"/>
      </w:rPr>
    </w:lvl>
    <w:lvl w:ilvl="2" w:tplc="240A0005" w:tentative="1">
      <w:start w:val="1"/>
      <w:numFmt w:val="bullet"/>
      <w:lvlText w:val=""/>
      <w:lvlJc w:val="left"/>
      <w:pPr>
        <w:ind w:left="3924" w:hanging="360"/>
      </w:pPr>
      <w:rPr>
        <w:rFonts w:ascii="Wingdings" w:hAnsi="Wingdings" w:hint="default"/>
      </w:rPr>
    </w:lvl>
    <w:lvl w:ilvl="3" w:tplc="240A0001" w:tentative="1">
      <w:start w:val="1"/>
      <w:numFmt w:val="bullet"/>
      <w:lvlText w:val=""/>
      <w:lvlJc w:val="left"/>
      <w:pPr>
        <w:ind w:left="4644" w:hanging="360"/>
      </w:pPr>
      <w:rPr>
        <w:rFonts w:ascii="Symbol" w:hAnsi="Symbol" w:hint="default"/>
      </w:rPr>
    </w:lvl>
    <w:lvl w:ilvl="4" w:tplc="240A0003" w:tentative="1">
      <w:start w:val="1"/>
      <w:numFmt w:val="bullet"/>
      <w:lvlText w:val="o"/>
      <w:lvlJc w:val="left"/>
      <w:pPr>
        <w:ind w:left="5364" w:hanging="360"/>
      </w:pPr>
      <w:rPr>
        <w:rFonts w:ascii="Courier New" w:hAnsi="Courier New" w:cs="Courier New" w:hint="default"/>
      </w:rPr>
    </w:lvl>
    <w:lvl w:ilvl="5" w:tplc="240A0005" w:tentative="1">
      <w:start w:val="1"/>
      <w:numFmt w:val="bullet"/>
      <w:lvlText w:val=""/>
      <w:lvlJc w:val="left"/>
      <w:pPr>
        <w:ind w:left="6084" w:hanging="360"/>
      </w:pPr>
      <w:rPr>
        <w:rFonts w:ascii="Wingdings" w:hAnsi="Wingdings" w:hint="default"/>
      </w:rPr>
    </w:lvl>
    <w:lvl w:ilvl="6" w:tplc="240A0001" w:tentative="1">
      <w:start w:val="1"/>
      <w:numFmt w:val="bullet"/>
      <w:lvlText w:val=""/>
      <w:lvlJc w:val="left"/>
      <w:pPr>
        <w:ind w:left="6804" w:hanging="360"/>
      </w:pPr>
      <w:rPr>
        <w:rFonts w:ascii="Symbol" w:hAnsi="Symbol" w:hint="default"/>
      </w:rPr>
    </w:lvl>
    <w:lvl w:ilvl="7" w:tplc="240A0003" w:tentative="1">
      <w:start w:val="1"/>
      <w:numFmt w:val="bullet"/>
      <w:lvlText w:val="o"/>
      <w:lvlJc w:val="left"/>
      <w:pPr>
        <w:ind w:left="7524" w:hanging="360"/>
      </w:pPr>
      <w:rPr>
        <w:rFonts w:ascii="Courier New" w:hAnsi="Courier New" w:cs="Courier New" w:hint="default"/>
      </w:rPr>
    </w:lvl>
    <w:lvl w:ilvl="8" w:tplc="240A0005" w:tentative="1">
      <w:start w:val="1"/>
      <w:numFmt w:val="bullet"/>
      <w:lvlText w:val=""/>
      <w:lvlJc w:val="left"/>
      <w:pPr>
        <w:ind w:left="8244" w:hanging="360"/>
      </w:pPr>
      <w:rPr>
        <w:rFonts w:ascii="Wingdings" w:hAnsi="Wingdings" w:hint="default"/>
      </w:rPr>
    </w:lvl>
  </w:abstractNum>
  <w:abstractNum w:abstractNumId="3" w15:restartNumberingAfterBreak="0">
    <w:nsid w:val="13DA4843"/>
    <w:multiLevelType w:val="hybridMultilevel"/>
    <w:tmpl w:val="B3EABF62"/>
    <w:lvl w:ilvl="0" w:tplc="8E780A26">
      <w:start w:val="1"/>
      <w:numFmt w:val="bullet"/>
      <w:lvlText w:val="-"/>
      <w:lvlJc w:val="left"/>
      <w:pPr>
        <w:ind w:left="1080" w:hanging="360"/>
      </w:pPr>
      <w:rPr>
        <w:rFonts w:ascii="Tw Cen MT" w:eastAsiaTheme="minorEastAsia" w:hAnsi="Tw Cen MT"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18120E4C"/>
    <w:multiLevelType w:val="hybridMultilevel"/>
    <w:tmpl w:val="0B74AC1A"/>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5" w15:restartNumberingAfterBreak="0">
    <w:nsid w:val="1BA36E1D"/>
    <w:multiLevelType w:val="hybridMultilevel"/>
    <w:tmpl w:val="257C8A3C"/>
    <w:lvl w:ilvl="0" w:tplc="6E2E4C20">
      <w:start w:val="1"/>
      <w:numFmt w:val="decimal"/>
      <w:lvlText w:val="%1."/>
      <w:lvlJc w:val="left"/>
      <w:pPr>
        <w:ind w:left="720" w:hanging="360"/>
      </w:pPr>
      <w:rPr>
        <w:rFonts w:hint="default"/>
        <w:b/>
        <w:color w:val="17365D" w:themeColor="text2" w:themeShade="BF"/>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3AC3F08"/>
    <w:multiLevelType w:val="hybridMultilevel"/>
    <w:tmpl w:val="B688F0FE"/>
    <w:lvl w:ilvl="0" w:tplc="0E6A3CB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0770522"/>
    <w:multiLevelType w:val="hybridMultilevel"/>
    <w:tmpl w:val="2AFA3636"/>
    <w:lvl w:ilvl="0" w:tplc="240A0003">
      <w:start w:val="1"/>
      <w:numFmt w:val="bullet"/>
      <w:lvlText w:val="o"/>
      <w:lvlJc w:val="left"/>
      <w:pPr>
        <w:ind w:left="1425" w:hanging="360"/>
      </w:pPr>
      <w:rPr>
        <w:rFonts w:ascii="Courier New" w:hAnsi="Courier New" w:cs="Courier New"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8" w15:restartNumberingAfterBreak="0">
    <w:nsid w:val="38D87251"/>
    <w:multiLevelType w:val="hybridMultilevel"/>
    <w:tmpl w:val="BE789CC4"/>
    <w:lvl w:ilvl="0" w:tplc="0C0A000F">
      <w:start w:val="1"/>
      <w:numFmt w:val="decimal"/>
      <w:lvlText w:val="%1."/>
      <w:lvlJc w:val="left"/>
      <w:pPr>
        <w:ind w:left="2856" w:hanging="360"/>
      </w:p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9" w15:restartNumberingAfterBreak="0">
    <w:nsid w:val="39D84371"/>
    <w:multiLevelType w:val="hybridMultilevel"/>
    <w:tmpl w:val="9462205A"/>
    <w:lvl w:ilvl="0" w:tplc="0C0A0019">
      <w:start w:val="1"/>
      <w:numFmt w:val="lowerLetter"/>
      <w:lvlText w:val="%1."/>
      <w:lvlJc w:val="left"/>
      <w:pPr>
        <w:ind w:left="720" w:hanging="360"/>
      </w:pPr>
      <w:rPr>
        <w:rFonts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1245233"/>
    <w:multiLevelType w:val="hybridMultilevel"/>
    <w:tmpl w:val="2E92F026"/>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4A5A17DE"/>
    <w:multiLevelType w:val="hybridMultilevel"/>
    <w:tmpl w:val="BF72E956"/>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2" w15:restartNumberingAfterBreak="0">
    <w:nsid w:val="4EA4324A"/>
    <w:multiLevelType w:val="multilevel"/>
    <w:tmpl w:val="FF201648"/>
    <w:lvl w:ilvl="0">
      <w:start w:val="1"/>
      <w:numFmt w:val="decimal"/>
      <w:lvlText w:val="%1."/>
      <w:lvlJc w:val="left"/>
      <w:pPr>
        <w:tabs>
          <w:tab w:val="num" w:pos="360"/>
        </w:tabs>
        <w:ind w:left="360" w:hanging="360"/>
      </w:pPr>
      <w:rPr>
        <w:b/>
        <w:color w:val="auto"/>
      </w:rPr>
    </w:lvl>
    <w:lvl w:ilvl="1">
      <w:start w:val="1"/>
      <w:numFmt w:val="decimal"/>
      <w:lvlText w:val="%1.%2."/>
      <w:lvlJc w:val="left"/>
      <w:pPr>
        <w:tabs>
          <w:tab w:val="num" w:pos="505"/>
        </w:tabs>
        <w:ind w:left="505" w:hanging="505"/>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507F5852"/>
    <w:multiLevelType w:val="hybridMultilevel"/>
    <w:tmpl w:val="027A582A"/>
    <w:lvl w:ilvl="0" w:tplc="0E6A3CB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0EE0F93"/>
    <w:multiLevelType w:val="hybridMultilevel"/>
    <w:tmpl w:val="455079D2"/>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AE54658"/>
    <w:multiLevelType w:val="hybridMultilevel"/>
    <w:tmpl w:val="43C8DEC0"/>
    <w:lvl w:ilvl="0" w:tplc="FC806E1A">
      <w:start w:val="1"/>
      <w:numFmt w:val="bullet"/>
      <w:lvlText w:val=""/>
      <w:lvlJc w:val="left"/>
      <w:pPr>
        <w:ind w:left="1080" w:hanging="360"/>
      </w:pPr>
      <w:rPr>
        <w:rFonts w:ascii="Wingdings" w:hAnsi="Wingdings"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6" w15:restartNumberingAfterBreak="0">
    <w:nsid w:val="5CE1751D"/>
    <w:multiLevelType w:val="hybridMultilevel"/>
    <w:tmpl w:val="2A8CA382"/>
    <w:lvl w:ilvl="0" w:tplc="0FD4A750">
      <w:start w:val="1"/>
      <w:numFmt w:val="decimal"/>
      <w:lvlText w:val="%1."/>
      <w:lvlJc w:val="left"/>
      <w:pPr>
        <w:ind w:left="720" w:hanging="360"/>
      </w:pPr>
      <w:rPr>
        <w:rFonts w:cs="Aria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6412E2"/>
    <w:multiLevelType w:val="hybridMultilevel"/>
    <w:tmpl w:val="09AEACFA"/>
    <w:lvl w:ilvl="0" w:tplc="6E2E4C20">
      <w:start w:val="1"/>
      <w:numFmt w:val="decimal"/>
      <w:lvlText w:val="%1."/>
      <w:lvlJc w:val="left"/>
      <w:pPr>
        <w:ind w:left="720" w:hanging="360"/>
      </w:pPr>
      <w:rPr>
        <w:rFonts w:hint="default"/>
        <w:b/>
        <w:color w:val="17365D" w:themeColor="text2" w:themeShade="BF"/>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F173ED5"/>
    <w:multiLevelType w:val="hybridMultilevel"/>
    <w:tmpl w:val="3F8E7E28"/>
    <w:lvl w:ilvl="0" w:tplc="0C0A0003">
      <w:start w:val="1"/>
      <w:numFmt w:val="bullet"/>
      <w:lvlText w:val="o"/>
      <w:lvlJc w:val="left"/>
      <w:pPr>
        <w:ind w:left="2138" w:hanging="360"/>
      </w:pPr>
      <w:rPr>
        <w:rFonts w:ascii="Courier New" w:hAnsi="Courier New" w:cs="Courier New" w:hint="default"/>
      </w:rPr>
    </w:lvl>
    <w:lvl w:ilvl="1" w:tplc="0C0A0003">
      <w:start w:val="1"/>
      <w:numFmt w:val="bullet"/>
      <w:lvlText w:val="o"/>
      <w:lvlJc w:val="left"/>
      <w:pPr>
        <w:ind w:left="2858" w:hanging="360"/>
      </w:pPr>
      <w:rPr>
        <w:rFonts w:ascii="Courier New" w:hAnsi="Courier New" w:cs="Courier New" w:hint="default"/>
      </w:rPr>
    </w:lvl>
    <w:lvl w:ilvl="2" w:tplc="240A0005" w:tentative="1">
      <w:start w:val="1"/>
      <w:numFmt w:val="bullet"/>
      <w:lvlText w:val=""/>
      <w:lvlJc w:val="left"/>
      <w:pPr>
        <w:ind w:left="3578" w:hanging="360"/>
      </w:pPr>
      <w:rPr>
        <w:rFonts w:ascii="Wingdings" w:hAnsi="Wingdings" w:hint="default"/>
      </w:rPr>
    </w:lvl>
    <w:lvl w:ilvl="3" w:tplc="240A0001" w:tentative="1">
      <w:start w:val="1"/>
      <w:numFmt w:val="bullet"/>
      <w:lvlText w:val=""/>
      <w:lvlJc w:val="left"/>
      <w:pPr>
        <w:ind w:left="4298" w:hanging="360"/>
      </w:pPr>
      <w:rPr>
        <w:rFonts w:ascii="Symbol" w:hAnsi="Symbol" w:hint="default"/>
      </w:rPr>
    </w:lvl>
    <w:lvl w:ilvl="4" w:tplc="240A0003" w:tentative="1">
      <w:start w:val="1"/>
      <w:numFmt w:val="bullet"/>
      <w:lvlText w:val="o"/>
      <w:lvlJc w:val="left"/>
      <w:pPr>
        <w:ind w:left="5018" w:hanging="360"/>
      </w:pPr>
      <w:rPr>
        <w:rFonts w:ascii="Courier New" w:hAnsi="Courier New" w:cs="Courier New" w:hint="default"/>
      </w:rPr>
    </w:lvl>
    <w:lvl w:ilvl="5" w:tplc="240A0005" w:tentative="1">
      <w:start w:val="1"/>
      <w:numFmt w:val="bullet"/>
      <w:lvlText w:val=""/>
      <w:lvlJc w:val="left"/>
      <w:pPr>
        <w:ind w:left="5738" w:hanging="360"/>
      </w:pPr>
      <w:rPr>
        <w:rFonts w:ascii="Wingdings" w:hAnsi="Wingdings" w:hint="default"/>
      </w:rPr>
    </w:lvl>
    <w:lvl w:ilvl="6" w:tplc="240A0001" w:tentative="1">
      <w:start w:val="1"/>
      <w:numFmt w:val="bullet"/>
      <w:lvlText w:val=""/>
      <w:lvlJc w:val="left"/>
      <w:pPr>
        <w:ind w:left="6458" w:hanging="360"/>
      </w:pPr>
      <w:rPr>
        <w:rFonts w:ascii="Symbol" w:hAnsi="Symbol" w:hint="default"/>
      </w:rPr>
    </w:lvl>
    <w:lvl w:ilvl="7" w:tplc="240A0003" w:tentative="1">
      <w:start w:val="1"/>
      <w:numFmt w:val="bullet"/>
      <w:lvlText w:val="o"/>
      <w:lvlJc w:val="left"/>
      <w:pPr>
        <w:ind w:left="7178" w:hanging="360"/>
      </w:pPr>
      <w:rPr>
        <w:rFonts w:ascii="Courier New" w:hAnsi="Courier New" w:cs="Courier New" w:hint="default"/>
      </w:rPr>
    </w:lvl>
    <w:lvl w:ilvl="8" w:tplc="240A0005" w:tentative="1">
      <w:start w:val="1"/>
      <w:numFmt w:val="bullet"/>
      <w:lvlText w:val=""/>
      <w:lvlJc w:val="left"/>
      <w:pPr>
        <w:ind w:left="7898" w:hanging="360"/>
      </w:pPr>
      <w:rPr>
        <w:rFonts w:ascii="Wingdings" w:hAnsi="Wingdings" w:hint="default"/>
      </w:rPr>
    </w:lvl>
  </w:abstractNum>
  <w:abstractNum w:abstractNumId="19" w15:restartNumberingAfterBreak="0">
    <w:nsid w:val="60543899"/>
    <w:multiLevelType w:val="hybridMultilevel"/>
    <w:tmpl w:val="04323E60"/>
    <w:lvl w:ilvl="0" w:tplc="2280EC76">
      <w:start w:val="1"/>
      <w:numFmt w:val="upperLetter"/>
      <w:suff w:val="space"/>
      <w:lvlText w:val="%1."/>
      <w:lvlJc w:val="left"/>
      <w:pPr>
        <w:ind w:left="680" w:hanging="396"/>
      </w:pPr>
      <w:rPr>
        <w:rFonts w:hint="default"/>
        <w:b/>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91B6CAB"/>
    <w:multiLevelType w:val="hybridMultilevel"/>
    <w:tmpl w:val="79D213D2"/>
    <w:lvl w:ilvl="0" w:tplc="240A0003">
      <w:start w:val="1"/>
      <w:numFmt w:val="bullet"/>
      <w:lvlText w:val="o"/>
      <w:lvlJc w:val="left"/>
      <w:pPr>
        <w:ind w:left="2130" w:hanging="360"/>
      </w:pPr>
      <w:rPr>
        <w:rFonts w:ascii="Courier New" w:hAnsi="Courier New" w:cs="Courier New" w:hint="default"/>
      </w:rPr>
    </w:lvl>
    <w:lvl w:ilvl="1" w:tplc="240A0003" w:tentative="1">
      <w:start w:val="1"/>
      <w:numFmt w:val="bullet"/>
      <w:lvlText w:val="o"/>
      <w:lvlJc w:val="left"/>
      <w:pPr>
        <w:ind w:left="2850" w:hanging="360"/>
      </w:pPr>
      <w:rPr>
        <w:rFonts w:ascii="Courier New" w:hAnsi="Courier New" w:cs="Courier New" w:hint="default"/>
      </w:rPr>
    </w:lvl>
    <w:lvl w:ilvl="2" w:tplc="240A0005" w:tentative="1">
      <w:start w:val="1"/>
      <w:numFmt w:val="bullet"/>
      <w:lvlText w:val=""/>
      <w:lvlJc w:val="left"/>
      <w:pPr>
        <w:ind w:left="3570" w:hanging="360"/>
      </w:pPr>
      <w:rPr>
        <w:rFonts w:ascii="Wingdings" w:hAnsi="Wingdings" w:hint="default"/>
      </w:rPr>
    </w:lvl>
    <w:lvl w:ilvl="3" w:tplc="240A0001" w:tentative="1">
      <w:start w:val="1"/>
      <w:numFmt w:val="bullet"/>
      <w:lvlText w:val=""/>
      <w:lvlJc w:val="left"/>
      <w:pPr>
        <w:ind w:left="4290" w:hanging="360"/>
      </w:pPr>
      <w:rPr>
        <w:rFonts w:ascii="Symbol" w:hAnsi="Symbol" w:hint="default"/>
      </w:rPr>
    </w:lvl>
    <w:lvl w:ilvl="4" w:tplc="240A0003" w:tentative="1">
      <w:start w:val="1"/>
      <w:numFmt w:val="bullet"/>
      <w:lvlText w:val="o"/>
      <w:lvlJc w:val="left"/>
      <w:pPr>
        <w:ind w:left="5010" w:hanging="360"/>
      </w:pPr>
      <w:rPr>
        <w:rFonts w:ascii="Courier New" w:hAnsi="Courier New" w:cs="Courier New" w:hint="default"/>
      </w:rPr>
    </w:lvl>
    <w:lvl w:ilvl="5" w:tplc="240A0005" w:tentative="1">
      <w:start w:val="1"/>
      <w:numFmt w:val="bullet"/>
      <w:lvlText w:val=""/>
      <w:lvlJc w:val="left"/>
      <w:pPr>
        <w:ind w:left="5730" w:hanging="360"/>
      </w:pPr>
      <w:rPr>
        <w:rFonts w:ascii="Wingdings" w:hAnsi="Wingdings" w:hint="default"/>
      </w:rPr>
    </w:lvl>
    <w:lvl w:ilvl="6" w:tplc="240A0001" w:tentative="1">
      <w:start w:val="1"/>
      <w:numFmt w:val="bullet"/>
      <w:lvlText w:val=""/>
      <w:lvlJc w:val="left"/>
      <w:pPr>
        <w:ind w:left="6450" w:hanging="360"/>
      </w:pPr>
      <w:rPr>
        <w:rFonts w:ascii="Symbol" w:hAnsi="Symbol" w:hint="default"/>
      </w:rPr>
    </w:lvl>
    <w:lvl w:ilvl="7" w:tplc="240A0003" w:tentative="1">
      <w:start w:val="1"/>
      <w:numFmt w:val="bullet"/>
      <w:lvlText w:val="o"/>
      <w:lvlJc w:val="left"/>
      <w:pPr>
        <w:ind w:left="7170" w:hanging="360"/>
      </w:pPr>
      <w:rPr>
        <w:rFonts w:ascii="Courier New" w:hAnsi="Courier New" w:cs="Courier New" w:hint="default"/>
      </w:rPr>
    </w:lvl>
    <w:lvl w:ilvl="8" w:tplc="240A0005" w:tentative="1">
      <w:start w:val="1"/>
      <w:numFmt w:val="bullet"/>
      <w:lvlText w:val=""/>
      <w:lvlJc w:val="left"/>
      <w:pPr>
        <w:ind w:left="7890" w:hanging="360"/>
      </w:pPr>
      <w:rPr>
        <w:rFonts w:ascii="Wingdings" w:hAnsi="Wingdings" w:hint="default"/>
      </w:rPr>
    </w:lvl>
  </w:abstractNum>
  <w:abstractNum w:abstractNumId="21" w15:restartNumberingAfterBreak="0">
    <w:nsid w:val="697A2F47"/>
    <w:multiLevelType w:val="hybridMultilevel"/>
    <w:tmpl w:val="C450C468"/>
    <w:lvl w:ilvl="0" w:tplc="240A000B">
      <w:start w:val="1"/>
      <w:numFmt w:val="bullet"/>
      <w:lvlText w:val=""/>
      <w:lvlJc w:val="left"/>
      <w:pPr>
        <w:ind w:left="2484" w:hanging="360"/>
      </w:pPr>
      <w:rPr>
        <w:rFonts w:ascii="Wingdings" w:hAnsi="Wingdings" w:hint="default"/>
      </w:rPr>
    </w:lvl>
    <w:lvl w:ilvl="1" w:tplc="240A0003" w:tentative="1">
      <w:start w:val="1"/>
      <w:numFmt w:val="bullet"/>
      <w:lvlText w:val="o"/>
      <w:lvlJc w:val="left"/>
      <w:pPr>
        <w:ind w:left="3204" w:hanging="360"/>
      </w:pPr>
      <w:rPr>
        <w:rFonts w:ascii="Courier New" w:hAnsi="Courier New" w:cs="Courier New" w:hint="default"/>
      </w:rPr>
    </w:lvl>
    <w:lvl w:ilvl="2" w:tplc="240A0005" w:tentative="1">
      <w:start w:val="1"/>
      <w:numFmt w:val="bullet"/>
      <w:lvlText w:val=""/>
      <w:lvlJc w:val="left"/>
      <w:pPr>
        <w:ind w:left="3924" w:hanging="360"/>
      </w:pPr>
      <w:rPr>
        <w:rFonts w:ascii="Wingdings" w:hAnsi="Wingdings" w:hint="default"/>
      </w:rPr>
    </w:lvl>
    <w:lvl w:ilvl="3" w:tplc="240A0001" w:tentative="1">
      <w:start w:val="1"/>
      <w:numFmt w:val="bullet"/>
      <w:lvlText w:val=""/>
      <w:lvlJc w:val="left"/>
      <w:pPr>
        <w:ind w:left="4644" w:hanging="360"/>
      </w:pPr>
      <w:rPr>
        <w:rFonts w:ascii="Symbol" w:hAnsi="Symbol" w:hint="default"/>
      </w:rPr>
    </w:lvl>
    <w:lvl w:ilvl="4" w:tplc="240A0003" w:tentative="1">
      <w:start w:val="1"/>
      <w:numFmt w:val="bullet"/>
      <w:lvlText w:val="o"/>
      <w:lvlJc w:val="left"/>
      <w:pPr>
        <w:ind w:left="5364" w:hanging="360"/>
      </w:pPr>
      <w:rPr>
        <w:rFonts w:ascii="Courier New" w:hAnsi="Courier New" w:cs="Courier New" w:hint="default"/>
      </w:rPr>
    </w:lvl>
    <w:lvl w:ilvl="5" w:tplc="240A0005" w:tentative="1">
      <w:start w:val="1"/>
      <w:numFmt w:val="bullet"/>
      <w:lvlText w:val=""/>
      <w:lvlJc w:val="left"/>
      <w:pPr>
        <w:ind w:left="6084" w:hanging="360"/>
      </w:pPr>
      <w:rPr>
        <w:rFonts w:ascii="Wingdings" w:hAnsi="Wingdings" w:hint="default"/>
      </w:rPr>
    </w:lvl>
    <w:lvl w:ilvl="6" w:tplc="240A0001" w:tentative="1">
      <w:start w:val="1"/>
      <w:numFmt w:val="bullet"/>
      <w:lvlText w:val=""/>
      <w:lvlJc w:val="left"/>
      <w:pPr>
        <w:ind w:left="6804" w:hanging="360"/>
      </w:pPr>
      <w:rPr>
        <w:rFonts w:ascii="Symbol" w:hAnsi="Symbol" w:hint="default"/>
      </w:rPr>
    </w:lvl>
    <w:lvl w:ilvl="7" w:tplc="240A0003" w:tentative="1">
      <w:start w:val="1"/>
      <w:numFmt w:val="bullet"/>
      <w:lvlText w:val="o"/>
      <w:lvlJc w:val="left"/>
      <w:pPr>
        <w:ind w:left="7524" w:hanging="360"/>
      </w:pPr>
      <w:rPr>
        <w:rFonts w:ascii="Courier New" w:hAnsi="Courier New" w:cs="Courier New" w:hint="default"/>
      </w:rPr>
    </w:lvl>
    <w:lvl w:ilvl="8" w:tplc="240A0005" w:tentative="1">
      <w:start w:val="1"/>
      <w:numFmt w:val="bullet"/>
      <w:lvlText w:val=""/>
      <w:lvlJc w:val="left"/>
      <w:pPr>
        <w:ind w:left="8244" w:hanging="360"/>
      </w:pPr>
      <w:rPr>
        <w:rFonts w:ascii="Wingdings" w:hAnsi="Wingdings" w:hint="default"/>
      </w:rPr>
    </w:lvl>
  </w:abstractNum>
  <w:abstractNum w:abstractNumId="22" w15:restartNumberingAfterBreak="0">
    <w:nsid w:val="6D1A5657"/>
    <w:multiLevelType w:val="hybridMultilevel"/>
    <w:tmpl w:val="45927E6E"/>
    <w:lvl w:ilvl="0" w:tplc="240A0003">
      <w:start w:val="1"/>
      <w:numFmt w:val="bullet"/>
      <w:lvlText w:val="o"/>
      <w:lvlJc w:val="left"/>
      <w:pPr>
        <w:ind w:left="1425" w:hanging="360"/>
      </w:pPr>
      <w:rPr>
        <w:rFonts w:ascii="Courier New" w:hAnsi="Courier New" w:cs="Courier New"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23" w15:restartNumberingAfterBreak="0">
    <w:nsid w:val="6D1D3429"/>
    <w:multiLevelType w:val="hybridMultilevel"/>
    <w:tmpl w:val="B2AA91A4"/>
    <w:lvl w:ilvl="0" w:tplc="0E6A3CB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DFA6C92"/>
    <w:multiLevelType w:val="hybridMultilevel"/>
    <w:tmpl w:val="2A4AA39A"/>
    <w:lvl w:ilvl="0" w:tplc="24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5" w15:restartNumberingAfterBreak="0">
    <w:nsid w:val="74FB175A"/>
    <w:multiLevelType w:val="hybridMultilevel"/>
    <w:tmpl w:val="316A1AB4"/>
    <w:lvl w:ilvl="0" w:tplc="240A0003">
      <w:start w:val="1"/>
      <w:numFmt w:val="bullet"/>
      <w:lvlText w:val="o"/>
      <w:lvlJc w:val="left"/>
      <w:pPr>
        <w:ind w:left="1425" w:hanging="360"/>
      </w:pPr>
      <w:rPr>
        <w:rFonts w:ascii="Courier New" w:hAnsi="Courier New" w:cs="Courier New"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26" w15:restartNumberingAfterBreak="0">
    <w:nsid w:val="78471165"/>
    <w:multiLevelType w:val="hybridMultilevel"/>
    <w:tmpl w:val="037617E0"/>
    <w:lvl w:ilvl="0" w:tplc="240A0001">
      <w:start w:val="1"/>
      <w:numFmt w:val="bullet"/>
      <w:lvlText w:val=""/>
      <w:lvlJc w:val="left"/>
      <w:pPr>
        <w:ind w:left="2138" w:hanging="360"/>
      </w:pPr>
      <w:rPr>
        <w:rFonts w:ascii="Symbol" w:hAnsi="Symbol" w:hint="default"/>
      </w:rPr>
    </w:lvl>
    <w:lvl w:ilvl="1" w:tplc="240A0003" w:tentative="1">
      <w:start w:val="1"/>
      <w:numFmt w:val="bullet"/>
      <w:lvlText w:val="o"/>
      <w:lvlJc w:val="left"/>
      <w:pPr>
        <w:ind w:left="2858" w:hanging="360"/>
      </w:pPr>
      <w:rPr>
        <w:rFonts w:ascii="Courier New" w:hAnsi="Courier New" w:cs="Courier New" w:hint="default"/>
      </w:rPr>
    </w:lvl>
    <w:lvl w:ilvl="2" w:tplc="240A0005" w:tentative="1">
      <w:start w:val="1"/>
      <w:numFmt w:val="bullet"/>
      <w:lvlText w:val=""/>
      <w:lvlJc w:val="left"/>
      <w:pPr>
        <w:ind w:left="3578" w:hanging="360"/>
      </w:pPr>
      <w:rPr>
        <w:rFonts w:ascii="Wingdings" w:hAnsi="Wingdings" w:hint="default"/>
      </w:rPr>
    </w:lvl>
    <w:lvl w:ilvl="3" w:tplc="240A0001" w:tentative="1">
      <w:start w:val="1"/>
      <w:numFmt w:val="bullet"/>
      <w:lvlText w:val=""/>
      <w:lvlJc w:val="left"/>
      <w:pPr>
        <w:ind w:left="4298" w:hanging="360"/>
      </w:pPr>
      <w:rPr>
        <w:rFonts w:ascii="Symbol" w:hAnsi="Symbol" w:hint="default"/>
      </w:rPr>
    </w:lvl>
    <w:lvl w:ilvl="4" w:tplc="240A0003" w:tentative="1">
      <w:start w:val="1"/>
      <w:numFmt w:val="bullet"/>
      <w:lvlText w:val="o"/>
      <w:lvlJc w:val="left"/>
      <w:pPr>
        <w:ind w:left="5018" w:hanging="360"/>
      </w:pPr>
      <w:rPr>
        <w:rFonts w:ascii="Courier New" w:hAnsi="Courier New" w:cs="Courier New" w:hint="default"/>
      </w:rPr>
    </w:lvl>
    <w:lvl w:ilvl="5" w:tplc="240A0005" w:tentative="1">
      <w:start w:val="1"/>
      <w:numFmt w:val="bullet"/>
      <w:lvlText w:val=""/>
      <w:lvlJc w:val="left"/>
      <w:pPr>
        <w:ind w:left="5738" w:hanging="360"/>
      </w:pPr>
      <w:rPr>
        <w:rFonts w:ascii="Wingdings" w:hAnsi="Wingdings" w:hint="default"/>
      </w:rPr>
    </w:lvl>
    <w:lvl w:ilvl="6" w:tplc="240A0001" w:tentative="1">
      <w:start w:val="1"/>
      <w:numFmt w:val="bullet"/>
      <w:lvlText w:val=""/>
      <w:lvlJc w:val="left"/>
      <w:pPr>
        <w:ind w:left="6458" w:hanging="360"/>
      </w:pPr>
      <w:rPr>
        <w:rFonts w:ascii="Symbol" w:hAnsi="Symbol" w:hint="default"/>
      </w:rPr>
    </w:lvl>
    <w:lvl w:ilvl="7" w:tplc="240A0003" w:tentative="1">
      <w:start w:val="1"/>
      <w:numFmt w:val="bullet"/>
      <w:lvlText w:val="o"/>
      <w:lvlJc w:val="left"/>
      <w:pPr>
        <w:ind w:left="7178" w:hanging="360"/>
      </w:pPr>
      <w:rPr>
        <w:rFonts w:ascii="Courier New" w:hAnsi="Courier New" w:cs="Courier New" w:hint="default"/>
      </w:rPr>
    </w:lvl>
    <w:lvl w:ilvl="8" w:tplc="240A0005" w:tentative="1">
      <w:start w:val="1"/>
      <w:numFmt w:val="bullet"/>
      <w:lvlText w:val=""/>
      <w:lvlJc w:val="left"/>
      <w:pPr>
        <w:ind w:left="7898" w:hanging="360"/>
      </w:pPr>
      <w:rPr>
        <w:rFonts w:ascii="Wingdings" w:hAnsi="Wingdings" w:hint="default"/>
      </w:rPr>
    </w:lvl>
  </w:abstractNum>
  <w:abstractNum w:abstractNumId="27" w15:restartNumberingAfterBreak="0">
    <w:nsid w:val="79F6329C"/>
    <w:multiLevelType w:val="hybridMultilevel"/>
    <w:tmpl w:val="D376CE7C"/>
    <w:lvl w:ilvl="0" w:tplc="418276A4">
      <w:start w:val="9"/>
      <w:numFmt w:val="bullet"/>
      <w:lvlText w:val="-"/>
      <w:lvlJc w:val="left"/>
      <w:pPr>
        <w:ind w:left="1080" w:hanging="360"/>
      </w:pPr>
      <w:rPr>
        <w:rFonts w:ascii="Tw Cen MT" w:eastAsiaTheme="minorEastAsia" w:hAnsi="Tw Cen MT"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16cid:durableId="1361786628">
    <w:abstractNumId w:val="19"/>
  </w:num>
  <w:num w:numId="2" w16cid:durableId="748844598">
    <w:abstractNumId w:val="3"/>
  </w:num>
  <w:num w:numId="3" w16cid:durableId="1478953552">
    <w:abstractNumId w:val="27"/>
  </w:num>
  <w:num w:numId="4" w16cid:durableId="620962217">
    <w:abstractNumId w:val="23"/>
  </w:num>
  <w:num w:numId="5" w16cid:durableId="324480066">
    <w:abstractNumId w:val="13"/>
  </w:num>
  <w:num w:numId="6" w16cid:durableId="556550901">
    <w:abstractNumId w:val="6"/>
  </w:num>
  <w:num w:numId="7" w16cid:durableId="150677571">
    <w:abstractNumId w:val="10"/>
  </w:num>
  <w:num w:numId="8" w16cid:durableId="1955819220">
    <w:abstractNumId w:val="15"/>
  </w:num>
  <w:num w:numId="9" w16cid:durableId="607589422">
    <w:abstractNumId w:val="26"/>
  </w:num>
  <w:num w:numId="10" w16cid:durableId="1116869250">
    <w:abstractNumId w:val="24"/>
  </w:num>
  <w:num w:numId="11" w16cid:durableId="1858957088">
    <w:abstractNumId w:val="4"/>
  </w:num>
  <w:num w:numId="12" w16cid:durableId="100533568">
    <w:abstractNumId w:val="25"/>
  </w:num>
  <w:num w:numId="13" w16cid:durableId="1276476206">
    <w:abstractNumId w:val="14"/>
  </w:num>
  <w:num w:numId="14" w16cid:durableId="421151427">
    <w:abstractNumId w:val="20"/>
  </w:num>
  <w:num w:numId="15" w16cid:durableId="321274189">
    <w:abstractNumId w:val="7"/>
  </w:num>
  <w:num w:numId="16" w16cid:durableId="1811286165">
    <w:abstractNumId w:val="22"/>
  </w:num>
  <w:num w:numId="17" w16cid:durableId="776679918">
    <w:abstractNumId w:val="17"/>
  </w:num>
  <w:num w:numId="18" w16cid:durableId="549460573">
    <w:abstractNumId w:val="0"/>
  </w:num>
  <w:num w:numId="19" w16cid:durableId="2034647820">
    <w:abstractNumId w:val="5"/>
  </w:num>
  <w:num w:numId="20" w16cid:durableId="494691468">
    <w:abstractNumId w:val="8"/>
  </w:num>
  <w:num w:numId="21" w16cid:durableId="180171422">
    <w:abstractNumId w:val="11"/>
  </w:num>
  <w:num w:numId="22" w16cid:durableId="1674724186">
    <w:abstractNumId w:val="1"/>
  </w:num>
  <w:num w:numId="23" w16cid:durableId="1193569116">
    <w:abstractNumId w:val="21"/>
  </w:num>
  <w:num w:numId="24" w16cid:durableId="2077438472">
    <w:abstractNumId w:val="2"/>
  </w:num>
  <w:num w:numId="25" w16cid:durableId="178859365">
    <w:abstractNumId w:val="18"/>
  </w:num>
  <w:num w:numId="26" w16cid:durableId="4733325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0695771">
    <w:abstractNumId w:val="9"/>
  </w:num>
  <w:num w:numId="28" w16cid:durableId="171700186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53C"/>
    <w:rsid w:val="00015B5D"/>
    <w:rsid w:val="00025E30"/>
    <w:rsid w:val="00067A78"/>
    <w:rsid w:val="00082A9D"/>
    <w:rsid w:val="0009494B"/>
    <w:rsid w:val="000A0187"/>
    <w:rsid w:val="000A7FE9"/>
    <w:rsid w:val="000C3DFE"/>
    <w:rsid w:val="000D7A4B"/>
    <w:rsid w:val="0010751C"/>
    <w:rsid w:val="00110BEF"/>
    <w:rsid w:val="00115EA4"/>
    <w:rsid w:val="0012215E"/>
    <w:rsid w:val="0013044D"/>
    <w:rsid w:val="001304B4"/>
    <w:rsid w:val="001341D7"/>
    <w:rsid w:val="00145665"/>
    <w:rsid w:val="00167332"/>
    <w:rsid w:val="00173FD7"/>
    <w:rsid w:val="001C10B8"/>
    <w:rsid w:val="001D2847"/>
    <w:rsid w:val="001F5DA7"/>
    <w:rsid w:val="00210C97"/>
    <w:rsid w:val="00226B1B"/>
    <w:rsid w:val="00234780"/>
    <w:rsid w:val="002467FA"/>
    <w:rsid w:val="00264ECB"/>
    <w:rsid w:val="002718AD"/>
    <w:rsid w:val="00286A57"/>
    <w:rsid w:val="00297460"/>
    <w:rsid w:val="002A148D"/>
    <w:rsid w:val="002A743C"/>
    <w:rsid w:val="002B4CAC"/>
    <w:rsid w:val="002C0B9D"/>
    <w:rsid w:val="002E2CE5"/>
    <w:rsid w:val="002F5B2E"/>
    <w:rsid w:val="003014AF"/>
    <w:rsid w:val="00304AEF"/>
    <w:rsid w:val="00305C58"/>
    <w:rsid w:val="0030694E"/>
    <w:rsid w:val="003077E3"/>
    <w:rsid w:val="00327BE1"/>
    <w:rsid w:val="003317A7"/>
    <w:rsid w:val="003321F9"/>
    <w:rsid w:val="00343BBD"/>
    <w:rsid w:val="0036379F"/>
    <w:rsid w:val="00371449"/>
    <w:rsid w:val="00382D90"/>
    <w:rsid w:val="00395424"/>
    <w:rsid w:val="003A310F"/>
    <w:rsid w:val="003E2A8D"/>
    <w:rsid w:val="003F5C4D"/>
    <w:rsid w:val="00400B8E"/>
    <w:rsid w:val="0044268A"/>
    <w:rsid w:val="00442E1C"/>
    <w:rsid w:val="0044553F"/>
    <w:rsid w:val="00447177"/>
    <w:rsid w:val="00455658"/>
    <w:rsid w:val="00473777"/>
    <w:rsid w:val="00476BDA"/>
    <w:rsid w:val="004C0513"/>
    <w:rsid w:val="004C4ABD"/>
    <w:rsid w:val="004D571E"/>
    <w:rsid w:val="004F55CA"/>
    <w:rsid w:val="005075B8"/>
    <w:rsid w:val="0051055F"/>
    <w:rsid w:val="005128AA"/>
    <w:rsid w:val="0056182D"/>
    <w:rsid w:val="00570807"/>
    <w:rsid w:val="00572F0E"/>
    <w:rsid w:val="005752A4"/>
    <w:rsid w:val="005A088A"/>
    <w:rsid w:val="005A353C"/>
    <w:rsid w:val="005A4419"/>
    <w:rsid w:val="005A5B36"/>
    <w:rsid w:val="005B1CB1"/>
    <w:rsid w:val="005B3783"/>
    <w:rsid w:val="005C0DA2"/>
    <w:rsid w:val="00611190"/>
    <w:rsid w:val="0063482F"/>
    <w:rsid w:val="00636054"/>
    <w:rsid w:val="00641AE4"/>
    <w:rsid w:val="00642625"/>
    <w:rsid w:val="00642CE6"/>
    <w:rsid w:val="00685C9F"/>
    <w:rsid w:val="00687BF0"/>
    <w:rsid w:val="00687CC7"/>
    <w:rsid w:val="006920EC"/>
    <w:rsid w:val="006937E1"/>
    <w:rsid w:val="006949E2"/>
    <w:rsid w:val="006D477E"/>
    <w:rsid w:val="006F3EE4"/>
    <w:rsid w:val="00722390"/>
    <w:rsid w:val="00763D91"/>
    <w:rsid w:val="0076530A"/>
    <w:rsid w:val="007969A7"/>
    <w:rsid w:val="007B5E98"/>
    <w:rsid w:val="007D0748"/>
    <w:rsid w:val="007D4606"/>
    <w:rsid w:val="007D4F9F"/>
    <w:rsid w:val="007E1FC1"/>
    <w:rsid w:val="00807B52"/>
    <w:rsid w:val="00830B58"/>
    <w:rsid w:val="0083161C"/>
    <w:rsid w:val="008337BD"/>
    <w:rsid w:val="00843B77"/>
    <w:rsid w:val="00847A1C"/>
    <w:rsid w:val="00855198"/>
    <w:rsid w:val="008761EC"/>
    <w:rsid w:val="008C0E3C"/>
    <w:rsid w:val="008D2050"/>
    <w:rsid w:val="008D6AB4"/>
    <w:rsid w:val="00930E63"/>
    <w:rsid w:val="0094489B"/>
    <w:rsid w:val="00950A8D"/>
    <w:rsid w:val="0095625B"/>
    <w:rsid w:val="00957A6F"/>
    <w:rsid w:val="0097063E"/>
    <w:rsid w:val="0097160E"/>
    <w:rsid w:val="0097197C"/>
    <w:rsid w:val="009908E4"/>
    <w:rsid w:val="009C251B"/>
    <w:rsid w:val="009C2A0C"/>
    <w:rsid w:val="009D4FF4"/>
    <w:rsid w:val="00A15DD5"/>
    <w:rsid w:val="00A328E6"/>
    <w:rsid w:val="00A41710"/>
    <w:rsid w:val="00A42643"/>
    <w:rsid w:val="00A427A7"/>
    <w:rsid w:val="00A54574"/>
    <w:rsid w:val="00A96BD7"/>
    <w:rsid w:val="00AB3837"/>
    <w:rsid w:val="00AC14D6"/>
    <w:rsid w:val="00AC36F7"/>
    <w:rsid w:val="00AD1B16"/>
    <w:rsid w:val="00AD3ECA"/>
    <w:rsid w:val="00AD6910"/>
    <w:rsid w:val="00AE0BDF"/>
    <w:rsid w:val="00B020B8"/>
    <w:rsid w:val="00B074E7"/>
    <w:rsid w:val="00B12D02"/>
    <w:rsid w:val="00B15F71"/>
    <w:rsid w:val="00B412B7"/>
    <w:rsid w:val="00B8648A"/>
    <w:rsid w:val="00B97EF9"/>
    <w:rsid w:val="00BB7795"/>
    <w:rsid w:val="00BC0626"/>
    <w:rsid w:val="00BD5CD8"/>
    <w:rsid w:val="00BE2D89"/>
    <w:rsid w:val="00BF4C40"/>
    <w:rsid w:val="00C0757B"/>
    <w:rsid w:val="00C2120D"/>
    <w:rsid w:val="00C22787"/>
    <w:rsid w:val="00C248C3"/>
    <w:rsid w:val="00C37964"/>
    <w:rsid w:val="00C51B7D"/>
    <w:rsid w:val="00C9404B"/>
    <w:rsid w:val="00C96229"/>
    <w:rsid w:val="00CA1A8D"/>
    <w:rsid w:val="00CC1DA6"/>
    <w:rsid w:val="00CD4FFB"/>
    <w:rsid w:val="00CE03A9"/>
    <w:rsid w:val="00CE1649"/>
    <w:rsid w:val="00CE51D9"/>
    <w:rsid w:val="00CF1228"/>
    <w:rsid w:val="00D32EE7"/>
    <w:rsid w:val="00D50AF2"/>
    <w:rsid w:val="00D61FF8"/>
    <w:rsid w:val="00D832A2"/>
    <w:rsid w:val="00D97760"/>
    <w:rsid w:val="00DC40E2"/>
    <w:rsid w:val="00DD4B07"/>
    <w:rsid w:val="00DE23C4"/>
    <w:rsid w:val="00E25984"/>
    <w:rsid w:val="00E44C54"/>
    <w:rsid w:val="00E50BC3"/>
    <w:rsid w:val="00E657E9"/>
    <w:rsid w:val="00E87563"/>
    <w:rsid w:val="00EB7D61"/>
    <w:rsid w:val="00EC238B"/>
    <w:rsid w:val="00EE3C90"/>
    <w:rsid w:val="00EF4B0B"/>
    <w:rsid w:val="00F13329"/>
    <w:rsid w:val="00F56FC8"/>
    <w:rsid w:val="00F62632"/>
    <w:rsid w:val="00F84906"/>
    <w:rsid w:val="00F90BD2"/>
    <w:rsid w:val="00FA36B5"/>
    <w:rsid w:val="00FC5E38"/>
    <w:rsid w:val="00FC7BA2"/>
    <w:rsid w:val="00FD49BD"/>
    <w:rsid w:val="00FE1D96"/>
  </w:rsids>
  <m:mathPr>
    <m:mathFont m:val="Cambria Math"/>
    <m:brkBin m:val="before"/>
    <m:brkBinSub m:val="--"/>
    <m:smallFrac m:val="0"/>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CD268F"/>
  <w14:defaultImageDpi w14:val="300"/>
  <w15:docId w15:val="{5405DAFC-4C9C-4926-8422-9E6910637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B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A353C"/>
    <w:pPr>
      <w:tabs>
        <w:tab w:val="center" w:pos="4252"/>
        <w:tab w:val="right" w:pos="8504"/>
      </w:tabs>
    </w:pPr>
  </w:style>
  <w:style w:type="character" w:customStyle="1" w:styleId="EncabezadoCar">
    <w:name w:val="Encabezado Car"/>
    <w:basedOn w:val="Fuentedeprrafopredeter"/>
    <w:link w:val="Encabezado"/>
    <w:uiPriority w:val="99"/>
    <w:rsid w:val="005A353C"/>
  </w:style>
  <w:style w:type="paragraph" w:styleId="Piedepgina">
    <w:name w:val="footer"/>
    <w:basedOn w:val="Normal"/>
    <w:link w:val="PiedepginaCar"/>
    <w:uiPriority w:val="99"/>
    <w:unhideWhenUsed/>
    <w:rsid w:val="005A353C"/>
    <w:pPr>
      <w:tabs>
        <w:tab w:val="center" w:pos="4252"/>
        <w:tab w:val="right" w:pos="8504"/>
      </w:tabs>
    </w:pPr>
  </w:style>
  <w:style w:type="character" w:customStyle="1" w:styleId="PiedepginaCar">
    <w:name w:val="Pie de página Car"/>
    <w:basedOn w:val="Fuentedeprrafopredeter"/>
    <w:link w:val="Piedepgina"/>
    <w:uiPriority w:val="99"/>
    <w:rsid w:val="005A353C"/>
  </w:style>
  <w:style w:type="paragraph" w:styleId="Textodeglobo">
    <w:name w:val="Balloon Text"/>
    <w:basedOn w:val="Normal"/>
    <w:link w:val="TextodegloboCar"/>
    <w:uiPriority w:val="99"/>
    <w:semiHidden/>
    <w:unhideWhenUsed/>
    <w:rsid w:val="005A353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A353C"/>
    <w:rPr>
      <w:rFonts w:ascii="Lucida Grande" w:hAnsi="Lucida Grande" w:cs="Lucida Grande"/>
      <w:sz w:val="18"/>
      <w:szCs w:val="18"/>
    </w:rPr>
  </w:style>
  <w:style w:type="paragraph" w:styleId="Prrafodelista">
    <w:name w:val="List Paragraph"/>
    <w:basedOn w:val="Normal"/>
    <w:uiPriority w:val="34"/>
    <w:qFormat/>
    <w:rsid w:val="000D7A4B"/>
    <w:pPr>
      <w:ind w:left="720"/>
      <w:contextualSpacing/>
    </w:pPr>
  </w:style>
  <w:style w:type="table" w:styleId="Tablaconcuadrcula">
    <w:name w:val="Table Grid"/>
    <w:basedOn w:val="Tablanormal"/>
    <w:uiPriority w:val="59"/>
    <w:rsid w:val="00CE1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99"/>
    <w:rsid w:val="00EB7D6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99"/>
    <w:rsid w:val="00EB7D6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0C3DFE"/>
    <w:rPr>
      <w:sz w:val="20"/>
      <w:szCs w:val="20"/>
    </w:rPr>
  </w:style>
  <w:style w:type="character" w:customStyle="1" w:styleId="TextonotapieCar">
    <w:name w:val="Texto nota pie Car"/>
    <w:basedOn w:val="Fuentedeprrafopredeter"/>
    <w:link w:val="Textonotapie"/>
    <w:uiPriority w:val="99"/>
    <w:semiHidden/>
    <w:rsid w:val="000C3DFE"/>
    <w:rPr>
      <w:sz w:val="20"/>
      <w:szCs w:val="20"/>
    </w:rPr>
  </w:style>
  <w:style w:type="character" w:styleId="Refdenotaalpie">
    <w:name w:val="footnote reference"/>
    <w:basedOn w:val="Fuentedeprrafopredeter"/>
    <w:uiPriority w:val="99"/>
    <w:semiHidden/>
    <w:unhideWhenUsed/>
    <w:rsid w:val="000C3DFE"/>
    <w:rPr>
      <w:vertAlign w:val="superscript"/>
    </w:rPr>
  </w:style>
  <w:style w:type="character" w:styleId="Refdecomentario">
    <w:name w:val="annotation reference"/>
    <w:basedOn w:val="Fuentedeprrafopredeter"/>
    <w:uiPriority w:val="99"/>
    <w:semiHidden/>
    <w:unhideWhenUsed/>
    <w:rsid w:val="00CC1DA6"/>
    <w:rPr>
      <w:sz w:val="16"/>
      <w:szCs w:val="16"/>
    </w:rPr>
  </w:style>
  <w:style w:type="paragraph" w:styleId="Textocomentario">
    <w:name w:val="annotation text"/>
    <w:basedOn w:val="Normal"/>
    <w:link w:val="TextocomentarioCar"/>
    <w:uiPriority w:val="99"/>
    <w:semiHidden/>
    <w:unhideWhenUsed/>
    <w:rsid w:val="00CC1DA6"/>
    <w:rPr>
      <w:sz w:val="20"/>
      <w:szCs w:val="20"/>
    </w:rPr>
  </w:style>
  <w:style w:type="character" w:customStyle="1" w:styleId="TextocomentarioCar">
    <w:name w:val="Texto comentario Car"/>
    <w:basedOn w:val="Fuentedeprrafopredeter"/>
    <w:link w:val="Textocomentario"/>
    <w:uiPriority w:val="99"/>
    <w:semiHidden/>
    <w:rsid w:val="00CC1DA6"/>
    <w:rPr>
      <w:sz w:val="20"/>
      <w:szCs w:val="20"/>
    </w:rPr>
  </w:style>
  <w:style w:type="paragraph" w:styleId="Asuntodelcomentario">
    <w:name w:val="annotation subject"/>
    <w:basedOn w:val="Textocomentario"/>
    <w:next w:val="Textocomentario"/>
    <w:link w:val="AsuntodelcomentarioCar"/>
    <w:uiPriority w:val="99"/>
    <w:semiHidden/>
    <w:unhideWhenUsed/>
    <w:rsid w:val="00CC1DA6"/>
    <w:rPr>
      <w:b/>
      <w:bCs/>
    </w:rPr>
  </w:style>
  <w:style w:type="character" w:customStyle="1" w:styleId="AsuntodelcomentarioCar">
    <w:name w:val="Asunto del comentario Car"/>
    <w:basedOn w:val="TextocomentarioCar"/>
    <w:link w:val="Asuntodelcomentario"/>
    <w:uiPriority w:val="99"/>
    <w:semiHidden/>
    <w:rsid w:val="00CC1DA6"/>
    <w:rPr>
      <w:b/>
      <w:bCs/>
      <w:sz w:val="20"/>
      <w:szCs w:val="20"/>
    </w:rPr>
  </w:style>
  <w:style w:type="paragraph" w:styleId="Sangradetextonormal">
    <w:name w:val="Body Text Indent"/>
    <w:basedOn w:val="Normal"/>
    <w:link w:val="SangradetextonormalCar"/>
    <w:unhideWhenUsed/>
    <w:rsid w:val="00115EA4"/>
    <w:pPr>
      <w:spacing w:after="120"/>
      <w:ind w:left="283"/>
    </w:pPr>
    <w:rPr>
      <w:rFonts w:ascii="Times New Roman" w:eastAsia="Times New Roman" w:hAnsi="Times New Roman" w:cs="Times New Roman"/>
      <w:lang w:val="es-ES"/>
    </w:rPr>
  </w:style>
  <w:style w:type="character" w:customStyle="1" w:styleId="SangradetextonormalCar">
    <w:name w:val="Sangría de texto normal Car"/>
    <w:basedOn w:val="Fuentedeprrafopredeter"/>
    <w:link w:val="Sangradetextonormal"/>
    <w:rsid w:val="00115EA4"/>
    <w:rPr>
      <w:rFonts w:ascii="Times New Roman" w:eastAsia="Times New Roman" w:hAnsi="Times New Roman" w:cs="Times New Roman"/>
      <w:lang w:val="es-ES"/>
    </w:rPr>
  </w:style>
  <w:style w:type="paragraph" w:customStyle="1" w:styleId="TableParagraph">
    <w:name w:val="Table Paragraph"/>
    <w:basedOn w:val="Normal"/>
    <w:uiPriority w:val="1"/>
    <w:qFormat/>
    <w:rsid w:val="00115EA4"/>
    <w:pPr>
      <w:widowControl w:val="0"/>
      <w:autoSpaceDE w:val="0"/>
      <w:autoSpaceDN w:val="0"/>
    </w:pPr>
    <w:rPr>
      <w:rFonts w:ascii="Arial" w:eastAsia="Arial" w:hAnsi="Arial" w:cs="Arial"/>
      <w:sz w:val="22"/>
      <w:szCs w:val="22"/>
      <w:lang w:val="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78687">
      <w:bodyDiv w:val="1"/>
      <w:marLeft w:val="0"/>
      <w:marRight w:val="0"/>
      <w:marTop w:val="0"/>
      <w:marBottom w:val="0"/>
      <w:divBdr>
        <w:top w:val="none" w:sz="0" w:space="0" w:color="auto"/>
        <w:left w:val="none" w:sz="0" w:space="0" w:color="auto"/>
        <w:bottom w:val="none" w:sz="0" w:space="0" w:color="auto"/>
        <w:right w:val="none" w:sz="0" w:space="0" w:color="auto"/>
      </w:divBdr>
    </w:div>
    <w:div w:id="769131396">
      <w:bodyDiv w:val="1"/>
      <w:marLeft w:val="0"/>
      <w:marRight w:val="0"/>
      <w:marTop w:val="0"/>
      <w:marBottom w:val="0"/>
      <w:divBdr>
        <w:top w:val="none" w:sz="0" w:space="0" w:color="auto"/>
        <w:left w:val="none" w:sz="0" w:space="0" w:color="auto"/>
        <w:bottom w:val="none" w:sz="0" w:space="0" w:color="auto"/>
        <w:right w:val="none" w:sz="0" w:space="0" w:color="auto"/>
      </w:divBdr>
    </w:div>
    <w:div w:id="867335058">
      <w:bodyDiv w:val="1"/>
      <w:marLeft w:val="0"/>
      <w:marRight w:val="0"/>
      <w:marTop w:val="0"/>
      <w:marBottom w:val="0"/>
      <w:divBdr>
        <w:top w:val="none" w:sz="0" w:space="0" w:color="auto"/>
        <w:left w:val="none" w:sz="0" w:space="0" w:color="auto"/>
        <w:bottom w:val="none" w:sz="0" w:space="0" w:color="auto"/>
        <w:right w:val="none" w:sz="0" w:space="0" w:color="auto"/>
      </w:divBdr>
    </w:div>
    <w:div w:id="1770154387">
      <w:bodyDiv w:val="1"/>
      <w:marLeft w:val="0"/>
      <w:marRight w:val="0"/>
      <w:marTop w:val="0"/>
      <w:marBottom w:val="0"/>
      <w:divBdr>
        <w:top w:val="none" w:sz="0" w:space="0" w:color="auto"/>
        <w:left w:val="none" w:sz="0" w:space="0" w:color="auto"/>
        <w:bottom w:val="none" w:sz="0" w:space="0" w:color="auto"/>
        <w:right w:val="none" w:sz="0" w:space="0" w:color="auto"/>
      </w:divBdr>
    </w:div>
    <w:div w:id="2001273742">
      <w:bodyDiv w:val="1"/>
      <w:marLeft w:val="0"/>
      <w:marRight w:val="0"/>
      <w:marTop w:val="0"/>
      <w:marBottom w:val="0"/>
      <w:divBdr>
        <w:top w:val="none" w:sz="0" w:space="0" w:color="auto"/>
        <w:left w:val="none" w:sz="0" w:space="0" w:color="auto"/>
        <w:bottom w:val="none" w:sz="0" w:space="0" w:color="auto"/>
        <w:right w:val="none" w:sz="0" w:space="0" w:color="auto"/>
      </w:divBdr>
    </w:div>
    <w:div w:id="2079277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47F08-FA01-4D56-BF59-6CAAD351A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1998</Words>
  <Characters>10990</Characters>
  <Application>Microsoft Office Word</Application>
  <DocSecurity>0</DocSecurity>
  <Lines>91</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Alexander Castro Rivera</cp:lastModifiedBy>
  <cp:revision>8</cp:revision>
  <cp:lastPrinted>2019-05-15T16:27:00Z</cp:lastPrinted>
  <dcterms:created xsi:type="dcterms:W3CDTF">2022-04-07T22:17:00Z</dcterms:created>
  <dcterms:modified xsi:type="dcterms:W3CDTF">2023-10-02T15:11:00Z</dcterms:modified>
</cp:coreProperties>
</file>