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9AE9" w14:textId="77777777" w:rsidR="00CD6648" w:rsidRDefault="00CD6648" w:rsidP="00A97CC5">
      <w:pPr>
        <w:spacing w:after="0"/>
        <w:jc w:val="center"/>
        <w:rPr>
          <w:rFonts w:ascii="Arial" w:eastAsia="Calibri" w:hAnsi="Arial" w:cs="Arial"/>
          <w:b/>
          <w:sz w:val="20"/>
          <w:szCs w:val="20"/>
          <w:lang w:val="es-CO" w:eastAsia="es-ES"/>
        </w:rPr>
      </w:pPr>
    </w:p>
    <w:p w14:paraId="568E1488" w14:textId="445C21F4" w:rsidR="009B04EB" w:rsidRPr="008574F3" w:rsidRDefault="009B04EB" w:rsidP="009B04EB">
      <w:pPr>
        <w:spacing w:after="0"/>
        <w:jc w:val="center"/>
        <w:rPr>
          <w:rFonts w:ascii="Arial" w:eastAsia="Calibri" w:hAnsi="Arial" w:cs="Arial"/>
          <w:b/>
          <w:sz w:val="20"/>
          <w:szCs w:val="20"/>
          <w:lang w:val="es-CO" w:eastAsia="es-ES"/>
        </w:rPr>
      </w:pPr>
      <w:r w:rsidRPr="008574F3">
        <w:rPr>
          <w:rFonts w:ascii="Arial" w:eastAsia="Calibri" w:hAnsi="Arial" w:cs="Arial"/>
          <w:b/>
          <w:sz w:val="20"/>
          <w:szCs w:val="20"/>
          <w:lang w:val="es-CO" w:eastAsia="es-ES"/>
        </w:rPr>
        <w:t xml:space="preserve">INFORME </w:t>
      </w:r>
      <w:r w:rsidR="00601850">
        <w:rPr>
          <w:rFonts w:ascii="Arial" w:eastAsia="Calibri" w:hAnsi="Arial" w:cs="Arial"/>
          <w:b/>
          <w:sz w:val="20"/>
          <w:szCs w:val="20"/>
          <w:lang w:val="es-CO" w:eastAsia="es-ES"/>
        </w:rPr>
        <w:t>FINAL</w:t>
      </w:r>
      <w:r w:rsidRPr="008574F3">
        <w:rPr>
          <w:rFonts w:ascii="Arial" w:eastAsia="Calibri" w:hAnsi="Arial" w:cs="Arial"/>
          <w:b/>
          <w:sz w:val="20"/>
          <w:szCs w:val="20"/>
          <w:lang w:val="es-CO" w:eastAsia="es-ES"/>
        </w:rPr>
        <w:t xml:space="preserve"> DE AUDITORIA</w:t>
      </w:r>
    </w:p>
    <w:p w14:paraId="23B68731" w14:textId="77777777" w:rsidR="009B04EB" w:rsidRPr="008574F3" w:rsidRDefault="009B04EB" w:rsidP="009B04EB">
      <w:pPr>
        <w:spacing w:after="0"/>
        <w:jc w:val="both"/>
        <w:rPr>
          <w:rFonts w:ascii="Arial" w:eastAsia="Calibri" w:hAnsi="Arial" w:cs="Arial"/>
          <w:sz w:val="20"/>
          <w:szCs w:val="20"/>
          <w:lang w:val="es-CO" w:eastAsia="es-ES"/>
        </w:rPr>
      </w:pPr>
    </w:p>
    <w:p w14:paraId="2C6D2EDB" w14:textId="5E749F2B"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El Grupo Auditor de la Oficina de Control Interno, en ejercicio de las funciones legales dispuestas en l</w:t>
      </w:r>
      <w:r w:rsidR="00620D90">
        <w:rPr>
          <w:rFonts w:ascii="Arial" w:eastAsia="Calibri" w:hAnsi="Arial" w:cs="Arial"/>
          <w:sz w:val="20"/>
          <w:szCs w:val="20"/>
          <w:lang w:val="es-CO" w:eastAsia="es-ES"/>
        </w:rPr>
        <w:t>a Ley 87 de 1993, el Decreto 1083 de 2015</w:t>
      </w:r>
      <w:r w:rsidRPr="008574F3">
        <w:rPr>
          <w:rFonts w:ascii="Arial" w:eastAsia="Calibri" w:hAnsi="Arial" w:cs="Arial"/>
          <w:sz w:val="20"/>
          <w:szCs w:val="20"/>
          <w:lang w:val="es-CO" w:eastAsia="es-ES"/>
        </w:rPr>
        <w:t xml:space="preserve"> y la Resolución 100 del 5 de febrero de 2016 </w:t>
      </w:r>
      <w:r w:rsidR="00620D90">
        <w:rPr>
          <w:rFonts w:ascii="Arial" w:eastAsia="Calibri" w:hAnsi="Arial" w:cs="Arial"/>
          <w:sz w:val="20"/>
          <w:szCs w:val="20"/>
          <w:lang w:val="es-CO" w:eastAsia="es-ES"/>
        </w:rPr>
        <w:t xml:space="preserve">ajustada por la Resolución 04271 de 2018 </w:t>
      </w:r>
      <w:r w:rsidRPr="008574F3">
        <w:rPr>
          <w:rFonts w:ascii="Arial" w:eastAsia="Calibri" w:hAnsi="Arial" w:cs="Arial"/>
          <w:sz w:val="20"/>
          <w:szCs w:val="20"/>
          <w:lang w:val="es-CO" w:eastAsia="es-ES"/>
        </w:rPr>
        <w:t xml:space="preserve">de la Unidad para la Atención y Reparación Integral a las Victimas, además de las normas que reglamentan o modifican las anteriores disposiciones normativas en el ámbito de la evaluación del Sistema de Control Interno, presenta el informe </w:t>
      </w:r>
      <w:r w:rsidR="007E260C">
        <w:rPr>
          <w:rFonts w:ascii="Arial" w:eastAsia="Calibri" w:hAnsi="Arial" w:cs="Arial"/>
          <w:sz w:val="20"/>
          <w:szCs w:val="20"/>
          <w:lang w:val="es-CO" w:eastAsia="es-ES"/>
        </w:rPr>
        <w:t>final</w:t>
      </w:r>
      <w:r w:rsidRPr="008574F3">
        <w:rPr>
          <w:rFonts w:ascii="Arial" w:eastAsia="Calibri" w:hAnsi="Arial" w:cs="Arial"/>
          <w:sz w:val="20"/>
          <w:szCs w:val="20"/>
          <w:lang w:val="es-CO" w:eastAsia="es-ES"/>
        </w:rPr>
        <w:t xml:space="preserve"> del proceso auditor que se relaciona a continuación:</w:t>
      </w:r>
    </w:p>
    <w:p w14:paraId="73AB490B" w14:textId="77777777" w:rsidR="009B04EB" w:rsidRPr="008574F3" w:rsidRDefault="009B04EB" w:rsidP="009B04EB">
      <w:pPr>
        <w:spacing w:after="0"/>
        <w:jc w:val="both"/>
        <w:rPr>
          <w:rFonts w:ascii="Arial" w:eastAsia="Calibri" w:hAnsi="Arial" w:cs="Arial"/>
          <w:sz w:val="20"/>
          <w:szCs w:val="20"/>
          <w:lang w:val="es-CO" w:eastAsia="es-ES"/>
        </w:rPr>
      </w:pPr>
    </w:p>
    <w:p w14:paraId="0D1E21C3" w14:textId="77777777" w:rsidR="009B04EB" w:rsidRPr="008574F3" w:rsidRDefault="009B04EB" w:rsidP="009B04EB">
      <w:pPr>
        <w:spacing w:after="0"/>
        <w:ind w:left="3544" w:hanging="3544"/>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Nombre del proceso auditado: </w:t>
      </w:r>
      <w:r w:rsidRPr="008574F3">
        <w:rPr>
          <w:rFonts w:ascii="Arial" w:eastAsia="Calibri" w:hAnsi="Arial" w:cs="Arial"/>
          <w:sz w:val="20"/>
          <w:szCs w:val="20"/>
          <w:lang w:val="es-CO" w:eastAsia="es-ES"/>
        </w:rPr>
        <w:tab/>
        <w:t>Gestión Financiera</w:t>
      </w:r>
    </w:p>
    <w:p w14:paraId="5801E591" w14:textId="77777777" w:rsidR="009B04EB" w:rsidRPr="008574F3" w:rsidRDefault="009B04EB" w:rsidP="009B04EB">
      <w:pPr>
        <w:spacing w:after="0"/>
        <w:ind w:left="3544" w:hanging="3544"/>
        <w:jc w:val="both"/>
        <w:rPr>
          <w:rFonts w:ascii="Arial" w:eastAsia="Calibri" w:hAnsi="Arial" w:cs="Arial"/>
          <w:sz w:val="20"/>
          <w:szCs w:val="20"/>
          <w:lang w:val="es-CO" w:eastAsia="es-ES"/>
        </w:rPr>
      </w:pPr>
    </w:p>
    <w:p w14:paraId="5BD0E090" w14:textId="3F031F73" w:rsidR="009B04EB" w:rsidRPr="008574F3" w:rsidRDefault="009B04EB" w:rsidP="009B04EB">
      <w:pPr>
        <w:spacing w:after="0"/>
        <w:ind w:left="3540" w:hanging="354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Dependencia líder del proceso:</w:t>
      </w:r>
      <w:r w:rsidRPr="008574F3">
        <w:rPr>
          <w:rFonts w:ascii="Arial" w:eastAsia="Calibri" w:hAnsi="Arial" w:cs="Arial"/>
          <w:sz w:val="20"/>
          <w:szCs w:val="20"/>
          <w:lang w:val="es-CO" w:eastAsia="es-ES"/>
        </w:rPr>
        <w:tab/>
        <w:t>Secretaria General – Grupo de Gestión Fi</w:t>
      </w:r>
      <w:r w:rsidR="007E260C">
        <w:rPr>
          <w:rFonts w:ascii="Arial" w:eastAsia="Calibri" w:hAnsi="Arial" w:cs="Arial"/>
          <w:sz w:val="20"/>
          <w:szCs w:val="20"/>
          <w:lang w:val="es-CO" w:eastAsia="es-ES"/>
        </w:rPr>
        <w:t>nanciera</w:t>
      </w:r>
    </w:p>
    <w:p w14:paraId="7743DBEF" w14:textId="77777777" w:rsidR="009B04EB" w:rsidRPr="008574F3" w:rsidRDefault="009B04EB" w:rsidP="009B04EB">
      <w:pPr>
        <w:spacing w:after="0"/>
        <w:jc w:val="both"/>
        <w:rPr>
          <w:rFonts w:ascii="Arial" w:eastAsia="Calibri" w:hAnsi="Arial" w:cs="Arial"/>
          <w:sz w:val="20"/>
          <w:szCs w:val="20"/>
          <w:lang w:val="es-CO" w:eastAsia="es-ES"/>
        </w:rPr>
      </w:pPr>
    </w:p>
    <w:p w14:paraId="395E6F11" w14:textId="5AFE2303" w:rsidR="00532B71"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Servidor responsable del proceso:</w:t>
      </w:r>
      <w:r w:rsidRPr="008574F3">
        <w:rPr>
          <w:rFonts w:ascii="Arial" w:eastAsia="Calibri" w:hAnsi="Arial" w:cs="Arial"/>
          <w:sz w:val="20"/>
          <w:szCs w:val="20"/>
          <w:lang w:val="es-CO" w:eastAsia="es-ES"/>
        </w:rPr>
        <w:tab/>
        <w:t xml:space="preserve">Carolina </w:t>
      </w:r>
      <w:r w:rsidR="00603402" w:rsidRPr="008574F3">
        <w:rPr>
          <w:rFonts w:ascii="Arial" w:eastAsia="Calibri" w:hAnsi="Arial" w:cs="Arial"/>
          <w:sz w:val="20"/>
          <w:szCs w:val="20"/>
          <w:lang w:val="es-CO" w:eastAsia="es-ES"/>
        </w:rPr>
        <w:t>María</w:t>
      </w:r>
      <w:r w:rsidRPr="008574F3">
        <w:rPr>
          <w:rFonts w:ascii="Arial" w:eastAsia="Calibri" w:hAnsi="Arial" w:cs="Arial"/>
          <w:sz w:val="20"/>
          <w:szCs w:val="20"/>
          <w:lang w:val="es-CO" w:eastAsia="es-ES"/>
        </w:rPr>
        <w:t xml:space="preserve"> Moncada Za</w:t>
      </w:r>
      <w:r w:rsidR="00532B71">
        <w:rPr>
          <w:rFonts w:ascii="Arial" w:eastAsia="Calibri" w:hAnsi="Arial" w:cs="Arial"/>
          <w:sz w:val="20"/>
          <w:szCs w:val="20"/>
          <w:lang w:val="es-CO" w:eastAsia="es-ES"/>
        </w:rPr>
        <w:t xml:space="preserve">pata y </w:t>
      </w:r>
      <w:proofErr w:type="spellStart"/>
      <w:r w:rsidR="00532B71">
        <w:rPr>
          <w:rFonts w:ascii="Arial" w:eastAsia="Calibri" w:hAnsi="Arial" w:cs="Arial"/>
          <w:sz w:val="20"/>
          <w:szCs w:val="20"/>
          <w:lang w:val="es-CO" w:eastAsia="es-ES"/>
        </w:rPr>
        <w:t>Zandra</w:t>
      </w:r>
      <w:proofErr w:type="spellEnd"/>
      <w:r w:rsidR="00532B71">
        <w:rPr>
          <w:rFonts w:ascii="Arial" w:eastAsia="Calibri" w:hAnsi="Arial" w:cs="Arial"/>
          <w:sz w:val="20"/>
          <w:szCs w:val="20"/>
          <w:lang w:val="es-CO" w:eastAsia="es-ES"/>
        </w:rPr>
        <w:t xml:space="preserve"> </w:t>
      </w:r>
      <w:proofErr w:type="spellStart"/>
      <w:r w:rsidR="00532B71">
        <w:rPr>
          <w:rFonts w:ascii="Arial" w:eastAsia="Calibri" w:hAnsi="Arial" w:cs="Arial"/>
          <w:sz w:val="20"/>
          <w:szCs w:val="20"/>
          <w:lang w:val="es-CO" w:eastAsia="es-ES"/>
        </w:rPr>
        <w:t>Cleotilde</w:t>
      </w:r>
      <w:proofErr w:type="spellEnd"/>
      <w:r w:rsidR="00532B71">
        <w:rPr>
          <w:rFonts w:ascii="Arial" w:eastAsia="Calibri" w:hAnsi="Arial" w:cs="Arial"/>
          <w:sz w:val="20"/>
          <w:szCs w:val="20"/>
          <w:lang w:val="es-CO" w:eastAsia="es-ES"/>
        </w:rPr>
        <w:t xml:space="preserve"> Riveros </w:t>
      </w:r>
    </w:p>
    <w:p w14:paraId="672360EC" w14:textId="77777777" w:rsidR="00532B71" w:rsidRPr="008574F3" w:rsidRDefault="00532B71" w:rsidP="009B04EB">
      <w:pPr>
        <w:spacing w:after="0"/>
        <w:jc w:val="both"/>
        <w:rPr>
          <w:rFonts w:ascii="Arial" w:eastAsia="Calibri" w:hAnsi="Arial" w:cs="Arial"/>
          <w:sz w:val="20"/>
          <w:szCs w:val="20"/>
          <w:lang w:val="es-CO" w:eastAsia="es-ES"/>
        </w:rPr>
      </w:pPr>
    </w:p>
    <w:p w14:paraId="40931F6A"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Tipo de auditoría realizada:</w:t>
      </w:r>
      <w:r w:rsidRPr="008574F3">
        <w:rPr>
          <w:rFonts w:ascii="Arial" w:eastAsia="Calibri" w:hAnsi="Arial" w:cs="Arial"/>
          <w:sz w:val="20"/>
          <w:szCs w:val="20"/>
          <w:lang w:val="es-CO" w:eastAsia="es-ES"/>
        </w:rPr>
        <w:tab/>
      </w:r>
      <w:r w:rsidRPr="008574F3">
        <w:rPr>
          <w:rFonts w:ascii="Arial" w:eastAsia="Calibri" w:hAnsi="Arial" w:cs="Arial"/>
          <w:sz w:val="20"/>
          <w:szCs w:val="20"/>
          <w:lang w:val="es-CO" w:eastAsia="es-ES"/>
        </w:rPr>
        <w:tab/>
        <w:t>De primera parte, efectividad del sistema de control interno</w:t>
      </w:r>
    </w:p>
    <w:p w14:paraId="6728F8AD" w14:textId="77777777" w:rsidR="009B04EB" w:rsidRPr="008574F3" w:rsidRDefault="009B04EB" w:rsidP="009B04EB">
      <w:pPr>
        <w:spacing w:after="0"/>
        <w:jc w:val="both"/>
        <w:rPr>
          <w:rFonts w:ascii="Arial" w:eastAsia="Calibri" w:hAnsi="Arial" w:cs="Arial"/>
          <w:sz w:val="20"/>
          <w:szCs w:val="20"/>
          <w:lang w:val="es-CO" w:eastAsia="es-ES"/>
        </w:rPr>
      </w:pPr>
    </w:p>
    <w:p w14:paraId="29D8F684"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Fecha de auditoría:</w:t>
      </w:r>
      <w:r w:rsidRPr="008574F3">
        <w:rPr>
          <w:rFonts w:ascii="Arial" w:eastAsia="Calibri" w:hAnsi="Arial" w:cs="Arial"/>
          <w:sz w:val="20"/>
          <w:szCs w:val="20"/>
          <w:lang w:val="es-CO" w:eastAsia="es-ES"/>
        </w:rPr>
        <w:tab/>
      </w:r>
      <w:r w:rsidRPr="008574F3">
        <w:rPr>
          <w:rFonts w:ascii="Arial" w:eastAsia="Calibri" w:hAnsi="Arial" w:cs="Arial"/>
          <w:sz w:val="20"/>
          <w:szCs w:val="20"/>
          <w:lang w:val="es-CO" w:eastAsia="es-ES"/>
        </w:rPr>
        <w:tab/>
      </w:r>
      <w:r w:rsidRPr="008574F3">
        <w:rPr>
          <w:rFonts w:ascii="Arial" w:eastAsia="Calibri" w:hAnsi="Arial" w:cs="Arial"/>
          <w:sz w:val="20"/>
          <w:szCs w:val="20"/>
          <w:lang w:val="es-CO" w:eastAsia="es-ES"/>
        </w:rPr>
        <w:tab/>
        <w:t>3 de septiembre de 2018 y hasta el día 30 de octubre 2018</w:t>
      </w:r>
    </w:p>
    <w:p w14:paraId="0375EE7D" w14:textId="77777777" w:rsidR="009B04EB" w:rsidRPr="008574F3" w:rsidRDefault="009B04EB" w:rsidP="009B04EB">
      <w:pPr>
        <w:spacing w:after="0"/>
        <w:ind w:left="708"/>
        <w:jc w:val="both"/>
        <w:rPr>
          <w:rFonts w:ascii="Arial" w:eastAsia="Calibri" w:hAnsi="Arial" w:cs="Arial"/>
          <w:sz w:val="20"/>
          <w:szCs w:val="20"/>
          <w:lang w:val="es-CO" w:eastAsia="es-ES"/>
        </w:rPr>
      </w:pPr>
    </w:p>
    <w:p w14:paraId="5E4ADE4A" w14:textId="77777777" w:rsidR="009B04EB" w:rsidRPr="008574F3" w:rsidRDefault="009B04EB" w:rsidP="00950402">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Grupo Auditor:</w:t>
      </w:r>
      <w:r w:rsidRPr="008574F3">
        <w:rPr>
          <w:rFonts w:ascii="Arial" w:eastAsia="Calibri" w:hAnsi="Arial" w:cs="Arial"/>
          <w:sz w:val="20"/>
          <w:szCs w:val="20"/>
          <w:lang w:val="es-CO" w:eastAsia="es-ES"/>
        </w:rPr>
        <w:tab/>
        <w:t xml:space="preserve">                                    Auditora Líder contadora Ana María Ángel Acosta </w:t>
      </w:r>
    </w:p>
    <w:p w14:paraId="793EB584" w14:textId="77777777" w:rsidR="009B04EB" w:rsidRPr="008574F3" w:rsidRDefault="009B04EB" w:rsidP="00950402">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                                                             Auditor contador William Arturo Márquez Montero </w:t>
      </w:r>
    </w:p>
    <w:p w14:paraId="75C673B9" w14:textId="77777777" w:rsidR="009B04EB" w:rsidRPr="008574F3" w:rsidRDefault="009B04EB" w:rsidP="00950402">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                                                             Auditora contadora Luz Amparo García Ortega</w:t>
      </w:r>
    </w:p>
    <w:p w14:paraId="59527A44" w14:textId="77777777" w:rsidR="009B04EB" w:rsidRPr="008574F3" w:rsidRDefault="009B04EB" w:rsidP="00950402">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                                                             Auditor administrador José de Jesús Gutiérrez Villalba</w:t>
      </w:r>
    </w:p>
    <w:p w14:paraId="4C29587F" w14:textId="5C8F7832" w:rsidR="009B04EB" w:rsidRDefault="009B04EB" w:rsidP="00950402">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                                                             Auditor ingeniero Juan Carlos Castellanos Mayorga</w:t>
      </w:r>
    </w:p>
    <w:p w14:paraId="0702F76D" w14:textId="77777777" w:rsidR="007E260C" w:rsidRDefault="007E260C" w:rsidP="00950402">
      <w:pPr>
        <w:spacing w:after="0"/>
        <w:jc w:val="both"/>
        <w:rPr>
          <w:rFonts w:ascii="Arial" w:eastAsia="Calibri" w:hAnsi="Arial" w:cs="Arial"/>
          <w:sz w:val="20"/>
          <w:szCs w:val="20"/>
          <w:lang w:val="es-CO" w:eastAsia="es-ES"/>
        </w:rPr>
      </w:pPr>
    </w:p>
    <w:p w14:paraId="3732DD1F" w14:textId="37411A55" w:rsidR="007E260C" w:rsidRPr="008574F3" w:rsidRDefault="007E260C" w:rsidP="00950402">
      <w:pPr>
        <w:spacing w:after="0"/>
        <w:jc w:val="both"/>
        <w:rPr>
          <w:rFonts w:ascii="Arial" w:eastAsia="Calibri" w:hAnsi="Arial" w:cs="Arial"/>
          <w:sz w:val="20"/>
          <w:szCs w:val="20"/>
          <w:lang w:val="es-CO" w:eastAsia="es-ES"/>
        </w:rPr>
      </w:pPr>
      <w:r w:rsidRPr="007E260C">
        <w:rPr>
          <w:rFonts w:ascii="Arial" w:eastAsia="Calibri" w:hAnsi="Arial" w:cs="Arial"/>
          <w:sz w:val="20"/>
          <w:szCs w:val="20"/>
          <w:lang w:val="es-CO" w:eastAsia="es-ES"/>
        </w:rPr>
        <w:t xml:space="preserve">Es de anotar que la Oficina de Control Interno remitió el informe preliminar a la Secretaria General y a la Coordinadora del Grupo de </w:t>
      </w:r>
      <w:r w:rsidRPr="008574F3">
        <w:rPr>
          <w:rFonts w:ascii="Arial" w:eastAsia="Calibri" w:hAnsi="Arial" w:cs="Arial"/>
          <w:sz w:val="20"/>
          <w:szCs w:val="20"/>
          <w:lang w:val="es-CO" w:eastAsia="es-ES"/>
        </w:rPr>
        <w:t>Gestión Financiera</w:t>
      </w:r>
      <w:r w:rsidRPr="007E260C">
        <w:rPr>
          <w:rFonts w:ascii="Arial" w:eastAsia="Calibri" w:hAnsi="Arial" w:cs="Arial"/>
          <w:sz w:val="20"/>
          <w:szCs w:val="20"/>
          <w:lang w:val="es-CO" w:eastAsia="es-ES"/>
        </w:rPr>
        <w:t xml:space="preserve"> </w:t>
      </w:r>
      <w:r>
        <w:rPr>
          <w:rFonts w:ascii="Arial" w:eastAsia="Calibri" w:hAnsi="Arial" w:cs="Arial"/>
          <w:sz w:val="20"/>
          <w:szCs w:val="20"/>
          <w:lang w:val="es-CO" w:eastAsia="es-ES"/>
        </w:rPr>
        <w:t>mediante correo electrónico el</w:t>
      </w:r>
      <w:r w:rsidRPr="007E260C">
        <w:rPr>
          <w:rFonts w:ascii="Arial" w:eastAsia="Calibri" w:hAnsi="Arial" w:cs="Arial"/>
          <w:sz w:val="20"/>
          <w:szCs w:val="20"/>
          <w:lang w:val="es-CO" w:eastAsia="es-ES"/>
        </w:rPr>
        <w:t xml:space="preserve"> </w:t>
      </w:r>
      <w:r w:rsidRPr="007E260C">
        <w:rPr>
          <w:rFonts w:ascii="Arial" w:eastAsia="Calibri" w:hAnsi="Arial" w:cs="Arial"/>
          <w:sz w:val="20"/>
          <w:szCs w:val="20"/>
          <w:lang w:val="es-CO" w:eastAsia="es-ES"/>
        </w:rPr>
        <w:t>lunes</w:t>
      </w:r>
      <w:r>
        <w:rPr>
          <w:rFonts w:ascii="Arial" w:eastAsia="Calibri" w:hAnsi="Arial" w:cs="Arial"/>
          <w:sz w:val="20"/>
          <w:szCs w:val="20"/>
          <w:lang w:val="es-CO" w:eastAsia="es-ES"/>
        </w:rPr>
        <w:t xml:space="preserve"> 03 de diciembre </w:t>
      </w:r>
      <w:r w:rsidRPr="007E260C">
        <w:rPr>
          <w:rFonts w:ascii="Arial" w:eastAsia="Calibri" w:hAnsi="Arial" w:cs="Arial"/>
          <w:sz w:val="20"/>
          <w:szCs w:val="20"/>
          <w:lang w:val="es-CO" w:eastAsia="es-ES"/>
        </w:rPr>
        <w:t xml:space="preserve">de 2018, dándole tres días hábiles para recibir observaciones, el término venció el </w:t>
      </w:r>
      <w:r>
        <w:rPr>
          <w:rFonts w:ascii="Arial" w:eastAsia="Calibri" w:hAnsi="Arial" w:cs="Arial"/>
          <w:sz w:val="20"/>
          <w:szCs w:val="20"/>
          <w:lang w:val="es-CO" w:eastAsia="es-ES"/>
        </w:rPr>
        <w:t xml:space="preserve">06 de diciembre </w:t>
      </w:r>
      <w:r w:rsidRPr="007E260C">
        <w:rPr>
          <w:rFonts w:ascii="Arial" w:eastAsia="Calibri" w:hAnsi="Arial" w:cs="Arial"/>
          <w:sz w:val="20"/>
          <w:szCs w:val="20"/>
          <w:lang w:val="es-CO" w:eastAsia="es-ES"/>
        </w:rPr>
        <w:t>del mismo año, sin que el área auditada haya presentado observaciones de fondo y en consecuencia se protocoliza el informe preliminar como definitivo</w:t>
      </w:r>
      <w:r>
        <w:rPr>
          <w:rFonts w:ascii="Arial" w:eastAsia="Calibri" w:hAnsi="Arial" w:cs="Arial"/>
          <w:sz w:val="20"/>
          <w:szCs w:val="20"/>
          <w:lang w:val="es-CO" w:eastAsia="es-ES"/>
        </w:rPr>
        <w:t>.</w:t>
      </w:r>
    </w:p>
    <w:p w14:paraId="6934D926"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ab/>
      </w:r>
      <w:r w:rsidRPr="008574F3">
        <w:rPr>
          <w:rFonts w:ascii="Arial" w:eastAsia="Calibri" w:hAnsi="Arial" w:cs="Arial"/>
          <w:sz w:val="20"/>
          <w:szCs w:val="20"/>
          <w:lang w:val="es-CO" w:eastAsia="es-ES"/>
        </w:rPr>
        <w:tab/>
      </w:r>
    </w:p>
    <w:p w14:paraId="2B7B7EEB" w14:textId="77777777" w:rsidR="009B04EB" w:rsidRPr="008574F3" w:rsidRDefault="009B04EB" w:rsidP="009B04EB">
      <w:pPr>
        <w:pStyle w:val="Prrafodelista"/>
        <w:numPr>
          <w:ilvl w:val="0"/>
          <w:numId w:val="1"/>
        </w:num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 xml:space="preserve">OBJETIVO DE LA AUDITORIA </w:t>
      </w:r>
      <w:bookmarkStart w:id="0" w:name="_GoBack"/>
      <w:bookmarkEnd w:id="0"/>
    </w:p>
    <w:p w14:paraId="3BC0B75E" w14:textId="77777777" w:rsidR="009B04EB" w:rsidRPr="008574F3" w:rsidRDefault="009B04EB" w:rsidP="009B04EB">
      <w:pPr>
        <w:spacing w:after="0"/>
        <w:jc w:val="both"/>
        <w:rPr>
          <w:rFonts w:ascii="Arial" w:eastAsia="Calibri" w:hAnsi="Arial" w:cs="Arial"/>
          <w:sz w:val="20"/>
          <w:szCs w:val="20"/>
          <w:lang w:val="es-CO" w:eastAsia="es-ES"/>
        </w:rPr>
      </w:pPr>
    </w:p>
    <w:p w14:paraId="6B475B40"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La auditoría tiene como objetivo evaluar el comportamiento del modelo sistema de control interno asociado al procedimiento de administración presupuestal de la entidad desde el 01 de enero del 2018 al 30 de junio del 2018 visto desde el logro de metas, la aplicación de normas y modelos de gestión efectivos. Para lograr el propósito, se examinan los aspectos comunicacionales y de seguimiento a las acciones de control que se deben realizar de conformidad con la naturaleza del procedimiento.</w:t>
      </w:r>
    </w:p>
    <w:p w14:paraId="2B8498BE" w14:textId="77777777" w:rsidR="009B04EB" w:rsidRPr="008574F3" w:rsidRDefault="009B04EB" w:rsidP="009B04EB">
      <w:pPr>
        <w:spacing w:after="0"/>
        <w:jc w:val="both"/>
        <w:rPr>
          <w:rFonts w:ascii="Arial" w:eastAsia="Calibri" w:hAnsi="Arial" w:cs="Arial"/>
          <w:sz w:val="20"/>
          <w:szCs w:val="20"/>
          <w:lang w:val="es-CO" w:eastAsia="es-ES"/>
        </w:rPr>
      </w:pPr>
    </w:p>
    <w:p w14:paraId="18E4797B"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Para efectos de lograr el propósito se tienen como objetivos específicos: i) Verificar que las funciones asignadas se ejecuten mediante procesos, procedimientos, guías, instructivos, formatos u cualquier instrumento formalmente adoptado por la entidad; ii) Verificar que los líderes de los procedimientos implementen, ejecuten, controlen y hagan seguimiento a las herramientas básicas de control (batería de medición, mapa de riesgos, controles, seguimiento y mejoramiento); iii) Verificar que los líderes del proceso hagan seguimiento a la gestión delegada funcional u operativamente a los miembros de su equipo de trabajo y iv)</w:t>
      </w:r>
      <w:r w:rsidRPr="008574F3">
        <w:t xml:space="preserve"> </w:t>
      </w:r>
      <w:r w:rsidRPr="008574F3">
        <w:rPr>
          <w:rFonts w:ascii="Arial" w:eastAsia="Calibri" w:hAnsi="Arial" w:cs="Arial"/>
          <w:sz w:val="20"/>
          <w:szCs w:val="20"/>
          <w:lang w:val="es-CO" w:eastAsia="es-ES"/>
        </w:rPr>
        <w:t>Verificar que los líderes de los procesos implementen, ejecuten y controlen las directrices que ellos han dispuesto con base en el modelo de gestión y control para lograr las metas propuestas en el plan de acción.</w:t>
      </w:r>
    </w:p>
    <w:p w14:paraId="10152FF7" w14:textId="77777777" w:rsidR="009B04EB" w:rsidRPr="008574F3" w:rsidRDefault="009B04EB" w:rsidP="009B04EB">
      <w:pPr>
        <w:spacing w:after="0"/>
        <w:jc w:val="both"/>
        <w:rPr>
          <w:rFonts w:ascii="Arial" w:eastAsia="Calibri" w:hAnsi="Arial" w:cs="Arial"/>
          <w:sz w:val="20"/>
          <w:szCs w:val="20"/>
          <w:lang w:val="es-CO" w:eastAsia="es-ES"/>
        </w:rPr>
      </w:pPr>
    </w:p>
    <w:p w14:paraId="17DDC6C3" w14:textId="77777777" w:rsidR="009B04EB" w:rsidRPr="008574F3" w:rsidRDefault="009B04EB" w:rsidP="009B04EB">
      <w:pPr>
        <w:pStyle w:val="Prrafodelista"/>
        <w:numPr>
          <w:ilvl w:val="0"/>
          <w:numId w:val="1"/>
        </w:num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ALCANCE DE LA AUDITORÍA</w:t>
      </w:r>
    </w:p>
    <w:p w14:paraId="321EEAE0" w14:textId="77777777" w:rsidR="009B04EB" w:rsidRPr="008574F3" w:rsidRDefault="009B04EB" w:rsidP="009B04EB">
      <w:pPr>
        <w:spacing w:after="0"/>
        <w:jc w:val="both"/>
        <w:rPr>
          <w:rFonts w:ascii="Arial" w:eastAsia="Calibri" w:hAnsi="Arial" w:cs="Arial"/>
          <w:sz w:val="20"/>
          <w:szCs w:val="20"/>
          <w:lang w:val="es-CO" w:eastAsia="es-ES"/>
        </w:rPr>
      </w:pPr>
    </w:p>
    <w:p w14:paraId="67256A84"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Inicia con la recolección y análisis de la información obtenida por el Grupo Auditor de la Oficina de Control Interno de las fuentes identificadas y concluye con el informe final de auditoria.  En lo pertinente se auditan los resultados de los modelos de medición, riesgo, control y gestión. </w:t>
      </w:r>
    </w:p>
    <w:p w14:paraId="21742D4F" w14:textId="77777777" w:rsidR="009B04EB" w:rsidRPr="008574F3" w:rsidRDefault="009B04EB" w:rsidP="009B04EB">
      <w:pPr>
        <w:spacing w:after="0"/>
        <w:jc w:val="both"/>
        <w:rPr>
          <w:rFonts w:ascii="Arial" w:eastAsia="Calibri" w:hAnsi="Arial" w:cs="Arial"/>
          <w:sz w:val="20"/>
          <w:szCs w:val="20"/>
          <w:lang w:val="es-CO" w:eastAsia="es-ES"/>
        </w:rPr>
      </w:pPr>
    </w:p>
    <w:p w14:paraId="00FB03FF" w14:textId="77777777" w:rsidR="009B04EB" w:rsidRPr="008574F3" w:rsidRDefault="009B04EB" w:rsidP="009B04EB">
      <w:pPr>
        <w:pStyle w:val="Prrafodelista"/>
        <w:numPr>
          <w:ilvl w:val="0"/>
          <w:numId w:val="1"/>
        </w:num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GESTIÓN DEL RIESGO AUDITOR</w:t>
      </w:r>
    </w:p>
    <w:p w14:paraId="38D50E60" w14:textId="77777777" w:rsidR="009B04EB" w:rsidRPr="008574F3" w:rsidRDefault="009B04EB" w:rsidP="009B04EB">
      <w:pPr>
        <w:spacing w:after="0"/>
        <w:jc w:val="both"/>
        <w:rPr>
          <w:rFonts w:ascii="Arial" w:eastAsia="Calibri" w:hAnsi="Arial" w:cs="Arial"/>
          <w:sz w:val="20"/>
          <w:szCs w:val="20"/>
          <w:lang w:val="es-CO" w:eastAsia="es-ES"/>
        </w:rPr>
      </w:pPr>
    </w:p>
    <w:p w14:paraId="60955051"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Durante el desarrollo del proceso auditor se materializa el riesgo de flujo y calidad de la información, identificados en el Programa de Auditoria para la vigencia 2018.  El riesgo de flujo de información y calidad se materializa cuando se aplica el instrumento del sistema de control interno en donde el grupo auditado indica que realizan actividades y controles asociados al procedimiento auditado, al recibir dicha información se evidencia que se remite fuera de los plazos otorgados y adicional a esto se observa que no se encuentra completa de acuerdo con lo mencionado en dicha actividad, por lo cual el grupo auditor genera un correo adicional solicitando la misma. </w:t>
      </w:r>
    </w:p>
    <w:p w14:paraId="5B3717C1" w14:textId="77777777" w:rsidR="009B04EB" w:rsidRPr="008574F3" w:rsidRDefault="009B04EB" w:rsidP="009B04EB">
      <w:pPr>
        <w:spacing w:after="0"/>
        <w:jc w:val="both"/>
        <w:rPr>
          <w:rFonts w:ascii="Arial" w:eastAsia="Calibri" w:hAnsi="Arial" w:cs="Arial"/>
          <w:sz w:val="20"/>
          <w:szCs w:val="20"/>
          <w:lang w:val="es-CO" w:eastAsia="es-ES"/>
        </w:rPr>
      </w:pPr>
    </w:p>
    <w:p w14:paraId="6B972944"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Por lo demás, el trabajo mancomunado con el auditado permite que el proceso se cumpla dentro de los plazos y cronogramas establecidos.</w:t>
      </w:r>
    </w:p>
    <w:p w14:paraId="211713F6" w14:textId="77777777" w:rsidR="009B04EB" w:rsidRPr="008574F3" w:rsidRDefault="009B04EB" w:rsidP="009B04EB">
      <w:pPr>
        <w:spacing w:after="0"/>
        <w:jc w:val="both"/>
        <w:rPr>
          <w:rFonts w:ascii="Arial" w:eastAsia="Calibri" w:hAnsi="Arial" w:cs="Arial"/>
          <w:sz w:val="20"/>
          <w:szCs w:val="20"/>
          <w:lang w:val="es-CO" w:eastAsia="es-ES"/>
        </w:rPr>
      </w:pPr>
    </w:p>
    <w:p w14:paraId="0D657A65" w14:textId="77777777" w:rsidR="009B04EB" w:rsidRPr="008574F3" w:rsidRDefault="009B04EB" w:rsidP="009B04EB">
      <w:pPr>
        <w:pStyle w:val="Prrafodelista"/>
        <w:numPr>
          <w:ilvl w:val="0"/>
          <w:numId w:val="1"/>
        </w:num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METODOLOGIA UTILIZADA</w:t>
      </w:r>
    </w:p>
    <w:p w14:paraId="091526BF" w14:textId="77777777" w:rsidR="009B04EB" w:rsidRPr="008574F3" w:rsidRDefault="009B04EB" w:rsidP="009B04EB">
      <w:pPr>
        <w:spacing w:after="0"/>
        <w:jc w:val="both"/>
        <w:rPr>
          <w:rFonts w:ascii="Arial" w:eastAsia="Calibri" w:hAnsi="Arial" w:cs="Arial"/>
          <w:b/>
          <w:sz w:val="20"/>
          <w:szCs w:val="20"/>
          <w:lang w:val="es-CO" w:eastAsia="es-ES"/>
        </w:rPr>
      </w:pPr>
    </w:p>
    <w:p w14:paraId="0B7C2DC1" w14:textId="1FB65764"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El Grupo de Auditoria de la Oficina de Control Interno para el desarrollo de la auditoria aplica la norma técnica colombiana NTC – ISO 19011 versión 2012-02-2</w:t>
      </w:r>
      <w:r w:rsidR="000F1967">
        <w:rPr>
          <w:rFonts w:ascii="Arial" w:eastAsia="Calibri" w:hAnsi="Arial" w:cs="Arial"/>
          <w:sz w:val="20"/>
          <w:szCs w:val="20"/>
          <w:lang w:val="es-CO" w:eastAsia="es-ES"/>
        </w:rPr>
        <w:t>2.  Igualmente se apoya en las r</w:t>
      </w:r>
      <w:r w:rsidRPr="008574F3">
        <w:rPr>
          <w:rFonts w:ascii="Arial" w:eastAsia="Calibri" w:hAnsi="Arial" w:cs="Arial"/>
          <w:sz w:val="20"/>
          <w:szCs w:val="20"/>
          <w:lang w:val="es-CO" w:eastAsia="es-ES"/>
        </w:rPr>
        <w:t xml:space="preserve">ecomendaciones que sobre el particular establece el Marco Internacional para la Práctica Profesional de la Auditoría Interna del Instituto de Auditores Interno de Colombia IIA, versión 2016. En los temas relacionados con aspectos financieros se usa la Norma Internacional de Auditoría, </w:t>
      </w:r>
      <w:proofErr w:type="spellStart"/>
      <w:r w:rsidRPr="008574F3">
        <w:rPr>
          <w:rFonts w:ascii="Arial" w:eastAsia="Calibri" w:hAnsi="Arial" w:cs="Arial"/>
          <w:sz w:val="20"/>
          <w:szCs w:val="20"/>
          <w:lang w:val="es-CO" w:eastAsia="es-ES"/>
        </w:rPr>
        <w:t>NIAs</w:t>
      </w:r>
      <w:proofErr w:type="spellEnd"/>
      <w:r w:rsidRPr="008574F3">
        <w:rPr>
          <w:rFonts w:ascii="Arial" w:eastAsia="Calibri" w:hAnsi="Arial" w:cs="Arial"/>
          <w:sz w:val="20"/>
          <w:szCs w:val="20"/>
          <w:lang w:val="es-CO" w:eastAsia="es-ES"/>
        </w:rPr>
        <w:t>.</w:t>
      </w:r>
    </w:p>
    <w:p w14:paraId="35F3F9B7" w14:textId="77777777" w:rsidR="009B04EB" w:rsidRPr="008574F3" w:rsidRDefault="009B04EB" w:rsidP="009B04EB">
      <w:pPr>
        <w:spacing w:after="0"/>
        <w:jc w:val="both"/>
        <w:rPr>
          <w:rFonts w:ascii="Arial" w:eastAsia="Calibri" w:hAnsi="Arial" w:cs="Arial"/>
          <w:b/>
          <w:sz w:val="20"/>
          <w:szCs w:val="20"/>
          <w:lang w:val="es-CO" w:eastAsia="es-ES"/>
        </w:rPr>
      </w:pPr>
    </w:p>
    <w:p w14:paraId="6BBFA896" w14:textId="77777777" w:rsidR="009B04EB" w:rsidRPr="008574F3" w:rsidRDefault="009B04EB" w:rsidP="009B04EB">
      <w:pPr>
        <w:pStyle w:val="Prrafodelista"/>
        <w:numPr>
          <w:ilvl w:val="0"/>
          <w:numId w:val="1"/>
        </w:num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RESULTADOS DE LA AUDITORIA</w:t>
      </w:r>
    </w:p>
    <w:p w14:paraId="32B36ACB" w14:textId="77777777" w:rsidR="009B04EB" w:rsidRPr="008574F3" w:rsidRDefault="009B04EB" w:rsidP="009B04EB">
      <w:pPr>
        <w:spacing w:after="0"/>
        <w:jc w:val="both"/>
        <w:rPr>
          <w:rFonts w:ascii="Arial" w:eastAsia="Calibri" w:hAnsi="Arial" w:cs="Arial"/>
          <w:sz w:val="20"/>
          <w:szCs w:val="20"/>
          <w:lang w:val="es-CO" w:eastAsia="es-ES"/>
        </w:rPr>
      </w:pPr>
    </w:p>
    <w:p w14:paraId="2814C198"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Antes de abordar los resultados del ejercicio auditor se hace necesario señalar la importancia que para la administración pública colombiana tiene la administración presupuestal. Desde las normas vigentes para la vigencia 2017 en materia del Modelo Estándar de Control Interno hasta el advenedizo Modelo Integrado de Planeación y Gestión (para finales de la anualidad citada y en adelante), el cual indica que el presupuesto es el instrumento esencial para la operación del Modelo, por lo cual debe estar acorde con los lineamientos que da el Ministerio de Hacienda, y lo establecido en el Estatuto Orgánico de Presupuesto Nacional. </w:t>
      </w:r>
    </w:p>
    <w:p w14:paraId="3F53A183" w14:textId="77777777" w:rsidR="009B04EB" w:rsidRPr="008574F3" w:rsidRDefault="009B04EB" w:rsidP="009B04EB">
      <w:pPr>
        <w:spacing w:after="0"/>
        <w:jc w:val="both"/>
        <w:rPr>
          <w:rFonts w:ascii="Arial" w:eastAsia="Calibri" w:hAnsi="Arial" w:cs="Arial"/>
          <w:sz w:val="20"/>
          <w:szCs w:val="20"/>
          <w:lang w:val="es-CO" w:eastAsia="es-ES"/>
        </w:rPr>
      </w:pPr>
    </w:p>
    <w:p w14:paraId="0667E866"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De lo anterior se colige que los comentarios del Grupo Auditor se enmarcan en el espíritu de la mejora continua, en cuyo escenario la crítica es constructiva y propende por evidenciar potenciales fallas del sistema de control interno, que con el compromiso de todos y unas acciones de fondo se puede fortalecer y con ello contribuir a la misión y visión de la Unidad.</w:t>
      </w:r>
    </w:p>
    <w:p w14:paraId="5B4B414F" w14:textId="77777777" w:rsidR="009B04EB" w:rsidRPr="008574F3" w:rsidRDefault="009B04EB" w:rsidP="009B04EB">
      <w:pPr>
        <w:spacing w:after="0"/>
        <w:jc w:val="both"/>
        <w:rPr>
          <w:rFonts w:ascii="Arial" w:eastAsia="Calibri" w:hAnsi="Arial" w:cs="Arial"/>
          <w:sz w:val="20"/>
          <w:szCs w:val="20"/>
          <w:lang w:val="es-CO" w:eastAsia="es-ES"/>
        </w:rPr>
      </w:pPr>
    </w:p>
    <w:p w14:paraId="71154CA3" w14:textId="77777777" w:rsidR="009B04EB" w:rsidRPr="008574F3" w:rsidRDefault="009B04EB" w:rsidP="009B04EB">
      <w:p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5.1</w:t>
      </w:r>
      <w:r w:rsidRPr="008574F3">
        <w:rPr>
          <w:rFonts w:ascii="Arial" w:eastAsia="Calibri" w:hAnsi="Arial" w:cs="Arial"/>
          <w:b/>
          <w:sz w:val="20"/>
          <w:szCs w:val="20"/>
          <w:lang w:val="es-CO" w:eastAsia="es-ES"/>
        </w:rPr>
        <w:tab/>
        <w:t>Análisis de los componentes mínimos del sistema de control interno</w:t>
      </w:r>
    </w:p>
    <w:p w14:paraId="5929FA5B" w14:textId="77777777" w:rsidR="009B04EB" w:rsidRPr="008574F3" w:rsidRDefault="009B04EB" w:rsidP="009B04EB">
      <w:pPr>
        <w:spacing w:after="0"/>
        <w:jc w:val="both"/>
        <w:rPr>
          <w:rFonts w:ascii="Arial" w:eastAsia="Calibri" w:hAnsi="Arial" w:cs="Arial"/>
          <w:b/>
          <w:sz w:val="20"/>
          <w:szCs w:val="20"/>
          <w:lang w:val="es-CO" w:eastAsia="es-ES"/>
        </w:rPr>
      </w:pPr>
    </w:p>
    <w:p w14:paraId="3A7659B0"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El sistema de control interno contempla como mínimo la caracterización de procesos y procedimientos; mecanismos que materializan la gestión. El modelo de medición soportado en indicadores de gestión que dan cuenta de la evolución y logro de resultados del proceso. El mapa de riesgos, donde se identifican y administran los eventos que puedan impedir el logro de los objetivos. El modelo de control que se constituye en la herramienta gerencial que pretende minimizar la ocurrencia de eventos negativos o administrarlos y el esquema de seguimiento que sustenta el monitorea a las acciones, controles y decisiones que influyen en la gestión del proceso.</w:t>
      </w:r>
    </w:p>
    <w:p w14:paraId="695B8C9A" w14:textId="77777777" w:rsidR="009B04EB" w:rsidRPr="008574F3" w:rsidRDefault="009B04EB" w:rsidP="009B04EB">
      <w:pPr>
        <w:spacing w:after="0"/>
        <w:jc w:val="both"/>
        <w:rPr>
          <w:rFonts w:ascii="Arial" w:eastAsia="Calibri" w:hAnsi="Arial" w:cs="Arial"/>
          <w:sz w:val="20"/>
          <w:szCs w:val="20"/>
          <w:lang w:val="es-CO" w:eastAsia="es-ES"/>
        </w:rPr>
      </w:pPr>
    </w:p>
    <w:p w14:paraId="782DDDB6" w14:textId="77777777" w:rsidR="009B04EB" w:rsidRPr="008574F3" w:rsidRDefault="009B04EB" w:rsidP="009B04EB">
      <w:pPr>
        <w:spacing w:after="0"/>
        <w:jc w:val="both"/>
        <w:rPr>
          <w:rFonts w:ascii="Arial" w:eastAsia="Calibri" w:hAnsi="Arial" w:cs="Arial"/>
          <w:i/>
          <w:sz w:val="20"/>
          <w:szCs w:val="20"/>
          <w:lang w:val="es-CO" w:eastAsia="es-ES"/>
        </w:rPr>
      </w:pPr>
      <w:r w:rsidRPr="008574F3">
        <w:rPr>
          <w:rFonts w:ascii="Arial" w:eastAsia="Calibri" w:hAnsi="Arial" w:cs="Arial"/>
          <w:sz w:val="20"/>
          <w:szCs w:val="20"/>
          <w:lang w:val="es-CO" w:eastAsia="es-ES"/>
        </w:rPr>
        <w:lastRenderedPageBreak/>
        <w:t xml:space="preserve">Cuando los elementos del sistema de control interno interactúan y se gestionan contribuyen al logro del objetivo definido por la Unidad para el proceso de Gestión Financiera, que corresponde a </w:t>
      </w:r>
      <w:r w:rsidRPr="008574F3">
        <w:rPr>
          <w:rFonts w:ascii="Arial" w:eastAsia="Calibri" w:hAnsi="Arial" w:cs="Arial"/>
          <w:i/>
          <w:sz w:val="18"/>
          <w:szCs w:val="18"/>
          <w:lang w:val="es-CO" w:eastAsia="es-ES"/>
        </w:rPr>
        <w:t>“Coordinar, administrar y controlar el registro de las operaciones relacionadas con la ejecución del presupuesto, para el cumplimiento normativo del resultado del ejercicio financiero y contable”.</w:t>
      </w:r>
    </w:p>
    <w:p w14:paraId="129F934B" w14:textId="77777777" w:rsidR="009B04EB" w:rsidRPr="008574F3" w:rsidRDefault="009B04EB" w:rsidP="009B04EB">
      <w:pPr>
        <w:spacing w:after="0"/>
        <w:jc w:val="both"/>
        <w:rPr>
          <w:rFonts w:ascii="Arial" w:eastAsia="Calibri" w:hAnsi="Arial" w:cs="Arial"/>
          <w:b/>
          <w:sz w:val="20"/>
          <w:szCs w:val="20"/>
          <w:lang w:val="es-CO" w:eastAsia="es-ES"/>
        </w:rPr>
      </w:pPr>
    </w:p>
    <w:p w14:paraId="6E2037D0" w14:textId="77777777" w:rsidR="00EC51B7" w:rsidRPr="008574F3" w:rsidRDefault="00EC51B7" w:rsidP="009B04EB">
      <w:pPr>
        <w:spacing w:after="0"/>
        <w:jc w:val="both"/>
        <w:rPr>
          <w:rFonts w:ascii="Arial" w:eastAsia="Calibri" w:hAnsi="Arial" w:cs="Arial"/>
          <w:b/>
          <w:sz w:val="20"/>
          <w:szCs w:val="20"/>
          <w:lang w:val="es-CO" w:eastAsia="es-ES"/>
        </w:rPr>
      </w:pPr>
    </w:p>
    <w:p w14:paraId="0EE2679C" w14:textId="11BF2CA4" w:rsidR="009B04EB" w:rsidRPr="008574F3" w:rsidRDefault="009B04EB" w:rsidP="009B04EB">
      <w:p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5.1.1</w:t>
      </w:r>
      <w:r w:rsidRPr="008574F3">
        <w:rPr>
          <w:rFonts w:ascii="Arial" w:eastAsia="Calibri" w:hAnsi="Arial" w:cs="Arial"/>
          <w:b/>
          <w:sz w:val="20"/>
          <w:szCs w:val="20"/>
          <w:lang w:val="es-CO" w:eastAsia="es-ES"/>
        </w:rPr>
        <w:tab/>
        <w:t>Caracterización del proceso y los procedimientos</w:t>
      </w:r>
    </w:p>
    <w:p w14:paraId="1EAD8A77" w14:textId="77777777" w:rsidR="009B04EB" w:rsidRPr="008574F3" w:rsidRDefault="009B04EB" w:rsidP="009B04EB">
      <w:pPr>
        <w:spacing w:after="0"/>
        <w:jc w:val="both"/>
        <w:rPr>
          <w:rFonts w:ascii="Arial" w:eastAsia="Calibri" w:hAnsi="Arial" w:cs="Arial"/>
          <w:sz w:val="20"/>
          <w:szCs w:val="20"/>
          <w:lang w:val="es-CO" w:eastAsia="es-ES"/>
        </w:rPr>
      </w:pPr>
    </w:p>
    <w:p w14:paraId="02A5B2F4"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El Gobierno Nacional adoptó el Modelo Estándar de Control Interno (en adelante MECI)</w:t>
      </w:r>
      <w:r w:rsidRPr="008574F3">
        <w:rPr>
          <w:rStyle w:val="Refdenotaalpie"/>
          <w:rFonts w:ascii="Arial" w:eastAsia="Calibri" w:hAnsi="Arial" w:cs="Arial"/>
          <w:sz w:val="20"/>
          <w:szCs w:val="20"/>
          <w:lang w:val="es-CO" w:eastAsia="es-ES"/>
        </w:rPr>
        <w:footnoteReference w:id="1"/>
      </w:r>
      <w:r w:rsidRPr="008574F3">
        <w:rPr>
          <w:rFonts w:ascii="Arial" w:eastAsia="Calibri" w:hAnsi="Arial" w:cs="Arial"/>
          <w:sz w:val="20"/>
          <w:szCs w:val="20"/>
          <w:lang w:val="es-CO" w:eastAsia="es-ES"/>
        </w:rPr>
        <w:t>, que fue actualizado en el año 2014 y posteriormente en el 2017</w:t>
      </w:r>
      <w:r w:rsidRPr="008574F3">
        <w:rPr>
          <w:rStyle w:val="Refdenotaalpie"/>
          <w:rFonts w:ascii="Arial" w:eastAsia="Calibri" w:hAnsi="Arial" w:cs="Arial"/>
          <w:sz w:val="20"/>
          <w:szCs w:val="20"/>
          <w:lang w:val="es-CO" w:eastAsia="es-ES"/>
        </w:rPr>
        <w:footnoteReference w:id="2"/>
      </w:r>
      <w:r w:rsidRPr="008574F3">
        <w:rPr>
          <w:rFonts w:ascii="Arial" w:eastAsia="Calibri" w:hAnsi="Arial" w:cs="Arial"/>
          <w:sz w:val="20"/>
          <w:szCs w:val="20"/>
          <w:lang w:val="es-CO" w:eastAsia="es-ES"/>
        </w:rPr>
        <w:t>. En este escenario, el Modelo Integrado de Planeación y Gestión dispone que el trabajo por procesos es “</w:t>
      </w:r>
      <w:r w:rsidRPr="008574F3">
        <w:rPr>
          <w:rFonts w:ascii="Arial" w:eastAsia="Calibri" w:hAnsi="Arial" w:cs="Arial"/>
          <w:i/>
          <w:sz w:val="20"/>
          <w:szCs w:val="20"/>
          <w:lang w:val="es-CO" w:eastAsia="es-ES"/>
        </w:rPr>
        <w:t>La secuencia ordenada de actividades, interrelacionadas, para crear valor, deben tener en cuenta que el ciudadano es el eje fundamental de la gestión pública (CLAD: 2008). Los procesos se pueden clasificar en estratégicos, misionales, de apoyo y de evaluación, lo que permitirá la adecuada gestión y prestación del servicio de la organización”</w:t>
      </w:r>
      <w:r w:rsidRPr="008574F3">
        <w:rPr>
          <w:rStyle w:val="Refdenotaalpie"/>
          <w:rFonts w:ascii="Arial" w:eastAsia="Calibri" w:hAnsi="Arial" w:cs="Arial"/>
          <w:sz w:val="20"/>
          <w:szCs w:val="20"/>
          <w:lang w:val="es-CO" w:eastAsia="es-ES"/>
        </w:rPr>
        <w:footnoteReference w:id="3"/>
      </w:r>
      <w:r w:rsidRPr="008574F3">
        <w:rPr>
          <w:rFonts w:ascii="Arial" w:eastAsia="Calibri" w:hAnsi="Arial" w:cs="Arial"/>
          <w:sz w:val="20"/>
          <w:szCs w:val="20"/>
          <w:lang w:val="es-CO" w:eastAsia="es-ES"/>
        </w:rPr>
        <w:t>.</w:t>
      </w:r>
    </w:p>
    <w:p w14:paraId="29CEE534" w14:textId="77777777" w:rsidR="009B04EB" w:rsidRPr="008574F3" w:rsidRDefault="009B04EB" w:rsidP="009B04EB">
      <w:pPr>
        <w:spacing w:after="0"/>
        <w:jc w:val="both"/>
        <w:rPr>
          <w:rFonts w:ascii="Arial" w:eastAsia="Calibri" w:hAnsi="Arial" w:cs="Arial"/>
          <w:sz w:val="20"/>
          <w:szCs w:val="20"/>
          <w:lang w:val="es-CO" w:eastAsia="es-ES"/>
        </w:rPr>
      </w:pPr>
    </w:p>
    <w:p w14:paraId="013BB5F7"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Examinada la caracterización del proceso y procedimientos publicados en la página web de la Unidad se tiene la siguiente tabla:</w:t>
      </w:r>
    </w:p>
    <w:p w14:paraId="6AC08671" w14:textId="77777777" w:rsidR="009B04EB" w:rsidRPr="008574F3" w:rsidRDefault="009B04EB" w:rsidP="009B04EB">
      <w:pPr>
        <w:spacing w:after="0"/>
        <w:jc w:val="center"/>
        <w:rPr>
          <w:rFonts w:ascii="Arial" w:eastAsia="Calibri" w:hAnsi="Arial" w:cs="Arial"/>
          <w:sz w:val="20"/>
          <w:szCs w:val="20"/>
          <w:lang w:val="es-CO" w:eastAsia="es-ES"/>
        </w:rPr>
      </w:pPr>
      <w:r w:rsidRPr="008574F3">
        <w:rPr>
          <w:rFonts w:ascii="Arial" w:eastAsia="Calibri" w:hAnsi="Arial" w:cs="Arial"/>
          <w:noProof/>
          <w:sz w:val="20"/>
          <w:szCs w:val="20"/>
          <w:lang w:eastAsia="es-ES"/>
        </w:rPr>
        <w:drawing>
          <wp:inline distT="0" distB="0" distL="0" distR="0" wp14:anchorId="5EE07483" wp14:editId="499244B4">
            <wp:extent cx="5572125" cy="18383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53" r="943" b="3155"/>
                    <a:stretch/>
                  </pic:blipFill>
                  <pic:spPr bwMode="auto">
                    <a:xfrm>
                      <a:off x="0" y="0"/>
                      <a:ext cx="5581137" cy="1841298"/>
                    </a:xfrm>
                    <a:prstGeom prst="rect">
                      <a:avLst/>
                    </a:prstGeom>
                    <a:noFill/>
                    <a:ln>
                      <a:noFill/>
                    </a:ln>
                    <a:extLst>
                      <a:ext uri="{53640926-AAD7-44D8-BBD7-CCE9431645EC}">
                        <a14:shadowObscured xmlns:a14="http://schemas.microsoft.com/office/drawing/2010/main"/>
                      </a:ext>
                    </a:extLst>
                  </pic:spPr>
                </pic:pic>
              </a:graphicData>
            </a:graphic>
          </wp:inline>
        </w:drawing>
      </w:r>
    </w:p>
    <w:p w14:paraId="76F2825A" w14:textId="77777777" w:rsidR="009B04EB" w:rsidRPr="008574F3" w:rsidRDefault="009B04EB" w:rsidP="009B04EB">
      <w:pPr>
        <w:spacing w:after="0"/>
        <w:jc w:val="both"/>
        <w:rPr>
          <w:rFonts w:ascii="Arial" w:eastAsia="Calibri" w:hAnsi="Arial" w:cs="Arial"/>
          <w:sz w:val="20"/>
          <w:szCs w:val="20"/>
          <w:lang w:val="es-CO" w:eastAsia="es-ES"/>
        </w:rPr>
      </w:pPr>
    </w:p>
    <w:p w14:paraId="507FB22D"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El proceso de Gestión Financiera - Administración Presupuestal tiene en la página web publicado tres (3) procedimientos que van encaminados al tema presupuestal y de pagos. Al analizar las fechas </w:t>
      </w:r>
      <w:r w:rsidRPr="008574F3">
        <w:rPr>
          <w:rFonts w:ascii="Arial" w:eastAsia="Calibri" w:hAnsi="Arial" w:cs="Arial"/>
          <w:sz w:val="20"/>
          <w:szCs w:val="20"/>
          <w:lang w:val="es-CO" w:eastAsia="es-ES"/>
        </w:rPr>
        <w:lastRenderedPageBreak/>
        <w:t>de estos instrumentos contra la del 19 de octubre de 2018 (fecha en la que se realiza el estudio) se obtiene:</w:t>
      </w:r>
    </w:p>
    <w:p w14:paraId="4DE34F60" w14:textId="77777777" w:rsidR="009B04EB" w:rsidRPr="008574F3" w:rsidRDefault="009B04EB" w:rsidP="009B04EB">
      <w:pPr>
        <w:spacing w:after="0"/>
        <w:jc w:val="both"/>
        <w:rPr>
          <w:rFonts w:ascii="Arial" w:eastAsia="Calibri" w:hAnsi="Arial" w:cs="Arial"/>
          <w:sz w:val="20"/>
          <w:szCs w:val="20"/>
          <w:lang w:val="es-CO" w:eastAsia="es-ES"/>
        </w:rPr>
      </w:pPr>
    </w:p>
    <w:p w14:paraId="2468E65A" w14:textId="77777777" w:rsidR="009B04EB" w:rsidRPr="008574F3" w:rsidRDefault="009B04EB" w:rsidP="009B04EB">
      <w:pPr>
        <w:pStyle w:val="Prrafodelista"/>
        <w:numPr>
          <w:ilvl w:val="0"/>
          <w:numId w:val="22"/>
        </w:num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El 50% de los procedimientos (incluyendo la caracterización del proceso) están actualizados dentro del año inmediatamente anterior a la fecha del cálculo. En tanto, el 50% restante tiene más de 1.18 años de vigencia sin actualizar.</w:t>
      </w:r>
    </w:p>
    <w:p w14:paraId="6759C151" w14:textId="77777777" w:rsidR="009B04EB" w:rsidRPr="00CD5262" w:rsidRDefault="009B04EB" w:rsidP="00457C59">
      <w:pPr>
        <w:pStyle w:val="Prrafodelista"/>
        <w:spacing w:after="0"/>
        <w:ind w:left="1416"/>
        <w:jc w:val="both"/>
        <w:rPr>
          <w:rFonts w:ascii="Arial" w:eastAsia="Calibri" w:hAnsi="Arial" w:cs="Arial"/>
          <w:sz w:val="20"/>
          <w:szCs w:val="20"/>
          <w:highlight w:val="green"/>
          <w:lang w:val="es-CO" w:eastAsia="es-ES"/>
        </w:rPr>
      </w:pPr>
    </w:p>
    <w:p w14:paraId="795A2A39" w14:textId="77777777" w:rsidR="009B04EB" w:rsidRPr="008574F3" w:rsidRDefault="009B04EB" w:rsidP="009B04EB">
      <w:pPr>
        <w:pStyle w:val="Prrafodelista"/>
        <w:numPr>
          <w:ilvl w:val="0"/>
          <w:numId w:val="22"/>
        </w:num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Sí se tiene como fecha ancla la caracterización del proceso de Gestión Financiera - Administración Presupuestal (13 de agosto de 2018), el 100% de los procedimientos no han sido actualizados a su posterioridad.</w:t>
      </w:r>
    </w:p>
    <w:p w14:paraId="1312B8D5" w14:textId="77777777" w:rsidR="009B04EB" w:rsidRPr="008574F3" w:rsidRDefault="009B04EB" w:rsidP="009B04EB">
      <w:pPr>
        <w:pStyle w:val="Prrafodelista"/>
        <w:spacing w:after="0"/>
        <w:jc w:val="both"/>
        <w:rPr>
          <w:rFonts w:ascii="Arial" w:eastAsia="Calibri" w:hAnsi="Arial" w:cs="Arial"/>
          <w:sz w:val="20"/>
          <w:szCs w:val="20"/>
          <w:lang w:val="es-CO" w:eastAsia="es-ES"/>
        </w:rPr>
      </w:pPr>
    </w:p>
    <w:p w14:paraId="50497B0D" w14:textId="5DDA2FDB" w:rsidR="009B04EB" w:rsidRPr="008574F3" w:rsidRDefault="009B04EB" w:rsidP="009B04EB">
      <w:pPr>
        <w:spacing w:after="0"/>
        <w:jc w:val="both"/>
        <w:rPr>
          <w:rFonts w:ascii="Arial" w:eastAsia="Calibri" w:hAnsi="Arial" w:cs="Arial"/>
          <w:sz w:val="20"/>
          <w:szCs w:val="20"/>
          <w:lang w:val="es-CO" w:eastAsia="es-ES"/>
        </w:rPr>
      </w:pPr>
      <w:bookmarkStart w:id="1" w:name="_Hlk529255934"/>
      <w:r w:rsidRPr="008574F3">
        <w:rPr>
          <w:rFonts w:ascii="Arial" w:eastAsia="Calibri" w:hAnsi="Arial" w:cs="Arial"/>
          <w:sz w:val="20"/>
          <w:szCs w:val="20"/>
          <w:lang w:val="es-CO" w:eastAsia="es-ES"/>
        </w:rPr>
        <w:t>La falta de actualización en los procesos y procedimientos es una debilidad del sistema de control interno del proceso de presupuesto porque son ellos los que determinan las líneas de quehacer institucional diario.  En e</w:t>
      </w:r>
      <w:r w:rsidR="007645DA" w:rsidRPr="008574F3">
        <w:rPr>
          <w:rFonts w:ascii="Arial" w:eastAsia="Calibri" w:hAnsi="Arial" w:cs="Arial"/>
          <w:sz w:val="20"/>
          <w:szCs w:val="20"/>
          <w:lang w:val="es-CO" w:eastAsia="es-ES"/>
        </w:rPr>
        <w:t>s</w:t>
      </w:r>
      <w:r w:rsidRPr="008574F3">
        <w:rPr>
          <w:rFonts w:ascii="Arial" w:eastAsia="Calibri" w:hAnsi="Arial" w:cs="Arial"/>
          <w:sz w:val="20"/>
          <w:szCs w:val="20"/>
          <w:lang w:val="es-CO" w:eastAsia="es-ES"/>
        </w:rPr>
        <w:t xml:space="preserve">ta medida el actuar del procedimiento no </w:t>
      </w:r>
      <w:r w:rsidR="007645DA" w:rsidRPr="008574F3">
        <w:rPr>
          <w:rFonts w:ascii="Arial" w:eastAsia="Calibri" w:hAnsi="Arial" w:cs="Arial"/>
          <w:sz w:val="20"/>
          <w:szCs w:val="20"/>
          <w:lang w:val="es-CO" w:eastAsia="es-ES"/>
        </w:rPr>
        <w:t>está</w:t>
      </w:r>
      <w:r w:rsidRPr="008574F3">
        <w:rPr>
          <w:rFonts w:ascii="Arial" w:eastAsia="Calibri" w:hAnsi="Arial" w:cs="Arial"/>
          <w:sz w:val="20"/>
          <w:szCs w:val="20"/>
          <w:lang w:val="es-CO" w:eastAsia="es-ES"/>
        </w:rPr>
        <w:t xml:space="preserve"> conforme con lo dispuesto en el inciso 1º del </w:t>
      </w:r>
      <w:r w:rsidR="007645DA" w:rsidRPr="008574F3">
        <w:rPr>
          <w:rFonts w:ascii="Arial" w:eastAsia="Calibri" w:hAnsi="Arial" w:cs="Arial"/>
          <w:sz w:val="20"/>
          <w:szCs w:val="20"/>
          <w:lang w:val="es-CO" w:eastAsia="es-ES"/>
        </w:rPr>
        <w:t xml:space="preserve">artículo </w:t>
      </w:r>
      <w:r w:rsidRPr="008574F3">
        <w:rPr>
          <w:rFonts w:ascii="Arial" w:eastAsia="Calibri" w:hAnsi="Arial" w:cs="Arial"/>
          <w:sz w:val="20"/>
          <w:szCs w:val="20"/>
          <w:lang w:val="es-CO" w:eastAsia="es-ES"/>
        </w:rPr>
        <w:t>1º, literales b) e i) del artículo 4º de la Ley 87 de 1993, lo señalado en el numeral III. Dimensiones Operativas de MIPG, al afirmar que “</w:t>
      </w:r>
      <w:r w:rsidRPr="008574F3">
        <w:rPr>
          <w:rFonts w:ascii="Arial" w:eastAsia="Calibri" w:hAnsi="Arial" w:cs="Arial"/>
          <w:i/>
          <w:sz w:val="18"/>
          <w:szCs w:val="18"/>
          <w:lang w:val="es-CO" w:eastAsia="es-ES"/>
        </w:rPr>
        <w:t>Una vez se tenga clara la ruta de acción y el horizonte al cual se quiere llegar, la entidad ejecuta las actividades planeadas para lograr los resultados y metas a través de procesos y procedimientos claros y una estructura organizacional adecuada, optimizando el uso de recursos y de las TIC, defendiendo jurídicamente sus actuaciones, llevando a cabo mejores procesos de producción normativa y protegiendo el ambiente</w:t>
      </w:r>
      <w:r w:rsidRPr="008574F3">
        <w:rPr>
          <w:rFonts w:ascii="Arial" w:eastAsia="Calibri" w:hAnsi="Arial" w:cs="Arial"/>
          <w:sz w:val="20"/>
          <w:szCs w:val="20"/>
          <w:lang w:val="es-CO" w:eastAsia="es-ES"/>
        </w:rPr>
        <w:t xml:space="preserve">”  Lo anterior aumenta el riesgo en la gestión en la medida que los procedimientos son descripciones esenciales para la actividad presupuestaria de la UARIV, siendo las potenciales causas el desconocimiento de las normas y metodologías que regulan la actualización de procesos y procedimientos o la falta de capacitación, seguimiento o acompañamiento de estos temas por parte de la dependencia rectora en esta materia </w:t>
      </w:r>
    </w:p>
    <w:bookmarkEnd w:id="1"/>
    <w:p w14:paraId="2E0279FD" w14:textId="77777777" w:rsidR="009B04EB" w:rsidRPr="008574F3" w:rsidRDefault="009B04EB" w:rsidP="009B04EB">
      <w:pPr>
        <w:spacing w:after="0"/>
        <w:jc w:val="both"/>
        <w:rPr>
          <w:rFonts w:ascii="Arial" w:eastAsia="Calibri" w:hAnsi="Arial" w:cs="Arial"/>
          <w:sz w:val="20"/>
          <w:szCs w:val="20"/>
          <w:lang w:val="es-CO" w:eastAsia="es-ES"/>
        </w:rPr>
      </w:pPr>
    </w:p>
    <w:p w14:paraId="300EB7B4" w14:textId="77777777" w:rsidR="009B04EB" w:rsidRPr="008574F3" w:rsidRDefault="009B04EB" w:rsidP="009B04EB">
      <w:p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5.1.2</w:t>
      </w:r>
      <w:r w:rsidRPr="008574F3">
        <w:rPr>
          <w:rFonts w:ascii="Arial" w:eastAsia="Calibri" w:hAnsi="Arial" w:cs="Arial"/>
          <w:b/>
          <w:sz w:val="20"/>
          <w:szCs w:val="20"/>
          <w:lang w:val="es-CO" w:eastAsia="es-ES"/>
        </w:rPr>
        <w:tab/>
        <w:t>Indicadores de gestión</w:t>
      </w:r>
    </w:p>
    <w:p w14:paraId="3FAA313C" w14:textId="77777777" w:rsidR="009B04EB" w:rsidRPr="008574F3" w:rsidRDefault="009B04EB" w:rsidP="009B04EB">
      <w:pPr>
        <w:spacing w:after="0"/>
        <w:rPr>
          <w:rFonts w:ascii="Arial" w:hAnsi="Arial" w:cs="Arial"/>
          <w:b/>
          <w:sz w:val="20"/>
          <w:szCs w:val="20"/>
          <w:lang w:val="es-419"/>
        </w:rPr>
      </w:pPr>
    </w:p>
    <w:p w14:paraId="7F2F9127" w14:textId="77777777" w:rsidR="009B04EB" w:rsidRPr="008574F3" w:rsidRDefault="009B04EB" w:rsidP="009B04EB">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El Equipo Auditor aplica a servidores seleccionados adscritos al proceso de Gestión Financiera - Administración Presupuestal la herramienta de percepción en la gestión de la medición, que tiene como propósito determinar el nivel de madurez de </w:t>
      </w:r>
      <w:proofErr w:type="gramStart"/>
      <w:r w:rsidRPr="008574F3">
        <w:rPr>
          <w:rFonts w:ascii="Arial" w:eastAsia="Calibri" w:hAnsi="Arial" w:cs="Arial"/>
          <w:sz w:val="20"/>
          <w:szCs w:val="20"/>
          <w:lang w:val="es-CO" w:eastAsia="es-ES"/>
        </w:rPr>
        <w:t>la misma</w:t>
      </w:r>
      <w:proofErr w:type="gramEnd"/>
      <w:r w:rsidRPr="008574F3">
        <w:rPr>
          <w:rFonts w:ascii="Arial" w:eastAsia="Calibri" w:hAnsi="Arial" w:cs="Arial"/>
          <w:sz w:val="20"/>
          <w:szCs w:val="20"/>
          <w:lang w:val="es-CO" w:eastAsia="es-ES"/>
        </w:rPr>
        <w:t xml:space="preserve"> mediante el análisis de indicadores. Los resultados obtenidos se muestran en la siguiente gráfica:</w:t>
      </w:r>
    </w:p>
    <w:p w14:paraId="698A1275" w14:textId="77777777" w:rsidR="00F0304C" w:rsidRPr="008574F3" w:rsidRDefault="00F0304C" w:rsidP="00F0304C">
      <w:pPr>
        <w:spacing w:after="0"/>
        <w:jc w:val="both"/>
        <w:rPr>
          <w:rFonts w:ascii="Arial" w:hAnsi="Arial" w:cs="Arial"/>
          <w:b/>
          <w:sz w:val="20"/>
          <w:szCs w:val="20"/>
          <w:lang w:val="es-419"/>
        </w:rPr>
      </w:pPr>
    </w:p>
    <w:p w14:paraId="70F2F6E8" w14:textId="77777777" w:rsidR="00F0304C" w:rsidRPr="008574F3" w:rsidRDefault="00B72BF8" w:rsidP="00F0304C">
      <w:pPr>
        <w:spacing w:after="0"/>
        <w:jc w:val="center"/>
        <w:rPr>
          <w:rFonts w:ascii="Arial" w:hAnsi="Arial" w:cs="Arial"/>
          <w:b/>
          <w:sz w:val="20"/>
          <w:szCs w:val="20"/>
          <w:lang w:val="es-419"/>
        </w:rPr>
      </w:pPr>
      <w:r w:rsidRPr="008574F3">
        <w:rPr>
          <w:rFonts w:ascii="Arial" w:hAnsi="Arial" w:cs="Arial"/>
          <w:noProof/>
          <w:sz w:val="20"/>
          <w:szCs w:val="20"/>
        </w:rPr>
        <w:t xml:space="preserve">   </w:t>
      </w:r>
      <w:r w:rsidR="00F0304C" w:rsidRPr="008574F3">
        <w:rPr>
          <w:rFonts w:ascii="Arial" w:hAnsi="Arial" w:cs="Arial"/>
          <w:noProof/>
          <w:sz w:val="20"/>
          <w:szCs w:val="20"/>
          <w:lang w:eastAsia="es-ES"/>
        </w:rPr>
        <w:drawing>
          <wp:inline distT="0" distB="0" distL="0" distR="0" wp14:anchorId="1FD0BB70" wp14:editId="57FB25FA">
            <wp:extent cx="5438775" cy="155130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8775" cy="1551305"/>
                    </a:xfrm>
                    <a:prstGeom prst="rect">
                      <a:avLst/>
                    </a:prstGeom>
                  </pic:spPr>
                </pic:pic>
              </a:graphicData>
            </a:graphic>
          </wp:inline>
        </w:drawing>
      </w:r>
    </w:p>
    <w:p w14:paraId="33F70B68" w14:textId="77777777" w:rsidR="00F0304C" w:rsidRPr="008574F3" w:rsidRDefault="00605E87" w:rsidP="00F0304C">
      <w:pPr>
        <w:spacing w:after="0"/>
        <w:jc w:val="both"/>
        <w:rPr>
          <w:rFonts w:ascii="Arial" w:hAnsi="Arial" w:cs="Arial"/>
          <w:sz w:val="10"/>
          <w:szCs w:val="10"/>
          <w:lang w:val="es-419"/>
        </w:rPr>
      </w:pPr>
      <w:r w:rsidRPr="008574F3">
        <w:rPr>
          <w:rFonts w:ascii="Arial" w:hAnsi="Arial" w:cs="Arial"/>
          <w:sz w:val="10"/>
          <w:szCs w:val="10"/>
          <w:lang w:val="es-419"/>
        </w:rPr>
        <w:t xml:space="preserve">                        </w:t>
      </w:r>
      <w:r w:rsidR="00EC4DF0" w:rsidRPr="008574F3">
        <w:rPr>
          <w:rFonts w:ascii="Arial" w:hAnsi="Arial" w:cs="Arial"/>
          <w:sz w:val="10"/>
          <w:szCs w:val="10"/>
          <w:lang w:val="es-419"/>
        </w:rPr>
        <w:t xml:space="preserve"> </w:t>
      </w:r>
      <w:r w:rsidR="00237FAC" w:rsidRPr="008574F3">
        <w:rPr>
          <w:rFonts w:ascii="Arial" w:hAnsi="Arial" w:cs="Arial"/>
          <w:sz w:val="10"/>
          <w:szCs w:val="10"/>
          <w:lang w:val="es-419"/>
        </w:rPr>
        <w:t xml:space="preserve">      </w:t>
      </w:r>
      <w:r w:rsidR="00EC4DF0" w:rsidRPr="008574F3">
        <w:rPr>
          <w:rFonts w:ascii="Arial" w:hAnsi="Arial" w:cs="Arial"/>
          <w:sz w:val="10"/>
          <w:szCs w:val="10"/>
          <w:lang w:val="es-419"/>
        </w:rPr>
        <w:t xml:space="preserve"> </w:t>
      </w:r>
      <w:r w:rsidR="00872017" w:rsidRPr="008574F3">
        <w:rPr>
          <w:rFonts w:ascii="Arial" w:hAnsi="Arial" w:cs="Arial"/>
          <w:sz w:val="10"/>
          <w:szCs w:val="10"/>
          <w:lang w:val="es-419"/>
        </w:rPr>
        <w:t xml:space="preserve">          </w:t>
      </w:r>
      <w:r w:rsidR="00EC4DF0" w:rsidRPr="008574F3">
        <w:rPr>
          <w:rFonts w:ascii="Arial" w:hAnsi="Arial" w:cs="Arial"/>
          <w:sz w:val="10"/>
          <w:szCs w:val="10"/>
          <w:lang w:val="es-419"/>
        </w:rPr>
        <w:t xml:space="preserve"> </w:t>
      </w:r>
      <w:r w:rsidR="00872017" w:rsidRPr="008574F3">
        <w:rPr>
          <w:rFonts w:ascii="Arial" w:hAnsi="Arial" w:cs="Arial"/>
          <w:sz w:val="10"/>
          <w:szCs w:val="10"/>
          <w:lang w:val="es-419"/>
        </w:rPr>
        <w:t xml:space="preserve">      </w:t>
      </w:r>
      <w:r w:rsidRPr="008574F3">
        <w:rPr>
          <w:rFonts w:ascii="Arial" w:hAnsi="Arial" w:cs="Arial"/>
          <w:sz w:val="10"/>
          <w:szCs w:val="10"/>
          <w:lang w:val="es-419"/>
        </w:rPr>
        <w:t>Fuente: Equipo Auditor</w:t>
      </w:r>
    </w:p>
    <w:p w14:paraId="277D68A1" w14:textId="77777777" w:rsidR="00605E87" w:rsidRPr="008574F3" w:rsidRDefault="00605E87" w:rsidP="00F0304C">
      <w:pPr>
        <w:spacing w:after="0"/>
        <w:jc w:val="both"/>
        <w:rPr>
          <w:rFonts w:ascii="Arial" w:hAnsi="Arial" w:cs="Arial"/>
          <w:sz w:val="20"/>
          <w:szCs w:val="20"/>
          <w:lang w:val="es-419"/>
        </w:rPr>
      </w:pPr>
    </w:p>
    <w:p w14:paraId="1123A5C8" w14:textId="77777777" w:rsidR="00F0304C" w:rsidRPr="008574F3" w:rsidRDefault="00F0304C" w:rsidP="00F0304C">
      <w:pPr>
        <w:spacing w:after="0"/>
        <w:jc w:val="both"/>
        <w:rPr>
          <w:rFonts w:ascii="Arial" w:eastAsia="Calibri" w:hAnsi="Arial" w:cs="Arial"/>
          <w:i/>
          <w:sz w:val="20"/>
          <w:szCs w:val="20"/>
          <w:lang w:val="es-CO" w:eastAsia="es-ES"/>
        </w:rPr>
      </w:pPr>
      <w:r w:rsidRPr="008574F3">
        <w:rPr>
          <w:rFonts w:ascii="Arial" w:eastAsia="Calibri" w:hAnsi="Arial" w:cs="Arial"/>
          <w:sz w:val="20"/>
          <w:szCs w:val="20"/>
          <w:lang w:val="es-CO" w:eastAsia="es-ES"/>
        </w:rPr>
        <w:t>Del análisis de datos se tiene que los servidores consideran que la medición del proceso (batería de indicadores) está de acuerdo con las necesida</w:t>
      </w:r>
      <w:r w:rsidR="0068474D" w:rsidRPr="008574F3">
        <w:rPr>
          <w:rFonts w:ascii="Arial" w:eastAsia="Calibri" w:hAnsi="Arial" w:cs="Arial"/>
          <w:sz w:val="20"/>
          <w:szCs w:val="20"/>
          <w:lang w:val="es-CO" w:eastAsia="es-ES"/>
        </w:rPr>
        <w:t>des, dado que se ubica en el 85</w:t>
      </w:r>
      <w:r w:rsidRPr="008574F3">
        <w:rPr>
          <w:rFonts w:ascii="Arial" w:eastAsia="Calibri" w:hAnsi="Arial" w:cs="Arial"/>
          <w:sz w:val="20"/>
          <w:szCs w:val="20"/>
          <w:lang w:val="es-CO" w:eastAsia="es-ES"/>
        </w:rPr>
        <w:t>% del valor máximo posible en la escala de Likert</w:t>
      </w:r>
      <w:r w:rsidRPr="008574F3">
        <w:rPr>
          <w:rStyle w:val="Refdenotaalpie"/>
          <w:rFonts w:ascii="Arial" w:eastAsia="Calibri" w:hAnsi="Arial" w:cs="Arial"/>
          <w:sz w:val="20"/>
          <w:szCs w:val="20"/>
          <w:lang w:val="es-CO" w:eastAsia="es-ES"/>
        </w:rPr>
        <w:footnoteReference w:id="4"/>
      </w:r>
      <w:r w:rsidRPr="008574F3">
        <w:rPr>
          <w:rFonts w:ascii="Arial" w:eastAsia="Calibri" w:hAnsi="Arial" w:cs="Arial"/>
          <w:sz w:val="20"/>
          <w:szCs w:val="20"/>
          <w:lang w:val="es-CO" w:eastAsia="es-ES"/>
        </w:rPr>
        <w:t>, metodología utilizada en la herramienta de evaluac</w:t>
      </w:r>
      <w:r w:rsidR="0068474D" w:rsidRPr="008574F3">
        <w:rPr>
          <w:rFonts w:ascii="Arial" w:eastAsia="Calibri" w:hAnsi="Arial" w:cs="Arial"/>
          <w:sz w:val="20"/>
          <w:szCs w:val="20"/>
          <w:lang w:val="es-CO" w:eastAsia="es-ES"/>
        </w:rPr>
        <w:t xml:space="preserve">ión. Lo anterior </w:t>
      </w:r>
      <w:r w:rsidR="0068474D" w:rsidRPr="008574F3">
        <w:rPr>
          <w:rFonts w:ascii="Arial" w:eastAsia="Calibri" w:hAnsi="Arial" w:cs="Arial"/>
          <w:sz w:val="20"/>
          <w:szCs w:val="20"/>
          <w:lang w:val="es-CO" w:eastAsia="es-ES"/>
        </w:rPr>
        <w:lastRenderedPageBreak/>
        <w:t xml:space="preserve">significa que: </w:t>
      </w:r>
      <w:r w:rsidRPr="008574F3">
        <w:rPr>
          <w:rFonts w:ascii="Arial" w:eastAsia="Calibri" w:hAnsi="Arial" w:cs="Arial"/>
          <w:i/>
          <w:sz w:val="18"/>
          <w:szCs w:val="18"/>
          <w:lang w:val="es-CO" w:eastAsia="es-ES"/>
        </w:rPr>
        <w:t>“Hay evidencia de un sistema de medición en plena producción que sustenta la toma de decisiones, que es inherente al proceso, actualizado y socializado adecuadamente.”</w:t>
      </w:r>
    </w:p>
    <w:p w14:paraId="1F9BB377" w14:textId="77777777" w:rsidR="009B6452" w:rsidRPr="008574F3" w:rsidRDefault="009B6452" w:rsidP="00F0304C">
      <w:pPr>
        <w:spacing w:after="0"/>
        <w:jc w:val="both"/>
        <w:rPr>
          <w:rFonts w:ascii="Arial" w:eastAsia="Calibri" w:hAnsi="Arial" w:cs="Arial"/>
          <w:i/>
          <w:sz w:val="20"/>
          <w:szCs w:val="20"/>
          <w:lang w:val="es-CO" w:eastAsia="es-ES"/>
        </w:rPr>
      </w:pPr>
    </w:p>
    <w:p w14:paraId="33408C7C" w14:textId="77777777" w:rsidR="009B6452" w:rsidRPr="008574F3" w:rsidRDefault="009B6452" w:rsidP="00F0304C">
      <w:pPr>
        <w:spacing w:after="0"/>
        <w:jc w:val="both"/>
        <w:rPr>
          <w:rFonts w:ascii="Arial" w:eastAsia="Calibri" w:hAnsi="Arial" w:cs="Arial"/>
          <w:i/>
          <w:sz w:val="20"/>
          <w:szCs w:val="20"/>
          <w:lang w:val="es-CO" w:eastAsia="es-ES"/>
        </w:rPr>
      </w:pPr>
      <w:r w:rsidRPr="008574F3">
        <w:rPr>
          <w:rFonts w:ascii="Arial" w:eastAsia="Calibri" w:hAnsi="Arial" w:cs="Arial"/>
          <w:sz w:val="20"/>
          <w:szCs w:val="20"/>
          <w:lang w:val="es-CO" w:eastAsia="es-ES"/>
        </w:rPr>
        <w:t xml:space="preserve">El promedio de las 20 afirmaciones de las tres pruebas aplicadas a los funcionarios del proceso da como resultado 4.1 en una escala de 5/5.00 con una desviación estándar de 0.464 lo que evidencia que el proceso formula y hace seguimiento a mecanismos de medición mediante indicadores. </w:t>
      </w:r>
    </w:p>
    <w:p w14:paraId="4E5A49FC" w14:textId="77777777" w:rsidR="00F0304C" w:rsidRPr="008574F3" w:rsidRDefault="00F0304C" w:rsidP="00F0304C">
      <w:pPr>
        <w:spacing w:after="0"/>
        <w:jc w:val="both"/>
        <w:rPr>
          <w:rFonts w:ascii="Arial" w:eastAsia="Calibri" w:hAnsi="Arial" w:cs="Arial"/>
          <w:sz w:val="20"/>
          <w:szCs w:val="20"/>
          <w:lang w:val="es-CO" w:eastAsia="es-ES"/>
        </w:rPr>
      </w:pP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i/>
          <w:sz w:val="20"/>
          <w:szCs w:val="20"/>
          <w:lang w:val="es-CO" w:eastAsia="es-ES"/>
        </w:rPr>
        <w:tab/>
      </w:r>
      <w:r w:rsidRPr="008574F3">
        <w:rPr>
          <w:rFonts w:ascii="Arial" w:eastAsia="Calibri" w:hAnsi="Arial" w:cs="Arial"/>
          <w:sz w:val="20"/>
          <w:szCs w:val="20"/>
          <w:lang w:val="es-CO" w:eastAsia="es-ES"/>
        </w:rPr>
        <w:tab/>
      </w:r>
      <w:r w:rsidRPr="008574F3">
        <w:rPr>
          <w:rFonts w:ascii="Arial" w:eastAsia="Calibri" w:hAnsi="Arial" w:cs="Arial"/>
          <w:sz w:val="20"/>
          <w:szCs w:val="20"/>
          <w:lang w:val="es-CO" w:eastAsia="es-ES"/>
        </w:rPr>
        <w:tab/>
      </w:r>
    </w:p>
    <w:p w14:paraId="78D539AF" w14:textId="0DC7539D" w:rsidR="00F0304C" w:rsidRPr="008574F3" w:rsidRDefault="00F0304C" w:rsidP="00F0304C">
      <w:pPr>
        <w:spacing w:after="0"/>
        <w:jc w:val="both"/>
        <w:rPr>
          <w:rFonts w:ascii="Arial" w:hAnsi="Arial" w:cs="Arial"/>
          <w:sz w:val="20"/>
          <w:szCs w:val="20"/>
          <w:lang w:val="es-419"/>
        </w:rPr>
      </w:pPr>
      <w:r w:rsidRPr="008574F3">
        <w:rPr>
          <w:rFonts w:ascii="Arial" w:hAnsi="Arial" w:cs="Arial"/>
          <w:sz w:val="20"/>
          <w:szCs w:val="20"/>
          <w:lang w:val="es-419"/>
        </w:rPr>
        <w:t xml:space="preserve">El </w:t>
      </w:r>
      <w:r w:rsidR="00FD6AF4" w:rsidRPr="008574F3">
        <w:rPr>
          <w:rFonts w:ascii="Arial" w:hAnsi="Arial" w:cs="Arial"/>
          <w:sz w:val="20"/>
          <w:szCs w:val="20"/>
          <w:lang w:val="es-419"/>
        </w:rPr>
        <w:t>E</w:t>
      </w:r>
      <w:r w:rsidRPr="008574F3">
        <w:rPr>
          <w:rFonts w:ascii="Arial" w:hAnsi="Arial" w:cs="Arial"/>
          <w:sz w:val="20"/>
          <w:szCs w:val="20"/>
          <w:lang w:val="es-419"/>
        </w:rPr>
        <w:t xml:space="preserve">quipo </w:t>
      </w:r>
      <w:r w:rsidR="00FD6AF4" w:rsidRPr="008574F3">
        <w:rPr>
          <w:rFonts w:ascii="Arial" w:hAnsi="Arial" w:cs="Arial"/>
          <w:sz w:val="20"/>
          <w:szCs w:val="20"/>
          <w:lang w:val="es-419"/>
        </w:rPr>
        <w:t>A</w:t>
      </w:r>
      <w:r w:rsidRPr="008574F3">
        <w:rPr>
          <w:rFonts w:ascii="Arial" w:hAnsi="Arial" w:cs="Arial"/>
          <w:sz w:val="20"/>
          <w:szCs w:val="20"/>
          <w:lang w:val="es-419"/>
        </w:rPr>
        <w:t>uditor identifica que al consultar el ap</w:t>
      </w:r>
      <w:r w:rsidR="0068474D" w:rsidRPr="008574F3">
        <w:rPr>
          <w:rFonts w:ascii="Arial" w:hAnsi="Arial" w:cs="Arial"/>
          <w:sz w:val="20"/>
          <w:szCs w:val="20"/>
          <w:lang w:val="es-419"/>
        </w:rPr>
        <w:t>licativo SISGESTIÓN</w:t>
      </w:r>
      <w:r w:rsidR="007B56E6" w:rsidRPr="008574F3">
        <w:rPr>
          <w:rFonts w:ascii="Arial" w:hAnsi="Arial" w:cs="Arial"/>
          <w:sz w:val="20"/>
          <w:szCs w:val="20"/>
          <w:lang w:val="es-419"/>
        </w:rPr>
        <w:t xml:space="preserve"> vigencia</w:t>
      </w:r>
      <w:r w:rsidR="0068474D" w:rsidRPr="008574F3">
        <w:rPr>
          <w:rFonts w:ascii="Arial" w:hAnsi="Arial" w:cs="Arial"/>
          <w:sz w:val="20"/>
          <w:szCs w:val="20"/>
          <w:lang w:val="es-419"/>
        </w:rPr>
        <w:t xml:space="preserve"> 2018</w:t>
      </w:r>
      <w:r w:rsidR="007B56E6" w:rsidRPr="008574F3">
        <w:rPr>
          <w:rFonts w:ascii="Arial" w:hAnsi="Arial" w:cs="Arial"/>
          <w:sz w:val="20"/>
          <w:szCs w:val="20"/>
          <w:lang w:val="es-419"/>
        </w:rPr>
        <w:t>,</w:t>
      </w:r>
      <w:r w:rsidRPr="008574F3">
        <w:rPr>
          <w:rFonts w:ascii="Arial" w:hAnsi="Arial" w:cs="Arial"/>
          <w:sz w:val="20"/>
          <w:szCs w:val="20"/>
          <w:lang w:val="es-419"/>
        </w:rPr>
        <w:t xml:space="preserve"> el </w:t>
      </w:r>
      <w:r w:rsidR="00FD6AF4" w:rsidRPr="008574F3">
        <w:rPr>
          <w:rFonts w:ascii="Arial" w:hAnsi="Arial" w:cs="Arial"/>
          <w:sz w:val="20"/>
          <w:szCs w:val="20"/>
          <w:lang w:val="es-419"/>
        </w:rPr>
        <w:t>proceso auditado</w:t>
      </w:r>
      <w:r w:rsidRPr="008574F3">
        <w:rPr>
          <w:rFonts w:ascii="Arial" w:hAnsi="Arial" w:cs="Arial"/>
          <w:sz w:val="20"/>
          <w:szCs w:val="20"/>
          <w:lang w:val="es-419"/>
        </w:rPr>
        <w:t xml:space="preserve"> en cuanto a la formulación y seguimiento de in</w:t>
      </w:r>
      <w:r w:rsidR="0068474D" w:rsidRPr="008574F3">
        <w:rPr>
          <w:rFonts w:ascii="Arial" w:hAnsi="Arial" w:cs="Arial"/>
          <w:sz w:val="20"/>
          <w:szCs w:val="20"/>
          <w:lang w:val="es-419"/>
        </w:rPr>
        <w:t xml:space="preserve">dicadores </w:t>
      </w:r>
      <w:r w:rsidR="007B56E6" w:rsidRPr="008574F3">
        <w:rPr>
          <w:rFonts w:ascii="Arial" w:hAnsi="Arial" w:cs="Arial"/>
          <w:sz w:val="20"/>
          <w:szCs w:val="20"/>
          <w:lang w:val="es-419"/>
        </w:rPr>
        <w:t>de</w:t>
      </w:r>
      <w:r w:rsidR="0068474D" w:rsidRPr="008574F3">
        <w:rPr>
          <w:rFonts w:ascii="Arial" w:hAnsi="Arial" w:cs="Arial"/>
          <w:sz w:val="20"/>
          <w:szCs w:val="20"/>
          <w:lang w:val="es-419"/>
        </w:rPr>
        <w:t>l Plan de Acción cuenta con la</w:t>
      </w:r>
      <w:r w:rsidRPr="008574F3">
        <w:rPr>
          <w:rFonts w:ascii="Arial" w:hAnsi="Arial" w:cs="Arial"/>
          <w:sz w:val="20"/>
          <w:szCs w:val="20"/>
          <w:lang w:val="es-419"/>
        </w:rPr>
        <w:t>s siguientes acciones aso</w:t>
      </w:r>
      <w:r w:rsidR="007B56E6" w:rsidRPr="008574F3">
        <w:rPr>
          <w:rFonts w:ascii="Arial" w:hAnsi="Arial" w:cs="Arial"/>
          <w:sz w:val="20"/>
          <w:szCs w:val="20"/>
          <w:lang w:val="es-419"/>
        </w:rPr>
        <w:t xml:space="preserve">ciadas al indicador táctico </w:t>
      </w:r>
      <w:r w:rsidRPr="008574F3">
        <w:rPr>
          <w:rFonts w:ascii="Arial" w:hAnsi="Arial" w:cs="Arial"/>
          <w:sz w:val="20"/>
          <w:szCs w:val="20"/>
          <w:lang w:val="es-419"/>
        </w:rPr>
        <w:t>10</w:t>
      </w:r>
      <w:r w:rsidR="007B56E6" w:rsidRPr="008574F3">
        <w:rPr>
          <w:rFonts w:ascii="Arial" w:hAnsi="Arial" w:cs="Arial"/>
          <w:sz w:val="20"/>
          <w:szCs w:val="20"/>
          <w:lang w:val="es-419"/>
        </w:rPr>
        <w:t xml:space="preserve">665 del Plan de Acción, </w:t>
      </w:r>
      <w:r w:rsidR="00EC4DF0" w:rsidRPr="008574F3">
        <w:rPr>
          <w:rFonts w:ascii="Arial" w:hAnsi="Arial" w:cs="Arial"/>
          <w:sz w:val="20"/>
          <w:szCs w:val="20"/>
          <w:lang w:val="es-419"/>
        </w:rPr>
        <w:t>Grupo de Gestión F</w:t>
      </w:r>
      <w:r w:rsidR="007B56E6" w:rsidRPr="008574F3">
        <w:rPr>
          <w:rFonts w:ascii="Arial" w:hAnsi="Arial" w:cs="Arial"/>
          <w:sz w:val="20"/>
          <w:szCs w:val="20"/>
          <w:lang w:val="es-419"/>
        </w:rPr>
        <w:t xml:space="preserve">inanciera implementado, así: </w:t>
      </w:r>
    </w:p>
    <w:p w14:paraId="2712F96B" w14:textId="77777777" w:rsidR="00F0304C" w:rsidRPr="008574F3" w:rsidRDefault="00F0304C" w:rsidP="00F0304C">
      <w:pPr>
        <w:spacing w:after="0"/>
        <w:jc w:val="both"/>
        <w:rPr>
          <w:rFonts w:ascii="Arial" w:hAnsi="Arial" w:cs="Arial"/>
          <w:sz w:val="20"/>
          <w:szCs w:val="20"/>
          <w:lang w:val="es-419"/>
        </w:rPr>
      </w:pPr>
    </w:p>
    <w:p w14:paraId="1DF747AE" w14:textId="3D7F4F4E" w:rsidR="00F0304C" w:rsidRPr="008574F3" w:rsidRDefault="00F0304C" w:rsidP="009B04EB">
      <w:pPr>
        <w:pStyle w:val="Prrafodelista"/>
        <w:numPr>
          <w:ilvl w:val="0"/>
          <w:numId w:val="24"/>
        </w:numPr>
        <w:spacing w:after="0"/>
        <w:jc w:val="both"/>
        <w:rPr>
          <w:rFonts w:ascii="Arial" w:hAnsi="Arial" w:cs="Arial"/>
          <w:sz w:val="20"/>
          <w:szCs w:val="20"/>
          <w:lang w:val="es-419"/>
        </w:rPr>
      </w:pPr>
      <w:r w:rsidRPr="008574F3">
        <w:rPr>
          <w:rFonts w:ascii="Arial" w:hAnsi="Arial" w:cs="Arial"/>
          <w:sz w:val="20"/>
          <w:szCs w:val="20"/>
          <w:lang w:val="es-419"/>
        </w:rPr>
        <w:t xml:space="preserve">Indicador de la actividad plan de acción N.º </w:t>
      </w:r>
      <w:r w:rsidR="00FD6AF4" w:rsidRPr="008574F3">
        <w:rPr>
          <w:rFonts w:ascii="Arial" w:hAnsi="Arial" w:cs="Arial"/>
          <w:sz w:val="20"/>
          <w:szCs w:val="20"/>
          <w:lang w:val="es-419"/>
        </w:rPr>
        <w:t>84296, Informes</w:t>
      </w:r>
      <w:r w:rsidRPr="008574F3">
        <w:rPr>
          <w:rFonts w:ascii="Arial" w:hAnsi="Arial" w:cs="Arial"/>
          <w:sz w:val="20"/>
          <w:szCs w:val="20"/>
          <w:lang w:val="es-419"/>
        </w:rPr>
        <w:t xml:space="preserve"> presentados a la Secretaria General sobre el uso de los Certificados de Disponibilidad Presupuestal -CDP</w:t>
      </w:r>
      <w:r w:rsidR="00FD6AF4" w:rsidRPr="008574F3">
        <w:rPr>
          <w:rFonts w:ascii="Arial" w:hAnsi="Arial" w:cs="Arial"/>
          <w:sz w:val="20"/>
          <w:szCs w:val="20"/>
          <w:lang w:val="es-419"/>
        </w:rPr>
        <w:t>,</w:t>
      </w:r>
      <w:r w:rsidRPr="008574F3">
        <w:rPr>
          <w:rFonts w:ascii="Arial" w:hAnsi="Arial" w:cs="Arial"/>
          <w:sz w:val="20"/>
          <w:szCs w:val="20"/>
          <w:lang w:val="es-419"/>
        </w:rPr>
        <w:t xml:space="preserve"> solicitados por las dependencias y los saldos de</w:t>
      </w:r>
      <w:r w:rsidR="007B56E6" w:rsidRPr="008574F3">
        <w:rPr>
          <w:rFonts w:ascii="Arial" w:hAnsi="Arial" w:cs="Arial"/>
          <w:sz w:val="20"/>
          <w:szCs w:val="20"/>
          <w:lang w:val="es-419"/>
        </w:rPr>
        <w:t xml:space="preserve"> RP expedidos </w:t>
      </w:r>
      <w:r w:rsidR="00FD6AF4" w:rsidRPr="008574F3">
        <w:rPr>
          <w:rFonts w:ascii="Arial" w:hAnsi="Arial" w:cs="Arial"/>
          <w:sz w:val="20"/>
          <w:szCs w:val="20"/>
          <w:lang w:val="es-419"/>
        </w:rPr>
        <w:t>tienen un</w:t>
      </w:r>
      <w:r w:rsidR="007B56E6" w:rsidRPr="008574F3">
        <w:rPr>
          <w:rFonts w:ascii="Arial" w:hAnsi="Arial" w:cs="Arial"/>
          <w:sz w:val="20"/>
          <w:szCs w:val="20"/>
          <w:lang w:val="es-419"/>
        </w:rPr>
        <w:t xml:space="preserve"> avance del 45</w:t>
      </w:r>
      <w:r w:rsidRPr="008574F3">
        <w:rPr>
          <w:rFonts w:ascii="Arial" w:hAnsi="Arial" w:cs="Arial"/>
          <w:sz w:val="20"/>
          <w:szCs w:val="20"/>
          <w:lang w:val="es-419"/>
        </w:rPr>
        <w:t>% a junio de 2018.</w:t>
      </w:r>
    </w:p>
    <w:p w14:paraId="32858E77" w14:textId="77777777" w:rsidR="00F0304C" w:rsidRPr="008574F3" w:rsidRDefault="00F0304C" w:rsidP="00F0304C">
      <w:pPr>
        <w:spacing w:after="0"/>
        <w:jc w:val="both"/>
        <w:rPr>
          <w:rFonts w:ascii="Arial" w:hAnsi="Arial" w:cs="Arial"/>
          <w:sz w:val="20"/>
          <w:szCs w:val="20"/>
          <w:lang w:val="es-419"/>
        </w:rPr>
      </w:pPr>
    </w:p>
    <w:p w14:paraId="48B7442C" w14:textId="0932F4AF" w:rsidR="00F0304C" w:rsidRPr="008574F3" w:rsidRDefault="00F0304C" w:rsidP="009B04EB">
      <w:pPr>
        <w:pStyle w:val="Prrafodelista"/>
        <w:numPr>
          <w:ilvl w:val="0"/>
          <w:numId w:val="24"/>
        </w:numPr>
        <w:spacing w:after="0"/>
        <w:jc w:val="both"/>
        <w:rPr>
          <w:rFonts w:ascii="Arial" w:hAnsi="Arial" w:cs="Arial"/>
          <w:sz w:val="20"/>
          <w:szCs w:val="20"/>
          <w:lang w:val="es-419"/>
        </w:rPr>
      </w:pPr>
      <w:r w:rsidRPr="008574F3">
        <w:rPr>
          <w:rFonts w:ascii="Arial" w:hAnsi="Arial" w:cs="Arial"/>
          <w:sz w:val="20"/>
          <w:szCs w:val="20"/>
          <w:lang w:val="es-419"/>
        </w:rPr>
        <w:t>Indicador de la actividad plan de acción N.º 84298</w:t>
      </w:r>
      <w:r w:rsidR="00FD6AF4" w:rsidRPr="008574F3">
        <w:rPr>
          <w:rFonts w:ascii="Arial" w:hAnsi="Arial" w:cs="Arial"/>
          <w:sz w:val="20"/>
          <w:szCs w:val="20"/>
          <w:lang w:val="es-419"/>
        </w:rPr>
        <w:t>,</w:t>
      </w:r>
      <w:r w:rsidRPr="008574F3">
        <w:rPr>
          <w:rFonts w:ascii="Arial" w:hAnsi="Arial" w:cs="Arial"/>
          <w:sz w:val="20"/>
          <w:szCs w:val="20"/>
          <w:lang w:val="es-419"/>
        </w:rPr>
        <w:t xml:space="preserve"> Informes de seguimientos presentados a la Secretaria General y dependencias ejecutoras sobre el uso del PAC programado p</w:t>
      </w:r>
      <w:r w:rsidR="009F5B99" w:rsidRPr="008574F3">
        <w:rPr>
          <w:rFonts w:ascii="Arial" w:hAnsi="Arial" w:cs="Arial"/>
          <w:sz w:val="20"/>
          <w:szCs w:val="20"/>
          <w:lang w:val="es-419"/>
        </w:rPr>
        <w:t xml:space="preserve">eriódicamente con </w:t>
      </w:r>
      <w:r w:rsidR="00FD6AF4" w:rsidRPr="008574F3">
        <w:rPr>
          <w:rFonts w:ascii="Arial" w:hAnsi="Arial" w:cs="Arial"/>
          <w:sz w:val="20"/>
          <w:szCs w:val="20"/>
          <w:lang w:val="es-419"/>
        </w:rPr>
        <w:t xml:space="preserve">un </w:t>
      </w:r>
      <w:r w:rsidR="009F5B99" w:rsidRPr="008574F3">
        <w:rPr>
          <w:rFonts w:ascii="Arial" w:hAnsi="Arial" w:cs="Arial"/>
          <w:sz w:val="20"/>
          <w:szCs w:val="20"/>
          <w:lang w:val="es-419"/>
        </w:rPr>
        <w:t>avance del 45</w:t>
      </w:r>
      <w:r w:rsidRPr="008574F3">
        <w:rPr>
          <w:rFonts w:ascii="Arial" w:hAnsi="Arial" w:cs="Arial"/>
          <w:sz w:val="20"/>
          <w:szCs w:val="20"/>
          <w:lang w:val="es-419"/>
        </w:rPr>
        <w:t>% a junio de 2018</w:t>
      </w:r>
      <w:r w:rsidR="007B56E6" w:rsidRPr="008574F3">
        <w:rPr>
          <w:rFonts w:ascii="Arial" w:hAnsi="Arial" w:cs="Arial"/>
          <w:sz w:val="20"/>
          <w:szCs w:val="20"/>
          <w:lang w:val="es-419"/>
        </w:rPr>
        <w:t>.</w:t>
      </w:r>
    </w:p>
    <w:p w14:paraId="39BF16C3" w14:textId="77777777" w:rsidR="00F0304C" w:rsidRPr="008574F3" w:rsidRDefault="00F0304C" w:rsidP="00F0304C">
      <w:pPr>
        <w:pStyle w:val="Prrafodelista"/>
        <w:rPr>
          <w:rFonts w:ascii="Arial" w:hAnsi="Arial" w:cs="Arial"/>
          <w:sz w:val="20"/>
          <w:szCs w:val="20"/>
          <w:lang w:val="es-419"/>
        </w:rPr>
      </w:pPr>
    </w:p>
    <w:p w14:paraId="72D91B51" w14:textId="64A6683A" w:rsidR="00F0304C" w:rsidRPr="008574F3" w:rsidRDefault="009F5B99" w:rsidP="009B04EB">
      <w:pPr>
        <w:pStyle w:val="Prrafodelista"/>
        <w:numPr>
          <w:ilvl w:val="0"/>
          <w:numId w:val="24"/>
        </w:numPr>
        <w:spacing w:after="0"/>
        <w:jc w:val="both"/>
        <w:rPr>
          <w:rFonts w:ascii="Arial" w:hAnsi="Arial" w:cs="Arial"/>
          <w:sz w:val="20"/>
          <w:szCs w:val="20"/>
          <w:lang w:val="es-419"/>
        </w:rPr>
      </w:pPr>
      <w:r w:rsidRPr="008574F3">
        <w:rPr>
          <w:rFonts w:ascii="Arial" w:hAnsi="Arial" w:cs="Arial"/>
          <w:sz w:val="20"/>
          <w:szCs w:val="20"/>
          <w:lang w:val="es-419"/>
        </w:rPr>
        <w:t>Indicador de la a</w:t>
      </w:r>
      <w:r w:rsidR="00F0304C" w:rsidRPr="008574F3">
        <w:rPr>
          <w:rFonts w:ascii="Arial" w:hAnsi="Arial" w:cs="Arial"/>
          <w:sz w:val="20"/>
          <w:szCs w:val="20"/>
          <w:lang w:val="es-419"/>
        </w:rPr>
        <w:t>ctividad plan de acción N.º 84304</w:t>
      </w:r>
      <w:r w:rsidR="00FD6AF4" w:rsidRPr="008574F3">
        <w:rPr>
          <w:rFonts w:ascii="Arial" w:hAnsi="Arial" w:cs="Arial"/>
          <w:sz w:val="20"/>
          <w:szCs w:val="20"/>
          <w:lang w:val="es-419"/>
        </w:rPr>
        <w:t>,</w:t>
      </w:r>
      <w:r w:rsidR="00F0304C" w:rsidRPr="008574F3">
        <w:rPr>
          <w:rFonts w:ascii="Arial" w:hAnsi="Arial" w:cs="Arial"/>
          <w:sz w:val="20"/>
          <w:szCs w:val="20"/>
          <w:lang w:val="es-419"/>
        </w:rPr>
        <w:t xml:space="preserve"> Informes socializados a la S</w:t>
      </w:r>
      <w:r w:rsidR="00FD6AF4" w:rsidRPr="008574F3">
        <w:rPr>
          <w:rFonts w:ascii="Arial" w:hAnsi="Arial" w:cs="Arial"/>
          <w:sz w:val="20"/>
          <w:szCs w:val="20"/>
          <w:lang w:val="es-419"/>
        </w:rPr>
        <w:t xml:space="preserve">ecretaria </w:t>
      </w:r>
      <w:r w:rsidR="00F0304C" w:rsidRPr="008574F3">
        <w:rPr>
          <w:rFonts w:ascii="Arial" w:hAnsi="Arial" w:cs="Arial"/>
          <w:sz w:val="20"/>
          <w:szCs w:val="20"/>
          <w:lang w:val="es-419"/>
        </w:rPr>
        <w:t>G</w:t>
      </w:r>
      <w:r w:rsidR="00FD6AF4" w:rsidRPr="008574F3">
        <w:rPr>
          <w:rFonts w:ascii="Arial" w:hAnsi="Arial" w:cs="Arial"/>
          <w:sz w:val="20"/>
          <w:szCs w:val="20"/>
          <w:lang w:val="es-419"/>
        </w:rPr>
        <w:t>eneral</w:t>
      </w:r>
      <w:r w:rsidR="00F0304C" w:rsidRPr="008574F3">
        <w:rPr>
          <w:rFonts w:ascii="Arial" w:hAnsi="Arial" w:cs="Arial"/>
          <w:sz w:val="20"/>
          <w:szCs w:val="20"/>
          <w:lang w:val="es-419"/>
        </w:rPr>
        <w:t xml:space="preserve"> y a la O</w:t>
      </w:r>
      <w:r w:rsidR="00FD6AF4" w:rsidRPr="008574F3">
        <w:rPr>
          <w:rFonts w:ascii="Arial" w:hAnsi="Arial" w:cs="Arial"/>
          <w:sz w:val="20"/>
          <w:szCs w:val="20"/>
          <w:lang w:val="es-419"/>
        </w:rPr>
        <w:t xml:space="preserve">ficina </w:t>
      </w:r>
      <w:r w:rsidR="00F0304C" w:rsidRPr="008574F3">
        <w:rPr>
          <w:rFonts w:ascii="Arial" w:hAnsi="Arial" w:cs="Arial"/>
          <w:sz w:val="20"/>
          <w:szCs w:val="20"/>
          <w:lang w:val="es-419"/>
        </w:rPr>
        <w:t>A</w:t>
      </w:r>
      <w:r w:rsidR="00FD6AF4" w:rsidRPr="008574F3">
        <w:rPr>
          <w:rFonts w:ascii="Arial" w:hAnsi="Arial" w:cs="Arial"/>
          <w:sz w:val="20"/>
          <w:szCs w:val="20"/>
          <w:lang w:val="es-419"/>
        </w:rPr>
        <w:t xml:space="preserve">sesora de </w:t>
      </w:r>
      <w:r w:rsidR="00F0304C" w:rsidRPr="008574F3">
        <w:rPr>
          <w:rFonts w:ascii="Arial" w:hAnsi="Arial" w:cs="Arial"/>
          <w:sz w:val="20"/>
          <w:szCs w:val="20"/>
          <w:lang w:val="es-419"/>
        </w:rPr>
        <w:t>P</w:t>
      </w:r>
      <w:r w:rsidR="00FD6AF4" w:rsidRPr="008574F3">
        <w:rPr>
          <w:rFonts w:ascii="Arial" w:hAnsi="Arial" w:cs="Arial"/>
          <w:sz w:val="20"/>
          <w:szCs w:val="20"/>
          <w:lang w:val="es-419"/>
        </w:rPr>
        <w:t>laneación,</w:t>
      </w:r>
      <w:r w:rsidR="00F0304C" w:rsidRPr="008574F3">
        <w:rPr>
          <w:rFonts w:ascii="Arial" w:hAnsi="Arial" w:cs="Arial"/>
          <w:sz w:val="20"/>
          <w:szCs w:val="20"/>
          <w:lang w:val="es-419"/>
        </w:rPr>
        <w:t xml:space="preserve"> con saldo de apropiaciones no progra</w:t>
      </w:r>
      <w:r w:rsidRPr="008574F3">
        <w:rPr>
          <w:rFonts w:ascii="Arial" w:hAnsi="Arial" w:cs="Arial"/>
          <w:sz w:val="20"/>
          <w:szCs w:val="20"/>
          <w:lang w:val="es-419"/>
        </w:rPr>
        <w:t xml:space="preserve">madas en PAA con </w:t>
      </w:r>
      <w:r w:rsidR="00FD6AF4" w:rsidRPr="008574F3">
        <w:rPr>
          <w:rFonts w:ascii="Arial" w:hAnsi="Arial" w:cs="Arial"/>
          <w:sz w:val="20"/>
          <w:szCs w:val="20"/>
          <w:lang w:val="es-419"/>
        </w:rPr>
        <w:t xml:space="preserve">un </w:t>
      </w:r>
      <w:r w:rsidRPr="008574F3">
        <w:rPr>
          <w:rFonts w:ascii="Arial" w:hAnsi="Arial" w:cs="Arial"/>
          <w:sz w:val="20"/>
          <w:szCs w:val="20"/>
          <w:lang w:val="es-419"/>
        </w:rPr>
        <w:t>avance del 45</w:t>
      </w:r>
      <w:r w:rsidR="00F0304C" w:rsidRPr="008574F3">
        <w:rPr>
          <w:rFonts w:ascii="Arial" w:hAnsi="Arial" w:cs="Arial"/>
          <w:sz w:val="20"/>
          <w:szCs w:val="20"/>
          <w:lang w:val="es-419"/>
        </w:rPr>
        <w:t>% a junio de 2018.</w:t>
      </w:r>
    </w:p>
    <w:p w14:paraId="0DF9E286" w14:textId="77777777" w:rsidR="00F0304C" w:rsidRPr="008574F3" w:rsidRDefault="00F0304C" w:rsidP="00F0304C">
      <w:pPr>
        <w:pStyle w:val="Prrafodelista"/>
        <w:rPr>
          <w:rFonts w:ascii="Arial" w:hAnsi="Arial" w:cs="Arial"/>
          <w:sz w:val="20"/>
          <w:szCs w:val="20"/>
          <w:lang w:val="es-419"/>
        </w:rPr>
      </w:pPr>
    </w:p>
    <w:p w14:paraId="4673D7F7" w14:textId="5634304B" w:rsidR="00F0304C" w:rsidRPr="008574F3" w:rsidRDefault="00F0304C" w:rsidP="009B04EB">
      <w:pPr>
        <w:pStyle w:val="Prrafodelista"/>
        <w:numPr>
          <w:ilvl w:val="0"/>
          <w:numId w:val="24"/>
        </w:numPr>
        <w:spacing w:after="0"/>
        <w:jc w:val="both"/>
        <w:rPr>
          <w:rFonts w:ascii="Arial" w:hAnsi="Arial" w:cs="Arial"/>
          <w:sz w:val="20"/>
          <w:szCs w:val="20"/>
          <w:lang w:val="es-419"/>
        </w:rPr>
      </w:pPr>
      <w:r w:rsidRPr="008574F3">
        <w:rPr>
          <w:rFonts w:ascii="Arial" w:hAnsi="Arial" w:cs="Arial"/>
          <w:sz w:val="20"/>
          <w:szCs w:val="20"/>
          <w:lang w:val="es-419"/>
        </w:rPr>
        <w:t>Indicador de la Actividad plan de acción N.º 84331</w:t>
      </w:r>
      <w:r w:rsidR="00FD6AF4" w:rsidRPr="008574F3">
        <w:rPr>
          <w:rFonts w:ascii="Arial" w:hAnsi="Arial" w:cs="Arial"/>
          <w:sz w:val="20"/>
          <w:szCs w:val="20"/>
          <w:lang w:val="es-419"/>
        </w:rPr>
        <w:t>,</w:t>
      </w:r>
      <w:r w:rsidRPr="008574F3">
        <w:rPr>
          <w:rFonts w:ascii="Arial" w:hAnsi="Arial" w:cs="Arial"/>
          <w:sz w:val="20"/>
          <w:szCs w:val="20"/>
          <w:lang w:val="es-419"/>
        </w:rPr>
        <w:t xml:space="preserve"> Nivel de avance en la implementación fase convergencia final NICSP, siendo este de evaluación semestral y para el cual en el primer </w:t>
      </w:r>
      <w:r w:rsidR="009F5B99" w:rsidRPr="008574F3">
        <w:rPr>
          <w:rFonts w:ascii="Arial" w:hAnsi="Arial" w:cs="Arial"/>
          <w:sz w:val="20"/>
          <w:szCs w:val="20"/>
          <w:lang w:val="es-419"/>
        </w:rPr>
        <w:t xml:space="preserve">semestre </w:t>
      </w:r>
      <w:r w:rsidRPr="008574F3">
        <w:rPr>
          <w:rFonts w:ascii="Arial" w:hAnsi="Arial" w:cs="Arial"/>
          <w:sz w:val="20"/>
          <w:szCs w:val="20"/>
          <w:lang w:val="es-419"/>
        </w:rPr>
        <w:t>de 2018</w:t>
      </w:r>
      <w:r w:rsidR="009F5B99" w:rsidRPr="008574F3">
        <w:rPr>
          <w:rFonts w:ascii="Arial" w:hAnsi="Arial" w:cs="Arial"/>
          <w:sz w:val="20"/>
          <w:szCs w:val="20"/>
          <w:lang w:val="es-419"/>
        </w:rPr>
        <w:t xml:space="preserve"> </w:t>
      </w:r>
      <w:r w:rsidRPr="008574F3">
        <w:rPr>
          <w:rFonts w:ascii="Arial" w:hAnsi="Arial" w:cs="Arial"/>
          <w:sz w:val="20"/>
          <w:szCs w:val="20"/>
          <w:lang w:val="es-419"/>
        </w:rPr>
        <w:t xml:space="preserve">inicia su seguimiento </w:t>
      </w:r>
      <w:r w:rsidR="009F5B99" w:rsidRPr="008574F3">
        <w:rPr>
          <w:rFonts w:ascii="Arial" w:hAnsi="Arial" w:cs="Arial"/>
          <w:sz w:val="20"/>
          <w:szCs w:val="20"/>
          <w:lang w:val="es-419"/>
        </w:rPr>
        <w:t xml:space="preserve">a partir del mes de </w:t>
      </w:r>
      <w:r w:rsidRPr="008574F3">
        <w:rPr>
          <w:rFonts w:ascii="Arial" w:hAnsi="Arial" w:cs="Arial"/>
          <w:sz w:val="20"/>
          <w:szCs w:val="20"/>
          <w:lang w:val="es-419"/>
        </w:rPr>
        <w:t xml:space="preserve">julio de 2018. </w:t>
      </w:r>
    </w:p>
    <w:p w14:paraId="6530FBCA" w14:textId="77777777" w:rsidR="00FB58FA" w:rsidRPr="008574F3" w:rsidRDefault="00FB58FA" w:rsidP="00FB58FA">
      <w:pPr>
        <w:spacing w:after="0"/>
        <w:jc w:val="both"/>
        <w:rPr>
          <w:rFonts w:ascii="Arial" w:hAnsi="Arial" w:cs="Arial"/>
          <w:sz w:val="20"/>
          <w:szCs w:val="20"/>
          <w:lang w:val="es-419"/>
        </w:rPr>
      </w:pPr>
    </w:p>
    <w:p w14:paraId="23386527" w14:textId="77777777" w:rsidR="00F0304C" w:rsidRPr="008574F3" w:rsidRDefault="00FB58FA" w:rsidP="00F0304C">
      <w:pPr>
        <w:spacing w:after="0"/>
        <w:jc w:val="both"/>
        <w:rPr>
          <w:rFonts w:ascii="Arial" w:hAnsi="Arial" w:cs="Arial"/>
          <w:sz w:val="20"/>
          <w:szCs w:val="20"/>
          <w:lang w:val="es-419"/>
        </w:rPr>
      </w:pPr>
      <w:r w:rsidRPr="008574F3">
        <w:rPr>
          <w:rFonts w:ascii="Arial" w:hAnsi="Arial" w:cs="Arial"/>
          <w:sz w:val="20"/>
          <w:szCs w:val="20"/>
          <w:lang w:val="es-419"/>
        </w:rPr>
        <w:t xml:space="preserve">Cabe anotar que los porcentajes de avance anteriormente establecidos corresponden al </w:t>
      </w:r>
      <w:r w:rsidRPr="008574F3">
        <w:rPr>
          <w:rFonts w:ascii="Arial" w:hAnsi="Arial" w:cs="Arial"/>
          <w:i/>
          <w:sz w:val="18"/>
          <w:szCs w:val="18"/>
          <w:lang w:val="es-419"/>
        </w:rPr>
        <w:t>“Análisis al avance del Plan de Acción de la Unidad Para la Atención y Reparación Integral a las Victimas Segundo informe trimestral”</w:t>
      </w:r>
      <w:r w:rsidRPr="008574F3">
        <w:rPr>
          <w:rFonts w:ascii="Arial" w:hAnsi="Arial" w:cs="Arial"/>
          <w:sz w:val="20"/>
          <w:szCs w:val="20"/>
          <w:lang w:val="es-419"/>
        </w:rPr>
        <w:t xml:space="preserve"> realizado por la Oficina Asesora de Planeación.  </w:t>
      </w:r>
    </w:p>
    <w:p w14:paraId="458D4ACE" w14:textId="77777777" w:rsidR="00FB58FA" w:rsidRPr="008574F3" w:rsidRDefault="00FB58FA" w:rsidP="00F0304C">
      <w:pPr>
        <w:spacing w:after="0"/>
        <w:jc w:val="both"/>
        <w:rPr>
          <w:rFonts w:ascii="Arial" w:hAnsi="Arial" w:cs="Arial"/>
          <w:sz w:val="20"/>
          <w:szCs w:val="20"/>
          <w:lang w:val="es-419"/>
        </w:rPr>
      </w:pPr>
    </w:p>
    <w:p w14:paraId="161D0CF7" w14:textId="112BA4B0" w:rsidR="00306B81" w:rsidRPr="008574F3" w:rsidRDefault="00F0304C" w:rsidP="00B17613">
      <w:pPr>
        <w:spacing w:after="0"/>
        <w:jc w:val="both"/>
        <w:rPr>
          <w:rFonts w:ascii="Arial" w:hAnsi="Arial" w:cs="Arial"/>
          <w:sz w:val="20"/>
          <w:szCs w:val="20"/>
          <w:lang w:val="es-419"/>
        </w:rPr>
      </w:pPr>
      <w:r w:rsidRPr="008574F3">
        <w:rPr>
          <w:rFonts w:ascii="Arial" w:hAnsi="Arial" w:cs="Arial"/>
          <w:sz w:val="20"/>
          <w:szCs w:val="20"/>
          <w:lang w:val="es-419"/>
        </w:rPr>
        <w:t xml:space="preserve">Teniendo en cuenta </w:t>
      </w:r>
      <w:r w:rsidR="009F5B99" w:rsidRPr="008574F3">
        <w:rPr>
          <w:rFonts w:ascii="Arial" w:hAnsi="Arial" w:cs="Arial"/>
          <w:sz w:val="20"/>
          <w:szCs w:val="20"/>
          <w:lang w:val="es-419"/>
        </w:rPr>
        <w:t xml:space="preserve">el </w:t>
      </w:r>
      <w:r w:rsidRPr="008574F3">
        <w:rPr>
          <w:rFonts w:ascii="Arial" w:hAnsi="Arial" w:cs="Arial"/>
          <w:sz w:val="20"/>
          <w:szCs w:val="20"/>
          <w:lang w:val="es-419"/>
        </w:rPr>
        <w:t>plan de acción vigencia 2018 no se tienen indicadores de refer</w:t>
      </w:r>
      <w:r w:rsidR="009F5B99" w:rsidRPr="008574F3">
        <w:rPr>
          <w:rFonts w:ascii="Arial" w:hAnsi="Arial" w:cs="Arial"/>
          <w:sz w:val="20"/>
          <w:szCs w:val="20"/>
          <w:lang w:val="es-419"/>
        </w:rPr>
        <w:t xml:space="preserve">encia para realizar el comparativo </w:t>
      </w:r>
      <w:r w:rsidRPr="008574F3">
        <w:rPr>
          <w:rFonts w:ascii="Arial" w:hAnsi="Arial" w:cs="Arial"/>
          <w:sz w:val="20"/>
          <w:szCs w:val="20"/>
          <w:lang w:val="es-419"/>
        </w:rPr>
        <w:t>y/o seguimiento con respecto a los del 2017.</w:t>
      </w:r>
      <w:r w:rsidR="009F5B99" w:rsidRPr="008574F3">
        <w:rPr>
          <w:rFonts w:ascii="Arial" w:hAnsi="Arial" w:cs="Arial"/>
          <w:sz w:val="20"/>
          <w:szCs w:val="20"/>
          <w:lang w:val="es-419"/>
        </w:rPr>
        <w:t xml:space="preserve"> Se evidencia</w:t>
      </w:r>
      <w:r w:rsidRPr="008574F3">
        <w:rPr>
          <w:rFonts w:ascii="Arial" w:hAnsi="Arial" w:cs="Arial"/>
          <w:sz w:val="20"/>
          <w:szCs w:val="20"/>
          <w:lang w:val="es-419"/>
        </w:rPr>
        <w:t xml:space="preserve"> </w:t>
      </w:r>
      <w:r w:rsidR="00575640" w:rsidRPr="008574F3">
        <w:rPr>
          <w:rFonts w:ascii="Arial" w:hAnsi="Arial" w:cs="Arial"/>
          <w:sz w:val="20"/>
          <w:szCs w:val="20"/>
          <w:lang w:val="es-419"/>
        </w:rPr>
        <w:t>que</w:t>
      </w:r>
      <w:r w:rsidR="009F5B99" w:rsidRPr="008574F3">
        <w:rPr>
          <w:rFonts w:ascii="Arial" w:hAnsi="Arial" w:cs="Arial"/>
          <w:sz w:val="20"/>
          <w:szCs w:val="20"/>
          <w:lang w:val="es-419"/>
        </w:rPr>
        <w:t xml:space="preserve"> de a</w:t>
      </w:r>
      <w:r w:rsidR="0081249A" w:rsidRPr="008574F3">
        <w:rPr>
          <w:rFonts w:ascii="Arial" w:hAnsi="Arial" w:cs="Arial"/>
          <w:sz w:val="20"/>
          <w:szCs w:val="20"/>
          <w:lang w:val="es-419"/>
        </w:rPr>
        <w:t xml:space="preserve">cuerdo a las metas establecidas </w:t>
      </w:r>
      <w:r w:rsidR="009F5B99" w:rsidRPr="008574F3">
        <w:rPr>
          <w:rFonts w:ascii="Arial" w:hAnsi="Arial" w:cs="Arial"/>
          <w:sz w:val="20"/>
          <w:szCs w:val="20"/>
          <w:lang w:val="es-419"/>
        </w:rPr>
        <w:t>para el primer semestre de 2018, los indicadores se están</w:t>
      </w:r>
      <w:r w:rsidR="0081249A" w:rsidRPr="008574F3">
        <w:rPr>
          <w:rFonts w:ascii="Arial" w:hAnsi="Arial" w:cs="Arial"/>
          <w:sz w:val="20"/>
          <w:szCs w:val="20"/>
          <w:lang w:val="es-419"/>
        </w:rPr>
        <w:t xml:space="preserve"> cumpliendo con base en l</w:t>
      </w:r>
      <w:r w:rsidR="009F5B99" w:rsidRPr="008574F3">
        <w:rPr>
          <w:rFonts w:ascii="Arial" w:hAnsi="Arial" w:cs="Arial"/>
          <w:sz w:val="20"/>
          <w:szCs w:val="20"/>
          <w:lang w:val="es-419"/>
        </w:rPr>
        <w:t>o planeado</w:t>
      </w:r>
      <w:r w:rsidR="0081249A" w:rsidRPr="008574F3">
        <w:rPr>
          <w:rFonts w:ascii="Arial" w:hAnsi="Arial" w:cs="Arial"/>
          <w:sz w:val="20"/>
          <w:szCs w:val="20"/>
          <w:lang w:val="es-419"/>
        </w:rPr>
        <w:t xml:space="preserve">. </w:t>
      </w:r>
      <w:r w:rsidR="00306B81" w:rsidRPr="008574F3">
        <w:rPr>
          <w:rFonts w:ascii="Arial" w:hAnsi="Arial" w:cs="Arial"/>
          <w:sz w:val="20"/>
          <w:szCs w:val="20"/>
          <w:lang w:val="es-419"/>
        </w:rPr>
        <w:t xml:space="preserve">No obstante, es importante tener en cuenta </w:t>
      </w:r>
      <w:r w:rsidR="00DF48B3" w:rsidRPr="008574F3">
        <w:rPr>
          <w:rFonts w:ascii="Arial" w:hAnsi="Arial" w:cs="Arial"/>
          <w:sz w:val="20"/>
          <w:szCs w:val="20"/>
          <w:lang w:val="es-419"/>
        </w:rPr>
        <w:t xml:space="preserve">lo expuesto en el </w:t>
      </w:r>
      <w:r w:rsidR="00A266B0" w:rsidRPr="008574F3">
        <w:rPr>
          <w:rFonts w:ascii="Arial" w:hAnsi="Arial" w:cs="Arial"/>
          <w:sz w:val="20"/>
          <w:szCs w:val="20"/>
          <w:lang w:val="es-419"/>
        </w:rPr>
        <w:t>MIPG</w:t>
      </w:r>
      <w:r w:rsidR="00306B81" w:rsidRPr="008574F3">
        <w:rPr>
          <w:rFonts w:ascii="Arial" w:hAnsi="Arial" w:cs="Arial"/>
          <w:sz w:val="20"/>
          <w:szCs w:val="20"/>
          <w:lang w:val="es-419"/>
        </w:rPr>
        <w:t xml:space="preserve"> referente a</w:t>
      </w:r>
      <w:r w:rsidR="00575640" w:rsidRPr="008574F3">
        <w:rPr>
          <w:rFonts w:ascii="Arial" w:hAnsi="Arial" w:cs="Arial"/>
          <w:sz w:val="20"/>
          <w:szCs w:val="20"/>
          <w:lang w:val="es-419"/>
        </w:rPr>
        <w:t xml:space="preserve"> las recomendaciones para la formulación de los indicadores</w:t>
      </w:r>
      <w:r w:rsidR="006A61E9" w:rsidRPr="008574F3">
        <w:rPr>
          <w:rFonts w:ascii="Arial" w:hAnsi="Arial" w:cs="Arial"/>
          <w:sz w:val="20"/>
          <w:szCs w:val="20"/>
          <w:lang w:val="es-419"/>
        </w:rPr>
        <w:t xml:space="preserve"> al señalar que</w:t>
      </w:r>
      <w:r w:rsidR="00306B81" w:rsidRPr="008574F3">
        <w:rPr>
          <w:rFonts w:ascii="Arial" w:hAnsi="Arial" w:cs="Arial"/>
          <w:sz w:val="20"/>
          <w:szCs w:val="20"/>
          <w:lang w:val="es-419"/>
        </w:rPr>
        <w:t xml:space="preserve">: </w:t>
      </w:r>
    </w:p>
    <w:p w14:paraId="688E6469" w14:textId="77777777" w:rsidR="00575640" w:rsidRPr="008574F3" w:rsidRDefault="00575640" w:rsidP="00B17613">
      <w:pPr>
        <w:spacing w:after="0"/>
        <w:jc w:val="both"/>
        <w:rPr>
          <w:rFonts w:ascii="Arial" w:hAnsi="Arial" w:cs="Arial"/>
          <w:i/>
          <w:sz w:val="18"/>
          <w:szCs w:val="18"/>
          <w:lang w:val="es-419"/>
        </w:rPr>
      </w:pPr>
    </w:p>
    <w:p w14:paraId="409B4133" w14:textId="14B7C1B1" w:rsidR="00B17613" w:rsidRPr="008574F3" w:rsidRDefault="00DF48B3" w:rsidP="006A61E9">
      <w:pPr>
        <w:spacing w:after="0"/>
        <w:ind w:left="708"/>
        <w:jc w:val="both"/>
        <w:rPr>
          <w:rFonts w:ascii="Arial" w:hAnsi="Arial" w:cs="Arial"/>
          <w:sz w:val="20"/>
          <w:szCs w:val="20"/>
          <w:lang w:val="es-419"/>
        </w:rPr>
      </w:pPr>
      <w:r w:rsidRPr="008574F3">
        <w:rPr>
          <w:rFonts w:ascii="Arial" w:hAnsi="Arial" w:cs="Arial"/>
          <w:i/>
          <w:sz w:val="18"/>
          <w:szCs w:val="18"/>
          <w:lang w:val="es-419"/>
        </w:rPr>
        <w:t>“</w:t>
      </w:r>
      <w:r w:rsidR="00306B81" w:rsidRPr="008574F3">
        <w:rPr>
          <w:rFonts w:ascii="Arial" w:hAnsi="Arial" w:cs="Arial"/>
          <w:i/>
          <w:sz w:val="18"/>
          <w:szCs w:val="18"/>
          <w:lang w:val="es-419"/>
        </w:rPr>
        <w:t>E</w:t>
      </w:r>
      <w:r w:rsidR="00B17613" w:rsidRPr="008574F3">
        <w:rPr>
          <w:rFonts w:ascii="Arial" w:hAnsi="Arial" w:cs="Arial"/>
          <w:i/>
          <w:sz w:val="18"/>
          <w:szCs w:val="18"/>
          <w:lang w:val="es-419"/>
        </w:rPr>
        <w:t xml:space="preserve">s recomendable contar con un grupo de indicadores que permita conocer el estado real de la ejecución de las actividades, el logro de metas, objetivos o resultados y sus efectos en la ciudadanía. Para su construcción es útil: </w:t>
      </w:r>
    </w:p>
    <w:p w14:paraId="3329AEAF" w14:textId="7BE0B561" w:rsidR="00A336CF" w:rsidRPr="008574F3" w:rsidRDefault="00306B81" w:rsidP="006A61E9">
      <w:pPr>
        <w:spacing w:after="0"/>
        <w:ind w:left="708"/>
        <w:jc w:val="both"/>
        <w:rPr>
          <w:rFonts w:ascii="Arial" w:hAnsi="Arial" w:cs="Arial"/>
          <w:i/>
          <w:sz w:val="18"/>
          <w:szCs w:val="18"/>
          <w:lang w:val="es-419"/>
        </w:rPr>
      </w:pPr>
      <w:r w:rsidRPr="008574F3">
        <w:rPr>
          <w:rFonts w:ascii="Arial" w:hAnsi="Arial" w:cs="Arial"/>
          <w:i/>
          <w:sz w:val="18"/>
          <w:szCs w:val="18"/>
          <w:lang w:val="es-419"/>
        </w:rPr>
        <w:t>-</w:t>
      </w:r>
      <w:r w:rsidR="00B17613" w:rsidRPr="008574F3">
        <w:rPr>
          <w:rFonts w:ascii="Arial" w:hAnsi="Arial" w:cs="Arial"/>
          <w:i/>
          <w:sz w:val="18"/>
          <w:szCs w:val="18"/>
          <w:lang w:val="es-419"/>
        </w:rPr>
        <w:t xml:space="preserve">Tener claro los objetivos, planes, programas y proyectos para identificar los aspectos prioritarios a ser susceptibles de </w:t>
      </w:r>
      <w:r w:rsidR="00575640" w:rsidRPr="008574F3">
        <w:rPr>
          <w:rFonts w:ascii="Arial" w:hAnsi="Arial" w:cs="Arial"/>
          <w:i/>
          <w:sz w:val="18"/>
          <w:szCs w:val="18"/>
          <w:lang w:val="es-419"/>
        </w:rPr>
        <w:t>medición. (…)</w:t>
      </w:r>
    </w:p>
    <w:p w14:paraId="03E3290C" w14:textId="0EE01014" w:rsidR="00B17613" w:rsidRPr="00306B81" w:rsidRDefault="00306B81" w:rsidP="006A61E9">
      <w:pPr>
        <w:spacing w:after="0"/>
        <w:ind w:left="708"/>
        <w:jc w:val="both"/>
        <w:rPr>
          <w:rFonts w:ascii="Arial" w:hAnsi="Arial" w:cs="Arial"/>
          <w:i/>
          <w:sz w:val="18"/>
          <w:szCs w:val="18"/>
          <w:lang w:val="es-419"/>
        </w:rPr>
      </w:pPr>
      <w:r w:rsidRPr="008574F3">
        <w:rPr>
          <w:rFonts w:ascii="Arial" w:hAnsi="Arial" w:cs="Arial"/>
          <w:i/>
          <w:sz w:val="18"/>
          <w:szCs w:val="18"/>
          <w:lang w:val="es-419"/>
        </w:rPr>
        <w:t>-</w:t>
      </w:r>
      <w:r w:rsidR="00B17613" w:rsidRPr="008574F3">
        <w:rPr>
          <w:rFonts w:ascii="Arial" w:hAnsi="Arial" w:cs="Arial"/>
          <w:i/>
          <w:sz w:val="18"/>
          <w:szCs w:val="18"/>
          <w:lang w:val="es-419"/>
        </w:rPr>
        <w:t>Establecer qué se debe medir y qué información se quiere obtener de esa medición, para saber qué tipo de indicador se necesita. Establecer la frecuencia adecuada para la medición de los indicadores, para tomar decisiones en el momento justo.</w:t>
      </w:r>
      <w:r w:rsidRPr="008574F3">
        <w:rPr>
          <w:rFonts w:ascii="Arial" w:hAnsi="Arial" w:cs="Arial"/>
          <w:i/>
          <w:sz w:val="18"/>
          <w:szCs w:val="18"/>
          <w:lang w:val="es-419"/>
        </w:rPr>
        <w:t>”</w:t>
      </w:r>
      <w:r w:rsidR="00575640" w:rsidRPr="008574F3">
        <w:rPr>
          <w:rStyle w:val="Refdenotaalpie"/>
          <w:rFonts w:ascii="Arial" w:hAnsi="Arial" w:cs="Arial"/>
          <w:i/>
          <w:sz w:val="18"/>
          <w:szCs w:val="18"/>
          <w:lang w:val="es-419"/>
        </w:rPr>
        <w:footnoteReference w:id="5"/>
      </w:r>
      <w:r w:rsidR="00575640" w:rsidRPr="008574F3">
        <w:rPr>
          <w:rFonts w:ascii="Arial" w:hAnsi="Arial" w:cs="Arial"/>
          <w:i/>
          <w:sz w:val="18"/>
          <w:szCs w:val="18"/>
          <w:lang w:val="es-419"/>
        </w:rPr>
        <w:t>(…)</w:t>
      </w:r>
    </w:p>
    <w:p w14:paraId="199628C3" w14:textId="77777777" w:rsidR="009A4B3A" w:rsidRPr="004C11AA" w:rsidRDefault="009A4B3A" w:rsidP="00A10353">
      <w:pPr>
        <w:spacing w:after="0"/>
        <w:jc w:val="both"/>
        <w:rPr>
          <w:rFonts w:ascii="Arial" w:eastAsia="Calibri" w:hAnsi="Arial" w:cs="Arial"/>
          <w:sz w:val="20"/>
          <w:szCs w:val="20"/>
          <w:lang w:val="es-CO" w:eastAsia="es-ES"/>
        </w:rPr>
      </w:pPr>
    </w:p>
    <w:p w14:paraId="30A68926" w14:textId="77777777" w:rsidR="00127090" w:rsidRPr="008574F3" w:rsidRDefault="00127090" w:rsidP="00127090">
      <w:pPr>
        <w:spacing w:after="0"/>
        <w:jc w:val="both"/>
        <w:rPr>
          <w:rFonts w:ascii="Arial" w:eastAsia="Calibri" w:hAnsi="Arial" w:cs="Arial"/>
          <w:b/>
          <w:sz w:val="20"/>
          <w:szCs w:val="20"/>
          <w:lang w:val="es-CO" w:eastAsia="es-ES"/>
        </w:rPr>
      </w:pPr>
      <w:r w:rsidRPr="008574F3">
        <w:rPr>
          <w:rFonts w:ascii="Arial" w:eastAsia="Calibri" w:hAnsi="Arial" w:cs="Arial"/>
          <w:b/>
          <w:sz w:val="20"/>
          <w:szCs w:val="20"/>
          <w:lang w:val="es-CO" w:eastAsia="es-ES"/>
        </w:rPr>
        <w:t>5.1.3</w:t>
      </w:r>
      <w:r w:rsidRPr="008574F3">
        <w:rPr>
          <w:rFonts w:ascii="Arial" w:eastAsia="Calibri" w:hAnsi="Arial" w:cs="Arial"/>
          <w:b/>
          <w:sz w:val="20"/>
          <w:szCs w:val="20"/>
          <w:lang w:val="es-CO" w:eastAsia="es-ES"/>
        </w:rPr>
        <w:tab/>
        <w:t>Mapa de riesgos</w:t>
      </w:r>
    </w:p>
    <w:p w14:paraId="13EEE1A1" w14:textId="77777777" w:rsidR="006A2E84" w:rsidRPr="008574F3" w:rsidRDefault="006A2E84" w:rsidP="006A2E84">
      <w:pPr>
        <w:spacing w:after="0"/>
        <w:jc w:val="both"/>
        <w:rPr>
          <w:rFonts w:ascii="Arial" w:hAnsi="Arial" w:cs="Arial"/>
          <w:b/>
          <w:sz w:val="20"/>
          <w:szCs w:val="20"/>
          <w:lang w:val="es-CO"/>
        </w:rPr>
      </w:pPr>
    </w:p>
    <w:p w14:paraId="4E529C47" w14:textId="1A9D1CE7" w:rsidR="006A2E84" w:rsidRDefault="006A2E84" w:rsidP="006A2E84">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lastRenderedPageBreak/>
        <w:t xml:space="preserve">El Equipo Auditor, de igual manera, aplica a servidores seleccionados adscritos </w:t>
      </w:r>
      <w:r w:rsidR="008D5053" w:rsidRPr="008574F3">
        <w:rPr>
          <w:rFonts w:ascii="Arial" w:eastAsia="Calibri" w:hAnsi="Arial" w:cs="Arial"/>
          <w:sz w:val="20"/>
          <w:szCs w:val="20"/>
          <w:lang w:val="es-CO" w:eastAsia="es-ES"/>
        </w:rPr>
        <w:t xml:space="preserve">al </w:t>
      </w:r>
      <w:r w:rsidRPr="008574F3">
        <w:rPr>
          <w:rFonts w:ascii="Arial" w:eastAsia="Calibri" w:hAnsi="Arial" w:cs="Arial"/>
          <w:sz w:val="20"/>
          <w:szCs w:val="20"/>
          <w:lang w:val="es-CO" w:eastAsia="es-ES"/>
        </w:rPr>
        <w:t>proceso de Gestión Financiera - Administración Presupuestal la misma herramienta de percepción, que tiene como propósito determinar el nivel de madurez del análisis de los riesgos. Los resultados obtenidos se muestran en la siguiente gráfica:</w:t>
      </w:r>
    </w:p>
    <w:p w14:paraId="524231E0" w14:textId="77777777" w:rsidR="006A2E84" w:rsidRPr="009649CB" w:rsidRDefault="006A2E84" w:rsidP="006A2E84">
      <w:pPr>
        <w:spacing w:after="0"/>
        <w:jc w:val="both"/>
        <w:rPr>
          <w:rFonts w:ascii="Arial" w:hAnsi="Arial" w:cs="Arial"/>
          <w:b/>
          <w:sz w:val="20"/>
          <w:szCs w:val="20"/>
          <w:lang w:val="es-419"/>
        </w:rPr>
      </w:pPr>
    </w:p>
    <w:p w14:paraId="50802F4C" w14:textId="77777777" w:rsidR="006A2E84" w:rsidRPr="009649CB" w:rsidRDefault="006A2E84" w:rsidP="006A2E84">
      <w:pPr>
        <w:spacing w:after="0"/>
        <w:jc w:val="center"/>
        <w:rPr>
          <w:rFonts w:ascii="Arial" w:hAnsi="Arial" w:cs="Arial"/>
          <w:b/>
          <w:sz w:val="20"/>
          <w:szCs w:val="20"/>
          <w:lang w:val="es-419"/>
        </w:rPr>
      </w:pPr>
      <w:r w:rsidRPr="009649CB">
        <w:rPr>
          <w:rFonts w:ascii="Arial" w:hAnsi="Arial" w:cs="Arial"/>
          <w:noProof/>
          <w:sz w:val="20"/>
          <w:szCs w:val="20"/>
          <w:lang w:eastAsia="es-ES"/>
        </w:rPr>
        <w:drawing>
          <wp:inline distT="0" distB="0" distL="0" distR="0" wp14:anchorId="70A42A99" wp14:editId="33230466">
            <wp:extent cx="5572125" cy="1610995"/>
            <wp:effectExtent l="0" t="0" r="9525"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6327" cy="1690271"/>
                    </a:xfrm>
                    <a:prstGeom prst="rect">
                      <a:avLst/>
                    </a:prstGeom>
                  </pic:spPr>
                </pic:pic>
              </a:graphicData>
            </a:graphic>
          </wp:inline>
        </w:drawing>
      </w:r>
    </w:p>
    <w:p w14:paraId="60A3570A" w14:textId="77777777" w:rsidR="00237FAC" w:rsidRDefault="00605E87" w:rsidP="00237FAC">
      <w:pPr>
        <w:spacing w:after="0"/>
        <w:rPr>
          <w:rFonts w:ascii="Arial" w:hAnsi="Arial" w:cs="Arial"/>
          <w:b/>
          <w:sz w:val="20"/>
          <w:szCs w:val="20"/>
          <w:lang w:val="es-419"/>
        </w:rPr>
      </w:pPr>
      <w:r>
        <w:rPr>
          <w:rFonts w:ascii="Arial" w:hAnsi="Arial" w:cs="Arial"/>
          <w:sz w:val="10"/>
          <w:szCs w:val="10"/>
          <w:lang w:val="es-419"/>
        </w:rPr>
        <w:t xml:space="preserve">                   </w:t>
      </w:r>
      <w:r w:rsidR="00237FAC">
        <w:rPr>
          <w:rFonts w:ascii="Arial" w:hAnsi="Arial" w:cs="Arial"/>
          <w:sz w:val="10"/>
          <w:szCs w:val="10"/>
          <w:lang w:val="es-419"/>
        </w:rPr>
        <w:t xml:space="preserve">                          </w:t>
      </w:r>
      <w:r w:rsidRPr="00605E87">
        <w:rPr>
          <w:rFonts w:ascii="Arial" w:hAnsi="Arial" w:cs="Arial"/>
          <w:sz w:val="10"/>
          <w:szCs w:val="10"/>
          <w:lang w:val="es-419"/>
        </w:rPr>
        <w:t>Fuente: Equipo Auditor</w:t>
      </w:r>
    </w:p>
    <w:p w14:paraId="754F1211" w14:textId="77777777" w:rsidR="00237FAC" w:rsidRDefault="00237FAC" w:rsidP="00237FAC">
      <w:pPr>
        <w:spacing w:after="0"/>
        <w:jc w:val="both"/>
        <w:rPr>
          <w:rFonts w:ascii="Arial" w:eastAsia="Calibri" w:hAnsi="Arial" w:cs="Arial"/>
          <w:sz w:val="20"/>
          <w:szCs w:val="20"/>
          <w:lang w:val="es-CO" w:eastAsia="es-ES"/>
        </w:rPr>
      </w:pPr>
    </w:p>
    <w:p w14:paraId="7575048B" w14:textId="77777777" w:rsidR="00237FAC" w:rsidRPr="008574F3" w:rsidRDefault="00AD7E58" w:rsidP="00237FAC">
      <w:pPr>
        <w:spacing w:after="0"/>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El promedio de las 20 afirmaciones de las tres pruebas aplicadas a los funcionarios del proceso da como resultado 4.2 en una escala de 5/5.00 con una desviación estándar de 0.35. </w:t>
      </w:r>
      <w:r w:rsidR="0081249A" w:rsidRPr="008574F3">
        <w:rPr>
          <w:rFonts w:ascii="Arial" w:eastAsia="Calibri" w:hAnsi="Arial" w:cs="Arial"/>
          <w:sz w:val="20"/>
          <w:szCs w:val="20"/>
          <w:lang w:val="es-CO" w:eastAsia="es-ES"/>
        </w:rPr>
        <w:t xml:space="preserve">Del análisis de datos </w:t>
      </w:r>
      <w:r w:rsidR="006A2E84" w:rsidRPr="008574F3">
        <w:rPr>
          <w:rFonts w:ascii="Arial" w:eastAsia="Calibri" w:hAnsi="Arial" w:cs="Arial"/>
          <w:sz w:val="20"/>
          <w:szCs w:val="20"/>
          <w:lang w:val="es-CO" w:eastAsia="es-ES"/>
        </w:rPr>
        <w:t>se tiene que los servidores consideran que el mapa de riesgos del proceso (amenazas/peligros) está de acuerdo con las necesidades, dado que se ubica en el 86% del valor máximo posible en la escala de Likert, metodología utilizada en la herramienta de evaluación. Lo anterior significa que: “</w:t>
      </w:r>
      <w:r w:rsidR="006A2E84" w:rsidRPr="008574F3">
        <w:rPr>
          <w:rFonts w:ascii="Arial" w:eastAsia="Calibri" w:hAnsi="Arial" w:cs="Arial"/>
          <w:i/>
          <w:sz w:val="18"/>
          <w:szCs w:val="18"/>
          <w:lang w:val="es-CO" w:eastAsia="es-ES"/>
        </w:rPr>
        <w:t>Hay evidencia de un mapa de riesgos y modelo de administración de estos en plena producción que sustenta la toma de decisiones, que es inherente al proceso, actualizado y socializado adecuadamente</w:t>
      </w:r>
      <w:r w:rsidR="006A2E84" w:rsidRPr="008574F3">
        <w:rPr>
          <w:rFonts w:ascii="Arial" w:eastAsia="Calibri" w:hAnsi="Arial" w:cs="Arial"/>
          <w:sz w:val="18"/>
          <w:szCs w:val="18"/>
          <w:lang w:val="es-CO" w:eastAsia="es-ES"/>
        </w:rPr>
        <w:t>.”</w:t>
      </w:r>
    </w:p>
    <w:p w14:paraId="253C37C4" w14:textId="77777777" w:rsidR="00237FAC" w:rsidRPr="008574F3" w:rsidRDefault="00237FAC" w:rsidP="00237FAC">
      <w:pPr>
        <w:spacing w:after="0"/>
        <w:jc w:val="both"/>
        <w:rPr>
          <w:rFonts w:ascii="Arial" w:hAnsi="Arial" w:cs="Arial"/>
          <w:b/>
          <w:sz w:val="20"/>
          <w:szCs w:val="20"/>
          <w:lang w:val="es-419"/>
        </w:rPr>
      </w:pPr>
    </w:p>
    <w:p w14:paraId="4554070B" w14:textId="77777777" w:rsidR="009E1AD3" w:rsidRPr="008574F3" w:rsidRDefault="006A2E84" w:rsidP="00237FAC">
      <w:pPr>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De otra parte, </w:t>
      </w:r>
      <w:r w:rsidR="0081249A" w:rsidRPr="008574F3">
        <w:rPr>
          <w:rFonts w:ascii="Arial" w:eastAsia="Calibri" w:hAnsi="Arial" w:cs="Arial"/>
          <w:sz w:val="20"/>
          <w:szCs w:val="20"/>
          <w:lang w:val="es-CO" w:eastAsia="es-ES"/>
        </w:rPr>
        <w:t>e</w:t>
      </w:r>
      <w:r w:rsidRPr="008574F3">
        <w:rPr>
          <w:rFonts w:ascii="Arial" w:eastAsia="Calibri" w:hAnsi="Arial" w:cs="Arial"/>
          <w:sz w:val="20"/>
          <w:szCs w:val="20"/>
          <w:lang w:val="es-CO" w:eastAsia="es-ES"/>
        </w:rPr>
        <w:t xml:space="preserve">stos resultados evidencian la aplicación de la metodología institucional de identificación y administración de riesgos, pudiendo mejorar en aspectos como la comunicación y construcción colectiva al </w:t>
      </w:r>
      <w:r w:rsidR="0081249A" w:rsidRPr="008574F3">
        <w:rPr>
          <w:rFonts w:ascii="Arial" w:eastAsia="Calibri" w:hAnsi="Arial" w:cs="Arial"/>
          <w:sz w:val="20"/>
          <w:szCs w:val="20"/>
          <w:lang w:val="es-CO" w:eastAsia="es-ES"/>
        </w:rPr>
        <w:t>interior del grupo de trabajo</w:t>
      </w:r>
      <w:r w:rsidR="009E1AD3" w:rsidRPr="008574F3">
        <w:rPr>
          <w:rFonts w:ascii="Arial" w:eastAsia="Calibri" w:hAnsi="Arial" w:cs="Arial"/>
          <w:sz w:val="20"/>
          <w:szCs w:val="20"/>
          <w:lang w:val="es-CO" w:eastAsia="es-ES"/>
        </w:rPr>
        <w:t>, porque:</w:t>
      </w:r>
    </w:p>
    <w:p w14:paraId="12342A01" w14:textId="5EFE1E98" w:rsidR="006A2E84" w:rsidRPr="008574F3" w:rsidRDefault="006A2E84" w:rsidP="009E1AD3">
      <w:pPr>
        <w:ind w:left="708"/>
        <w:jc w:val="both"/>
        <w:rPr>
          <w:rFonts w:ascii="Arial" w:eastAsia="Calibri" w:hAnsi="Arial" w:cs="Arial"/>
          <w:sz w:val="20"/>
          <w:szCs w:val="20"/>
          <w:lang w:val="es-CO" w:eastAsia="es-ES"/>
        </w:rPr>
      </w:pPr>
      <w:r w:rsidRPr="008574F3">
        <w:rPr>
          <w:rFonts w:ascii="Arial" w:eastAsia="Calibri" w:hAnsi="Arial" w:cs="Arial"/>
          <w:i/>
          <w:sz w:val="18"/>
          <w:szCs w:val="18"/>
          <w:lang w:val="es-CO" w:eastAsia="es-ES"/>
        </w:rPr>
        <w:t>“De esta manera, se debe entender que la Administración del Riesgo, se convierte en una herramienta fundamental para las entidades, en el entendido de que su correcta aplicación tiene como resultado latente, el evitar la ocurrencia de hechos o situaciones que afecten o entorpezcan la gestión de las entidades. Igualmente, desde el punto de vista del control se debe entender como estratégica para la consecución de los propósitos trazados a través de los planes, programas, proyectos y procesos; por lo tanto, todas las entidades deben no sólo identificar los riesgos, sino que deben realizar el seguimiento periódico a los mismos, con el fin de que la gestión del riesgo sea efectiva, evitando así las consecuencias negativas de su materialización”</w:t>
      </w:r>
      <w:r w:rsidRPr="008574F3">
        <w:rPr>
          <w:rStyle w:val="Refdenotaalpie"/>
          <w:rFonts w:ascii="Arial" w:eastAsia="Calibri" w:hAnsi="Arial" w:cs="Arial"/>
          <w:i/>
          <w:sz w:val="18"/>
          <w:szCs w:val="18"/>
          <w:lang w:val="es-CO" w:eastAsia="es-ES"/>
        </w:rPr>
        <w:footnoteReference w:id="6"/>
      </w:r>
    </w:p>
    <w:p w14:paraId="763C2CFF" w14:textId="1E995D98" w:rsidR="006A2E84" w:rsidRPr="008574F3" w:rsidRDefault="006A2E84" w:rsidP="006A2E84">
      <w:pPr>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 xml:space="preserve">En MIPG, atendiendo la segunda línea de defensa a cargo de los responsables de los procesos, se establece que es un deber </w:t>
      </w:r>
      <w:r w:rsidRPr="008574F3">
        <w:rPr>
          <w:rFonts w:ascii="Arial" w:eastAsia="Calibri" w:hAnsi="Arial" w:cs="Arial"/>
          <w:i/>
          <w:sz w:val="18"/>
          <w:szCs w:val="18"/>
          <w:lang w:val="es-CO" w:eastAsia="es-ES"/>
        </w:rPr>
        <w:t>“Informar sobre la incidencia de los riesgos en el logro de objetivos y evaluar si la valoraci</w:t>
      </w:r>
      <w:r w:rsidR="0081249A" w:rsidRPr="008574F3">
        <w:rPr>
          <w:rFonts w:ascii="Arial" w:eastAsia="Calibri" w:hAnsi="Arial" w:cs="Arial"/>
          <w:i/>
          <w:sz w:val="18"/>
          <w:szCs w:val="18"/>
          <w:lang w:val="es-CO" w:eastAsia="es-ES"/>
        </w:rPr>
        <w:t>ón del riesgo es la apropiada; a</w:t>
      </w:r>
      <w:r w:rsidRPr="008574F3">
        <w:rPr>
          <w:rFonts w:ascii="Arial" w:eastAsia="Calibri" w:hAnsi="Arial" w:cs="Arial"/>
          <w:i/>
          <w:sz w:val="18"/>
          <w:szCs w:val="18"/>
          <w:lang w:val="es-CO" w:eastAsia="es-ES"/>
        </w:rPr>
        <w:t>segurar que las evaluaciones de riesgo y contr</w:t>
      </w:r>
      <w:r w:rsidR="0081249A" w:rsidRPr="008574F3">
        <w:rPr>
          <w:rFonts w:ascii="Arial" w:eastAsia="Calibri" w:hAnsi="Arial" w:cs="Arial"/>
          <w:i/>
          <w:sz w:val="18"/>
          <w:szCs w:val="18"/>
          <w:lang w:val="es-CO" w:eastAsia="es-ES"/>
        </w:rPr>
        <w:t>ol incluyan riesgos de fraude; a</w:t>
      </w:r>
      <w:r w:rsidRPr="008574F3">
        <w:rPr>
          <w:rFonts w:ascii="Arial" w:eastAsia="Calibri" w:hAnsi="Arial" w:cs="Arial"/>
          <w:i/>
          <w:sz w:val="18"/>
          <w:szCs w:val="18"/>
          <w:lang w:val="es-CO" w:eastAsia="es-ES"/>
        </w:rPr>
        <w:t>yudar a la primera línea con evaluaciones del impa</w:t>
      </w:r>
      <w:r w:rsidR="0081249A" w:rsidRPr="008574F3">
        <w:rPr>
          <w:rFonts w:ascii="Arial" w:eastAsia="Calibri" w:hAnsi="Arial" w:cs="Arial"/>
          <w:i/>
          <w:sz w:val="18"/>
          <w:szCs w:val="18"/>
          <w:lang w:val="es-CO" w:eastAsia="es-ES"/>
        </w:rPr>
        <w:t>cto de los cambios en el SCI; m</w:t>
      </w:r>
      <w:r w:rsidRPr="008574F3">
        <w:rPr>
          <w:rFonts w:ascii="Arial" w:eastAsia="Calibri" w:hAnsi="Arial" w:cs="Arial"/>
          <w:i/>
          <w:sz w:val="18"/>
          <w:szCs w:val="18"/>
          <w:lang w:val="es-CO" w:eastAsia="es-ES"/>
        </w:rPr>
        <w:t>onitorear cambios en el riesgo legal, regulatorio y de cumplimiento</w:t>
      </w:r>
      <w:r w:rsidR="00EE6AFF" w:rsidRPr="008574F3">
        <w:rPr>
          <w:rFonts w:ascii="Arial" w:eastAsia="Calibri" w:hAnsi="Arial" w:cs="Arial"/>
          <w:i/>
          <w:sz w:val="18"/>
          <w:szCs w:val="18"/>
          <w:lang w:val="es-CO" w:eastAsia="es-ES"/>
        </w:rPr>
        <w:t>”</w:t>
      </w:r>
      <w:r w:rsidRPr="008574F3">
        <w:rPr>
          <w:rFonts w:ascii="Arial" w:eastAsia="Calibri" w:hAnsi="Arial" w:cs="Arial"/>
          <w:i/>
          <w:sz w:val="18"/>
          <w:szCs w:val="18"/>
          <w:lang w:val="es-CO" w:eastAsia="es-ES"/>
        </w:rPr>
        <w:t>.</w:t>
      </w:r>
    </w:p>
    <w:p w14:paraId="7D971B29" w14:textId="5B0C9922" w:rsidR="006A2E84" w:rsidRPr="008574F3" w:rsidRDefault="006A2E84" w:rsidP="006A2E84">
      <w:pPr>
        <w:spacing w:after="0"/>
        <w:jc w:val="both"/>
        <w:rPr>
          <w:rFonts w:ascii="Arial" w:eastAsia="Calibri" w:hAnsi="Arial" w:cs="Arial"/>
          <w:sz w:val="20"/>
          <w:szCs w:val="20"/>
          <w:lang w:val="es-CO" w:eastAsia="es-ES"/>
        </w:rPr>
      </w:pPr>
      <w:r w:rsidRPr="008574F3">
        <w:rPr>
          <w:rFonts w:ascii="Arial" w:hAnsi="Arial" w:cs="Arial"/>
          <w:sz w:val="20"/>
          <w:szCs w:val="20"/>
          <w:lang w:val="es-419"/>
        </w:rPr>
        <w:t>Al consultar los mapas de riesgos del proceso de</w:t>
      </w:r>
      <w:r w:rsidR="001C6EC9" w:rsidRPr="008574F3">
        <w:rPr>
          <w:rFonts w:ascii="Arial" w:eastAsia="Calibri" w:hAnsi="Arial" w:cs="Arial"/>
          <w:sz w:val="20"/>
          <w:szCs w:val="20"/>
          <w:lang w:val="es-CO" w:eastAsia="es-ES"/>
        </w:rPr>
        <w:t xml:space="preserve"> G</w:t>
      </w:r>
      <w:r w:rsidRPr="008574F3">
        <w:rPr>
          <w:rFonts w:ascii="Arial" w:eastAsia="Calibri" w:hAnsi="Arial" w:cs="Arial"/>
          <w:sz w:val="20"/>
          <w:szCs w:val="20"/>
          <w:lang w:val="es-CO" w:eastAsia="es-ES"/>
        </w:rPr>
        <w:t xml:space="preserve">estión </w:t>
      </w:r>
      <w:r w:rsidR="001C6EC9" w:rsidRPr="008574F3">
        <w:rPr>
          <w:rFonts w:ascii="Arial" w:eastAsia="Calibri" w:hAnsi="Arial" w:cs="Arial"/>
          <w:sz w:val="20"/>
          <w:szCs w:val="20"/>
          <w:lang w:val="es-CO" w:eastAsia="es-ES"/>
        </w:rPr>
        <w:t>Financiera - Administración P</w:t>
      </w:r>
      <w:r w:rsidRPr="008574F3">
        <w:rPr>
          <w:rFonts w:ascii="Arial" w:eastAsia="Calibri" w:hAnsi="Arial" w:cs="Arial"/>
          <w:sz w:val="20"/>
          <w:szCs w:val="20"/>
          <w:lang w:val="es-CO" w:eastAsia="es-ES"/>
        </w:rPr>
        <w:t>resupuestal</w:t>
      </w:r>
      <w:r w:rsidRPr="008574F3">
        <w:rPr>
          <w:rFonts w:ascii="Arial" w:hAnsi="Arial" w:cs="Arial"/>
          <w:sz w:val="20"/>
          <w:szCs w:val="20"/>
          <w:lang w:val="es-419"/>
        </w:rPr>
        <w:t xml:space="preserve"> se observa que el proceso tiene identificados</w:t>
      </w:r>
      <w:r w:rsidR="00163FC2" w:rsidRPr="008574F3">
        <w:rPr>
          <w:rFonts w:ascii="Arial" w:hAnsi="Arial" w:cs="Arial"/>
          <w:sz w:val="20"/>
          <w:szCs w:val="20"/>
          <w:lang w:val="es-419"/>
        </w:rPr>
        <w:t xml:space="preserve"> cinco</w:t>
      </w:r>
      <w:r w:rsidRPr="008574F3">
        <w:rPr>
          <w:rFonts w:ascii="Arial" w:hAnsi="Arial" w:cs="Arial"/>
          <w:sz w:val="20"/>
          <w:szCs w:val="20"/>
          <w:lang w:val="es-419"/>
        </w:rPr>
        <w:t xml:space="preserve"> </w:t>
      </w:r>
      <w:r w:rsidR="00163FC2" w:rsidRPr="008574F3">
        <w:rPr>
          <w:rFonts w:ascii="Arial" w:hAnsi="Arial" w:cs="Arial"/>
          <w:sz w:val="20"/>
          <w:szCs w:val="20"/>
          <w:lang w:val="es-419"/>
        </w:rPr>
        <w:t>(5)</w:t>
      </w:r>
      <w:r w:rsidR="001C6EC9" w:rsidRPr="008574F3">
        <w:rPr>
          <w:rFonts w:ascii="Arial" w:hAnsi="Arial" w:cs="Arial"/>
          <w:sz w:val="20"/>
          <w:szCs w:val="20"/>
          <w:lang w:val="es-419"/>
        </w:rPr>
        <w:t xml:space="preserve"> </w:t>
      </w:r>
      <w:r w:rsidRPr="008574F3">
        <w:rPr>
          <w:rFonts w:ascii="Arial" w:hAnsi="Arial" w:cs="Arial"/>
          <w:sz w:val="20"/>
          <w:szCs w:val="20"/>
          <w:lang w:val="es-419"/>
        </w:rPr>
        <w:t>riesgos de gestión</w:t>
      </w:r>
      <w:r w:rsidR="00163FC2" w:rsidRPr="008574F3">
        <w:rPr>
          <w:rFonts w:ascii="Arial" w:hAnsi="Arial" w:cs="Arial"/>
          <w:sz w:val="20"/>
          <w:szCs w:val="20"/>
          <w:lang w:val="es-419"/>
        </w:rPr>
        <w:t xml:space="preserve">. </w:t>
      </w:r>
      <w:r w:rsidR="0081249A" w:rsidRPr="008574F3">
        <w:rPr>
          <w:rFonts w:ascii="Arial" w:hAnsi="Arial" w:cs="Arial"/>
          <w:sz w:val="20"/>
          <w:szCs w:val="20"/>
          <w:lang w:val="es-419"/>
        </w:rPr>
        <w:t>D</w:t>
      </w:r>
      <w:r w:rsidRPr="008574F3">
        <w:rPr>
          <w:rFonts w:ascii="Arial" w:eastAsia="Calibri" w:hAnsi="Arial" w:cs="Arial"/>
          <w:sz w:val="20"/>
          <w:szCs w:val="20"/>
          <w:lang w:val="es-CO" w:eastAsia="es-ES"/>
        </w:rPr>
        <w:t>e igual manera</w:t>
      </w:r>
      <w:r w:rsidR="0081249A" w:rsidRPr="008574F3">
        <w:rPr>
          <w:rFonts w:ascii="Arial" w:eastAsia="Calibri" w:hAnsi="Arial" w:cs="Arial"/>
          <w:sz w:val="20"/>
          <w:szCs w:val="20"/>
          <w:lang w:val="es-CO" w:eastAsia="es-ES"/>
        </w:rPr>
        <w:t>,</w:t>
      </w:r>
      <w:r w:rsidRPr="008574F3">
        <w:rPr>
          <w:rFonts w:ascii="Arial" w:eastAsia="Calibri" w:hAnsi="Arial" w:cs="Arial"/>
          <w:sz w:val="20"/>
          <w:szCs w:val="20"/>
          <w:lang w:val="es-CO" w:eastAsia="es-ES"/>
        </w:rPr>
        <w:t xml:space="preserve"> se evidencia actualiza</w:t>
      </w:r>
      <w:r w:rsidR="0081249A" w:rsidRPr="008574F3">
        <w:rPr>
          <w:rFonts w:ascii="Arial" w:eastAsia="Calibri" w:hAnsi="Arial" w:cs="Arial"/>
          <w:sz w:val="20"/>
          <w:szCs w:val="20"/>
          <w:lang w:val="es-CO" w:eastAsia="es-ES"/>
        </w:rPr>
        <w:t xml:space="preserve">ción de los riesgos del proceso, </w:t>
      </w:r>
      <w:r w:rsidRPr="008574F3">
        <w:rPr>
          <w:rFonts w:ascii="Arial" w:eastAsia="Calibri" w:hAnsi="Arial" w:cs="Arial"/>
          <w:sz w:val="20"/>
          <w:szCs w:val="20"/>
          <w:lang w:val="es-CO" w:eastAsia="es-ES"/>
        </w:rPr>
        <w:t xml:space="preserve">según </w:t>
      </w:r>
      <w:r w:rsidR="00A15CA8" w:rsidRPr="008574F3">
        <w:rPr>
          <w:rFonts w:ascii="Arial" w:eastAsia="Calibri" w:hAnsi="Arial" w:cs="Arial"/>
          <w:sz w:val="20"/>
          <w:szCs w:val="20"/>
          <w:lang w:val="es-CO" w:eastAsia="es-ES"/>
        </w:rPr>
        <w:t xml:space="preserve">lo indicado en el </w:t>
      </w:r>
      <w:r w:rsidRPr="008574F3">
        <w:rPr>
          <w:rFonts w:ascii="Arial" w:eastAsia="Calibri" w:hAnsi="Arial" w:cs="Arial"/>
          <w:sz w:val="20"/>
          <w:szCs w:val="20"/>
          <w:lang w:val="es-CO" w:eastAsia="es-ES"/>
        </w:rPr>
        <w:t xml:space="preserve">acta </w:t>
      </w:r>
      <w:r w:rsidR="0081249A" w:rsidRPr="008574F3">
        <w:rPr>
          <w:rFonts w:ascii="Arial" w:eastAsia="Calibri" w:hAnsi="Arial" w:cs="Arial"/>
          <w:sz w:val="20"/>
          <w:szCs w:val="20"/>
          <w:lang w:val="es-CO" w:eastAsia="es-ES"/>
        </w:rPr>
        <w:t xml:space="preserve">del 30 de </w:t>
      </w:r>
      <w:r w:rsidRPr="008574F3">
        <w:rPr>
          <w:rFonts w:ascii="Arial" w:eastAsia="Calibri" w:hAnsi="Arial" w:cs="Arial"/>
          <w:sz w:val="20"/>
          <w:szCs w:val="20"/>
          <w:lang w:val="es-CO" w:eastAsia="es-ES"/>
        </w:rPr>
        <w:t>abril de 2018 especificando según su clasificación</w:t>
      </w:r>
      <w:r w:rsidR="00A15CA8" w:rsidRPr="008574F3">
        <w:rPr>
          <w:rFonts w:ascii="Arial" w:eastAsia="Calibri" w:hAnsi="Arial" w:cs="Arial"/>
          <w:sz w:val="20"/>
          <w:szCs w:val="20"/>
          <w:lang w:val="es-CO" w:eastAsia="es-ES"/>
        </w:rPr>
        <w:t xml:space="preserve">, </w:t>
      </w:r>
      <w:r w:rsidR="00237FAC" w:rsidRPr="008574F3">
        <w:rPr>
          <w:rFonts w:ascii="Arial" w:eastAsia="Calibri" w:hAnsi="Arial" w:cs="Arial"/>
          <w:sz w:val="20"/>
          <w:szCs w:val="20"/>
          <w:lang w:val="es-CO" w:eastAsia="es-ES"/>
        </w:rPr>
        <w:t>así</w:t>
      </w:r>
      <w:r w:rsidRPr="008574F3">
        <w:rPr>
          <w:rFonts w:ascii="Arial" w:eastAsia="Calibri" w:hAnsi="Arial" w:cs="Arial"/>
          <w:sz w:val="20"/>
          <w:szCs w:val="20"/>
          <w:lang w:val="es-CO" w:eastAsia="es-ES"/>
        </w:rPr>
        <w:t xml:space="preserve">: </w:t>
      </w:r>
    </w:p>
    <w:p w14:paraId="28F9DCB9" w14:textId="77777777" w:rsidR="00237FAC" w:rsidRPr="008574F3" w:rsidRDefault="00237FAC" w:rsidP="006A2E84">
      <w:pPr>
        <w:spacing w:after="0"/>
        <w:jc w:val="both"/>
        <w:rPr>
          <w:rFonts w:ascii="Arial" w:eastAsia="Calibri" w:hAnsi="Arial" w:cs="Arial"/>
          <w:sz w:val="20"/>
          <w:szCs w:val="20"/>
          <w:lang w:val="es-CO" w:eastAsia="es-ES"/>
        </w:rPr>
      </w:pPr>
    </w:p>
    <w:p w14:paraId="14955D2E" w14:textId="77777777" w:rsidR="006A2E84" w:rsidRPr="008574F3" w:rsidRDefault="006A2E84" w:rsidP="006A2E84">
      <w:pPr>
        <w:jc w:val="both"/>
        <w:rPr>
          <w:rFonts w:ascii="Arial" w:eastAsia="Calibri" w:hAnsi="Arial" w:cs="Arial"/>
          <w:i/>
          <w:sz w:val="20"/>
          <w:szCs w:val="20"/>
          <w:lang w:val="es-CO" w:eastAsia="es-ES"/>
        </w:rPr>
      </w:pPr>
      <w:r w:rsidRPr="008574F3">
        <w:rPr>
          <w:rFonts w:ascii="Arial" w:eastAsia="Calibri" w:hAnsi="Arial" w:cs="Arial"/>
          <w:i/>
          <w:sz w:val="20"/>
          <w:szCs w:val="20"/>
          <w:lang w:val="es-CO" w:eastAsia="es-ES"/>
        </w:rPr>
        <w:lastRenderedPageBreak/>
        <w:t xml:space="preserve">Riesgos de gestión: </w:t>
      </w:r>
    </w:p>
    <w:p w14:paraId="41247B7D" w14:textId="77777777" w:rsidR="006A2E84" w:rsidRPr="008574F3" w:rsidRDefault="006A2E84" w:rsidP="009B04EB">
      <w:pPr>
        <w:pStyle w:val="Prrafodelista"/>
        <w:numPr>
          <w:ilvl w:val="0"/>
          <w:numId w:val="25"/>
        </w:numPr>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Errores en las solicitudes del PAC por inexactitudes reportadas por las dependencias.</w:t>
      </w:r>
    </w:p>
    <w:p w14:paraId="2FA232B8" w14:textId="40104CBB" w:rsidR="006A2E84" w:rsidRPr="008574F3" w:rsidRDefault="00A15CA8" w:rsidP="009B04EB">
      <w:pPr>
        <w:pStyle w:val="Prrafodelista"/>
        <w:numPr>
          <w:ilvl w:val="0"/>
          <w:numId w:val="25"/>
        </w:numPr>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Riesgo</w:t>
      </w:r>
      <w:r w:rsidR="006A61E9" w:rsidRPr="008574F3">
        <w:rPr>
          <w:rFonts w:ascii="Arial" w:eastAsia="Calibri" w:hAnsi="Arial" w:cs="Arial"/>
          <w:sz w:val="20"/>
          <w:szCs w:val="20"/>
          <w:lang w:val="es-CO" w:eastAsia="es-ES"/>
        </w:rPr>
        <w:t xml:space="preserve">s de </w:t>
      </w:r>
      <w:r w:rsidRPr="008574F3">
        <w:rPr>
          <w:rFonts w:ascii="Arial" w:eastAsia="Calibri" w:hAnsi="Arial" w:cs="Arial"/>
          <w:sz w:val="20"/>
          <w:szCs w:val="20"/>
          <w:lang w:val="es-CO" w:eastAsia="es-ES"/>
        </w:rPr>
        <w:t>i</w:t>
      </w:r>
      <w:r w:rsidR="006A2E84" w:rsidRPr="008574F3">
        <w:rPr>
          <w:rFonts w:ascii="Arial" w:eastAsia="Calibri" w:hAnsi="Arial" w:cs="Arial"/>
          <w:sz w:val="20"/>
          <w:szCs w:val="20"/>
          <w:lang w:val="es-CO" w:eastAsia="es-ES"/>
        </w:rPr>
        <w:t>ncumplimientos con la expedición del CDP y RP.</w:t>
      </w:r>
    </w:p>
    <w:p w14:paraId="680298B5" w14:textId="77777777" w:rsidR="006A2E84" w:rsidRPr="008574F3" w:rsidRDefault="006A2E84" w:rsidP="009B04EB">
      <w:pPr>
        <w:pStyle w:val="Prrafodelista"/>
        <w:numPr>
          <w:ilvl w:val="0"/>
          <w:numId w:val="25"/>
        </w:numPr>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Incumplimiento por omisión en la constitución del rezago presupuestal (reservas y CXP).</w:t>
      </w:r>
    </w:p>
    <w:p w14:paraId="6641CA79" w14:textId="77777777" w:rsidR="006A2E84" w:rsidRPr="008574F3" w:rsidRDefault="00A15CA8" w:rsidP="009B04EB">
      <w:pPr>
        <w:pStyle w:val="Prrafodelista"/>
        <w:numPr>
          <w:ilvl w:val="0"/>
          <w:numId w:val="25"/>
        </w:numPr>
        <w:jc w:val="both"/>
        <w:rPr>
          <w:rFonts w:ascii="Arial" w:eastAsia="Calibri" w:hAnsi="Arial" w:cs="Arial"/>
          <w:i/>
          <w:sz w:val="20"/>
          <w:szCs w:val="20"/>
          <w:lang w:val="es-CO" w:eastAsia="es-ES"/>
        </w:rPr>
      </w:pPr>
      <w:r w:rsidRPr="008574F3">
        <w:rPr>
          <w:rFonts w:ascii="Arial" w:eastAsia="Calibri" w:hAnsi="Arial" w:cs="Arial"/>
          <w:sz w:val="20"/>
          <w:szCs w:val="20"/>
          <w:lang w:val="es-CO" w:eastAsia="es-ES"/>
        </w:rPr>
        <w:t>Pérdida parcial o total de la c</w:t>
      </w:r>
      <w:r w:rsidR="006A2E84" w:rsidRPr="008574F3">
        <w:rPr>
          <w:rFonts w:ascii="Arial" w:eastAsia="Calibri" w:hAnsi="Arial" w:cs="Arial"/>
          <w:sz w:val="20"/>
          <w:szCs w:val="20"/>
          <w:lang w:val="es-CO" w:eastAsia="es-ES"/>
        </w:rPr>
        <w:t>o</w:t>
      </w:r>
      <w:r w:rsidRPr="008574F3">
        <w:rPr>
          <w:rFonts w:ascii="Arial" w:eastAsia="Calibri" w:hAnsi="Arial" w:cs="Arial"/>
          <w:sz w:val="20"/>
          <w:szCs w:val="20"/>
          <w:lang w:val="es-CO" w:eastAsia="es-ES"/>
        </w:rPr>
        <w:t>nfidencialidad, integridad y/o d</w:t>
      </w:r>
      <w:r w:rsidR="006A2E84" w:rsidRPr="008574F3">
        <w:rPr>
          <w:rFonts w:ascii="Arial" w:eastAsia="Calibri" w:hAnsi="Arial" w:cs="Arial"/>
          <w:sz w:val="20"/>
          <w:szCs w:val="20"/>
          <w:lang w:val="es-CO" w:eastAsia="es-ES"/>
        </w:rPr>
        <w:t xml:space="preserve">isponibilidad de los sistemas de información y/o la información registrada en documento físico o </w:t>
      </w:r>
      <w:r w:rsidR="001C6EC9" w:rsidRPr="008574F3">
        <w:rPr>
          <w:rFonts w:ascii="Arial" w:eastAsia="Calibri" w:hAnsi="Arial" w:cs="Arial"/>
          <w:sz w:val="20"/>
          <w:szCs w:val="20"/>
          <w:lang w:val="es-CO" w:eastAsia="es-ES"/>
        </w:rPr>
        <w:t>digital. A</w:t>
      </w:r>
      <w:r w:rsidR="006A2E84" w:rsidRPr="008574F3">
        <w:rPr>
          <w:rFonts w:ascii="Arial" w:eastAsia="Calibri" w:hAnsi="Arial" w:cs="Arial"/>
          <w:sz w:val="20"/>
          <w:szCs w:val="20"/>
          <w:lang w:val="es-CO" w:eastAsia="es-ES"/>
        </w:rPr>
        <w:t>ctivo 1 (GF-TES-001), activo 2 (GF-TES-005), activo 3 (GF-TES-006), activo 4 (GF-TES-010), activo 5 (GF-TES-011)".</w:t>
      </w:r>
    </w:p>
    <w:p w14:paraId="0501660B" w14:textId="77777777" w:rsidR="006A2E84" w:rsidRPr="008574F3" w:rsidRDefault="006A2E84" w:rsidP="009B04EB">
      <w:pPr>
        <w:pStyle w:val="Prrafodelista"/>
        <w:numPr>
          <w:ilvl w:val="0"/>
          <w:numId w:val="25"/>
        </w:numPr>
        <w:jc w:val="both"/>
        <w:rPr>
          <w:rFonts w:ascii="Arial" w:eastAsia="Calibri" w:hAnsi="Arial" w:cs="Arial"/>
          <w:i/>
          <w:sz w:val="20"/>
          <w:szCs w:val="20"/>
          <w:lang w:val="es-CO" w:eastAsia="es-ES"/>
        </w:rPr>
      </w:pPr>
      <w:r w:rsidRPr="008574F3">
        <w:rPr>
          <w:rFonts w:ascii="Arial" w:eastAsia="Calibri" w:hAnsi="Arial" w:cs="Arial"/>
          <w:sz w:val="20"/>
          <w:szCs w:val="20"/>
          <w:lang w:val="es-CO" w:eastAsia="es-ES"/>
        </w:rPr>
        <w:t>Pérdida de confidencialidad, integridad o disponibilidad ocasionada por la infiltración en el servidor, en el dispositivo de red y/o el sistema de información, debido al acceso no autorizado como consecuencia de captura de credenciales transferidas en texto claro, durante el ingreso vía web. Activo 1 (GF-IMP-011) y - Activo 2 (GF-GFI-014).</w:t>
      </w:r>
    </w:p>
    <w:p w14:paraId="6BB5E2BB" w14:textId="77777777" w:rsidR="00261EEF" w:rsidRPr="008574F3" w:rsidRDefault="00261EEF" w:rsidP="00261EEF">
      <w:pPr>
        <w:pStyle w:val="Prrafodelista"/>
        <w:spacing w:after="0"/>
        <w:jc w:val="both"/>
        <w:rPr>
          <w:rFonts w:ascii="Arial" w:eastAsia="Calibri" w:hAnsi="Arial" w:cs="Arial"/>
          <w:sz w:val="20"/>
          <w:szCs w:val="20"/>
          <w:lang w:val="es-CO" w:eastAsia="es-ES"/>
        </w:rPr>
      </w:pPr>
    </w:p>
    <w:p w14:paraId="4A69E6E3" w14:textId="77777777" w:rsidR="00A15CA8" w:rsidRPr="008574F3" w:rsidRDefault="006A2E84" w:rsidP="00237FAC">
      <w:pPr>
        <w:jc w:val="both"/>
        <w:rPr>
          <w:rFonts w:ascii="Arial" w:eastAsia="Calibri" w:hAnsi="Arial" w:cs="Arial"/>
          <w:sz w:val="18"/>
          <w:szCs w:val="18"/>
          <w:lang w:val="es-CO" w:eastAsia="es-ES"/>
        </w:rPr>
      </w:pPr>
      <w:r w:rsidRPr="008574F3">
        <w:rPr>
          <w:rFonts w:ascii="Arial" w:eastAsia="Calibri" w:hAnsi="Arial" w:cs="Arial"/>
          <w:sz w:val="20"/>
          <w:szCs w:val="20"/>
          <w:lang w:val="es-CO" w:eastAsia="es-ES"/>
        </w:rPr>
        <w:t>A la fecha el proceso reporta qu</w:t>
      </w:r>
      <w:r w:rsidR="00A15CA8" w:rsidRPr="008574F3">
        <w:rPr>
          <w:rFonts w:ascii="Arial" w:eastAsia="Calibri" w:hAnsi="Arial" w:cs="Arial"/>
          <w:sz w:val="20"/>
          <w:szCs w:val="20"/>
          <w:lang w:val="es-CO" w:eastAsia="es-ES"/>
        </w:rPr>
        <w:t xml:space="preserve">e no se ha materializado ninguno </w:t>
      </w:r>
      <w:r w:rsidRPr="008574F3">
        <w:rPr>
          <w:rFonts w:ascii="Arial" w:eastAsia="Calibri" w:hAnsi="Arial" w:cs="Arial"/>
          <w:sz w:val="20"/>
          <w:szCs w:val="20"/>
          <w:lang w:val="es-CO" w:eastAsia="es-ES"/>
        </w:rPr>
        <w:t>de los riesgos identificados; los riesgos del proceso hacen parte de los mapas de riesgos institucional y de corrupción publicados en</w:t>
      </w:r>
      <w:r w:rsidRPr="008574F3">
        <w:rPr>
          <w:rFonts w:ascii="Arial" w:eastAsia="Calibri" w:hAnsi="Arial" w:cs="Arial"/>
          <w:i/>
          <w:sz w:val="20"/>
          <w:szCs w:val="20"/>
          <w:lang w:val="es-CO" w:eastAsia="es-ES"/>
        </w:rPr>
        <w:t xml:space="preserve"> </w:t>
      </w:r>
      <w:r w:rsidR="001C6EC9" w:rsidRPr="008574F3">
        <w:rPr>
          <w:rFonts w:ascii="Arial" w:eastAsia="Calibri" w:hAnsi="Arial" w:cs="Arial"/>
          <w:i/>
          <w:sz w:val="18"/>
          <w:szCs w:val="18"/>
          <w:lang w:val="es-CO" w:eastAsia="es-ES"/>
        </w:rPr>
        <w:t>https://www.unidadvictimas.gov.co/es/mapa-de-riesgos-institucional-2018-version2/44501.</w:t>
      </w:r>
    </w:p>
    <w:p w14:paraId="2E1DC2A8" w14:textId="06E46EEC" w:rsidR="006B18D8" w:rsidRPr="008574F3" w:rsidRDefault="006B18D8" w:rsidP="006B18D8">
      <w:pPr>
        <w:spacing w:after="0"/>
        <w:jc w:val="both"/>
        <w:rPr>
          <w:rFonts w:ascii="Arial" w:eastAsia="Calibri" w:hAnsi="Arial" w:cs="Arial"/>
          <w:sz w:val="20"/>
          <w:szCs w:val="20"/>
          <w:lang w:val="es-CO" w:eastAsia="es-ES"/>
        </w:rPr>
      </w:pPr>
      <w:r w:rsidRPr="008574F3">
        <w:rPr>
          <w:rFonts w:ascii="Arial" w:hAnsi="Arial" w:cs="Arial"/>
          <w:sz w:val="20"/>
          <w:szCs w:val="20"/>
        </w:rPr>
        <w:t>Hay debilidad del Sistema de Control Interno en la identificación, administración y tratamiento del mapa de riesgos del procedimiento de Administración presupuestal.</w:t>
      </w:r>
      <w:r w:rsidRPr="008574F3">
        <w:rPr>
          <w:rFonts w:ascii="Arial" w:eastAsia="Calibri" w:hAnsi="Arial" w:cs="Arial"/>
          <w:sz w:val="20"/>
          <w:szCs w:val="20"/>
          <w:lang w:val="es-CO" w:eastAsia="es-ES"/>
        </w:rPr>
        <w:t xml:space="preserve"> Lo anterior no está conforme con lo dispuesto en los literales</w:t>
      </w:r>
      <w:r w:rsidRPr="008574F3">
        <w:t xml:space="preserve"> a</w:t>
      </w:r>
      <w:r w:rsidRPr="008574F3">
        <w:rPr>
          <w:rFonts w:ascii="Arial" w:eastAsia="Calibri" w:hAnsi="Arial" w:cs="Arial"/>
          <w:sz w:val="20"/>
          <w:szCs w:val="20"/>
          <w:lang w:val="es-CO" w:eastAsia="es-ES"/>
        </w:rPr>
        <w:t>), c) y f) del artículo 2° de la Ley 87 de 1993 concordante con lo dispuesto en la Guía de Riesgo del Departamento Administrativo de la Función Pública y la Secretaria de la Transparencia en lo referente a riesgos de corrupción, lo que aumenta el riesgo en la gestión de los quehaceres del procedimiento auditado, siendo las potenciales causas el desconocimiento de las normas y metodologías que regulan la gestión del riesgo ya sea por falta de una adecuada orientación o por la ausencia de procesos de capacitación sobre el tema.  (5.1.3)</w:t>
      </w:r>
    </w:p>
    <w:p w14:paraId="04800C62" w14:textId="77777777" w:rsidR="006B18D8" w:rsidRPr="008574F3" w:rsidRDefault="006B18D8" w:rsidP="006B18D8">
      <w:pPr>
        <w:spacing w:after="0"/>
        <w:jc w:val="both"/>
        <w:rPr>
          <w:rFonts w:ascii="Arial" w:eastAsia="Calibri" w:hAnsi="Arial" w:cs="Arial"/>
          <w:sz w:val="20"/>
          <w:szCs w:val="20"/>
          <w:lang w:val="es-CO" w:eastAsia="es-ES"/>
        </w:rPr>
      </w:pPr>
    </w:p>
    <w:p w14:paraId="5BCB80D5" w14:textId="42E33B19" w:rsidR="00E40214" w:rsidRPr="00A15CA8" w:rsidRDefault="006A2E84" w:rsidP="00211783">
      <w:pPr>
        <w:jc w:val="both"/>
        <w:rPr>
          <w:rFonts w:ascii="Arial" w:eastAsia="Calibri" w:hAnsi="Arial" w:cs="Arial"/>
          <w:sz w:val="20"/>
          <w:szCs w:val="20"/>
          <w:lang w:val="es-CO" w:eastAsia="es-ES"/>
        </w:rPr>
      </w:pPr>
      <w:r w:rsidRPr="008574F3">
        <w:rPr>
          <w:rFonts w:ascii="Arial" w:eastAsia="Calibri" w:hAnsi="Arial" w:cs="Arial"/>
          <w:sz w:val="20"/>
          <w:szCs w:val="20"/>
          <w:lang w:val="es-CO" w:eastAsia="es-ES"/>
        </w:rPr>
        <w:t>A manera de observación general</w:t>
      </w:r>
      <w:r w:rsidR="00577EA9" w:rsidRPr="008574F3">
        <w:rPr>
          <w:rFonts w:ascii="Arial" w:eastAsia="Calibri" w:hAnsi="Arial" w:cs="Arial"/>
          <w:sz w:val="20"/>
          <w:szCs w:val="20"/>
          <w:lang w:val="es-CO" w:eastAsia="es-ES"/>
        </w:rPr>
        <w:t xml:space="preserve">, </w:t>
      </w:r>
      <w:r w:rsidRPr="008574F3">
        <w:rPr>
          <w:rFonts w:ascii="Arial" w:eastAsia="Calibri" w:hAnsi="Arial" w:cs="Arial"/>
          <w:sz w:val="20"/>
          <w:szCs w:val="20"/>
          <w:lang w:val="es-CO" w:eastAsia="es-ES"/>
        </w:rPr>
        <w:t xml:space="preserve">es importante identificar los activos </w:t>
      </w:r>
      <w:r w:rsidR="00211783" w:rsidRPr="008574F3">
        <w:rPr>
          <w:rFonts w:ascii="Arial" w:eastAsia="Calibri" w:hAnsi="Arial" w:cs="Arial"/>
          <w:sz w:val="20"/>
          <w:szCs w:val="20"/>
          <w:lang w:val="es-CO" w:eastAsia="es-ES"/>
        </w:rPr>
        <w:t xml:space="preserve">citados en el riesgo: </w:t>
      </w:r>
      <w:r w:rsidR="00424E67" w:rsidRPr="008574F3">
        <w:rPr>
          <w:rFonts w:ascii="Arial" w:eastAsia="Calibri" w:hAnsi="Arial" w:cs="Arial"/>
          <w:i/>
          <w:sz w:val="18"/>
          <w:szCs w:val="18"/>
          <w:lang w:val="es-CO" w:eastAsia="es-ES"/>
        </w:rPr>
        <w:t>“Pérdida</w:t>
      </w:r>
      <w:r w:rsidR="00373470" w:rsidRPr="008574F3">
        <w:rPr>
          <w:rFonts w:ascii="Arial" w:eastAsia="Calibri" w:hAnsi="Arial" w:cs="Arial"/>
          <w:i/>
          <w:sz w:val="18"/>
          <w:szCs w:val="18"/>
          <w:lang w:val="es-CO" w:eastAsia="es-ES"/>
        </w:rPr>
        <w:t xml:space="preserve"> de confidencialidad, integridad o disponibilidad ocasionada por la infiltración en el servidor, en el dispositivo de red y/o el sistema de información, debido al acceso no autorizado como consecuencia de captura de credenciales transferidas en texto claro, durante el ingreso vía web.  Activo 1 (GF-IMP-011) y - Activo 2 (GF-GFI-014)</w:t>
      </w:r>
      <w:r w:rsidR="00424E67" w:rsidRPr="008574F3">
        <w:rPr>
          <w:rFonts w:ascii="Arial" w:eastAsia="Calibri" w:hAnsi="Arial" w:cs="Arial"/>
          <w:i/>
          <w:sz w:val="18"/>
          <w:szCs w:val="18"/>
          <w:lang w:val="es-CO" w:eastAsia="es-ES"/>
        </w:rPr>
        <w:t>.”</w:t>
      </w:r>
      <w:r w:rsidR="00211783" w:rsidRPr="008574F3">
        <w:rPr>
          <w:rFonts w:ascii="Arial" w:eastAsia="Calibri" w:hAnsi="Arial" w:cs="Arial"/>
          <w:i/>
          <w:sz w:val="20"/>
          <w:szCs w:val="20"/>
          <w:lang w:val="es-CO" w:eastAsia="es-ES"/>
        </w:rPr>
        <w:t>,</w:t>
      </w:r>
      <w:r w:rsidR="00E655DB" w:rsidRPr="008574F3">
        <w:rPr>
          <w:rFonts w:ascii="Arial" w:eastAsia="Calibri" w:hAnsi="Arial" w:cs="Arial"/>
          <w:sz w:val="20"/>
          <w:szCs w:val="20"/>
          <w:lang w:val="es-CO" w:eastAsia="es-ES"/>
        </w:rPr>
        <w:t xml:space="preserve"> </w:t>
      </w:r>
      <w:r w:rsidRPr="008574F3">
        <w:rPr>
          <w:rFonts w:ascii="Arial" w:eastAsia="Calibri" w:hAnsi="Arial" w:cs="Arial"/>
          <w:sz w:val="20"/>
          <w:szCs w:val="20"/>
          <w:lang w:val="es-CO" w:eastAsia="es-ES"/>
        </w:rPr>
        <w:t>por</w:t>
      </w:r>
      <w:r w:rsidR="00E655DB" w:rsidRPr="008574F3">
        <w:rPr>
          <w:rFonts w:ascii="Arial" w:eastAsia="Calibri" w:hAnsi="Arial" w:cs="Arial"/>
          <w:sz w:val="20"/>
          <w:szCs w:val="20"/>
          <w:lang w:val="es-CO" w:eastAsia="es-ES"/>
        </w:rPr>
        <w:t xml:space="preserve"> </w:t>
      </w:r>
      <w:r w:rsidRPr="008574F3">
        <w:rPr>
          <w:rFonts w:ascii="Arial" w:eastAsia="Calibri" w:hAnsi="Arial" w:cs="Arial"/>
          <w:sz w:val="20"/>
          <w:szCs w:val="20"/>
          <w:lang w:val="es-CO" w:eastAsia="es-ES"/>
        </w:rPr>
        <w:t>sus</w:t>
      </w:r>
      <w:r w:rsidR="00E655DB" w:rsidRPr="008574F3">
        <w:rPr>
          <w:rFonts w:ascii="Arial" w:eastAsia="Calibri" w:hAnsi="Arial" w:cs="Arial"/>
          <w:sz w:val="20"/>
          <w:szCs w:val="20"/>
          <w:lang w:val="es-CO" w:eastAsia="es-ES"/>
        </w:rPr>
        <w:t xml:space="preserve"> </w:t>
      </w:r>
      <w:r w:rsidRPr="008574F3">
        <w:rPr>
          <w:rFonts w:ascii="Arial" w:eastAsia="Calibri" w:hAnsi="Arial" w:cs="Arial"/>
          <w:sz w:val="20"/>
          <w:szCs w:val="20"/>
          <w:lang w:val="es-CO" w:eastAsia="es-ES"/>
        </w:rPr>
        <w:t>respectivos nombre</w:t>
      </w:r>
      <w:r w:rsidR="00211783" w:rsidRPr="008574F3">
        <w:rPr>
          <w:rFonts w:ascii="Arial" w:eastAsia="Calibri" w:hAnsi="Arial" w:cs="Arial"/>
          <w:sz w:val="20"/>
          <w:szCs w:val="20"/>
          <w:lang w:val="es-CO" w:eastAsia="es-ES"/>
        </w:rPr>
        <w:t>s</w:t>
      </w:r>
      <w:r w:rsidRPr="008574F3">
        <w:rPr>
          <w:rFonts w:ascii="Arial" w:eastAsia="Calibri" w:hAnsi="Arial" w:cs="Arial"/>
          <w:sz w:val="20"/>
          <w:szCs w:val="20"/>
          <w:lang w:val="es-CO" w:eastAsia="es-ES"/>
        </w:rPr>
        <w:t xml:space="preserve"> o características generales </w:t>
      </w:r>
      <w:r w:rsidR="00211783" w:rsidRPr="008574F3">
        <w:rPr>
          <w:rFonts w:ascii="Arial" w:eastAsia="Calibri" w:hAnsi="Arial" w:cs="Arial"/>
          <w:sz w:val="20"/>
          <w:szCs w:val="20"/>
          <w:lang w:val="es-CO" w:eastAsia="es-ES"/>
        </w:rPr>
        <w:t>y no solamente por sus códigos,</w:t>
      </w:r>
      <w:r w:rsidRPr="008574F3">
        <w:rPr>
          <w:rFonts w:ascii="Arial" w:eastAsia="Calibri" w:hAnsi="Arial" w:cs="Arial"/>
          <w:sz w:val="20"/>
          <w:szCs w:val="20"/>
          <w:lang w:val="es-CO" w:eastAsia="es-ES"/>
        </w:rPr>
        <w:t xml:space="preserve"> ya que esto dificult</w:t>
      </w:r>
      <w:r w:rsidR="00211783" w:rsidRPr="008574F3">
        <w:rPr>
          <w:rFonts w:ascii="Arial" w:eastAsia="Calibri" w:hAnsi="Arial" w:cs="Arial"/>
          <w:sz w:val="20"/>
          <w:szCs w:val="20"/>
          <w:lang w:val="es-CO" w:eastAsia="es-ES"/>
        </w:rPr>
        <w:t xml:space="preserve">a la lectura y </w:t>
      </w:r>
      <w:r w:rsidRPr="008574F3">
        <w:rPr>
          <w:rFonts w:ascii="Arial" w:eastAsia="Calibri" w:hAnsi="Arial" w:cs="Arial"/>
          <w:sz w:val="20"/>
          <w:szCs w:val="20"/>
          <w:lang w:val="es-CO" w:eastAsia="es-ES"/>
        </w:rPr>
        <w:t>comprensión del contexto general del riesgo y sus controles.</w:t>
      </w:r>
    </w:p>
    <w:p w14:paraId="291A5A93" w14:textId="77777777" w:rsidR="00E40214" w:rsidRDefault="00E40214" w:rsidP="00127090">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5.1.4</w:t>
      </w:r>
      <w:r>
        <w:rPr>
          <w:rFonts w:ascii="Arial" w:eastAsia="Calibri" w:hAnsi="Arial" w:cs="Arial"/>
          <w:b/>
          <w:sz w:val="20"/>
          <w:szCs w:val="20"/>
          <w:lang w:val="es-CO" w:eastAsia="es-ES"/>
        </w:rPr>
        <w:tab/>
        <w:t>Modelo de control</w:t>
      </w:r>
    </w:p>
    <w:p w14:paraId="02E19FA3" w14:textId="77777777" w:rsidR="001C6EC9" w:rsidRPr="009649CB" w:rsidRDefault="001C6EC9" w:rsidP="001C6EC9">
      <w:pPr>
        <w:spacing w:after="0"/>
        <w:jc w:val="both"/>
        <w:rPr>
          <w:rFonts w:ascii="Arial" w:eastAsia="Calibri" w:hAnsi="Arial" w:cs="Arial"/>
          <w:b/>
          <w:sz w:val="20"/>
          <w:szCs w:val="20"/>
          <w:lang w:val="es-CO" w:eastAsia="es-ES"/>
        </w:rPr>
      </w:pPr>
    </w:p>
    <w:p w14:paraId="24B5DD53" w14:textId="3795CA27" w:rsidR="001C6EC9" w:rsidRPr="009649CB" w:rsidRDefault="001C6EC9" w:rsidP="001C6EC9">
      <w:pPr>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Siguiendo los parámetros de la herramienta citada e</w:t>
      </w:r>
      <w:r>
        <w:rPr>
          <w:rFonts w:ascii="Arial" w:eastAsia="Calibri" w:hAnsi="Arial" w:cs="Arial"/>
          <w:sz w:val="20"/>
          <w:szCs w:val="20"/>
          <w:lang w:val="es-CO" w:eastAsia="es-ES"/>
        </w:rPr>
        <w:t xml:space="preserve">n los numerales anteriores, el </w:t>
      </w:r>
      <w:r w:rsidR="00EE6AFF">
        <w:rPr>
          <w:rFonts w:ascii="Arial" w:eastAsia="Calibri" w:hAnsi="Arial" w:cs="Arial"/>
          <w:sz w:val="20"/>
          <w:szCs w:val="20"/>
          <w:lang w:val="es-CO" w:eastAsia="es-ES"/>
        </w:rPr>
        <w:t>E</w:t>
      </w:r>
      <w:r>
        <w:rPr>
          <w:rFonts w:ascii="Arial" w:eastAsia="Calibri" w:hAnsi="Arial" w:cs="Arial"/>
          <w:sz w:val="20"/>
          <w:szCs w:val="20"/>
          <w:lang w:val="es-CO" w:eastAsia="es-ES"/>
        </w:rPr>
        <w:t xml:space="preserve">quipo </w:t>
      </w:r>
      <w:r w:rsidR="00EE6AFF">
        <w:rPr>
          <w:rFonts w:ascii="Arial" w:eastAsia="Calibri" w:hAnsi="Arial" w:cs="Arial"/>
          <w:sz w:val="20"/>
          <w:szCs w:val="20"/>
          <w:lang w:val="es-CO" w:eastAsia="es-ES"/>
        </w:rPr>
        <w:t>A</w:t>
      </w:r>
      <w:r>
        <w:rPr>
          <w:rFonts w:ascii="Arial" w:eastAsia="Calibri" w:hAnsi="Arial" w:cs="Arial"/>
          <w:sz w:val="20"/>
          <w:szCs w:val="20"/>
          <w:lang w:val="es-CO" w:eastAsia="es-ES"/>
        </w:rPr>
        <w:t xml:space="preserve">uditor la </w:t>
      </w:r>
      <w:r w:rsidRPr="009649CB">
        <w:rPr>
          <w:rFonts w:ascii="Arial" w:eastAsia="Calibri" w:hAnsi="Arial" w:cs="Arial"/>
          <w:sz w:val="20"/>
          <w:szCs w:val="20"/>
          <w:lang w:val="es-CO" w:eastAsia="es-ES"/>
        </w:rPr>
        <w:t>aplica para determinar el nivel de madurez del modelo de control inherente al proceso auditado. Los resultados obtenidos se muestran en la siguiente gráfica:</w:t>
      </w:r>
    </w:p>
    <w:p w14:paraId="6FF890F6" w14:textId="77777777" w:rsidR="00605E87" w:rsidRDefault="001C6EC9" w:rsidP="00605E87">
      <w:pPr>
        <w:spacing w:after="0"/>
        <w:jc w:val="center"/>
        <w:rPr>
          <w:rFonts w:ascii="Arial" w:hAnsi="Arial" w:cs="Arial"/>
          <w:sz w:val="10"/>
          <w:szCs w:val="10"/>
          <w:lang w:val="es-419"/>
        </w:rPr>
      </w:pPr>
      <w:r w:rsidRPr="009649CB">
        <w:rPr>
          <w:rFonts w:ascii="Arial" w:hAnsi="Arial" w:cs="Arial"/>
          <w:noProof/>
          <w:sz w:val="20"/>
          <w:szCs w:val="20"/>
          <w:lang w:eastAsia="es-ES"/>
        </w:rPr>
        <w:drawing>
          <wp:inline distT="0" distB="0" distL="0" distR="0" wp14:anchorId="43F71EAB" wp14:editId="01E13157">
            <wp:extent cx="5551805" cy="1576636"/>
            <wp:effectExtent l="0" t="0" r="0" b="508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6362" cy="1697204"/>
                    </a:xfrm>
                    <a:prstGeom prst="rect">
                      <a:avLst/>
                    </a:prstGeom>
                  </pic:spPr>
                </pic:pic>
              </a:graphicData>
            </a:graphic>
          </wp:inline>
        </w:drawing>
      </w:r>
    </w:p>
    <w:p w14:paraId="2DDE216F" w14:textId="1593B178" w:rsidR="001C6EC9" w:rsidRPr="009649CB" w:rsidRDefault="00605E87" w:rsidP="00605E87">
      <w:pPr>
        <w:spacing w:after="0"/>
        <w:rPr>
          <w:rFonts w:ascii="Arial" w:eastAsia="Calibri" w:hAnsi="Arial" w:cs="Arial"/>
          <w:sz w:val="20"/>
          <w:szCs w:val="20"/>
          <w:lang w:val="es-CO" w:eastAsia="es-ES"/>
        </w:rPr>
      </w:pPr>
      <w:r>
        <w:rPr>
          <w:rFonts w:ascii="Arial" w:hAnsi="Arial" w:cs="Arial"/>
          <w:sz w:val="10"/>
          <w:szCs w:val="10"/>
          <w:lang w:val="es-419"/>
        </w:rPr>
        <w:t xml:space="preserve">                                    </w:t>
      </w:r>
      <w:r w:rsidR="00237FAC">
        <w:rPr>
          <w:rFonts w:ascii="Arial" w:hAnsi="Arial" w:cs="Arial"/>
          <w:sz w:val="10"/>
          <w:szCs w:val="10"/>
          <w:lang w:val="es-419"/>
        </w:rPr>
        <w:t xml:space="preserve">            </w:t>
      </w:r>
      <w:r>
        <w:rPr>
          <w:rFonts w:ascii="Arial" w:hAnsi="Arial" w:cs="Arial"/>
          <w:sz w:val="10"/>
          <w:szCs w:val="10"/>
          <w:lang w:val="es-419"/>
        </w:rPr>
        <w:t xml:space="preserve"> </w:t>
      </w:r>
      <w:r w:rsidR="00237FAC">
        <w:rPr>
          <w:rFonts w:ascii="Arial" w:hAnsi="Arial" w:cs="Arial"/>
          <w:sz w:val="10"/>
          <w:szCs w:val="10"/>
          <w:lang w:val="es-419"/>
        </w:rPr>
        <w:t xml:space="preserve">     </w:t>
      </w:r>
      <w:r w:rsidRPr="00605E87">
        <w:rPr>
          <w:rFonts w:ascii="Arial" w:hAnsi="Arial" w:cs="Arial"/>
          <w:sz w:val="10"/>
          <w:szCs w:val="10"/>
          <w:lang w:val="es-419"/>
        </w:rPr>
        <w:t>Fuente: Equipo Auditor</w:t>
      </w:r>
    </w:p>
    <w:p w14:paraId="3DB560BD" w14:textId="77777777" w:rsidR="00605E87" w:rsidRDefault="00605E87" w:rsidP="001C6EC9">
      <w:pPr>
        <w:spacing w:after="0"/>
        <w:jc w:val="both"/>
        <w:rPr>
          <w:rFonts w:ascii="Arial" w:eastAsia="Calibri" w:hAnsi="Arial" w:cs="Arial"/>
          <w:sz w:val="20"/>
          <w:szCs w:val="20"/>
          <w:lang w:val="es-CO" w:eastAsia="es-ES"/>
        </w:rPr>
      </w:pPr>
    </w:p>
    <w:p w14:paraId="724CFC16" w14:textId="71762FDC" w:rsidR="001C6EC9" w:rsidRPr="00211783" w:rsidRDefault="001C6EC9" w:rsidP="001C6EC9">
      <w:pPr>
        <w:spacing w:after="0"/>
        <w:jc w:val="both"/>
        <w:rPr>
          <w:rFonts w:ascii="Arial" w:eastAsia="Calibri" w:hAnsi="Arial" w:cs="Arial"/>
          <w:b/>
          <w:i/>
          <w:sz w:val="20"/>
          <w:szCs w:val="20"/>
          <w:lang w:val="es-CO" w:eastAsia="es-ES"/>
        </w:rPr>
      </w:pPr>
      <w:r w:rsidRPr="009649CB">
        <w:rPr>
          <w:rFonts w:ascii="Arial" w:eastAsia="Calibri" w:hAnsi="Arial" w:cs="Arial"/>
          <w:sz w:val="20"/>
          <w:szCs w:val="20"/>
          <w:lang w:val="es-CO" w:eastAsia="es-ES"/>
        </w:rPr>
        <w:lastRenderedPageBreak/>
        <w:t>Del análisis de datos se tiene que los servidores consideran que el modelo de control inherente está de acuerdo con las necesidades, dado que se ubica en el 77% del valor máximo posible en la escala de Likert, metodología utilizada en la herramienta de evaluac</w:t>
      </w:r>
      <w:r w:rsidR="00211783">
        <w:rPr>
          <w:rFonts w:ascii="Arial" w:eastAsia="Calibri" w:hAnsi="Arial" w:cs="Arial"/>
          <w:sz w:val="20"/>
          <w:szCs w:val="20"/>
          <w:lang w:val="es-CO" w:eastAsia="es-ES"/>
        </w:rPr>
        <w:t xml:space="preserve">ión. Lo anterior significa que </w:t>
      </w:r>
      <w:r w:rsidRPr="009457C6">
        <w:rPr>
          <w:rFonts w:ascii="Arial" w:eastAsia="Calibri" w:hAnsi="Arial" w:cs="Arial"/>
          <w:i/>
          <w:sz w:val="18"/>
          <w:szCs w:val="18"/>
          <w:lang w:val="es-CO" w:eastAsia="es-ES"/>
        </w:rPr>
        <w:t>“Hay evidencia que el modelo de control esta adecuadamente estructurado y se usa como fuente de información del proceso para corregir las deviaciones que se presentan”.</w:t>
      </w:r>
    </w:p>
    <w:p w14:paraId="0E6FD87F" w14:textId="77777777" w:rsidR="001C6EC9" w:rsidRPr="009649CB" w:rsidRDefault="001C6EC9" w:rsidP="001C6EC9">
      <w:pPr>
        <w:spacing w:after="0"/>
        <w:jc w:val="both"/>
        <w:rPr>
          <w:rFonts w:ascii="Arial" w:eastAsia="Calibri" w:hAnsi="Arial" w:cs="Arial"/>
          <w:b/>
          <w:sz w:val="20"/>
          <w:szCs w:val="20"/>
          <w:lang w:val="es-CO" w:eastAsia="es-ES"/>
        </w:rPr>
      </w:pPr>
    </w:p>
    <w:p w14:paraId="69BCC68D" w14:textId="77777777" w:rsidR="00C9633B" w:rsidRDefault="001C6EC9" w:rsidP="001C6EC9">
      <w:pPr>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De otra parte, el promedio de las 20 afirmaciones de las tres pruebas aplicadas a los funcionarios del proceso da como resultado 3.</w:t>
      </w:r>
      <w:r w:rsidR="00AD7E58">
        <w:rPr>
          <w:rFonts w:ascii="Arial" w:eastAsia="Calibri" w:hAnsi="Arial" w:cs="Arial"/>
          <w:sz w:val="20"/>
          <w:szCs w:val="20"/>
          <w:lang w:val="es-CO" w:eastAsia="es-ES"/>
        </w:rPr>
        <w:t>9</w:t>
      </w:r>
      <w:r w:rsidRPr="009649CB">
        <w:rPr>
          <w:rFonts w:ascii="Arial" w:eastAsia="Calibri" w:hAnsi="Arial" w:cs="Arial"/>
          <w:sz w:val="20"/>
          <w:szCs w:val="20"/>
          <w:lang w:val="es-CO" w:eastAsia="es-ES"/>
        </w:rPr>
        <w:t xml:space="preserve"> en una escala 5/5.00 con una desviación estándar de 0.</w:t>
      </w:r>
      <w:r w:rsidR="000739FB">
        <w:rPr>
          <w:rFonts w:ascii="Arial" w:eastAsia="Calibri" w:hAnsi="Arial" w:cs="Arial"/>
          <w:sz w:val="20"/>
          <w:szCs w:val="20"/>
          <w:lang w:val="es-CO" w:eastAsia="es-ES"/>
        </w:rPr>
        <w:t>482</w:t>
      </w:r>
      <w:r w:rsidR="000969A9">
        <w:rPr>
          <w:rFonts w:ascii="Arial" w:eastAsia="Calibri" w:hAnsi="Arial" w:cs="Arial"/>
          <w:sz w:val="20"/>
          <w:szCs w:val="20"/>
          <w:lang w:val="es-CO" w:eastAsia="es-ES"/>
        </w:rPr>
        <w:t xml:space="preserve">.  </w:t>
      </w:r>
    </w:p>
    <w:p w14:paraId="53BC2DEC" w14:textId="161BC141" w:rsidR="00021DD5" w:rsidRDefault="000969A9" w:rsidP="00021DD5">
      <w:pPr>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Es así como el </w:t>
      </w:r>
      <w:r w:rsidR="002D0490">
        <w:rPr>
          <w:rFonts w:ascii="Arial" w:eastAsia="Calibri" w:hAnsi="Arial" w:cs="Arial"/>
          <w:sz w:val="20"/>
          <w:szCs w:val="20"/>
          <w:lang w:val="es-CO" w:eastAsia="es-ES"/>
        </w:rPr>
        <w:t>E</w:t>
      </w:r>
      <w:r>
        <w:rPr>
          <w:rFonts w:ascii="Arial" w:eastAsia="Calibri" w:hAnsi="Arial" w:cs="Arial"/>
          <w:sz w:val="20"/>
          <w:szCs w:val="20"/>
          <w:lang w:val="es-CO" w:eastAsia="es-ES"/>
        </w:rPr>
        <w:t xml:space="preserve">quipo </w:t>
      </w:r>
      <w:r w:rsidR="002D0490">
        <w:rPr>
          <w:rFonts w:ascii="Arial" w:eastAsia="Calibri" w:hAnsi="Arial" w:cs="Arial"/>
          <w:sz w:val="20"/>
          <w:szCs w:val="20"/>
          <w:lang w:val="es-CO" w:eastAsia="es-ES"/>
        </w:rPr>
        <w:t>A</w:t>
      </w:r>
      <w:r w:rsidR="001C6EC9" w:rsidRPr="009649CB">
        <w:rPr>
          <w:rFonts w:ascii="Arial" w:eastAsia="Calibri" w:hAnsi="Arial" w:cs="Arial"/>
          <w:sz w:val="20"/>
          <w:szCs w:val="20"/>
          <w:lang w:val="es-CO" w:eastAsia="es-ES"/>
        </w:rPr>
        <w:t xml:space="preserve">uditor vislumbra la </w:t>
      </w:r>
      <w:r w:rsidR="005A4D72">
        <w:rPr>
          <w:rFonts w:ascii="Arial" w:eastAsia="Calibri" w:hAnsi="Arial" w:cs="Arial"/>
          <w:sz w:val="20"/>
          <w:szCs w:val="20"/>
          <w:lang w:val="es-CO" w:eastAsia="es-ES"/>
        </w:rPr>
        <w:t>necesidad</w:t>
      </w:r>
      <w:r w:rsidR="001C6EC9" w:rsidRPr="009649CB">
        <w:rPr>
          <w:rFonts w:ascii="Arial" w:eastAsia="Calibri" w:hAnsi="Arial" w:cs="Arial"/>
          <w:sz w:val="20"/>
          <w:szCs w:val="20"/>
          <w:lang w:val="es-CO" w:eastAsia="es-ES"/>
        </w:rPr>
        <w:t xml:space="preserve"> de reforzar el sistema de control inherente al proceso </w:t>
      </w:r>
      <w:r w:rsidR="00950402">
        <w:rPr>
          <w:rFonts w:ascii="Arial" w:eastAsia="Calibri" w:hAnsi="Arial" w:cs="Arial"/>
          <w:sz w:val="20"/>
          <w:szCs w:val="20"/>
          <w:lang w:val="es-CO" w:eastAsia="es-ES"/>
        </w:rPr>
        <w:t>auditado</w:t>
      </w:r>
      <w:r w:rsidRPr="00561324">
        <w:rPr>
          <w:rFonts w:ascii="Arial" w:eastAsia="Calibri" w:hAnsi="Arial" w:cs="Arial"/>
          <w:sz w:val="20"/>
          <w:szCs w:val="20"/>
          <w:lang w:val="es-CO" w:eastAsia="es-ES"/>
        </w:rPr>
        <w:t>.</w:t>
      </w:r>
      <w:r w:rsidR="005A4D72" w:rsidRPr="00561324">
        <w:rPr>
          <w:rFonts w:ascii="Arial" w:eastAsia="Calibri" w:hAnsi="Arial" w:cs="Arial"/>
          <w:sz w:val="20"/>
          <w:szCs w:val="20"/>
          <w:lang w:val="es-CO" w:eastAsia="es-ES"/>
        </w:rPr>
        <w:t xml:space="preserve"> En esta medida el actuar del procedimiento no está conforme con lo dispuesto en el literal i) del artículo 4º de la Ley 87 de 1993.</w:t>
      </w:r>
      <w:r w:rsidR="00C9633B" w:rsidRPr="00561324">
        <w:rPr>
          <w:rFonts w:ascii="Arial" w:eastAsia="Calibri" w:hAnsi="Arial" w:cs="Arial"/>
          <w:i/>
          <w:sz w:val="20"/>
          <w:szCs w:val="20"/>
          <w:lang w:val="es-CO" w:eastAsia="es-ES"/>
        </w:rPr>
        <w:t xml:space="preserve"> </w:t>
      </w:r>
      <w:r w:rsidRPr="00561324">
        <w:rPr>
          <w:rFonts w:ascii="Arial" w:eastAsia="Calibri" w:hAnsi="Arial" w:cs="Arial"/>
          <w:sz w:val="20"/>
          <w:szCs w:val="20"/>
          <w:lang w:val="es-CO" w:eastAsia="es-ES"/>
        </w:rPr>
        <w:t xml:space="preserve">Para el </w:t>
      </w:r>
      <w:r w:rsidR="00EB5949" w:rsidRPr="00561324">
        <w:rPr>
          <w:rFonts w:ascii="Arial" w:eastAsia="Calibri" w:hAnsi="Arial" w:cs="Arial"/>
          <w:sz w:val="20"/>
          <w:szCs w:val="20"/>
          <w:lang w:val="es-CO" w:eastAsia="es-ES"/>
        </w:rPr>
        <w:t>E</w:t>
      </w:r>
      <w:r w:rsidRPr="00561324">
        <w:rPr>
          <w:rFonts w:ascii="Arial" w:eastAsia="Calibri" w:hAnsi="Arial" w:cs="Arial"/>
          <w:sz w:val="20"/>
          <w:szCs w:val="20"/>
          <w:lang w:val="es-CO" w:eastAsia="es-ES"/>
        </w:rPr>
        <w:t xml:space="preserve">quipo </w:t>
      </w:r>
      <w:r w:rsidR="00EB5949" w:rsidRPr="00561324">
        <w:rPr>
          <w:rFonts w:ascii="Arial" w:eastAsia="Calibri" w:hAnsi="Arial" w:cs="Arial"/>
          <w:sz w:val="20"/>
          <w:szCs w:val="20"/>
          <w:lang w:val="es-CO" w:eastAsia="es-ES"/>
        </w:rPr>
        <w:t>A</w:t>
      </w:r>
      <w:r w:rsidR="001C6EC9" w:rsidRPr="00561324">
        <w:rPr>
          <w:rFonts w:ascii="Arial" w:eastAsia="Calibri" w:hAnsi="Arial" w:cs="Arial"/>
          <w:sz w:val="20"/>
          <w:szCs w:val="20"/>
          <w:lang w:val="es-CO" w:eastAsia="es-ES"/>
        </w:rPr>
        <w:t xml:space="preserve">uditor es de vital importancia el componente de control aplicado </w:t>
      </w:r>
      <w:r w:rsidR="001C6EC9" w:rsidRPr="00561324">
        <w:rPr>
          <w:rFonts w:ascii="Arial" w:hAnsi="Arial" w:cs="Arial"/>
          <w:sz w:val="20"/>
          <w:szCs w:val="20"/>
          <w:lang w:val="es-419"/>
        </w:rPr>
        <w:t>al proceso de</w:t>
      </w:r>
      <w:r>
        <w:rPr>
          <w:rFonts w:ascii="Arial" w:eastAsia="Calibri" w:hAnsi="Arial" w:cs="Arial"/>
          <w:sz w:val="20"/>
          <w:szCs w:val="20"/>
          <w:lang w:val="es-CO" w:eastAsia="es-ES"/>
        </w:rPr>
        <w:t xml:space="preserve"> Gestión Financiera</w:t>
      </w:r>
      <w:r w:rsidR="00C9633B">
        <w:rPr>
          <w:rFonts w:ascii="Arial" w:eastAsia="Calibri" w:hAnsi="Arial" w:cs="Arial"/>
          <w:sz w:val="20"/>
          <w:szCs w:val="20"/>
          <w:lang w:val="es-CO" w:eastAsia="es-ES"/>
        </w:rPr>
        <w:t xml:space="preserve"> </w:t>
      </w:r>
      <w:r w:rsidR="001C6EC9">
        <w:rPr>
          <w:rFonts w:ascii="Arial" w:eastAsia="Calibri" w:hAnsi="Arial" w:cs="Arial"/>
          <w:sz w:val="20"/>
          <w:szCs w:val="20"/>
          <w:lang w:val="es-CO" w:eastAsia="es-ES"/>
        </w:rPr>
        <w:t>-</w:t>
      </w:r>
      <w:r w:rsidR="00C9633B">
        <w:rPr>
          <w:rFonts w:ascii="Arial" w:eastAsia="Calibri" w:hAnsi="Arial" w:cs="Arial"/>
          <w:sz w:val="20"/>
          <w:szCs w:val="20"/>
          <w:lang w:val="es-CO" w:eastAsia="es-ES"/>
        </w:rPr>
        <w:t xml:space="preserve"> </w:t>
      </w:r>
      <w:r w:rsidR="001C6EC9">
        <w:rPr>
          <w:rFonts w:ascii="Arial" w:eastAsia="Calibri" w:hAnsi="Arial" w:cs="Arial"/>
          <w:sz w:val="20"/>
          <w:szCs w:val="20"/>
          <w:lang w:val="es-CO" w:eastAsia="es-ES"/>
        </w:rPr>
        <w:t>Administración P</w:t>
      </w:r>
      <w:r>
        <w:rPr>
          <w:rFonts w:ascii="Arial" w:eastAsia="Calibri" w:hAnsi="Arial" w:cs="Arial"/>
          <w:sz w:val="20"/>
          <w:szCs w:val="20"/>
          <w:lang w:val="es-CO" w:eastAsia="es-ES"/>
        </w:rPr>
        <w:t xml:space="preserve">resupuestal </w:t>
      </w:r>
      <w:r w:rsidR="001C6EC9" w:rsidRPr="009649CB">
        <w:rPr>
          <w:rFonts w:ascii="Arial" w:eastAsia="Calibri" w:hAnsi="Arial" w:cs="Arial"/>
          <w:sz w:val="20"/>
          <w:szCs w:val="20"/>
          <w:lang w:val="es-CO" w:eastAsia="es-ES"/>
        </w:rPr>
        <w:t xml:space="preserve">en la administración de los recursos presupuestados para lograr los </w:t>
      </w:r>
      <w:r>
        <w:rPr>
          <w:rFonts w:ascii="Arial" w:eastAsia="Calibri" w:hAnsi="Arial" w:cs="Arial"/>
          <w:sz w:val="20"/>
          <w:szCs w:val="20"/>
          <w:lang w:val="es-CO" w:eastAsia="es-ES"/>
        </w:rPr>
        <w:t xml:space="preserve">resultados esperados, </w:t>
      </w:r>
      <w:r w:rsidR="001C6EC9" w:rsidRPr="009649CB">
        <w:rPr>
          <w:rFonts w:ascii="Arial" w:eastAsia="Calibri" w:hAnsi="Arial" w:cs="Arial"/>
          <w:sz w:val="20"/>
          <w:szCs w:val="20"/>
          <w:lang w:val="es-CO" w:eastAsia="es-ES"/>
        </w:rPr>
        <w:t>que satisfagan las necesida</w:t>
      </w:r>
      <w:r>
        <w:rPr>
          <w:rFonts w:ascii="Arial" w:eastAsia="Calibri" w:hAnsi="Arial" w:cs="Arial"/>
          <w:sz w:val="20"/>
          <w:szCs w:val="20"/>
          <w:lang w:val="es-CO" w:eastAsia="es-ES"/>
        </w:rPr>
        <w:t>des de los usuarios de la UARIV. Estos deben estar</w:t>
      </w:r>
      <w:r w:rsidR="001C6EC9" w:rsidRPr="009649CB">
        <w:rPr>
          <w:rFonts w:ascii="Arial" w:eastAsia="Calibri" w:hAnsi="Arial" w:cs="Arial"/>
          <w:sz w:val="20"/>
          <w:szCs w:val="20"/>
          <w:lang w:val="es-CO" w:eastAsia="es-ES"/>
        </w:rPr>
        <w:t xml:space="preserve"> enmarcados en controles fuertes a la hora de su gestión</w:t>
      </w:r>
      <w:r w:rsidR="00021DD5">
        <w:rPr>
          <w:rFonts w:ascii="Arial" w:eastAsia="Calibri" w:hAnsi="Arial" w:cs="Arial"/>
          <w:sz w:val="20"/>
          <w:szCs w:val="20"/>
          <w:lang w:val="es-CO" w:eastAsia="es-ES"/>
        </w:rPr>
        <w:t>.</w:t>
      </w:r>
    </w:p>
    <w:p w14:paraId="5CDAC48D" w14:textId="6C8F8C6C" w:rsidR="00C9633B" w:rsidRPr="00021DD5" w:rsidRDefault="00021DD5" w:rsidP="00021DD5">
      <w:pPr>
        <w:jc w:val="both"/>
        <w:rPr>
          <w:rFonts w:ascii="Arial" w:eastAsia="Calibri" w:hAnsi="Arial" w:cs="Arial"/>
          <w:sz w:val="20"/>
          <w:szCs w:val="20"/>
          <w:lang w:val="es-CO" w:eastAsia="es-ES"/>
        </w:rPr>
      </w:pPr>
      <w:r>
        <w:rPr>
          <w:rFonts w:ascii="Arial" w:eastAsia="Calibri" w:hAnsi="Arial" w:cs="Arial"/>
          <w:sz w:val="20"/>
          <w:szCs w:val="20"/>
          <w:lang w:val="es-CO" w:eastAsia="es-ES"/>
        </w:rPr>
        <w:t>Sin</w:t>
      </w:r>
      <w:r w:rsidR="00603402">
        <w:rPr>
          <w:rFonts w:ascii="Arial" w:eastAsia="Calibri" w:hAnsi="Arial" w:cs="Arial"/>
          <w:sz w:val="20"/>
          <w:szCs w:val="20"/>
          <w:lang w:val="es-CO" w:eastAsia="es-ES"/>
        </w:rPr>
        <w:t xml:space="preserve"> embargo, se</w:t>
      </w:r>
      <w:r>
        <w:rPr>
          <w:rFonts w:ascii="Arial" w:eastAsia="Times New Roman" w:hAnsi="Arial" w:cs="Arial"/>
          <w:sz w:val="20"/>
          <w:szCs w:val="20"/>
          <w:lang w:val="es-ES_tradnl" w:eastAsia="es-ES"/>
        </w:rPr>
        <w:t xml:space="preserve"> </w:t>
      </w:r>
      <w:r w:rsidR="00C9633B" w:rsidRPr="00021DD5">
        <w:rPr>
          <w:rFonts w:ascii="Arial" w:eastAsia="Times New Roman" w:hAnsi="Arial" w:cs="Arial"/>
          <w:sz w:val="20"/>
          <w:szCs w:val="20"/>
          <w:lang w:val="es-ES_tradnl" w:eastAsia="es-ES"/>
        </w:rPr>
        <w:t xml:space="preserve">evidencia que existe una matriz denominada </w:t>
      </w:r>
      <w:r w:rsidR="00C9633B" w:rsidRPr="00021DD5">
        <w:rPr>
          <w:rFonts w:ascii="Arial" w:eastAsia="Times New Roman" w:hAnsi="Arial" w:cs="Arial"/>
          <w:i/>
          <w:sz w:val="18"/>
          <w:szCs w:val="18"/>
          <w:lang w:val="es-ES_tradnl" w:eastAsia="es-ES"/>
        </w:rPr>
        <w:t>“Ficha Técnica Control Ejecución Proveedores”</w:t>
      </w:r>
      <w:r w:rsidR="00C9633B" w:rsidRPr="00021DD5">
        <w:rPr>
          <w:rFonts w:ascii="Arial" w:eastAsia="Times New Roman" w:hAnsi="Arial" w:cs="Arial"/>
          <w:sz w:val="20"/>
          <w:szCs w:val="20"/>
          <w:lang w:val="es-ES_tradnl" w:eastAsia="es-ES"/>
        </w:rPr>
        <w:t xml:space="preserve">, la cual el proceso implementa como control del seguimiento de la ejecución presupuestal, siendo esta una herramienta que genera alerta para el supervisor, toda vez que muestra el porcentaje de ejecución de cada uno de los contratos a su cargo. </w:t>
      </w:r>
      <w:r w:rsidR="00561324">
        <w:rPr>
          <w:rFonts w:ascii="Arial" w:eastAsia="Times New Roman" w:hAnsi="Arial" w:cs="Arial"/>
          <w:sz w:val="20"/>
          <w:szCs w:val="20"/>
          <w:lang w:val="es-ES_tradnl" w:eastAsia="es-ES"/>
        </w:rPr>
        <w:t>No obstante</w:t>
      </w:r>
      <w:r w:rsidR="00C9633B" w:rsidRPr="00021DD5">
        <w:rPr>
          <w:rFonts w:ascii="Arial" w:eastAsia="Times New Roman" w:hAnsi="Arial" w:cs="Arial"/>
          <w:sz w:val="20"/>
          <w:szCs w:val="20"/>
          <w:lang w:val="es-ES_tradnl" w:eastAsia="es-ES"/>
        </w:rPr>
        <w:t xml:space="preserve">, se observa que la </w:t>
      </w:r>
      <w:r w:rsidR="007754ED">
        <w:rPr>
          <w:rFonts w:ascii="Arial" w:eastAsia="Times New Roman" w:hAnsi="Arial" w:cs="Arial"/>
          <w:sz w:val="20"/>
          <w:szCs w:val="20"/>
          <w:lang w:val="es-ES_tradnl" w:eastAsia="es-ES"/>
        </w:rPr>
        <w:t>remitida por el auditado</w:t>
      </w:r>
      <w:r w:rsidR="00C9633B" w:rsidRPr="00021DD5">
        <w:rPr>
          <w:rFonts w:ascii="Arial" w:eastAsia="Times New Roman" w:hAnsi="Arial" w:cs="Arial"/>
          <w:sz w:val="20"/>
          <w:szCs w:val="20"/>
          <w:lang w:val="es-ES_tradnl" w:eastAsia="es-ES"/>
        </w:rPr>
        <w:t xml:space="preserve"> presenta una inconsistencia en la formulación del </w:t>
      </w:r>
      <w:r w:rsidR="00561324">
        <w:rPr>
          <w:rFonts w:ascii="Arial" w:eastAsia="Times New Roman" w:hAnsi="Arial" w:cs="Arial"/>
          <w:sz w:val="20"/>
          <w:szCs w:val="20"/>
          <w:lang w:val="es-ES_tradnl" w:eastAsia="es-ES"/>
        </w:rPr>
        <w:t>t</w:t>
      </w:r>
      <w:r w:rsidR="00C9633B" w:rsidRPr="00021DD5">
        <w:rPr>
          <w:rFonts w:ascii="Arial" w:eastAsia="Times New Roman" w:hAnsi="Arial" w:cs="Arial"/>
          <w:sz w:val="20"/>
          <w:szCs w:val="20"/>
          <w:lang w:val="es-ES_tradnl" w:eastAsia="es-ES"/>
        </w:rPr>
        <w:t xml:space="preserve">otal </w:t>
      </w:r>
      <w:r w:rsidR="00561324">
        <w:rPr>
          <w:rFonts w:ascii="Arial" w:eastAsia="Times New Roman" w:hAnsi="Arial" w:cs="Arial"/>
          <w:sz w:val="20"/>
          <w:szCs w:val="20"/>
          <w:lang w:val="es-ES_tradnl" w:eastAsia="es-ES"/>
        </w:rPr>
        <w:t>e</w:t>
      </w:r>
      <w:r w:rsidR="00C9633B" w:rsidRPr="00021DD5">
        <w:rPr>
          <w:rFonts w:ascii="Arial" w:eastAsia="Times New Roman" w:hAnsi="Arial" w:cs="Arial"/>
          <w:sz w:val="20"/>
          <w:szCs w:val="20"/>
          <w:lang w:val="es-ES_tradnl" w:eastAsia="es-ES"/>
        </w:rPr>
        <w:t xml:space="preserve">jecutado y por ende refleja una alteración en el </w:t>
      </w:r>
      <w:r w:rsidR="00561324">
        <w:rPr>
          <w:rFonts w:ascii="Arial" w:eastAsia="Times New Roman" w:hAnsi="Arial" w:cs="Arial"/>
          <w:sz w:val="20"/>
          <w:szCs w:val="20"/>
          <w:lang w:val="es-ES_tradnl" w:eastAsia="es-ES"/>
        </w:rPr>
        <w:t>s</w:t>
      </w:r>
      <w:r w:rsidR="00C9633B" w:rsidRPr="00021DD5">
        <w:rPr>
          <w:rFonts w:ascii="Arial" w:eastAsia="Times New Roman" w:hAnsi="Arial" w:cs="Arial"/>
          <w:sz w:val="20"/>
          <w:szCs w:val="20"/>
          <w:lang w:val="es-ES_tradnl" w:eastAsia="es-ES"/>
        </w:rPr>
        <w:t xml:space="preserve">aldo por </w:t>
      </w:r>
      <w:r w:rsidR="00561324">
        <w:rPr>
          <w:rFonts w:ascii="Arial" w:eastAsia="Times New Roman" w:hAnsi="Arial" w:cs="Arial"/>
          <w:sz w:val="20"/>
          <w:szCs w:val="20"/>
          <w:lang w:val="es-ES_tradnl" w:eastAsia="es-ES"/>
        </w:rPr>
        <w:t>e</w:t>
      </w:r>
      <w:r w:rsidR="00C9633B" w:rsidRPr="00021DD5">
        <w:rPr>
          <w:rFonts w:ascii="Arial" w:eastAsia="Times New Roman" w:hAnsi="Arial" w:cs="Arial"/>
          <w:sz w:val="20"/>
          <w:szCs w:val="20"/>
          <w:lang w:val="es-ES_tradnl" w:eastAsia="es-ES"/>
        </w:rPr>
        <w:t xml:space="preserve">jecutar, el cual es incoherente con el porcentaje de ejecución que se muestra en la casilla </w:t>
      </w:r>
      <w:r w:rsidR="00561324">
        <w:rPr>
          <w:rFonts w:ascii="Arial" w:eastAsia="Times New Roman" w:hAnsi="Arial" w:cs="Arial"/>
          <w:sz w:val="20"/>
          <w:szCs w:val="20"/>
          <w:lang w:val="es-ES_tradnl" w:eastAsia="es-ES"/>
        </w:rPr>
        <w:t xml:space="preserve">denominada </w:t>
      </w:r>
      <w:r w:rsidR="00561324" w:rsidRPr="00561324">
        <w:rPr>
          <w:rFonts w:ascii="Arial" w:eastAsia="Times New Roman" w:hAnsi="Arial" w:cs="Arial"/>
          <w:i/>
          <w:sz w:val="18"/>
          <w:szCs w:val="18"/>
          <w:lang w:val="es-ES_tradnl" w:eastAsia="es-ES"/>
        </w:rPr>
        <w:t>“</w:t>
      </w:r>
      <w:r w:rsidR="00C9633B" w:rsidRPr="00561324">
        <w:rPr>
          <w:rFonts w:ascii="Arial" w:eastAsia="Times New Roman" w:hAnsi="Arial" w:cs="Arial"/>
          <w:i/>
          <w:sz w:val="18"/>
          <w:szCs w:val="18"/>
          <w:lang w:val="es-ES_tradnl" w:eastAsia="es-ES"/>
        </w:rPr>
        <w:t>% de ejecución</w:t>
      </w:r>
      <w:r w:rsidR="00561324" w:rsidRPr="00561324">
        <w:rPr>
          <w:rFonts w:ascii="Arial" w:eastAsia="Times New Roman" w:hAnsi="Arial" w:cs="Arial"/>
          <w:i/>
          <w:sz w:val="18"/>
          <w:szCs w:val="18"/>
          <w:lang w:val="es-ES_tradnl" w:eastAsia="es-ES"/>
        </w:rPr>
        <w:t>”</w:t>
      </w:r>
      <w:r w:rsidR="00C9633B" w:rsidRPr="00561324">
        <w:rPr>
          <w:rFonts w:ascii="Arial" w:eastAsia="Times New Roman" w:hAnsi="Arial" w:cs="Arial"/>
          <w:i/>
          <w:sz w:val="18"/>
          <w:szCs w:val="18"/>
          <w:lang w:val="es-ES_tradnl" w:eastAsia="es-ES"/>
        </w:rPr>
        <w:t>.</w:t>
      </w:r>
      <w:r w:rsidR="00C9633B" w:rsidRPr="00021DD5">
        <w:rPr>
          <w:rFonts w:ascii="Arial" w:eastAsia="Times New Roman" w:hAnsi="Arial" w:cs="Arial"/>
          <w:sz w:val="20"/>
          <w:szCs w:val="20"/>
          <w:lang w:val="es-ES_tradnl" w:eastAsia="es-ES"/>
        </w:rPr>
        <w:t xml:space="preserve"> </w:t>
      </w:r>
      <w:r w:rsidR="00561324">
        <w:rPr>
          <w:rFonts w:ascii="Arial" w:eastAsia="Times New Roman" w:hAnsi="Arial" w:cs="Arial"/>
          <w:sz w:val="20"/>
          <w:szCs w:val="20"/>
          <w:lang w:val="es-ES_tradnl" w:eastAsia="es-ES"/>
        </w:rPr>
        <w:t>Como soporte de lo anterior se muestra en la</w:t>
      </w:r>
      <w:r w:rsidR="00C9633B" w:rsidRPr="00021DD5">
        <w:rPr>
          <w:rFonts w:ascii="Arial" w:eastAsia="Times New Roman" w:hAnsi="Arial" w:cs="Arial"/>
          <w:sz w:val="20"/>
          <w:szCs w:val="20"/>
          <w:lang w:val="es-ES_tradnl" w:eastAsia="es-ES"/>
        </w:rPr>
        <w:t xml:space="preserve"> siguiente imagen:</w:t>
      </w:r>
    </w:p>
    <w:p w14:paraId="4FB348C3" w14:textId="206DE7E5" w:rsidR="00C9633B" w:rsidRPr="00AC3CE8" w:rsidRDefault="00D75EE5" w:rsidP="00DC0ABC">
      <w:pPr>
        <w:spacing w:after="0"/>
        <w:ind w:left="142" w:hanging="142"/>
        <w:contextualSpacing/>
        <w:jc w:val="center"/>
        <w:rPr>
          <w:rFonts w:ascii="Arial" w:eastAsia="Times New Roman" w:hAnsi="Arial" w:cs="Arial"/>
          <w:b/>
          <w:sz w:val="20"/>
          <w:szCs w:val="20"/>
          <w:lang w:val="es-ES_tradnl" w:eastAsia="es-ES"/>
        </w:rPr>
      </w:pPr>
      <w:r>
        <w:rPr>
          <w:rFonts w:eastAsia="Cambria"/>
          <w:noProof/>
          <w:sz w:val="20"/>
          <w:szCs w:val="20"/>
          <w:lang w:eastAsia="es-ES"/>
        </w:rPr>
        <mc:AlternateContent>
          <mc:Choice Requires="wps">
            <w:drawing>
              <wp:anchor distT="0" distB="0" distL="114300" distR="114300" simplePos="0" relativeHeight="251676672" behindDoc="0" locked="0" layoutInCell="1" allowOverlap="1" wp14:anchorId="3366126F" wp14:editId="26790147">
                <wp:simplePos x="0" y="0"/>
                <wp:positionH relativeFrom="column">
                  <wp:posOffset>4186809</wp:posOffset>
                </wp:positionH>
                <wp:positionV relativeFrom="paragraph">
                  <wp:posOffset>2659736</wp:posOffset>
                </wp:positionV>
                <wp:extent cx="929030" cy="307238"/>
                <wp:effectExtent l="57150" t="19050" r="23495" b="93345"/>
                <wp:wrapNone/>
                <wp:docPr id="13" name="Elipse 13"/>
                <wp:cNvGraphicFramePr/>
                <a:graphic xmlns:a="http://schemas.openxmlformats.org/drawingml/2006/main">
                  <a:graphicData uri="http://schemas.microsoft.com/office/word/2010/wordprocessingShape">
                    <wps:wsp>
                      <wps:cNvSpPr/>
                      <wps:spPr>
                        <a:xfrm>
                          <a:off x="0" y="0"/>
                          <a:ext cx="929030" cy="307238"/>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A398B6" id="Elipse 13" o:spid="_x0000_s1026" style="position:absolute;margin-left:329.65pt;margin-top:209.45pt;width:73.15pt;height:24.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B5YAIAACIFAAAOAAAAZHJzL2Uyb0RvYy54bWysVNtOGzEQfa/Uf7D8XjYXWiDKBkVQqkoI&#10;UEPFs/HaxJLtccdONunXd+zdLIgiIVV92fV47mfOeH6+c5ZtFUYDvubjoxFnyktojH+q+c/7q0+n&#10;nMUkfCMseFXzvYr8fPHxw7wNMzWBNdhGIaMgPs7aUPN1SmFWVVGulRPxCILypNSATiQS8alqULQU&#10;3dlqMhp9qVrAJiBIFSPdXnZKvijxtVYy3WodVWK25lRbKl8s38f8rRZzMXtCEdZG9mWIf6jCCeMp&#10;6RDqUiTBNmj+CuWMRIig05EEV4HWRqrSA3UzHr3qZrUWQZVeCJwYBpji/wsrb7Z3yExDs5ty5oWj&#10;GX21JkTF6ILQaUOckdEq3GEvRTrmVncaXf5TE2xXEN0PiKpdYpIuzyZnoynhLkk1HZ1Mpqc5ZvXs&#10;HDCmbwocy4eaK1tyFyjF9jqmzvpgldN5uDLW5vtcWldMOaW9VdnA+h9KU0uUflwCFTKpC4tsK4gG&#10;Qkrl07gvpFhnN01RB8fp+469fXZVhWiD8+R958GjZAafBmdnPOBbAexQsu7sDwh0fWcIHqHZ0zQR&#10;OprHIK8MwXotYroTSLymSdCuplv6aAttzaE/cbYG/P3WfbYnupGWs5b2pObx10ag4sx+90TEs/Hx&#10;cV6sIhx/PpmQgC81jy81fuMugGYwplchyHLM9skejhrBPdBKL3NWUgkvKXfNZcKDcJG6/aVHQarl&#10;spjRMgWRrv0qyMPUM2fudw8CQ8+tRKS8gcNOidkrfnW2eR4elpsE2hTyPePa402LWBjcPxp501/K&#10;xer5aVv8AQAA//8DAFBLAwQUAAYACAAAACEAqxqqheAAAAALAQAADwAAAGRycy9kb3ducmV2Lnht&#10;bEyPwU7DMAyG70i8Q2Qkbiwp7Upbmk4TEuIygRjTzlnjtRVNUiXZ1r095gRH259+f3+9ms3IzujD&#10;4KyEZCGAoW2dHmwnYff1+lAAC1FZrUZnUcIVA6ya25taVdpd7Ceet7FjFGJDpST0MU4V56Ht0aiw&#10;cBNauh2dNyrS6DuuvbpQuBn5oxA5N2qw9KFXE7702H5vT0bCZpN9JJmI7zot/XRd8/2bFnsp7+/m&#10;9TOwiHP8g+FXn9ShIaeDO1kd2CghX5YpoRKypCiBEVGIZQ7sQJv8KQXe1Px/h+YHAAD//wMAUEsB&#10;Ai0AFAAGAAgAAAAhALaDOJL+AAAA4QEAABMAAAAAAAAAAAAAAAAAAAAAAFtDb250ZW50X1R5cGVz&#10;XS54bWxQSwECLQAUAAYACAAAACEAOP0h/9YAAACUAQAACwAAAAAAAAAAAAAAAAAvAQAAX3JlbHMv&#10;LnJlbHNQSwECLQAUAAYACAAAACEAkhlQeWACAAAiBQAADgAAAAAAAAAAAAAAAAAuAgAAZHJzL2Uy&#10;b0RvYy54bWxQSwECLQAUAAYACAAAACEAqxqqheAAAAALAQAADwAAAAAAAAAAAAAAAAC6BAAAZHJz&#10;L2Rvd25yZXYueG1sUEsFBgAAAAAEAAQA8wAAAMcFAAAAAA==&#10;" filled="f" strokecolor="#3c3c3c [3044]">
                <v:shadow on="t" color="black" opacity="22937f" origin=",.5" offset="0,.63889mm"/>
              </v:oval>
            </w:pict>
          </mc:Fallback>
        </mc:AlternateContent>
      </w:r>
      <w:r w:rsidR="00C9633B" w:rsidRPr="00AC3CE8">
        <w:rPr>
          <w:rFonts w:eastAsia="Cambria"/>
          <w:noProof/>
          <w:sz w:val="20"/>
          <w:szCs w:val="20"/>
          <w:lang w:eastAsia="es-ES"/>
        </w:rPr>
        <w:drawing>
          <wp:inline distT="0" distB="0" distL="0" distR="0" wp14:anchorId="26AD15CA" wp14:editId="3AACDAB7">
            <wp:extent cx="5676900" cy="3329305"/>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143"/>
                    <a:stretch/>
                  </pic:blipFill>
                  <pic:spPr bwMode="auto">
                    <a:xfrm>
                      <a:off x="0" y="0"/>
                      <a:ext cx="5801787" cy="3402547"/>
                    </a:xfrm>
                    <a:prstGeom prst="rect">
                      <a:avLst/>
                    </a:prstGeom>
                    <a:ln>
                      <a:noFill/>
                    </a:ln>
                    <a:extLst>
                      <a:ext uri="{53640926-AAD7-44D8-BBD7-CCE9431645EC}">
                        <a14:shadowObscured xmlns:a14="http://schemas.microsoft.com/office/drawing/2010/main"/>
                      </a:ext>
                    </a:extLst>
                  </pic:spPr>
                </pic:pic>
              </a:graphicData>
            </a:graphic>
          </wp:inline>
        </w:drawing>
      </w:r>
    </w:p>
    <w:p w14:paraId="2BFB3E21" w14:textId="77777777" w:rsidR="00C9633B" w:rsidRPr="00A05B51" w:rsidRDefault="00C9633B" w:rsidP="00C9633B">
      <w:pPr>
        <w:spacing w:after="0"/>
        <w:ind w:left="720"/>
        <w:contextualSpacing/>
        <w:rPr>
          <w:rFonts w:ascii="Arial" w:eastAsia="Times New Roman" w:hAnsi="Arial" w:cs="Arial"/>
          <w:sz w:val="10"/>
          <w:szCs w:val="10"/>
          <w:lang w:val="es-ES_tradnl" w:eastAsia="es-ES"/>
        </w:rPr>
      </w:pPr>
      <w:r>
        <w:rPr>
          <w:rFonts w:ascii="Arial" w:eastAsia="Times New Roman" w:hAnsi="Arial" w:cs="Arial"/>
          <w:sz w:val="10"/>
          <w:szCs w:val="10"/>
          <w:lang w:val="es-ES_tradnl" w:eastAsia="es-ES"/>
        </w:rPr>
        <w:t xml:space="preserve"> </w:t>
      </w:r>
      <w:r w:rsidRPr="00A05B51">
        <w:rPr>
          <w:rFonts w:ascii="Arial" w:eastAsia="Times New Roman" w:hAnsi="Arial" w:cs="Arial"/>
          <w:sz w:val="10"/>
          <w:szCs w:val="10"/>
          <w:lang w:val="es-ES_tradnl" w:eastAsia="es-ES"/>
        </w:rPr>
        <w:t xml:space="preserve">Fuente: </w:t>
      </w:r>
      <w:r w:rsidRPr="00605E87">
        <w:rPr>
          <w:rFonts w:ascii="Arial" w:eastAsia="Times New Roman" w:hAnsi="Arial" w:cs="Arial"/>
          <w:sz w:val="10"/>
          <w:szCs w:val="10"/>
          <w:lang w:val="es-ES_tradnl" w:eastAsia="es-ES"/>
        </w:rPr>
        <w:t>Ficha Técnica Control Ejecución Proveedores</w:t>
      </w:r>
      <w:r>
        <w:rPr>
          <w:rFonts w:ascii="Arial" w:eastAsia="Times New Roman" w:hAnsi="Arial" w:cs="Arial"/>
          <w:sz w:val="10"/>
          <w:szCs w:val="10"/>
          <w:lang w:val="es-ES_tradnl" w:eastAsia="es-ES"/>
        </w:rPr>
        <w:t>1190-EUCOL S.A.S</w:t>
      </w:r>
    </w:p>
    <w:p w14:paraId="608B30EF" w14:textId="77777777" w:rsidR="00C9633B" w:rsidRPr="00A05B51" w:rsidRDefault="00C9633B" w:rsidP="00C9633B">
      <w:pPr>
        <w:spacing w:after="0"/>
        <w:ind w:left="720"/>
        <w:contextualSpacing/>
        <w:jc w:val="both"/>
        <w:rPr>
          <w:rFonts w:ascii="Arial" w:eastAsia="Times New Roman" w:hAnsi="Arial" w:cs="Arial"/>
          <w:sz w:val="20"/>
          <w:szCs w:val="20"/>
          <w:lang w:val="es-ES_tradnl" w:eastAsia="es-ES"/>
        </w:rPr>
      </w:pPr>
    </w:p>
    <w:p w14:paraId="4D21F672" w14:textId="34CEC166" w:rsidR="007754ED" w:rsidRDefault="007754ED" w:rsidP="00C9633B">
      <w:pPr>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Así mismo el equipo auditor </w:t>
      </w:r>
      <w:r w:rsidR="00A8582D">
        <w:rPr>
          <w:rFonts w:ascii="Arial" w:eastAsia="Times New Roman" w:hAnsi="Arial" w:cs="Arial"/>
          <w:sz w:val="20"/>
          <w:szCs w:val="20"/>
          <w:lang w:val="es-ES_tradnl" w:eastAsia="es-ES"/>
        </w:rPr>
        <w:t xml:space="preserve">realiza un </w:t>
      </w:r>
      <w:r w:rsidR="00C634C9">
        <w:rPr>
          <w:rFonts w:ascii="Arial" w:eastAsia="Times New Roman" w:hAnsi="Arial" w:cs="Arial"/>
          <w:sz w:val="20"/>
          <w:szCs w:val="20"/>
          <w:lang w:val="es-ES_tradnl" w:eastAsia="es-ES"/>
        </w:rPr>
        <w:t xml:space="preserve">control cruzado </w:t>
      </w:r>
      <w:r>
        <w:rPr>
          <w:rFonts w:ascii="Arial" w:eastAsia="Times New Roman" w:hAnsi="Arial" w:cs="Arial"/>
          <w:sz w:val="20"/>
          <w:szCs w:val="20"/>
          <w:lang w:val="es-ES_tradnl" w:eastAsia="es-ES"/>
        </w:rPr>
        <w:t>verifica</w:t>
      </w:r>
      <w:r w:rsidR="00C634C9">
        <w:rPr>
          <w:rFonts w:ascii="Arial" w:eastAsia="Times New Roman" w:hAnsi="Arial" w:cs="Arial"/>
          <w:sz w:val="20"/>
          <w:szCs w:val="20"/>
          <w:lang w:val="es-ES_tradnl" w:eastAsia="es-ES"/>
        </w:rPr>
        <w:t>ndo</w:t>
      </w:r>
      <w:r>
        <w:rPr>
          <w:rFonts w:ascii="Arial" w:eastAsia="Times New Roman" w:hAnsi="Arial" w:cs="Arial"/>
          <w:sz w:val="20"/>
          <w:szCs w:val="20"/>
          <w:lang w:val="es-ES_tradnl" w:eastAsia="es-ES"/>
        </w:rPr>
        <w:t xml:space="preserve"> con la supervisora de la remisión de la matriz antes mencionada,</w:t>
      </w:r>
      <w:r w:rsidR="00A8582D">
        <w:rPr>
          <w:rFonts w:ascii="Arial" w:eastAsia="Times New Roman" w:hAnsi="Arial" w:cs="Arial"/>
          <w:sz w:val="20"/>
          <w:szCs w:val="20"/>
          <w:lang w:val="es-ES_tradnl" w:eastAsia="es-ES"/>
        </w:rPr>
        <w:t xml:space="preserve"> en donde menciona la </w:t>
      </w:r>
      <w:r>
        <w:rPr>
          <w:rFonts w:ascii="Arial" w:eastAsia="Times New Roman" w:hAnsi="Arial" w:cs="Arial"/>
          <w:sz w:val="20"/>
          <w:szCs w:val="20"/>
          <w:lang w:val="es-ES_tradnl" w:eastAsia="es-ES"/>
        </w:rPr>
        <w:t xml:space="preserve">utilidad </w:t>
      </w:r>
      <w:r w:rsidR="00335251">
        <w:rPr>
          <w:rFonts w:ascii="Arial" w:eastAsia="Times New Roman" w:hAnsi="Arial" w:cs="Arial"/>
          <w:sz w:val="20"/>
          <w:szCs w:val="20"/>
          <w:lang w:val="es-ES_tradnl" w:eastAsia="es-ES"/>
        </w:rPr>
        <w:t xml:space="preserve">que tiene sobre la misma </w:t>
      </w:r>
      <w:r w:rsidRPr="007754ED">
        <w:rPr>
          <w:rFonts w:ascii="Arial" w:eastAsia="Times New Roman" w:hAnsi="Arial" w:cs="Arial"/>
          <w:sz w:val="20"/>
          <w:szCs w:val="20"/>
          <w:lang w:val="es-ES_tradnl" w:eastAsia="es-ES"/>
        </w:rPr>
        <w:t xml:space="preserve">para </w:t>
      </w:r>
      <w:r>
        <w:rPr>
          <w:rFonts w:ascii="Arial" w:eastAsia="Times New Roman" w:hAnsi="Arial" w:cs="Arial"/>
          <w:sz w:val="20"/>
          <w:szCs w:val="20"/>
          <w:lang w:val="es-ES_tradnl" w:eastAsia="es-ES"/>
        </w:rPr>
        <w:t xml:space="preserve">realizar </w:t>
      </w:r>
      <w:r w:rsidRPr="007754ED">
        <w:rPr>
          <w:rFonts w:ascii="Arial" w:eastAsia="Times New Roman" w:hAnsi="Arial" w:cs="Arial"/>
          <w:sz w:val="20"/>
          <w:szCs w:val="20"/>
          <w:lang w:val="es-ES_tradnl" w:eastAsia="es-ES"/>
        </w:rPr>
        <w:lastRenderedPageBreak/>
        <w:t xml:space="preserve">control financiero y </w:t>
      </w:r>
      <w:r>
        <w:rPr>
          <w:rFonts w:ascii="Arial" w:eastAsia="Times New Roman" w:hAnsi="Arial" w:cs="Arial"/>
          <w:sz w:val="20"/>
          <w:szCs w:val="20"/>
          <w:lang w:val="es-ES_tradnl" w:eastAsia="es-ES"/>
        </w:rPr>
        <w:t>conocer si se realizaron los pagos, sin embargo, indica</w:t>
      </w:r>
      <w:r w:rsidR="00A8582D">
        <w:rPr>
          <w:rFonts w:ascii="Arial" w:eastAsia="Times New Roman" w:hAnsi="Arial" w:cs="Arial"/>
          <w:sz w:val="20"/>
          <w:szCs w:val="20"/>
          <w:lang w:val="es-ES_tradnl" w:eastAsia="es-ES"/>
        </w:rPr>
        <w:t xml:space="preserve"> “</w:t>
      </w:r>
      <w:r w:rsidR="00A8582D" w:rsidRPr="00A8582D">
        <w:rPr>
          <w:rFonts w:ascii="Arial" w:eastAsia="Times New Roman" w:hAnsi="Arial" w:cs="Arial"/>
          <w:sz w:val="20"/>
          <w:szCs w:val="20"/>
          <w:lang w:val="es-ES_tradnl" w:eastAsia="es-ES"/>
        </w:rPr>
        <w:t xml:space="preserve">No entendí los valores. Repiten </w:t>
      </w:r>
      <w:r w:rsidR="00A8582D">
        <w:rPr>
          <w:rFonts w:ascii="Arial" w:eastAsia="Times New Roman" w:hAnsi="Arial" w:cs="Arial"/>
          <w:sz w:val="20"/>
          <w:szCs w:val="20"/>
          <w:lang w:val="es-ES_tradnl" w:eastAsia="es-ES"/>
        </w:rPr>
        <w:t>en todas las casillas el cuadro”</w:t>
      </w:r>
      <w:r>
        <w:rPr>
          <w:rFonts w:ascii="Arial" w:eastAsia="Times New Roman" w:hAnsi="Arial" w:cs="Arial"/>
          <w:sz w:val="20"/>
          <w:szCs w:val="20"/>
          <w:lang w:val="es-ES_tradnl" w:eastAsia="es-ES"/>
        </w:rPr>
        <w:t xml:space="preserve">. </w:t>
      </w:r>
    </w:p>
    <w:p w14:paraId="198C3FEA" w14:textId="2E67E412" w:rsidR="001D3AA7" w:rsidRPr="00E73075" w:rsidRDefault="00C9633B" w:rsidP="00E73075">
      <w:pPr>
        <w:jc w:val="both"/>
        <w:rPr>
          <w:rFonts w:ascii="Arial" w:eastAsia="Times New Roman" w:hAnsi="Arial" w:cs="Arial"/>
          <w:sz w:val="20"/>
          <w:szCs w:val="20"/>
          <w:lang w:val="es-ES_tradnl" w:eastAsia="es-ES"/>
        </w:rPr>
      </w:pPr>
      <w:r w:rsidRPr="00AC3CE8">
        <w:rPr>
          <w:rFonts w:ascii="Arial" w:eastAsia="Times New Roman" w:hAnsi="Arial" w:cs="Arial"/>
          <w:sz w:val="20"/>
          <w:szCs w:val="20"/>
          <w:lang w:val="es-ES_tradnl" w:eastAsia="es-ES"/>
        </w:rPr>
        <w:t>Dicha situación aumenta el riesgo en la lectura, interpretación y toma de decisiones con respecto a la información suministrada por parte del proceso de Gestión Financiera a los supervisores</w:t>
      </w:r>
      <w:r w:rsidR="00561324">
        <w:rPr>
          <w:rFonts w:ascii="Arial" w:eastAsia="Times New Roman" w:hAnsi="Arial" w:cs="Arial"/>
          <w:sz w:val="20"/>
          <w:szCs w:val="20"/>
          <w:lang w:val="es-ES_tradnl" w:eastAsia="es-ES"/>
        </w:rPr>
        <w:t xml:space="preserve">, incumpliendo lo establecido en </w:t>
      </w:r>
      <w:r w:rsidR="00561324" w:rsidRPr="00561324">
        <w:rPr>
          <w:rFonts w:ascii="Arial" w:eastAsia="Times New Roman" w:hAnsi="Arial" w:cs="Arial"/>
          <w:sz w:val="20"/>
          <w:szCs w:val="20"/>
          <w:lang w:val="es-ES_tradnl" w:eastAsia="es-ES"/>
        </w:rPr>
        <w:t xml:space="preserve">el </w:t>
      </w:r>
      <w:r w:rsidR="00561324" w:rsidRPr="00561324">
        <w:rPr>
          <w:rFonts w:ascii="Arial" w:eastAsia="Calibri" w:hAnsi="Arial" w:cs="Arial"/>
          <w:sz w:val="20"/>
          <w:szCs w:val="20"/>
          <w:lang w:val="es-CO" w:eastAsia="es-ES"/>
        </w:rPr>
        <w:t>en el literal e) del artículo 2º y literal j) del artículo 4º de la Ley 87 de 1993</w:t>
      </w:r>
      <w:r w:rsidRPr="00561324">
        <w:rPr>
          <w:rFonts w:ascii="Arial" w:eastAsia="Times New Roman" w:hAnsi="Arial" w:cs="Arial"/>
          <w:sz w:val="20"/>
          <w:szCs w:val="20"/>
          <w:lang w:val="es-ES_tradnl" w:eastAsia="es-ES"/>
        </w:rPr>
        <w:t>.</w:t>
      </w:r>
      <w:r w:rsidR="00295CE6">
        <w:rPr>
          <w:rFonts w:ascii="Arial" w:eastAsia="Times New Roman" w:hAnsi="Arial" w:cs="Arial"/>
          <w:sz w:val="20"/>
          <w:szCs w:val="20"/>
          <w:lang w:val="es-ES_tradnl" w:eastAsia="es-ES"/>
        </w:rPr>
        <w:t xml:space="preserve"> </w:t>
      </w:r>
    </w:p>
    <w:p w14:paraId="6752A301" w14:textId="45FE72E7" w:rsidR="001D3AA7" w:rsidRDefault="001C6EC9" w:rsidP="001D3AA7">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5.1.5 Mejora o Valor Agregado</w:t>
      </w:r>
    </w:p>
    <w:p w14:paraId="09FD9D23" w14:textId="77777777" w:rsidR="001D3AA7" w:rsidRDefault="001D3AA7" w:rsidP="001D3AA7">
      <w:pPr>
        <w:spacing w:after="0"/>
        <w:jc w:val="both"/>
        <w:rPr>
          <w:rFonts w:ascii="Arial" w:eastAsia="Calibri" w:hAnsi="Arial" w:cs="Arial"/>
          <w:b/>
          <w:sz w:val="20"/>
          <w:szCs w:val="20"/>
          <w:lang w:val="es-CO" w:eastAsia="es-ES"/>
        </w:rPr>
      </w:pPr>
    </w:p>
    <w:p w14:paraId="5C697A17" w14:textId="724F4D3A" w:rsidR="001C6EC9" w:rsidRPr="009649CB" w:rsidRDefault="001C6EC9" w:rsidP="001C6EC9">
      <w:pPr>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 xml:space="preserve">Siguiendo los parámetros de la herramienta citada en los numerales anteriores, el </w:t>
      </w:r>
      <w:r w:rsidR="002C4F66">
        <w:rPr>
          <w:rFonts w:ascii="Arial" w:eastAsia="Calibri" w:hAnsi="Arial" w:cs="Arial"/>
          <w:sz w:val="20"/>
          <w:szCs w:val="20"/>
          <w:lang w:val="es-CO" w:eastAsia="es-ES"/>
        </w:rPr>
        <w:t>E</w:t>
      </w:r>
      <w:r>
        <w:rPr>
          <w:rFonts w:ascii="Arial" w:eastAsia="Calibri" w:hAnsi="Arial" w:cs="Arial"/>
          <w:sz w:val="20"/>
          <w:szCs w:val="20"/>
          <w:lang w:val="es-CO" w:eastAsia="es-ES"/>
        </w:rPr>
        <w:t xml:space="preserve">quipo </w:t>
      </w:r>
      <w:r w:rsidR="002C4F66">
        <w:rPr>
          <w:rFonts w:ascii="Arial" w:eastAsia="Calibri" w:hAnsi="Arial" w:cs="Arial"/>
          <w:sz w:val="20"/>
          <w:szCs w:val="20"/>
          <w:lang w:val="es-CO" w:eastAsia="es-ES"/>
        </w:rPr>
        <w:t>A</w:t>
      </w:r>
      <w:r w:rsidRPr="009649CB">
        <w:rPr>
          <w:rFonts w:ascii="Arial" w:eastAsia="Calibri" w:hAnsi="Arial" w:cs="Arial"/>
          <w:sz w:val="20"/>
          <w:szCs w:val="20"/>
          <w:lang w:val="es-CO" w:eastAsia="es-ES"/>
        </w:rPr>
        <w:t>uditor la aplica para determinar el nivel de madurez del modelo de análisis a la mejora o valor agregado al proceso auditado.  Los resultados obtenidos se muestran en la siguiente gráfica:</w:t>
      </w:r>
    </w:p>
    <w:p w14:paraId="557DB5CC" w14:textId="77777777" w:rsidR="00872017" w:rsidRDefault="001C6EC9" w:rsidP="00872017">
      <w:pPr>
        <w:spacing w:after="0"/>
        <w:jc w:val="center"/>
        <w:rPr>
          <w:rFonts w:ascii="Arial" w:hAnsi="Arial" w:cs="Arial"/>
          <w:sz w:val="10"/>
          <w:szCs w:val="10"/>
          <w:lang w:val="es-419"/>
        </w:rPr>
      </w:pPr>
      <w:r w:rsidRPr="009649CB">
        <w:rPr>
          <w:rFonts w:ascii="Arial" w:hAnsi="Arial" w:cs="Arial"/>
          <w:noProof/>
          <w:sz w:val="20"/>
          <w:szCs w:val="20"/>
          <w:lang w:eastAsia="es-ES"/>
        </w:rPr>
        <w:drawing>
          <wp:inline distT="0" distB="0" distL="0" distR="0" wp14:anchorId="5B82723D" wp14:editId="2786A532">
            <wp:extent cx="4286250" cy="1561890"/>
            <wp:effectExtent l="0" t="0" r="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502"/>
                    <a:stretch/>
                  </pic:blipFill>
                  <pic:spPr bwMode="auto">
                    <a:xfrm>
                      <a:off x="0" y="0"/>
                      <a:ext cx="4431431" cy="1614793"/>
                    </a:xfrm>
                    <a:prstGeom prst="rect">
                      <a:avLst/>
                    </a:prstGeom>
                    <a:ln>
                      <a:noFill/>
                    </a:ln>
                    <a:extLst>
                      <a:ext uri="{53640926-AAD7-44D8-BBD7-CCE9431645EC}">
                        <a14:shadowObscured xmlns:a14="http://schemas.microsoft.com/office/drawing/2010/main"/>
                      </a:ext>
                    </a:extLst>
                  </pic:spPr>
                </pic:pic>
              </a:graphicData>
            </a:graphic>
          </wp:inline>
        </w:drawing>
      </w:r>
    </w:p>
    <w:p w14:paraId="52B42D19" w14:textId="77777777" w:rsidR="00872017" w:rsidRPr="009649CB" w:rsidRDefault="00872017" w:rsidP="00872017">
      <w:pPr>
        <w:spacing w:after="0"/>
        <w:rPr>
          <w:rFonts w:ascii="Arial" w:eastAsia="Calibri" w:hAnsi="Arial" w:cs="Arial"/>
          <w:sz w:val="20"/>
          <w:szCs w:val="20"/>
          <w:lang w:val="es-CO" w:eastAsia="es-ES"/>
        </w:rPr>
      </w:pPr>
      <w:r>
        <w:rPr>
          <w:rFonts w:ascii="Arial" w:hAnsi="Arial" w:cs="Arial"/>
          <w:sz w:val="10"/>
          <w:szCs w:val="10"/>
          <w:lang w:val="es-419"/>
        </w:rPr>
        <w:t xml:space="preserve">                                                     </w:t>
      </w:r>
      <w:r w:rsidRPr="00605E87">
        <w:rPr>
          <w:rFonts w:ascii="Arial" w:hAnsi="Arial" w:cs="Arial"/>
          <w:sz w:val="10"/>
          <w:szCs w:val="10"/>
          <w:lang w:val="es-419"/>
        </w:rPr>
        <w:t>Fuente: Equipo Auditor</w:t>
      </w:r>
    </w:p>
    <w:p w14:paraId="6532F7B0" w14:textId="77777777" w:rsidR="00872017" w:rsidRDefault="00872017" w:rsidP="001C6EC9">
      <w:pPr>
        <w:spacing w:after="0"/>
        <w:jc w:val="both"/>
        <w:rPr>
          <w:rFonts w:ascii="Arial" w:hAnsi="Arial" w:cs="Arial"/>
          <w:sz w:val="10"/>
          <w:szCs w:val="10"/>
          <w:lang w:val="es-419"/>
        </w:rPr>
      </w:pPr>
    </w:p>
    <w:p w14:paraId="6F551272" w14:textId="28E2E6FF" w:rsidR="001C6EC9" w:rsidRPr="009649CB" w:rsidRDefault="001C6EC9" w:rsidP="001C6EC9">
      <w:pPr>
        <w:spacing w:after="0"/>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Del análisis de datos se tiene que lo</w:t>
      </w:r>
      <w:r>
        <w:rPr>
          <w:rFonts w:ascii="Arial" w:eastAsia="Calibri" w:hAnsi="Arial" w:cs="Arial"/>
          <w:sz w:val="20"/>
          <w:szCs w:val="20"/>
          <w:lang w:val="es-CO" w:eastAsia="es-ES"/>
        </w:rPr>
        <w:t>s servidores consideran que la m</w:t>
      </w:r>
      <w:r w:rsidRPr="009649CB">
        <w:rPr>
          <w:rFonts w:ascii="Arial" w:eastAsia="Calibri" w:hAnsi="Arial" w:cs="Arial"/>
          <w:sz w:val="20"/>
          <w:szCs w:val="20"/>
          <w:lang w:val="es-CO" w:eastAsia="es-ES"/>
        </w:rPr>
        <w:t>ejora está de acuerdo con las necesidades, dado que se ubica en el 75% del valor máximo posible</w:t>
      </w:r>
      <w:r w:rsidR="002C4F66">
        <w:rPr>
          <w:rFonts w:ascii="Arial" w:eastAsia="Calibri" w:hAnsi="Arial" w:cs="Arial"/>
          <w:sz w:val="20"/>
          <w:szCs w:val="20"/>
          <w:lang w:val="es-CO" w:eastAsia="es-ES"/>
        </w:rPr>
        <w:t xml:space="preserve"> </w:t>
      </w:r>
      <w:r w:rsidRPr="009649CB">
        <w:rPr>
          <w:rFonts w:ascii="Arial" w:eastAsia="Calibri" w:hAnsi="Arial" w:cs="Arial"/>
          <w:sz w:val="20"/>
          <w:szCs w:val="20"/>
          <w:lang w:val="es-CO" w:eastAsia="es-ES"/>
        </w:rPr>
        <w:t>en</w:t>
      </w:r>
      <w:r w:rsidR="002C4F66">
        <w:rPr>
          <w:rFonts w:ascii="Arial" w:eastAsia="Calibri" w:hAnsi="Arial" w:cs="Arial"/>
          <w:sz w:val="20"/>
          <w:szCs w:val="20"/>
          <w:lang w:val="es-CO" w:eastAsia="es-ES"/>
        </w:rPr>
        <w:t xml:space="preserve"> </w:t>
      </w:r>
      <w:r w:rsidRPr="009649CB">
        <w:rPr>
          <w:rFonts w:ascii="Arial" w:eastAsia="Calibri" w:hAnsi="Arial" w:cs="Arial"/>
          <w:sz w:val="20"/>
          <w:szCs w:val="20"/>
          <w:lang w:val="es-CO" w:eastAsia="es-ES"/>
        </w:rPr>
        <w:t>la escala de Likert, metodología utilizada en la herramienta de evaluación. Lo anterior significa que</w:t>
      </w:r>
      <w:r w:rsidRPr="009649CB">
        <w:rPr>
          <w:rFonts w:ascii="Arial" w:eastAsia="Calibri" w:hAnsi="Arial" w:cs="Arial"/>
          <w:i/>
          <w:sz w:val="20"/>
          <w:szCs w:val="20"/>
          <w:lang w:val="es-CO" w:eastAsia="es-ES"/>
        </w:rPr>
        <w:t xml:space="preserve"> </w:t>
      </w:r>
      <w:r w:rsidRPr="002C4F66">
        <w:rPr>
          <w:rFonts w:ascii="Arial" w:eastAsia="Calibri" w:hAnsi="Arial" w:cs="Arial"/>
          <w:i/>
          <w:sz w:val="18"/>
          <w:szCs w:val="18"/>
          <w:lang w:val="es-CO" w:eastAsia="es-ES"/>
        </w:rPr>
        <w:t>“Hay evidencia que el modelo de mejoramiento o agregación de valor esta adecuadamente estructurado y se usa como fuente de información del proceso para corregir las deviaciones que se presentan.”</w:t>
      </w:r>
    </w:p>
    <w:p w14:paraId="2DB194C1" w14:textId="77777777" w:rsidR="001C6EC9" w:rsidRPr="009649CB" w:rsidRDefault="001C6EC9" w:rsidP="001C6EC9">
      <w:pPr>
        <w:spacing w:after="0"/>
        <w:jc w:val="both"/>
        <w:rPr>
          <w:rFonts w:ascii="Arial" w:eastAsia="Calibri" w:hAnsi="Arial" w:cs="Arial"/>
          <w:sz w:val="20"/>
          <w:szCs w:val="20"/>
          <w:lang w:val="es-CO" w:eastAsia="es-ES"/>
        </w:rPr>
      </w:pPr>
    </w:p>
    <w:p w14:paraId="10A474FA" w14:textId="6181FA11" w:rsidR="001C6EC9" w:rsidRDefault="001C6EC9" w:rsidP="00127090">
      <w:pPr>
        <w:spacing w:after="0"/>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 xml:space="preserve">De otra parte, el promedio de las 20 afirmaciones de las tres pruebas aplicadas a los funcionarios del proceso da como resultado </w:t>
      </w:r>
      <w:r w:rsidR="000739FB">
        <w:rPr>
          <w:rFonts w:ascii="Arial" w:eastAsia="Calibri" w:hAnsi="Arial" w:cs="Arial"/>
          <w:sz w:val="20"/>
          <w:szCs w:val="20"/>
          <w:lang w:val="es-CO" w:eastAsia="es-ES"/>
        </w:rPr>
        <w:t>4.0</w:t>
      </w:r>
      <w:r w:rsidRPr="009649CB">
        <w:rPr>
          <w:rFonts w:ascii="Arial" w:eastAsia="Calibri" w:hAnsi="Arial" w:cs="Arial"/>
          <w:sz w:val="20"/>
          <w:szCs w:val="20"/>
          <w:lang w:val="es-CO" w:eastAsia="es-ES"/>
        </w:rPr>
        <w:t xml:space="preserve"> en una escala 5/5.00 con una desviación estándar de 0.</w:t>
      </w:r>
      <w:r w:rsidR="000739FB">
        <w:rPr>
          <w:rFonts w:ascii="Arial" w:eastAsia="Calibri" w:hAnsi="Arial" w:cs="Arial"/>
          <w:sz w:val="20"/>
          <w:szCs w:val="20"/>
          <w:lang w:val="es-CO" w:eastAsia="es-ES"/>
        </w:rPr>
        <w:t>358</w:t>
      </w:r>
      <w:r>
        <w:rPr>
          <w:rFonts w:ascii="Arial" w:eastAsia="Calibri" w:hAnsi="Arial" w:cs="Arial"/>
          <w:sz w:val="20"/>
          <w:szCs w:val="20"/>
          <w:lang w:val="es-CO" w:eastAsia="es-ES"/>
        </w:rPr>
        <w:t xml:space="preserve">.  Es así como el </w:t>
      </w:r>
      <w:r w:rsidR="00EB5949">
        <w:rPr>
          <w:rFonts w:ascii="Arial" w:eastAsia="Calibri" w:hAnsi="Arial" w:cs="Arial"/>
          <w:sz w:val="20"/>
          <w:szCs w:val="20"/>
          <w:lang w:val="es-CO" w:eastAsia="es-ES"/>
        </w:rPr>
        <w:t>E</w:t>
      </w:r>
      <w:r>
        <w:rPr>
          <w:rFonts w:ascii="Arial" w:eastAsia="Calibri" w:hAnsi="Arial" w:cs="Arial"/>
          <w:sz w:val="20"/>
          <w:szCs w:val="20"/>
          <w:lang w:val="es-CO" w:eastAsia="es-ES"/>
        </w:rPr>
        <w:t xml:space="preserve">quipo </w:t>
      </w:r>
      <w:r w:rsidR="00EB5949">
        <w:rPr>
          <w:rFonts w:ascii="Arial" w:eastAsia="Calibri" w:hAnsi="Arial" w:cs="Arial"/>
          <w:sz w:val="20"/>
          <w:szCs w:val="20"/>
          <w:lang w:val="es-CO" w:eastAsia="es-ES"/>
        </w:rPr>
        <w:t>A</w:t>
      </w:r>
      <w:r w:rsidRPr="009649CB">
        <w:rPr>
          <w:rFonts w:ascii="Arial" w:eastAsia="Calibri" w:hAnsi="Arial" w:cs="Arial"/>
          <w:sz w:val="20"/>
          <w:szCs w:val="20"/>
          <w:lang w:val="es-CO" w:eastAsia="es-ES"/>
        </w:rPr>
        <w:t>uditor ve un terreno expedito para realizar acciones de seguimiento que aseguren una toma de decisiones en un entorno de certeza razonable teniendo como sustento la información de los anteriores componentes, todos ellos como herramienta de gerencia proclive a mejorar la gestión, minimizar costos de todo tipo y maximizar las acciones misionales en favor de los usuarios de la UARIV.</w:t>
      </w:r>
    </w:p>
    <w:p w14:paraId="52633A69" w14:textId="43C4BEFD" w:rsidR="001D3AA7" w:rsidRDefault="001D3AA7" w:rsidP="00127090">
      <w:pPr>
        <w:spacing w:after="0"/>
        <w:jc w:val="both"/>
        <w:rPr>
          <w:rFonts w:ascii="Arial" w:eastAsia="Calibri" w:hAnsi="Arial" w:cs="Arial"/>
          <w:sz w:val="20"/>
          <w:szCs w:val="20"/>
          <w:lang w:val="es-CO" w:eastAsia="es-ES"/>
        </w:rPr>
      </w:pPr>
    </w:p>
    <w:p w14:paraId="6DDFB883" w14:textId="2D47490E" w:rsidR="001D3AA7" w:rsidRDefault="00757B60" w:rsidP="00127090">
      <w:pPr>
        <w:spacing w:after="0"/>
        <w:jc w:val="both"/>
        <w:rPr>
          <w:rFonts w:ascii="Arial" w:eastAsia="Calibri" w:hAnsi="Arial" w:cs="Arial"/>
          <w:i/>
          <w:sz w:val="18"/>
          <w:szCs w:val="18"/>
          <w:lang w:val="es-CO" w:eastAsia="es-ES"/>
        </w:rPr>
      </w:pPr>
      <w:r>
        <w:rPr>
          <w:rFonts w:ascii="Arial" w:eastAsia="Calibri" w:hAnsi="Arial" w:cs="Arial"/>
          <w:sz w:val="20"/>
          <w:szCs w:val="20"/>
          <w:lang w:val="es-CO" w:eastAsia="es-ES"/>
        </w:rPr>
        <w:t>Teniendo e</w:t>
      </w:r>
      <w:r w:rsidR="00D56B9B">
        <w:rPr>
          <w:rFonts w:ascii="Arial" w:eastAsia="Calibri" w:hAnsi="Arial" w:cs="Arial"/>
          <w:sz w:val="20"/>
          <w:szCs w:val="20"/>
          <w:lang w:val="es-CO" w:eastAsia="es-ES"/>
        </w:rPr>
        <w:t xml:space="preserve">n cuenta lo señalado en el MIPG, </w:t>
      </w:r>
      <w:r>
        <w:rPr>
          <w:rFonts w:ascii="Arial" w:eastAsia="Calibri" w:hAnsi="Arial" w:cs="Arial"/>
          <w:sz w:val="20"/>
          <w:szCs w:val="20"/>
          <w:lang w:val="es-CO" w:eastAsia="es-ES"/>
        </w:rPr>
        <w:t>en lo referente al s</w:t>
      </w:r>
      <w:r w:rsidRPr="00757B60">
        <w:rPr>
          <w:rFonts w:ascii="Arial" w:eastAsia="Calibri" w:hAnsi="Arial" w:cs="Arial"/>
          <w:sz w:val="20"/>
          <w:szCs w:val="20"/>
          <w:lang w:val="es-CO" w:eastAsia="es-ES"/>
        </w:rPr>
        <w:t xml:space="preserve">eguimiento y evaluación del desempeño institucional </w:t>
      </w:r>
      <w:r>
        <w:rPr>
          <w:rFonts w:ascii="Arial" w:eastAsia="Calibri" w:hAnsi="Arial" w:cs="Arial"/>
          <w:sz w:val="20"/>
          <w:szCs w:val="20"/>
          <w:lang w:val="es-CO" w:eastAsia="es-ES"/>
        </w:rPr>
        <w:t xml:space="preserve">en lo que compete a evaluar </w:t>
      </w:r>
      <w:r w:rsidRPr="00757B60">
        <w:rPr>
          <w:rFonts w:ascii="Arial" w:eastAsia="Calibri" w:hAnsi="Arial" w:cs="Arial"/>
          <w:sz w:val="20"/>
          <w:szCs w:val="20"/>
          <w:lang w:val="es-CO" w:eastAsia="es-ES"/>
        </w:rPr>
        <w:t>la gestión del riesgo en la entidad</w:t>
      </w:r>
      <w:r>
        <w:rPr>
          <w:rFonts w:ascii="Arial" w:eastAsia="Calibri" w:hAnsi="Arial" w:cs="Arial"/>
          <w:sz w:val="20"/>
          <w:szCs w:val="20"/>
          <w:lang w:val="es-CO" w:eastAsia="es-ES"/>
        </w:rPr>
        <w:t>, donde se indica que: “</w:t>
      </w:r>
      <w:r w:rsidR="001D3AA7" w:rsidRPr="00757B60">
        <w:rPr>
          <w:rFonts w:ascii="Arial" w:eastAsia="Calibri" w:hAnsi="Arial" w:cs="Arial"/>
          <w:i/>
          <w:sz w:val="18"/>
          <w:szCs w:val="18"/>
          <w:lang w:val="es-CO" w:eastAsia="es-ES"/>
        </w:rPr>
        <w:t>Cuando se detecten desviaciones en los avances de gestión e indicadores, o posibilidad de materialización de un riesgo, es indispensable que el responsable establezca las acciones de mejora de manera inmediata. La utilidad de este ejercicio es apoyar la toma de decisiones para lograr mejores resultados, gestionar con mayor eficacia y eficiencia los recursos y facilitar la rendición de cuentas a los ciudadanos e informes a los organismos de control</w:t>
      </w:r>
      <w:r>
        <w:rPr>
          <w:rFonts w:ascii="Arial" w:eastAsia="Calibri" w:hAnsi="Arial" w:cs="Arial"/>
          <w:i/>
          <w:sz w:val="18"/>
          <w:szCs w:val="18"/>
          <w:lang w:val="es-CO" w:eastAsia="es-ES"/>
        </w:rPr>
        <w:t>”.</w:t>
      </w:r>
      <w:r w:rsidR="00475DA0">
        <w:rPr>
          <w:rFonts w:ascii="Arial" w:eastAsia="Calibri" w:hAnsi="Arial" w:cs="Arial"/>
          <w:i/>
          <w:sz w:val="18"/>
          <w:szCs w:val="18"/>
          <w:lang w:val="es-CO" w:eastAsia="es-ES"/>
        </w:rPr>
        <w:t xml:space="preserve"> </w:t>
      </w:r>
    </w:p>
    <w:p w14:paraId="27CF33DC" w14:textId="77777777" w:rsidR="00C94F2B" w:rsidRDefault="00C94F2B" w:rsidP="00127090">
      <w:pPr>
        <w:spacing w:after="0"/>
        <w:jc w:val="both"/>
        <w:rPr>
          <w:rFonts w:ascii="Arial" w:eastAsia="Times New Roman" w:hAnsi="Arial" w:cs="Arial"/>
          <w:sz w:val="20"/>
          <w:szCs w:val="20"/>
          <w:lang w:val="es-ES_tradnl" w:eastAsia="es-ES"/>
        </w:rPr>
      </w:pPr>
    </w:p>
    <w:p w14:paraId="10284B87" w14:textId="5581119B" w:rsidR="001C6EC9" w:rsidRPr="00642A47" w:rsidRDefault="00CC4BB3" w:rsidP="00127090">
      <w:pPr>
        <w:spacing w:after="0"/>
        <w:jc w:val="both"/>
        <w:rPr>
          <w:rFonts w:ascii="Arial" w:eastAsia="Calibri" w:hAnsi="Arial" w:cs="Arial"/>
          <w:sz w:val="20"/>
          <w:szCs w:val="20"/>
          <w:lang w:val="es-CO" w:eastAsia="es-ES"/>
        </w:rPr>
      </w:pPr>
      <w:r>
        <w:rPr>
          <w:rFonts w:ascii="Arial" w:eastAsia="Times New Roman" w:hAnsi="Arial" w:cs="Arial"/>
          <w:sz w:val="20"/>
          <w:szCs w:val="20"/>
          <w:lang w:val="es-ES_tradnl" w:eastAsia="es-ES"/>
        </w:rPr>
        <w:t>Por consiguiente, e</w:t>
      </w:r>
      <w:r w:rsidR="00475DA0">
        <w:rPr>
          <w:rFonts w:ascii="Arial" w:eastAsia="Times New Roman" w:hAnsi="Arial" w:cs="Arial"/>
          <w:sz w:val="20"/>
          <w:szCs w:val="20"/>
          <w:lang w:val="es-ES_tradnl" w:eastAsia="es-ES"/>
        </w:rPr>
        <w:t xml:space="preserve">n lo </w:t>
      </w:r>
      <w:r>
        <w:rPr>
          <w:rFonts w:ascii="Arial" w:eastAsia="Times New Roman" w:hAnsi="Arial" w:cs="Arial"/>
          <w:sz w:val="20"/>
          <w:szCs w:val="20"/>
          <w:lang w:val="es-ES_tradnl" w:eastAsia="es-ES"/>
        </w:rPr>
        <w:t xml:space="preserve">que respecta </w:t>
      </w:r>
      <w:r w:rsidR="00475DA0">
        <w:rPr>
          <w:rFonts w:ascii="Arial" w:eastAsia="Times New Roman" w:hAnsi="Arial" w:cs="Arial"/>
          <w:sz w:val="20"/>
          <w:szCs w:val="20"/>
          <w:lang w:val="es-ES_tradnl" w:eastAsia="es-ES"/>
        </w:rPr>
        <w:t>al PAC</w:t>
      </w:r>
      <w:r w:rsidR="00642A47">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 xml:space="preserve"> se observa </w:t>
      </w:r>
      <w:r w:rsidR="00D75EE5">
        <w:rPr>
          <w:rFonts w:ascii="Arial" w:eastAsia="Times New Roman" w:hAnsi="Arial" w:cs="Arial"/>
          <w:sz w:val="20"/>
          <w:szCs w:val="20"/>
          <w:lang w:val="es-ES_tradnl" w:eastAsia="es-ES"/>
        </w:rPr>
        <w:t>cumplimiento parcial</w:t>
      </w:r>
      <w:r>
        <w:rPr>
          <w:rFonts w:ascii="Arial" w:eastAsia="Times New Roman" w:hAnsi="Arial" w:cs="Arial"/>
          <w:sz w:val="20"/>
          <w:szCs w:val="20"/>
          <w:lang w:val="es-ES_tradnl" w:eastAsia="es-ES"/>
        </w:rPr>
        <w:t xml:space="preserve"> por parte de</w:t>
      </w:r>
      <w:r w:rsidR="00642A47">
        <w:rPr>
          <w:rFonts w:ascii="Arial" w:eastAsia="Times New Roman" w:hAnsi="Arial" w:cs="Arial"/>
          <w:sz w:val="20"/>
          <w:szCs w:val="20"/>
          <w:lang w:val="es-ES_tradnl" w:eastAsia="es-ES"/>
        </w:rPr>
        <w:t>l</w:t>
      </w:r>
      <w:r w:rsidR="00642A47" w:rsidRPr="00475DA0">
        <w:rPr>
          <w:rFonts w:ascii="Arial" w:eastAsia="Times New Roman" w:hAnsi="Arial" w:cs="Arial"/>
          <w:sz w:val="20"/>
          <w:szCs w:val="20"/>
          <w:lang w:val="es-ES_tradnl" w:eastAsia="es-ES"/>
        </w:rPr>
        <w:t xml:space="preserve"> Grupo de Gestión Financiera </w:t>
      </w:r>
      <w:r>
        <w:rPr>
          <w:rFonts w:ascii="Arial" w:eastAsia="Times New Roman" w:hAnsi="Arial" w:cs="Arial"/>
          <w:sz w:val="20"/>
          <w:szCs w:val="20"/>
          <w:lang w:val="es-ES_tradnl" w:eastAsia="es-ES"/>
        </w:rPr>
        <w:t xml:space="preserve">en este tema, toda vez que </w:t>
      </w:r>
      <w:r w:rsidR="00475DA0" w:rsidRPr="00475DA0">
        <w:rPr>
          <w:rFonts w:ascii="Arial" w:eastAsia="Times New Roman" w:hAnsi="Arial" w:cs="Arial"/>
          <w:sz w:val="20"/>
          <w:szCs w:val="20"/>
          <w:lang w:val="es-ES_tradnl" w:eastAsia="es-ES"/>
        </w:rPr>
        <w:t xml:space="preserve">a pesar del control que </w:t>
      </w:r>
      <w:r>
        <w:rPr>
          <w:rFonts w:ascii="Arial" w:eastAsia="Times New Roman" w:hAnsi="Arial" w:cs="Arial"/>
          <w:sz w:val="20"/>
          <w:szCs w:val="20"/>
          <w:lang w:val="es-ES_tradnl" w:eastAsia="es-ES"/>
        </w:rPr>
        <w:t xml:space="preserve">se </w:t>
      </w:r>
      <w:r w:rsidR="00475DA0" w:rsidRPr="00475DA0">
        <w:rPr>
          <w:rFonts w:ascii="Arial" w:eastAsia="Times New Roman" w:hAnsi="Arial" w:cs="Arial"/>
          <w:sz w:val="20"/>
          <w:szCs w:val="20"/>
          <w:lang w:val="es-ES_tradnl" w:eastAsia="es-ES"/>
        </w:rPr>
        <w:t xml:space="preserve">ejerce a través de los correos electrónicos enviados mensualmente a los jefes de las dependencias responsables de su ejecución, se </w:t>
      </w:r>
      <w:r w:rsidR="00642A47">
        <w:rPr>
          <w:rFonts w:ascii="Arial" w:eastAsia="Times New Roman" w:hAnsi="Arial" w:cs="Arial"/>
          <w:sz w:val="20"/>
          <w:szCs w:val="20"/>
          <w:lang w:val="es-ES_tradnl" w:eastAsia="es-ES"/>
        </w:rPr>
        <w:t>evidencia</w:t>
      </w:r>
      <w:r w:rsidR="00475DA0" w:rsidRPr="00475DA0">
        <w:rPr>
          <w:rFonts w:ascii="Arial" w:eastAsia="Times New Roman" w:hAnsi="Arial" w:cs="Arial"/>
          <w:sz w:val="20"/>
          <w:szCs w:val="20"/>
          <w:lang w:val="es-ES_tradnl" w:eastAsia="es-ES"/>
        </w:rPr>
        <w:t xml:space="preserve"> que existe debilidad frente a la realización</w:t>
      </w:r>
      <w:r w:rsidR="00642A47">
        <w:rPr>
          <w:rFonts w:ascii="Arial" w:eastAsia="Times New Roman" w:hAnsi="Arial" w:cs="Arial"/>
          <w:sz w:val="20"/>
          <w:szCs w:val="20"/>
          <w:lang w:val="es-ES_tradnl" w:eastAsia="es-ES"/>
        </w:rPr>
        <w:t xml:space="preserve"> de acciones de mejora inmediatas </w:t>
      </w:r>
      <w:r w:rsidR="009671F3">
        <w:rPr>
          <w:rFonts w:ascii="Arial" w:eastAsia="Times New Roman" w:hAnsi="Arial" w:cs="Arial"/>
          <w:sz w:val="20"/>
          <w:szCs w:val="20"/>
          <w:lang w:val="es-ES_tradnl" w:eastAsia="es-ES"/>
        </w:rPr>
        <w:t xml:space="preserve">tales como </w:t>
      </w:r>
      <w:r w:rsidR="00475DA0" w:rsidRPr="00475DA0">
        <w:rPr>
          <w:rFonts w:ascii="Arial" w:eastAsia="Times New Roman" w:hAnsi="Arial" w:cs="Arial"/>
          <w:sz w:val="20"/>
          <w:szCs w:val="20"/>
          <w:lang w:val="es-ES_tradnl" w:eastAsia="es-ES"/>
        </w:rPr>
        <w:t xml:space="preserve">socializaciones que sensibilicen y concienticen acerca de la importancia y las </w:t>
      </w:r>
      <w:r w:rsidR="00475DA0" w:rsidRPr="00475DA0">
        <w:rPr>
          <w:rFonts w:ascii="Arial" w:eastAsia="Times New Roman" w:hAnsi="Arial" w:cs="Arial"/>
          <w:sz w:val="20"/>
          <w:szCs w:val="20"/>
          <w:lang w:val="es-ES_tradnl" w:eastAsia="es-ES"/>
        </w:rPr>
        <w:lastRenderedPageBreak/>
        <w:t>consecuencias que conlleva una baja ejecución del PAC de acuerdo con las políticas establecida</w:t>
      </w:r>
      <w:r w:rsidR="00E73075">
        <w:rPr>
          <w:rFonts w:ascii="Arial" w:eastAsia="Times New Roman" w:hAnsi="Arial" w:cs="Arial"/>
          <w:sz w:val="20"/>
          <w:szCs w:val="20"/>
          <w:lang w:val="es-ES_tradnl" w:eastAsia="es-ES"/>
        </w:rPr>
        <w:t xml:space="preserve">s por </w:t>
      </w:r>
      <w:r w:rsidR="004056EA">
        <w:rPr>
          <w:rFonts w:ascii="Arial" w:eastAsia="Times New Roman" w:hAnsi="Arial" w:cs="Arial"/>
          <w:sz w:val="20"/>
          <w:szCs w:val="20"/>
          <w:lang w:val="es-ES_tradnl" w:eastAsia="es-ES"/>
        </w:rPr>
        <w:t>el Ministerio de Hacienda.</w:t>
      </w:r>
    </w:p>
    <w:p w14:paraId="66C58A49" w14:textId="77777777" w:rsidR="00757B60" w:rsidRDefault="00757B60" w:rsidP="00127090">
      <w:pPr>
        <w:spacing w:after="0"/>
        <w:jc w:val="both"/>
        <w:rPr>
          <w:rFonts w:ascii="Arial" w:eastAsia="Calibri" w:hAnsi="Arial" w:cs="Arial"/>
          <w:b/>
          <w:sz w:val="20"/>
          <w:szCs w:val="20"/>
          <w:lang w:val="es-CO" w:eastAsia="es-ES"/>
        </w:rPr>
      </w:pPr>
    </w:p>
    <w:p w14:paraId="74E63010" w14:textId="116B1E07" w:rsidR="00E40214" w:rsidRDefault="00E40214" w:rsidP="00127090">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5.1.</w:t>
      </w:r>
      <w:r w:rsidR="00DA6DE2">
        <w:rPr>
          <w:rFonts w:ascii="Arial" w:eastAsia="Calibri" w:hAnsi="Arial" w:cs="Arial"/>
          <w:b/>
          <w:sz w:val="20"/>
          <w:szCs w:val="20"/>
          <w:lang w:val="es-CO" w:eastAsia="es-ES"/>
        </w:rPr>
        <w:t>6</w:t>
      </w:r>
      <w:r>
        <w:rPr>
          <w:rFonts w:ascii="Arial" w:eastAsia="Calibri" w:hAnsi="Arial" w:cs="Arial"/>
          <w:b/>
          <w:sz w:val="20"/>
          <w:szCs w:val="20"/>
          <w:lang w:val="es-CO" w:eastAsia="es-ES"/>
        </w:rPr>
        <w:tab/>
        <w:t>Seguimiento</w:t>
      </w:r>
    </w:p>
    <w:p w14:paraId="3DCED497" w14:textId="77777777" w:rsidR="001C6EC9" w:rsidRDefault="001C6EC9" w:rsidP="00127090">
      <w:pPr>
        <w:spacing w:after="0"/>
        <w:jc w:val="both"/>
        <w:rPr>
          <w:rFonts w:ascii="Arial" w:eastAsia="Calibri" w:hAnsi="Arial" w:cs="Arial"/>
          <w:b/>
          <w:sz w:val="20"/>
          <w:szCs w:val="20"/>
          <w:lang w:val="es-CO" w:eastAsia="es-ES"/>
        </w:rPr>
      </w:pPr>
    </w:p>
    <w:p w14:paraId="22FDAE18" w14:textId="77777777" w:rsidR="001C6EC9" w:rsidRPr="009649CB" w:rsidRDefault="001C6EC9" w:rsidP="001C6EC9">
      <w:pPr>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Para finalizar este acápite del informe se adentra en el seguimiento que debe hacer el responsable del proceso. Para ello se aplica la herramienta citada con el fin de establecer el nivel de madurez del Sistema de Control Interno asociado al seguimiento. Los resultados obtenidos se muestran en la siguiente gráfica:</w:t>
      </w:r>
    </w:p>
    <w:p w14:paraId="790C95D3" w14:textId="77777777" w:rsidR="00872017" w:rsidRDefault="001C6EC9" w:rsidP="00872017">
      <w:pPr>
        <w:spacing w:after="0"/>
        <w:jc w:val="center"/>
        <w:rPr>
          <w:rFonts w:ascii="Arial" w:hAnsi="Arial" w:cs="Arial"/>
          <w:sz w:val="10"/>
          <w:szCs w:val="10"/>
          <w:lang w:val="es-419"/>
        </w:rPr>
      </w:pPr>
      <w:r w:rsidRPr="009649CB">
        <w:rPr>
          <w:rFonts w:ascii="Arial" w:hAnsi="Arial" w:cs="Arial"/>
          <w:noProof/>
          <w:sz w:val="20"/>
          <w:szCs w:val="20"/>
          <w:lang w:eastAsia="es-ES"/>
        </w:rPr>
        <w:drawing>
          <wp:inline distT="0" distB="0" distL="0" distR="0" wp14:anchorId="6F9228C9" wp14:editId="1531739B">
            <wp:extent cx="4398755" cy="1590675"/>
            <wp:effectExtent l="0" t="0" r="190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7832" cy="1608422"/>
                    </a:xfrm>
                    <a:prstGeom prst="rect">
                      <a:avLst/>
                    </a:prstGeom>
                  </pic:spPr>
                </pic:pic>
              </a:graphicData>
            </a:graphic>
          </wp:inline>
        </w:drawing>
      </w:r>
    </w:p>
    <w:p w14:paraId="72DCA7F3" w14:textId="77777777" w:rsidR="00872017" w:rsidRPr="009649CB" w:rsidRDefault="00872017" w:rsidP="00872017">
      <w:pPr>
        <w:spacing w:after="0"/>
        <w:rPr>
          <w:rFonts w:ascii="Arial" w:eastAsia="Calibri" w:hAnsi="Arial" w:cs="Arial"/>
          <w:sz w:val="20"/>
          <w:szCs w:val="20"/>
          <w:lang w:val="es-CO" w:eastAsia="es-ES"/>
        </w:rPr>
      </w:pPr>
      <w:r>
        <w:rPr>
          <w:rFonts w:ascii="Arial" w:hAnsi="Arial" w:cs="Arial"/>
          <w:sz w:val="10"/>
          <w:szCs w:val="10"/>
          <w:lang w:val="es-419"/>
        </w:rPr>
        <w:t xml:space="preserve">                                                  </w:t>
      </w:r>
      <w:r w:rsidRPr="00605E87">
        <w:rPr>
          <w:rFonts w:ascii="Arial" w:hAnsi="Arial" w:cs="Arial"/>
          <w:sz w:val="10"/>
          <w:szCs w:val="10"/>
          <w:lang w:val="es-419"/>
        </w:rPr>
        <w:t>Fuente: Equipo Auditor</w:t>
      </w:r>
    </w:p>
    <w:p w14:paraId="16240F7D" w14:textId="77777777" w:rsidR="00872017" w:rsidRDefault="00872017" w:rsidP="001C6EC9">
      <w:pPr>
        <w:spacing w:after="0"/>
        <w:jc w:val="both"/>
        <w:rPr>
          <w:rFonts w:ascii="Arial" w:eastAsia="Calibri" w:hAnsi="Arial" w:cs="Arial"/>
          <w:sz w:val="20"/>
          <w:szCs w:val="20"/>
          <w:lang w:val="es-CO" w:eastAsia="es-ES"/>
        </w:rPr>
      </w:pPr>
    </w:p>
    <w:p w14:paraId="0072EBC8" w14:textId="093B7259" w:rsidR="001C6EC9" w:rsidRPr="009649CB" w:rsidRDefault="001C6EC9" w:rsidP="001C6EC9">
      <w:pPr>
        <w:spacing w:after="0"/>
        <w:jc w:val="both"/>
        <w:rPr>
          <w:rFonts w:ascii="Arial" w:eastAsia="Calibri" w:hAnsi="Arial" w:cs="Arial"/>
          <w:i/>
          <w:sz w:val="20"/>
          <w:szCs w:val="20"/>
          <w:lang w:val="es-CO" w:eastAsia="es-ES"/>
        </w:rPr>
      </w:pPr>
      <w:r w:rsidRPr="009649CB">
        <w:rPr>
          <w:rFonts w:ascii="Arial" w:eastAsia="Calibri" w:hAnsi="Arial" w:cs="Arial"/>
          <w:sz w:val="20"/>
          <w:szCs w:val="20"/>
          <w:lang w:val="es-CO" w:eastAsia="es-ES"/>
        </w:rPr>
        <w:t>Del análisis de datos se tiene que los servidores consideran que el Seguimiento está de acuerdo con las necesidades, dado que se ubica en el 68% del valor máximo posible en la escala de Likert, metodología utilizada en la herramienta de evalua</w:t>
      </w:r>
      <w:r w:rsidR="008D234B">
        <w:rPr>
          <w:rFonts w:ascii="Arial" w:eastAsia="Calibri" w:hAnsi="Arial" w:cs="Arial"/>
          <w:sz w:val="20"/>
          <w:szCs w:val="20"/>
          <w:lang w:val="es-CO" w:eastAsia="es-ES"/>
        </w:rPr>
        <w:t xml:space="preserve">ción. Lo anterior significa que </w:t>
      </w:r>
      <w:r w:rsidR="008D234B" w:rsidRPr="00CC0D75">
        <w:rPr>
          <w:rFonts w:ascii="Arial" w:eastAsia="Calibri" w:hAnsi="Arial" w:cs="Arial"/>
          <w:sz w:val="18"/>
          <w:szCs w:val="18"/>
          <w:lang w:val="es-CO" w:eastAsia="es-ES"/>
        </w:rPr>
        <w:t>“</w:t>
      </w:r>
      <w:r w:rsidRPr="00CC0D75">
        <w:rPr>
          <w:rFonts w:ascii="Arial" w:eastAsia="Calibri" w:hAnsi="Arial" w:cs="Arial"/>
          <w:sz w:val="18"/>
          <w:szCs w:val="18"/>
          <w:lang w:val="es-CO" w:eastAsia="es-ES"/>
        </w:rPr>
        <w:t>Hay</w:t>
      </w:r>
      <w:r w:rsidRPr="00CC0D75">
        <w:rPr>
          <w:rFonts w:ascii="Arial" w:eastAsia="Calibri" w:hAnsi="Arial" w:cs="Arial"/>
          <w:i/>
          <w:sz w:val="18"/>
          <w:szCs w:val="18"/>
          <w:lang w:val="es-CO" w:eastAsia="es-ES"/>
        </w:rPr>
        <w:t xml:space="preserve"> evidencia que el modelo seguimiento a la gestión del proceso esta adecuadamente estructurado y se usa como fuente de información del proceso para corregir l</w:t>
      </w:r>
      <w:r w:rsidR="008D234B" w:rsidRPr="00CC0D75">
        <w:rPr>
          <w:rFonts w:ascii="Arial" w:eastAsia="Calibri" w:hAnsi="Arial" w:cs="Arial"/>
          <w:i/>
          <w:sz w:val="18"/>
          <w:szCs w:val="18"/>
          <w:lang w:val="es-CO" w:eastAsia="es-ES"/>
        </w:rPr>
        <w:t>as de</w:t>
      </w:r>
      <w:r w:rsidR="00755862">
        <w:rPr>
          <w:rFonts w:ascii="Arial" w:eastAsia="Calibri" w:hAnsi="Arial" w:cs="Arial"/>
          <w:i/>
          <w:sz w:val="18"/>
          <w:szCs w:val="18"/>
          <w:lang w:val="es-CO" w:eastAsia="es-ES"/>
        </w:rPr>
        <w:t>s</w:t>
      </w:r>
      <w:r w:rsidR="008D234B" w:rsidRPr="00CC0D75">
        <w:rPr>
          <w:rFonts w:ascii="Arial" w:eastAsia="Calibri" w:hAnsi="Arial" w:cs="Arial"/>
          <w:i/>
          <w:sz w:val="18"/>
          <w:szCs w:val="18"/>
          <w:lang w:val="es-CO" w:eastAsia="es-ES"/>
        </w:rPr>
        <w:t>viaciones que se presentan</w:t>
      </w:r>
      <w:r w:rsidRPr="00CC0D75">
        <w:rPr>
          <w:rFonts w:ascii="Arial" w:eastAsia="Calibri" w:hAnsi="Arial" w:cs="Arial"/>
          <w:i/>
          <w:sz w:val="18"/>
          <w:szCs w:val="18"/>
          <w:lang w:val="es-CO" w:eastAsia="es-ES"/>
        </w:rPr>
        <w:t>”</w:t>
      </w:r>
      <w:r w:rsidR="008D234B" w:rsidRPr="00CC0D75">
        <w:rPr>
          <w:rFonts w:ascii="Arial" w:eastAsia="Calibri" w:hAnsi="Arial" w:cs="Arial"/>
          <w:i/>
          <w:sz w:val="18"/>
          <w:szCs w:val="18"/>
          <w:lang w:val="es-CO" w:eastAsia="es-ES"/>
        </w:rPr>
        <w:t>.</w:t>
      </w:r>
    </w:p>
    <w:p w14:paraId="53CC0211" w14:textId="77777777" w:rsidR="001C6EC9" w:rsidRPr="009649CB" w:rsidRDefault="001C6EC9" w:rsidP="001C6EC9">
      <w:pPr>
        <w:spacing w:after="0"/>
        <w:jc w:val="both"/>
        <w:rPr>
          <w:rFonts w:ascii="Arial" w:eastAsia="Calibri" w:hAnsi="Arial" w:cs="Arial"/>
          <w:sz w:val="20"/>
          <w:szCs w:val="20"/>
          <w:lang w:val="es-CO" w:eastAsia="es-ES"/>
        </w:rPr>
      </w:pPr>
    </w:p>
    <w:p w14:paraId="547818AC" w14:textId="54195F19" w:rsidR="00612569" w:rsidRDefault="001C6EC9" w:rsidP="001C6EC9">
      <w:pPr>
        <w:spacing w:after="0"/>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De otra parte, el promedio de las 20 afirmaciones de las tres pruebas aplicadas a los funcionarios del proceso da como resultado 3.</w:t>
      </w:r>
      <w:r w:rsidR="000739FB">
        <w:rPr>
          <w:rFonts w:ascii="Arial" w:eastAsia="Calibri" w:hAnsi="Arial" w:cs="Arial"/>
          <w:sz w:val="20"/>
          <w:szCs w:val="20"/>
          <w:lang w:val="es-CO" w:eastAsia="es-ES"/>
        </w:rPr>
        <w:t>8</w:t>
      </w:r>
      <w:r w:rsidRPr="009649CB">
        <w:rPr>
          <w:rFonts w:ascii="Arial" w:eastAsia="Calibri" w:hAnsi="Arial" w:cs="Arial"/>
          <w:sz w:val="20"/>
          <w:szCs w:val="20"/>
          <w:lang w:val="es-CO" w:eastAsia="es-ES"/>
        </w:rPr>
        <w:t xml:space="preserve"> en una escala 5/5.00 con una desviación estándar de 0.</w:t>
      </w:r>
      <w:r w:rsidR="000739FB">
        <w:rPr>
          <w:rFonts w:ascii="Arial" w:eastAsia="Calibri" w:hAnsi="Arial" w:cs="Arial"/>
          <w:sz w:val="20"/>
          <w:szCs w:val="20"/>
          <w:lang w:val="es-CO" w:eastAsia="es-ES"/>
        </w:rPr>
        <w:t>314</w:t>
      </w:r>
      <w:r w:rsidRPr="009649CB">
        <w:rPr>
          <w:rFonts w:ascii="Arial" w:eastAsia="Calibri" w:hAnsi="Arial" w:cs="Arial"/>
          <w:sz w:val="20"/>
          <w:szCs w:val="20"/>
          <w:lang w:val="es-CO" w:eastAsia="es-ES"/>
        </w:rPr>
        <w:t xml:space="preserve">.  Es así como el </w:t>
      </w:r>
      <w:r w:rsidR="00755862">
        <w:rPr>
          <w:rFonts w:ascii="Arial" w:eastAsia="Calibri" w:hAnsi="Arial" w:cs="Arial"/>
          <w:sz w:val="20"/>
          <w:szCs w:val="20"/>
          <w:lang w:val="es-CO" w:eastAsia="es-ES"/>
        </w:rPr>
        <w:t>Equipo A</w:t>
      </w:r>
      <w:r>
        <w:rPr>
          <w:rFonts w:ascii="Arial" w:eastAsia="Calibri" w:hAnsi="Arial" w:cs="Arial"/>
          <w:sz w:val="20"/>
          <w:szCs w:val="20"/>
          <w:lang w:val="es-CO" w:eastAsia="es-ES"/>
        </w:rPr>
        <w:t>u</w:t>
      </w:r>
      <w:r w:rsidRPr="009649CB">
        <w:rPr>
          <w:rFonts w:ascii="Arial" w:eastAsia="Calibri" w:hAnsi="Arial" w:cs="Arial"/>
          <w:sz w:val="20"/>
          <w:szCs w:val="20"/>
          <w:lang w:val="es-CO" w:eastAsia="es-ES"/>
        </w:rPr>
        <w:t>ditor de acuerdo con la metodología establecida, frente a este tema, también ve un terreno expedito para realizar acciones de seguimiento que aseguren una toma de decisiones en un entorno de certeza razonable teniendo como sustento la información de los anteriores componentes, todos ellos como herramienta de gerencia proclive a mejorar la gestión, minimizar costos de todo tipo y maximizar las acciones misionales en favor de los usuarios de la UARIV</w:t>
      </w:r>
      <w:r w:rsidR="00612569">
        <w:rPr>
          <w:rFonts w:ascii="Arial" w:eastAsia="Calibri" w:hAnsi="Arial" w:cs="Arial"/>
          <w:sz w:val="20"/>
          <w:szCs w:val="20"/>
          <w:lang w:val="es-CO" w:eastAsia="es-ES"/>
        </w:rPr>
        <w:t xml:space="preserve">. </w:t>
      </w:r>
    </w:p>
    <w:p w14:paraId="1E576344" w14:textId="77777777" w:rsidR="00612569" w:rsidRDefault="00612569" w:rsidP="001C6EC9">
      <w:pPr>
        <w:spacing w:after="0"/>
        <w:jc w:val="both"/>
        <w:rPr>
          <w:rFonts w:ascii="Arial" w:eastAsia="Calibri" w:hAnsi="Arial" w:cs="Arial"/>
          <w:sz w:val="20"/>
          <w:szCs w:val="20"/>
          <w:lang w:val="es-CO" w:eastAsia="es-ES"/>
        </w:rPr>
      </w:pPr>
    </w:p>
    <w:p w14:paraId="2A28D44A" w14:textId="42DF0E17" w:rsidR="00DA57EF" w:rsidRDefault="001C6EC9" w:rsidP="001C6EC9">
      <w:pPr>
        <w:spacing w:after="0"/>
        <w:jc w:val="both"/>
        <w:rPr>
          <w:rFonts w:ascii="Arial" w:eastAsia="Calibri" w:hAnsi="Arial" w:cs="Arial"/>
          <w:sz w:val="20"/>
          <w:szCs w:val="20"/>
          <w:lang w:val="es-CO" w:eastAsia="es-ES"/>
        </w:rPr>
      </w:pPr>
      <w:r w:rsidRPr="009649CB">
        <w:rPr>
          <w:rFonts w:ascii="Arial" w:eastAsia="Calibri" w:hAnsi="Arial" w:cs="Arial"/>
          <w:sz w:val="20"/>
          <w:szCs w:val="20"/>
          <w:lang w:val="es-CO" w:eastAsia="es-ES"/>
        </w:rPr>
        <w:t>En virtud de lo expuesto</w:t>
      </w:r>
      <w:r w:rsidR="008D234B">
        <w:rPr>
          <w:rFonts w:ascii="Arial" w:eastAsia="Calibri" w:hAnsi="Arial" w:cs="Arial"/>
          <w:sz w:val="20"/>
          <w:szCs w:val="20"/>
          <w:lang w:val="es-CO" w:eastAsia="es-ES"/>
        </w:rPr>
        <w:t>,</w:t>
      </w:r>
      <w:r w:rsidRPr="009649CB">
        <w:rPr>
          <w:rFonts w:ascii="Arial" w:eastAsia="Calibri" w:hAnsi="Arial" w:cs="Arial"/>
          <w:sz w:val="20"/>
          <w:szCs w:val="20"/>
          <w:lang w:val="es-CO" w:eastAsia="es-ES"/>
        </w:rPr>
        <w:t xml:space="preserve"> la Ley 87 de 1993 en su artículo 6º al hablar de la responsabilidad del control interno determina que</w:t>
      </w:r>
      <w:r w:rsidR="008D234B">
        <w:rPr>
          <w:rFonts w:ascii="Arial" w:eastAsia="Calibri" w:hAnsi="Arial" w:cs="Arial"/>
          <w:i/>
          <w:sz w:val="20"/>
          <w:szCs w:val="20"/>
          <w:lang w:val="es-CO" w:eastAsia="es-ES"/>
        </w:rPr>
        <w:t xml:space="preserve"> </w:t>
      </w:r>
      <w:r w:rsidRPr="00CC0D75">
        <w:rPr>
          <w:rFonts w:ascii="Arial" w:eastAsia="Calibri" w:hAnsi="Arial" w:cs="Arial"/>
          <w:i/>
          <w:sz w:val="18"/>
          <w:szCs w:val="18"/>
          <w:lang w:val="es-CO" w:eastAsia="es-ES"/>
        </w:rPr>
        <w:t>“El establecimiento y desarrollo del Sistema de Control Interno en los organismos y entidades públicas, será responsabilidad del representante legal o máximo directivo correspondiente. No obstante, la aplicación de los métodos y procedimientos al igual que la calidad, eficiencia y eficacia del control interno, también será de responsabilidad de los jefes de cada una de las distintas dependencias de las entidades y organismos”</w:t>
      </w:r>
      <w:r w:rsidR="00612569" w:rsidRPr="00CC0D75">
        <w:rPr>
          <w:rFonts w:ascii="Arial" w:eastAsia="Calibri" w:hAnsi="Arial" w:cs="Arial"/>
          <w:i/>
          <w:sz w:val="18"/>
          <w:szCs w:val="18"/>
          <w:lang w:val="es-CO" w:eastAsia="es-ES"/>
        </w:rPr>
        <w:t>.</w:t>
      </w:r>
      <w:r w:rsidR="008D234B">
        <w:rPr>
          <w:rFonts w:ascii="Arial" w:eastAsia="Calibri" w:hAnsi="Arial" w:cs="Arial"/>
          <w:i/>
          <w:sz w:val="20"/>
          <w:szCs w:val="20"/>
          <w:lang w:val="es-CO" w:eastAsia="es-ES"/>
        </w:rPr>
        <w:t xml:space="preserve"> </w:t>
      </w:r>
      <w:r w:rsidRPr="009649CB">
        <w:rPr>
          <w:rFonts w:ascii="Arial" w:eastAsia="Calibri" w:hAnsi="Arial" w:cs="Arial"/>
          <w:sz w:val="20"/>
          <w:szCs w:val="20"/>
          <w:lang w:val="es-CO" w:eastAsia="es-ES"/>
        </w:rPr>
        <w:t>En este sentido</w:t>
      </w:r>
      <w:r w:rsidR="008D234B">
        <w:rPr>
          <w:rFonts w:ascii="Arial" w:eastAsia="Calibri" w:hAnsi="Arial" w:cs="Arial"/>
          <w:sz w:val="20"/>
          <w:szCs w:val="20"/>
          <w:lang w:val="es-CO" w:eastAsia="es-ES"/>
        </w:rPr>
        <w:t>,</w:t>
      </w:r>
      <w:r w:rsidRPr="009649CB">
        <w:rPr>
          <w:rFonts w:ascii="Arial" w:eastAsia="Calibri" w:hAnsi="Arial" w:cs="Arial"/>
          <w:sz w:val="20"/>
          <w:szCs w:val="20"/>
          <w:lang w:val="es-CO" w:eastAsia="es-ES"/>
        </w:rPr>
        <w:t xml:space="preserve"> </w:t>
      </w:r>
      <w:r w:rsidR="008D234B">
        <w:rPr>
          <w:rFonts w:ascii="Arial" w:eastAsia="Calibri" w:hAnsi="Arial" w:cs="Arial"/>
          <w:sz w:val="20"/>
          <w:szCs w:val="20"/>
          <w:lang w:val="es-CO" w:eastAsia="es-ES"/>
        </w:rPr>
        <w:t>al</w:t>
      </w:r>
      <w:r w:rsidRPr="009649CB">
        <w:rPr>
          <w:rFonts w:ascii="Arial" w:eastAsia="Calibri" w:hAnsi="Arial" w:cs="Arial"/>
          <w:sz w:val="20"/>
          <w:szCs w:val="20"/>
          <w:lang w:val="es-CO" w:eastAsia="es-ES"/>
        </w:rPr>
        <w:t xml:space="preserve"> realizar el seguimiento a las acciones, actividades u objetivos propuestos se constituye en el baluarte de un modelo de control interno fuerte y en materia de la gestión presupuestal (dada su importancia estratégica y su gestión de apoyo) se materializa en la aplicación de los principios rectores de la gestión pública (igualdad, moralidad, eficiencia, economía, celeridad, imparcialidad, publicidad y valoración de costos ambientales).</w:t>
      </w:r>
    </w:p>
    <w:p w14:paraId="0DB39115" w14:textId="77777777" w:rsidR="001C6EC9" w:rsidRPr="009649CB" w:rsidRDefault="001C6EC9" w:rsidP="001C6EC9">
      <w:pPr>
        <w:spacing w:after="0"/>
        <w:jc w:val="both"/>
        <w:rPr>
          <w:rFonts w:ascii="Arial" w:eastAsia="Calibri" w:hAnsi="Arial" w:cs="Arial"/>
          <w:sz w:val="20"/>
          <w:szCs w:val="20"/>
          <w:lang w:val="es-CO" w:eastAsia="es-ES"/>
        </w:rPr>
      </w:pPr>
    </w:p>
    <w:p w14:paraId="7ED1D62E" w14:textId="77777777" w:rsidR="00891E3C" w:rsidRDefault="00CE6EFA" w:rsidP="00BF519D">
      <w:pPr>
        <w:pStyle w:val="Prrafodelista"/>
        <w:numPr>
          <w:ilvl w:val="1"/>
          <w:numId w:val="1"/>
        </w:numPr>
        <w:rPr>
          <w:rFonts w:ascii="Arial" w:eastAsia="Calibri" w:hAnsi="Arial" w:cs="Arial"/>
          <w:b/>
          <w:sz w:val="20"/>
          <w:szCs w:val="20"/>
          <w:lang w:val="es-CO" w:eastAsia="es-ES"/>
        </w:rPr>
      </w:pPr>
      <w:r w:rsidRPr="00CE6EFA">
        <w:rPr>
          <w:rFonts w:ascii="Arial" w:eastAsia="Calibri" w:hAnsi="Arial" w:cs="Arial"/>
          <w:b/>
          <w:sz w:val="20"/>
          <w:szCs w:val="20"/>
          <w:lang w:val="es-CO" w:eastAsia="es-ES"/>
        </w:rPr>
        <w:t xml:space="preserve">Ejecución Presupuestal </w:t>
      </w:r>
      <w:r>
        <w:rPr>
          <w:rFonts w:ascii="Arial" w:eastAsia="Calibri" w:hAnsi="Arial" w:cs="Arial"/>
          <w:b/>
          <w:sz w:val="20"/>
          <w:szCs w:val="20"/>
          <w:lang w:val="es-CO" w:eastAsia="es-ES"/>
        </w:rPr>
        <w:t>Primer Semestre del 2018</w:t>
      </w:r>
    </w:p>
    <w:p w14:paraId="5312AEE7" w14:textId="77777777" w:rsidR="00CE6EFA" w:rsidRPr="00CE6EFA" w:rsidRDefault="00CE6EFA" w:rsidP="00CE6EFA">
      <w:pPr>
        <w:tabs>
          <w:tab w:val="left" w:pos="910"/>
        </w:tabs>
        <w:spacing w:after="0"/>
        <w:jc w:val="both"/>
        <w:rPr>
          <w:rFonts w:ascii="Arial" w:eastAsia="Times New Roman" w:hAnsi="Arial" w:cs="Arial"/>
          <w:sz w:val="20"/>
          <w:szCs w:val="20"/>
          <w:lang w:eastAsia="es-ES"/>
        </w:rPr>
      </w:pPr>
      <w:r w:rsidRPr="00CE6EFA">
        <w:rPr>
          <w:noProof/>
          <w:sz w:val="20"/>
          <w:szCs w:val="20"/>
          <w:lang w:eastAsia="es-ES"/>
        </w:rPr>
        <w:lastRenderedPageBreak/>
        <w:drawing>
          <wp:anchor distT="0" distB="0" distL="114300" distR="114300" simplePos="0" relativeHeight="251658240" behindDoc="0" locked="0" layoutInCell="1" allowOverlap="1" wp14:anchorId="3616B052" wp14:editId="4F15480B">
            <wp:simplePos x="0" y="0"/>
            <wp:positionH relativeFrom="column">
              <wp:posOffset>201570</wp:posOffset>
            </wp:positionH>
            <wp:positionV relativeFrom="paragraph">
              <wp:posOffset>519212</wp:posOffset>
            </wp:positionV>
            <wp:extent cx="5242956" cy="657489"/>
            <wp:effectExtent l="0" t="0" r="0" b="952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2956" cy="657489"/>
                    </a:xfrm>
                    <a:prstGeom prst="rect">
                      <a:avLst/>
                    </a:prstGeom>
                    <a:noFill/>
                    <a:ln>
                      <a:noFill/>
                    </a:ln>
                  </pic:spPr>
                </pic:pic>
              </a:graphicData>
            </a:graphic>
          </wp:anchor>
        </w:drawing>
      </w:r>
      <w:r w:rsidRPr="00CE6EFA">
        <w:rPr>
          <w:rFonts w:ascii="Arial" w:eastAsia="Times New Roman" w:hAnsi="Arial" w:cs="Arial"/>
          <w:sz w:val="20"/>
          <w:szCs w:val="20"/>
          <w:lang w:eastAsia="es-ES"/>
        </w:rPr>
        <w:t>El presupuesto total asignado en la vigencia 2018 para adelantar la política de atención, asistencia y reparación integral a las víctimas del conflicto armado interno de acuerdo con el anexo del decreto de liquidación 2236 del 2017 asciende a $1.890.606.192.221</w:t>
      </w:r>
      <w:r w:rsidR="009A78F5">
        <w:rPr>
          <w:rFonts w:ascii="Arial" w:eastAsia="Times New Roman" w:hAnsi="Arial" w:cs="Arial"/>
          <w:sz w:val="20"/>
          <w:szCs w:val="20"/>
          <w:lang w:eastAsia="es-ES"/>
        </w:rPr>
        <w:t>,</w:t>
      </w:r>
      <w:r w:rsidRPr="00CE6EFA">
        <w:rPr>
          <w:rFonts w:ascii="Arial" w:eastAsia="Times New Roman" w:hAnsi="Arial" w:cs="Arial"/>
          <w:sz w:val="20"/>
          <w:szCs w:val="20"/>
          <w:lang w:eastAsia="es-ES"/>
        </w:rPr>
        <w:t xml:space="preserve"> así:</w:t>
      </w:r>
    </w:p>
    <w:p w14:paraId="0ECCA811" w14:textId="77777777" w:rsidR="00CE6EFA" w:rsidRPr="00CE6EFA" w:rsidRDefault="00CE6EFA" w:rsidP="00CE6EFA">
      <w:pPr>
        <w:tabs>
          <w:tab w:val="left" w:pos="910"/>
        </w:tabs>
        <w:spacing w:after="0"/>
        <w:jc w:val="both"/>
        <w:rPr>
          <w:rFonts w:ascii="Arial" w:eastAsia="Times New Roman" w:hAnsi="Arial" w:cs="Arial"/>
          <w:sz w:val="20"/>
          <w:szCs w:val="20"/>
          <w:lang w:eastAsia="es-ES"/>
        </w:rPr>
      </w:pPr>
    </w:p>
    <w:p w14:paraId="5C5846FA" w14:textId="77777777" w:rsidR="00CE6EFA" w:rsidRPr="00CE6EFA" w:rsidRDefault="00CE6EFA" w:rsidP="00CE6EFA">
      <w:pPr>
        <w:tabs>
          <w:tab w:val="left" w:pos="910"/>
        </w:tabs>
        <w:spacing w:after="0"/>
        <w:jc w:val="both"/>
        <w:rPr>
          <w:rFonts w:ascii="Arial" w:eastAsia="Times New Roman" w:hAnsi="Arial" w:cs="Arial"/>
          <w:sz w:val="20"/>
          <w:szCs w:val="20"/>
          <w:lang w:eastAsia="es-ES"/>
        </w:rPr>
      </w:pPr>
      <w:r w:rsidRPr="00CE6EFA">
        <w:rPr>
          <w:rFonts w:ascii="Arial" w:eastAsia="Times New Roman" w:hAnsi="Arial" w:cs="Arial"/>
          <w:sz w:val="20"/>
          <w:szCs w:val="20"/>
          <w:lang w:eastAsia="es-ES"/>
        </w:rPr>
        <w:t xml:space="preserve">De acuerdo con la información generada por el Sistema de Información Financiera SIIF y el Grupo de Gestión Financiera, la ejecución del presupuesto a 30 de junio de 2018 revela lo siguiente, teniendo en cuenta el aplazamiento al rubro de inversión de acuerdo con lo establecido en el decreto 662 del 17 de abril 2018:  </w:t>
      </w:r>
    </w:p>
    <w:p w14:paraId="41A7C481" w14:textId="77777777" w:rsidR="00CE6EFA" w:rsidRPr="00CE6EFA" w:rsidRDefault="00CE6EFA" w:rsidP="00CE6EFA">
      <w:pPr>
        <w:tabs>
          <w:tab w:val="left" w:pos="910"/>
        </w:tabs>
        <w:spacing w:after="0"/>
        <w:jc w:val="both"/>
        <w:rPr>
          <w:rFonts w:ascii="Arial" w:eastAsia="Times New Roman" w:hAnsi="Arial" w:cs="Arial"/>
          <w:sz w:val="20"/>
          <w:szCs w:val="20"/>
          <w:lang w:eastAsia="es-ES"/>
        </w:rPr>
      </w:pPr>
    </w:p>
    <w:p w14:paraId="5C2A60FA" w14:textId="77777777" w:rsidR="00CE6EFA" w:rsidRDefault="00CE6EFA" w:rsidP="00CE6EFA">
      <w:pPr>
        <w:tabs>
          <w:tab w:val="left" w:pos="910"/>
        </w:tabs>
        <w:spacing w:after="0"/>
        <w:jc w:val="center"/>
        <w:rPr>
          <w:rFonts w:ascii="Arial" w:eastAsia="Times New Roman" w:hAnsi="Arial" w:cs="Arial"/>
          <w:sz w:val="20"/>
          <w:szCs w:val="20"/>
          <w:lang w:eastAsia="es-ES"/>
        </w:rPr>
      </w:pPr>
      <w:r w:rsidRPr="00CE6EFA">
        <w:rPr>
          <w:rFonts w:ascii="Arial" w:eastAsia="Times New Roman" w:hAnsi="Arial" w:cs="Arial"/>
          <w:noProof/>
          <w:sz w:val="20"/>
          <w:szCs w:val="20"/>
          <w:lang w:eastAsia="es-ES"/>
        </w:rPr>
        <w:drawing>
          <wp:inline distT="0" distB="0" distL="0" distR="0" wp14:anchorId="36E27188" wp14:editId="7E2557FC">
            <wp:extent cx="5114925" cy="2409825"/>
            <wp:effectExtent l="19050" t="19050" r="28575" b="2857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7788" cy="2439442"/>
                    </a:xfrm>
                    <a:prstGeom prst="rect">
                      <a:avLst/>
                    </a:prstGeom>
                    <a:noFill/>
                    <a:ln w="6350">
                      <a:solidFill>
                        <a:schemeClr val="tx1"/>
                      </a:solidFill>
                    </a:ln>
                  </pic:spPr>
                </pic:pic>
              </a:graphicData>
            </a:graphic>
          </wp:inline>
        </w:drawing>
      </w:r>
    </w:p>
    <w:p w14:paraId="60D74809" w14:textId="73A5ADDE" w:rsidR="006975E6" w:rsidRPr="00605E87" w:rsidRDefault="004D028B" w:rsidP="00605E87">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10"/>
          <w:lang w:eastAsia="es-ES"/>
        </w:rPr>
        <w:t xml:space="preserve">                      </w:t>
      </w:r>
      <w:r>
        <w:rPr>
          <w:rFonts w:ascii="Arial" w:eastAsia="Times New Roman" w:hAnsi="Arial" w:cs="Arial"/>
          <w:sz w:val="10"/>
          <w:szCs w:val="10"/>
          <w:lang w:eastAsia="es-ES"/>
        </w:rPr>
        <w:t xml:space="preserve">     </w:t>
      </w:r>
      <w:r w:rsidRPr="004D028B">
        <w:rPr>
          <w:rFonts w:ascii="Arial" w:eastAsia="Times New Roman" w:hAnsi="Arial" w:cs="Arial"/>
          <w:sz w:val="10"/>
          <w:szCs w:val="10"/>
          <w:lang w:eastAsia="es-ES"/>
        </w:rPr>
        <w:t xml:space="preserve">  </w:t>
      </w:r>
      <w:r w:rsidR="00193CE1">
        <w:rPr>
          <w:rFonts w:ascii="Arial" w:eastAsia="Times New Roman" w:hAnsi="Arial" w:cs="Arial"/>
          <w:sz w:val="10"/>
          <w:szCs w:val="10"/>
          <w:lang w:eastAsia="es-ES"/>
        </w:rPr>
        <w:t xml:space="preserve"> </w:t>
      </w:r>
      <w:r w:rsidR="00D75EE5">
        <w:rPr>
          <w:rFonts w:ascii="Arial" w:eastAsia="Times New Roman" w:hAnsi="Arial" w:cs="Arial"/>
          <w:sz w:val="10"/>
          <w:szCs w:val="10"/>
          <w:lang w:eastAsia="es-ES"/>
        </w:rPr>
        <w:t>Fuente: Propia</w:t>
      </w:r>
      <w:r w:rsidR="00BC73EC">
        <w:rPr>
          <w:rFonts w:ascii="Arial" w:eastAsia="Times New Roman" w:hAnsi="Arial" w:cs="Arial"/>
          <w:sz w:val="10"/>
          <w:szCs w:val="10"/>
          <w:lang w:eastAsia="es-ES"/>
        </w:rPr>
        <w:t xml:space="preserve"> Ejecución Presupuestal</w:t>
      </w:r>
    </w:p>
    <w:p w14:paraId="3DF36CB8" w14:textId="10527ECF" w:rsidR="00A006BE" w:rsidRDefault="00A006BE" w:rsidP="00891E3C">
      <w:pPr>
        <w:spacing w:after="0"/>
        <w:jc w:val="both"/>
        <w:rPr>
          <w:rFonts w:ascii="Arial" w:eastAsia="Calibri" w:hAnsi="Arial" w:cs="Arial"/>
          <w:b/>
          <w:sz w:val="20"/>
          <w:szCs w:val="20"/>
          <w:lang w:val="es-CO" w:eastAsia="es-ES"/>
        </w:rPr>
      </w:pPr>
    </w:p>
    <w:p w14:paraId="3A234747" w14:textId="7EF70CA8" w:rsidR="00375E1C" w:rsidRPr="00CB7B63" w:rsidRDefault="00375E1C" w:rsidP="00891E3C">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Para las siguientes matrices s</w:t>
      </w:r>
      <w:r w:rsidRPr="00375E1C">
        <w:rPr>
          <w:rFonts w:ascii="Arial" w:eastAsia="Calibri" w:hAnsi="Arial" w:cs="Arial"/>
          <w:sz w:val="20"/>
          <w:szCs w:val="20"/>
          <w:lang w:val="es-CO" w:eastAsia="es-ES"/>
        </w:rPr>
        <w:t>e toma como fuente de información</w:t>
      </w:r>
      <w:r>
        <w:rPr>
          <w:rFonts w:ascii="Arial" w:eastAsia="Calibri" w:hAnsi="Arial" w:cs="Arial"/>
          <w:sz w:val="20"/>
          <w:szCs w:val="20"/>
          <w:lang w:val="es-CO" w:eastAsia="es-ES"/>
        </w:rPr>
        <w:t xml:space="preserve"> </w:t>
      </w:r>
      <w:r w:rsidRPr="00375E1C">
        <w:rPr>
          <w:rFonts w:ascii="Arial" w:eastAsia="Calibri" w:hAnsi="Arial" w:cs="Arial"/>
          <w:sz w:val="20"/>
          <w:szCs w:val="20"/>
          <w:lang w:val="es-CO" w:eastAsia="es-ES"/>
        </w:rPr>
        <w:t>el archivo denominado</w:t>
      </w:r>
      <w:r>
        <w:rPr>
          <w:rFonts w:ascii="Arial" w:eastAsia="Calibri" w:hAnsi="Arial" w:cs="Arial"/>
          <w:sz w:val="20"/>
          <w:szCs w:val="20"/>
          <w:lang w:val="es-CO" w:eastAsia="es-ES"/>
        </w:rPr>
        <w:t xml:space="preserve">: </w:t>
      </w:r>
      <w:r w:rsidRPr="00375E1C">
        <w:rPr>
          <w:rFonts w:ascii="Arial" w:eastAsia="Calibri" w:hAnsi="Arial" w:cs="Arial"/>
          <w:i/>
          <w:sz w:val="18"/>
          <w:szCs w:val="18"/>
          <w:lang w:val="es-CO" w:eastAsia="es-ES"/>
        </w:rPr>
        <w:t>“EJECUCIÓN AGREGADA ACUMULADA A JUNIO DE 2018”</w:t>
      </w:r>
      <w:r w:rsidR="00DB678B">
        <w:rPr>
          <w:rFonts w:ascii="Arial" w:eastAsia="Calibri" w:hAnsi="Arial" w:cs="Arial"/>
          <w:i/>
          <w:sz w:val="18"/>
          <w:szCs w:val="18"/>
          <w:lang w:val="es-CO" w:eastAsia="es-ES"/>
        </w:rPr>
        <w:t xml:space="preserve"> </w:t>
      </w:r>
      <w:r w:rsidR="00DB678B" w:rsidRPr="00DB678B">
        <w:rPr>
          <w:rFonts w:ascii="Arial" w:eastAsia="Calibri" w:hAnsi="Arial" w:cs="Arial"/>
          <w:sz w:val="18"/>
          <w:szCs w:val="18"/>
          <w:lang w:val="es-CO" w:eastAsia="es-ES"/>
        </w:rPr>
        <w:t>tomada de TOTORO</w:t>
      </w:r>
      <w:r w:rsidR="00CB7B63">
        <w:rPr>
          <w:rFonts w:ascii="Arial" w:eastAsia="Calibri" w:hAnsi="Arial" w:cs="Arial"/>
          <w:i/>
          <w:sz w:val="18"/>
          <w:szCs w:val="18"/>
          <w:lang w:val="es-CO" w:eastAsia="es-ES"/>
        </w:rPr>
        <w:t>;</w:t>
      </w:r>
      <w:r>
        <w:rPr>
          <w:rFonts w:ascii="Arial" w:eastAsia="Calibri" w:hAnsi="Arial" w:cs="Arial"/>
          <w:i/>
          <w:sz w:val="18"/>
          <w:szCs w:val="18"/>
          <w:lang w:val="es-CO" w:eastAsia="es-ES"/>
        </w:rPr>
        <w:t xml:space="preserve"> </w:t>
      </w:r>
      <w:r w:rsidRPr="00375E1C">
        <w:rPr>
          <w:rFonts w:ascii="Arial" w:eastAsia="Calibri" w:hAnsi="Arial" w:cs="Arial"/>
          <w:sz w:val="18"/>
          <w:szCs w:val="18"/>
          <w:lang w:val="es-CO" w:eastAsia="es-ES"/>
        </w:rPr>
        <w:t xml:space="preserve">del cual el equipo auditor efectúa el análisis </w:t>
      </w:r>
      <w:r w:rsidR="00DB678B">
        <w:rPr>
          <w:rFonts w:ascii="Arial" w:eastAsia="Calibri" w:hAnsi="Arial" w:cs="Arial"/>
          <w:sz w:val="18"/>
          <w:szCs w:val="18"/>
          <w:lang w:val="es-CO" w:eastAsia="es-ES"/>
        </w:rPr>
        <w:t xml:space="preserve">de cada uno, </w:t>
      </w:r>
      <w:r>
        <w:rPr>
          <w:rFonts w:ascii="Arial" w:eastAsia="Calibri" w:hAnsi="Arial" w:cs="Arial"/>
          <w:sz w:val="20"/>
          <w:szCs w:val="20"/>
          <w:lang w:val="es-CO" w:eastAsia="es-ES"/>
        </w:rPr>
        <w:t>estableciendo avances porcentuales</w:t>
      </w:r>
      <w:r w:rsidR="00DB678B">
        <w:rPr>
          <w:rFonts w:ascii="Arial" w:eastAsia="Calibri" w:hAnsi="Arial" w:cs="Arial"/>
          <w:sz w:val="20"/>
          <w:szCs w:val="20"/>
          <w:lang w:val="es-CO" w:eastAsia="es-ES"/>
        </w:rPr>
        <w:t xml:space="preserve">, diferencias, rezagos y recursos pendiente por ejecutar. </w:t>
      </w:r>
    </w:p>
    <w:p w14:paraId="1AB510E1" w14:textId="77777777" w:rsidR="00375E1C" w:rsidRPr="004C11AA" w:rsidRDefault="00375E1C" w:rsidP="00891E3C">
      <w:pPr>
        <w:spacing w:after="0"/>
        <w:jc w:val="both"/>
        <w:rPr>
          <w:rFonts w:ascii="Arial" w:eastAsia="Calibri" w:hAnsi="Arial" w:cs="Arial"/>
          <w:b/>
          <w:sz w:val="20"/>
          <w:szCs w:val="20"/>
          <w:lang w:val="es-CO" w:eastAsia="es-ES"/>
        </w:rPr>
      </w:pPr>
    </w:p>
    <w:p w14:paraId="3E9E9474" w14:textId="77777777" w:rsidR="00F32F13" w:rsidRPr="009C7994" w:rsidRDefault="00CE6EFA" w:rsidP="00BF519D">
      <w:pPr>
        <w:pStyle w:val="Prrafodelista"/>
        <w:numPr>
          <w:ilvl w:val="2"/>
          <w:numId w:val="1"/>
        </w:numPr>
        <w:spacing w:after="0"/>
        <w:jc w:val="both"/>
        <w:rPr>
          <w:rFonts w:ascii="Arial" w:eastAsia="Calibri" w:hAnsi="Arial" w:cs="Arial"/>
          <w:b/>
          <w:sz w:val="20"/>
          <w:szCs w:val="20"/>
          <w:lang w:val="es-CO" w:eastAsia="es-ES"/>
        </w:rPr>
      </w:pPr>
      <w:r w:rsidRPr="009C7994">
        <w:rPr>
          <w:rFonts w:ascii="Arial" w:eastAsia="Calibri" w:hAnsi="Arial" w:cs="Arial"/>
          <w:b/>
          <w:sz w:val="20"/>
          <w:szCs w:val="20"/>
          <w:lang w:val="es-CO" w:eastAsia="es-ES"/>
        </w:rPr>
        <w:t>RUBRO DE FUNCIONAMIENTO</w:t>
      </w:r>
      <w:r w:rsidR="009C7994" w:rsidRPr="009C7994">
        <w:rPr>
          <w:rFonts w:ascii="Arial" w:eastAsia="Calibri" w:hAnsi="Arial" w:cs="Arial"/>
          <w:b/>
          <w:sz w:val="20"/>
          <w:szCs w:val="20"/>
          <w:lang w:val="es-CO" w:eastAsia="es-ES"/>
        </w:rPr>
        <w:t xml:space="preserve">: </w:t>
      </w:r>
    </w:p>
    <w:p w14:paraId="64B1F62A" w14:textId="77777777" w:rsidR="009C7994" w:rsidRDefault="009C7994" w:rsidP="009C7994">
      <w:pPr>
        <w:pStyle w:val="Prrafodelista"/>
        <w:spacing w:after="0"/>
        <w:jc w:val="both"/>
        <w:rPr>
          <w:rFonts w:ascii="Arial" w:eastAsia="Calibri" w:hAnsi="Arial" w:cs="Arial"/>
          <w:b/>
          <w:sz w:val="20"/>
          <w:szCs w:val="20"/>
          <w:lang w:val="es-CO" w:eastAsia="es-ES"/>
        </w:rPr>
      </w:pPr>
    </w:p>
    <w:p w14:paraId="1A3D82CD" w14:textId="77777777" w:rsidR="009C7994" w:rsidRPr="009C7994" w:rsidRDefault="009C7994" w:rsidP="009C7994">
      <w:pPr>
        <w:tabs>
          <w:tab w:val="left" w:pos="910"/>
        </w:tabs>
        <w:spacing w:after="0"/>
        <w:jc w:val="both"/>
        <w:rPr>
          <w:rFonts w:ascii="Calibri" w:eastAsia="Calibri" w:hAnsi="Calibri"/>
          <w:noProof/>
          <w:sz w:val="20"/>
          <w:szCs w:val="20"/>
        </w:rPr>
      </w:pPr>
      <w:r w:rsidRPr="009C7994">
        <w:rPr>
          <w:rFonts w:ascii="Arial" w:eastAsia="Times New Roman" w:hAnsi="Arial" w:cs="Arial"/>
          <w:sz w:val="20"/>
          <w:szCs w:val="20"/>
          <w:lang w:eastAsia="es-ES"/>
        </w:rPr>
        <w:t xml:space="preserve">Finalizado el primer semestre de 2018, la Unidad </w:t>
      </w:r>
      <w:r w:rsidRPr="009C7994">
        <w:rPr>
          <w:rFonts w:ascii="Arial" w:eastAsia="Calibri" w:hAnsi="Arial" w:cs="Arial"/>
          <w:sz w:val="20"/>
          <w:szCs w:val="20"/>
          <w:lang w:val="es-CO" w:eastAsia="es-CO"/>
        </w:rPr>
        <w:t>registra un avance acumulado en funcionamiento de 52,33% en compromisos y 49,21% en obligaciones y pagos respecto a las apropiaciones vigentes, la cual se puede apreciar en el siguiente cuadro:</w:t>
      </w:r>
      <w:r w:rsidRPr="009C7994">
        <w:rPr>
          <w:rFonts w:ascii="Calibri" w:eastAsia="Calibri" w:hAnsi="Calibri"/>
          <w:noProof/>
          <w:sz w:val="20"/>
          <w:szCs w:val="20"/>
        </w:rPr>
        <w:t xml:space="preserve"> </w:t>
      </w:r>
    </w:p>
    <w:p w14:paraId="44CFA845" w14:textId="77777777" w:rsidR="009C7994" w:rsidRPr="009C7994" w:rsidRDefault="009C7994" w:rsidP="009C7994">
      <w:pPr>
        <w:tabs>
          <w:tab w:val="left" w:pos="910"/>
        </w:tabs>
        <w:spacing w:after="0"/>
        <w:jc w:val="both"/>
        <w:rPr>
          <w:rFonts w:ascii="Calibri" w:eastAsia="Calibri" w:hAnsi="Calibri"/>
          <w:noProof/>
          <w:sz w:val="20"/>
          <w:szCs w:val="20"/>
        </w:rPr>
      </w:pPr>
    </w:p>
    <w:p w14:paraId="6D7748F0" w14:textId="77777777" w:rsidR="009C7994" w:rsidRPr="009C7994" w:rsidRDefault="009C7994" w:rsidP="009C7994">
      <w:pPr>
        <w:tabs>
          <w:tab w:val="left" w:pos="910"/>
        </w:tabs>
        <w:spacing w:after="0"/>
        <w:jc w:val="center"/>
        <w:rPr>
          <w:rFonts w:ascii="Arial" w:eastAsia="Calibri" w:hAnsi="Arial" w:cs="Arial"/>
          <w:sz w:val="20"/>
          <w:szCs w:val="20"/>
          <w:lang w:val="es-CO" w:eastAsia="es-CO"/>
        </w:rPr>
      </w:pPr>
      <w:r w:rsidRPr="009C7994">
        <w:rPr>
          <w:rFonts w:ascii="Calibri" w:eastAsia="Calibri" w:hAnsi="Calibri"/>
          <w:noProof/>
          <w:sz w:val="20"/>
          <w:szCs w:val="20"/>
          <w:lang w:eastAsia="es-ES"/>
        </w:rPr>
        <w:lastRenderedPageBreak/>
        <w:drawing>
          <wp:inline distT="0" distB="0" distL="0" distR="0" wp14:anchorId="771FE1B4" wp14:editId="414557FB">
            <wp:extent cx="5648325" cy="29146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679" cy="2925669"/>
                    </a:xfrm>
                    <a:prstGeom prst="rect">
                      <a:avLst/>
                    </a:prstGeom>
                    <a:noFill/>
                    <a:ln>
                      <a:noFill/>
                    </a:ln>
                  </pic:spPr>
                </pic:pic>
              </a:graphicData>
            </a:graphic>
          </wp:inline>
        </w:drawing>
      </w:r>
    </w:p>
    <w:p w14:paraId="14361248"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52032538" w14:textId="6BD5F63D" w:rsidR="009C7994" w:rsidRPr="009C7994" w:rsidRDefault="009C7994" w:rsidP="00127FE1">
      <w:pPr>
        <w:tabs>
          <w:tab w:val="left" w:pos="910"/>
        </w:tabs>
        <w:spacing w:after="0" w:line="259" w:lineRule="auto"/>
        <w:rPr>
          <w:rFonts w:ascii="Arial" w:eastAsia="Calibri" w:hAnsi="Arial" w:cs="Arial"/>
          <w:sz w:val="20"/>
          <w:szCs w:val="20"/>
          <w:lang w:val="es-CO" w:eastAsia="es-CO"/>
        </w:rPr>
      </w:pPr>
      <w:r w:rsidRPr="009C7994">
        <w:rPr>
          <w:rFonts w:ascii="Arial" w:eastAsia="Times New Roman" w:hAnsi="Arial" w:cs="Arial"/>
          <w:sz w:val="20"/>
          <w:szCs w:val="20"/>
          <w:lang w:val="es-CO" w:eastAsia="es-ES"/>
        </w:rPr>
        <w:t xml:space="preserve">Con base en </w:t>
      </w:r>
      <w:r w:rsidRPr="009C7994">
        <w:rPr>
          <w:rFonts w:ascii="Arial" w:eastAsia="Times New Roman" w:hAnsi="Arial" w:cs="Arial"/>
          <w:sz w:val="20"/>
          <w:szCs w:val="20"/>
          <w:lang w:eastAsia="es-ES"/>
        </w:rPr>
        <w:t xml:space="preserve">las cifras que aparecen registradas en el cuadro anterior, se observa que, </w:t>
      </w:r>
      <w:r w:rsidR="009A78F5">
        <w:rPr>
          <w:rFonts w:ascii="Arial" w:eastAsia="Times New Roman" w:hAnsi="Arial" w:cs="Arial"/>
          <w:sz w:val="20"/>
          <w:szCs w:val="20"/>
          <w:lang w:eastAsia="es-ES"/>
        </w:rPr>
        <w:t xml:space="preserve">cumplido el primer semestre de </w:t>
      </w:r>
      <w:r w:rsidRPr="009C7994">
        <w:rPr>
          <w:rFonts w:ascii="Arial" w:eastAsia="Times New Roman" w:hAnsi="Arial" w:cs="Arial"/>
          <w:sz w:val="20"/>
          <w:szCs w:val="20"/>
          <w:lang w:eastAsia="es-ES"/>
        </w:rPr>
        <w:t>2018, están pendiente por comprometer $</w:t>
      </w:r>
      <w:r w:rsidRPr="009C7994">
        <w:rPr>
          <w:rFonts w:ascii="Calibri" w:eastAsia="Calibri" w:hAnsi="Calibri"/>
          <w:sz w:val="20"/>
          <w:szCs w:val="20"/>
        </w:rPr>
        <w:t xml:space="preserve"> </w:t>
      </w:r>
      <w:r w:rsidRPr="009C7994">
        <w:rPr>
          <w:rFonts w:ascii="Arial" w:eastAsia="Times New Roman" w:hAnsi="Arial" w:cs="Arial"/>
          <w:sz w:val="20"/>
          <w:szCs w:val="20"/>
          <w:lang w:eastAsia="es-ES"/>
        </w:rPr>
        <w:t>332.145.433.706,782, equivalentes al</w:t>
      </w:r>
      <w:r w:rsidRPr="009C7994">
        <w:rPr>
          <w:rFonts w:ascii="Arial" w:eastAsia="Calibri" w:hAnsi="Arial" w:cs="Arial"/>
          <w:sz w:val="20"/>
          <w:szCs w:val="20"/>
          <w:lang w:val="es-CO" w:eastAsia="es-CO"/>
        </w:rPr>
        <w:t xml:space="preserve"> 47,67% del presupuesto asignado a la Unidad, como se evidencia a continuación: </w:t>
      </w:r>
    </w:p>
    <w:p w14:paraId="5DB7B181" w14:textId="77777777" w:rsidR="009C7994" w:rsidRPr="009C7994" w:rsidRDefault="009C7994" w:rsidP="009C7994">
      <w:pPr>
        <w:tabs>
          <w:tab w:val="left" w:pos="910"/>
        </w:tabs>
        <w:spacing w:after="0"/>
        <w:jc w:val="both"/>
        <w:rPr>
          <w:rFonts w:ascii="Arial" w:eastAsia="Calibri" w:hAnsi="Arial" w:cs="Arial"/>
          <w:sz w:val="20"/>
          <w:szCs w:val="20"/>
          <w:lang w:val="es-CO" w:eastAsia="es-CO"/>
        </w:rPr>
      </w:pPr>
    </w:p>
    <w:p w14:paraId="6B218BBC" w14:textId="77777777" w:rsidR="009C7994" w:rsidRPr="009C7994" w:rsidRDefault="009C7994" w:rsidP="009C7994">
      <w:pPr>
        <w:tabs>
          <w:tab w:val="left" w:pos="910"/>
        </w:tabs>
        <w:spacing w:after="0"/>
        <w:jc w:val="center"/>
        <w:rPr>
          <w:rFonts w:ascii="Arial" w:eastAsia="Calibri" w:hAnsi="Arial" w:cs="Arial"/>
          <w:sz w:val="20"/>
          <w:szCs w:val="20"/>
          <w:lang w:val="es-CO" w:eastAsia="es-CO"/>
        </w:rPr>
      </w:pPr>
      <w:r w:rsidRPr="009C7994">
        <w:rPr>
          <w:rFonts w:ascii="Calibri" w:eastAsia="Calibri" w:hAnsi="Calibri"/>
          <w:noProof/>
          <w:sz w:val="20"/>
          <w:szCs w:val="20"/>
          <w:lang w:eastAsia="es-ES"/>
        </w:rPr>
        <w:drawing>
          <wp:inline distT="0" distB="0" distL="0" distR="0" wp14:anchorId="5902C8AF" wp14:editId="1BDF6B6B">
            <wp:extent cx="5667375" cy="265747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27" cy="2687228"/>
                    </a:xfrm>
                    <a:prstGeom prst="rect">
                      <a:avLst/>
                    </a:prstGeom>
                    <a:noFill/>
                    <a:ln>
                      <a:noFill/>
                    </a:ln>
                  </pic:spPr>
                </pic:pic>
              </a:graphicData>
            </a:graphic>
          </wp:inline>
        </w:drawing>
      </w:r>
    </w:p>
    <w:p w14:paraId="00FA9E64"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299B15CE" w14:textId="5C0A2A76"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p>
    <w:p w14:paraId="7222BCE5" w14:textId="77777777" w:rsidR="00BC493E" w:rsidRDefault="00BC493E" w:rsidP="009C7994">
      <w:pPr>
        <w:tabs>
          <w:tab w:val="left" w:pos="910"/>
        </w:tabs>
        <w:spacing w:after="0"/>
        <w:jc w:val="both"/>
        <w:rPr>
          <w:rFonts w:ascii="Arial" w:eastAsia="Calibri" w:hAnsi="Arial" w:cs="Arial"/>
          <w:sz w:val="20"/>
          <w:szCs w:val="20"/>
          <w:lang w:val="es-CO" w:eastAsia="es-CO"/>
        </w:rPr>
      </w:pPr>
    </w:p>
    <w:p w14:paraId="4A63CD1E" w14:textId="77777777" w:rsidR="009C7994" w:rsidRDefault="009C7994" w:rsidP="009C7994">
      <w:pPr>
        <w:tabs>
          <w:tab w:val="left" w:pos="910"/>
        </w:tabs>
        <w:spacing w:after="0"/>
        <w:jc w:val="both"/>
        <w:rPr>
          <w:rFonts w:ascii="Arial" w:eastAsia="Calibri" w:hAnsi="Arial" w:cs="Arial"/>
          <w:sz w:val="20"/>
          <w:szCs w:val="20"/>
          <w:lang w:val="es-CO" w:eastAsia="es-CO"/>
        </w:rPr>
      </w:pPr>
      <w:r w:rsidRPr="009C7994">
        <w:rPr>
          <w:rFonts w:ascii="Arial" w:eastAsia="Calibri" w:hAnsi="Arial" w:cs="Arial"/>
          <w:sz w:val="20"/>
          <w:szCs w:val="20"/>
          <w:lang w:val="es-CO" w:eastAsia="es-CO"/>
        </w:rPr>
        <w:t>Dado lo anterior, se evidencia mejora en el avance de lo comprometido con respecto a la vigencia anterior, donde a junio 30 de 2017 estaba pendiente por comprometer el 69,74%. No obstante, se evidencia que a pesar de lo comprometido en el primer semestre de 2018 en los rubros de funcionamiento se encuentran aún pendientes por comprometer, obligar y pagar más del 50% de la apropiación vigente, se anexa el cuadro siguiente como evidencia de lo descrito:</w:t>
      </w:r>
    </w:p>
    <w:p w14:paraId="71C0D4CF" w14:textId="77777777" w:rsidR="009C7994" w:rsidRPr="009C7994" w:rsidRDefault="009C7994" w:rsidP="009C7994">
      <w:pPr>
        <w:tabs>
          <w:tab w:val="left" w:pos="910"/>
        </w:tabs>
        <w:spacing w:after="0"/>
        <w:jc w:val="both"/>
        <w:rPr>
          <w:rFonts w:ascii="Arial" w:eastAsia="Calibri" w:hAnsi="Arial" w:cs="Arial"/>
          <w:sz w:val="20"/>
          <w:szCs w:val="20"/>
          <w:lang w:val="es-CO" w:eastAsia="es-CO"/>
        </w:rPr>
      </w:pPr>
    </w:p>
    <w:p w14:paraId="0DB0EC08" w14:textId="77777777" w:rsidR="009C7994" w:rsidRPr="009C7994" w:rsidRDefault="00205D72" w:rsidP="009C7994">
      <w:pPr>
        <w:tabs>
          <w:tab w:val="left" w:pos="910"/>
        </w:tabs>
        <w:spacing w:after="0"/>
        <w:jc w:val="center"/>
        <w:rPr>
          <w:rFonts w:ascii="Arial" w:eastAsia="Times New Roman" w:hAnsi="Arial" w:cs="Arial"/>
          <w:sz w:val="20"/>
          <w:szCs w:val="20"/>
          <w:lang w:eastAsia="es-ES"/>
        </w:rPr>
      </w:pPr>
      <w:r w:rsidRPr="00205D72">
        <w:rPr>
          <w:noProof/>
          <w:lang w:eastAsia="es-ES"/>
        </w:rPr>
        <w:lastRenderedPageBreak/>
        <w:drawing>
          <wp:inline distT="0" distB="0" distL="0" distR="0" wp14:anchorId="706D26DB" wp14:editId="6A2A5F5A">
            <wp:extent cx="5819775" cy="30575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5220" cy="3070893"/>
                    </a:xfrm>
                    <a:prstGeom prst="rect">
                      <a:avLst/>
                    </a:prstGeom>
                    <a:noFill/>
                    <a:ln>
                      <a:noFill/>
                    </a:ln>
                  </pic:spPr>
                </pic:pic>
              </a:graphicData>
            </a:graphic>
          </wp:inline>
        </w:drawing>
      </w:r>
    </w:p>
    <w:p w14:paraId="575BB8DC" w14:textId="0AFB8DDD" w:rsidR="004D028B" w:rsidRPr="004D028B" w:rsidRDefault="00CB7B63"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4D028B" w:rsidRPr="004D028B">
        <w:rPr>
          <w:rFonts w:ascii="Arial" w:eastAsia="Times New Roman" w:hAnsi="Arial" w:cs="Arial"/>
          <w:sz w:val="10"/>
          <w:szCs w:val="20"/>
          <w:lang w:eastAsia="es-ES"/>
        </w:rPr>
        <w:t xml:space="preserve">Fuente: Matriz Ejecución Presupuestal </w:t>
      </w:r>
      <w:proofErr w:type="gramStart"/>
      <w:r w:rsidR="004D028B">
        <w:rPr>
          <w:rFonts w:ascii="Arial" w:eastAsia="Times New Roman" w:hAnsi="Arial" w:cs="Arial"/>
          <w:sz w:val="10"/>
          <w:szCs w:val="20"/>
          <w:lang w:eastAsia="es-ES"/>
        </w:rPr>
        <w:t>Junio</w:t>
      </w:r>
      <w:proofErr w:type="gramEnd"/>
      <w:r w:rsidR="004D028B">
        <w:rPr>
          <w:rFonts w:ascii="Arial" w:eastAsia="Times New Roman" w:hAnsi="Arial" w:cs="Arial"/>
          <w:sz w:val="10"/>
          <w:szCs w:val="20"/>
          <w:lang w:eastAsia="es-ES"/>
        </w:rPr>
        <w:t xml:space="preserve"> 2018 </w:t>
      </w:r>
      <w:r w:rsidR="004D028B" w:rsidRPr="004D028B">
        <w:rPr>
          <w:rFonts w:ascii="Arial" w:eastAsia="Times New Roman" w:hAnsi="Arial" w:cs="Arial"/>
          <w:sz w:val="10"/>
          <w:szCs w:val="20"/>
          <w:lang w:eastAsia="es-ES"/>
        </w:rPr>
        <w:t xml:space="preserve">TOTORO </w:t>
      </w:r>
    </w:p>
    <w:p w14:paraId="6E07F46B" w14:textId="28BFB221" w:rsidR="009C7994" w:rsidRDefault="009C7994" w:rsidP="00BC493E">
      <w:pPr>
        <w:tabs>
          <w:tab w:val="left" w:pos="910"/>
        </w:tabs>
        <w:spacing w:after="0" w:line="259" w:lineRule="auto"/>
        <w:jc w:val="both"/>
        <w:rPr>
          <w:rFonts w:ascii="Arial" w:eastAsia="Times New Roman" w:hAnsi="Arial" w:cs="Arial"/>
          <w:sz w:val="20"/>
          <w:szCs w:val="20"/>
          <w:lang w:eastAsia="es-ES"/>
        </w:rPr>
      </w:pPr>
      <w:r w:rsidRPr="009C7994">
        <w:rPr>
          <w:rFonts w:ascii="Arial" w:eastAsia="Times New Roman" w:hAnsi="Arial" w:cs="Arial"/>
          <w:sz w:val="20"/>
          <w:szCs w:val="20"/>
          <w:lang w:val="es-CO" w:eastAsia="es-ES"/>
        </w:rPr>
        <w:t xml:space="preserve">Sumado a lo anterior, en el cuadro siguiente </w:t>
      </w:r>
      <w:r w:rsidRPr="009C7994">
        <w:rPr>
          <w:rFonts w:ascii="Arial" w:eastAsia="Times New Roman" w:hAnsi="Arial" w:cs="Arial"/>
          <w:sz w:val="20"/>
          <w:szCs w:val="20"/>
          <w:lang w:eastAsia="es-ES"/>
        </w:rPr>
        <w:t>se observa una diferencia entre lo comprometido y obligado por $21.739.646.393,01, equivalente al 5,96%, representado así:</w:t>
      </w:r>
    </w:p>
    <w:p w14:paraId="42389146" w14:textId="77777777" w:rsidR="009C7994" w:rsidRPr="009C7994" w:rsidRDefault="009C7994" w:rsidP="009C7994">
      <w:pPr>
        <w:tabs>
          <w:tab w:val="left" w:pos="910"/>
        </w:tabs>
        <w:spacing w:after="0" w:line="259" w:lineRule="auto"/>
        <w:jc w:val="both"/>
        <w:rPr>
          <w:rFonts w:ascii="Arial" w:eastAsia="Times New Roman" w:hAnsi="Arial" w:cs="Arial"/>
          <w:sz w:val="20"/>
          <w:szCs w:val="20"/>
          <w:lang w:eastAsia="es-ES"/>
        </w:rPr>
      </w:pPr>
    </w:p>
    <w:p w14:paraId="5C3D025B" w14:textId="151DAE64" w:rsidR="004D028B" w:rsidRPr="004D028B" w:rsidRDefault="00205D72" w:rsidP="00BC493E">
      <w:pPr>
        <w:tabs>
          <w:tab w:val="left" w:pos="910"/>
        </w:tabs>
        <w:spacing w:after="0" w:line="259" w:lineRule="auto"/>
        <w:jc w:val="center"/>
        <w:rPr>
          <w:rFonts w:ascii="Arial" w:eastAsia="Times New Roman" w:hAnsi="Arial" w:cs="Arial"/>
          <w:sz w:val="10"/>
          <w:szCs w:val="20"/>
          <w:lang w:eastAsia="es-ES"/>
        </w:rPr>
      </w:pPr>
      <w:r w:rsidRPr="00205D72">
        <w:rPr>
          <w:noProof/>
          <w:lang w:eastAsia="es-ES"/>
        </w:rPr>
        <w:drawing>
          <wp:inline distT="0" distB="0" distL="0" distR="0" wp14:anchorId="797F5113" wp14:editId="1D380468">
            <wp:extent cx="5781675" cy="2695575"/>
            <wp:effectExtent l="19050" t="19050" r="28575" b="285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5510" cy="2716012"/>
                    </a:xfrm>
                    <a:prstGeom prst="rect">
                      <a:avLst/>
                    </a:prstGeom>
                    <a:noFill/>
                    <a:ln w="12700">
                      <a:solidFill>
                        <a:schemeClr val="accent1"/>
                      </a:solidFill>
                    </a:ln>
                  </pic:spPr>
                </pic:pic>
              </a:graphicData>
            </a:graphic>
          </wp:inline>
        </w:drawing>
      </w:r>
      <w:r w:rsidR="004D028B">
        <w:rPr>
          <w:rFonts w:ascii="Arial" w:eastAsia="Times New Roman" w:hAnsi="Arial" w:cs="Arial"/>
          <w:sz w:val="10"/>
          <w:szCs w:val="20"/>
          <w:lang w:eastAsia="es-ES"/>
        </w:rPr>
        <w:t xml:space="preserve">                    </w:t>
      </w:r>
      <w:r>
        <w:rPr>
          <w:rFonts w:ascii="Arial" w:eastAsia="Times New Roman" w:hAnsi="Arial" w:cs="Arial"/>
          <w:sz w:val="10"/>
          <w:szCs w:val="20"/>
          <w:lang w:eastAsia="es-ES"/>
        </w:rPr>
        <w:t xml:space="preserve">                      </w:t>
      </w:r>
      <w:r w:rsidR="004D028B" w:rsidRPr="004D028B">
        <w:rPr>
          <w:rFonts w:ascii="Arial" w:eastAsia="Times New Roman" w:hAnsi="Arial" w:cs="Arial"/>
          <w:sz w:val="10"/>
          <w:szCs w:val="20"/>
          <w:lang w:eastAsia="es-ES"/>
        </w:rPr>
        <w:t xml:space="preserve">Fuente: Matriz Ejecución Presupuestal </w:t>
      </w:r>
      <w:proofErr w:type="gramStart"/>
      <w:r w:rsidR="004D028B">
        <w:rPr>
          <w:rFonts w:ascii="Arial" w:eastAsia="Times New Roman" w:hAnsi="Arial" w:cs="Arial"/>
          <w:sz w:val="10"/>
          <w:szCs w:val="20"/>
          <w:lang w:eastAsia="es-ES"/>
        </w:rPr>
        <w:t>Junio</w:t>
      </w:r>
      <w:proofErr w:type="gramEnd"/>
      <w:r w:rsidR="004D028B">
        <w:rPr>
          <w:rFonts w:ascii="Arial" w:eastAsia="Times New Roman" w:hAnsi="Arial" w:cs="Arial"/>
          <w:sz w:val="10"/>
          <w:szCs w:val="20"/>
          <w:lang w:eastAsia="es-ES"/>
        </w:rPr>
        <w:t xml:space="preserve"> 2018 </w:t>
      </w:r>
      <w:r w:rsidR="004D028B" w:rsidRPr="004D028B">
        <w:rPr>
          <w:rFonts w:ascii="Arial" w:eastAsia="Times New Roman" w:hAnsi="Arial" w:cs="Arial"/>
          <w:sz w:val="10"/>
          <w:szCs w:val="20"/>
          <w:lang w:eastAsia="es-ES"/>
        </w:rPr>
        <w:t xml:space="preserve">TOTORO </w:t>
      </w:r>
    </w:p>
    <w:p w14:paraId="2B9039BF" w14:textId="6F7E0A89"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p>
    <w:p w14:paraId="54A52D4E" w14:textId="08BE6D27" w:rsidR="009C7994" w:rsidRPr="009C7994" w:rsidRDefault="009C7994" w:rsidP="009C7994">
      <w:pPr>
        <w:tabs>
          <w:tab w:val="left" w:pos="910"/>
        </w:tabs>
        <w:spacing w:after="0" w:line="259" w:lineRule="auto"/>
        <w:jc w:val="both"/>
        <w:rPr>
          <w:rFonts w:ascii="Arial" w:eastAsia="Times New Roman" w:hAnsi="Arial" w:cs="Arial"/>
          <w:sz w:val="20"/>
          <w:szCs w:val="20"/>
          <w:lang w:eastAsia="es-ES"/>
        </w:rPr>
      </w:pPr>
      <w:r w:rsidRPr="009C7994">
        <w:rPr>
          <w:rFonts w:ascii="Arial" w:eastAsia="Times New Roman" w:hAnsi="Arial" w:cs="Arial"/>
          <w:sz w:val="20"/>
          <w:szCs w:val="20"/>
          <w:lang w:eastAsia="es-ES"/>
        </w:rPr>
        <w:t>No obstante, se evidencia que, a pesar de lo comprometido en el primer semestre de 2018, se presenta en tres (3) rubros que el porcentaje pendiente por obligar de acuerdo con el compromiso es superior al 40%, situación por la cual se recomienda que los responsables to</w:t>
      </w:r>
      <w:r w:rsidR="009A78F5">
        <w:rPr>
          <w:rFonts w:ascii="Arial" w:eastAsia="Times New Roman" w:hAnsi="Arial" w:cs="Arial"/>
          <w:sz w:val="20"/>
          <w:szCs w:val="20"/>
          <w:lang w:eastAsia="es-ES"/>
        </w:rPr>
        <w:t>men las medidas pertinentes</w:t>
      </w:r>
      <w:r w:rsidRPr="009C7994">
        <w:rPr>
          <w:rFonts w:ascii="Arial" w:eastAsia="Times New Roman" w:hAnsi="Arial" w:cs="Arial"/>
          <w:sz w:val="20"/>
          <w:szCs w:val="20"/>
          <w:lang w:eastAsia="es-ES"/>
        </w:rPr>
        <w:t xml:space="preserve">, y el Grupo de Gestión Financiera y Contable realice los controles y alertas correspondientes.  </w:t>
      </w:r>
    </w:p>
    <w:p w14:paraId="5FC7E5CC" w14:textId="77777777" w:rsidR="009C7994" w:rsidRPr="009C7994" w:rsidRDefault="009C7994" w:rsidP="009C7994">
      <w:pPr>
        <w:tabs>
          <w:tab w:val="left" w:pos="910"/>
        </w:tabs>
        <w:spacing w:after="0" w:line="259" w:lineRule="auto"/>
        <w:jc w:val="both"/>
        <w:rPr>
          <w:rFonts w:ascii="Arial" w:eastAsia="Times New Roman" w:hAnsi="Arial" w:cs="Arial"/>
          <w:sz w:val="20"/>
          <w:szCs w:val="20"/>
          <w:lang w:eastAsia="es-ES"/>
        </w:rPr>
      </w:pPr>
    </w:p>
    <w:p w14:paraId="12C7A27F" w14:textId="77777777" w:rsidR="009C7994" w:rsidRPr="009C7994" w:rsidRDefault="009C7994" w:rsidP="009C7994">
      <w:pPr>
        <w:tabs>
          <w:tab w:val="left" w:pos="910"/>
        </w:tabs>
        <w:spacing w:after="0"/>
        <w:contextualSpacing/>
        <w:jc w:val="both"/>
        <w:rPr>
          <w:rFonts w:ascii="Arial" w:eastAsia="Calibri" w:hAnsi="Arial" w:cs="Arial"/>
          <w:b/>
          <w:sz w:val="20"/>
          <w:szCs w:val="20"/>
          <w:lang w:val="es-CO" w:eastAsia="es-CO"/>
        </w:rPr>
      </w:pPr>
      <w:r w:rsidRPr="009C7994">
        <w:rPr>
          <w:rFonts w:ascii="Arial" w:eastAsia="Calibri" w:hAnsi="Arial" w:cs="Arial"/>
          <w:b/>
          <w:sz w:val="20"/>
          <w:szCs w:val="20"/>
          <w:lang w:val="es-CO" w:eastAsia="es-CO"/>
        </w:rPr>
        <w:t>Compromisos vs Pagos</w:t>
      </w:r>
    </w:p>
    <w:p w14:paraId="0FB19E62" w14:textId="77777777" w:rsidR="009C7994" w:rsidRPr="009C7994" w:rsidRDefault="009C7994" w:rsidP="009C7994">
      <w:pPr>
        <w:tabs>
          <w:tab w:val="left" w:pos="910"/>
        </w:tabs>
        <w:spacing w:after="0"/>
        <w:jc w:val="both"/>
        <w:rPr>
          <w:rFonts w:ascii="Arial" w:eastAsia="Calibri" w:hAnsi="Arial" w:cs="Arial"/>
          <w:sz w:val="20"/>
          <w:szCs w:val="20"/>
          <w:lang w:val="es-CO" w:eastAsia="es-CO"/>
        </w:rPr>
      </w:pPr>
    </w:p>
    <w:p w14:paraId="2C15CA94" w14:textId="77777777" w:rsidR="009C7994" w:rsidRPr="009C7994" w:rsidRDefault="009C7994" w:rsidP="009C7994">
      <w:pPr>
        <w:tabs>
          <w:tab w:val="left" w:pos="910"/>
        </w:tabs>
        <w:spacing w:after="0"/>
        <w:jc w:val="both"/>
        <w:rPr>
          <w:rFonts w:ascii="Arial" w:eastAsia="Calibri" w:hAnsi="Arial" w:cs="Arial"/>
          <w:sz w:val="20"/>
          <w:szCs w:val="20"/>
          <w:lang w:val="es-CO" w:eastAsia="es-CO"/>
        </w:rPr>
      </w:pPr>
      <w:r w:rsidRPr="009C7994">
        <w:rPr>
          <w:rFonts w:ascii="Arial" w:eastAsia="Calibri" w:hAnsi="Arial" w:cs="Arial"/>
          <w:sz w:val="20"/>
          <w:szCs w:val="20"/>
          <w:lang w:val="es-CO" w:eastAsia="es-CO"/>
        </w:rPr>
        <w:t xml:space="preserve">En lo que respecta a la información relacionada con la verificación y análisis de </w:t>
      </w:r>
      <w:r w:rsidRPr="006921AA">
        <w:rPr>
          <w:rFonts w:ascii="Arial" w:eastAsia="Calibri" w:hAnsi="Arial" w:cs="Arial"/>
          <w:sz w:val="20"/>
          <w:szCs w:val="20"/>
          <w:lang w:val="es-CO" w:eastAsia="es-CO"/>
        </w:rPr>
        <w:t>los compromisos vs pagos, finalizado el primer semestre de 2018, se observa un avance del 94,03% frente a los compromisos establecidos, se anexa el cuadro siguiente como evidencia de lo descrito</w:t>
      </w:r>
      <w:r w:rsidRPr="009C7994">
        <w:rPr>
          <w:rFonts w:ascii="Arial" w:eastAsia="Calibri" w:hAnsi="Arial" w:cs="Arial"/>
          <w:sz w:val="20"/>
          <w:szCs w:val="20"/>
          <w:lang w:val="es-CO" w:eastAsia="es-CO"/>
        </w:rPr>
        <w:t>:</w:t>
      </w:r>
    </w:p>
    <w:p w14:paraId="5B09535A" w14:textId="77777777" w:rsidR="009C7994" w:rsidRPr="009C7994" w:rsidRDefault="009C7994" w:rsidP="009C7994">
      <w:pPr>
        <w:tabs>
          <w:tab w:val="left" w:pos="910"/>
        </w:tabs>
        <w:spacing w:after="0"/>
        <w:jc w:val="both"/>
        <w:rPr>
          <w:rFonts w:ascii="Arial" w:eastAsia="Calibri" w:hAnsi="Arial" w:cs="Arial"/>
          <w:sz w:val="20"/>
          <w:szCs w:val="20"/>
          <w:lang w:val="es-CO" w:eastAsia="es-CO"/>
        </w:rPr>
      </w:pPr>
    </w:p>
    <w:p w14:paraId="0FCF7765" w14:textId="77777777" w:rsidR="009C7994" w:rsidRPr="009C7994" w:rsidRDefault="00205D72" w:rsidP="009C7994">
      <w:pPr>
        <w:tabs>
          <w:tab w:val="left" w:pos="910"/>
        </w:tabs>
        <w:spacing w:after="0"/>
        <w:jc w:val="center"/>
        <w:rPr>
          <w:rFonts w:ascii="Arial" w:eastAsia="Calibri" w:hAnsi="Arial" w:cs="Arial"/>
          <w:sz w:val="20"/>
          <w:szCs w:val="20"/>
          <w:lang w:val="es-CO" w:eastAsia="es-CO"/>
        </w:rPr>
      </w:pPr>
      <w:r w:rsidRPr="00205D72">
        <w:rPr>
          <w:noProof/>
          <w:lang w:eastAsia="es-ES"/>
        </w:rPr>
        <w:drawing>
          <wp:inline distT="0" distB="0" distL="0" distR="0" wp14:anchorId="1A178ACD" wp14:editId="3280159F">
            <wp:extent cx="5715000" cy="2352675"/>
            <wp:effectExtent l="19050" t="19050" r="19050" b="285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1812" cy="2367829"/>
                    </a:xfrm>
                    <a:prstGeom prst="rect">
                      <a:avLst/>
                    </a:prstGeom>
                    <a:noFill/>
                    <a:ln w="12700">
                      <a:solidFill>
                        <a:schemeClr val="accent1"/>
                      </a:solidFill>
                    </a:ln>
                  </pic:spPr>
                </pic:pic>
              </a:graphicData>
            </a:graphic>
          </wp:inline>
        </w:drawing>
      </w:r>
    </w:p>
    <w:p w14:paraId="25240D0C" w14:textId="742BCBB9"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193CE1">
        <w:rPr>
          <w:rFonts w:ascii="Arial" w:eastAsia="Times New Roman" w:hAnsi="Arial" w:cs="Arial"/>
          <w:sz w:val="10"/>
          <w:szCs w:val="20"/>
          <w:lang w:eastAsia="es-ES"/>
        </w:rPr>
        <w:t xml:space="preserve">       </w:t>
      </w:r>
      <w:r>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r w:rsidR="00950402">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3256EE70" w14:textId="5B141C47" w:rsidR="009C7994" w:rsidRDefault="009C7994" w:rsidP="009C7994">
      <w:pPr>
        <w:shd w:val="clear" w:color="auto" w:fill="FFFFFF"/>
        <w:tabs>
          <w:tab w:val="left" w:pos="0"/>
          <w:tab w:val="left" w:pos="1455"/>
        </w:tabs>
        <w:spacing w:after="0"/>
        <w:jc w:val="both"/>
        <w:rPr>
          <w:rFonts w:ascii="Arial" w:eastAsia="Cambria" w:hAnsi="Arial" w:cs="Arial"/>
          <w:noProof/>
          <w:sz w:val="20"/>
          <w:szCs w:val="20"/>
          <w:lang w:eastAsia="es-ES"/>
        </w:rPr>
      </w:pPr>
      <w:r w:rsidRPr="009C7994">
        <w:rPr>
          <w:rFonts w:ascii="Arial" w:eastAsia="Cambria" w:hAnsi="Arial" w:cs="Arial"/>
          <w:noProof/>
          <w:sz w:val="20"/>
          <w:szCs w:val="20"/>
          <w:lang w:val="es-CO" w:eastAsia="es-ES"/>
        </w:rPr>
        <w:t xml:space="preserve">Adicional a lo anterior, </w:t>
      </w:r>
      <w:r w:rsidRPr="009C7994">
        <w:rPr>
          <w:rFonts w:ascii="Arial" w:eastAsia="Cambria" w:hAnsi="Arial" w:cs="Arial"/>
          <w:noProof/>
          <w:sz w:val="20"/>
          <w:szCs w:val="20"/>
          <w:lang w:eastAsia="es-ES"/>
        </w:rPr>
        <w:t>existe un rezago entre lo obligado y pagado por $15.036.139,28, como se registra en el siguiente cuadro:</w:t>
      </w:r>
    </w:p>
    <w:p w14:paraId="2D8DB2ED" w14:textId="77777777" w:rsidR="00127FE1" w:rsidRPr="009C7994" w:rsidRDefault="00127FE1" w:rsidP="009C7994">
      <w:pPr>
        <w:shd w:val="clear" w:color="auto" w:fill="FFFFFF"/>
        <w:tabs>
          <w:tab w:val="left" w:pos="0"/>
          <w:tab w:val="left" w:pos="1455"/>
        </w:tabs>
        <w:spacing w:after="0"/>
        <w:jc w:val="both"/>
        <w:rPr>
          <w:rFonts w:ascii="Arial" w:eastAsia="Cambria" w:hAnsi="Arial" w:cs="Arial"/>
          <w:noProof/>
          <w:sz w:val="20"/>
          <w:szCs w:val="20"/>
          <w:lang w:eastAsia="es-ES"/>
        </w:rPr>
      </w:pPr>
    </w:p>
    <w:p w14:paraId="2129E1BE" w14:textId="77777777" w:rsidR="009C7994" w:rsidRPr="009C7994" w:rsidRDefault="00205D72" w:rsidP="009C7994">
      <w:pPr>
        <w:shd w:val="clear" w:color="auto" w:fill="FFFFFF"/>
        <w:tabs>
          <w:tab w:val="left" w:pos="0"/>
          <w:tab w:val="left" w:pos="1455"/>
        </w:tabs>
        <w:spacing w:after="0"/>
        <w:jc w:val="center"/>
        <w:rPr>
          <w:rFonts w:ascii="Arial" w:eastAsia="Cambria" w:hAnsi="Arial" w:cs="Arial"/>
          <w:noProof/>
          <w:sz w:val="20"/>
          <w:szCs w:val="20"/>
          <w:lang w:eastAsia="es-ES"/>
        </w:rPr>
      </w:pPr>
      <w:r w:rsidRPr="00205D72">
        <w:rPr>
          <w:noProof/>
          <w:lang w:eastAsia="es-ES"/>
        </w:rPr>
        <w:drawing>
          <wp:inline distT="0" distB="0" distL="0" distR="0" wp14:anchorId="4098050B" wp14:editId="40E98EB2">
            <wp:extent cx="5514975" cy="221932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0552" cy="2241690"/>
                    </a:xfrm>
                    <a:prstGeom prst="rect">
                      <a:avLst/>
                    </a:prstGeom>
                    <a:noFill/>
                    <a:ln>
                      <a:noFill/>
                    </a:ln>
                  </pic:spPr>
                </pic:pic>
              </a:graphicData>
            </a:graphic>
          </wp:inline>
        </w:drawing>
      </w:r>
    </w:p>
    <w:p w14:paraId="5EC5FD5B"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589E3D53" w14:textId="77777777" w:rsidR="00457C59" w:rsidRDefault="004D028B" w:rsidP="00457C59">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CB7B63">
        <w:rPr>
          <w:rFonts w:ascii="Arial" w:eastAsia="Times New Roman" w:hAnsi="Arial" w:cs="Arial"/>
          <w:sz w:val="10"/>
          <w:szCs w:val="20"/>
          <w:lang w:eastAsia="es-ES"/>
        </w:rPr>
        <w:t xml:space="preserve">                       </w:t>
      </w:r>
    </w:p>
    <w:p w14:paraId="2CF5D0FC" w14:textId="13E87A08" w:rsidR="009C7994" w:rsidRPr="00457C59" w:rsidRDefault="002D502D" w:rsidP="00E05EDB">
      <w:pPr>
        <w:tabs>
          <w:tab w:val="left" w:pos="910"/>
        </w:tabs>
        <w:spacing w:after="0" w:line="259" w:lineRule="auto"/>
        <w:jc w:val="both"/>
        <w:rPr>
          <w:rFonts w:ascii="Arial" w:eastAsia="Times New Roman" w:hAnsi="Arial" w:cs="Arial"/>
          <w:sz w:val="10"/>
          <w:szCs w:val="20"/>
          <w:lang w:eastAsia="es-ES"/>
        </w:rPr>
      </w:pPr>
      <w:r>
        <w:rPr>
          <w:rFonts w:ascii="Arial" w:eastAsia="Calibri" w:hAnsi="Arial" w:cs="Arial"/>
          <w:sz w:val="20"/>
          <w:szCs w:val="20"/>
          <w:lang w:val="es-CO" w:eastAsia="es-CO"/>
        </w:rPr>
        <w:t>Teniendo en cue</w:t>
      </w:r>
      <w:r w:rsidR="009C7994" w:rsidRPr="009C7994">
        <w:rPr>
          <w:rFonts w:ascii="Arial" w:eastAsia="Calibri" w:hAnsi="Arial" w:cs="Arial"/>
          <w:sz w:val="20"/>
          <w:szCs w:val="20"/>
          <w:lang w:val="es-CO" w:eastAsia="es-CO"/>
        </w:rPr>
        <w:t>nt</w:t>
      </w:r>
      <w:r>
        <w:rPr>
          <w:rFonts w:ascii="Arial" w:eastAsia="Calibri" w:hAnsi="Arial" w:cs="Arial"/>
          <w:sz w:val="20"/>
          <w:szCs w:val="20"/>
          <w:lang w:val="es-CO" w:eastAsia="es-CO"/>
        </w:rPr>
        <w:t xml:space="preserve">a esta información, </w:t>
      </w:r>
      <w:r w:rsidR="009C7994" w:rsidRPr="009C7994">
        <w:rPr>
          <w:rFonts w:ascii="Arial" w:eastAsia="Calibri" w:hAnsi="Arial" w:cs="Arial"/>
          <w:sz w:val="20"/>
          <w:szCs w:val="20"/>
          <w:lang w:val="es-CO" w:eastAsia="es-CO"/>
        </w:rPr>
        <w:t xml:space="preserve">se evidencia que en tres (3) rubros existen diferencias entre lo obligado y pagado, por lo cual se recomienda que las áreas correspondientes realicen las acciones pertinentes. </w:t>
      </w:r>
    </w:p>
    <w:p w14:paraId="6D5F20B8" w14:textId="77777777" w:rsidR="009C7994" w:rsidRPr="009C7994" w:rsidRDefault="009C7994" w:rsidP="009C7994">
      <w:pPr>
        <w:tabs>
          <w:tab w:val="left" w:pos="910"/>
        </w:tabs>
        <w:spacing w:after="0"/>
        <w:jc w:val="both"/>
        <w:rPr>
          <w:rFonts w:ascii="Arial" w:eastAsia="MS Mincho" w:hAnsi="Arial" w:cs="Arial"/>
          <w:b/>
          <w:sz w:val="20"/>
          <w:szCs w:val="20"/>
          <w:lang w:eastAsia="es-ES"/>
        </w:rPr>
      </w:pPr>
    </w:p>
    <w:p w14:paraId="7577367D"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r w:rsidRPr="009C7994">
        <w:rPr>
          <w:rFonts w:ascii="Arial" w:eastAsia="MS Mincho" w:hAnsi="Arial" w:cs="Arial"/>
          <w:b/>
          <w:sz w:val="20"/>
          <w:szCs w:val="20"/>
          <w:lang w:eastAsia="es-ES"/>
        </w:rPr>
        <w:t>Reservas Presupuestales</w:t>
      </w:r>
    </w:p>
    <w:p w14:paraId="79725F27"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p>
    <w:p w14:paraId="33B96437"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r w:rsidRPr="009C7994">
        <w:rPr>
          <w:rFonts w:ascii="Arial" w:eastAsia="Times New Roman" w:hAnsi="Arial" w:cs="Arial"/>
          <w:sz w:val="20"/>
          <w:szCs w:val="20"/>
          <w:lang w:eastAsia="es-ES"/>
        </w:rPr>
        <w:t xml:space="preserve">En lo que concierne a </w:t>
      </w:r>
      <w:r w:rsidR="002D502D">
        <w:rPr>
          <w:rFonts w:ascii="Arial" w:eastAsia="Times New Roman" w:hAnsi="Arial" w:cs="Arial"/>
          <w:sz w:val="20"/>
          <w:szCs w:val="20"/>
          <w:lang w:eastAsia="es-ES"/>
        </w:rPr>
        <w:t xml:space="preserve">las </w:t>
      </w:r>
      <w:r w:rsidRPr="009C7994">
        <w:rPr>
          <w:rFonts w:ascii="Arial" w:eastAsia="Times New Roman" w:hAnsi="Arial" w:cs="Arial"/>
          <w:sz w:val="20"/>
          <w:szCs w:val="20"/>
          <w:lang w:eastAsia="es-ES"/>
        </w:rPr>
        <w:t>reserva</w:t>
      </w:r>
      <w:r w:rsidR="002D502D">
        <w:rPr>
          <w:rFonts w:ascii="Arial" w:eastAsia="Times New Roman" w:hAnsi="Arial" w:cs="Arial"/>
          <w:sz w:val="20"/>
          <w:szCs w:val="20"/>
          <w:lang w:eastAsia="es-ES"/>
        </w:rPr>
        <w:t>s</w:t>
      </w:r>
      <w:r w:rsidRPr="009C7994">
        <w:rPr>
          <w:rFonts w:ascii="Arial" w:eastAsia="Times New Roman" w:hAnsi="Arial" w:cs="Arial"/>
          <w:sz w:val="20"/>
          <w:szCs w:val="20"/>
          <w:lang w:eastAsia="es-ES"/>
        </w:rPr>
        <w:t xml:space="preserve"> presupuestal</w:t>
      </w:r>
      <w:r w:rsidR="002D502D">
        <w:rPr>
          <w:rFonts w:ascii="Arial" w:eastAsia="Times New Roman" w:hAnsi="Arial" w:cs="Arial"/>
          <w:sz w:val="20"/>
          <w:szCs w:val="20"/>
          <w:lang w:eastAsia="es-ES"/>
        </w:rPr>
        <w:t>es</w:t>
      </w:r>
      <w:r w:rsidRPr="009C7994">
        <w:rPr>
          <w:rFonts w:ascii="Arial" w:eastAsia="Times New Roman" w:hAnsi="Arial" w:cs="Arial"/>
          <w:sz w:val="20"/>
          <w:szCs w:val="20"/>
          <w:lang w:eastAsia="es-ES"/>
        </w:rPr>
        <w:t xml:space="preserve"> en el rubro de funcionamiento, finalizado el primer semestre de 2018, se han obligado $663.444.691,26 y pagado $663.301.177,26 respecto a los compromisos ($1.031.206.332,26), equivalentes al 64,34% y 64,32% respectivamente, información que se evidencia en el siguiente cuadro, así:</w:t>
      </w:r>
    </w:p>
    <w:p w14:paraId="6A464DFF"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p>
    <w:p w14:paraId="262B1C6F" w14:textId="77777777" w:rsidR="009C7994" w:rsidRPr="009C7994" w:rsidRDefault="00205D72" w:rsidP="009C7994">
      <w:pPr>
        <w:tabs>
          <w:tab w:val="left" w:pos="910"/>
        </w:tabs>
        <w:spacing w:after="0"/>
        <w:jc w:val="center"/>
        <w:rPr>
          <w:rFonts w:ascii="Arial" w:eastAsia="Times New Roman" w:hAnsi="Arial" w:cs="Arial"/>
          <w:sz w:val="20"/>
          <w:szCs w:val="20"/>
          <w:lang w:eastAsia="es-ES"/>
        </w:rPr>
      </w:pPr>
      <w:r w:rsidRPr="00205D72">
        <w:rPr>
          <w:noProof/>
          <w:lang w:eastAsia="es-ES"/>
        </w:rPr>
        <w:lastRenderedPageBreak/>
        <w:drawing>
          <wp:inline distT="0" distB="0" distL="0" distR="0" wp14:anchorId="430D6249" wp14:editId="6A371BDA">
            <wp:extent cx="5577205" cy="1181100"/>
            <wp:effectExtent l="0" t="0" r="444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2667" cy="1224611"/>
                    </a:xfrm>
                    <a:prstGeom prst="rect">
                      <a:avLst/>
                    </a:prstGeom>
                    <a:noFill/>
                    <a:ln>
                      <a:noFill/>
                    </a:ln>
                  </pic:spPr>
                </pic:pic>
              </a:graphicData>
            </a:graphic>
          </wp:inline>
        </w:drawing>
      </w:r>
    </w:p>
    <w:p w14:paraId="5EEE9E45" w14:textId="0628ED7F"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r w:rsidR="00A9214C">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033AB601" w14:textId="5D2F82D5"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p>
    <w:p w14:paraId="037BF9A9" w14:textId="77777777" w:rsidR="009C7994" w:rsidRPr="009C7994" w:rsidRDefault="009C7994" w:rsidP="009C7994">
      <w:pPr>
        <w:shd w:val="clear" w:color="auto" w:fill="FFFFFF"/>
        <w:tabs>
          <w:tab w:val="left" w:pos="0"/>
          <w:tab w:val="left" w:pos="1455"/>
        </w:tabs>
        <w:spacing w:after="0"/>
        <w:jc w:val="both"/>
        <w:rPr>
          <w:rFonts w:ascii="Arial" w:eastAsia="Cambria" w:hAnsi="Arial" w:cs="Arial"/>
          <w:noProof/>
          <w:sz w:val="20"/>
          <w:szCs w:val="20"/>
          <w:lang w:eastAsia="es-ES"/>
        </w:rPr>
      </w:pPr>
      <w:r w:rsidRPr="009C7994">
        <w:rPr>
          <w:rFonts w:ascii="Arial" w:eastAsia="Cambria" w:hAnsi="Arial" w:cs="Arial"/>
          <w:noProof/>
          <w:sz w:val="20"/>
          <w:szCs w:val="20"/>
          <w:lang w:val="es-CO" w:eastAsia="es-ES"/>
        </w:rPr>
        <w:t xml:space="preserve">Adicional a lo anterior, </w:t>
      </w:r>
      <w:r w:rsidRPr="009C7994">
        <w:rPr>
          <w:rFonts w:ascii="Arial" w:eastAsia="Cambria" w:hAnsi="Arial" w:cs="Arial"/>
          <w:noProof/>
          <w:sz w:val="20"/>
          <w:szCs w:val="20"/>
          <w:lang w:eastAsia="es-ES"/>
        </w:rPr>
        <w:t xml:space="preserve">existe un rezago entre lo obligado y pagado por $143.514, el cual corresponde al </w:t>
      </w:r>
      <w:r w:rsidR="002D502D">
        <w:rPr>
          <w:rFonts w:ascii="Arial" w:eastAsia="Cambria" w:hAnsi="Arial" w:cs="Arial"/>
          <w:noProof/>
          <w:sz w:val="20"/>
          <w:szCs w:val="20"/>
          <w:lang w:eastAsia="es-ES"/>
        </w:rPr>
        <w:t xml:space="preserve">rubro A-3-6-3-12 del </w:t>
      </w:r>
      <w:r w:rsidRPr="009C7994">
        <w:rPr>
          <w:rFonts w:ascii="Arial" w:eastAsia="Cambria" w:hAnsi="Arial" w:cs="Arial"/>
          <w:noProof/>
          <w:sz w:val="20"/>
          <w:szCs w:val="20"/>
          <w:lang w:eastAsia="es-ES"/>
        </w:rPr>
        <w:t>Fondo Para La Reparacion De Las Victimas (Art.54 Ley 975 De 2005), como se registra en el siguiente cuadro:</w:t>
      </w:r>
    </w:p>
    <w:p w14:paraId="4625895B"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p>
    <w:p w14:paraId="29135468" w14:textId="77777777" w:rsidR="009C7994" w:rsidRPr="009C7994" w:rsidRDefault="00205D72" w:rsidP="009C7994">
      <w:pPr>
        <w:tabs>
          <w:tab w:val="left" w:pos="910"/>
        </w:tabs>
        <w:spacing w:after="0"/>
        <w:jc w:val="center"/>
        <w:rPr>
          <w:rFonts w:ascii="Arial" w:eastAsia="Times New Roman" w:hAnsi="Arial" w:cs="Arial"/>
          <w:sz w:val="20"/>
          <w:szCs w:val="20"/>
          <w:lang w:eastAsia="es-ES"/>
        </w:rPr>
      </w:pPr>
      <w:r w:rsidRPr="00205D72">
        <w:rPr>
          <w:noProof/>
          <w:lang w:eastAsia="es-ES"/>
        </w:rPr>
        <w:drawing>
          <wp:inline distT="0" distB="0" distL="0" distR="0" wp14:anchorId="218DF877" wp14:editId="581BF4C6">
            <wp:extent cx="5667375" cy="99060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6648" cy="1007952"/>
                    </a:xfrm>
                    <a:prstGeom prst="rect">
                      <a:avLst/>
                    </a:prstGeom>
                    <a:noFill/>
                    <a:ln>
                      <a:noFill/>
                    </a:ln>
                  </pic:spPr>
                </pic:pic>
              </a:graphicData>
            </a:graphic>
          </wp:inline>
        </w:drawing>
      </w:r>
    </w:p>
    <w:p w14:paraId="6599E648" w14:textId="6B2BC32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r w:rsidR="00A9214C">
        <w:rPr>
          <w:rFonts w:ascii="Arial" w:eastAsia="Times New Roman" w:hAnsi="Arial" w:cs="Arial"/>
          <w:sz w:val="10"/>
          <w:szCs w:val="20"/>
          <w:lang w:eastAsia="es-ES"/>
        </w:rPr>
        <w:t xml:space="preserve"> </w:t>
      </w:r>
      <w:r w:rsidR="00205D72">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6A44BE30" w14:textId="77777777" w:rsidR="00127FE1" w:rsidRDefault="00127FE1" w:rsidP="009C7994">
      <w:pPr>
        <w:tabs>
          <w:tab w:val="left" w:pos="910"/>
        </w:tabs>
        <w:spacing w:after="0"/>
        <w:jc w:val="both"/>
        <w:rPr>
          <w:rFonts w:ascii="Arial" w:eastAsia="MS Mincho" w:hAnsi="Arial" w:cs="Arial"/>
          <w:b/>
          <w:sz w:val="20"/>
          <w:szCs w:val="20"/>
          <w:lang w:eastAsia="es-ES"/>
        </w:rPr>
      </w:pPr>
    </w:p>
    <w:p w14:paraId="0D80719E" w14:textId="41D02C6A" w:rsidR="009C7994" w:rsidRPr="009C7994" w:rsidRDefault="009C7994" w:rsidP="009C7994">
      <w:pPr>
        <w:tabs>
          <w:tab w:val="left" w:pos="910"/>
        </w:tabs>
        <w:spacing w:after="0"/>
        <w:jc w:val="both"/>
        <w:rPr>
          <w:rFonts w:ascii="Arial" w:eastAsia="MS Mincho" w:hAnsi="Arial" w:cs="Arial"/>
          <w:b/>
          <w:sz w:val="20"/>
          <w:szCs w:val="20"/>
          <w:lang w:eastAsia="es-ES"/>
        </w:rPr>
      </w:pPr>
      <w:r w:rsidRPr="009C7994">
        <w:rPr>
          <w:rFonts w:ascii="Arial" w:eastAsia="MS Mincho" w:hAnsi="Arial" w:cs="Arial"/>
          <w:b/>
          <w:sz w:val="20"/>
          <w:szCs w:val="20"/>
          <w:lang w:eastAsia="es-ES"/>
        </w:rPr>
        <w:t>Cuentas por Pagar</w:t>
      </w:r>
    </w:p>
    <w:p w14:paraId="13936CFA" w14:textId="77777777" w:rsidR="009C7994" w:rsidRPr="009C7994" w:rsidRDefault="009C7994" w:rsidP="009C7994">
      <w:pPr>
        <w:tabs>
          <w:tab w:val="left" w:pos="910"/>
        </w:tabs>
        <w:spacing w:after="0"/>
        <w:jc w:val="both"/>
        <w:rPr>
          <w:rFonts w:ascii="Arial" w:eastAsia="MS Mincho" w:hAnsi="Arial" w:cs="Arial"/>
          <w:b/>
          <w:sz w:val="20"/>
          <w:szCs w:val="20"/>
          <w:lang w:eastAsia="es-ES"/>
        </w:rPr>
      </w:pPr>
    </w:p>
    <w:p w14:paraId="19C87D9A"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r w:rsidRPr="009C7994">
        <w:rPr>
          <w:rFonts w:ascii="Arial" w:eastAsia="Times New Roman" w:hAnsi="Arial" w:cs="Arial"/>
          <w:sz w:val="20"/>
          <w:szCs w:val="20"/>
          <w:lang w:eastAsia="es-ES"/>
        </w:rPr>
        <w:t xml:space="preserve">En lo referente a cuentas por pagar, a 30 de junio de 2018 se registran obligaciones por $14.998.381.418,85 de las cuales se han efectuado los respectivos pagos, información que se </w:t>
      </w:r>
      <w:r w:rsidR="00F23F1C">
        <w:rPr>
          <w:rFonts w:ascii="Arial" w:eastAsia="Times New Roman" w:hAnsi="Arial" w:cs="Arial"/>
          <w:sz w:val="20"/>
          <w:szCs w:val="20"/>
          <w:lang w:eastAsia="es-ES"/>
        </w:rPr>
        <w:t>confirma</w:t>
      </w:r>
      <w:r w:rsidRPr="009C7994">
        <w:rPr>
          <w:rFonts w:ascii="Arial" w:eastAsia="Times New Roman" w:hAnsi="Arial" w:cs="Arial"/>
          <w:sz w:val="20"/>
          <w:szCs w:val="20"/>
          <w:lang w:eastAsia="es-ES"/>
        </w:rPr>
        <w:t xml:space="preserve"> en el cuadro que se muestra a continuación:</w:t>
      </w:r>
    </w:p>
    <w:p w14:paraId="3B873B10" w14:textId="77777777" w:rsidR="009C7994" w:rsidRPr="009C7994" w:rsidRDefault="009C7994" w:rsidP="009C7994">
      <w:pPr>
        <w:tabs>
          <w:tab w:val="left" w:pos="910"/>
        </w:tabs>
        <w:spacing w:after="0"/>
        <w:jc w:val="both"/>
        <w:rPr>
          <w:rFonts w:ascii="Arial" w:eastAsia="Times New Roman" w:hAnsi="Arial" w:cs="Arial"/>
          <w:sz w:val="20"/>
          <w:szCs w:val="20"/>
          <w:lang w:eastAsia="es-ES"/>
        </w:rPr>
      </w:pPr>
    </w:p>
    <w:p w14:paraId="4DF19E8B" w14:textId="77777777" w:rsidR="009C7994" w:rsidRPr="009C7994" w:rsidRDefault="009C7994" w:rsidP="009C7994">
      <w:pPr>
        <w:tabs>
          <w:tab w:val="left" w:pos="910"/>
        </w:tabs>
        <w:spacing w:after="0"/>
        <w:jc w:val="center"/>
        <w:rPr>
          <w:rFonts w:ascii="Arial" w:eastAsia="Times New Roman" w:hAnsi="Arial" w:cs="Arial"/>
          <w:sz w:val="20"/>
          <w:szCs w:val="20"/>
          <w:lang w:eastAsia="es-ES"/>
        </w:rPr>
      </w:pPr>
      <w:r w:rsidRPr="009C7994">
        <w:rPr>
          <w:rFonts w:ascii="Calibri" w:eastAsia="Calibri" w:hAnsi="Calibri"/>
          <w:noProof/>
          <w:sz w:val="20"/>
          <w:szCs w:val="20"/>
          <w:lang w:eastAsia="es-ES"/>
        </w:rPr>
        <w:drawing>
          <wp:inline distT="0" distB="0" distL="0" distR="0" wp14:anchorId="2F18C4C1" wp14:editId="05990351">
            <wp:extent cx="5949663" cy="1381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7315" cy="1417722"/>
                    </a:xfrm>
                    <a:prstGeom prst="rect">
                      <a:avLst/>
                    </a:prstGeom>
                    <a:noFill/>
                    <a:ln>
                      <a:noFill/>
                    </a:ln>
                  </pic:spPr>
                </pic:pic>
              </a:graphicData>
            </a:graphic>
          </wp:inline>
        </w:drawing>
      </w:r>
    </w:p>
    <w:p w14:paraId="495C0A25"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2EE5C145" w14:textId="44A2DA10" w:rsidR="00B71FFF" w:rsidRPr="009C7994" w:rsidRDefault="00B71FFF" w:rsidP="009C7994">
      <w:pPr>
        <w:tabs>
          <w:tab w:val="left" w:pos="910"/>
        </w:tabs>
        <w:spacing w:after="0"/>
        <w:jc w:val="both"/>
        <w:rPr>
          <w:rFonts w:ascii="Arial" w:eastAsia="Times New Roman" w:hAnsi="Arial" w:cs="Arial"/>
          <w:b/>
          <w:i/>
          <w:sz w:val="20"/>
          <w:szCs w:val="20"/>
          <w:lang w:eastAsia="es-ES"/>
        </w:rPr>
      </w:pPr>
    </w:p>
    <w:p w14:paraId="3F3435C7" w14:textId="77777777" w:rsidR="00DA545B" w:rsidRPr="00B71FFF" w:rsidRDefault="00CE6EFA" w:rsidP="00BF519D">
      <w:pPr>
        <w:pStyle w:val="Prrafodelista"/>
        <w:numPr>
          <w:ilvl w:val="2"/>
          <w:numId w:val="1"/>
        </w:numPr>
        <w:spacing w:after="0"/>
        <w:jc w:val="both"/>
        <w:rPr>
          <w:rFonts w:ascii="Arial" w:eastAsia="Calibri" w:hAnsi="Arial" w:cs="Arial"/>
          <w:b/>
          <w:sz w:val="20"/>
          <w:szCs w:val="20"/>
          <w:lang w:val="es-CO" w:eastAsia="es-ES"/>
        </w:rPr>
      </w:pPr>
      <w:r w:rsidRPr="00B71FFF">
        <w:rPr>
          <w:rFonts w:ascii="Arial" w:eastAsia="Calibri" w:hAnsi="Arial" w:cs="Arial"/>
          <w:b/>
          <w:sz w:val="20"/>
          <w:szCs w:val="20"/>
          <w:lang w:val="es-CO" w:eastAsia="es-ES"/>
        </w:rPr>
        <w:t xml:space="preserve">RUBRO DE INVERSIÓN </w:t>
      </w:r>
    </w:p>
    <w:p w14:paraId="50FFF898" w14:textId="77777777" w:rsidR="00B71FFF" w:rsidRPr="00B71FFF" w:rsidRDefault="00B71FFF" w:rsidP="00B71FFF">
      <w:pPr>
        <w:pStyle w:val="Prrafodelista"/>
        <w:spacing w:after="0"/>
        <w:jc w:val="both"/>
        <w:rPr>
          <w:rFonts w:ascii="Arial" w:eastAsia="Calibri" w:hAnsi="Arial" w:cs="Arial"/>
          <w:b/>
          <w:sz w:val="20"/>
          <w:szCs w:val="20"/>
          <w:lang w:val="es-CO" w:eastAsia="es-ES"/>
        </w:rPr>
      </w:pPr>
    </w:p>
    <w:p w14:paraId="06F0CF3E" w14:textId="7B7A5D57" w:rsid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Times New Roman" w:hAnsi="Arial" w:cs="Arial"/>
          <w:sz w:val="20"/>
          <w:szCs w:val="20"/>
          <w:lang w:eastAsia="es-ES"/>
        </w:rPr>
        <w:t xml:space="preserve">Finalizado el primer semestre de 2018, la Unidad </w:t>
      </w:r>
      <w:r w:rsidRPr="00B71FFF">
        <w:rPr>
          <w:rFonts w:ascii="Arial" w:eastAsia="Calibri" w:hAnsi="Arial" w:cs="Arial"/>
          <w:sz w:val="20"/>
          <w:szCs w:val="20"/>
          <w:lang w:val="es-CO" w:eastAsia="es-CO"/>
        </w:rPr>
        <w:t>registra un avance</w:t>
      </w:r>
      <w:r w:rsidR="00F31735">
        <w:rPr>
          <w:rFonts w:ascii="Arial" w:eastAsia="Calibri" w:hAnsi="Arial" w:cs="Arial"/>
          <w:sz w:val="20"/>
          <w:szCs w:val="20"/>
          <w:lang w:val="es-CO" w:eastAsia="es-CO"/>
        </w:rPr>
        <w:t xml:space="preserve"> acumulado en inversión de 50% en compromisos y 39</w:t>
      </w:r>
      <w:r w:rsidRPr="00B71FFF">
        <w:rPr>
          <w:rFonts w:ascii="Arial" w:eastAsia="Calibri" w:hAnsi="Arial" w:cs="Arial"/>
          <w:sz w:val="20"/>
          <w:szCs w:val="20"/>
          <w:lang w:val="es-CO" w:eastAsia="es-CO"/>
        </w:rPr>
        <w:t>% en obligaciones y pagos respecto a las apropiaciones vigentes, la cual se puede apreciar en el siguiente cuadro:</w:t>
      </w:r>
    </w:p>
    <w:p w14:paraId="60115C49" w14:textId="2BD138F8" w:rsidR="004D028B" w:rsidRPr="008E0CB2" w:rsidRDefault="00F31735" w:rsidP="00603402">
      <w:pPr>
        <w:tabs>
          <w:tab w:val="left" w:pos="910"/>
        </w:tabs>
        <w:spacing w:after="0"/>
        <w:rPr>
          <w:rFonts w:ascii="Arial" w:eastAsia="Calibri" w:hAnsi="Arial" w:cs="Arial"/>
          <w:sz w:val="20"/>
          <w:szCs w:val="20"/>
          <w:lang w:val="es-CO" w:eastAsia="es-CO"/>
        </w:rPr>
      </w:pPr>
      <w:r w:rsidRPr="00E1794F">
        <w:rPr>
          <w:noProof/>
          <w:lang w:eastAsia="es-ES"/>
        </w:rPr>
        <w:lastRenderedPageBreak/>
        <w:drawing>
          <wp:inline distT="0" distB="0" distL="0" distR="0" wp14:anchorId="28A87B02" wp14:editId="646EBAE1">
            <wp:extent cx="6028055" cy="3124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1370" cy="3172563"/>
                    </a:xfrm>
                    <a:prstGeom prst="rect">
                      <a:avLst/>
                    </a:prstGeom>
                    <a:noFill/>
                    <a:ln>
                      <a:noFill/>
                    </a:ln>
                  </pic:spPr>
                </pic:pic>
              </a:graphicData>
            </a:graphic>
          </wp:inline>
        </w:drawing>
      </w:r>
      <w:r w:rsidR="004D028B" w:rsidRPr="004D028B">
        <w:rPr>
          <w:rFonts w:ascii="Arial" w:eastAsia="Times New Roman" w:hAnsi="Arial" w:cs="Arial"/>
          <w:sz w:val="10"/>
          <w:szCs w:val="20"/>
          <w:lang w:eastAsia="es-ES"/>
        </w:rPr>
        <w:t xml:space="preserve">Fuente: Matriz Ejecución Presupuestal </w:t>
      </w:r>
      <w:proofErr w:type="gramStart"/>
      <w:r w:rsidR="004D028B">
        <w:rPr>
          <w:rFonts w:ascii="Arial" w:eastAsia="Times New Roman" w:hAnsi="Arial" w:cs="Arial"/>
          <w:sz w:val="10"/>
          <w:szCs w:val="20"/>
          <w:lang w:eastAsia="es-ES"/>
        </w:rPr>
        <w:t>Junio</w:t>
      </w:r>
      <w:proofErr w:type="gramEnd"/>
      <w:r w:rsidR="004D028B">
        <w:rPr>
          <w:rFonts w:ascii="Arial" w:eastAsia="Times New Roman" w:hAnsi="Arial" w:cs="Arial"/>
          <w:sz w:val="10"/>
          <w:szCs w:val="20"/>
          <w:lang w:eastAsia="es-ES"/>
        </w:rPr>
        <w:t xml:space="preserve"> 2018 </w:t>
      </w:r>
      <w:r w:rsidR="004D028B" w:rsidRPr="004D028B">
        <w:rPr>
          <w:rFonts w:ascii="Arial" w:eastAsia="Times New Roman" w:hAnsi="Arial" w:cs="Arial"/>
          <w:sz w:val="10"/>
          <w:szCs w:val="20"/>
          <w:lang w:eastAsia="es-ES"/>
        </w:rPr>
        <w:t>TOTORO</w:t>
      </w:r>
    </w:p>
    <w:p w14:paraId="60A9722A" w14:textId="77777777" w:rsidR="0073238E" w:rsidRDefault="0073238E" w:rsidP="00B71FFF">
      <w:pPr>
        <w:tabs>
          <w:tab w:val="left" w:pos="910"/>
        </w:tabs>
        <w:spacing w:after="0"/>
        <w:jc w:val="both"/>
        <w:rPr>
          <w:rFonts w:ascii="Arial" w:eastAsia="Times New Roman" w:hAnsi="Arial" w:cs="Arial"/>
          <w:sz w:val="20"/>
          <w:szCs w:val="20"/>
          <w:lang w:val="es-CO" w:eastAsia="es-ES"/>
        </w:rPr>
      </w:pPr>
    </w:p>
    <w:p w14:paraId="5F8DA832"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Times New Roman" w:hAnsi="Arial" w:cs="Arial"/>
          <w:sz w:val="20"/>
          <w:szCs w:val="20"/>
          <w:lang w:val="es-CO" w:eastAsia="es-ES"/>
        </w:rPr>
        <w:t xml:space="preserve">Con base en </w:t>
      </w:r>
      <w:r w:rsidRPr="00B71FFF">
        <w:rPr>
          <w:rFonts w:ascii="Arial" w:eastAsia="Times New Roman" w:hAnsi="Arial" w:cs="Arial"/>
          <w:sz w:val="20"/>
          <w:szCs w:val="20"/>
          <w:lang w:eastAsia="es-ES"/>
        </w:rPr>
        <w:t>las cifras que aparecen registradas en el cuadro anterior, se observa que, cumplido el primer semestre de 2018, están pendiente por comprometer $591.038.415.773</w:t>
      </w:r>
      <w:r w:rsidR="00F31735">
        <w:rPr>
          <w:rFonts w:ascii="Arial" w:eastAsia="Times New Roman" w:hAnsi="Arial" w:cs="Arial"/>
          <w:sz w:val="20"/>
          <w:szCs w:val="20"/>
          <w:lang w:eastAsia="es-ES"/>
        </w:rPr>
        <w:t>, 71</w:t>
      </w:r>
      <w:r w:rsidRPr="00B71FFF">
        <w:rPr>
          <w:rFonts w:ascii="Arial" w:eastAsia="Times New Roman" w:hAnsi="Arial" w:cs="Arial"/>
          <w:sz w:val="20"/>
          <w:szCs w:val="20"/>
          <w:lang w:eastAsia="es-ES"/>
        </w:rPr>
        <w:t>, equivalentes al</w:t>
      </w:r>
      <w:r w:rsidRPr="00B71FFF">
        <w:rPr>
          <w:rFonts w:ascii="Arial" w:eastAsia="Calibri" w:hAnsi="Arial" w:cs="Arial"/>
          <w:sz w:val="20"/>
          <w:szCs w:val="20"/>
          <w:lang w:val="es-CO" w:eastAsia="es-CO"/>
        </w:rPr>
        <w:t xml:space="preserve"> 49,51% del presupuesto asignado a la Unidad. Dado lo anterior, se evidencia una mejora en el avance de lo comprometido con respecto a la vigencia anterior, donde a septiembre 30 de 2017 estaba pendiente por comprometer el 58%. </w:t>
      </w:r>
      <w:bookmarkStart w:id="2" w:name="_Hlk527963354"/>
      <w:r w:rsidRPr="00B71FFF">
        <w:rPr>
          <w:rFonts w:ascii="Arial" w:eastAsia="Calibri" w:hAnsi="Arial" w:cs="Arial"/>
          <w:sz w:val="20"/>
          <w:szCs w:val="20"/>
          <w:lang w:val="es-CO" w:eastAsia="es-CO"/>
        </w:rPr>
        <w:t>No obstante, se evidencia que, a pesar de lo comprometido en el primer semestre de 2018 en los 15 proyectos de inversión, tres (3) se encuentran por debajo del 45% de avance y dos (2) con el 26% y 15% respectivamente</w:t>
      </w:r>
      <w:bookmarkEnd w:id="2"/>
      <w:r w:rsidRPr="00B71FFF">
        <w:rPr>
          <w:rFonts w:ascii="Arial" w:eastAsia="Calibri" w:hAnsi="Arial" w:cs="Arial"/>
          <w:sz w:val="20"/>
          <w:szCs w:val="20"/>
          <w:lang w:val="es-CO" w:eastAsia="es-CO"/>
        </w:rPr>
        <w:t xml:space="preserve">. Asimismo, se presenta una situación similar en las obligaciones y pagos, en las cuales once (11) de los quince (15) proyectos de inversión, registran avances inferiores al </w:t>
      </w:r>
      <w:r w:rsidR="0073238E">
        <w:rPr>
          <w:rFonts w:ascii="Arial" w:eastAsia="Calibri" w:hAnsi="Arial" w:cs="Arial"/>
          <w:sz w:val="20"/>
          <w:szCs w:val="20"/>
          <w:lang w:val="es-CO" w:eastAsia="es-CO"/>
        </w:rPr>
        <w:t>35% y tres (3) entre el 45% y 47</w:t>
      </w:r>
      <w:r w:rsidRPr="00B71FFF">
        <w:rPr>
          <w:rFonts w:ascii="Arial" w:eastAsia="Calibri" w:hAnsi="Arial" w:cs="Arial"/>
          <w:sz w:val="20"/>
          <w:szCs w:val="20"/>
          <w:lang w:val="es-CO" w:eastAsia="es-CO"/>
        </w:rPr>
        <w:t xml:space="preserve">%. </w:t>
      </w:r>
      <w:r w:rsidR="0073238E">
        <w:rPr>
          <w:rFonts w:ascii="Arial" w:eastAsia="Calibri" w:hAnsi="Arial" w:cs="Arial"/>
          <w:sz w:val="20"/>
          <w:szCs w:val="20"/>
          <w:lang w:val="es-CO" w:eastAsia="es-CO"/>
        </w:rPr>
        <w:t>Para mayor ilustración del avance porcentual de ejecución de los 15 proyectos de inversión en cuanto a compromisos, obligaciones y pagos a continuación se muestra la siguiente gráfica:</w:t>
      </w:r>
    </w:p>
    <w:p w14:paraId="587A786E" w14:textId="77777777" w:rsidR="00F31735" w:rsidRPr="004D028B" w:rsidRDefault="00F31735" w:rsidP="004D028B">
      <w:pPr>
        <w:tabs>
          <w:tab w:val="left" w:pos="910"/>
        </w:tabs>
        <w:spacing w:after="0" w:line="259" w:lineRule="auto"/>
        <w:rPr>
          <w:rFonts w:ascii="Arial" w:eastAsia="Times New Roman" w:hAnsi="Arial" w:cs="Arial"/>
          <w:sz w:val="10"/>
          <w:szCs w:val="20"/>
          <w:lang w:eastAsia="es-ES"/>
        </w:rPr>
      </w:pPr>
    </w:p>
    <w:p w14:paraId="6D6AEDDF" w14:textId="77777777" w:rsidR="002112D1" w:rsidRDefault="002112D1" w:rsidP="002112D1">
      <w:pPr>
        <w:tabs>
          <w:tab w:val="left" w:pos="910"/>
        </w:tabs>
        <w:spacing w:after="0"/>
        <w:jc w:val="center"/>
        <w:rPr>
          <w:rFonts w:ascii="Arial" w:eastAsia="Calibri" w:hAnsi="Arial" w:cs="Arial"/>
          <w:sz w:val="20"/>
          <w:szCs w:val="20"/>
          <w:lang w:val="es-CO" w:eastAsia="es-CO"/>
        </w:rPr>
      </w:pPr>
      <w:r>
        <w:rPr>
          <w:rFonts w:ascii="Arial" w:eastAsia="Calibri" w:hAnsi="Arial" w:cs="Arial"/>
          <w:noProof/>
          <w:sz w:val="20"/>
          <w:szCs w:val="20"/>
          <w:lang w:eastAsia="es-ES"/>
        </w:rPr>
        <w:lastRenderedPageBreak/>
        <w:drawing>
          <wp:inline distT="0" distB="0" distL="0" distR="0" wp14:anchorId="748E4566" wp14:editId="5A767DBF">
            <wp:extent cx="6086475" cy="38671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9292" cy="3951538"/>
                    </a:xfrm>
                    <a:prstGeom prst="rect">
                      <a:avLst/>
                    </a:prstGeom>
                    <a:noFill/>
                  </pic:spPr>
                </pic:pic>
              </a:graphicData>
            </a:graphic>
          </wp:inline>
        </w:drawing>
      </w:r>
    </w:p>
    <w:p w14:paraId="01DAC49B" w14:textId="77777777" w:rsidR="00E05EDB" w:rsidRDefault="00E05EDB" w:rsidP="0073238E">
      <w:pPr>
        <w:tabs>
          <w:tab w:val="left" w:pos="910"/>
        </w:tabs>
        <w:spacing w:after="0"/>
        <w:jc w:val="both"/>
        <w:rPr>
          <w:rFonts w:ascii="Arial" w:eastAsia="Times New Roman" w:hAnsi="Arial" w:cs="Arial"/>
          <w:sz w:val="10"/>
          <w:szCs w:val="20"/>
          <w:lang w:eastAsia="es-ES"/>
        </w:rPr>
      </w:pPr>
    </w:p>
    <w:p w14:paraId="5FB092F5" w14:textId="3C81B0D2" w:rsidR="00D75EE5" w:rsidRDefault="00D75EE5" w:rsidP="0073238E">
      <w:pPr>
        <w:tabs>
          <w:tab w:val="left" w:pos="910"/>
        </w:tabs>
        <w:spacing w:after="0"/>
        <w:jc w:val="both"/>
        <w:rPr>
          <w:rFonts w:ascii="Arial" w:eastAsia="Calibri" w:hAnsi="Arial" w:cs="Arial"/>
          <w:sz w:val="20"/>
          <w:szCs w:val="20"/>
          <w:lang w:val="es-CO" w:eastAsia="es-CO"/>
        </w:rPr>
      </w:pPr>
      <w:r>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w:t>
      </w:r>
      <w:r w:rsidR="00A9214C">
        <w:rPr>
          <w:rFonts w:ascii="Arial" w:eastAsia="Times New Roman" w:hAnsi="Arial" w:cs="Arial"/>
          <w:sz w:val="10"/>
          <w:szCs w:val="20"/>
          <w:lang w:eastAsia="es-ES"/>
        </w:rPr>
        <w:t>Propia</w:t>
      </w:r>
    </w:p>
    <w:p w14:paraId="3A348304" w14:textId="6EB638DE" w:rsidR="00B71FFF" w:rsidRDefault="00B71FFF" w:rsidP="0073238E">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Por consiguiente, la O</w:t>
      </w:r>
      <w:r w:rsidR="0073238E">
        <w:rPr>
          <w:rFonts w:ascii="Arial" w:eastAsia="Calibri" w:hAnsi="Arial" w:cs="Arial"/>
          <w:sz w:val="20"/>
          <w:szCs w:val="20"/>
          <w:lang w:val="es-CO" w:eastAsia="es-CO"/>
        </w:rPr>
        <w:t xml:space="preserve">ficina de Control Interno alerta </w:t>
      </w:r>
      <w:r w:rsidRPr="00B71FFF">
        <w:rPr>
          <w:rFonts w:ascii="Arial" w:eastAsia="Calibri" w:hAnsi="Arial" w:cs="Arial"/>
          <w:sz w:val="20"/>
          <w:szCs w:val="20"/>
          <w:lang w:val="es-CO" w:eastAsia="es-CO"/>
        </w:rPr>
        <w:t xml:space="preserve">a las dependencias responsables del cumplimiento en la ejecución de los proyectos de inversión, con el fin de que adelanten las acciones necesarias que permitan ejecutar de manera pertinente los recursos en el segundo semestre de 2018. </w:t>
      </w:r>
      <w:r w:rsidR="0073238E">
        <w:rPr>
          <w:rFonts w:ascii="Arial" w:eastAsia="Calibri" w:hAnsi="Arial" w:cs="Arial"/>
          <w:sz w:val="20"/>
          <w:szCs w:val="20"/>
          <w:lang w:val="es-CO" w:eastAsia="es-CO"/>
        </w:rPr>
        <w:t xml:space="preserve"> </w:t>
      </w:r>
    </w:p>
    <w:p w14:paraId="0B9305CD" w14:textId="77777777" w:rsidR="0073238E" w:rsidRPr="00B71FFF" w:rsidRDefault="0073238E" w:rsidP="0073238E">
      <w:pPr>
        <w:tabs>
          <w:tab w:val="left" w:pos="910"/>
        </w:tabs>
        <w:spacing w:after="0"/>
        <w:jc w:val="both"/>
        <w:rPr>
          <w:rFonts w:ascii="Arial" w:eastAsia="Calibri" w:hAnsi="Arial" w:cs="Arial"/>
          <w:sz w:val="20"/>
          <w:szCs w:val="20"/>
          <w:lang w:val="es-CO" w:eastAsia="es-CO"/>
        </w:rPr>
      </w:pPr>
    </w:p>
    <w:p w14:paraId="225238AE" w14:textId="7AE3EDA8" w:rsidR="00B71FFF" w:rsidRPr="00B71FFF" w:rsidRDefault="00B71FFF" w:rsidP="00E05EDB">
      <w:pPr>
        <w:tabs>
          <w:tab w:val="left" w:pos="910"/>
        </w:tabs>
        <w:spacing w:after="0"/>
        <w:jc w:val="both"/>
        <w:rPr>
          <w:rFonts w:ascii="Arial" w:eastAsia="Times New Roman" w:hAnsi="Arial" w:cs="Arial"/>
          <w:color w:val="C00000"/>
          <w:sz w:val="20"/>
          <w:szCs w:val="20"/>
          <w:lang w:eastAsia="es-ES"/>
        </w:rPr>
      </w:pPr>
      <w:r w:rsidRPr="00B71FFF">
        <w:rPr>
          <w:rFonts w:ascii="Arial" w:eastAsia="Times New Roman" w:hAnsi="Arial" w:cs="Arial"/>
          <w:sz w:val="20"/>
          <w:szCs w:val="20"/>
          <w:lang w:val="es-CO" w:eastAsia="es-ES"/>
        </w:rPr>
        <w:t xml:space="preserve">Sumado a lo anterior, en el cuadro siguiente </w:t>
      </w:r>
      <w:r w:rsidRPr="00B71FFF">
        <w:rPr>
          <w:rFonts w:ascii="Arial" w:eastAsia="Times New Roman" w:hAnsi="Arial" w:cs="Arial"/>
          <w:sz w:val="20"/>
          <w:szCs w:val="20"/>
          <w:lang w:eastAsia="es-ES"/>
        </w:rPr>
        <w:t>se observa una diferencia entre lo comprometido y obligado por $134.634.675.013,10, equivalente al 22,3%. De los 15 proyectos de inversión, seis (6) tienen pendientes por obligar entre el 68% y 88%. Se anexa cuadro que corrobora lo mencionado:</w:t>
      </w:r>
    </w:p>
    <w:p w14:paraId="47552F52" w14:textId="77777777" w:rsidR="00B71FFF" w:rsidRPr="00B71FFF" w:rsidRDefault="00B71FFF" w:rsidP="00B71FFF">
      <w:pPr>
        <w:tabs>
          <w:tab w:val="left" w:pos="910"/>
        </w:tabs>
        <w:spacing w:after="0"/>
        <w:jc w:val="center"/>
        <w:rPr>
          <w:rFonts w:ascii="Arial" w:eastAsia="Times New Roman" w:hAnsi="Arial" w:cs="Arial"/>
          <w:b/>
          <w:sz w:val="20"/>
          <w:szCs w:val="20"/>
          <w:lang w:eastAsia="es-ES"/>
        </w:rPr>
      </w:pPr>
    </w:p>
    <w:p w14:paraId="2A053AE7" w14:textId="77777777" w:rsidR="00B71FFF" w:rsidRPr="00B71FFF" w:rsidRDefault="00EA5C9B" w:rsidP="00B71FFF">
      <w:pPr>
        <w:tabs>
          <w:tab w:val="left" w:pos="910"/>
        </w:tabs>
        <w:spacing w:after="0"/>
        <w:jc w:val="center"/>
        <w:rPr>
          <w:rFonts w:ascii="Arial" w:eastAsia="Times New Roman" w:hAnsi="Arial" w:cs="Arial"/>
          <w:color w:val="C00000"/>
          <w:sz w:val="20"/>
          <w:szCs w:val="20"/>
          <w:lang w:eastAsia="es-ES"/>
        </w:rPr>
      </w:pPr>
      <w:bookmarkStart w:id="3" w:name="_Hlk527017465"/>
      <w:r w:rsidRPr="00EA5C9B">
        <w:rPr>
          <w:noProof/>
          <w:lang w:eastAsia="es-ES"/>
        </w:rPr>
        <w:lastRenderedPageBreak/>
        <w:drawing>
          <wp:inline distT="0" distB="0" distL="0" distR="0" wp14:anchorId="2EAA69CB" wp14:editId="4F66363F">
            <wp:extent cx="5572125" cy="48291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9306" cy="4852732"/>
                    </a:xfrm>
                    <a:prstGeom prst="rect">
                      <a:avLst/>
                    </a:prstGeom>
                    <a:noFill/>
                    <a:ln>
                      <a:noFill/>
                    </a:ln>
                  </pic:spPr>
                </pic:pic>
              </a:graphicData>
            </a:graphic>
          </wp:inline>
        </w:drawing>
      </w:r>
    </w:p>
    <w:p w14:paraId="25B168CA"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EA5C9B">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09A5F04E" w14:textId="4A36ED06" w:rsidR="004D028B" w:rsidRPr="00CB7B63" w:rsidRDefault="004D028B" w:rsidP="00CB7B63">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CB7B63">
        <w:rPr>
          <w:rFonts w:ascii="Arial" w:eastAsia="Times New Roman" w:hAnsi="Arial" w:cs="Arial"/>
          <w:sz w:val="10"/>
          <w:szCs w:val="20"/>
          <w:lang w:eastAsia="es-ES"/>
        </w:rPr>
        <w:t xml:space="preserve">                       </w:t>
      </w:r>
    </w:p>
    <w:p w14:paraId="2F7C3D04" w14:textId="77777777" w:rsidR="00E05EDB" w:rsidRDefault="00E05EDB" w:rsidP="00A006BE">
      <w:pPr>
        <w:tabs>
          <w:tab w:val="left" w:pos="910"/>
        </w:tabs>
        <w:spacing w:after="0"/>
        <w:contextualSpacing/>
        <w:jc w:val="both"/>
        <w:rPr>
          <w:rFonts w:ascii="Arial" w:eastAsia="Calibri" w:hAnsi="Arial" w:cs="Arial"/>
          <w:b/>
          <w:sz w:val="20"/>
          <w:szCs w:val="20"/>
          <w:lang w:val="es-CO" w:eastAsia="es-CO"/>
        </w:rPr>
      </w:pPr>
    </w:p>
    <w:p w14:paraId="3E00A32C" w14:textId="77777777" w:rsidR="00B71FFF" w:rsidRPr="00B71FFF" w:rsidRDefault="00B71FFF" w:rsidP="00A006BE">
      <w:pPr>
        <w:tabs>
          <w:tab w:val="left" w:pos="910"/>
        </w:tabs>
        <w:spacing w:after="0"/>
        <w:contextualSpacing/>
        <w:jc w:val="both"/>
        <w:rPr>
          <w:rFonts w:ascii="Arial" w:eastAsia="Calibri" w:hAnsi="Arial" w:cs="Arial"/>
          <w:b/>
          <w:sz w:val="20"/>
          <w:szCs w:val="20"/>
          <w:lang w:val="es-CO" w:eastAsia="es-CO"/>
        </w:rPr>
      </w:pPr>
      <w:r w:rsidRPr="00B71FFF">
        <w:rPr>
          <w:rFonts w:ascii="Arial" w:eastAsia="Calibri" w:hAnsi="Arial" w:cs="Arial"/>
          <w:b/>
          <w:sz w:val="20"/>
          <w:szCs w:val="20"/>
          <w:lang w:val="es-CO" w:eastAsia="es-CO"/>
        </w:rPr>
        <w:t>Compromisos vs Pagos</w:t>
      </w:r>
    </w:p>
    <w:p w14:paraId="3980A9B9" w14:textId="77777777" w:rsidR="00B71FFF" w:rsidRPr="00B71FFF" w:rsidRDefault="00B71FFF" w:rsidP="00B71FFF">
      <w:pPr>
        <w:tabs>
          <w:tab w:val="left" w:pos="5704"/>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ab/>
      </w:r>
    </w:p>
    <w:p w14:paraId="17FBF6C6"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 xml:space="preserve">En lo que respecta a la información relacionada con la verificación y análisis de los </w:t>
      </w:r>
      <w:r w:rsidRPr="006921AA">
        <w:rPr>
          <w:rFonts w:ascii="Arial" w:eastAsia="Calibri" w:hAnsi="Arial" w:cs="Arial"/>
          <w:sz w:val="20"/>
          <w:szCs w:val="20"/>
          <w:lang w:val="es-CO" w:eastAsia="es-CO"/>
        </w:rPr>
        <w:t xml:space="preserve">compromisos vs pagos, finalizado el primer semestre de 2018, se observa un avance del 77,66% frente a los compromisos establecidos. Sin embargo, se evidencia que de los quince (15) proyectos de inversión, solo en uno (1) se ha efectuado el pago total (100%) de lo comprometido y en otro el 95%. </w:t>
      </w:r>
      <w:r w:rsidR="00C9364E">
        <w:rPr>
          <w:rFonts w:ascii="Arial" w:eastAsia="Calibri" w:hAnsi="Arial" w:cs="Arial"/>
          <w:sz w:val="20"/>
          <w:szCs w:val="20"/>
          <w:lang w:val="es-CO" w:eastAsia="es-CO"/>
        </w:rPr>
        <w:t>Asi</w:t>
      </w:r>
      <w:r w:rsidRPr="006921AA">
        <w:rPr>
          <w:rFonts w:ascii="Arial" w:eastAsia="Calibri" w:hAnsi="Arial" w:cs="Arial"/>
          <w:sz w:val="20"/>
          <w:szCs w:val="20"/>
          <w:lang w:val="es-CO" w:eastAsia="es-CO"/>
        </w:rPr>
        <w:t>mismo, en dos (2) se han pagado el 82% y 71% respectivamente, entre tanto que los once (11)</w:t>
      </w:r>
      <w:r w:rsidRPr="00B71FFF">
        <w:rPr>
          <w:rFonts w:ascii="Arial" w:eastAsia="Calibri" w:hAnsi="Arial" w:cs="Arial"/>
          <w:sz w:val="20"/>
          <w:szCs w:val="20"/>
          <w:lang w:val="es-CO" w:eastAsia="es-CO"/>
        </w:rPr>
        <w:t xml:space="preserve"> restantes, el pago que se ha realizado no super</w:t>
      </w:r>
      <w:r w:rsidR="0073238E">
        <w:rPr>
          <w:rFonts w:ascii="Arial" w:eastAsia="Calibri" w:hAnsi="Arial" w:cs="Arial"/>
          <w:sz w:val="20"/>
          <w:szCs w:val="20"/>
          <w:lang w:val="es-CO" w:eastAsia="es-CO"/>
        </w:rPr>
        <w:t xml:space="preserve">a el 60%. Se anexa cuadro que </w:t>
      </w:r>
      <w:r w:rsidRPr="00B71FFF">
        <w:rPr>
          <w:rFonts w:ascii="Arial" w:eastAsia="Calibri" w:hAnsi="Arial" w:cs="Arial"/>
          <w:sz w:val="20"/>
          <w:szCs w:val="20"/>
          <w:lang w:val="es-CO" w:eastAsia="es-CO"/>
        </w:rPr>
        <w:t>valida lo mencionado.</w:t>
      </w:r>
    </w:p>
    <w:bookmarkEnd w:id="3"/>
    <w:p w14:paraId="3836D83B"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p>
    <w:p w14:paraId="2B122228" w14:textId="77777777" w:rsidR="00B71FFF" w:rsidRPr="00B71FFF" w:rsidRDefault="00EA5C9B" w:rsidP="00B71FFF">
      <w:pPr>
        <w:tabs>
          <w:tab w:val="left" w:pos="910"/>
        </w:tabs>
        <w:spacing w:after="0"/>
        <w:jc w:val="center"/>
        <w:rPr>
          <w:rFonts w:ascii="Arial" w:eastAsia="Calibri" w:hAnsi="Arial" w:cs="Arial"/>
          <w:b/>
          <w:sz w:val="20"/>
          <w:szCs w:val="20"/>
          <w:lang w:val="es-CO" w:eastAsia="es-CO"/>
        </w:rPr>
      </w:pPr>
      <w:r w:rsidRPr="00EA5C9B">
        <w:rPr>
          <w:noProof/>
          <w:lang w:eastAsia="es-ES"/>
        </w:rPr>
        <w:lastRenderedPageBreak/>
        <w:drawing>
          <wp:inline distT="0" distB="0" distL="0" distR="0" wp14:anchorId="2FC6F589" wp14:editId="57EFBC51">
            <wp:extent cx="5676900" cy="416242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8228" cy="4178063"/>
                    </a:xfrm>
                    <a:prstGeom prst="rect">
                      <a:avLst/>
                    </a:prstGeom>
                    <a:noFill/>
                    <a:ln>
                      <a:noFill/>
                    </a:ln>
                  </pic:spPr>
                </pic:pic>
              </a:graphicData>
            </a:graphic>
          </wp:inline>
        </w:drawing>
      </w:r>
    </w:p>
    <w:p w14:paraId="71B52063" w14:textId="77777777" w:rsidR="004D028B" w:rsidRPr="004D028B" w:rsidRDefault="00EA5C9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4D028B" w:rsidRPr="004D028B">
        <w:rPr>
          <w:rFonts w:ascii="Arial" w:eastAsia="Times New Roman" w:hAnsi="Arial" w:cs="Arial"/>
          <w:sz w:val="10"/>
          <w:szCs w:val="20"/>
          <w:lang w:eastAsia="es-ES"/>
        </w:rPr>
        <w:t xml:space="preserve">Fuente: Matriz Ejecución Presupuestal </w:t>
      </w:r>
      <w:proofErr w:type="gramStart"/>
      <w:r w:rsidR="004D028B">
        <w:rPr>
          <w:rFonts w:ascii="Arial" w:eastAsia="Times New Roman" w:hAnsi="Arial" w:cs="Arial"/>
          <w:sz w:val="10"/>
          <w:szCs w:val="20"/>
          <w:lang w:eastAsia="es-ES"/>
        </w:rPr>
        <w:t>Junio</w:t>
      </w:r>
      <w:proofErr w:type="gramEnd"/>
      <w:r w:rsidR="004D028B">
        <w:rPr>
          <w:rFonts w:ascii="Arial" w:eastAsia="Times New Roman" w:hAnsi="Arial" w:cs="Arial"/>
          <w:sz w:val="10"/>
          <w:szCs w:val="20"/>
          <w:lang w:eastAsia="es-ES"/>
        </w:rPr>
        <w:t xml:space="preserve"> 2018 </w:t>
      </w:r>
      <w:r w:rsidR="004D028B" w:rsidRPr="004D028B">
        <w:rPr>
          <w:rFonts w:ascii="Arial" w:eastAsia="Times New Roman" w:hAnsi="Arial" w:cs="Arial"/>
          <w:sz w:val="10"/>
          <w:szCs w:val="20"/>
          <w:lang w:eastAsia="es-ES"/>
        </w:rPr>
        <w:t xml:space="preserve">TOTORO </w:t>
      </w:r>
    </w:p>
    <w:p w14:paraId="7126F6DA" w14:textId="7FA8F033" w:rsidR="00B71FFF" w:rsidRPr="00CB7B63" w:rsidRDefault="00EA5C9B" w:rsidP="00CB7B63">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CB7B63">
        <w:rPr>
          <w:rFonts w:ascii="Arial" w:eastAsia="Times New Roman" w:hAnsi="Arial" w:cs="Arial"/>
          <w:sz w:val="10"/>
          <w:szCs w:val="20"/>
          <w:lang w:eastAsia="es-ES"/>
        </w:rPr>
        <w:t xml:space="preserve">  </w:t>
      </w:r>
    </w:p>
    <w:p w14:paraId="26F72235" w14:textId="77777777" w:rsidR="00E05EDB" w:rsidRDefault="00E05EDB" w:rsidP="00B71FFF">
      <w:pPr>
        <w:tabs>
          <w:tab w:val="left" w:pos="910"/>
        </w:tabs>
        <w:spacing w:after="0"/>
        <w:contextualSpacing/>
        <w:jc w:val="both"/>
        <w:rPr>
          <w:rFonts w:ascii="Arial" w:eastAsia="MS Mincho" w:hAnsi="Arial" w:cs="Arial"/>
          <w:b/>
          <w:sz w:val="20"/>
          <w:szCs w:val="20"/>
          <w:lang w:eastAsia="es-ES"/>
        </w:rPr>
      </w:pPr>
    </w:p>
    <w:p w14:paraId="7ED8FE88" w14:textId="77777777" w:rsidR="00B71FFF" w:rsidRPr="00B71FFF" w:rsidRDefault="00B71FFF" w:rsidP="00B71FFF">
      <w:pPr>
        <w:tabs>
          <w:tab w:val="left" w:pos="910"/>
        </w:tabs>
        <w:spacing w:after="0"/>
        <w:contextualSpacing/>
        <w:jc w:val="both"/>
        <w:rPr>
          <w:rFonts w:ascii="Arial" w:eastAsia="Calibri" w:hAnsi="Arial" w:cs="Arial"/>
          <w:sz w:val="20"/>
          <w:szCs w:val="20"/>
          <w:lang w:val="es-CO" w:eastAsia="es-CO"/>
        </w:rPr>
      </w:pPr>
      <w:r w:rsidRPr="00B71FFF">
        <w:rPr>
          <w:rFonts w:ascii="Arial" w:eastAsia="MS Mincho" w:hAnsi="Arial" w:cs="Arial"/>
          <w:b/>
          <w:sz w:val="20"/>
          <w:szCs w:val="20"/>
          <w:lang w:eastAsia="es-ES"/>
        </w:rPr>
        <w:t xml:space="preserve">Ejecución Presupuestal por Proyecto de Inversión. </w:t>
      </w:r>
    </w:p>
    <w:p w14:paraId="65A992A0"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p>
    <w:p w14:paraId="356B01A1"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Se entiende que la inversión pública es la instrumentación por parte del Estado de aumentar la capacidad económica del país en la prestación de servicios, mediante la asignación de recursos disponibles en proyectos de inversión en el presente para generar un mayor bienestar en el futuro. En este orden de ideas, un proyecto de inversión involucra componentes y actividades en el cumplimiento del objetivo general en el cual enmarca las principales metas y actividades a realizar por el mismo. Dado lo anterior, a continuación, se muestra la ejecución presupuestal de cada proyecto de inversión de la Unidad</w:t>
      </w:r>
      <w:r w:rsidR="00A751CC">
        <w:rPr>
          <w:rFonts w:ascii="Arial" w:eastAsia="Calibri" w:hAnsi="Arial" w:cs="Arial"/>
          <w:sz w:val="20"/>
          <w:szCs w:val="20"/>
          <w:lang w:val="es-CO" w:eastAsia="es-CO"/>
        </w:rPr>
        <w:t xml:space="preserve"> de acuerdo con la información tomada de TOTORO y así mismo se realiza el análisis de la información tomada en los cuadros siguientes</w:t>
      </w:r>
      <w:r w:rsidRPr="00B71FFF">
        <w:rPr>
          <w:rFonts w:ascii="Arial" w:eastAsia="Calibri" w:hAnsi="Arial" w:cs="Arial"/>
          <w:sz w:val="20"/>
          <w:szCs w:val="20"/>
          <w:lang w:val="es-CO" w:eastAsia="es-CO"/>
        </w:rPr>
        <w:t>, con corte a 30 de junio de 2018, así:</w:t>
      </w:r>
    </w:p>
    <w:p w14:paraId="652A60D7"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p>
    <w:p w14:paraId="25D212C4" w14:textId="77777777" w:rsidR="00B71FFF" w:rsidRPr="009F626A" w:rsidRDefault="00B71FFF" w:rsidP="009F626A">
      <w:pPr>
        <w:numPr>
          <w:ilvl w:val="0"/>
          <w:numId w:val="7"/>
        </w:numPr>
        <w:spacing w:after="0"/>
        <w:contextualSpacing/>
        <w:jc w:val="both"/>
        <w:rPr>
          <w:rFonts w:ascii="Arial" w:eastAsia="Times New Roman" w:hAnsi="Arial" w:cs="Arial"/>
          <w:sz w:val="20"/>
          <w:szCs w:val="20"/>
          <w:lang w:val="es-CO" w:eastAsia="es-ES"/>
        </w:rPr>
      </w:pPr>
      <w:r w:rsidRPr="006921AA">
        <w:rPr>
          <w:rFonts w:ascii="Arial" w:eastAsia="Times New Roman" w:hAnsi="Arial" w:cs="Arial"/>
          <w:sz w:val="20"/>
          <w:szCs w:val="20"/>
          <w:lang w:eastAsia="es-ES"/>
        </w:rPr>
        <w:t>Prevención y atención a la poblaci</w:t>
      </w:r>
      <w:r w:rsidR="009F626A">
        <w:rPr>
          <w:rFonts w:ascii="Arial" w:eastAsia="Times New Roman" w:hAnsi="Arial" w:cs="Arial"/>
          <w:sz w:val="20"/>
          <w:szCs w:val="20"/>
          <w:lang w:eastAsia="es-ES"/>
        </w:rPr>
        <w:t>ón desplazada a nivel nacional:</w:t>
      </w:r>
      <w:r w:rsidR="009F626A">
        <w:rPr>
          <w:rFonts w:ascii="Arial" w:eastAsia="Times New Roman" w:hAnsi="Arial" w:cs="Arial"/>
          <w:sz w:val="20"/>
          <w:szCs w:val="20"/>
          <w:lang w:val="es-CO" w:eastAsia="es-ES"/>
        </w:rPr>
        <w:t xml:space="preserve"> </w:t>
      </w:r>
      <w:r w:rsidRPr="009F626A">
        <w:rPr>
          <w:rFonts w:ascii="Arial" w:eastAsia="Times New Roman" w:hAnsi="Arial" w:cs="Arial"/>
          <w:sz w:val="20"/>
          <w:szCs w:val="20"/>
          <w:lang w:eastAsia="es-ES"/>
        </w:rPr>
        <w:t>Apropiación vige</w:t>
      </w:r>
      <w:r w:rsidR="009F626A">
        <w:rPr>
          <w:rFonts w:ascii="Arial" w:eastAsia="Times New Roman" w:hAnsi="Arial" w:cs="Arial"/>
          <w:sz w:val="20"/>
          <w:szCs w:val="20"/>
          <w:lang w:eastAsia="es-ES"/>
        </w:rPr>
        <w:t xml:space="preserve">nte </w:t>
      </w:r>
      <w:r w:rsidRPr="009F626A">
        <w:rPr>
          <w:rFonts w:ascii="Arial" w:eastAsia="Times New Roman" w:hAnsi="Arial" w:cs="Arial"/>
          <w:sz w:val="20"/>
          <w:szCs w:val="20"/>
          <w:lang w:eastAsia="es-ES"/>
        </w:rPr>
        <w:t>$6.819.000.000</w:t>
      </w:r>
    </w:p>
    <w:p w14:paraId="0726A9F2" w14:textId="77777777" w:rsidR="00B71FFF" w:rsidRPr="00B71FFF" w:rsidRDefault="00B71FFF" w:rsidP="00B71FFF">
      <w:pPr>
        <w:spacing w:after="0"/>
        <w:jc w:val="both"/>
        <w:rPr>
          <w:rFonts w:ascii="Arial" w:eastAsia="Times New Roman" w:hAnsi="Arial" w:cs="Arial"/>
          <w:sz w:val="20"/>
          <w:szCs w:val="20"/>
          <w:lang w:val="es-CO" w:eastAsia="es-ES"/>
        </w:rPr>
      </w:pPr>
    </w:p>
    <w:p w14:paraId="715259FD"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eastAsia="Cambria"/>
          <w:noProof/>
          <w:sz w:val="20"/>
          <w:szCs w:val="20"/>
          <w:lang w:eastAsia="es-ES"/>
        </w:rPr>
        <w:drawing>
          <wp:inline distT="0" distB="0" distL="0" distR="0" wp14:anchorId="1C65A4FA" wp14:editId="52BB7545">
            <wp:extent cx="5753100"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5362" cy="736981"/>
                    </a:xfrm>
                    <a:prstGeom prst="rect">
                      <a:avLst/>
                    </a:prstGeom>
                    <a:noFill/>
                    <a:ln>
                      <a:noFill/>
                    </a:ln>
                  </pic:spPr>
                </pic:pic>
              </a:graphicData>
            </a:graphic>
          </wp:inline>
        </w:drawing>
      </w:r>
    </w:p>
    <w:p w14:paraId="7F533E23"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r w:rsidR="00A751CC">
        <w:rPr>
          <w:rFonts w:ascii="Arial" w:eastAsia="Times New Roman" w:hAnsi="Arial" w:cs="Arial"/>
          <w:sz w:val="10"/>
          <w:szCs w:val="20"/>
          <w:lang w:eastAsia="es-ES"/>
        </w:rPr>
        <w:t>junio</w:t>
      </w:r>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r w:rsidR="00A751CC">
        <w:rPr>
          <w:rFonts w:ascii="Arial" w:eastAsia="Times New Roman" w:hAnsi="Arial" w:cs="Arial"/>
          <w:sz w:val="10"/>
          <w:szCs w:val="20"/>
          <w:lang w:eastAsia="es-ES"/>
        </w:rPr>
        <w:t>(Ejecución agregada acumulada a junio de 2018)</w:t>
      </w:r>
    </w:p>
    <w:p w14:paraId="51DEE2E1" w14:textId="77777777" w:rsidR="00F26454" w:rsidRDefault="00F26454" w:rsidP="00B71FFF">
      <w:pPr>
        <w:spacing w:after="0"/>
        <w:jc w:val="both"/>
        <w:rPr>
          <w:rFonts w:ascii="Arial" w:eastAsia="Times New Roman" w:hAnsi="Arial" w:cs="Arial"/>
          <w:sz w:val="20"/>
          <w:szCs w:val="20"/>
          <w:lang w:val="es-CO" w:eastAsia="es-ES"/>
        </w:rPr>
      </w:pPr>
    </w:p>
    <w:p w14:paraId="6EB2C02E"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lastRenderedPageBreak/>
        <w:t>Cumplido el primer semestre de la vigencia 2018, este Proyecto de Inversión presenta un avance acumulado del 99,99% en compromisos y 43,6% tanto en obligaciones como en pagos respecto a las apropiaciones vigentes.</w:t>
      </w:r>
    </w:p>
    <w:p w14:paraId="05D94817" w14:textId="77777777" w:rsidR="00B71FFF" w:rsidRPr="00B71FFF" w:rsidRDefault="00B71FFF" w:rsidP="00E05EDB">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el reporte que aparece registrado en el esquema financiero del sistema de seguimiento a proyectos de inversión (SPI) del DNP, este proyecto presenta los siguientes avances: Financiero 43,55%; físico 24% y gestión 75,50%.  </w:t>
      </w:r>
    </w:p>
    <w:p w14:paraId="7BAF3D1E" w14:textId="77777777" w:rsidR="00B71FFF" w:rsidRPr="00B71FFF" w:rsidRDefault="00B71FFF" w:rsidP="00B71FFF">
      <w:pPr>
        <w:spacing w:after="0"/>
        <w:jc w:val="both"/>
        <w:rPr>
          <w:rFonts w:ascii="Arial" w:eastAsia="Times New Roman" w:hAnsi="Arial" w:cs="Arial"/>
          <w:sz w:val="20"/>
          <w:szCs w:val="20"/>
          <w:lang w:val="es-CO" w:eastAsia="es-ES"/>
        </w:rPr>
      </w:pPr>
    </w:p>
    <w:p w14:paraId="0CC8B2E5" w14:textId="77777777" w:rsidR="00B71FFF" w:rsidRPr="009F626A" w:rsidRDefault="00B71FFF" w:rsidP="009F626A">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Asistencia y atención integral </w:t>
      </w:r>
      <w:r w:rsidR="009F626A">
        <w:rPr>
          <w:rFonts w:ascii="Arial" w:eastAsia="Calibri" w:hAnsi="Arial" w:cs="Arial"/>
          <w:sz w:val="20"/>
          <w:szCs w:val="20"/>
          <w:lang w:val="es-CO" w:eastAsia="es-CO"/>
        </w:rPr>
        <w:t xml:space="preserve">a las víctimas a nivel nacional: </w:t>
      </w:r>
      <w:r w:rsidRPr="009F626A">
        <w:rPr>
          <w:rFonts w:ascii="Arial" w:eastAsia="Calibri" w:hAnsi="Arial" w:cs="Arial"/>
          <w:sz w:val="20"/>
          <w:szCs w:val="20"/>
          <w:lang w:val="es-CO" w:eastAsia="es-CO"/>
        </w:rPr>
        <w:t>Apropiación vigente $2.500.000.000</w:t>
      </w:r>
    </w:p>
    <w:p w14:paraId="0A83AC93"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p>
    <w:p w14:paraId="78802B69"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r w:rsidRPr="00B71FFF">
        <w:rPr>
          <w:rFonts w:eastAsia="Cambria"/>
          <w:noProof/>
          <w:sz w:val="20"/>
          <w:szCs w:val="20"/>
          <w:lang w:eastAsia="es-ES"/>
        </w:rPr>
        <w:drawing>
          <wp:inline distT="0" distB="0" distL="0" distR="0" wp14:anchorId="1FABC414" wp14:editId="44337197">
            <wp:extent cx="5667375" cy="638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7048" cy="657281"/>
                    </a:xfrm>
                    <a:prstGeom prst="rect">
                      <a:avLst/>
                    </a:prstGeom>
                    <a:noFill/>
                    <a:ln>
                      <a:noFill/>
                    </a:ln>
                  </pic:spPr>
                </pic:pic>
              </a:graphicData>
            </a:graphic>
          </wp:inline>
        </w:drawing>
      </w:r>
    </w:p>
    <w:p w14:paraId="2A6806D8" w14:textId="5AC5EDAF"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763C32DB"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73DB55D2" w14:textId="77777777" w:rsidR="00B71FFF" w:rsidRPr="00B71FFF" w:rsidRDefault="00B71FFF" w:rsidP="00E05EDB">
      <w:pPr>
        <w:tabs>
          <w:tab w:val="left" w:pos="910"/>
        </w:tabs>
        <w:spacing w:after="0"/>
        <w:jc w:val="both"/>
        <w:rPr>
          <w:rFonts w:ascii="Arial" w:eastAsia="Times New Roman" w:hAnsi="Arial" w:cs="Arial"/>
          <w:b/>
          <w:sz w:val="20"/>
          <w:szCs w:val="20"/>
          <w:lang w:eastAsia="es-ES"/>
        </w:rPr>
      </w:pPr>
      <w:r w:rsidRPr="00B71FFF">
        <w:rPr>
          <w:rFonts w:ascii="Arial" w:eastAsia="Times New Roman" w:hAnsi="Arial" w:cs="Arial"/>
          <w:sz w:val="20"/>
          <w:szCs w:val="20"/>
          <w:lang w:eastAsia="es-ES"/>
        </w:rPr>
        <w:t xml:space="preserve">Este proyecto registra un cumplimiento del 100% en compromisos, obligaciones y pagos a 30 de junio de 2018. </w:t>
      </w:r>
    </w:p>
    <w:p w14:paraId="407852D3" w14:textId="77777777" w:rsidR="00B71FFF" w:rsidRPr="00B71FFF" w:rsidRDefault="00B71FFF" w:rsidP="00E05EDB">
      <w:pPr>
        <w:spacing w:after="0"/>
        <w:jc w:val="both"/>
        <w:rPr>
          <w:rFonts w:ascii="Arial" w:eastAsia="Times New Roman" w:hAnsi="Arial" w:cs="Arial"/>
          <w:sz w:val="20"/>
          <w:szCs w:val="20"/>
          <w:lang w:val="es-CO" w:eastAsia="es-ES"/>
        </w:rPr>
      </w:pPr>
    </w:p>
    <w:p w14:paraId="630E341A" w14:textId="77777777" w:rsidR="00B71FFF" w:rsidRPr="00B71FFF" w:rsidRDefault="00B71FFF" w:rsidP="00E05EDB">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Según el reporte registrado en el esquema financiero del sistema de seguimiento a proyectos de inversión (SPI) del DNP, presenta los siguientes avances: Financiero 100%; físico 63% y gestión 64%.</w:t>
      </w:r>
    </w:p>
    <w:p w14:paraId="32F1C647"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  </w:t>
      </w:r>
    </w:p>
    <w:p w14:paraId="00505CCD" w14:textId="77777777" w:rsidR="00B71FFF" w:rsidRPr="00A751CC" w:rsidRDefault="00B71FFF" w:rsidP="00A751CC">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Apoyo a entidades territoriales a través de la cofinanciación para la asistencia, atención y reparación integral a las víctimas del desplaza</w:t>
      </w:r>
      <w:r w:rsidR="00A751CC">
        <w:rPr>
          <w:rFonts w:ascii="Arial" w:eastAsia="Calibri" w:hAnsi="Arial" w:cs="Arial"/>
          <w:sz w:val="20"/>
          <w:szCs w:val="20"/>
          <w:lang w:val="es-CO" w:eastAsia="es-CO"/>
        </w:rPr>
        <w:t xml:space="preserve">miento forzado a nivel nacional: Apropiación vigente </w:t>
      </w:r>
      <w:r w:rsidRPr="00A751CC">
        <w:rPr>
          <w:rFonts w:ascii="Arial" w:eastAsia="Calibri" w:hAnsi="Arial" w:cs="Arial"/>
          <w:sz w:val="20"/>
          <w:szCs w:val="20"/>
          <w:lang w:val="es-CO" w:eastAsia="es-CO"/>
        </w:rPr>
        <w:t>$40.000.000.000</w:t>
      </w:r>
    </w:p>
    <w:p w14:paraId="2604D122" w14:textId="77777777" w:rsidR="00B71FFF" w:rsidRPr="00B71FFF" w:rsidRDefault="00B71FFF" w:rsidP="00B71FFF">
      <w:pPr>
        <w:tabs>
          <w:tab w:val="left" w:pos="910"/>
        </w:tabs>
        <w:spacing w:after="0"/>
        <w:ind w:left="910" w:hanging="190"/>
        <w:contextualSpacing/>
        <w:jc w:val="both"/>
        <w:rPr>
          <w:rFonts w:ascii="Arial" w:eastAsia="Calibri" w:hAnsi="Arial" w:cs="Arial"/>
          <w:sz w:val="20"/>
          <w:szCs w:val="20"/>
          <w:lang w:val="es-CO" w:eastAsia="es-CO"/>
        </w:rPr>
      </w:pPr>
    </w:p>
    <w:p w14:paraId="21D7C2B9"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eastAsia="Cambria"/>
          <w:noProof/>
          <w:sz w:val="20"/>
          <w:szCs w:val="20"/>
          <w:lang w:eastAsia="es-ES"/>
        </w:rPr>
        <w:drawing>
          <wp:inline distT="0" distB="0" distL="0" distR="0" wp14:anchorId="2F891C4D" wp14:editId="6DBF1EBD">
            <wp:extent cx="5581650" cy="7239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5737" cy="737399"/>
                    </a:xfrm>
                    <a:prstGeom prst="rect">
                      <a:avLst/>
                    </a:prstGeom>
                    <a:noFill/>
                    <a:ln>
                      <a:noFill/>
                    </a:ln>
                  </pic:spPr>
                </pic:pic>
              </a:graphicData>
            </a:graphic>
          </wp:inline>
        </w:drawing>
      </w:r>
    </w:p>
    <w:p w14:paraId="36AE3D97" w14:textId="589B40B2" w:rsidR="00B71FFF" w:rsidRPr="00CB7B63"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499E70D7" w14:textId="77777777" w:rsidR="00CB7B63" w:rsidRDefault="00CB7B63" w:rsidP="00B71FFF">
      <w:pPr>
        <w:tabs>
          <w:tab w:val="left" w:pos="910"/>
        </w:tabs>
        <w:spacing w:after="0"/>
        <w:jc w:val="both"/>
        <w:rPr>
          <w:rFonts w:ascii="Arial" w:eastAsia="Times New Roman" w:hAnsi="Arial" w:cs="Arial"/>
          <w:sz w:val="20"/>
          <w:szCs w:val="20"/>
          <w:lang w:eastAsia="es-ES"/>
        </w:rPr>
      </w:pPr>
    </w:p>
    <w:p w14:paraId="557D9349" w14:textId="570DDB2F" w:rsidR="00B71FFF" w:rsidRPr="00B71FFF" w:rsidRDefault="00B71FFF" w:rsidP="00B71FFF">
      <w:pPr>
        <w:tabs>
          <w:tab w:val="left" w:pos="910"/>
        </w:tabs>
        <w:spacing w:after="0"/>
        <w:jc w:val="both"/>
        <w:rPr>
          <w:rFonts w:ascii="Arial" w:eastAsia="Times New Roman" w:hAnsi="Arial" w:cs="Arial"/>
          <w:sz w:val="20"/>
          <w:szCs w:val="20"/>
          <w:lang w:eastAsia="es-ES"/>
        </w:rPr>
      </w:pPr>
      <w:r w:rsidRPr="00B71FFF">
        <w:rPr>
          <w:rFonts w:ascii="Arial" w:eastAsia="Times New Roman" w:hAnsi="Arial" w:cs="Arial"/>
          <w:sz w:val="20"/>
          <w:szCs w:val="20"/>
          <w:lang w:eastAsia="es-ES"/>
        </w:rPr>
        <w:t xml:space="preserve">En este proyecto de inversión se registra </w:t>
      </w:r>
      <w:r w:rsidRPr="00B71FFF">
        <w:rPr>
          <w:rFonts w:ascii="Arial" w:eastAsia="Calibri" w:hAnsi="Arial" w:cs="Arial"/>
          <w:sz w:val="20"/>
          <w:szCs w:val="20"/>
          <w:lang w:val="es-CO" w:eastAsia="es-CO"/>
        </w:rPr>
        <w:t>un avance acumulado al primer semestre de 2018, del 40,08% en compromisos y 11,9% en obligaciones y pagos respecto a las apropiaciones vigentes. Están pendiente por comprometer $23.966.059.138.</w:t>
      </w:r>
    </w:p>
    <w:p w14:paraId="4D8831A8" w14:textId="77777777" w:rsidR="00B71FFF" w:rsidRPr="00B71FFF" w:rsidRDefault="00B71FFF" w:rsidP="00B71FFF">
      <w:pPr>
        <w:spacing w:after="0"/>
        <w:ind w:left="284"/>
        <w:jc w:val="both"/>
        <w:rPr>
          <w:rFonts w:ascii="Arial" w:eastAsia="Times New Roman" w:hAnsi="Arial" w:cs="Arial"/>
          <w:b/>
          <w:sz w:val="20"/>
          <w:szCs w:val="20"/>
          <w:lang w:val="es-CO" w:eastAsia="es-ES"/>
        </w:rPr>
      </w:pPr>
    </w:p>
    <w:p w14:paraId="7CE5E793"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el reporte descrito en el esquema financiero del sistema de seguimiento a proyectos de inversión (SPI) del DNP, el proyecto presenta los siguientes avances: Financiero 11,91%; físico 39% y gestión 2,80%.  </w:t>
      </w:r>
    </w:p>
    <w:p w14:paraId="1AF1E1AC"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Dado lo anterior, la OCI alerta a la dependencia responsable de este proyecto, ante una baja ejecución del 12% en obligaciones.</w:t>
      </w:r>
    </w:p>
    <w:p w14:paraId="4C6B5348" w14:textId="77777777" w:rsidR="00B71FFF" w:rsidRPr="00B71FFF" w:rsidRDefault="00B71FFF" w:rsidP="00B71FFF">
      <w:pPr>
        <w:tabs>
          <w:tab w:val="left" w:pos="910"/>
        </w:tabs>
        <w:spacing w:after="0"/>
        <w:jc w:val="both"/>
        <w:rPr>
          <w:rFonts w:ascii="Arial" w:eastAsia="Times New Roman" w:hAnsi="Arial" w:cs="Arial"/>
          <w:sz w:val="20"/>
          <w:szCs w:val="20"/>
          <w:lang w:val="es-CO" w:eastAsia="es-ES"/>
        </w:rPr>
      </w:pPr>
    </w:p>
    <w:p w14:paraId="4C66DC27"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Implementación de las medidas de reparación colectiva a nivel nacional. </w:t>
      </w:r>
    </w:p>
    <w:p w14:paraId="2118ACB2" w14:textId="77777777" w:rsidR="00B71FFF" w:rsidRPr="006921AA" w:rsidRDefault="00B71FFF" w:rsidP="00B71FFF">
      <w:pPr>
        <w:tabs>
          <w:tab w:val="left" w:pos="910"/>
        </w:tabs>
        <w:spacing w:after="0"/>
        <w:ind w:left="720"/>
        <w:contextualSpacing/>
        <w:jc w:val="both"/>
        <w:rPr>
          <w:rFonts w:ascii="Arial" w:eastAsia="Calibri" w:hAnsi="Arial" w:cs="Arial"/>
          <w:sz w:val="20"/>
          <w:szCs w:val="20"/>
          <w:lang w:val="es-CO" w:eastAsia="es-CO"/>
        </w:rPr>
      </w:pPr>
    </w:p>
    <w:p w14:paraId="4AA5EB0D"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Apropiación vigente: $3.500.000.000</w:t>
      </w:r>
    </w:p>
    <w:p w14:paraId="5A372903"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112D4962"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r w:rsidRPr="00B71FFF">
        <w:rPr>
          <w:rFonts w:eastAsia="Cambria"/>
          <w:noProof/>
          <w:sz w:val="20"/>
          <w:szCs w:val="20"/>
          <w:lang w:eastAsia="es-ES"/>
        </w:rPr>
        <w:drawing>
          <wp:inline distT="0" distB="0" distL="0" distR="0" wp14:anchorId="7FF92828" wp14:editId="518BBF19">
            <wp:extent cx="5638800" cy="742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237" cy="750386"/>
                    </a:xfrm>
                    <a:prstGeom prst="rect">
                      <a:avLst/>
                    </a:prstGeom>
                    <a:noFill/>
                    <a:ln>
                      <a:noFill/>
                    </a:ln>
                  </pic:spPr>
                </pic:pic>
              </a:graphicData>
            </a:graphic>
          </wp:inline>
        </w:drawing>
      </w:r>
    </w:p>
    <w:p w14:paraId="116500A8"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528934B7"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74B82692" w14:textId="77777777" w:rsidR="00B71FFF" w:rsidRPr="00B71FFF" w:rsidRDefault="00B71FFF" w:rsidP="00E376B9">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El presente proyecto de inversión muestra un avance acumulado a junio de 2018 del 100% en compromisos respecto a las apropiaciones vigentes. No obstante, en obligaciones y pagos registra un 29,5%. </w:t>
      </w:r>
    </w:p>
    <w:p w14:paraId="57ACA3ED" w14:textId="77777777" w:rsidR="00B71FFF" w:rsidRPr="00B71FFF" w:rsidRDefault="00B71FFF" w:rsidP="00E376B9">
      <w:pPr>
        <w:spacing w:after="0"/>
        <w:jc w:val="both"/>
        <w:rPr>
          <w:rFonts w:ascii="Arial" w:eastAsia="Times New Roman" w:hAnsi="Arial" w:cs="Arial"/>
          <w:color w:val="C00000"/>
          <w:sz w:val="20"/>
          <w:szCs w:val="20"/>
          <w:lang w:val="es-CO" w:eastAsia="es-ES"/>
        </w:rPr>
      </w:pPr>
    </w:p>
    <w:p w14:paraId="1519A2BA" w14:textId="77777777" w:rsidR="00B71FFF" w:rsidRPr="00B71FFF" w:rsidRDefault="00B71FFF" w:rsidP="00E376B9">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el reporte que se detalla en el esquema financiero del sistema de seguimiento a proyectos de inversión (SPI) del DNP, este proyecto presenta los siguientes avances: Financiero 29,91%; físico 41% y gestión 0%.  </w:t>
      </w:r>
    </w:p>
    <w:p w14:paraId="13847511" w14:textId="77777777" w:rsidR="00B71FFF" w:rsidRPr="00B71FFF" w:rsidRDefault="00B71FFF" w:rsidP="00E376B9">
      <w:pPr>
        <w:spacing w:after="0"/>
        <w:jc w:val="both"/>
        <w:rPr>
          <w:rFonts w:ascii="Arial" w:eastAsia="Times New Roman" w:hAnsi="Arial" w:cs="Arial"/>
          <w:sz w:val="20"/>
          <w:szCs w:val="20"/>
          <w:lang w:val="es-CO" w:eastAsia="es-ES"/>
        </w:rPr>
      </w:pPr>
    </w:p>
    <w:p w14:paraId="5B8BC931" w14:textId="77777777" w:rsidR="00B71FFF" w:rsidRPr="00B71FFF" w:rsidRDefault="00B71FFF" w:rsidP="00E376B9">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Esta Oficina alerta a la dependencia que tiene bajo su responsabilidad este proyecto, ante una ejecución del 29,5% en obligaciones. </w:t>
      </w:r>
    </w:p>
    <w:p w14:paraId="1CB24999"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7EBE4287"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Mejoramiento de los canales de atención y comunicación para las víctimas para facilitar su acceso a la oferta institucional. </w:t>
      </w:r>
    </w:p>
    <w:p w14:paraId="640B2DFA"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val="es-CO" w:eastAsia="es-CO"/>
        </w:rPr>
      </w:pPr>
    </w:p>
    <w:p w14:paraId="1BEFB041"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Apropiación vigente: $155.070.000.000</w:t>
      </w:r>
    </w:p>
    <w:p w14:paraId="55497EAF"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val="es-CO" w:eastAsia="es-CO"/>
        </w:rPr>
      </w:pPr>
    </w:p>
    <w:p w14:paraId="7F8DEDF1"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r w:rsidRPr="00B71FFF">
        <w:rPr>
          <w:rFonts w:eastAsia="Cambria"/>
          <w:noProof/>
          <w:sz w:val="20"/>
          <w:szCs w:val="20"/>
          <w:lang w:eastAsia="es-ES"/>
        </w:rPr>
        <w:drawing>
          <wp:inline distT="0" distB="0" distL="0" distR="0" wp14:anchorId="071F9528" wp14:editId="27262E24">
            <wp:extent cx="5632982" cy="7620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0060" cy="790012"/>
                    </a:xfrm>
                    <a:prstGeom prst="rect">
                      <a:avLst/>
                    </a:prstGeom>
                    <a:noFill/>
                    <a:ln>
                      <a:noFill/>
                    </a:ln>
                  </pic:spPr>
                </pic:pic>
              </a:graphicData>
            </a:graphic>
          </wp:inline>
        </w:drawing>
      </w:r>
    </w:p>
    <w:p w14:paraId="57D9223B" w14:textId="0B7976DC"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4DD1989C"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40030E56"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r w:rsidRPr="00B71FFF">
        <w:rPr>
          <w:rFonts w:ascii="Arial" w:eastAsia="Times New Roman" w:hAnsi="Arial" w:cs="Arial"/>
          <w:sz w:val="20"/>
          <w:szCs w:val="20"/>
          <w:lang w:eastAsia="es-ES"/>
        </w:rPr>
        <w:t xml:space="preserve">El proyecto de inversión </w:t>
      </w:r>
      <w:r w:rsidRPr="00B71FFF">
        <w:rPr>
          <w:rFonts w:ascii="Arial" w:eastAsia="Calibri" w:hAnsi="Arial" w:cs="Arial"/>
          <w:sz w:val="20"/>
          <w:szCs w:val="20"/>
          <w:lang w:val="es-CO" w:eastAsia="es-CO"/>
        </w:rPr>
        <w:t>registra un avance acumulado a junio 30 de 2018, del 41,20% en compromisos y 29,3% tanto en obligaciones como en pagos respecto a las apropiaciones vigentes. Asimismo, tiene pendiente por comprometer $91.176.754.445, 17.</w:t>
      </w:r>
    </w:p>
    <w:p w14:paraId="5049CCC9" w14:textId="77777777" w:rsidR="00B71FFF" w:rsidRPr="00B71FFF" w:rsidRDefault="00B71FFF" w:rsidP="00B71FFF">
      <w:pPr>
        <w:spacing w:after="0"/>
        <w:jc w:val="both"/>
        <w:rPr>
          <w:rFonts w:ascii="Arial" w:eastAsia="Times New Roman" w:hAnsi="Arial" w:cs="Arial"/>
          <w:b/>
          <w:color w:val="0070C0"/>
          <w:sz w:val="20"/>
          <w:szCs w:val="20"/>
          <w:lang w:val="es-CO" w:eastAsia="es-ES"/>
        </w:rPr>
      </w:pPr>
    </w:p>
    <w:p w14:paraId="3A42292A"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el reporte que se observa en el esquema financiero del sistema de seguimiento a proyectos de inversión (SPI) del DNP, el proyecto presenta los siguientes avances: Financiero 29,91%; físico 41% y gestión 0%.  </w:t>
      </w:r>
    </w:p>
    <w:p w14:paraId="17320A8D" w14:textId="77777777" w:rsidR="00B71FFF" w:rsidRPr="00B71FFF" w:rsidRDefault="00B71FFF" w:rsidP="00B71FFF">
      <w:pPr>
        <w:spacing w:after="0"/>
        <w:jc w:val="both"/>
        <w:rPr>
          <w:rFonts w:ascii="Arial" w:eastAsia="Times New Roman" w:hAnsi="Arial" w:cs="Arial"/>
          <w:sz w:val="20"/>
          <w:szCs w:val="20"/>
          <w:lang w:val="es-CO" w:eastAsia="es-ES"/>
        </w:rPr>
      </w:pPr>
    </w:p>
    <w:p w14:paraId="75CB71FA" w14:textId="77777777" w:rsidR="00B71FFF" w:rsidRPr="00B71FFF" w:rsidRDefault="00B71FFF" w:rsidP="00B71FFF">
      <w:pPr>
        <w:spacing w:after="0"/>
        <w:jc w:val="both"/>
        <w:rPr>
          <w:rFonts w:ascii="Arial" w:eastAsia="Times New Roman" w:hAnsi="Arial" w:cs="Arial"/>
          <w:color w:val="C00000"/>
          <w:sz w:val="20"/>
          <w:szCs w:val="20"/>
          <w:lang w:val="es-CO" w:eastAsia="es-ES"/>
        </w:rPr>
      </w:pPr>
      <w:r w:rsidRPr="00B71FFF">
        <w:rPr>
          <w:rFonts w:ascii="Arial" w:eastAsia="Times New Roman" w:hAnsi="Arial" w:cs="Arial"/>
          <w:sz w:val="20"/>
          <w:szCs w:val="20"/>
          <w:lang w:val="es-CO" w:eastAsia="es-ES"/>
        </w:rPr>
        <w:t>Se alerta a la dependencia que tiene a cargo este proyecto ante una ejecución del 29,3% en obligaciones cumplido el primer semestre de 2018</w:t>
      </w:r>
      <w:r w:rsidRPr="00B71FFF">
        <w:rPr>
          <w:rFonts w:ascii="Arial" w:eastAsia="Times New Roman" w:hAnsi="Arial" w:cs="Arial"/>
          <w:color w:val="C00000"/>
          <w:sz w:val="20"/>
          <w:szCs w:val="20"/>
          <w:lang w:val="es-CO" w:eastAsia="es-ES"/>
        </w:rPr>
        <w:t xml:space="preserve">. </w:t>
      </w:r>
    </w:p>
    <w:p w14:paraId="18E06AD9"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746FD761" w14:textId="77777777" w:rsidR="00B71FFF" w:rsidRPr="006921AA" w:rsidRDefault="00B71FFF" w:rsidP="00BF519D">
      <w:pPr>
        <w:numPr>
          <w:ilvl w:val="0"/>
          <w:numId w:val="7"/>
        </w:numPr>
        <w:tabs>
          <w:tab w:val="left" w:pos="910"/>
        </w:tabs>
        <w:spacing w:after="0"/>
        <w:contextualSpacing/>
        <w:jc w:val="both"/>
        <w:rPr>
          <w:rFonts w:ascii="Arial" w:eastAsia="Times New Roman" w:hAnsi="Arial" w:cs="Arial"/>
          <w:sz w:val="20"/>
          <w:szCs w:val="20"/>
          <w:lang w:eastAsia="es-ES"/>
        </w:rPr>
      </w:pPr>
      <w:r w:rsidRPr="006921AA">
        <w:rPr>
          <w:rFonts w:ascii="Arial" w:eastAsia="Calibri" w:hAnsi="Arial" w:cs="Arial"/>
          <w:sz w:val="20"/>
          <w:szCs w:val="20"/>
          <w:lang w:val="es-CO" w:eastAsia="es-CO"/>
        </w:rPr>
        <w:t xml:space="preserve">Apoyo a la consolidación de los derechos de las víctimas en el marco de la ley de víctimas y restitución de tierras a nivel nacional. </w:t>
      </w:r>
    </w:p>
    <w:p w14:paraId="01A68832" w14:textId="77777777" w:rsidR="00B71FFF" w:rsidRPr="00B71FFF" w:rsidRDefault="00B71FFF" w:rsidP="00B71FFF">
      <w:pPr>
        <w:tabs>
          <w:tab w:val="left" w:pos="910"/>
        </w:tabs>
        <w:spacing w:after="0"/>
        <w:ind w:left="720"/>
        <w:contextualSpacing/>
        <w:jc w:val="both"/>
        <w:rPr>
          <w:rFonts w:ascii="Arial" w:eastAsia="Calibri" w:hAnsi="Arial" w:cs="Arial"/>
          <w:b/>
          <w:sz w:val="20"/>
          <w:szCs w:val="20"/>
          <w:lang w:val="es-CO" w:eastAsia="es-CO"/>
        </w:rPr>
      </w:pPr>
    </w:p>
    <w:p w14:paraId="6CC3A5A0"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Apropiación vigente: $365.000.000</w:t>
      </w:r>
    </w:p>
    <w:p w14:paraId="28B5E590" w14:textId="77777777" w:rsidR="00B71FFF" w:rsidRPr="00B71FFF" w:rsidRDefault="00B71FFF" w:rsidP="00B71FFF">
      <w:pPr>
        <w:tabs>
          <w:tab w:val="left" w:pos="910"/>
        </w:tabs>
        <w:spacing w:after="0"/>
        <w:ind w:left="720"/>
        <w:contextualSpacing/>
        <w:jc w:val="both"/>
        <w:rPr>
          <w:rFonts w:ascii="Arial" w:eastAsia="Calibri" w:hAnsi="Arial" w:cs="Arial"/>
          <w:b/>
          <w:sz w:val="20"/>
          <w:szCs w:val="20"/>
          <w:lang w:val="es-CO" w:eastAsia="es-CO"/>
        </w:rPr>
      </w:pPr>
    </w:p>
    <w:p w14:paraId="65347CAF"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r w:rsidRPr="00B71FFF">
        <w:rPr>
          <w:rFonts w:eastAsia="Cambria"/>
          <w:noProof/>
          <w:sz w:val="20"/>
          <w:szCs w:val="20"/>
          <w:lang w:eastAsia="es-ES"/>
        </w:rPr>
        <w:drawing>
          <wp:inline distT="0" distB="0" distL="0" distR="0" wp14:anchorId="48DA7EE0" wp14:editId="1637D3A7">
            <wp:extent cx="5632450" cy="78105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215" cy="792527"/>
                    </a:xfrm>
                    <a:prstGeom prst="rect">
                      <a:avLst/>
                    </a:prstGeom>
                    <a:noFill/>
                    <a:ln>
                      <a:noFill/>
                    </a:ln>
                  </pic:spPr>
                </pic:pic>
              </a:graphicData>
            </a:graphic>
          </wp:inline>
        </w:drawing>
      </w:r>
    </w:p>
    <w:p w14:paraId="008FB218" w14:textId="63D94F13"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22BB6944"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23AFF0CE" w14:textId="77777777" w:rsid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Times New Roman" w:hAnsi="Arial" w:cs="Arial"/>
          <w:sz w:val="20"/>
          <w:szCs w:val="20"/>
          <w:lang w:eastAsia="es-ES"/>
        </w:rPr>
        <w:t xml:space="preserve">Finalizado el primer semestre de 2018, este Proyecto de Inversión </w:t>
      </w:r>
      <w:r w:rsidRPr="00B71FFF">
        <w:rPr>
          <w:rFonts w:ascii="Arial" w:eastAsia="Calibri" w:hAnsi="Arial" w:cs="Arial"/>
          <w:sz w:val="20"/>
          <w:szCs w:val="20"/>
          <w:lang w:val="es-CO" w:eastAsia="es-CO"/>
        </w:rPr>
        <w:t>registra un avance acumulado del 15,30</w:t>
      </w:r>
      <w:r w:rsidRPr="006921AA">
        <w:rPr>
          <w:rFonts w:ascii="Arial" w:eastAsia="Calibri" w:hAnsi="Arial" w:cs="Arial"/>
          <w:sz w:val="20"/>
          <w:szCs w:val="20"/>
          <w:lang w:val="es-CO" w:eastAsia="es-CO"/>
        </w:rPr>
        <w:t>% en compromisos y 4,4% en obligaciones y pagos respecto a las apropiaciones vigentes. Tienen pendiente por comprometer $309.150.688</w:t>
      </w:r>
    </w:p>
    <w:p w14:paraId="76BF61BD" w14:textId="77777777" w:rsidR="00E376B9" w:rsidRPr="006921AA" w:rsidRDefault="00E376B9" w:rsidP="00B71FFF">
      <w:pPr>
        <w:tabs>
          <w:tab w:val="left" w:pos="910"/>
        </w:tabs>
        <w:spacing w:after="0"/>
        <w:jc w:val="both"/>
        <w:rPr>
          <w:rFonts w:ascii="Arial" w:eastAsia="Times New Roman" w:hAnsi="Arial" w:cs="Arial"/>
          <w:sz w:val="20"/>
          <w:szCs w:val="20"/>
          <w:lang w:eastAsia="es-ES"/>
        </w:rPr>
      </w:pPr>
    </w:p>
    <w:p w14:paraId="2FB5C586" w14:textId="77777777" w:rsidR="00B71FFF" w:rsidRPr="00B71FFF" w:rsidRDefault="00B71FFF" w:rsidP="00B71FFF">
      <w:pPr>
        <w:spacing w:after="0"/>
        <w:jc w:val="both"/>
        <w:rPr>
          <w:rFonts w:ascii="Arial" w:eastAsia="Times New Roman" w:hAnsi="Arial" w:cs="Arial"/>
          <w:sz w:val="20"/>
          <w:szCs w:val="20"/>
          <w:lang w:val="es-CO" w:eastAsia="es-ES"/>
        </w:rPr>
      </w:pPr>
      <w:r w:rsidRPr="006921AA">
        <w:rPr>
          <w:rFonts w:ascii="Arial" w:eastAsia="Times New Roman" w:hAnsi="Arial" w:cs="Arial"/>
          <w:sz w:val="20"/>
          <w:szCs w:val="20"/>
          <w:lang w:val="es-CO" w:eastAsia="es-ES"/>
        </w:rPr>
        <w:t>Según el reporte inscrito en el esquema financiero</w:t>
      </w:r>
      <w:r w:rsidRPr="00B71FFF">
        <w:rPr>
          <w:rFonts w:ascii="Arial" w:eastAsia="Times New Roman" w:hAnsi="Arial" w:cs="Arial"/>
          <w:sz w:val="20"/>
          <w:szCs w:val="20"/>
          <w:lang w:val="es-CO" w:eastAsia="es-ES"/>
        </w:rPr>
        <w:t xml:space="preserve"> del sistema de seguimiento a proyectos de inversión (SPI) del DNP, este proyecto presenta los siguientes avances: Financiero 4,40%; físico 0% y gestión 0%.  </w:t>
      </w:r>
    </w:p>
    <w:p w14:paraId="788ED149"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lastRenderedPageBreak/>
        <w:t xml:space="preserve">Por consiguiente, la OCI alerta a la dependencia responsable, ante una baja ejecución del 4,4% en obligaciones.  </w:t>
      </w:r>
    </w:p>
    <w:p w14:paraId="19FFC872"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04B978B0"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eastAsia="es-CO"/>
        </w:rPr>
      </w:pPr>
      <w:r w:rsidRPr="006921AA">
        <w:rPr>
          <w:rFonts w:ascii="Arial" w:eastAsia="Calibri" w:hAnsi="Arial" w:cs="Arial"/>
          <w:sz w:val="20"/>
          <w:szCs w:val="20"/>
          <w:lang w:eastAsia="es-CO"/>
        </w:rPr>
        <w:t xml:space="preserve">Implementación de procesos de retorno o reubicación de víctimas de desplazamiento forzado, en el marco de la reparación integral a nivel nacional. </w:t>
      </w:r>
    </w:p>
    <w:p w14:paraId="5A579F0C" w14:textId="77777777" w:rsidR="00B71FFF" w:rsidRPr="006921AA" w:rsidRDefault="00B71FFF" w:rsidP="00B71FFF">
      <w:pPr>
        <w:tabs>
          <w:tab w:val="left" w:pos="910"/>
        </w:tabs>
        <w:spacing w:after="0"/>
        <w:ind w:left="720"/>
        <w:contextualSpacing/>
        <w:jc w:val="both"/>
        <w:rPr>
          <w:rFonts w:ascii="Arial" w:eastAsia="Calibri" w:hAnsi="Arial" w:cs="Arial"/>
          <w:sz w:val="20"/>
          <w:szCs w:val="20"/>
          <w:lang w:eastAsia="es-CO"/>
        </w:rPr>
      </w:pPr>
    </w:p>
    <w:p w14:paraId="6E7D8884"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r w:rsidRPr="00B71FFF">
        <w:rPr>
          <w:rFonts w:ascii="Arial" w:eastAsia="Calibri" w:hAnsi="Arial" w:cs="Arial"/>
          <w:sz w:val="20"/>
          <w:szCs w:val="20"/>
          <w:lang w:eastAsia="es-CO"/>
        </w:rPr>
        <w:t>Apropiación vigente: $18.000.000.000</w:t>
      </w:r>
    </w:p>
    <w:p w14:paraId="60EB2524"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p>
    <w:p w14:paraId="37FCB337" w14:textId="77777777" w:rsidR="00B71FFF" w:rsidRPr="00B71FFF" w:rsidRDefault="00B71FFF" w:rsidP="00B71FFF">
      <w:pPr>
        <w:tabs>
          <w:tab w:val="left" w:pos="910"/>
        </w:tabs>
        <w:spacing w:after="0"/>
        <w:jc w:val="both"/>
        <w:rPr>
          <w:rFonts w:ascii="Arial" w:eastAsia="Calibri" w:hAnsi="Arial" w:cs="Arial"/>
          <w:b/>
          <w:sz w:val="20"/>
          <w:szCs w:val="20"/>
          <w:lang w:eastAsia="es-CO"/>
        </w:rPr>
      </w:pPr>
      <w:r w:rsidRPr="00B71FFF">
        <w:rPr>
          <w:rFonts w:eastAsia="Cambria"/>
          <w:noProof/>
          <w:sz w:val="20"/>
          <w:szCs w:val="20"/>
          <w:lang w:eastAsia="es-ES"/>
        </w:rPr>
        <w:drawing>
          <wp:inline distT="0" distB="0" distL="0" distR="0" wp14:anchorId="644432B1" wp14:editId="31EEEF12">
            <wp:extent cx="5648325" cy="7715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5884" cy="782119"/>
                    </a:xfrm>
                    <a:prstGeom prst="rect">
                      <a:avLst/>
                    </a:prstGeom>
                    <a:noFill/>
                    <a:ln>
                      <a:noFill/>
                    </a:ln>
                  </pic:spPr>
                </pic:pic>
              </a:graphicData>
            </a:graphic>
          </wp:inline>
        </w:drawing>
      </w:r>
    </w:p>
    <w:p w14:paraId="6B5B0C2F" w14:textId="49EF61D7"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7F895B27"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1EEF5EAA"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 xml:space="preserve">El avance acumulado de este proyecto de inversión en el primer semestre de 2018 es del 25,81% en compromisos y 10,8% en obligaciones y pagos respecto a las apropiaciones vigentes. Están pendiente por comprometer $13.353.688.738. </w:t>
      </w:r>
    </w:p>
    <w:p w14:paraId="600F4F56" w14:textId="77777777" w:rsidR="00B71FFF" w:rsidRPr="00B71FFF" w:rsidRDefault="00B71FFF" w:rsidP="00B71FFF">
      <w:pPr>
        <w:spacing w:after="0"/>
        <w:jc w:val="both"/>
        <w:rPr>
          <w:rFonts w:ascii="Arial" w:eastAsia="Times New Roman" w:hAnsi="Arial" w:cs="Arial"/>
          <w:sz w:val="20"/>
          <w:szCs w:val="20"/>
          <w:lang w:val="es-CO" w:eastAsia="es-ES"/>
        </w:rPr>
      </w:pPr>
    </w:p>
    <w:p w14:paraId="46637D32"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Asimismo, según el reporte registrado en el esquema financiero del sistema de seguimiento a proyectos de inversión (SPI) del DNP, el proyecto presenta los siguientes avances: Financiero 10,85%; físico 5% y gestión 0%.  </w:t>
      </w:r>
    </w:p>
    <w:p w14:paraId="71C6B0AA" w14:textId="77777777" w:rsidR="00B71FFF" w:rsidRPr="00B71FFF" w:rsidRDefault="00B71FFF" w:rsidP="00B71FFF">
      <w:pPr>
        <w:spacing w:after="0"/>
        <w:jc w:val="both"/>
        <w:rPr>
          <w:rFonts w:ascii="Arial" w:eastAsia="Times New Roman" w:hAnsi="Arial" w:cs="Arial"/>
          <w:sz w:val="20"/>
          <w:szCs w:val="20"/>
          <w:lang w:val="es-CO" w:eastAsia="es-ES"/>
        </w:rPr>
      </w:pPr>
    </w:p>
    <w:p w14:paraId="6E74713A"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Dado lo anterior, esta oficina alerta a la dependencia responsable, ante una baja ejecución del 10,8% en obligaciones.  </w:t>
      </w:r>
    </w:p>
    <w:p w14:paraId="0428A780"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26AE7C7E"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Apoyo a la implementación de medidas de reparación colectiva y reconstrucción social a nivel nacional. </w:t>
      </w:r>
    </w:p>
    <w:p w14:paraId="0EEAC0F2" w14:textId="77777777" w:rsidR="00B71FFF" w:rsidRPr="006921AA" w:rsidRDefault="00B71FFF" w:rsidP="00B71FFF">
      <w:pPr>
        <w:tabs>
          <w:tab w:val="left" w:pos="910"/>
        </w:tabs>
        <w:spacing w:after="0"/>
        <w:ind w:left="720"/>
        <w:contextualSpacing/>
        <w:jc w:val="both"/>
        <w:rPr>
          <w:rFonts w:ascii="Arial" w:eastAsia="Calibri" w:hAnsi="Arial" w:cs="Arial"/>
          <w:sz w:val="20"/>
          <w:szCs w:val="20"/>
          <w:lang w:val="es-CO" w:eastAsia="es-CO"/>
        </w:rPr>
      </w:pPr>
    </w:p>
    <w:p w14:paraId="5EF8CF37"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r w:rsidRPr="00B71FFF">
        <w:rPr>
          <w:rFonts w:ascii="Arial" w:eastAsia="Calibri" w:hAnsi="Arial" w:cs="Arial"/>
          <w:sz w:val="20"/>
          <w:szCs w:val="20"/>
          <w:lang w:eastAsia="es-CO"/>
        </w:rPr>
        <w:t>Apropiación vigente: $8.247.000.000</w:t>
      </w:r>
    </w:p>
    <w:p w14:paraId="0A325FE1"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p>
    <w:p w14:paraId="4994E79F"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eastAsia="Cambria"/>
          <w:noProof/>
          <w:sz w:val="20"/>
          <w:szCs w:val="20"/>
          <w:lang w:eastAsia="es-ES"/>
        </w:rPr>
        <w:drawing>
          <wp:inline distT="0" distB="0" distL="0" distR="0" wp14:anchorId="353454C1" wp14:editId="49EC2790">
            <wp:extent cx="5648325" cy="7239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04965" cy="731159"/>
                    </a:xfrm>
                    <a:prstGeom prst="rect">
                      <a:avLst/>
                    </a:prstGeom>
                    <a:noFill/>
                    <a:ln>
                      <a:noFill/>
                    </a:ln>
                  </pic:spPr>
                </pic:pic>
              </a:graphicData>
            </a:graphic>
          </wp:inline>
        </w:drawing>
      </w:r>
    </w:p>
    <w:p w14:paraId="694A48E7" w14:textId="1C98C740"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T</w:t>
      </w:r>
      <w:r w:rsidR="00CB7B63">
        <w:rPr>
          <w:rFonts w:ascii="Arial" w:eastAsia="Times New Roman" w:hAnsi="Arial" w:cs="Arial"/>
          <w:sz w:val="10"/>
          <w:szCs w:val="20"/>
          <w:lang w:eastAsia="es-ES"/>
        </w:rPr>
        <w:t xml:space="preserve">OTORO </w:t>
      </w:r>
    </w:p>
    <w:p w14:paraId="2C20AB4E"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61DBC213"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Times New Roman" w:hAnsi="Arial" w:cs="Arial"/>
          <w:sz w:val="20"/>
          <w:szCs w:val="20"/>
          <w:lang w:eastAsia="es-ES"/>
        </w:rPr>
        <w:t xml:space="preserve">Finalizado el primer semestre de 2018, este Proyecto de Inversión </w:t>
      </w:r>
      <w:r w:rsidRPr="00B71FFF">
        <w:rPr>
          <w:rFonts w:ascii="Arial" w:eastAsia="Calibri" w:hAnsi="Arial" w:cs="Arial"/>
          <w:sz w:val="20"/>
          <w:szCs w:val="20"/>
          <w:lang w:val="es-CO" w:eastAsia="es-CO"/>
        </w:rPr>
        <w:t>registra un avance acumulado del 78,90% en compromisos y 9,2% tanto en obligaciones como en pagos respecto a las apropiaciones vigentes. Por consiguiente, tienen pendiente por comprometer $1.745.742.042.</w:t>
      </w:r>
    </w:p>
    <w:p w14:paraId="46B12BEB"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p>
    <w:p w14:paraId="15EEA81F"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reporte registrado en el esquema financiero del sistema de seguimiento a proyectos de inversión (SPI) del DNP, este proyecto presenta los siguientes avances: Financiero 9,23%; físico 0% y gestión 0%.  </w:t>
      </w:r>
    </w:p>
    <w:p w14:paraId="7FB46741" w14:textId="77777777" w:rsidR="00B71FFF" w:rsidRPr="00B71FFF" w:rsidRDefault="00B71FFF" w:rsidP="00B71FFF">
      <w:pPr>
        <w:spacing w:after="0"/>
        <w:jc w:val="both"/>
        <w:rPr>
          <w:rFonts w:ascii="Arial" w:eastAsia="Times New Roman" w:hAnsi="Arial" w:cs="Arial"/>
          <w:sz w:val="20"/>
          <w:szCs w:val="20"/>
          <w:lang w:val="es-CO" w:eastAsia="es-ES"/>
        </w:rPr>
      </w:pPr>
    </w:p>
    <w:p w14:paraId="46EA1915"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En razón a lo anterior, la OCI alerta a la dependencia responsable, ante una baja ejecución del 9,2% en obligaciones.  </w:t>
      </w:r>
    </w:p>
    <w:p w14:paraId="1DD106D5" w14:textId="77777777" w:rsidR="00B71FFF" w:rsidRPr="00B71FFF" w:rsidRDefault="00B71FFF" w:rsidP="00B71FFF">
      <w:pPr>
        <w:spacing w:after="0"/>
        <w:jc w:val="both"/>
        <w:rPr>
          <w:rFonts w:ascii="Arial" w:eastAsia="Times New Roman" w:hAnsi="Arial" w:cs="Arial"/>
          <w:sz w:val="20"/>
          <w:szCs w:val="20"/>
          <w:lang w:val="es-CO" w:eastAsia="es-ES"/>
        </w:rPr>
      </w:pPr>
    </w:p>
    <w:p w14:paraId="76FFE8CD" w14:textId="77777777" w:rsidR="00B71FFF" w:rsidRPr="006921AA" w:rsidRDefault="00B71FFF" w:rsidP="00BF519D">
      <w:pPr>
        <w:numPr>
          <w:ilvl w:val="0"/>
          <w:numId w:val="7"/>
        </w:numPr>
        <w:tabs>
          <w:tab w:val="left" w:pos="284"/>
          <w:tab w:val="left" w:pos="567"/>
          <w:tab w:val="left" w:pos="910"/>
        </w:tabs>
        <w:spacing w:after="0"/>
        <w:ind w:left="567" w:hanging="349"/>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Incorporación del enfoque diferencial étnico en la política pública de víctimas   a nivel nacional.</w:t>
      </w:r>
    </w:p>
    <w:p w14:paraId="5292EEFE" w14:textId="77777777" w:rsidR="00B71FFF" w:rsidRPr="00B71FFF" w:rsidRDefault="00B71FFF" w:rsidP="00B71FFF">
      <w:pPr>
        <w:tabs>
          <w:tab w:val="left" w:pos="284"/>
          <w:tab w:val="left" w:pos="567"/>
          <w:tab w:val="left" w:pos="910"/>
        </w:tabs>
        <w:spacing w:after="0"/>
        <w:ind w:left="567"/>
        <w:contextualSpacing/>
        <w:jc w:val="both"/>
        <w:rPr>
          <w:rFonts w:ascii="Arial" w:eastAsia="Calibri" w:hAnsi="Arial" w:cs="Arial"/>
          <w:b/>
          <w:sz w:val="20"/>
          <w:szCs w:val="20"/>
          <w:lang w:val="es-CO" w:eastAsia="es-CO"/>
        </w:rPr>
      </w:pPr>
    </w:p>
    <w:p w14:paraId="69E75D1D" w14:textId="74B5F6DA" w:rsidR="00B71FFF" w:rsidRPr="00B71FFF" w:rsidRDefault="00B71FFF" w:rsidP="00B71FFF">
      <w:pPr>
        <w:tabs>
          <w:tab w:val="left" w:pos="910"/>
        </w:tabs>
        <w:spacing w:after="0"/>
        <w:jc w:val="both"/>
        <w:rPr>
          <w:rFonts w:ascii="Arial" w:eastAsia="Calibri" w:hAnsi="Arial" w:cs="Arial"/>
          <w:sz w:val="20"/>
          <w:szCs w:val="20"/>
          <w:lang w:eastAsia="es-CO"/>
        </w:rPr>
      </w:pPr>
      <w:r w:rsidRPr="00B71FFF">
        <w:rPr>
          <w:rFonts w:ascii="Arial" w:eastAsia="Calibri" w:hAnsi="Arial" w:cs="Arial"/>
          <w:sz w:val="20"/>
          <w:szCs w:val="20"/>
          <w:lang w:eastAsia="es-CO"/>
        </w:rPr>
        <w:t xml:space="preserve">        Apropiación vigente: $</w:t>
      </w:r>
      <w:r w:rsidR="002D505E">
        <w:rPr>
          <w:rFonts w:ascii="Arial" w:eastAsia="Calibri" w:hAnsi="Arial" w:cs="Arial"/>
          <w:sz w:val="20"/>
          <w:szCs w:val="20"/>
          <w:lang w:eastAsia="es-CO"/>
        </w:rPr>
        <w:t xml:space="preserve"> </w:t>
      </w:r>
      <w:r w:rsidRPr="00B71FFF">
        <w:rPr>
          <w:rFonts w:ascii="Arial" w:eastAsia="Calibri" w:hAnsi="Arial" w:cs="Arial"/>
          <w:sz w:val="20"/>
          <w:szCs w:val="20"/>
          <w:lang w:eastAsia="es-CO"/>
        </w:rPr>
        <w:t>5.000.000.000</w:t>
      </w:r>
    </w:p>
    <w:p w14:paraId="6BEC0F61" w14:textId="77777777" w:rsidR="00B71FFF" w:rsidRPr="00B71FFF" w:rsidRDefault="00B71FFF" w:rsidP="00B71FFF">
      <w:pPr>
        <w:tabs>
          <w:tab w:val="left" w:pos="284"/>
          <w:tab w:val="left" w:pos="567"/>
          <w:tab w:val="left" w:pos="910"/>
        </w:tabs>
        <w:spacing w:after="0"/>
        <w:ind w:left="567"/>
        <w:contextualSpacing/>
        <w:jc w:val="both"/>
        <w:rPr>
          <w:rFonts w:ascii="Arial" w:eastAsia="Calibri" w:hAnsi="Arial" w:cs="Arial"/>
          <w:b/>
          <w:sz w:val="20"/>
          <w:szCs w:val="20"/>
          <w:lang w:val="es-CO" w:eastAsia="es-CO"/>
        </w:rPr>
      </w:pPr>
    </w:p>
    <w:p w14:paraId="5A16E104"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eastAsia="Cambria"/>
          <w:noProof/>
          <w:sz w:val="20"/>
          <w:szCs w:val="20"/>
          <w:lang w:eastAsia="es-ES"/>
        </w:rPr>
        <w:lastRenderedPageBreak/>
        <w:drawing>
          <wp:inline distT="0" distB="0" distL="0" distR="0" wp14:anchorId="3D0151FE" wp14:editId="33FCC09F">
            <wp:extent cx="5572125" cy="7048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33173" cy="712572"/>
                    </a:xfrm>
                    <a:prstGeom prst="rect">
                      <a:avLst/>
                    </a:prstGeom>
                    <a:noFill/>
                    <a:ln>
                      <a:noFill/>
                    </a:ln>
                  </pic:spPr>
                </pic:pic>
              </a:graphicData>
            </a:graphic>
          </wp:inline>
        </w:drawing>
      </w:r>
    </w:p>
    <w:p w14:paraId="2227317D" w14:textId="7DF1B2B3"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3C618BC4"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54A2452D" w14:textId="77777777" w:rsidR="00B71FFF" w:rsidRPr="00F26454" w:rsidRDefault="00B71FFF" w:rsidP="00B71FFF">
      <w:pPr>
        <w:spacing w:after="0"/>
        <w:jc w:val="both"/>
        <w:rPr>
          <w:rFonts w:ascii="Arial" w:eastAsia="Times New Roman" w:hAnsi="Arial" w:cs="Arial"/>
          <w:sz w:val="20"/>
          <w:szCs w:val="20"/>
          <w:lang w:val="es-CO" w:eastAsia="es-ES"/>
        </w:rPr>
      </w:pPr>
      <w:r w:rsidRPr="00F26454">
        <w:rPr>
          <w:rFonts w:ascii="Arial" w:eastAsia="Times New Roman" w:hAnsi="Arial" w:cs="Arial"/>
          <w:sz w:val="20"/>
          <w:szCs w:val="20"/>
          <w:lang w:val="es-CO" w:eastAsia="es-ES"/>
        </w:rPr>
        <w:t>Terminado el primer semestre de 2018, este Proyecto de Inversión registra un avance acumulado del 44,21% en compromisos y 17,8% en obligaciones y pagos respecto a las apropiaciones vigentes. Así mismo, están pendientes por comprometer $2.789.437.642.</w:t>
      </w:r>
    </w:p>
    <w:p w14:paraId="7044B519"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16E4738D"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De igual manera, según información registrada en el esquema financiero del sistema de seguimiento a proyectos de inversión (SPI) del DNP, este proyecto presenta los siguientes avances: Financiero 17,76%; físico 18% y gestión 7%.  </w:t>
      </w:r>
    </w:p>
    <w:p w14:paraId="55319840"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p>
    <w:p w14:paraId="6AAAB9A5"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Por lo anterior, esta oficina alerta a la dependencia que tiene a su cargo este proyecto, ante una baja ejecución del 17,8% en obligaciones.</w:t>
      </w:r>
    </w:p>
    <w:p w14:paraId="32A0EC73"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p>
    <w:p w14:paraId="629BB4C4" w14:textId="77777777" w:rsidR="00B71FFF" w:rsidRPr="006921AA" w:rsidRDefault="00B71FFF" w:rsidP="00BF519D">
      <w:pPr>
        <w:numPr>
          <w:ilvl w:val="0"/>
          <w:numId w:val="7"/>
        </w:numPr>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Conservación, organización, digitalización e indexación de los documentos    de las víctimas del conflicto armado a nivel nacional.  </w:t>
      </w:r>
    </w:p>
    <w:p w14:paraId="0A72BDDD" w14:textId="77777777" w:rsidR="00B71FFF" w:rsidRPr="006921AA" w:rsidRDefault="00B71FFF" w:rsidP="00B71FFF">
      <w:pPr>
        <w:tabs>
          <w:tab w:val="left" w:pos="284"/>
          <w:tab w:val="left" w:pos="851"/>
        </w:tabs>
        <w:spacing w:after="0"/>
        <w:ind w:left="567"/>
        <w:contextualSpacing/>
        <w:jc w:val="both"/>
        <w:rPr>
          <w:rFonts w:ascii="Arial" w:eastAsia="Calibri" w:hAnsi="Arial" w:cs="Arial"/>
          <w:sz w:val="20"/>
          <w:szCs w:val="20"/>
          <w:lang w:val="es-CO" w:eastAsia="es-CO"/>
        </w:rPr>
      </w:pPr>
    </w:p>
    <w:p w14:paraId="6EEA8805" w14:textId="03CBF971" w:rsidR="00B71FFF" w:rsidRPr="00B71FFF" w:rsidRDefault="00B71FFF" w:rsidP="00B71FFF">
      <w:pPr>
        <w:tabs>
          <w:tab w:val="left" w:pos="284"/>
          <w:tab w:val="left" w:pos="851"/>
        </w:tabs>
        <w:spacing w:after="0"/>
        <w:ind w:left="567"/>
        <w:contextualSpacing/>
        <w:jc w:val="both"/>
        <w:rPr>
          <w:rFonts w:ascii="Arial" w:eastAsia="Calibri" w:hAnsi="Arial" w:cs="Arial"/>
          <w:sz w:val="20"/>
          <w:szCs w:val="20"/>
          <w:lang w:eastAsia="es-CO"/>
        </w:rPr>
      </w:pPr>
      <w:r w:rsidRPr="00B71FFF">
        <w:rPr>
          <w:rFonts w:ascii="Arial" w:eastAsia="Calibri" w:hAnsi="Arial" w:cs="Arial"/>
          <w:sz w:val="20"/>
          <w:szCs w:val="20"/>
          <w:lang w:eastAsia="es-CO"/>
        </w:rPr>
        <w:t>Apropiación vigente: $</w:t>
      </w:r>
      <w:r w:rsidR="002D505E">
        <w:rPr>
          <w:rFonts w:ascii="Arial" w:eastAsia="Calibri" w:hAnsi="Arial" w:cs="Arial"/>
          <w:sz w:val="20"/>
          <w:szCs w:val="20"/>
          <w:lang w:eastAsia="es-CO"/>
        </w:rPr>
        <w:t xml:space="preserve"> </w:t>
      </w:r>
      <w:r w:rsidRPr="00B71FFF">
        <w:rPr>
          <w:rFonts w:ascii="Arial" w:eastAsia="Calibri" w:hAnsi="Arial" w:cs="Arial"/>
          <w:sz w:val="20"/>
          <w:szCs w:val="20"/>
          <w:lang w:eastAsia="es-CO"/>
        </w:rPr>
        <w:t>53.900.000.000</w:t>
      </w:r>
    </w:p>
    <w:p w14:paraId="3671259F" w14:textId="77777777" w:rsidR="00B71FFF" w:rsidRPr="00B71FFF" w:rsidRDefault="00B71FFF" w:rsidP="00B71FFF">
      <w:pPr>
        <w:tabs>
          <w:tab w:val="left" w:pos="284"/>
          <w:tab w:val="left" w:pos="851"/>
        </w:tabs>
        <w:spacing w:after="0"/>
        <w:ind w:left="567"/>
        <w:contextualSpacing/>
        <w:jc w:val="both"/>
        <w:rPr>
          <w:rFonts w:ascii="Arial" w:eastAsia="Calibri" w:hAnsi="Arial" w:cs="Arial"/>
          <w:b/>
          <w:sz w:val="20"/>
          <w:szCs w:val="20"/>
          <w:lang w:val="es-CO" w:eastAsia="es-CO"/>
        </w:rPr>
      </w:pPr>
    </w:p>
    <w:p w14:paraId="2DBD1DB4"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r w:rsidRPr="00B71FFF">
        <w:rPr>
          <w:rFonts w:eastAsia="Cambria"/>
          <w:noProof/>
          <w:sz w:val="20"/>
          <w:szCs w:val="20"/>
          <w:lang w:eastAsia="es-ES"/>
        </w:rPr>
        <w:drawing>
          <wp:inline distT="0" distB="0" distL="0" distR="0" wp14:anchorId="55E5EA74" wp14:editId="47EB6A23">
            <wp:extent cx="5600700" cy="8096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7082" cy="826449"/>
                    </a:xfrm>
                    <a:prstGeom prst="rect">
                      <a:avLst/>
                    </a:prstGeom>
                    <a:noFill/>
                    <a:ln>
                      <a:noFill/>
                    </a:ln>
                  </pic:spPr>
                </pic:pic>
              </a:graphicData>
            </a:graphic>
          </wp:inline>
        </w:drawing>
      </w:r>
    </w:p>
    <w:p w14:paraId="4421622D" w14:textId="17A6F6FC"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7B5DCEA7"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4FC027FF" w14:textId="77777777" w:rsidR="00B71FFF" w:rsidRPr="00B71FFF" w:rsidRDefault="00B71FFF" w:rsidP="00B71FFF">
      <w:pPr>
        <w:tabs>
          <w:tab w:val="left" w:pos="910"/>
        </w:tabs>
        <w:spacing w:after="0"/>
        <w:jc w:val="both"/>
        <w:rPr>
          <w:rFonts w:ascii="Arial" w:eastAsia="Times New Roman" w:hAnsi="Arial" w:cs="Arial"/>
          <w:sz w:val="20"/>
          <w:szCs w:val="20"/>
          <w:lang w:eastAsia="es-ES"/>
        </w:rPr>
      </w:pPr>
      <w:r w:rsidRPr="00B71FFF">
        <w:rPr>
          <w:rFonts w:ascii="Arial" w:eastAsia="Times New Roman" w:hAnsi="Arial" w:cs="Arial"/>
          <w:sz w:val="20"/>
          <w:szCs w:val="20"/>
          <w:lang w:eastAsia="es-ES"/>
        </w:rPr>
        <w:t xml:space="preserve">Este Proyecto de Inversión </w:t>
      </w:r>
      <w:r w:rsidRPr="00B71FFF">
        <w:rPr>
          <w:rFonts w:ascii="Arial" w:eastAsia="Calibri" w:hAnsi="Arial" w:cs="Arial"/>
          <w:sz w:val="20"/>
          <w:szCs w:val="20"/>
          <w:lang w:val="es-CO" w:eastAsia="es-CO"/>
        </w:rPr>
        <w:t>registra un avance acumulado a 30 de junio de 2018, del 51,36% en compromisos, 10,9% en obligaciones y pagos respecto a las apropiaciones vigentes. De igual manera, tiene pendiente por comprometer $26.217.890.788,46</w:t>
      </w:r>
    </w:p>
    <w:p w14:paraId="19CB3EB3" w14:textId="77777777" w:rsidR="00B71FFF" w:rsidRPr="00B71FFF" w:rsidRDefault="00B71FFF" w:rsidP="00B71FFF">
      <w:pPr>
        <w:spacing w:after="0"/>
        <w:jc w:val="both"/>
        <w:rPr>
          <w:rFonts w:ascii="Arial" w:eastAsia="Times New Roman" w:hAnsi="Arial" w:cs="Arial"/>
          <w:b/>
          <w:color w:val="0070C0"/>
          <w:sz w:val="20"/>
          <w:szCs w:val="20"/>
          <w:lang w:val="es-CO" w:eastAsia="es-ES"/>
        </w:rPr>
      </w:pPr>
    </w:p>
    <w:p w14:paraId="2531236F"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el reporte descrito en el esquema financiero del sistema de seguimiento a proyectos de inversión (SPI) del DNP, este proyecto presenta los siguientes avances: Financiero 10,85%; físico 12% y gestión 47,30%.  </w:t>
      </w:r>
    </w:p>
    <w:p w14:paraId="69291AF6" w14:textId="77777777" w:rsidR="00B71FFF" w:rsidRPr="00B71FFF" w:rsidRDefault="00B71FFF" w:rsidP="00B71FFF">
      <w:pPr>
        <w:spacing w:after="0"/>
        <w:jc w:val="both"/>
        <w:rPr>
          <w:rFonts w:ascii="Arial" w:eastAsia="Times New Roman" w:hAnsi="Arial" w:cs="Arial"/>
          <w:sz w:val="20"/>
          <w:szCs w:val="20"/>
          <w:lang w:val="es-CO" w:eastAsia="es-ES"/>
        </w:rPr>
      </w:pPr>
    </w:p>
    <w:p w14:paraId="68FC2DB3" w14:textId="77777777" w:rsidR="00B71FFF" w:rsidRPr="006921AA"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Por lo descrito, esta oficina alerta a la dependencia responsable de este proyecto, ante una baja </w:t>
      </w:r>
      <w:r w:rsidRPr="006921AA">
        <w:rPr>
          <w:rFonts w:ascii="Arial" w:eastAsia="Times New Roman" w:hAnsi="Arial" w:cs="Arial"/>
          <w:sz w:val="20"/>
          <w:szCs w:val="20"/>
          <w:lang w:val="es-CO" w:eastAsia="es-ES"/>
        </w:rPr>
        <w:t xml:space="preserve">ejecución del 10,9% en obligaciones. </w:t>
      </w:r>
    </w:p>
    <w:p w14:paraId="2D72202B" w14:textId="77777777" w:rsidR="00B71FFF" w:rsidRPr="006921AA" w:rsidRDefault="00B71FFF" w:rsidP="00B71FFF">
      <w:pPr>
        <w:tabs>
          <w:tab w:val="left" w:pos="284"/>
          <w:tab w:val="left" w:pos="851"/>
        </w:tabs>
        <w:spacing w:after="0"/>
        <w:jc w:val="both"/>
        <w:rPr>
          <w:rFonts w:ascii="Arial" w:eastAsia="Calibri" w:hAnsi="Arial" w:cs="Arial"/>
          <w:sz w:val="20"/>
          <w:szCs w:val="20"/>
          <w:lang w:val="es-CO" w:eastAsia="es-CO"/>
        </w:rPr>
      </w:pPr>
    </w:p>
    <w:p w14:paraId="0E48D9EE" w14:textId="77777777" w:rsidR="00B71FFF" w:rsidRPr="006921AA" w:rsidRDefault="00B71FFF" w:rsidP="00BF519D">
      <w:pPr>
        <w:numPr>
          <w:ilvl w:val="0"/>
          <w:numId w:val="7"/>
        </w:numPr>
        <w:tabs>
          <w:tab w:val="left" w:pos="284"/>
          <w:tab w:val="left" w:pos="851"/>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Servicio de registro único de víctimas articulado con la red nacional de información a nivel nacional. </w:t>
      </w:r>
    </w:p>
    <w:p w14:paraId="1BDD3DCE" w14:textId="77777777" w:rsidR="00B71FFF" w:rsidRPr="00B71FFF" w:rsidRDefault="00B71FFF" w:rsidP="00B71FFF">
      <w:pPr>
        <w:tabs>
          <w:tab w:val="left" w:pos="284"/>
          <w:tab w:val="left" w:pos="851"/>
        </w:tabs>
        <w:spacing w:after="0"/>
        <w:ind w:left="720"/>
        <w:contextualSpacing/>
        <w:jc w:val="both"/>
        <w:rPr>
          <w:rFonts w:ascii="Arial" w:eastAsia="Calibri" w:hAnsi="Arial" w:cs="Arial"/>
          <w:b/>
          <w:sz w:val="20"/>
          <w:szCs w:val="20"/>
          <w:lang w:val="es-CO" w:eastAsia="es-CO"/>
        </w:rPr>
      </w:pPr>
    </w:p>
    <w:p w14:paraId="1198C01C" w14:textId="77777777" w:rsidR="00B71FFF" w:rsidRPr="00B71FFF" w:rsidRDefault="00B71FFF" w:rsidP="00B71FFF">
      <w:pPr>
        <w:tabs>
          <w:tab w:val="left" w:pos="567"/>
          <w:tab w:val="left" w:pos="851"/>
        </w:tabs>
        <w:spacing w:after="0"/>
        <w:ind w:left="567"/>
        <w:contextualSpacing/>
        <w:jc w:val="both"/>
        <w:rPr>
          <w:rFonts w:ascii="Arial" w:eastAsia="Calibri" w:hAnsi="Arial" w:cs="Arial"/>
          <w:b/>
          <w:sz w:val="20"/>
          <w:szCs w:val="20"/>
          <w:lang w:val="es-CO" w:eastAsia="es-CO"/>
        </w:rPr>
      </w:pPr>
      <w:r w:rsidRPr="00B71FFF">
        <w:rPr>
          <w:rFonts w:ascii="Arial" w:eastAsia="Calibri" w:hAnsi="Arial" w:cs="Arial"/>
          <w:sz w:val="20"/>
          <w:szCs w:val="20"/>
          <w:lang w:eastAsia="es-CO"/>
        </w:rPr>
        <w:t xml:space="preserve">  Apropiación vigente: $33.000.000.000</w:t>
      </w:r>
    </w:p>
    <w:p w14:paraId="2C0EB576" w14:textId="77777777" w:rsidR="00B71FFF" w:rsidRPr="00B71FFF" w:rsidRDefault="00B71FFF" w:rsidP="00B71FFF">
      <w:pPr>
        <w:tabs>
          <w:tab w:val="left" w:pos="284"/>
          <w:tab w:val="left" w:pos="851"/>
        </w:tabs>
        <w:spacing w:after="0"/>
        <w:jc w:val="both"/>
        <w:rPr>
          <w:rFonts w:ascii="Arial" w:eastAsia="Calibri" w:hAnsi="Arial" w:cs="Arial"/>
          <w:b/>
          <w:sz w:val="20"/>
          <w:szCs w:val="20"/>
          <w:lang w:val="es-CO" w:eastAsia="es-CO"/>
        </w:rPr>
      </w:pPr>
    </w:p>
    <w:p w14:paraId="4B5427B0"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eastAsia="Cambria"/>
          <w:noProof/>
          <w:sz w:val="20"/>
          <w:szCs w:val="20"/>
          <w:lang w:eastAsia="es-ES"/>
        </w:rPr>
        <w:drawing>
          <wp:inline distT="0" distB="0" distL="0" distR="0" wp14:anchorId="36CF1C83" wp14:editId="3D24C270">
            <wp:extent cx="5629275" cy="8096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8709" cy="818173"/>
                    </a:xfrm>
                    <a:prstGeom prst="rect">
                      <a:avLst/>
                    </a:prstGeom>
                    <a:noFill/>
                    <a:ln>
                      <a:noFill/>
                    </a:ln>
                  </pic:spPr>
                </pic:pic>
              </a:graphicData>
            </a:graphic>
          </wp:inline>
        </w:drawing>
      </w:r>
    </w:p>
    <w:p w14:paraId="76837123"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510D535A" w14:textId="77777777" w:rsidR="00CB7B63" w:rsidRDefault="00CB7B63" w:rsidP="00B71FFF">
      <w:pPr>
        <w:spacing w:after="0"/>
        <w:jc w:val="both"/>
        <w:rPr>
          <w:rFonts w:ascii="Arial" w:eastAsia="Calibri" w:hAnsi="Arial" w:cs="Arial"/>
          <w:sz w:val="20"/>
          <w:szCs w:val="20"/>
          <w:lang w:val="es-CO" w:eastAsia="es-CO"/>
        </w:rPr>
      </w:pPr>
    </w:p>
    <w:p w14:paraId="51B13CD0" w14:textId="68DF13F3" w:rsidR="00B71FFF" w:rsidRPr="006921AA"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lastRenderedPageBreak/>
        <w:t xml:space="preserve">Este Proyecto de Inversión a 30 de junio de 2018, </w:t>
      </w:r>
      <w:r w:rsidRPr="006921AA">
        <w:rPr>
          <w:rFonts w:ascii="Arial" w:eastAsia="Times New Roman" w:hAnsi="Arial" w:cs="Arial"/>
          <w:sz w:val="20"/>
          <w:szCs w:val="20"/>
          <w:lang w:val="es-CO" w:eastAsia="es-ES"/>
        </w:rPr>
        <w:t xml:space="preserve">muestra un avance acumulado del 58,65% en compromisos y 34,6% tanto en obligaciones como en pagos respecto a las apropiaciones vigentes. Sin embargo, están pendientes por comprometer $13.646.461.758.77. </w:t>
      </w:r>
    </w:p>
    <w:p w14:paraId="1776DFF1"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p>
    <w:p w14:paraId="4679D500" w14:textId="77777777" w:rsidR="00B71FFF" w:rsidRPr="00B71FFF" w:rsidRDefault="00B71FFF" w:rsidP="00B71FFF">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Según el reporte que se observa en el esquema financiero del sistema de seguimiento a proyectos de inversión (SPI) del DNP, el proyecto presenta los siguientes avances: Financiero 34,59%; físico 78% y gestión 62,20%.  </w:t>
      </w:r>
    </w:p>
    <w:p w14:paraId="4AED4089" w14:textId="77777777" w:rsidR="00B71FFF" w:rsidRPr="00B71FFF" w:rsidRDefault="00B71FFF" w:rsidP="00B71FFF">
      <w:pPr>
        <w:tabs>
          <w:tab w:val="left" w:pos="910"/>
        </w:tabs>
        <w:spacing w:after="0"/>
        <w:jc w:val="both"/>
        <w:rPr>
          <w:rFonts w:ascii="Arial" w:eastAsia="Calibri" w:hAnsi="Arial" w:cs="Arial"/>
          <w:sz w:val="20"/>
          <w:szCs w:val="20"/>
          <w:lang w:eastAsia="es-CO"/>
        </w:rPr>
      </w:pPr>
    </w:p>
    <w:p w14:paraId="0AD191F4"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Se alerta a la dependencia que tiene a su cargo la responsabilidad de este proyecto, ante una ejecución del 34,6% en obligaciones.</w:t>
      </w:r>
    </w:p>
    <w:p w14:paraId="24D8EA60"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p>
    <w:p w14:paraId="30A42936"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Implementación de acciones para la coordinación y articulación de los diferentes actores e instancias del SNARIV nacional.</w:t>
      </w:r>
    </w:p>
    <w:p w14:paraId="24CDC945" w14:textId="77777777" w:rsidR="00B71FFF" w:rsidRPr="00B71FFF" w:rsidRDefault="00B71FFF" w:rsidP="00B71FFF">
      <w:pPr>
        <w:tabs>
          <w:tab w:val="left" w:pos="910"/>
        </w:tabs>
        <w:spacing w:after="0"/>
        <w:ind w:left="720"/>
        <w:contextualSpacing/>
        <w:jc w:val="both"/>
        <w:rPr>
          <w:rFonts w:ascii="Arial" w:eastAsia="Calibri" w:hAnsi="Arial" w:cs="Arial"/>
          <w:b/>
          <w:sz w:val="20"/>
          <w:szCs w:val="20"/>
          <w:lang w:val="es-CO" w:eastAsia="es-CO"/>
        </w:rPr>
      </w:pPr>
    </w:p>
    <w:p w14:paraId="05AF2EF1" w14:textId="77777777" w:rsidR="00B71FFF" w:rsidRPr="00B71FFF" w:rsidRDefault="00B71FFF" w:rsidP="00B71FFF">
      <w:pPr>
        <w:tabs>
          <w:tab w:val="left" w:pos="567"/>
          <w:tab w:val="left" w:pos="851"/>
        </w:tabs>
        <w:spacing w:after="0"/>
        <w:ind w:left="567"/>
        <w:contextualSpacing/>
        <w:jc w:val="both"/>
        <w:rPr>
          <w:rFonts w:ascii="Arial" w:eastAsia="Calibri" w:hAnsi="Arial" w:cs="Arial"/>
          <w:sz w:val="20"/>
          <w:szCs w:val="20"/>
          <w:lang w:eastAsia="es-CO"/>
        </w:rPr>
      </w:pPr>
      <w:r w:rsidRPr="00B71FFF">
        <w:rPr>
          <w:rFonts w:ascii="Arial" w:eastAsia="Calibri" w:hAnsi="Arial" w:cs="Arial"/>
          <w:sz w:val="20"/>
          <w:szCs w:val="20"/>
          <w:lang w:eastAsia="es-CO"/>
        </w:rPr>
        <w:t xml:space="preserve">  Apropiación vigente: $40.000.000.000</w:t>
      </w:r>
    </w:p>
    <w:p w14:paraId="2CA882FB" w14:textId="77777777" w:rsidR="00B71FFF" w:rsidRPr="00B71FFF" w:rsidRDefault="00B71FFF" w:rsidP="00B71FFF">
      <w:pPr>
        <w:tabs>
          <w:tab w:val="left" w:pos="567"/>
          <w:tab w:val="left" w:pos="851"/>
        </w:tabs>
        <w:spacing w:after="0"/>
        <w:ind w:left="567"/>
        <w:contextualSpacing/>
        <w:jc w:val="both"/>
        <w:rPr>
          <w:rFonts w:ascii="Arial" w:eastAsia="Calibri" w:hAnsi="Arial" w:cs="Arial"/>
          <w:b/>
          <w:sz w:val="20"/>
          <w:szCs w:val="20"/>
          <w:lang w:val="es-CO" w:eastAsia="es-CO"/>
        </w:rPr>
      </w:pPr>
    </w:p>
    <w:p w14:paraId="57B5B033"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r w:rsidRPr="00B71FFF">
        <w:rPr>
          <w:rFonts w:eastAsia="Cambria"/>
          <w:noProof/>
          <w:sz w:val="20"/>
          <w:szCs w:val="20"/>
          <w:lang w:eastAsia="es-ES"/>
        </w:rPr>
        <w:drawing>
          <wp:inline distT="0" distB="0" distL="0" distR="0" wp14:anchorId="1BA601F2" wp14:editId="764A80F9">
            <wp:extent cx="5638800" cy="8096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8337" cy="821045"/>
                    </a:xfrm>
                    <a:prstGeom prst="rect">
                      <a:avLst/>
                    </a:prstGeom>
                    <a:noFill/>
                    <a:ln>
                      <a:noFill/>
                    </a:ln>
                  </pic:spPr>
                </pic:pic>
              </a:graphicData>
            </a:graphic>
          </wp:inline>
        </w:drawing>
      </w:r>
    </w:p>
    <w:p w14:paraId="0AB0EEA4" w14:textId="11ECC013" w:rsidR="00B71FFF"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42915957"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40BFBD47"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 xml:space="preserve">El proyecto de </w:t>
      </w:r>
      <w:r w:rsidRPr="006921AA">
        <w:rPr>
          <w:rFonts w:ascii="Arial" w:eastAsia="Calibri" w:hAnsi="Arial" w:cs="Arial"/>
          <w:sz w:val="20"/>
          <w:szCs w:val="20"/>
          <w:lang w:val="es-CO" w:eastAsia="es-CO"/>
        </w:rPr>
        <w:t>inversión registra en el primer semestre de 2018, un avance acumulado del 57,97% en compromisos y 18,3% en obligaciones y pagos con respecto a las apropiaciones vigentes. Tienen pendiente por comprometer $2.757.770.020.</w:t>
      </w:r>
    </w:p>
    <w:p w14:paraId="16CD335F" w14:textId="77777777" w:rsidR="00B71FFF" w:rsidRPr="006921AA" w:rsidRDefault="00B71FFF" w:rsidP="00B71FFF">
      <w:pPr>
        <w:spacing w:after="0"/>
        <w:jc w:val="both"/>
        <w:rPr>
          <w:rFonts w:ascii="Arial" w:eastAsia="Times New Roman" w:hAnsi="Arial" w:cs="Arial"/>
          <w:sz w:val="20"/>
          <w:szCs w:val="20"/>
          <w:lang w:val="es-CO" w:eastAsia="es-ES"/>
        </w:rPr>
      </w:pPr>
    </w:p>
    <w:p w14:paraId="59389089" w14:textId="77777777" w:rsidR="00B71FFF" w:rsidRPr="006921AA" w:rsidRDefault="00B71FFF" w:rsidP="00B71FFF">
      <w:pPr>
        <w:spacing w:after="0"/>
        <w:jc w:val="both"/>
        <w:rPr>
          <w:rFonts w:ascii="Arial" w:eastAsia="Times New Roman" w:hAnsi="Arial" w:cs="Arial"/>
          <w:sz w:val="20"/>
          <w:szCs w:val="20"/>
          <w:lang w:val="es-CO" w:eastAsia="es-ES"/>
        </w:rPr>
      </w:pPr>
      <w:r w:rsidRPr="006921AA">
        <w:rPr>
          <w:rFonts w:ascii="Arial" w:eastAsia="Times New Roman" w:hAnsi="Arial" w:cs="Arial"/>
          <w:sz w:val="20"/>
          <w:szCs w:val="20"/>
          <w:lang w:val="es-CO" w:eastAsia="es-ES"/>
        </w:rPr>
        <w:t xml:space="preserve">Según el reporte inscrito en el esquema financiero del sistema de seguimiento a proyectos de inversión (SPI) del DNP, este proyecto presenta los siguientes avances: Financiero 18,28%; físico 4% y gestión 0%.  </w:t>
      </w:r>
    </w:p>
    <w:p w14:paraId="6A0DCD7B"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p>
    <w:p w14:paraId="2E90CF3C"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Teniendo en cuenta la información reportada, la OCI alerta a la dependencia que tiene a su cargo este proyecto, ante una baja ejecución del 18,3% en obligaciones. </w:t>
      </w:r>
    </w:p>
    <w:p w14:paraId="046B0BB0"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p>
    <w:p w14:paraId="19AC1F14"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 xml:space="preserve">Implementación de medidas de prevención y asistencia para víctimas del conflicto armado nacional. </w:t>
      </w:r>
    </w:p>
    <w:p w14:paraId="7B310852" w14:textId="77777777" w:rsidR="00B71FFF" w:rsidRPr="00B71FFF" w:rsidRDefault="00B71FFF" w:rsidP="00B71FFF">
      <w:pPr>
        <w:tabs>
          <w:tab w:val="left" w:pos="910"/>
        </w:tabs>
        <w:spacing w:after="0"/>
        <w:ind w:left="720"/>
        <w:contextualSpacing/>
        <w:jc w:val="both"/>
        <w:rPr>
          <w:rFonts w:ascii="Arial" w:eastAsia="Calibri" w:hAnsi="Arial" w:cs="Arial"/>
          <w:b/>
          <w:sz w:val="20"/>
          <w:szCs w:val="20"/>
          <w:lang w:val="es-CO" w:eastAsia="es-CO"/>
        </w:rPr>
      </w:pPr>
    </w:p>
    <w:p w14:paraId="23192BA0"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r w:rsidRPr="00B71FFF">
        <w:rPr>
          <w:rFonts w:ascii="Arial" w:eastAsia="Calibri" w:hAnsi="Arial" w:cs="Arial"/>
          <w:sz w:val="20"/>
          <w:szCs w:val="20"/>
          <w:lang w:eastAsia="es-CO"/>
        </w:rPr>
        <w:t>Apropiación vigente: $635.320.000.000</w:t>
      </w:r>
    </w:p>
    <w:p w14:paraId="17AB5A17" w14:textId="77777777" w:rsidR="00B71FFF" w:rsidRPr="00B71FFF" w:rsidRDefault="00B71FFF" w:rsidP="00B71FFF">
      <w:pPr>
        <w:tabs>
          <w:tab w:val="left" w:pos="910"/>
        </w:tabs>
        <w:spacing w:after="0"/>
        <w:ind w:left="720"/>
        <w:contextualSpacing/>
        <w:jc w:val="both"/>
        <w:rPr>
          <w:rFonts w:ascii="Arial" w:eastAsia="Calibri" w:hAnsi="Arial" w:cs="Arial"/>
          <w:b/>
          <w:sz w:val="20"/>
          <w:szCs w:val="20"/>
          <w:lang w:val="es-CO" w:eastAsia="es-CO"/>
        </w:rPr>
      </w:pPr>
    </w:p>
    <w:p w14:paraId="23ABEA57"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eastAsia="Cambria"/>
          <w:noProof/>
          <w:sz w:val="20"/>
          <w:szCs w:val="20"/>
          <w:lang w:eastAsia="es-ES"/>
        </w:rPr>
        <w:drawing>
          <wp:inline distT="0" distB="0" distL="0" distR="0" wp14:anchorId="47CAE226" wp14:editId="1CC3A0FF">
            <wp:extent cx="5591175" cy="7429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08885" cy="745303"/>
                    </a:xfrm>
                    <a:prstGeom prst="rect">
                      <a:avLst/>
                    </a:prstGeom>
                    <a:noFill/>
                    <a:ln>
                      <a:noFill/>
                    </a:ln>
                  </pic:spPr>
                </pic:pic>
              </a:graphicData>
            </a:graphic>
          </wp:inline>
        </w:drawing>
      </w:r>
    </w:p>
    <w:p w14:paraId="4CF46F1B" w14:textId="6134B492" w:rsidR="004D028B" w:rsidRP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617D2870" w14:textId="77777777" w:rsidR="00CB7B63" w:rsidRDefault="00CB7B63" w:rsidP="00B71FFF">
      <w:pPr>
        <w:tabs>
          <w:tab w:val="left" w:pos="910"/>
        </w:tabs>
        <w:spacing w:after="0"/>
        <w:jc w:val="both"/>
        <w:rPr>
          <w:rFonts w:ascii="Arial" w:eastAsia="Calibri" w:hAnsi="Arial" w:cs="Arial"/>
          <w:sz w:val="20"/>
          <w:szCs w:val="20"/>
          <w:lang w:val="es-CO" w:eastAsia="es-CO"/>
        </w:rPr>
      </w:pPr>
    </w:p>
    <w:p w14:paraId="25C602BC" w14:textId="2A001D9F" w:rsidR="00B71FFF" w:rsidRPr="006921AA" w:rsidRDefault="00B71FFF" w:rsidP="00B71FFF">
      <w:pPr>
        <w:tabs>
          <w:tab w:val="left" w:pos="910"/>
        </w:tabs>
        <w:spacing w:after="0"/>
        <w:jc w:val="both"/>
        <w:rPr>
          <w:rFonts w:ascii="Arial" w:eastAsia="Times New Roman" w:hAnsi="Arial" w:cs="Arial"/>
          <w:color w:val="C00000"/>
          <w:sz w:val="20"/>
          <w:szCs w:val="20"/>
          <w:lang w:eastAsia="es-ES"/>
        </w:rPr>
      </w:pPr>
      <w:r w:rsidRPr="006921AA">
        <w:rPr>
          <w:rFonts w:ascii="Arial" w:eastAsia="Times New Roman" w:hAnsi="Arial" w:cs="Arial"/>
          <w:sz w:val="20"/>
          <w:szCs w:val="20"/>
          <w:lang w:val="es-CO" w:eastAsia="es-ES"/>
        </w:rPr>
        <w:t xml:space="preserve">Finalizado el primer semestre de 2018, este </w:t>
      </w:r>
      <w:r w:rsidRPr="006921AA">
        <w:rPr>
          <w:rFonts w:ascii="Arial" w:eastAsia="Times New Roman" w:hAnsi="Arial" w:cs="Arial"/>
          <w:sz w:val="20"/>
          <w:szCs w:val="20"/>
          <w:lang w:eastAsia="es-ES"/>
        </w:rPr>
        <w:t xml:space="preserve">proyecto de inversión muestra un </w:t>
      </w:r>
      <w:r w:rsidRPr="006921AA">
        <w:rPr>
          <w:rFonts w:ascii="Arial" w:eastAsia="Calibri" w:hAnsi="Arial" w:cs="Arial"/>
          <w:sz w:val="20"/>
          <w:szCs w:val="20"/>
          <w:lang w:val="es-CO" w:eastAsia="es-CO"/>
        </w:rPr>
        <w:t>avance del 49,85% en compromisos y 47,4% en obligaciones y pagos con respecto a las apropiaciones vigentes. No obstante, tiene pendiente por comprometer $318.607.690.280,94</w:t>
      </w:r>
      <w:r w:rsidRPr="006921AA">
        <w:rPr>
          <w:rFonts w:ascii="Arial" w:eastAsia="Calibri" w:hAnsi="Arial" w:cs="Arial"/>
          <w:color w:val="C00000"/>
          <w:sz w:val="20"/>
          <w:szCs w:val="20"/>
          <w:lang w:val="es-CO" w:eastAsia="es-CO"/>
        </w:rPr>
        <w:t>.</w:t>
      </w:r>
    </w:p>
    <w:p w14:paraId="3863BF16" w14:textId="77777777" w:rsidR="00B71FFF" w:rsidRPr="006921AA" w:rsidRDefault="00B71FFF" w:rsidP="00B71FFF">
      <w:pPr>
        <w:spacing w:after="0"/>
        <w:jc w:val="both"/>
        <w:rPr>
          <w:rFonts w:ascii="Arial" w:eastAsia="Times New Roman" w:hAnsi="Arial" w:cs="Arial"/>
          <w:sz w:val="20"/>
          <w:szCs w:val="20"/>
          <w:lang w:val="es-CO" w:eastAsia="es-ES"/>
        </w:rPr>
      </w:pPr>
    </w:p>
    <w:p w14:paraId="65A69232" w14:textId="77777777" w:rsidR="00B71FFF" w:rsidRPr="006921AA" w:rsidRDefault="00B71FFF" w:rsidP="00B71FFF">
      <w:pPr>
        <w:spacing w:after="0"/>
        <w:jc w:val="both"/>
        <w:rPr>
          <w:rFonts w:ascii="Arial" w:eastAsia="Times New Roman" w:hAnsi="Arial" w:cs="Arial"/>
          <w:sz w:val="20"/>
          <w:szCs w:val="20"/>
          <w:lang w:val="es-CO" w:eastAsia="es-ES"/>
        </w:rPr>
      </w:pPr>
      <w:r w:rsidRPr="006921AA">
        <w:rPr>
          <w:rFonts w:ascii="Arial" w:eastAsia="Times New Roman" w:hAnsi="Arial" w:cs="Arial"/>
          <w:sz w:val="20"/>
          <w:szCs w:val="20"/>
          <w:lang w:val="es-CO" w:eastAsia="es-ES"/>
        </w:rPr>
        <w:t xml:space="preserve">Según reporte suscrito en el esquema financiero del sistema de seguimiento a proyectos de inversión (SPI) del DNP, el proyecto en mención presenta los siguientes avances: Financiero 47,40%; físico 64% y gestión 50%.  </w:t>
      </w:r>
    </w:p>
    <w:p w14:paraId="30E7F172"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lastRenderedPageBreak/>
        <w:t xml:space="preserve">Implementación de las medidas de reparación individual y colectiva nacional. </w:t>
      </w:r>
    </w:p>
    <w:p w14:paraId="4D26791B" w14:textId="77777777" w:rsidR="00B71FFF" w:rsidRPr="006921AA" w:rsidRDefault="00B71FFF" w:rsidP="00B71FFF">
      <w:pPr>
        <w:tabs>
          <w:tab w:val="left" w:pos="910"/>
        </w:tabs>
        <w:spacing w:after="0"/>
        <w:ind w:left="720"/>
        <w:contextualSpacing/>
        <w:jc w:val="both"/>
        <w:rPr>
          <w:rFonts w:ascii="Arial" w:eastAsia="Calibri" w:hAnsi="Arial" w:cs="Arial"/>
          <w:sz w:val="20"/>
          <w:szCs w:val="20"/>
          <w:lang w:val="es-CO" w:eastAsia="es-CO"/>
        </w:rPr>
      </w:pPr>
    </w:p>
    <w:p w14:paraId="5800E0B7"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r w:rsidRPr="00B71FFF">
        <w:rPr>
          <w:rFonts w:ascii="Arial" w:eastAsia="Calibri" w:hAnsi="Arial" w:cs="Arial"/>
          <w:sz w:val="20"/>
          <w:szCs w:val="20"/>
          <w:lang w:eastAsia="es-CO"/>
        </w:rPr>
        <w:t>Apropiación vigente: $161.040.967.516</w:t>
      </w:r>
    </w:p>
    <w:p w14:paraId="34B9B981"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p>
    <w:p w14:paraId="540E485A"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r w:rsidRPr="00B71FFF">
        <w:rPr>
          <w:rFonts w:eastAsia="Cambria"/>
          <w:noProof/>
          <w:sz w:val="20"/>
          <w:szCs w:val="20"/>
          <w:lang w:eastAsia="es-ES"/>
        </w:rPr>
        <w:drawing>
          <wp:inline distT="0" distB="0" distL="0" distR="0" wp14:anchorId="780DEC93" wp14:editId="03E8F024">
            <wp:extent cx="5610225" cy="8096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3190" cy="814382"/>
                    </a:xfrm>
                    <a:prstGeom prst="rect">
                      <a:avLst/>
                    </a:prstGeom>
                    <a:noFill/>
                    <a:ln>
                      <a:noFill/>
                    </a:ln>
                  </pic:spPr>
                </pic:pic>
              </a:graphicData>
            </a:graphic>
          </wp:inline>
        </w:drawing>
      </w:r>
    </w:p>
    <w:p w14:paraId="42FA9144"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21E7741C"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p>
    <w:p w14:paraId="475E0EF8" w14:textId="77777777" w:rsidR="00B71FFF" w:rsidRPr="00B71FFF" w:rsidRDefault="00B71FFF" w:rsidP="00E376B9">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El presente proyecto registra en el primer semestre de 2018, un avance acumulado del 55,27% en compromisos y 45,3% en obligaciones y pagos respecto a las apropiaciones vigentes. Sin embargo, tienen $72.033.584.387,54 pendientes por comprometer.</w:t>
      </w:r>
    </w:p>
    <w:p w14:paraId="7E710DCA" w14:textId="77777777" w:rsidR="00B71FFF" w:rsidRPr="00B71FFF" w:rsidRDefault="00B71FFF" w:rsidP="00E376B9">
      <w:pPr>
        <w:tabs>
          <w:tab w:val="left" w:pos="910"/>
        </w:tabs>
        <w:spacing w:after="0"/>
        <w:jc w:val="both"/>
        <w:rPr>
          <w:rFonts w:ascii="Arial" w:eastAsia="Calibri" w:hAnsi="Arial" w:cs="Arial"/>
          <w:b/>
          <w:sz w:val="20"/>
          <w:szCs w:val="20"/>
          <w:lang w:val="es-CO" w:eastAsia="es-CO"/>
        </w:rPr>
      </w:pPr>
    </w:p>
    <w:p w14:paraId="522B0C72" w14:textId="77777777" w:rsidR="00B71FFF" w:rsidRPr="00B71FFF" w:rsidRDefault="00B71FFF" w:rsidP="00E376B9">
      <w:pPr>
        <w:spacing w:after="0"/>
        <w:jc w:val="both"/>
        <w:rPr>
          <w:rFonts w:ascii="Arial" w:eastAsia="Times New Roman" w:hAnsi="Arial" w:cs="Arial"/>
          <w:sz w:val="20"/>
          <w:szCs w:val="20"/>
          <w:lang w:val="es-CO" w:eastAsia="es-ES"/>
        </w:rPr>
      </w:pPr>
      <w:r w:rsidRPr="00B71FFF">
        <w:rPr>
          <w:rFonts w:ascii="Arial" w:eastAsia="Times New Roman" w:hAnsi="Arial" w:cs="Arial"/>
          <w:sz w:val="20"/>
          <w:szCs w:val="20"/>
          <w:lang w:val="es-CO" w:eastAsia="es-ES"/>
        </w:rPr>
        <w:t xml:space="preserve">Asimismo, según la información que aparece registrada en el esquema financiero del sistema de seguimiento a proyectos de inversión (SPI) del DNP, este proyecto presenta los siguientes avances: Financiero 45,31%; físico 91% y gestión 20,30%.  </w:t>
      </w:r>
    </w:p>
    <w:p w14:paraId="58895A3D" w14:textId="77777777" w:rsidR="00B71FFF" w:rsidRPr="00B71FFF" w:rsidRDefault="00B71FFF" w:rsidP="00B71FFF">
      <w:pPr>
        <w:spacing w:after="0"/>
        <w:jc w:val="both"/>
        <w:rPr>
          <w:rFonts w:ascii="Arial" w:eastAsia="Times New Roman" w:hAnsi="Arial" w:cs="Arial"/>
          <w:sz w:val="20"/>
          <w:szCs w:val="20"/>
          <w:lang w:val="es-CO" w:eastAsia="es-ES"/>
        </w:rPr>
      </w:pPr>
    </w:p>
    <w:p w14:paraId="2857B46C" w14:textId="77777777" w:rsidR="00B71FFF" w:rsidRPr="006921AA" w:rsidRDefault="00B71FFF" w:rsidP="00BF519D">
      <w:pPr>
        <w:numPr>
          <w:ilvl w:val="0"/>
          <w:numId w:val="7"/>
        </w:numPr>
        <w:tabs>
          <w:tab w:val="left" w:pos="910"/>
        </w:tabs>
        <w:spacing w:after="0"/>
        <w:contextualSpacing/>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Implementación del plan estratégico de tecnología de la información para asistencia, atención y reparación integral a las víctimas a nivel nacional.</w:t>
      </w:r>
    </w:p>
    <w:p w14:paraId="47B15A0B" w14:textId="77777777" w:rsidR="00B71FFF" w:rsidRPr="006921AA" w:rsidRDefault="00B71FFF" w:rsidP="00B71FFF">
      <w:pPr>
        <w:tabs>
          <w:tab w:val="left" w:pos="910"/>
        </w:tabs>
        <w:spacing w:after="0"/>
        <w:ind w:left="720"/>
        <w:contextualSpacing/>
        <w:jc w:val="both"/>
        <w:rPr>
          <w:rFonts w:ascii="Arial" w:eastAsia="Calibri" w:hAnsi="Arial" w:cs="Arial"/>
          <w:sz w:val="20"/>
          <w:szCs w:val="20"/>
          <w:lang w:val="es-CO" w:eastAsia="es-CO"/>
        </w:rPr>
      </w:pPr>
    </w:p>
    <w:p w14:paraId="79D8246B"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r w:rsidRPr="006921AA">
        <w:rPr>
          <w:rFonts w:ascii="Arial" w:eastAsia="Calibri" w:hAnsi="Arial" w:cs="Arial"/>
          <w:sz w:val="20"/>
          <w:szCs w:val="20"/>
          <w:lang w:eastAsia="es-CO"/>
        </w:rPr>
        <w:t>Apropiación vigente: $31.000</w:t>
      </w:r>
      <w:r w:rsidRPr="00B71FFF">
        <w:rPr>
          <w:rFonts w:ascii="Arial" w:eastAsia="Calibri" w:hAnsi="Arial" w:cs="Arial"/>
          <w:sz w:val="20"/>
          <w:szCs w:val="20"/>
          <w:lang w:eastAsia="es-CO"/>
        </w:rPr>
        <w:t>.00.000</w:t>
      </w:r>
    </w:p>
    <w:p w14:paraId="73FA278F" w14:textId="77777777" w:rsidR="00B71FFF" w:rsidRPr="00B71FFF" w:rsidRDefault="00B71FFF" w:rsidP="00B71FFF">
      <w:pPr>
        <w:tabs>
          <w:tab w:val="left" w:pos="910"/>
        </w:tabs>
        <w:spacing w:after="0"/>
        <w:ind w:left="720"/>
        <w:contextualSpacing/>
        <w:jc w:val="both"/>
        <w:rPr>
          <w:rFonts w:ascii="Arial" w:eastAsia="Calibri" w:hAnsi="Arial" w:cs="Arial"/>
          <w:sz w:val="20"/>
          <w:szCs w:val="20"/>
          <w:lang w:eastAsia="es-CO"/>
        </w:rPr>
      </w:pPr>
    </w:p>
    <w:p w14:paraId="5ECCA18B" w14:textId="77777777" w:rsidR="00B71FFF" w:rsidRPr="00B71FFF" w:rsidRDefault="00B71FFF" w:rsidP="00B71FFF">
      <w:pPr>
        <w:tabs>
          <w:tab w:val="left" w:pos="910"/>
        </w:tabs>
        <w:spacing w:after="0"/>
        <w:jc w:val="both"/>
        <w:rPr>
          <w:rFonts w:ascii="Arial" w:eastAsia="Calibri" w:hAnsi="Arial" w:cs="Arial"/>
          <w:b/>
          <w:sz w:val="20"/>
          <w:szCs w:val="20"/>
          <w:lang w:val="es-CO" w:eastAsia="es-CO"/>
        </w:rPr>
      </w:pPr>
      <w:r w:rsidRPr="00B71FFF">
        <w:rPr>
          <w:rFonts w:eastAsia="Cambria"/>
          <w:noProof/>
          <w:sz w:val="20"/>
          <w:szCs w:val="20"/>
          <w:lang w:eastAsia="es-ES"/>
        </w:rPr>
        <w:drawing>
          <wp:inline distT="0" distB="0" distL="0" distR="0" wp14:anchorId="4629390A" wp14:editId="3F36F836">
            <wp:extent cx="5619750" cy="6953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971" cy="707230"/>
                    </a:xfrm>
                    <a:prstGeom prst="rect">
                      <a:avLst/>
                    </a:prstGeom>
                    <a:noFill/>
                    <a:ln>
                      <a:noFill/>
                    </a:ln>
                  </pic:spPr>
                </pic:pic>
              </a:graphicData>
            </a:graphic>
          </wp:inline>
        </w:drawing>
      </w:r>
    </w:p>
    <w:p w14:paraId="6B5E306E"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59DE6649" w14:textId="77777777" w:rsidR="00CB7B63" w:rsidRDefault="00CB7B63" w:rsidP="00B71FFF">
      <w:pPr>
        <w:tabs>
          <w:tab w:val="left" w:pos="910"/>
        </w:tabs>
        <w:spacing w:after="0"/>
        <w:jc w:val="both"/>
        <w:rPr>
          <w:rFonts w:ascii="Arial" w:eastAsia="Calibri" w:hAnsi="Arial" w:cs="Arial"/>
          <w:sz w:val="20"/>
          <w:szCs w:val="20"/>
          <w:lang w:val="es-CO" w:eastAsia="es-CO"/>
        </w:rPr>
      </w:pPr>
    </w:p>
    <w:p w14:paraId="210C51D0" w14:textId="275DF074"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Este proyecto de inversión muestra un avance del 66,52% en compromisos y 29,5% en obligaciones y pagos respecto a las apropiaciones vigentes. Están pendientes por comprometer $10.378. 846.386,15</w:t>
      </w:r>
    </w:p>
    <w:p w14:paraId="70AB52EE"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p>
    <w:p w14:paraId="77996167" w14:textId="77777777" w:rsidR="00B71FFF" w:rsidRPr="006921AA" w:rsidRDefault="00B71FFF" w:rsidP="00B71FFF">
      <w:pPr>
        <w:spacing w:after="0"/>
        <w:jc w:val="both"/>
        <w:rPr>
          <w:rFonts w:ascii="Arial" w:eastAsia="Times New Roman" w:hAnsi="Arial" w:cs="Arial"/>
          <w:sz w:val="20"/>
          <w:szCs w:val="20"/>
          <w:lang w:val="es-CO" w:eastAsia="es-ES"/>
        </w:rPr>
      </w:pPr>
      <w:r w:rsidRPr="006921AA">
        <w:rPr>
          <w:rFonts w:ascii="Arial" w:eastAsia="Times New Roman" w:hAnsi="Arial" w:cs="Arial"/>
          <w:sz w:val="20"/>
          <w:szCs w:val="20"/>
          <w:lang w:val="es-CO" w:eastAsia="es-ES"/>
        </w:rPr>
        <w:t xml:space="preserve">Según reporte descrito en el esquema financiero del sistema de seguimiento a proyectos de inversión (SPI) del DNP, este proyecto registra los siguientes avances: Financiero 29,45%; físico 49% y gestión 39,20%.  </w:t>
      </w:r>
    </w:p>
    <w:p w14:paraId="523AB0D1" w14:textId="77777777" w:rsidR="00B71FFF" w:rsidRPr="006921AA" w:rsidRDefault="00B71FFF" w:rsidP="00B71FFF">
      <w:pPr>
        <w:tabs>
          <w:tab w:val="left" w:pos="910"/>
        </w:tabs>
        <w:spacing w:after="0"/>
        <w:jc w:val="both"/>
        <w:rPr>
          <w:rFonts w:ascii="Arial" w:eastAsia="Calibri" w:hAnsi="Arial" w:cs="Arial"/>
          <w:sz w:val="20"/>
          <w:szCs w:val="20"/>
          <w:lang w:val="es-CO" w:eastAsia="es-CO"/>
        </w:rPr>
      </w:pPr>
    </w:p>
    <w:p w14:paraId="309E1A44"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6921AA">
        <w:rPr>
          <w:rFonts w:ascii="Arial" w:eastAsia="Calibri" w:hAnsi="Arial" w:cs="Arial"/>
          <w:sz w:val="20"/>
          <w:szCs w:val="20"/>
          <w:lang w:val="es-CO" w:eastAsia="es-CO"/>
        </w:rPr>
        <w:t>Se alerta ante una ejecución del 29,5% en obligaciones</w:t>
      </w:r>
      <w:r w:rsidRPr="00B71FFF">
        <w:rPr>
          <w:rFonts w:ascii="Arial" w:eastAsia="Calibri" w:hAnsi="Arial" w:cs="Arial"/>
          <w:sz w:val="20"/>
          <w:szCs w:val="20"/>
          <w:lang w:val="es-CO" w:eastAsia="es-CO"/>
        </w:rPr>
        <w:t xml:space="preserve">.  </w:t>
      </w:r>
    </w:p>
    <w:p w14:paraId="3C628276" w14:textId="77777777" w:rsidR="00B71FFF" w:rsidRPr="00B71FFF" w:rsidRDefault="00B71FFF" w:rsidP="00B71FFF">
      <w:pPr>
        <w:tabs>
          <w:tab w:val="left" w:pos="910"/>
        </w:tabs>
        <w:spacing w:after="0"/>
        <w:jc w:val="both"/>
        <w:rPr>
          <w:rFonts w:ascii="Arial" w:eastAsia="Calibri" w:hAnsi="Arial" w:cs="Arial"/>
          <w:color w:val="C00000"/>
          <w:sz w:val="20"/>
          <w:szCs w:val="20"/>
          <w:lang w:val="es-CO" w:eastAsia="es-CO"/>
        </w:rPr>
      </w:pPr>
    </w:p>
    <w:p w14:paraId="2A33C7F4" w14:textId="77777777" w:rsidR="00B71FFF" w:rsidRPr="00B71FFF" w:rsidRDefault="00B71FFF" w:rsidP="00B71FFF">
      <w:pPr>
        <w:tabs>
          <w:tab w:val="left" w:pos="910"/>
        </w:tabs>
        <w:spacing w:after="0"/>
        <w:contextualSpacing/>
        <w:jc w:val="both"/>
        <w:rPr>
          <w:rFonts w:ascii="Arial" w:eastAsia="MS Mincho" w:hAnsi="Arial" w:cs="Arial"/>
          <w:b/>
          <w:sz w:val="20"/>
          <w:szCs w:val="20"/>
          <w:lang w:eastAsia="es-ES"/>
        </w:rPr>
      </w:pPr>
      <w:r w:rsidRPr="00B71FFF">
        <w:rPr>
          <w:rFonts w:ascii="Arial" w:eastAsia="MS Mincho" w:hAnsi="Arial" w:cs="Arial"/>
          <w:b/>
          <w:sz w:val="20"/>
          <w:szCs w:val="20"/>
          <w:lang w:eastAsia="es-ES"/>
        </w:rPr>
        <w:t xml:space="preserve">Reservas Presupuestales </w:t>
      </w:r>
    </w:p>
    <w:p w14:paraId="1F8AA260" w14:textId="77777777" w:rsidR="00B71FFF" w:rsidRPr="00B71FFF" w:rsidRDefault="00B71FFF" w:rsidP="00B71FFF">
      <w:pPr>
        <w:tabs>
          <w:tab w:val="left" w:pos="910"/>
        </w:tabs>
        <w:spacing w:after="0"/>
        <w:jc w:val="both"/>
        <w:rPr>
          <w:rFonts w:ascii="Arial" w:eastAsia="MS Mincho" w:hAnsi="Arial" w:cs="Arial"/>
          <w:b/>
          <w:sz w:val="20"/>
          <w:szCs w:val="20"/>
          <w:lang w:eastAsia="es-ES"/>
        </w:rPr>
      </w:pPr>
    </w:p>
    <w:p w14:paraId="24840256" w14:textId="77777777" w:rsidR="00B71FFF" w:rsidRPr="00B71FFF" w:rsidRDefault="00B71FFF" w:rsidP="00B71FFF">
      <w:pPr>
        <w:shd w:val="clear" w:color="auto" w:fill="FFFFFF"/>
        <w:tabs>
          <w:tab w:val="left" w:pos="1455"/>
        </w:tabs>
        <w:spacing w:after="0"/>
        <w:ind w:hanging="142"/>
        <w:jc w:val="both"/>
        <w:rPr>
          <w:rFonts w:ascii="Arial" w:eastAsia="Calibri" w:hAnsi="Arial" w:cs="Arial"/>
          <w:sz w:val="20"/>
          <w:szCs w:val="20"/>
          <w:lang w:val="es-CO" w:eastAsia="es-CO"/>
        </w:rPr>
      </w:pPr>
      <w:r w:rsidRPr="00B71FFF">
        <w:rPr>
          <w:rFonts w:ascii="Arial" w:eastAsia="Times New Roman" w:hAnsi="Arial" w:cs="Arial"/>
          <w:sz w:val="20"/>
          <w:szCs w:val="20"/>
          <w:lang w:val="es-CO" w:eastAsia="es-CO"/>
        </w:rPr>
        <w:t xml:space="preserve">  En lo que concierne a reserva presupuestal, finalizado el primer semestre de 2018, se han obligado $12.777.550.732,65 y pagado </w:t>
      </w:r>
      <w:r w:rsidRPr="00B71FFF">
        <w:rPr>
          <w:rFonts w:ascii="Arial" w:eastAsia="Calibri" w:hAnsi="Arial" w:cs="Arial"/>
          <w:sz w:val="20"/>
          <w:szCs w:val="20"/>
          <w:lang w:val="es-CO" w:eastAsia="es-CO"/>
        </w:rPr>
        <w:t>$11.979.136.023,65</w:t>
      </w:r>
      <w:r w:rsidRPr="00B71FFF">
        <w:rPr>
          <w:rFonts w:ascii="Arial" w:eastAsia="Calibri" w:hAnsi="Arial" w:cs="Arial"/>
          <w:color w:val="C00000"/>
          <w:sz w:val="20"/>
          <w:szCs w:val="20"/>
          <w:lang w:val="es-CO" w:eastAsia="es-CO"/>
        </w:rPr>
        <w:t xml:space="preserve"> </w:t>
      </w:r>
      <w:r w:rsidRPr="00B71FFF">
        <w:rPr>
          <w:rFonts w:ascii="Arial" w:eastAsia="Calibri" w:hAnsi="Arial" w:cs="Arial"/>
          <w:sz w:val="20"/>
          <w:szCs w:val="20"/>
          <w:lang w:val="es-CO" w:eastAsia="es-CO"/>
        </w:rPr>
        <w:t>respecto a los compromisos (17.315.042.088,65),</w:t>
      </w:r>
      <w:r w:rsidRPr="00B71FFF">
        <w:rPr>
          <w:rFonts w:ascii="Arial" w:eastAsia="Calibri" w:hAnsi="Arial" w:cs="Arial"/>
          <w:color w:val="C00000"/>
          <w:sz w:val="20"/>
          <w:szCs w:val="20"/>
          <w:lang w:val="es-CO" w:eastAsia="es-CO"/>
        </w:rPr>
        <w:t xml:space="preserve"> </w:t>
      </w:r>
      <w:r w:rsidRPr="00B71FFF">
        <w:rPr>
          <w:rFonts w:ascii="Arial" w:eastAsia="Calibri" w:hAnsi="Arial" w:cs="Arial"/>
          <w:sz w:val="20"/>
          <w:szCs w:val="20"/>
          <w:lang w:val="es-CO" w:eastAsia="es-CO"/>
        </w:rPr>
        <w:t xml:space="preserve">equivalentes al 73,79% y 69,18% respectivamente. Por consiguiente, están pendientes por ejecutar $5.335.906.065, donde los valores más representativos están reflejados en los proyectos de inversión </w:t>
      </w:r>
      <w:r w:rsidRPr="00A751CC">
        <w:rPr>
          <w:rFonts w:ascii="Arial" w:eastAsia="Calibri" w:hAnsi="Arial" w:cs="Arial"/>
          <w:i/>
          <w:sz w:val="20"/>
          <w:szCs w:val="20"/>
          <w:lang w:val="es-CO" w:eastAsia="es-CO"/>
        </w:rPr>
        <w:t xml:space="preserve">“Apoyo a entidades territoriales a través de la cofinanciación para la asistencia, atención, y reparación integral a las víctimas del desplazamiento” </w:t>
      </w:r>
      <w:r w:rsidRPr="00B71FFF">
        <w:rPr>
          <w:rFonts w:ascii="Arial" w:eastAsia="Calibri" w:hAnsi="Arial" w:cs="Arial"/>
          <w:sz w:val="20"/>
          <w:szCs w:val="20"/>
          <w:lang w:val="es-CO" w:eastAsia="es-CO"/>
        </w:rPr>
        <w:t xml:space="preserve">e </w:t>
      </w:r>
      <w:r w:rsidRPr="00A751CC">
        <w:rPr>
          <w:rFonts w:ascii="Arial" w:eastAsia="Calibri" w:hAnsi="Arial" w:cs="Arial"/>
          <w:i/>
          <w:sz w:val="20"/>
          <w:szCs w:val="20"/>
          <w:lang w:val="es-CO" w:eastAsia="es-CO"/>
        </w:rPr>
        <w:t>“Implementación de procesos  de retorno o reubicación de víctimas de desplazamiento forzado, en el marco de la reparación integral a nivel nacional”</w:t>
      </w:r>
      <w:r w:rsidRPr="00B71FFF">
        <w:rPr>
          <w:rFonts w:ascii="Arial" w:eastAsia="Calibri" w:hAnsi="Arial" w:cs="Arial"/>
          <w:sz w:val="20"/>
          <w:szCs w:val="20"/>
          <w:lang w:val="es-CO" w:eastAsia="es-CO"/>
        </w:rPr>
        <w:t xml:space="preserve"> por $1.967.075.977 y $1.252.922.854, información que se evidencia en el siguiente cuadro, así:   </w:t>
      </w:r>
    </w:p>
    <w:p w14:paraId="775A5F53" w14:textId="77777777" w:rsidR="00B71FFF" w:rsidRPr="00B71FFF" w:rsidRDefault="00B71FFF" w:rsidP="00B71FFF">
      <w:pPr>
        <w:shd w:val="clear" w:color="auto" w:fill="FFFFFF"/>
        <w:tabs>
          <w:tab w:val="left" w:pos="1455"/>
        </w:tabs>
        <w:spacing w:after="0"/>
        <w:ind w:hanging="142"/>
        <w:jc w:val="both"/>
        <w:rPr>
          <w:rFonts w:ascii="Arial" w:eastAsia="Calibri" w:hAnsi="Arial" w:cs="Arial"/>
          <w:sz w:val="20"/>
          <w:szCs w:val="20"/>
          <w:lang w:val="es-CO" w:eastAsia="es-CO"/>
        </w:rPr>
      </w:pPr>
    </w:p>
    <w:p w14:paraId="6107FB4C" w14:textId="77777777" w:rsidR="00EA5C9B" w:rsidRDefault="00EA5C9B" w:rsidP="00457C59">
      <w:pPr>
        <w:shd w:val="clear" w:color="auto" w:fill="FFFFFF"/>
        <w:tabs>
          <w:tab w:val="left" w:pos="1455"/>
        </w:tabs>
        <w:spacing w:after="0"/>
        <w:ind w:hanging="142"/>
        <w:jc w:val="center"/>
        <w:rPr>
          <w:rFonts w:ascii="Arial" w:eastAsia="Times New Roman" w:hAnsi="Arial" w:cs="Arial"/>
          <w:sz w:val="10"/>
          <w:szCs w:val="20"/>
          <w:lang w:eastAsia="es-ES"/>
        </w:rPr>
      </w:pPr>
      <w:r w:rsidRPr="00EA5C9B">
        <w:rPr>
          <w:noProof/>
          <w:lang w:eastAsia="es-ES"/>
        </w:rPr>
        <w:lastRenderedPageBreak/>
        <w:drawing>
          <wp:inline distT="0" distB="0" distL="0" distR="0" wp14:anchorId="1F794D0D" wp14:editId="638B3C28">
            <wp:extent cx="5637530" cy="2847975"/>
            <wp:effectExtent l="0" t="0" r="127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2251" cy="2905930"/>
                    </a:xfrm>
                    <a:prstGeom prst="rect">
                      <a:avLst/>
                    </a:prstGeom>
                    <a:noFill/>
                    <a:ln>
                      <a:noFill/>
                    </a:ln>
                  </pic:spPr>
                </pic:pic>
              </a:graphicData>
            </a:graphic>
          </wp:inline>
        </w:drawing>
      </w:r>
    </w:p>
    <w:p w14:paraId="1325D749" w14:textId="77777777" w:rsidR="00CB7B63" w:rsidRDefault="004D028B" w:rsidP="00CB7B63">
      <w:pPr>
        <w:shd w:val="clear" w:color="auto" w:fill="FFFFFF"/>
        <w:tabs>
          <w:tab w:val="left" w:pos="1455"/>
        </w:tabs>
        <w:spacing w:after="0"/>
        <w:ind w:hanging="142"/>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TOTORO</w:t>
      </w:r>
    </w:p>
    <w:p w14:paraId="4524C4CC" w14:textId="77777777" w:rsidR="00E376B9" w:rsidRDefault="00E376B9" w:rsidP="00575BE5">
      <w:pPr>
        <w:shd w:val="clear" w:color="auto" w:fill="FFFFFF"/>
        <w:tabs>
          <w:tab w:val="left" w:pos="1455"/>
        </w:tabs>
        <w:spacing w:after="0"/>
        <w:ind w:left="-142"/>
        <w:jc w:val="both"/>
        <w:rPr>
          <w:rFonts w:ascii="Arial" w:eastAsia="Calibri" w:hAnsi="Arial" w:cs="Arial"/>
          <w:sz w:val="20"/>
          <w:szCs w:val="20"/>
          <w:lang w:val="es-CO" w:eastAsia="es-CO"/>
        </w:rPr>
      </w:pPr>
    </w:p>
    <w:p w14:paraId="094F4BBB" w14:textId="77777777" w:rsidR="00CB7B63" w:rsidRDefault="00B71FFF" w:rsidP="00575BE5">
      <w:pPr>
        <w:shd w:val="clear" w:color="auto" w:fill="FFFFFF"/>
        <w:tabs>
          <w:tab w:val="left" w:pos="1455"/>
        </w:tabs>
        <w:spacing w:after="0"/>
        <w:ind w:left="-142"/>
        <w:jc w:val="both"/>
        <w:rPr>
          <w:rFonts w:ascii="Arial" w:eastAsia="Times New Roman" w:hAnsi="Arial" w:cs="Arial"/>
          <w:sz w:val="10"/>
          <w:szCs w:val="20"/>
          <w:lang w:eastAsia="es-ES"/>
        </w:rPr>
      </w:pPr>
      <w:r w:rsidRPr="00B71FFF">
        <w:rPr>
          <w:rFonts w:ascii="Arial" w:eastAsia="Calibri" w:hAnsi="Arial" w:cs="Arial"/>
          <w:sz w:val="20"/>
          <w:szCs w:val="20"/>
          <w:lang w:val="es-CO" w:eastAsia="es-CO"/>
        </w:rPr>
        <w:t xml:space="preserve">De igual manera, se observa que en el proyecto de inversión </w:t>
      </w:r>
      <w:r w:rsidRPr="001109B8">
        <w:rPr>
          <w:rFonts w:ascii="Arial" w:eastAsia="Calibri" w:hAnsi="Arial" w:cs="Arial"/>
          <w:i/>
          <w:sz w:val="20"/>
          <w:szCs w:val="20"/>
          <w:lang w:val="es-CO" w:eastAsia="es-CO"/>
        </w:rPr>
        <w:t>“Implementación de las medidas d</w:t>
      </w:r>
      <w:r w:rsidR="00CB7B63">
        <w:rPr>
          <w:rFonts w:ascii="Arial" w:eastAsia="Calibri" w:hAnsi="Arial" w:cs="Arial"/>
          <w:i/>
          <w:sz w:val="20"/>
          <w:szCs w:val="20"/>
          <w:lang w:val="es-CO" w:eastAsia="es-CO"/>
        </w:rPr>
        <w:t xml:space="preserve">e </w:t>
      </w:r>
      <w:r w:rsidRPr="001109B8">
        <w:rPr>
          <w:rFonts w:ascii="Arial" w:eastAsia="Calibri" w:hAnsi="Arial" w:cs="Arial"/>
          <w:i/>
          <w:sz w:val="20"/>
          <w:szCs w:val="20"/>
          <w:lang w:val="es-CO" w:eastAsia="es-CO"/>
        </w:rPr>
        <w:t>reparación individual y colectiva nacional</w:t>
      </w:r>
      <w:r w:rsidRPr="00B71FFF">
        <w:rPr>
          <w:rFonts w:ascii="Arial" w:eastAsia="Calibri" w:hAnsi="Arial" w:cs="Arial"/>
          <w:sz w:val="20"/>
          <w:szCs w:val="20"/>
          <w:lang w:val="es-CO" w:eastAsia="es-CO"/>
        </w:rPr>
        <w:t>”, se han obligado $235.620 (0,15%) de $156.808.680 comprometidos.</w:t>
      </w:r>
    </w:p>
    <w:p w14:paraId="53E1BB99" w14:textId="77777777" w:rsidR="00CB7B63" w:rsidRDefault="00CB7B63" w:rsidP="00575BE5">
      <w:pPr>
        <w:shd w:val="clear" w:color="auto" w:fill="FFFFFF"/>
        <w:tabs>
          <w:tab w:val="left" w:pos="1455"/>
        </w:tabs>
        <w:spacing w:after="0"/>
        <w:ind w:left="-142"/>
        <w:jc w:val="both"/>
        <w:rPr>
          <w:rFonts w:ascii="Arial" w:eastAsia="Times New Roman" w:hAnsi="Arial" w:cs="Arial"/>
          <w:sz w:val="10"/>
          <w:szCs w:val="20"/>
          <w:lang w:eastAsia="es-ES"/>
        </w:rPr>
      </w:pPr>
    </w:p>
    <w:p w14:paraId="4C988F7C" w14:textId="4218FE54" w:rsidR="00B71FFF" w:rsidRPr="00CB7B63" w:rsidRDefault="00B71FFF" w:rsidP="00575BE5">
      <w:pPr>
        <w:shd w:val="clear" w:color="auto" w:fill="FFFFFF"/>
        <w:tabs>
          <w:tab w:val="left" w:pos="1455"/>
        </w:tabs>
        <w:spacing w:after="0"/>
        <w:ind w:left="-142"/>
        <w:jc w:val="both"/>
        <w:rPr>
          <w:rFonts w:ascii="Arial" w:eastAsia="Times New Roman" w:hAnsi="Arial" w:cs="Arial"/>
          <w:sz w:val="10"/>
          <w:szCs w:val="20"/>
          <w:lang w:eastAsia="es-ES"/>
        </w:rPr>
      </w:pPr>
      <w:r w:rsidRPr="00B71FFF">
        <w:rPr>
          <w:rFonts w:ascii="Arial" w:eastAsia="Cambria" w:hAnsi="Arial" w:cs="Arial"/>
          <w:noProof/>
          <w:sz w:val="20"/>
          <w:szCs w:val="20"/>
          <w:lang w:val="es-CO" w:eastAsia="es-ES"/>
        </w:rPr>
        <w:t xml:space="preserve">Adicional a lo anterior, </w:t>
      </w:r>
      <w:r w:rsidRPr="00B71FFF">
        <w:rPr>
          <w:rFonts w:ascii="Arial" w:eastAsia="Cambria" w:hAnsi="Arial" w:cs="Arial"/>
          <w:noProof/>
          <w:sz w:val="20"/>
          <w:szCs w:val="20"/>
          <w:lang w:eastAsia="es-ES"/>
        </w:rPr>
        <w:t xml:space="preserve">existe un rezago entre lo obligado y pagado por $798.414.709, el cual corresponde a los proyectos de inversiòn </w:t>
      </w:r>
      <w:r w:rsidRPr="001109B8">
        <w:rPr>
          <w:rFonts w:ascii="Arial" w:eastAsia="Cambria" w:hAnsi="Arial" w:cs="Arial"/>
          <w:i/>
          <w:noProof/>
          <w:sz w:val="20"/>
          <w:szCs w:val="20"/>
          <w:lang w:eastAsia="es-ES"/>
        </w:rPr>
        <w:t xml:space="preserve">“Mejoramiento de los canales de atenciòn y comunicaciòn para las vìctimas para facilitar su acceso a la oferta institucional” </w:t>
      </w:r>
      <w:r w:rsidRPr="00B71FFF">
        <w:rPr>
          <w:rFonts w:ascii="Arial" w:eastAsia="Cambria" w:hAnsi="Arial" w:cs="Arial"/>
          <w:noProof/>
          <w:sz w:val="20"/>
          <w:szCs w:val="20"/>
          <w:lang w:eastAsia="es-ES"/>
        </w:rPr>
        <w:t xml:space="preserve">e </w:t>
      </w:r>
      <w:r w:rsidRPr="001109B8">
        <w:rPr>
          <w:rFonts w:ascii="Arial" w:eastAsia="Cambria" w:hAnsi="Arial" w:cs="Arial"/>
          <w:i/>
          <w:noProof/>
          <w:sz w:val="20"/>
          <w:szCs w:val="20"/>
          <w:lang w:eastAsia="es-ES"/>
        </w:rPr>
        <w:t>“Implementaciòn de las medidas de reparaciòn individual y colectiva nacional”</w:t>
      </w:r>
      <w:r w:rsidRPr="00B71FFF">
        <w:rPr>
          <w:rFonts w:ascii="Arial" w:eastAsia="Cambria" w:hAnsi="Arial" w:cs="Arial"/>
          <w:noProof/>
          <w:sz w:val="20"/>
          <w:szCs w:val="20"/>
          <w:lang w:eastAsia="es-ES"/>
        </w:rPr>
        <w:t>, como se registra en el siguiente cuadro:</w:t>
      </w:r>
    </w:p>
    <w:p w14:paraId="18CFD60B" w14:textId="77777777" w:rsidR="00B71FFF" w:rsidRPr="00B71FFF" w:rsidRDefault="00EA5C9B" w:rsidP="00B71FFF">
      <w:pPr>
        <w:shd w:val="clear" w:color="auto" w:fill="FFFFFF"/>
        <w:tabs>
          <w:tab w:val="left" w:pos="1455"/>
        </w:tabs>
        <w:spacing w:after="0"/>
        <w:ind w:left="284" w:hanging="284"/>
        <w:jc w:val="center"/>
        <w:rPr>
          <w:rFonts w:eastAsia="Cambria"/>
          <w:noProof/>
          <w:sz w:val="20"/>
          <w:szCs w:val="20"/>
          <w:lang w:eastAsia="es-ES"/>
        </w:rPr>
      </w:pPr>
      <w:r w:rsidRPr="00EA5C9B">
        <w:rPr>
          <w:noProof/>
          <w:lang w:eastAsia="es-ES"/>
        </w:rPr>
        <w:drawing>
          <wp:inline distT="0" distB="0" distL="0" distR="0" wp14:anchorId="548E48C6" wp14:editId="7841431C">
            <wp:extent cx="5598795" cy="2524125"/>
            <wp:effectExtent l="19050" t="19050" r="20955" b="2857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60397" cy="2551897"/>
                    </a:xfrm>
                    <a:prstGeom prst="rect">
                      <a:avLst/>
                    </a:prstGeom>
                    <a:noFill/>
                    <a:ln w="12700">
                      <a:solidFill>
                        <a:schemeClr val="accent1"/>
                      </a:solidFill>
                    </a:ln>
                  </pic:spPr>
                </pic:pic>
              </a:graphicData>
            </a:graphic>
          </wp:inline>
        </w:drawing>
      </w:r>
    </w:p>
    <w:p w14:paraId="78531080" w14:textId="77777777" w:rsidR="004D028B" w:rsidRPr="004D028B" w:rsidRDefault="00EA5C9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4D028B" w:rsidRPr="004D028B">
        <w:rPr>
          <w:rFonts w:ascii="Arial" w:eastAsia="Times New Roman" w:hAnsi="Arial" w:cs="Arial"/>
          <w:sz w:val="10"/>
          <w:szCs w:val="20"/>
          <w:lang w:eastAsia="es-ES"/>
        </w:rPr>
        <w:t xml:space="preserve">Fuente: Matriz Ejecución Presupuestal </w:t>
      </w:r>
      <w:proofErr w:type="gramStart"/>
      <w:r w:rsidR="004D028B">
        <w:rPr>
          <w:rFonts w:ascii="Arial" w:eastAsia="Times New Roman" w:hAnsi="Arial" w:cs="Arial"/>
          <w:sz w:val="10"/>
          <w:szCs w:val="20"/>
          <w:lang w:eastAsia="es-ES"/>
        </w:rPr>
        <w:t>Junio</w:t>
      </w:r>
      <w:proofErr w:type="gramEnd"/>
      <w:r w:rsidR="004D028B">
        <w:rPr>
          <w:rFonts w:ascii="Arial" w:eastAsia="Times New Roman" w:hAnsi="Arial" w:cs="Arial"/>
          <w:sz w:val="10"/>
          <w:szCs w:val="20"/>
          <w:lang w:eastAsia="es-ES"/>
        </w:rPr>
        <w:t xml:space="preserve"> 2018 </w:t>
      </w:r>
      <w:r w:rsidR="004D028B" w:rsidRPr="004D028B">
        <w:rPr>
          <w:rFonts w:ascii="Arial" w:eastAsia="Times New Roman" w:hAnsi="Arial" w:cs="Arial"/>
          <w:sz w:val="10"/>
          <w:szCs w:val="20"/>
          <w:lang w:eastAsia="es-ES"/>
        </w:rPr>
        <w:t xml:space="preserve">TOTORO </w:t>
      </w:r>
    </w:p>
    <w:p w14:paraId="6C27F5F9" w14:textId="4AF6A729" w:rsidR="00B71FFF" w:rsidRPr="00B71FFF" w:rsidRDefault="00CB7B63" w:rsidP="002D505E">
      <w:pPr>
        <w:tabs>
          <w:tab w:val="left" w:pos="910"/>
        </w:tabs>
        <w:spacing w:after="0" w:line="259" w:lineRule="auto"/>
        <w:rPr>
          <w:rFonts w:ascii="Arial" w:eastAsia="Calibri" w:hAnsi="Arial" w:cs="Arial"/>
          <w:sz w:val="20"/>
          <w:szCs w:val="20"/>
          <w:lang w:val="es-CO" w:eastAsia="es-CO"/>
        </w:rPr>
      </w:pPr>
      <w:r>
        <w:rPr>
          <w:rFonts w:ascii="Arial" w:eastAsia="Times New Roman" w:hAnsi="Arial" w:cs="Arial"/>
          <w:sz w:val="10"/>
          <w:szCs w:val="20"/>
          <w:lang w:eastAsia="es-ES"/>
        </w:rPr>
        <w:t xml:space="preserve">                         </w:t>
      </w:r>
      <w:r w:rsidR="00B71FFF" w:rsidRPr="00B71FFF">
        <w:rPr>
          <w:rFonts w:ascii="Arial" w:eastAsia="MS Mincho" w:hAnsi="Arial" w:cs="Arial"/>
          <w:b/>
          <w:sz w:val="20"/>
          <w:szCs w:val="20"/>
          <w:lang w:eastAsia="es-ES"/>
        </w:rPr>
        <w:t xml:space="preserve">Cuentas por Pagar </w:t>
      </w:r>
    </w:p>
    <w:p w14:paraId="5414540E" w14:textId="77777777" w:rsidR="00B71FFF" w:rsidRPr="00B71FFF" w:rsidRDefault="00B71FFF" w:rsidP="00B71FFF">
      <w:pPr>
        <w:tabs>
          <w:tab w:val="left" w:pos="1875"/>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ab/>
      </w:r>
    </w:p>
    <w:p w14:paraId="2AE98E01" w14:textId="77777777" w:rsidR="00B71FFF" w:rsidRPr="00B71FFF" w:rsidRDefault="00B71FFF" w:rsidP="00B71FFF">
      <w:pPr>
        <w:tabs>
          <w:tab w:val="left" w:pos="910"/>
        </w:tabs>
        <w:spacing w:after="0"/>
        <w:jc w:val="both"/>
        <w:rPr>
          <w:rFonts w:ascii="Arial" w:eastAsia="Calibri" w:hAnsi="Arial" w:cs="Arial"/>
          <w:sz w:val="20"/>
          <w:szCs w:val="20"/>
          <w:lang w:val="es-CO" w:eastAsia="es-CO"/>
        </w:rPr>
      </w:pPr>
      <w:r w:rsidRPr="00B71FFF">
        <w:rPr>
          <w:rFonts w:ascii="Arial" w:eastAsia="Calibri" w:hAnsi="Arial" w:cs="Arial"/>
          <w:sz w:val="20"/>
          <w:szCs w:val="20"/>
          <w:lang w:val="es-CO" w:eastAsia="es-CO"/>
        </w:rPr>
        <w:t>En lo referente a cuentas por pagar, a 30 de junio de 2018 se registran obligaciones por $369.760.618.194,19 de las cuales se han efectuado pagos por $369.747.649.194,19, quedando pendiente un rezago de doce millones novecientos sesenta y nueve mil pesos ($12</w:t>
      </w:r>
      <w:r w:rsidR="001109B8">
        <w:rPr>
          <w:rFonts w:ascii="Arial" w:eastAsia="Calibri" w:hAnsi="Arial" w:cs="Arial"/>
          <w:sz w:val="20"/>
          <w:szCs w:val="20"/>
          <w:lang w:val="es-CO" w:eastAsia="es-CO"/>
        </w:rPr>
        <w:t xml:space="preserve">.969.000), información que se </w:t>
      </w:r>
      <w:r w:rsidRPr="00B71FFF">
        <w:rPr>
          <w:rFonts w:ascii="Arial" w:eastAsia="Calibri" w:hAnsi="Arial" w:cs="Arial"/>
          <w:sz w:val="20"/>
          <w:szCs w:val="20"/>
          <w:lang w:val="es-CO" w:eastAsia="es-CO"/>
        </w:rPr>
        <w:t xml:space="preserve">valida en el cuadro que se muestra a continuación: </w:t>
      </w:r>
    </w:p>
    <w:p w14:paraId="6C7A4C47" w14:textId="77777777" w:rsidR="00B71FFF" w:rsidRPr="00B71FFF" w:rsidRDefault="00EA5C9B" w:rsidP="00B71FFF">
      <w:pPr>
        <w:tabs>
          <w:tab w:val="left" w:pos="1875"/>
        </w:tabs>
        <w:spacing w:after="0"/>
        <w:jc w:val="center"/>
        <w:rPr>
          <w:rFonts w:ascii="Arial" w:eastAsia="Calibri" w:hAnsi="Arial" w:cs="Arial"/>
          <w:b/>
          <w:sz w:val="20"/>
          <w:szCs w:val="20"/>
          <w:lang w:val="es-CO" w:eastAsia="es-CO"/>
        </w:rPr>
      </w:pPr>
      <w:r w:rsidRPr="00EA5C9B">
        <w:rPr>
          <w:noProof/>
          <w:lang w:eastAsia="es-ES"/>
        </w:rPr>
        <w:lastRenderedPageBreak/>
        <w:drawing>
          <wp:inline distT="0" distB="0" distL="0" distR="0" wp14:anchorId="7235F958" wp14:editId="4B1FD5B4">
            <wp:extent cx="5619750" cy="3650552"/>
            <wp:effectExtent l="0" t="0" r="0" b="762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92530" cy="3697829"/>
                    </a:xfrm>
                    <a:prstGeom prst="rect">
                      <a:avLst/>
                    </a:prstGeom>
                    <a:noFill/>
                    <a:ln>
                      <a:noFill/>
                    </a:ln>
                  </pic:spPr>
                </pic:pic>
              </a:graphicData>
            </a:graphic>
          </wp:inline>
        </w:drawing>
      </w:r>
    </w:p>
    <w:p w14:paraId="2ACD34AF" w14:textId="77777777" w:rsidR="004D028B" w:rsidRPr="004D028B"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EA5C9B">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Pr="004D028B">
        <w:rPr>
          <w:rFonts w:ascii="Arial" w:eastAsia="Times New Roman" w:hAnsi="Arial" w:cs="Arial"/>
          <w:sz w:val="10"/>
          <w:szCs w:val="20"/>
          <w:lang w:eastAsia="es-ES"/>
        </w:rPr>
        <w:t xml:space="preserve">TOTORO </w:t>
      </w:r>
    </w:p>
    <w:p w14:paraId="08FF90D7" w14:textId="77777777" w:rsidR="00CB7B63" w:rsidRDefault="00CB7B63" w:rsidP="00CB7B63">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p>
    <w:p w14:paraId="475864F6" w14:textId="3A41CA6D" w:rsidR="00AC3CE8" w:rsidRPr="00AC3CE8" w:rsidRDefault="00AC3CE8" w:rsidP="00E376B9">
      <w:pPr>
        <w:tabs>
          <w:tab w:val="left" w:pos="910"/>
        </w:tabs>
        <w:spacing w:after="0" w:line="259" w:lineRule="auto"/>
        <w:jc w:val="both"/>
        <w:rPr>
          <w:rFonts w:ascii="Arial" w:eastAsia="Calibri" w:hAnsi="Arial" w:cs="Arial"/>
          <w:i/>
          <w:sz w:val="20"/>
          <w:szCs w:val="20"/>
          <w:lang w:val="es-CO" w:eastAsia="es-CO"/>
        </w:rPr>
      </w:pPr>
      <w:r w:rsidRPr="001109B8">
        <w:rPr>
          <w:rFonts w:ascii="Arial" w:eastAsia="Calibri" w:hAnsi="Arial" w:cs="Arial"/>
          <w:sz w:val="20"/>
          <w:szCs w:val="20"/>
          <w:lang w:val="es-CO" w:eastAsia="es-CO"/>
        </w:rPr>
        <w:t>Por lo anterior, una vez efectuada la verificación y el análisis de la información, se concluye lo siguiente tanto para el rubro de funcionamiento e inversión</w:t>
      </w:r>
      <w:r w:rsidRPr="00AC3CE8">
        <w:rPr>
          <w:rFonts w:ascii="Arial" w:eastAsia="Calibri" w:hAnsi="Arial" w:cs="Arial"/>
          <w:i/>
          <w:sz w:val="20"/>
          <w:szCs w:val="20"/>
          <w:lang w:val="es-CO" w:eastAsia="es-CO"/>
        </w:rPr>
        <w:t>:</w:t>
      </w:r>
    </w:p>
    <w:p w14:paraId="25261E2A"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42600135" w14:textId="77777777" w:rsidR="00AC3CE8" w:rsidRPr="00AC3CE8" w:rsidRDefault="00AC3CE8" w:rsidP="00BF519D">
      <w:pPr>
        <w:numPr>
          <w:ilvl w:val="0"/>
          <w:numId w:val="8"/>
        </w:numPr>
        <w:spacing w:after="16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El presupuesto asignado a la Unidad para el rubro de funcionamiento en el año 2018 ascienda a la suma de $696.817.224.705, de los cuales se observa comprometido en el primer semestre de 2018 el 52,33% por un valor de $364.671.790.998,22. Así mismo se han obligado $342.932.144.605,21 y pagado $</w:t>
      </w:r>
      <w:r w:rsidRPr="00AC3CE8">
        <w:rPr>
          <w:rFonts w:eastAsia="Cambria"/>
          <w:sz w:val="20"/>
          <w:szCs w:val="20"/>
          <w:lang w:val="es-ES_tradnl"/>
        </w:rPr>
        <w:t xml:space="preserve"> </w:t>
      </w:r>
      <w:r w:rsidRPr="00AC3CE8">
        <w:rPr>
          <w:rFonts w:ascii="Arial" w:eastAsia="Calibri" w:hAnsi="Arial" w:cs="Arial"/>
          <w:sz w:val="20"/>
          <w:szCs w:val="20"/>
          <w:lang w:val="es-CO" w:eastAsia="es-CO"/>
        </w:rPr>
        <w:t>342.917.108.465,92, que corresponde al 49,21% con respecto a las apropiaciones vigentes. Razón por la cual, para el segundo semestre de 2018 están pendientes por comprometer el 47,67% que representa la suma de $332.145.433.706,78.</w:t>
      </w:r>
    </w:p>
    <w:p w14:paraId="781B20D2" w14:textId="77777777" w:rsidR="00AC3CE8" w:rsidRPr="00AC3CE8" w:rsidRDefault="00AC3CE8" w:rsidP="00AC3CE8">
      <w:pPr>
        <w:ind w:left="720"/>
        <w:contextualSpacing/>
        <w:jc w:val="both"/>
        <w:rPr>
          <w:rFonts w:ascii="Arial" w:eastAsia="Calibri" w:hAnsi="Arial" w:cs="Arial"/>
          <w:sz w:val="20"/>
          <w:szCs w:val="20"/>
          <w:lang w:val="es-CO" w:eastAsia="es-CO"/>
        </w:rPr>
      </w:pPr>
    </w:p>
    <w:p w14:paraId="43C71EEF"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A pesar de lo comprometido a 30 de junio de 2018, se observa que, de los rubros de funcionamiento, cuatro (4) registran avance superior al 50%, cinco (4) entre el 40% y 49%, y dos (2) con el 2,94% y 0,30% respectivamente. </w:t>
      </w:r>
    </w:p>
    <w:p w14:paraId="48FAA066" w14:textId="77777777" w:rsidR="00AC3CE8" w:rsidRPr="00AC3CE8" w:rsidRDefault="00AC3CE8" w:rsidP="00AC3CE8">
      <w:pPr>
        <w:ind w:left="720"/>
        <w:contextualSpacing/>
        <w:rPr>
          <w:rFonts w:ascii="Arial" w:eastAsia="Calibri" w:hAnsi="Arial" w:cs="Arial"/>
          <w:sz w:val="20"/>
          <w:szCs w:val="20"/>
          <w:lang w:val="es-CO" w:eastAsia="es-CO"/>
        </w:rPr>
      </w:pPr>
    </w:p>
    <w:p w14:paraId="51E84045" w14:textId="77777777" w:rsidR="00AC3CE8" w:rsidRPr="00AC3CE8" w:rsidRDefault="00AC3CE8" w:rsidP="00BF519D">
      <w:pPr>
        <w:numPr>
          <w:ilvl w:val="0"/>
          <w:numId w:val="8"/>
        </w:numPr>
        <w:spacing w:after="16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Entre lo comprometido y obligado existe una diferencia por $21.739.646.393,01, equivalente al 5,96%. Encontrando que tres (3) rubros los cuales son: Otros, Servicios personales indirectos y Adquisición de Bienes y Servicios, presentan los porcentajes más alto pendientes por obligar así: 47,40%, 61,74% y 46,48% respectivamente. </w:t>
      </w:r>
    </w:p>
    <w:p w14:paraId="6CCEA980" w14:textId="77777777" w:rsidR="00AC3CE8" w:rsidRPr="00AC3CE8" w:rsidRDefault="00AC3CE8" w:rsidP="00BF519D">
      <w:pPr>
        <w:numPr>
          <w:ilvl w:val="0"/>
          <w:numId w:val="8"/>
        </w:numPr>
        <w:spacing w:after="16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En lo referente a compromisos vs pagos, finalizado el primer semestre de 2018, se observa un avance del 94,03% frente a los compromisos establecidos. No obstante, se evidencia que, en seis (7) se ha efectuado pagos entre el 100% y 95% respecto de los compromisos. Asimismo, en dos (2) se han pagado entre el 53% y 52% respectivamente, y en uno (1) se ha pagado solo el 38,26% frente a los compromisos.</w:t>
      </w:r>
    </w:p>
    <w:p w14:paraId="50FF9CD0" w14:textId="77777777" w:rsidR="00AC3CE8" w:rsidRPr="00AC3CE8" w:rsidRDefault="00AC3CE8" w:rsidP="00BF519D">
      <w:pPr>
        <w:numPr>
          <w:ilvl w:val="0"/>
          <w:numId w:val="8"/>
        </w:numPr>
        <w:spacing w:after="16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lastRenderedPageBreak/>
        <w:t xml:space="preserve">Entre lo obligado y pagado existe un rezago por $15.036.139,28, que corresponde a los rubros de: Otros, Horas Extras, Días Festivos e Indemnización Por Vacaciones y Adquisición De Bienes y Servicios. </w:t>
      </w:r>
    </w:p>
    <w:p w14:paraId="792FC927" w14:textId="77777777" w:rsidR="00AC3CE8" w:rsidRPr="00AC3CE8" w:rsidRDefault="00AC3CE8" w:rsidP="00AC3CE8">
      <w:pPr>
        <w:ind w:left="720"/>
        <w:contextualSpacing/>
        <w:rPr>
          <w:rFonts w:ascii="Arial" w:eastAsia="Calibri" w:hAnsi="Arial" w:cs="Arial"/>
          <w:sz w:val="20"/>
          <w:szCs w:val="20"/>
          <w:lang w:val="es-CO" w:eastAsia="es-CO"/>
        </w:rPr>
      </w:pPr>
    </w:p>
    <w:p w14:paraId="3944C518" w14:textId="3B49B8E2" w:rsidR="00AC3CE8" w:rsidRPr="00AC3CE8" w:rsidRDefault="00AC3CE8" w:rsidP="00BF519D">
      <w:pPr>
        <w:numPr>
          <w:ilvl w:val="0"/>
          <w:numId w:val="8"/>
        </w:numPr>
        <w:spacing w:after="16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En lo que concierne a reserva presupuestal en el rubro de funcionamiento, se han obligado $663.444.691,26 y </w:t>
      </w:r>
      <w:r w:rsidR="00603402">
        <w:rPr>
          <w:rFonts w:ascii="Arial" w:eastAsia="Calibri" w:hAnsi="Arial" w:cs="Arial"/>
          <w:sz w:val="20"/>
          <w:szCs w:val="20"/>
          <w:lang w:val="es-CO" w:eastAsia="es-CO"/>
        </w:rPr>
        <w:t xml:space="preserve">pagado $663.301.177,26 respecto a </w:t>
      </w:r>
      <w:r w:rsidRPr="00AC3CE8">
        <w:rPr>
          <w:rFonts w:ascii="Arial" w:eastAsia="Calibri" w:hAnsi="Arial" w:cs="Arial"/>
          <w:sz w:val="20"/>
          <w:szCs w:val="20"/>
          <w:lang w:val="es-CO" w:eastAsia="es-CO"/>
        </w:rPr>
        <w:t xml:space="preserve">los compromisos (1.031.206.332,26), equivalentes al 64,34% y 64,32% respectivamente. Está pendientes por obligar y pagar el Fondo para la Reparación de las Victimas de acuerdo con lo comprometido el 37%, en lo relacionado a Adquisición de Bienes y Servicios está pendiente por obligar y pagar 4% y Servicios Personales Indirectos refleja una ejecución del 100%.  </w:t>
      </w:r>
    </w:p>
    <w:p w14:paraId="1E4A012A" w14:textId="77777777" w:rsidR="00AC3CE8" w:rsidRPr="00AC3CE8" w:rsidRDefault="00AC3CE8" w:rsidP="00AC3CE8">
      <w:pPr>
        <w:ind w:left="720"/>
        <w:contextualSpacing/>
        <w:rPr>
          <w:rFonts w:ascii="Arial" w:eastAsia="Calibri" w:hAnsi="Arial" w:cs="Arial"/>
          <w:sz w:val="20"/>
          <w:szCs w:val="20"/>
          <w:lang w:val="es-CO" w:eastAsia="es-CO"/>
        </w:rPr>
      </w:pPr>
    </w:p>
    <w:p w14:paraId="181B5AC3" w14:textId="77777777" w:rsidR="00AC3CE8" w:rsidRPr="00AC3CE8" w:rsidRDefault="00AC3CE8" w:rsidP="00AC3CE8">
      <w:pPr>
        <w:ind w:left="720"/>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De igual forma se observa un rezago entre lo obligado y pago en el rubro del Fondo para la Reparación de la victimas por valor de $143.514.</w:t>
      </w:r>
    </w:p>
    <w:p w14:paraId="6C75AEA6" w14:textId="77777777" w:rsidR="00AC3CE8" w:rsidRPr="00AC3CE8" w:rsidRDefault="00AC3CE8" w:rsidP="00AC3CE8">
      <w:pPr>
        <w:ind w:left="720"/>
        <w:contextualSpacing/>
        <w:rPr>
          <w:rFonts w:ascii="Arial" w:eastAsia="Calibri" w:hAnsi="Arial" w:cs="Arial"/>
          <w:sz w:val="20"/>
          <w:szCs w:val="20"/>
          <w:lang w:val="es-CO" w:eastAsia="es-CO"/>
        </w:rPr>
      </w:pPr>
    </w:p>
    <w:p w14:paraId="79B9FEE7"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En lo referente a cuentas por pagar en el rubro de funcionamiento, se registran obligaciones por $14.998.381.418,85 de las cuales al primer semestre del 2018 se han efectuado los pagos del 100% de las mismas.</w:t>
      </w:r>
    </w:p>
    <w:p w14:paraId="6F74D3A2" w14:textId="77777777" w:rsidR="00AC3CE8" w:rsidRPr="00AC3CE8" w:rsidRDefault="00AC3CE8" w:rsidP="00AC3CE8">
      <w:pPr>
        <w:tabs>
          <w:tab w:val="left" w:pos="1875"/>
        </w:tabs>
        <w:spacing w:after="0" w:line="259" w:lineRule="auto"/>
        <w:jc w:val="both"/>
        <w:rPr>
          <w:rFonts w:ascii="Arial" w:eastAsia="Calibri" w:hAnsi="Arial" w:cs="Arial"/>
          <w:sz w:val="20"/>
          <w:szCs w:val="20"/>
          <w:lang w:val="es-CO" w:eastAsia="es-CO"/>
        </w:rPr>
      </w:pPr>
    </w:p>
    <w:p w14:paraId="6FE7E775"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El presupuesto asignado a la Unidad para los quince (15) proyectos de inversión aprobados en el año 2018 es de $1.193.788.967.516, de los cuales se observa un avance del 50,49% al primer semestre de 2018, por un valor de $602.750.551.742, 29. Así mismo, se han obligado $468.115.876.729,19 y pagado $468.115.426.344,19, que corresponden al 39,2%% con respecto a las apropiaciones vigentes. </w:t>
      </w:r>
    </w:p>
    <w:p w14:paraId="2EA76C37" w14:textId="77777777" w:rsidR="00AC3CE8" w:rsidRPr="00AC3CE8" w:rsidRDefault="00AC3CE8" w:rsidP="00AC3CE8">
      <w:pPr>
        <w:tabs>
          <w:tab w:val="left" w:pos="1875"/>
        </w:tabs>
        <w:spacing w:after="0"/>
        <w:ind w:left="720"/>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Por consiguiente, para el segundo semestre de 2018 están pendientes por comprometer el 49,51% restante, representado en $591.038.415.773,71. </w:t>
      </w:r>
    </w:p>
    <w:p w14:paraId="67EF456E" w14:textId="77777777" w:rsidR="00AC3CE8" w:rsidRPr="00AC3CE8" w:rsidRDefault="00AC3CE8" w:rsidP="00AC3CE8">
      <w:pPr>
        <w:tabs>
          <w:tab w:val="left" w:pos="1875"/>
        </w:tabs>
        <w:spacing w:after="0"/>
        <w:ind w:left="720"/>
        <w:contextualSpacing/>
        <w:jc w:val="both"/>
        <w:rPr>
          <w:rFonts w:ascii="Arial" w:eastAsia="Calibri" w:hAnsi="Arial" w:cs="Arial"/>
          <w:sz w:val="20"/>
          <w:szCs w:val="20"/>
          <w:lang w:val="es-CO" w:eastAsia="es-CO"/>
        </w:rPr>
      </w:pPr>
    </w:p>
    <w:p w14:paraId="614789CA"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A pesar de lo comprometido a 30 de junio de 2018, de los 15 proyectos de inversión, tres (3) registran avance inferior al 45% y dos (2) con el 26% y 15% respectivamente. Una situación similar presenta las obligaciones y pagos, en las cuales once (11) de los quince (15) proyectos de inversión, muestran avances menores al 35% y tres (3) entre el 45% y 48%. </w:t>
      </w:r>
    </w:p>
    <w:p w14:paraId="107DFBC1"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4C2FC7C5"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Entre lo comprometido y obligado existe una diferencia por $134.634.675.013,10, equivalente al 22.3%. De igual manera, de los 15 proyectos de inversión, seis (6) tienen pendientes por obligar entre el 68% y 88%. </w:t>
      </w:r>
    </w:p>
    <w:p w14:paraId="600FB44B"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55849862"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En lo referente a compromisos vs pagos, finalizado el primer semestre de 2018, se observa un avance del 77.66% frente a los compromisos establecidos. No obstante, se evidencia que de los quince (15) proyectos de inversión, en uno (1) se ha efectuado el pago total (100%) de lo comprometido y en otro el 95%. Asimismo, en dos (2) se han pagado el 82% y 71% respectivamente, entre tanto que en los once (11) restantes, el pago que se ha realizado no supera el 60%.</w:t>
      </w:r>
    </w:p>
    <w:p w14:paraId="5AD6BA19"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7AAE2A65"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En cuanto al avance que registran las obligaciones y pagos efectuados respecto a la apropiación vigente, de los 15 proyectos de inversión: </w:t>
      </w:r>
    </w:p>
    <w:p w14:paraId="069D5251" w14:textId="77777777" w:rsidR="00AC3CE8" w:rsidRPr="00AC3CE8" w:rsidRDefault="00AC3CE8" w:rsidP="00AC3CE8">
      <w:pPr>
        <w:tabs>
          <w:tab w:val="left" w:pos="1875"/>
        </w:tabs>
        <w:spacing w:after="0" w:line="259" w:lineRule="auto"/>
        <w:jc w:val="both"/>
        <w:rPr>
          <w:rFonts w:ascii="Arial" w:eastAsia="Calibri" w:hAnsi="Arial" w:cs="Arial"/>
          <w:sz w:val="20"/>
          <w:szCs w:val="20"/>
          <w:lang w:val="es-CO" w:eastAsia="es-CO"/>
        </w:rPr>
      </w:pPr>
    </w:p>
    <w:p w14:paraId="5C6B9702" w14:textId="77777777" w:rsidR="00AC3CE8" w:rsidRPr="00AC3CE8" w:rsidRDefault="00AC3CE8" w:rsidP="00AC3CE8">
      <w:pPr>
        <w:tabs>
          <w:tab w:val="left" w:pos="1875"/>
        </w:tabs>
        <w:spacing w:after="0" w:line="259" w:lineRule="auto"/>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Uno (1) presenta ejecución del 100%.</w:t>
      </w:r>
    </w:p>
    <w:p w14:paraId="268D20AA"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Tres (3) avances entre el 45% y 48%.</w:t>
      </w:r>
    </w:p>
    <w:p w14:paraId="0F2AD3AE"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Uno (1) avance del 34,6%.</w:t>
      </w:r>
    </w:p>
    <w:p w14:paraId="79077D58"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Tres (3) avances del 29,5%.</w:t>
      </w:r>
    </w:p>
    <w:p w14:paraId="2F608F95"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Dos (2) avances entre el 17% y 18%.</w:t>
      </w:r>
    </w:p>
    <w:p w14:paraId="26710F49"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lastRenderedPageBreak/>
        <w:t>Tres (3) avances entre 10% y 12%</w:t>
      </w:r>
    </w:p>
    <w:p w14:paraId="5A643A49"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Uno (1) avance del 9,2%</w:t>
      </w:r>
    </w:p>
    <w:p w14:paraId="521CE965"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Uno (1) avance del 4,4%</w:t>
      </w:r>
    </w:p>
    <w:p w14:paraId="3A32B097"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p>
    <w:p w14:paraId="45AD7615" w14:textId="77777777" w:rsidR="00AC3CE8" w:rsidRPr="00AC3CE8" w:rsidRDefault="00AC3CE8" w:rsidP="00E376B9">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Los proyectos de inversión que a 30 de junio de 2018 presentan mayor valor por comprometer, son:</w:t>
      </w:r>
    </w:p>
    <w:p w14:paraId="2A97ECAE"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215F9C04" w14:textId="77777777" w:rsidR="00AC3CE8" w:rsidRPr="00EE6AFF" w:rsidRDefault="00AC3CE8" w:rsidP="00EE6AFF">
      <w:pPr>
        <w:pStyle w:val="Prrafodelista"/>
        <w:numPr>
          <w:ilvl w:val="0"/>
          <w:numId w:val="2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Implementación de medidas de prevención y asistencia para víctimas del conflicto armado nacional $318.607.690.280,94, equivalente al 50,15%.</w:t>
      </w:r>
    </w:p>
    <w:p w14:paraId="6BF0FFE5" w14:textId="77777777" w:rsidR="00AC3CE8" w:rsidRPr="00EE6AFF" w:rsidRDefault="00AC3CE8" w:rsidP="00EE6AFF">
      <w:pPr>
        <w:pStyle w:val="Prrafodelista"/>
        <w:numPr>
          <w:ilvl w:val="0"/>
          <w:numId w:val="2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Mejoramiento de los canales de atención y comunicación para las víctimas para facilitar su acceso a la oferta institucional $91.176.754.445,17, equivalente al 58,80%.</w:t>
      </w:r>
    </w:p>
    <w:p w14:paraId="1795E81C" w14:textId="77777777" w:rsidR="00AC3CE8" w:rsidRPr="00EE6AFF" w:rsidRDefault="00AC3CE8" w:rsidP="00EE6AFF">
      <w:pPr>
        <w:pStyle w:val="Prrafodelista"/>
        <w:numPr>
          <w:ilvl w:val="0"/>
          <w:numId w:val="2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Implementación de las medidas de reparación individual y colectiva nacional $72.033.584.387,54, equivalente al 44,72%.</w:t>
      </w:r>
    </w:p>
    <w:p w14:paraId="6CF62DA5" w14:textId="77777777" w:rsidR="00AC3CE8" w:rsidRPr="00EE6AFF" w:rsidRDefault="00AC3CE8" w:rsidP="00EE6AFF">
      <w:pPr>
        <w:pStyle w:val="Prrafodelista"/>
        <w:numPr>
          <w:ilvl w:val="0"/>
          <w:numId w:val="2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Conservación, organización, digitalización e indexación de los documentos de las víctimas del conflicto armado a nivel nacional $26.217.890.788,46, equivalente al 48,64%.</w:t>
      </w:r>
    </w:p>
    <w:p w14:paraId="3B420AFA" w14:textId="77777777" w:rsidR="00AC3CE8" w:rsidRPr="00EE6AFF" w:rsidRDefault="00AC3CE8" w:rsidP="00EE6AFF">
      <w:pPr>
        <w:pStyle w:val="Prrafodelista"/>
        <w:numPr>
          <w:ilvl w:val="0"/>
          <w:numId w:val="2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Apoyo a entidades territoriales a través de la cofinanciación para la asistencia, atención y reparación integral a las víctimas del desplazamiento forzado a nivel nacional $23.966.059.138, equivalente al 59,91%.</w:t>
      </w:r>
    </w:p>
    <w:p w14:paraId="6FABF25B" w14:textId="77777777" w:rsidR="00AC3CE8" w:rsidRPr="00EE6AFF" w:rsidRDefault="00AC3CE8" w:rsidP="00EE6AFF">
      <w:pPr>
        <w:pStyle w:val="Prrafodelista"/>
        <w:numPr>
          <w:ilvl w:val="0"/>
          <w:numId w:val="2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Implementación de procesos de retorno o reubicación de víctimas de desplazamiento forzado, en el marco de la reparación integral a nivel nacional $13.353.688.738, equivalente al 74,18%.</w:t>
      </w:r>
    </w:p>
    <w:p w14:paraId="327D8F96"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p>
    <w:p w14:paraId="15FA3128" w14:textId="77777777" w:rsidR="00AC3CE8" w:rsidRPr="00AC3CE8" w:rsidRDefault="00AC3CE8" w:rsidP="00AC3CE8">
      <w:pPr>
        <w:tabs>
          <w:tab w:val="left" w:pos="1875"/>
        </w:tabs>
        <w:spacing w:after="0"/>
        <w:ind w:left="709"/>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Adicional a lo anterior, a pesar de que el valor por comprometer ($309.150.688) en el proyecto de inversión “Apoyo a la consolidación de los derechos de las víctimas en el marco de la ley de víctimas y restitución de tierras a nivel nacional” parece exiguo en comparación con los seis (6) anteriores, este registra un compromiso del 15,30% ($55.849.312), de los cuales se han obligado y pagado $16.071.748, correspondiente al 28,77%.</w:t>
      </w:r>
    </w:p>
    <w:p w14:paraId="3A3C7FD5"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3E00DFFA" w14:textId="77777777" w:rsidR="00AC3CE8" w:rsidRDefault="00AC3CE8" w:rsidP="00BF519D">
      <w:pPr>
        <w:numPr>
          <w:ilvl w:val="0"/>
          <w:numId w:val="8"/>
        </w:numPr>
        <w:tabs>
          <w:tab w:val="left" w:pos="1875"/>
        </w:tabs>
        <w:spacing w:after="0" w:line="259" w:lineRule="auto"/>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En lo que concierne a reserva presupuestal, se han obligado $12.777.550.732,65 y pagado $11.979.136.023,65 respecto a los compromisos (17.315.042.088,65), equivalentes al 73,79% y 69,18% respectivamente. Están pendientes por ejecutar $5.335.906.065, los valores más representativos están reflejados en los proyectos de inversión “Apoyo a entidades territoriales a través de la cofinanciación para la asistencia, atención, y reparación integral a las víctimas del desplazamiento” por $1.967.075.977 e “Implementación de procesos de retorno o reubicación de víctimas de desplazamiento forzado, en el marco de la reparación integral a nivel nacional” por $1.252.922.854.  </w:t>
      </w:r>
    </w:p>
    <w:p w14:paraId="429D4C3E" w14:textId="77777777" w:rsidR="00AC3CE8" w:rsidRPr="00AC3CE8" w:rsidRDefault="00AC3CE8" w:rsidP="00AC3CE8">
      <w:pPr>
        <w:tabs>
          <w:tab w:val="left" w:pos="1875"/>
        </w:tabs>
        <w:spacing w:after="0" w:line="259" w:lineRule="auto"/>
        <w:ind w:left="720"/>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 xml:space="preserve"> </w:t>
      </w:r>
    </w:p>
    <w:p w14:paraId="2782B8DF" w14:textId="77777777" w:rsidR="00AC3CE8" w:rsidRDefault="00AC3CE8" w:rsidP="00AC3CE8">
      <w:pPr>
        <w:tabs>
          <w:tab w:val="left" w:pos="1875"/>
        </w:tabs>
        <w:spacing w:after="0"/>
        <w:ind w:left="720"/>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Asimismo, en el proyecto de inversión “Implementación de las medidas de reparación individual y colectiva nacional”, se han obligado $235.620 de $156.808.680 comprometidos, es decir el 0.15%.</w:t>
      </w:r>
    </w:p>
    <w:p w14:paraId="5CFB0E63" w14:textId="77777777" w:rsidR="00AC3CE8" w:rsidRPr="00AC3CE8" w:rsidRDefault="00AC3CE8" w:rsidP="00AC3CE8">
      <w:pPr>
        <w:tabs>
          <w:tab w:val="left" w:pos="1875"/>
        </w:tabs>
        <w:spacing w:after="0"/>
        <w:contextualSpacing/>
        <w:jc w:val="both"/>
        <w:rPr>
          <w:rFonts w:ascii="Arial" w:eastAsia="Calibri" w:hAnsi="Arial" w:cs="Arial"/>
          <w:sz w:val="20"/>
          <w:szCs w:val="20"/>
          <w:lang w:val="es-CO" w:eastAsia="es-CO"/>
        </w:rPr>
      </w:pPr>
    </w:p>
    <w:p w14:paraId="2663E1D4" w14:textId="77777777" w:rsidR="00AC3CE8" w:rsidRPr="00AC3CE8" w:rsidRDefault="00AC3CE8" w:rsidP="00AC3CE8">
      <w:pPr>
        <w:tabs>
          <w:tab w:val="left" w:pos="1875"/>
        </w:tabs>
        <w:spacing w:after="0"/>
        <w:ind w:left="720"/>
        <w:contextualSpacing/>
        <w:jc w:val="both"/>
        <w:rPr>
          <w:rFonts w:ascii="Arial" w:eastAsia="Calibri" w:hAnsi="Arial" w:cs="Arial"/>
          <w:sz w:val="20"/>
          <w:szCs w:val="20"/>
          <w:lang w:val="es-CO" w:eastAsia="es-CO"/>
        </w:rPr>
      </w:pPr>
      <w:r w:rsidRPr="00AC3CE8">
        <w:rPr>
          <w:rFonts w:ascii="Arial" w:eastAsia="Calibri" w:hAnsi="Arial" w:cs="Arial"/>
          <w:sz w:val="20"/>
          <w:szCs w:val="20"/>
          <w:lang w:val="es-CO" w:eastAsia="es-CO"/>
        </w:rPr>
        <w:t>Sumado a lo anterior, se observa un rezago entre lo obligado y pagado por $798.414.709, el cual corresponde a los proyectos de inversión “Mejoramiento de los canales de atención y comunicación para las víctimas para facilitar su acceso a la oferta institucional” e “Implementación de las medidas de reparación individual y colectiva nacional”.</w:t>
      </w:r>
    </w:p>
    <w:p w14:paraId="60DB5123"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58C4A4B9" w14:textId="77777777" w:rsidR="00AC3CE8" w:rsidRPr="00AC3CE8" w:rsidRDefault="00AC3CE8" w:rsidP="00BF519D">
      <w:pPr>
        <w:numPr>
          <w:ilvl w:val="0"/>
          <w:numId w:val="8"/>
        </w:numPr>
        <w:tabs>
          <w:tab w:val="left" w:pos="1875"/>
        </w:tabs>
        <w:spacing w:after="0" w:line="259" w:lineRule="auto"/>
        <w:contextualSpacing/>
        <w:jc w:val="both"/>
        <w:rPr>
          <w:rFonts w:ascii="Arial" w:eastAsia="Calibri" w:hAnsi="Arial" w:cs="Arial"/>
          <w:b/>
          <w:sz w:val="20"/>
          <w:szCs w:val="20"/>
          <w:lang w:val="es-CO" w:eastAsia="es-CO"/>
        </w:rPr>
      </w:pPr>
      <w:r w:rsidRPr="00AC3CE8">
        <w:rPr>
          <w:rFonts w:ascii="Arial" w:eastAsia="Calibri" w:hAnsi="Arial" w:cs="Arial"/>
          <w:sz w:val="20"/>
          <w:szCs w:val="20"/>
          <w:lang w:val="es-CO" w:eastAsia="es-CO"/>
        </w:rPr>
        <w:lastRenderedPageBreak/>
        <w:t>En lo referente a cuentas por pagar, se registran obligaciones por $369.760.618.194,19 de las cuales se han efectuado pagos por $369.747.649.194,19, quedando pendiente un rezago de doce millones novecientos sesenta y nueve mil pesos ($12.969.000</w:t>
      </w:r>
      <w:r w:rsidRPr="00AC3CE8">
        <w:rPr>
          <w:rFonts w:ascii="Arial" w:eastAsia="Calibri" w:hAnsi="Arial" w:cs="Arial"/>
          <w:b/>
          <w:sz w:val="20"/>
          <w:szCs w:val="20"/>
          <w:lang w:val="es-CO" w:eastAsia="es-CO"/>
        </w:rPr>
        <w:t xml:space="preserve">).  </w:t>
      </w:r>
    </w:p>
    <w:p w14:paraId="0AF03476" w14:textId="77777777" w:rsidR="00AC3CE8" w:rsidRPr="00AC3CE8" w:rsidRDefault="00AC3CE8" w:rsidP="00AC3CE8">
      <w:pPr>
        <w:tabs>
          <w:tab w:val="left" w:pos="1875"/>
        </w:tabs>
        <w:spacing w:after="0"/>
        <w:rPr>
          <w:rFonts w:ascii="Arial" w:eastAsia="Calibri" w:hAnsi="Arial" w:cs="Arial"/>
          <w:b/>
          <w:sz w:val="20"/>
          <w:szCs w:val="20"/>
          <w:lang w:val="es-CO" w:eastAsia="es-CO"/>
        </w:rPr>
      </w:pPr>
    </w:p>
    <w:p w14:paraId="389F7321" w14:textId="2CA1044D" w:rsidR="00AC3CE8" w:rsidRPr="00457C59" w:rsidRDefault="00AC3CE8" w:rsidP="00457C59">
      <w:pPr>
        <w:pStyle w:val="Prrafodelista"/>
        <w:numPr>
          <w:ilvl w:val="0"/>
          <w:numId w:val="8"/>
        </w:numPr>
        <w:tabs>
          <w:tab w:val="left" w:pos="1875"/>
        </w:tabs>
        <w:spacing w:after="0" w:line="259" w:lineRule="auto"/>
        <w:jc w:val="both"/>
        <w:rPr>
          <w:rFonts w:ascii="Arial" w:eastAsia="Calibri" w:hAnsi="Arial" w:cs="Arial"/>
          <w:sz w:val="20"/>
          <w:szCs w:val="20"/>
          <w:lang w:val="es-CO" w:eastAsia="es-CO"/>
        </w:rPr>
      </w:pPr>
      <w:r w:rsidRPr="00457C59">
        <w:rPr>
          <w:rFonts w:ascii="Arial" w:eastAsia="Calibri" w:hAnsi="Arial" w:cs="Arial"/>
          <w:sz w:val="20"/>
          <w:szCs w:val="20"/>
          <w:lang w:val="es-CO" w:eastAsia="es-CO"/>
        </w:rPr>
        <w:t>Se recomienda a cada una de las dependencias responsables del rubro de funcionamiento y de los proyectos de inversión 2018, gestionar las acciones pertinentes para comprometer y ejecutar en el segundo semestre de 2018 los recursos pendientes por $332.145.433.706,782 y $591.038.415.773,71 respectivamente.</w:t>
      </w:r>
    </w:p>
    <w:p w14:paraId="58109A8B"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1005B35F" w14:textId="36E2F9E9" w:rsidR="00AC3CE8" w:rsidRPr="00457C59" w:rsidRDefault="00AC3CE8" w:rsidP="00457C59">
      <w:pPr>
        <w:pStyle w:val="Prrafodelista"/>
        <w:numPr>
          <w:ilvl w:val="0"/>
          <w:numId w:val="8"/>
        </w:numPr>
        <w:tabs>
          <w:tab w:val="left" w:pos="1875"/>
        </w:tabs>
        <w:spacing w:after="0" w:line="259" w:lineRule="auto"/>
        <w:jc w:val="both"/>
        <w:rPr>
          <w:rFonts w:ascii="Arial" w:eastAsia="Calibri" w:hAnsi="Arial" w:cs="Arial"/>
          <w:sz w:val="20"/>
          <w:szCs w:val="20"/>
          <w:lang w:val="es-CO" w:eastAsia="es-CO"/>
        </w:rPr>
      </w:pPr>
      <w:r w:rsidRPr="00457C59">
        <w:rPr>
          <w:rFonts w:ascii="Arial" w:eastAsia="Calibri" w:hAnsi="Arial" w:cs="Arial"/>
          <w:sz w:val="20"/>
          <w:szCs w:val="20"/>
          <w:lang w:val="es-CO" w:eastAsia="es-CO"/>
        </w:rPr>
        <w:t>Adelantar acciones oportunas que permitan equilibrar la diferencia que existe entre lo comprometido y lo obligado en el rubro de funcionamiento por $21.739.646.393,01 equivalente al 5,96%, y de inversión la suma que asciende a $134.634.675.013,10, equivalente al 22.3%.</w:t>
      </w:r>
    </w:p>
    <w:p w14:paraId="45BEF411"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49A5FEA0" w14:textId="06C88291" w:rsidR="00AC3CE8" w:rsidRPr="00457C59" w:rsidRDefault="00AC3CE8" w:rsidP="00457C59">
      <w:pPr>
        <w:pStyle w:val="Prrafodelista"/>
        <w:numPr>
          <w:ilvl w:val="0"/>
          <w:numId w:val="8"/>
        </w:numPr>
        <w:tabs>
          <w:tab w:val="left" w:pos="1875"/>
        </w:tabs>
        <w:spacing w:after="0" w:line="259" w:lineRule="auto"/>
        <w:jc w:val="both"/>
        <w:rPr>
          <w:rFonts w:ascii="Arial" w:eastAsia="Calibri" w:hAnsi="Arial" w:cs="Arial"/>
          <w:sz w:val="20"/>
          <w:szCs w:val="20"/>
          <w:lang w:val="es-CO" w:eastAsia="es-CO"/>
        </w:rPr>
      </w:pPr>
      <w:r w:rsidRPr="00457C59">
        <w:rPr>
          <w:rFonts w:ascii="Arial" w:eastAsia="Calibri" w:hAnsi="Arial" w:cs="Arial"/>
          <w:sz w:val="20"/>
          <w:szCs w:val="20"/>
          <w:lang w:val="es-CO" w:eastAsia="es-CO"/>
        </w:rPr>
        <w:t xml:space="preserve">Efectuar los pagos del rezago presupuestal en la reserva de funcionamiento por valor de $143.514, en lo relacionado a inversión en </w:t>
      </w:r>
      <w:r w:rsidR="00400176">
        <w:rPr>
          <w:rFonts w:ascii="Arial" w:eastAsia="Calibri" w:hAnsi="Arial" w:cs="Arial"/>
          <w:sz w:val="20"/>
          <w:szCs w:val="20"/>
          <w:lang w:val="es-CO" w:eastAsia="es-CO"/>
        </w:rPr>
        <w:t xml:space="preserve">lo referente a </w:t>
      </w:r>
      <w:r w:rsidRPr="00457C59">
        <w:rPr>
          <w:rFonts w:ascii="Arial" w:eastAsia="Calibri" w:hAnsi="Arial" w:cs="Arial"/>
          <w:sz w:val="20"/>
          <w:szCs w:val="20"/>
          <w:lang w:val="es-CO" w:eastAsia="es-CO"/>
        </w:rPr>
        <w:t xml:space="preserve">cuentas por pagar de $12.969.000 y </w:t>
      </w:r>
      <w:r w:rsidR="00400176" w:rsidRPr="00457C59">
        <w:rPr>
          <w:rFonts w:ascii="Arial" w:eastAsia="Calibri" w:hAnsi="Arial" w:cs="Arial"/>
          <w:sz w:val="20"/>
          <w:szCs w:val="20"/>
          <w:lang w:val="es-CO" w:eastAsia="es-CO"/>
        </w:rPr>
        <w:t>reservas presupuestales</w:t>
      </w:r>
      <w:r w:rsidRPr="00457C59">
        <w:rPr>
          <w:rFonts w:ascii="Arial" w:eastAsia="Calibri" w:hAnsi="Arial" w:cs="Arial"/>
          <w:sz w:val="20"/>
          <w:szCs w:val="20"/>
          <w:lang w:val="es-CO" w:eastAsia="es-CO"/>
        </w:rPr>
        <w:t xml:space="preserve"> por $798.414.709. </w:t>
      </w:r>
    </w:p>
    <w:p w14:paraId="002620C9" w14:textId="77777777" w:rsidR="00AC3CE8" w:rsidRPr="00AC3CE8" w:rsidRDefault="00AC3CE8" w:rsidP="00AC3CE8">
      <w:pPr>
        <w:tabs>
          <w:tab w:val="left" w:pos="1875"/>
        </w:tabs>
        <w:spacing w:after="0"/>
        <w:jc w:val="both"/>
        <w:rPr>
          <w:rFonts w:ascii="Arial" w:eastAsia="Calibri" w:hAnsi="Arial" w:cs="Arial"/>
          <w:sz w:val="20"/>
          <w:szCs w:val="20"/>
          <w:lang w:val="es-CO" w:eastAsia="es-CO"/>
        </w:rPr>
      </w:pPr>
    </w:p>
    <w:p w14:paraId="51C47EA2" w14:textId="77777777" w:rsidR="00AC3CE8" w:rsidRPr="00EE6AFF" w:rsidRDefault="00AC3CE8" w:rsidP="00457C59">
      <w:pPr>
        <w:pStyle w:val="Prrafodelista"/>
        <w:numPr>
          <w:ilvl w:val="0"/>
          <w:numId w:val="8"/>
        </w:numPr>
        <w:tabs>
          <w:tab w:val="left" w:pos="1875"/>
        </w:tabs>
        <w:spacing w:after="0" w:line="259" w:lineRule="auto"/>
        <w:jc w:val="both"/>
        <w:rPr>
          <w:rFonts w:ascii="Arial" w:eastAsia="Calibri" w:hAnsi="Arial" w:cs="Arial"/>
          <w:sz w:val="20"/>
          <w:szCs w:val="20"/>
          <w:lang w:val="es-CO" w:eastAsia="es-CO"/>
        </w:rPr>
      </w:pPr>
      <w:r w:rsidRPr="00EE6AFF">
        <w:rPr>
          <w:rFonts w:ascii="Arial" w:eastAsia="Calibri" w:hAnsi="Arial" w:cs="Arial"/>
          <w:sz w:val="20"/>
          <w:szCs w:val="20"/>
          <w:lang w:val="es-CO" w:eastAsia="es-CO"/>
        </w:rPr>
        <w:t>Tener en cuenta lo establecido en el Numeral 3, Artículo 34 de la Ley 734 de 2002, que expresa lo siguiente: “Formular, decidir oportunamente o ejecutar los planes de desarrollo y los presupuestos, y cumplir las leyes y normas que regulan el manejo de los recursos económicos públicos, o afectos al servicio público”.</w:t>
      </w:r>
    </w:p>
    <w:p w14:paraId="7A3AEEDB" w14:textId="77777777" w:rsidR="00F32F13" w:rsidRPr="004C11AA" w:rsidRDefault="00F32F13" w:rsidP="001D6D30">
      <w:pPr>
        <w:spacing w:after="0"/>
        <w:jc w:val="both"/>
        <w:rPr>
          <w:rFonts w:ascii="Arial" w:eastAsia="Calibri" w:hAnsi="Arial" w:cs="Arial"/>
          <w:sz w:val="20"/>
          <w:szCs w:val="20"/>
          <w:lang w:val="es-CO" w:eastAsia="es-ES"/>
        </w:rPr>
      </w:pPr>
    </w:p>
    <w:p w14:paraId="41EA4643" w14:textId="2D12ADF6" w:rsidR="00017825" w:rsidRPr="00462695" w:rsidRDefault="00AC3CE8" w:rsidP="00BF519D">
      <w:pPr>
        <w:pStyle w:val="Prrafodelista"/>
        <w:numPr>
          <w:ilvl w:val="1"/>
          <w:numId w:val="1"/>
        </w:numPr>
        <w:spacing w:after="0"/>
        <w:rPr>
          <w:rFonts w:ascii="Arial" w:eastAsia="Times New Roman" w:hAnsi="Arial" w:cs="Arial"/>
          <w:b/>
          <w:sz w:val="22"/>
          <w:szCs w:val="22"/>
          <w:lang w:eastAsia="es-ES"/>
        </w:rPr>
      </w:pPr>
      <w:r w:rsidRPr="00AC3CE8">
        <w:rPr>
          <w:rFonts w:ascii="Arial" w:eastAsia="Times New Roman" w:hAnsi="Arial" w:cs="Arial"/>
          <w:b/>
          <w:sz w:val="20"/>
          <w:szCs w:val="20"/>
          <w:lang w:eastAsia="es-ES"/>
        </w:rPr>
        <w:t>Ejecución CDP Vs Compromisos por dependencias a 30 de junio de 2018:</w:t>
      </w:r>
    </w:p>
    <w:p w14:paraId="40A878E7" w14:textId="77777777" w:rsidR="00462695" w:rsidRPr="00AC3CE8" w:rsidRDefault="00462695" w:rsidP="00462695">
      <w:pPr>
        <w:pStyle w:val="Prrafodelista"/>
        <w:spacing w:after="0"/>
        <w:ind w:left="705"/>
        <w:rPr>
          <w:rFonts w:ascii="Arial" w:eastAsia="Times New Roman" w:hAnsi="Arial" w:cs="Arial"/>
          <w:b/>
          <w:sz w:val="22"/>
          <w:szCs w:val="22"/>
          <w:lang w:eastAsia="es-ES"/>
        </w:rPr>
      </w:pPr>
    </w:p>
    <w:p w14:paraId="49C17609" w14:textId="77777777" w:rsidR="00AC3CE8" w:rsidRPr="00AC3CE8" w:rsidRDefault="00426833" w:rsidP="00AC3CE8">
      <w:pPr>
        <w:tabs>
          <w:tab w:val="left" w:pos="1875"/>
        </w:tabs>
        <w:spacing w:after="0" w:line="259" w:lineRule="auto"/>
        <w:jc w:val="center"/>
        <w:rPr>
          <w:rFonts w:ascii="Arial" w:eastAsia="Calibri" w:hAnsi="Arial" w:cs="Arial"/>
          <w:sz w:val="22"/>
          <w:szCs w:val="22"/>
          <w:lang w:val="es-CO" w:eastAsia="es-CO"/>
        </w:rPr>
      </w:pPr>
      <w:r w:rsidRPr="00426833">
        <w:rPr>
          <w:noProof/>
          <w:lang w:eastAsia="es-ES"/>
        </w:rPr>
        <w:drawing>
          <wp:inline distT="0" distB="0" distL="0" distR="0" wp14:anchorId="22C9DC49" wp14:editId="2A71BC11">
            <wp:extent cx="5657850" cy="3305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06110" cy="3333367"/>
                    </a:xfrm>
                    <a:prstGeom prst="rect">
                      <a:avLst/>
                    </a:prstGeom>
                    <a:noFill/>
                    <a:ln>
                      <a:noFill/>
                    </a:ln>
                  </pic:spPr>
                </pic:pic>
              </a:graphicData>
            </a:graphic>
          </wp:inline>
        </w:drawing>
      </w:r>
    </w:p>
    <w:p w14:paraId="1DDA203F" w14:textId="1E0F4859" w:rsidR="004D028B" w:rsidRPr="004D028B" w:rsidRDefault="00CB7B63" w:rsidP="004D028B">
      <w:pPr>
        <w:tabs>
          <w:tab w:val="left" w:pos="910"/>
        </w:tabs>
        <w:spacing w:after="0" w:line="259" w:lineRule="auto"/>
        <w:rPr>
          <w:rFonts w:ascii="Arial" w:eastAsia="Times New Roman" w:hAnsi="Arial" w:cs="Arial"/>
          <w:sz w:val="10"/>
          <w:szCs w:val="10"/>
          <w:lang w:eastAsia="es-ES"/>
        </w:rPr>
      </w:pPr>
      <w:r>
        <w:rPr>
          <w:rFonts w:ascii="Arial" w:eastAsia="Calibri" w:hAnsi="Arial" w:cs="Arial"/>
          <w:i/>
          <w:sz w:val="10"/>
          <w:szCs w:val="10"/>
          <w:lang w:val="es-CO" w:eastAsia="es-CO"/>
        </w:rPr>
        <w:t xml:space="preserve">       </w:t>
      </w:r>
      <w:r w:rsidR="00AC3CE8" w:rsidRPr="004D028B">
        <w:rPr>
          <w:rFonts w:ascii="Arial" w:eastAsia="Calibri" w:hAnsi="Arial" w:cs="Arial"/>
          <w:i/>
          <w:sz w:val="10"/>
          <w:szCs w:val="10"/>
          <w:lang w:val="es-CO" w:eastAsia="es-CO"/>
        </w:rPr>
        <w:t xml:space="preserve">Fuente: TOTORO-Ejecución Presupuestal junio 2018 </w:t>
      </w:r>
      <w:hyperlink r:id="rId49" w:history="1">
        <w:r w:rsidR="00AC3CE8" w:rsidRPr="004D028B">
          <w:rPr>
            <w:rFonts w:ascii="Arial" w:eastAsia="Calibri" w:hAnsi="Arial" w:cs="Arial"/>
            <w:i/>
            <w:color w:val="0000FF"/>
            <w:sz w:val="10"/>
            <w:szCs w:val="10"/>
            <w:u w:val="single"/>
            <w:lang w:val="es-CO" w:eastAsia="es-CO"/>
          </w:rPr>
          <w:t>\\totoro\Unidad_Victimas\Financiera\Presupuesto\2018</w:t>
        </w:r>
      </w:hyperlink>
      <w:r w:rsidR="004D028B" w:rsidRPr="004D028B">
        <w:rPr>
          <w:rFonts w:ascii="Arial" w:eastAsia="Calibri" w:hAnsi="Arial" w:cs="Arial"/>
          <w:i/>
          <w:color w:val="0000FF"/>
          <w:sz w:val="10"/>
          <w:szCs w:val="10"/>
          <w:u w:val="single"/>
          <w:lang w:val="es-CO" w:eastAsia="es-CO"/>
        </w:rPr>
        <w:t xml:space="preserve"> </w:t>
      </w:r>
      <w:r w:rsidR="004D028B" w:rsidRPr="004D028B">
        <w:rPr>
          <w:rFonts w:ascii="Arial" w:eastAsia="Times New Roman" w:hAnsi="Arial" w:cs="Arial"/>
          <w:sz w:val="10"/>
          <w:szCs w:val="10"/>
          <w:lang w:eastAsia="es-ES"/>
        </w:rPr>
        <w:t xml:space="preserve"> </w:t>
      </w:r>
    </w:p>
    <w:p w14:paraId="5413D6B8" w14:textId="77777777" w:rsidR="00AC3CE8" w:rsidRPr="004D028B" w:rsidRDefault="00AC3CE8" w:rsidP="00AC3CE8">
      <w:pPr>
        <w:tabs>
          <w:tab w:val="left" w:pos="1875"/>
        </w:tabs>
        <w:spacing w:after="0" w:line="259" w:lineRule="auto"/>
        <w:jc w:val="center"/>
        <w:rPr>
          <w:rFonts w:ascii="Arial" w:eastAsia="Calibri" w:hAnsi="Arial" w:cs="Arial"/>
          <w:i/>
          <w:sz w:val="10"/>
          <w:szCs w:val="10"/>
          <w:lang w:val="es-CO" w:eastAsia="es-CO"/>
        </w:rPr>
      </w:pPr>
    </w:p>
    <w:p w14:paraId="4D18BA1B" w14:textId="77777777" w:rsidR="00AC3CE8" w:rsidRPr="00AC3CE8" w:rsidRDefault="00426833" w:rsidP="00AC3CE8">
      <w:pPr>
        <w:spacing w:after="0"/>
        <w:contextualSpacing/>
        <w:jc w:val="center"/>
        <w:rPr>
          <w:rFonts w:ascii="Arial" w:eastAsia="Times New Roman" w:hAnsi="Arial" w:cs="Arial"/>
          <w:b/>
          <w:lang w:eastAsia="es-ES"/>
        </w:rPr>
      </w:pPr>
      <w:r w:rsidRPr="00426833">
        <w:rPr>
          <w:noProof/>
          <w:lang w:eastAsia="es-ES"/>
        </w:rPr>
        <w:lastRenderedPageBreak/>
        <w:drawing>
          <wp:inline distT="0" distB="0" distL="0" distR="0" wp14:anchorId="73887CEA" wp14:editId="76CF3756">
            <wp:extent cx="5667375" cy="3990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82560" cy="4001668"/>
                    </a:xfrm>
                    <a:prstGeom prst="rect">
                      <a:avLst/>
                    </a:prstGeom>
                    <a:noFill/>
                    <a:ln>
                      <a:noFill/>
                    </a:ln>
                  </pic:spPr>
                </pic:pic>
              </a:graphicData>
            </a:graphic>
          </wp:inline>
        </w:drawing>
      </w:r>
    </w:p>
    <w:p w14:paraId="15F1132F" w14:textId="5236B338" w:rsidR="00AC3CE8" w:rsidRDefault="004D028B" w:rsidP="00CB7B63">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Fuente: Matriz Ejecución Presupuestal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w:t>
      </w:r>
      <w:r w:rsidR="00CB7B63">
        <w:rPr>
          <w:rFonts w:ascii="Arial" w:eastAsia="Times New Roman" w:hAnsi="Arial" w:cs="Arial"/>
          <w:sz w:val="10"/>
          <w:szCs w:val="20"/>
          <w:lang w:eastAsia="es-ES"/>
        </w:rPr>
        <w:t xml:space="preserve">TOTORO </w:t>
      </w:r>
    </w:p>
    <w:p w14:paraId="17864ABB" w14:textId="77777777" w:rsidR="00CB7B63" w:rsidRPr="00CB7B63" w:rsidRDefault="00CB7B63" w:rsidP="00CB7B63">
      <w:pPr>
        <w:tabs>
          <w:tab w:val="left" w:pos="910"/>
        </w:tabs>
        <w:spacing w:after="0" w:line="259" w:lineRule="auto"/>
        <w:rPr>
          <w:rFonts w:ascii="Arial" w:eastAsia="Times New Roman" w:hAnsi="Arial" w:cs="Arial"/>
          <w:sz w:val="10"/>
          <w:szCs w:val="20"/>
          <w:lang w:eastAsia="es-ES"/>
        </w:rPr>
      </w:pPr>
    </w:p>
    <w:p w14:paraId="5C79AB2C" w14:textId="6D43C3AD" w:rsidR="00AC3CE8" w:rsidRDefault="00AC3CE8" w:rsidP="00AC3CE8">
      <w:pPr>
        <w:spacing w:after="0"/>
        <w:contextualSpacing/>
        <w:jc w:val="both"/>
        <w:rPr>
          <w:rFonts w:ascii="Arial" w:eastAsia="Times New Roman" w:hAnsi="Arial" w:cs="Arial"/>
          <w:sz w:val="20"/>
          <w:szCs w:val="20"/>
          <w:lang w:eastAsia="es-ES"/>
        </w:rPr>
      </w:pPr>
      <w:r w:rsidRPr="00AC3CE8">
        <w:rPr>
          <w:rFonts w:ascii="Arial" w:eastAsia="Times New Roman" w:hAnsi="Arial" w:cs="Arial"/>
          <w:sz w:val="20"/>
          <w:szCs w:val="20"/>
          <w:lang w:eastAsia="es-ES"/>
        </w:rPr>
        <w:t xml:space="preserve">Teniendo en cuenta los porcentajes de ejecución que se detallan en el cuadro anterior, se observa que </w:t>
      </w:r>
      <w:r w:rsidR="007538DC">
        <w:rPr>
          <w:rFonts w:ascii="Arial" w:eastAsia="Times New Roman" w:hAnsi="Arial" w:cs="Arial"/>
          <w:sz w:val="20"/>
          <w:szCs w:val="20"/>
          <w:lang w:eastAsia="es-ES"/>
        </w:rPr>
        <w:t xml:space="preserve">de </w:t>
      </w:r>
      <w:r w:rsidRPr="00AC3CE8">
        <w:rPr>
          <w:rFonts w:ascii="Arial" w:eastAsia="Times New Roman" w:hAnsi="Arial" w:cs="Arial"/>
          <w:sz w:val="20"/>
          <w:szCs w:val="20"/>
          <w:lang w:eastAsia="es-ES"/>
        </w:rPr>
        <w:t>las 27 dependencias 10 se encuentran por debajo del 50% con corte al 30 de junio d</w:t>
      </w:r>
      <w:r w:rsidR="00CD72E8">
        <w:rPr>
          <w:rFonts w:ascii="Arial" w:eastAsia="Times New Roman" w:hAnsi="Arial" w:cs="Arial"/>
          <w:sz w:val="20"/>
          <w:szCs w:val="20"/>
          <w:lang w:eastAsia="es-ES"/>
        </w:rPr>
        <w:t>el 2018, lo que equivale al 37%.</w:t>
      </w:r>
      <w:r w:rsidRPr="00AC3CE8">
        <w:rPr>
          <w:rFonts w:ascii="Arial" w:eastAsia="Times New Roman" w:hAnsi="Arial" w:cs="Arial"/>
          <w:sz w:val="20"/>
          <w:szCs w:val="20"/>
          <w:lang w:eastAsia="es-ES"/>
        </w:rPr>
        <w:t xml:space="preserve">  </w:t>
      </w:r>
    </w:p>
    <w:p w14:paraId="076AE7FC" w14:textId="77777777" w:rsidR="00E376B9" w:rsidRPr="00AC3CE8" w:rsidRDefault="00E376B9" w:rsidP="00AC3CE8">
      <w:pPr>
        <w:spacing w:after="0"/>
        <w:contextualSpacing/>
        <w:jc w:val="both"/>
        <w:rPr>
          <w:rFonts w:ascii="Arial" w:eastAsia="Times New Roman" w:hAnsi="Arial" w:cs="Arial"/>
          <w:sz w:val="20"/>
          <w:szCs w:val="20"/>
          <w:lang w:eastAsia="es-ES"/>
        </w:rPr>
      </w:pPr>
    </w:p>
    <w:p w14:paraId="42A89133" w14:textId="06AD0649" w:rsidR="00AC3CE8" w:rsidRPr="00AC3CE8" w:rsidRDefault="00AC3CE8" w:rsidP="00AC3CE8">
      <w:pPr>
        <w:spacing w:after="0"/>
        <w:contextualSpacing/>
        <w:jc w:val="both"/>
        <w:rPr>
          <w:rFonts w:ascii="Arial" w:eastAsia="Times New Roman" w:hAnsi="Arial" w:cs="Arial"/>
          <w:sz w:val="20"/>
          <w:szCs w:val="20"/>
          <w:lang w:eastAsia="es-ES"/>
        </w:rPr>
      </w:pPr>
      <w:r w:rsidRPr="00AC3CE8">
        <w:rPr>
          <w:rFonts w:ascii="Arial" w:eastAsia="Times New Roman" w:hAnsi="Arial" w:cs="Arial"/>
          <w:sz w:val="20"/>
          <w:szCs w:val="20"/>
          <w:lang w:eastAsia="es-ES"/>
        </w:rPr>
        <w:t xml:space="preserve">Dado lo anterior, se sugiere que </w:t>
      </w:r>
      <w:r w:rsidR="00033FD2">
        <w:rPr>
          <w:rFonts w:ascii="Arial" w:eastAsia="Times New Roman" w:hAnsi="Arial" w:cs="Arial"/>
          <w:sz w:val="20"/>
          <w:szCs w:val="20"/>
          <w:lang w:eastAsia="es-ES"/>
        </w:rPr>
        <w:t xml:space="preserve">la UARIV en coordinación con la </w:t>
      </w:r>
      <w:r w:rsidRPr="00AC3CE8">
        <w:rPr>
          <w:rFonts w:ascii="Arial" w:eastAsia="Times New Roman" w:hAnsi="Arial" w:cs="Arial"/>
          <w:sz w:val="20"/>
          <w:szCs w:val="20"/>
          <w:lang w:eastAsia="es-ES"/>
        </w:rPr>
        <w:t>Secretaria General implemente acciones complementarias tendientes a fortalecer la gestión en el cumplimiento de la ejecución presupuestal.</w:t>
      </w:r>
    </w:p>
    <w:p w14:paraId="1E6C94FD" w14:textId="77777777" w:rsidR="00E40214" w:rsidRPr="004C11AA" w:rsidRDefault="00E40214" w:rsidP="00361622">
      <w:pPr>
        <w:spacing w:after="0"/>
        <w:jc w:val="both"/>
        <w:rPr>
          <w:rFonts w:ascii="Arial" w:eastAsia="Calibri" w:hAnsi="Arial" w:cs="Arial"/>
          <w:sz w:val="20"/>
          <w:szCs w:val="20"/>
          <w:lang w:val="es-CO" w:eastAsia="es-ES"/>
        </w:rPr>
      </w:pPr>
    </w:p>
    <w:p w14:paraId="469C7791" w14:textId="77777777" w:rsidR="00AC3CE8" w:rsidRPr="00AC3CE8" w:rsidRDefault="00AC3CE8" w:rsidP="00BF519D">
      <w:pPr>
        <w:pStyle w:val="Prrafodelista"/>
        <w:numPr>
          <w:ilvl w:val="1"/>
          <w:numId w:val="1"/>
        </w:numPr>
        <w:spacing w:after="0" w:line="259" w:lineRule="auto"/>
        <w:rPr>
          <w:rFonts w:ascii="Arial" w:eastAsia="Times New Roman" w:hAnsi="Arial" w:cs="Arial"/>
          <w:b/>
          <w:sz w:val="20"/>
          <w:szCs w:val="20"/>
          <w:lang w:val="es-ES_tradnl" w:eastAsia="es-ES"/>
        </w:rPr>
      </w:pPr>
      <w:r w:rsidRPr="00AC3CE8">
        <w:rPr>
          <w:rFonts w:ascii="Arial" w:eastAsia="Times New Roman" w:hAnsi="Arial" w:cs="Arial"/>
          <w:b/>
          <w:sz w:val="20"/>
          <w:szCs w:val="20"/>
          <w:lang w:val="es-ES_tradnl" w:eastAsia="es-ES"/>
        </w:rPr>
        <w:t>Programa Anual Mensualizado de Caja-PAC</w:t>
      </w:r>
    </w:p>
    <w:p w14:paraId="59FAF02E" w14:textId="77777777" w:rsidR="00E3134D" w:rsidRDefault="00E3134D" w:rsidP="00E3134D">
      <w:pPr>
        <w:spacing w:after="0"/>
        <w:contextualSpacing/>
        <w:jc w:val="both"/>
        <w:rPr>
          <w:rFonts w:ascii="Arial" w:eastAsia="Times New Roman" w:hAnsi="Arial" w:cs="Arial"/>
          <w:sz w:val="20"/>
          <w:szCs w:val="20"/>
          <w:lang w:val="es-ES_tradnl" w:eastAsia="es-ES"/>
        </w:rPr>
      </w:pPr>
    </w:p>
    <w:p w14:paraId="53CA8A3D" w14:textId="6E94B544" w:rsidR="00AC3CE8" w:rsidRPr="00CD72E8" w:rsidRDefault="00AC3CE8" w:rsidP="00E3134D">
      <w:pPr>
        <w:spacing w:after="0"/>
        <w:contextualSpacing/>
        <w:jc w:val="both"/>
        <w:rPr>
          <w:rFonts w:ascii="Arial" w:eastAsia="Times New Roman" w:hAnsi="Arial" w:cs="Arial"/>
          <w:i/>
          <w:sz w:val="20"/>
          <w:szCs w:val="20"/>
          <w:lang w:val="es-ES_tradnl" w:eastAsia="es-ES"/>
        </w:rPr>
      </w:pPr>
      <w:r w:rsidRPr="00AC3CE8">
        <w:rPr>
          <w:rFonts w:ascii="Arial" w:eastAsia="Times New Roman" w:hAnsi="Arial" w:cs="Arial"/>
          <w:sz w:val="20"/>
          <w:szCs w:val="20"/>
          <w:lang w:val="es-ES_tradnl" w:eastAsia="es-ES"/>
        </w:rPr>
        <w:t xml:space="preserve">De acuerdo con lo establecido en el artículo 32 de la ley 179 de 1994 define el PAC como: </w:t>
      </w:r>
      <w:r w:rsidRPr="00CD72E8">
        <w:rPr>
          <w:rFonts w:ascii="Arial" w:eastAsia="Times New Roman" w:hAnsi="Arial" w:cs="Arial"/>
          <w:i/>
          <w:sz w:val="20"/>
          <w:szCs w:val="20"/>
          <w:lang w:val="es-ES_tradnl" w:eastAsia="es-ES"/>
        </w:rPr>
        <w:t>“Este es el instrumento mediante el cual se define el monto máximo mensual de fondos disponibles en la Cuenta Única Nacional, para los órganos financiados con recursos de la Nación, y el monto máximo mensual de pagos de los establecimientos públicos del orden nacional en lo que se refiere a sus propios ingresos, con el fin de cumplir sus compromisos. En consecuencia, los pagos se harán teniendo en cuenta el PAC y se sujetarán a los montos aprobados en él.”</w:t>
      </w:r>
    </w:p>
    <w:p w14:paraId="1B6E0078" w14:textId="77777777" w:rsidR="00E3134D" w:rsidRDefault="00E3134D" w:rsidP="00E3134D">
      <w:pPr>
        <w:spacing w:after="0"/>
        <w:contextualSpacing/>
        <w:jc w:val="both"/>
        <w:rPr>
          <w:rFonts w:ascii="Arial" w:eastAsia="Times New Roman" w:hAnsi="Arial" w:cs="Arial"/>
          <w:sz w:val="20"/>
          <w:szCs w:val="20"/>
          <w:lang w:val="es-ES_tradnl" w:eastAsia="es-ES"/>
        </w:rPr>
      </w:pPr>
    </w:p>
    <w:p w14:paraId="010A8A9F" w14:textId="7F1A4B72" w:rsidR="00AC3CE8" w:rsidRPr="00AC3CE8" w:rsidRDefault="00AC3CE8" w:rsidP="00E3134D">
      <w:pPr>
        <w:spacing w:after="0"/>
        <w:contextualSpacing/>
        <w:jc w:val="both"/>
        <w:rPr>
          <w:rFonts w:ascii="Arial" w:eastAsia="Times New Roman" w:hAnsi="Arial" w:cs="Arial"/>
          <w:sz w:val="20"/>
          <w:szCs w:val="20"/>
          <w:lang w:val="es-ES_tradnl" w:eastAsia="es-ES"/>
        </w:rPr>
      </w:pPr>
      <w:r w:rsidRPr="00AC3CE8">
        <w:rPr>
          <w:rFonts w:ascii="Arial" w:eastAsia="Times New Roman" w:hAnsi="Arial" w:cs="Arial"/>
          <w:sz w:val="20"/>
          <w:szCs w:val="20"/>
          <w:lang w:val="es-ES_tradnl" w:eastAsia="es-ES"/>
        </w:rPr>
        <w:t>Teniendo como fin:</w:t>
      </w:r>
    </w:p>
    <w:p w14:paraId="72EA5FF5" w14:textId="77777777" w:rsidR="00E3134D" w:rsidRDefault="00AC3CE8" w:rsidP="003955D8">
      <w:pPr>
        <w:pStyle w:val="Prrafodelista"/>
        <w:numPr>
          <w:ilvl w:val="0"/>
          <w:numId w:val="39"/>
        </w:numPr>
        <w:spacing w:after="0" w:line="259" w:lineRule="auto"/>
        <w:jc w:val="both"/>
        <w:rPr>
          <w:rFonts w:ascii="Arial" w:eastAsia="Times New Roman" w:hAnsi="Arial" w:cs="Arial"/>
          <w:sz w:val="20"/>
          <w:szCs w:val="20"/>
          <w:lang w:val="es-ES_tradnl" w:eastAsia="es-ES"/>
        </w:rPr>
      </w:pPr>
      <w:r w:rsidRPr="00E3134D">
        <w:rPr>
          <w:rFonts w:ascii="Arial" w:eastAsia="Times New Roman" w:hAnsi="Arial" w:cs="Arial"/>
          <w:sz w:val="20"/>
          <w:szCs w:val="20"/>
          <w:lang w:val="es-ES_tradnl" w:eastAsia="es-ES"/>
        </w:rPr>
        <w:t>Garantizar el cumplimiento de las obligaciones.</w:t>
      </w:r>
    </w:p>
    <w:p w14:paraId="7B655883" w14:textId="77777777" w:rsidR="00E3134D" w:rsidRDefault="00AC3CE8" w:rsidP="003955D8">
      <w:pPr>
        <w:pStyle w:val="Prrafodelista"/>
        <w:numPr>
          <w:ilvl w:val="0"/>
          <w:numId w:val="39"/>
        </w:numPr>
        <w:spacing w:after="0" w:line="259" w:lineRule="auto"/>
        <w:jc w:val="both"/>
        <w:rPr>
          <w:rFonts w:ascii="Arial" w:eastAsia="Times New Roman" w:hAnsi="Arial" w:cs="Arial"/>
          <w:sz w:val="20"/>
          <w:szCs w:val="20"/>
          <w:lang w:val="es-ES_tradnl" w:eastAsia="es-ES"/>
        </w:rPr>
      </w:pPr>
      <w:r w:rsidRPr="00E3134D">
        <w:rPr>
          <w:rFonts w:ascii="Arial" w:eastAsia="Times New Roman" w:hAnsi="Arial" w:cs="Arial"/>
          <w:sz w:val="20"/>
          <w:szCs w:val="20"/>
          <w:lang w:val="es-ES_tradnl" w:eastAsia="es-ES"/>
        </w:rPr>
        <w:t>Evitar problemas de liquidez de la entidad.</w:t>
      </w:r>
    </w:p>
    <w:p w14:paraId="78AE2893" w14:textId="77777777" w:rsidR="00E3134D" w:rsidRDefault="00AC3CE8" w:rsidP="003955D8">
      <w:pPr>
        <w:pStyle w:val="Prrafodelista"/>
        <w:numPr>
          <w:ilvl w:val="0"/>
          <w:numId w:val="39"/>
        </w:numPr>
        <w:spacing w:after="0" w:line="259" w:lineRule="auto"/>
        <w:jc w:val="both"/>
        <w:rPr>
          <w:rFonts w:ascii="Arial" w:eastAsia="Times New Roman" w:hAnsi="Arial" w:cs="Arial"/>
          <w:sz w:val="20"/>
          <w:szCs w:val="20"/>
          <w:lang w:val="es-ES_tradnl" w:eastAsia="es-ES"/>
        </w:rPr>
      </w:pPr>
      <w:r w:rsidRPr="00E3134D">
        <w:rPr>
          <w:rFonts w:ascii="Arial" w:eastAsia="Times New Roman" w:hAnsi="Arial" w:cs="Arial"/>
          <w:sz w:val="20"/>
          <w:szCs w:val="20"/>
          <w:lang w:val="es-ES_tradnl" w:eastAsia="es-ES"/>
        </w:rPr>
        <w:t>Programación óptima de los recursos.</w:t>
      </w:r>
    </w:p>
    <w:p w14:paraId="1683BF03" w14:textId="20C6761E" w:rsidR="00AC3CE8" w:rsidRPr="00E3134D" w:rsidRDefault="00AC3CE8" w:rsidP="003955D8">
      <w:pPr>
        <w:pStyle w:val="Prrafodelista"/>
        <w:numPr>
          <w:ilvl w:val="0"/>
          <w:numId w:val="39"/>
        </w:numPr>
        <w:spacing w:after="0" w:line="259" w:lineRule="auto"/>
        <w:jc w:val="both"/>
        <w:rPr>
          <w:rFonts w:ascii="Arial" w:eastAsia="Times New Roman" w:hAnsi="Arial" w:cs="Arial"/>
          <w:sz w:val="20"/>
          <w:szCs w:val="20"/>
          <w:lang w:val="es-ES_tradnl" w:eastAsia="es-ES"/>
        </w:rPr>
      </w:pPr>
      <w:r w:rsidRPr="00E3134D">
        <w:rPr>
          <w:rFonts w:ascii="Arial" w:eastAsia="Times New Roman" w:hAnsi="Arial" w:cs="Arial"/>
          <w:sz w:val="20"/>
          <w:szCs w:val="20"/>
          <w:lang w:val="es-ES_tradnl" w:eastAsia="es-ES"/>
        </w:rPr>
        <w:t xml:space="preserve">Administración adecuada de la ejecución presupuestal. </w:t>
      </w:r>
    </w:p>
    <w:p w14:paraId="5BB6C300" w14:textId="1BCFD53D" w:rsidR="00CD72E8" w:rsidRPr="00954A9C" w:rsidRDefault="00AC3CE8" w:rsidP="00E3134D">
      <w:pPr>
        <w:spacing w:after="0" w:line="259" w:lineRule="auto"/>
        <w:jc w:val="both"/>
        <w:rPr>
          <w:rFonts w:ascii="Arial" w:eastAsia="Times New Roman" w:hAnsi="Arial" w:cs="Arial"/>
          <w:sz w:val="20"/>
          <w:szCs w:val="20"/>
          <w:lang w:eastAsia="es-ES"/>
        </w:rPr>
      </w:pPr>
      <w:r w:rsidRPr="00AC3CE8">
        <w:rPr>
          <w:rFonts w:ascii="Arial" w:eastAsia="Times New Roman" w:hAnsi="Arial" w:cs="Arial"/>
          <w:sz w:val="20"/>
          <w:szCs w:val="20"/>
          <w:lang w:eastAsia="es-ES"/>
        </w:rPr>
        <w:lastRenderedPageBreak/>
        <w:t>La importancia de una buena planeación, proyección y control del PAC permite a la entidad una correcta toma de decisiones en la utilización de los recursos, y así generar a tiempo acciones correctivas y preventivas para la ejecución y utilización de este.</w:t>
      </w:r>
    </w:p>
    <w:p w14:paraId="0D63BA49" w14:textId="77777777" w:rsidR="00CD72E8" w:rsidRDefault="00CD72E8" w:rsidP="00E3134D">
      <w:pPr>
        <w:spacing w:after="0" w:line="259" w:lineRule="auto"/>
        <w:jc w:val="both"/>
        <w:rPr>
          <w:rFonts w:ascii="Arial" w:eastAsia="Times New Roman" w:hAnsi="Arial" w:cs="Arial"/>
          <w:b/>
          <w:sz w:val="20"/>
          <w:szCs w:val="20"/>
          <w:lang w:eastAsia="es-ES"/>
        </w:rPr>
      </w:pPr>
    </w:p>
    <w:p w14:paraId="50F77FA2" w14:textId="46845F40" w:rsidR="008E0CB2" w:rsidRDefault="00AC3CE8" w:rsidP="00E3134D">
      <w:pPr>
        <w:spacing w:after="0" w:line="259" w:lineRule="auto"/>
        <w:jc w:val="both"/>
        <w:rPr>
          <w:rFonts w:ascii="Arial" w:eastAsia="Times New Roman" w:hAnsi="Arial" w:cs="Arial"/>
          <w:sz w:val="20"/>
          <w:szCs w:val="20"/>
          <w:lang w:eastAsia="es-ES"/>
        </w:rPr>
      </w:pPr>
      <w:r w:rsidRPr="00AC3CE8">
        <w:rPr>
          <w:rFonts w:ascii="Arial" w:eastAsia="Times New Roman" w:hAnsi="Arial" w:cs="Arial"/>
          <w:b/>
          <w:sz w:val="20"/>
          <w:szCs w:val="20"/>
          <w:lang w:eastAsia="es-ES"/>
        </w:rPr>
        <w:t>INDICADOR DE PAC NO UTILIZADO - INPANUT:</w:t>
      </w:r>
    </w:p>
    <w:p w14:paraId="5269A7B1" w14:textId="77777777" w:rsidR="00603402" w:rsidRDefault="00603402" w:rsidP="00E3134D">
      <w:pPr>
        <w:spacing w:after="0" w:line="259" w:lineRule="auto"/>
        <w:jc w:val="both"/>
        <w:rPr>
          <w:rFonts w:ascii="Arial" w:eastAsia="Times New Roman" w:hAnsi="Arial" w:cs="Arial"/>
          <w:sz w:val="20"/>
          <w:szCs w:val="20"/>
          <w:lang w:eastAsia="es-ES"/>
        </w:rPr>
      </w:pPr>
    </w:p>
    <w:p w14:paraId="3DC5A243" w14:textId="422A7093" w:rsidR="004056EA" w:rsidRDefault="007538DC" w:rsidP="00E3134D">
      <w:pPr>
        <w:spacing w:after="0" w:line="259"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indicador de PAC </w:t>
      </w:r>
      <w:r w:rsidR="00AC3CE8" w:rsidRPr="00AC3CE8">
        <w:rPr>
          <w:rFonts w:ascii="Arial" w:eastAsia="Times New Roman" w:hAnsi="Arial" w:cs="Arial"/>
          <w:sz w:val="20"/>
          <w:szCs w:val="20"/>
          <w:lang w:eastAsia="es-ES"/>
        </w:rPr>
        <w:t xml:space="preserve">no utilizado, herramienta que mide el resultado, analiza y evalúa la ejecución del PAC, lo cual conlleva a la toma de decisión y acciones a la mejora de la utilización de los recursos asignados. </w:t>
      </w:r>
    </w:p>
    <w:p w14:paraId="6E4E7161" w14:textId="77777777" w:rsidR="007538DC" w:rsidRDefault="007538DC" w:rsidP="00E3134D">
      <w:pPr>
        <w:spacing w:after="0" w:line="259" w:lineRule="auto"/>
        <w:jc w:val="both"/>
        <w:rPr>
          <w:rFonts w:ascii="Arial" w:eastAsia="Times New Roman" w:hAnsi="Arial" w:cs="Arial"/>
          <w:sz w:val="20"/>
          <w:szCs w:val="20"/>
          <w:lang w:eastAsia="es-ES"/>
        </w:rPr>
      </w:pPr>
    </w:p>
    <w:p w14:paraId="63242200" w14:textId="24166245" w:rsidR="00AC3CE8" w:rsidRDefault="00E73075" w:rsidP="00E3134D">
      <w:pPr>
        <w:spacing w:after="0" w:line="259" w:lineRule="auto"/>
        <w:jc w:val="both"/>
        <w:rPr>
          <w:rFonts w:ascii="Arial" w:eastAsia="Times New Roman" w:hAnsi="Arial" w:cs="Arial"/>
          <w:sz w:val="20"/>
          <w:szCs w:val="20"/>
          <w:lang w:eastAsia="es-ES"/>
        </w:rPr>
      </w:pPr>
      <w:r>
        <w:rPr>
          <w:rFonts w:ascii="Arial" w:eastAsia="Times New Roman" w:hAnsi="Arial" w:cs="Arial"/>
          <w:sz w:val="20"/>
          <w:szCs w:val="20"/>
          <w:lang w:eastAsia="es-ES"/>
        </w:rPr>
        <w:t>Así</w:t>
      </w:r>
      <w:r w:rsidR="001B1BF9">
        <w:rPr>
          <w:rFonts w:ascii="Arial" w:eastAsia="Times New Roman" w:hAnsi="Arial" w:cs="Arial"/>
          <w:sz w:val="20"/>
          <w:szCs w:val="20"/>
          <w:lang w:eastAsia="es-ES"/>
        </w:rPr>
        <w:t xml:space="preserve"> mismo el Ministerio de Hacienda</w:t>
      </w:r>
      <w:r>
        <w:rPr>
          <w:rFonts w:ascii="Arial" w:eastAsia="Times New Roman" w:hAnsi="Arial" w:cs="Arial"/>
          <w:sz w:val="20"/>
          <w:szCs w:val="20"/>
          <w:lang w:eastAsia="es-ES"/>
        </w:rPr>
        <w:t xml:space="preserve"> ha establecido porcentajes admisibles de no ejecución</w:t>
      </w:r>
      <w:r w:rsidR="004056EA">
        <w:rPr>
          <w:rFonts w:ascii="Arial" w:eastAsia="Times New Roman" w:hAnsi="Arial" w:cs="Arial"/>
          <w:sz w:val="20"/>
          <w:szCs w:val="20"/>
          <w:lang w:eastAsia="es-ES"/>
        </w:rPr>
        <w:t xml:space="preserve"> por cada objeto de gasto de la siguiente manera: Gasto de personal y Transferencias Corrientes 5% y Gastos Generales e Inversión</w:t>
      </w:r>
      <w:r w:rsidR="001B1BF9">
        <w:rPr>
          <w:rFonts w:ascii="Arial" w:eastAsia="Times New Roman" w:hAnsi="Arial" w:cs="Arial"/>
          <w:sz w:val="20"/>
          <w:szCs w:val="20"/>
          <w:lang w:eastAsia="es-ES"/>
        </w:rPr>
        <w:t xml:space="preserve"> 10%; </w:t>
      </w:r>
      <w:r w:rsidR="004056EA">
        <w:rPr>
          <w:rFonts w:ascii="Arial" w:eastAsia="Times New Roman" w:hAnsi="Arial" w:cs="Arial"/>
          <w:sz w:val="20"/>
          <w:szCs w:val="20"/>
          <w:lang w:eastAsia="es-ES"/>
        </w:rPr>
        <w:t xml:space="preserve">porcentaje de referencia el cual </w:t>
      </w:r>
      <w:r w:rsidR="00295CE6">
        <w:rPr>
          <w:rFonts w:ascii="Arial" w:eastAsia="Times New Roman" w:hAnsi="Arial" w:cs="Arial"/>
          <w:sz w:val="20"/>
          <w:szCs w:val="20"/>
          <w:lang w:eastAsia="es-ES"/>
        </w:rPr>
        <w:t>es verificado</w:t>
      </w:r>
      <w:r>
        <w:rPr>
          <w:rFonts w:ascii="Arial" w:eastAsia="Times New Roman" w:hAnsi="Arial" w:cs="Arial"/>
          <w:sz w:val="20"/>
          <w:szCs w:val="20"/>
          <w:lang w:eastAsia="es-ES"/>
        </w:rPr>
        <w:t xml:space="preserve"> con los indicadores </w:t>
      </w:r>
      <w:r w:rsidR="004056EA">
        <w:rPr>
          <w:rFonts w:ascii="Arial" w:eastAsia="Times New Roman" w:hAnsi="Arial" w:cs="Arial"/>
          <w:sz w:val="20"/>
          <w:szCs w:val="20"/>
          <w:lang w:eastAsia="es-ES"/>
        </w:rPr>
        <w:t>que tiene cada entidad.</w:t>
      </w:r>
    </w:p>
    <w:p w14:paraId="52608428" w14:textId="77777777" w:rsidR="007538DC" w:rsidRPr="00AC3CE8" w:rsidRDefault="007538DC" w:rsidP="00E3134D">
      <w:pPr>
        <w:spacing w:after="0" w:line="259" w:lineRule="auto"/>
        <w:jc w:val="both"/>
        <w:rPr>
          <w:rFonts w:ascii="Arial" w:eastAsia="Times New Roman" w:hAnsi="Arial" w:cs="Arial"/>
          <w:sz w:val="20"/>
          <w:szCs w:val="20"/>
          <w:lang w:eastAsia="es-ES"/>
        </w:rPr>
      </w:pPr>
    </w:p>
    <w:p w14:paraId="7C39418C" w14:textId="3A428BF0" w:rsidR="00AC3CE8" w:rsidRPr="00AC3CE8" w:rsidRDefault="00AC3CE8" w:rsidP="00E3134D">
      <w:pPr>
        <w:spacing w:after="0" w:line="259" w:lineRule="auto"/>
        <w:jc w:val="both"/>
        <w:rPr>
          <w:rFonts w:ascii="Arial" w:eastAsia="Times New Roman" w:hAnsi="Arial" w:cs="Arial"/>
          <w:sz w:val="20"/>
          <w:szCs w:val="20"/>
          <w:lang w:eastAsia="es-ES"/>
        </w:rPr>
      </w:pPr>
      <w:r w:rsidRPr="00AC3CE8">
        <w:rPr>
          <w:rFonts w:ascii="Arial" w:eastAsia="Times New Roman" w:hAnsi="Arial" w:cs="Arial"/>
          <w:sz w:val="20"/>
          <w:szCs w:val="20"/>
          <w:lang w:eastAsia="es-ES"/>
        </w:rPr>
        <w:t>De acuerdo con la información remitida por el Grupo de Gestión Financiera y los reporte</w:t>
      </w:r>
      <w:r w:rsidR="001B1BF9">
        <w:rPr>
          <w:rFonts w:ascii="Arial" w:eastAsia="Times New Roman" w:hAnsi="Arial" w:cs="Arial"/>
          <w:sz w:val="20"/>
          <w:szCs w:val="20"/>
          <w:lang w:eastAsia="es-ES"/>
        </w:rPr>
        <w:t>s</w:t>
      </w:r>
      <w:r w:rsidRPr="00AC3CE8">
        <w:rPr>
          <w:rFonts w:ascii="Arial" w:eastAsia="Times New Roman" w:hAnsi="Arial" w:cs="Arial"/>
          <w:sz w:val="20"/>
          <w:szCs w:val="20"/>
          <w:lang w:eastAsia="es-ES"/>
        </w:rPr>
        <w:t xml:space="preserve"> que se manejan del SIIF, se genera </w:t>
      </w:r>
      <w:r w:rsidR="004056EA">
        <w:rPr>
          <w:rFonts w:ascii="Arial" w:eastAsia="Times New Roman" w:hAnsi="Arial" w:cs="Arial"/>
          <w:sz w:val="20"/>
          <w:szCs w:val="20"/>
          <w:lang w:eastAsia="es-ES"/>
        </w:rPr>
        <w:t>el reporte</w:t>
      </w:r>
      <w:r w:rsidRPr="00AC3CE8">
        <w:rPr>
          <w:rFonts w:ascii="Arial" w:eastAsia="Times New Roman" w:hAnsi="Arial" w:cs="Arial"/>
          <w:sz w:val="20"/>
          <w:szCs w:val="20"/>
          <w:lang w:eastAsia="es-ES"/>
        </w:rPr>
        <w:t xml:space="preserve"> INPANUT que se presenta de enero a junio del 2018: </w:t>
      </w:r>
    </w:p>
    <w:p w14:paraId="3B94991C" w14:textId="77777777" w:rsidR="00AC3CE8" w:rsidRPr="00AC3CE8" w:rsidRDefault="00AC3CE8" w:rsidP="00AC3CE8">
      <w:pPr>
        <w:spacing w:after="0" w:line="259" w:lineRule="auto"/>
        <w:ind w:left="851"/>
        <w:jc w:val="both"/>
        <w:rPr>
          <w:rFonts w:ascii="Arial" w:eastAsia="Times New Roman" w:hAnsi="Arial" w:cs="Arial"/>
          <w:sz w:val="20"/>
          <w:szCs w:val="20"/>
          <w:lang w:eastAsia="es-ES"/>
        </w:rPr>
      </w:pPr>
    </w:p>
    <w:p w14:paraId="4EC2ADC0" w14:textId="5634345F" w:rsidR="00AC3CE8" w:rsidRPr="00AC3CE8" w:rsidRDefault="006A73AE" w:rsidP="006A73AE">
      <w:pPr>
        <w:spacing w:after="0"/>
        <w:ind w:firstLine="708"/>
        <w:contextualSpacing/>
        <w:jc w:val="center"/>
        <w:rPr>
          <w:rFonts w:ascii="Arial" w:eastAsia="Times New Roman" w:hAnsi="Arial" w:cs="Arial"/>
          <w:color w:val="C00000"/>
          <w:sz w:val="20"/>
          <w:szCs w:val="20"/>
          <w:lang w:eastAsia="es-ES"/>
        </w:rPr>
      </w:pPr>
      <w:r w:rsidRPr="006A73AE">
        <w:rPr>
          <w:noProof/>
        </w:rPr>
        <w:drawing>
          <wp:inline distT="0" distB="0" distL="0" distR="0" wp14:anchorId="630F3ACE" wp14:editId="4933759F">
            <wp:extent cx="4838700" cy="15049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38700" cy="1504950"/>
                    </a:xfrm>
                    <a:prstGeom prst="rect">
                      <a:avLst/>
                    </a:prstGeom>
                    <a:noFill/>
                    <a:ln>
                      <a:noFill/>
                    </a:ln>
                  </pic:spPr>
                </pic:pic>
              </a:graphicData>
            </a:graphic>
          </wp:inline>
        </w:drawing>
      </w:r>
    </w:p>
    <w:p w14:paraId="56452E47" w14:textId="77777777" w:rsidR="006A73AE" w:rsidRDefault="004D028B"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8E0CB2">
        <w:rPr>
          <w:rFonts w:ascii="Arial" w:eastAsia="Times New Roman" w:hAnsi="Arial" w:cs="Arial"/>
          <w:sz w:val="10"/>
          <w:szCs w:val="20"/>
          <w:lang w:eastAsia="es-ES"/>
        </w:rPr>
        <w:t xml:space="preserve">           </w:t>
      </w:r>
      <w:r w:rsidR="00603402">
        <w:rPr>
          <w:rFonts w:ascii="Arial" w:eastAsia="Times New Roman" w:hAnsi="Arial" w:cs="Arial"/>
          <w:sz w:val="10"/>
          <w:szCs w:val="20"/>
          <w:lang w:eastAsia="es-ES"/>
        </w:rPr>
        <w:t xml:space="preserve">       </w:t>
      </w:r>
      <w:r w:rsidR="00CB7B63">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w:t>
      </w:r>
      <w:r>
        <w:rPr>
          <w:rFonts w:ascii="Arial" w:eastAsia="Times New Roman" w:hAnsi="Arial" w:cs="Arial"/>
          <w:sz w:val="10"/>
          <w:szCs w:val="20"/>
          <w:lang w:eastAsia="es-ES"/>
        </w:rPr>
        <w:t xml:space="preserve">Consulta PAC No Utilizado Enero a </w:t>
      </w:r>
      <w:proofErr w:type="gramStart"/>
      <w:r>
        <w:rPr>
          <w:rFonts w:ascii="Arial" w:eastAsia="Times New Roman" w:hAnsi="Arial" w:cs="Arial"/>
          <w:sz w:val="10"/>
          <w:szCs w:val="20"/>
          <w:lang w:eastAsia="es-ES"/>
        </w:rPr>
        <w:t>Junio</w:t>
      </w:r>
      <w:proofErr w:type="gramEnd"/>
      <w:r>
        <w:rPr>
          <w:rFonts w:ascii="Arial" w:eastAsia="Times New Roman" w:hAnsi="Arial" w:cs="Arial"/>
          <w:sz w:val="10"/>
          <w:szCs w:val="20"/>
          <w:lang w:eastAsia="es-ES"/>
        </w:rPr>
        <w:t xml:space="preserve"> 2018 SIIF</w:t>
      </w:r>
    </w:p>
    <w:p w14:paraId="1D906BC7" w14:textId="339AD75F" w:rsidR="004D028B" w:rsidRDefault="004D028B" w:rsidP="004D028B">
      <w:pPr>
        <w:tabs>
          <w:tab w:val="left" w:pos="910"/>
        </w:tabs>
        <w:spacing w:after="0" w:line="259" w:lineRule="auto"/>
        <w:rPr>
          <w:rFonts w:ascii="Arial" w:eastAsia="Times New Roman" w:hAnsi="Arial" w:cs="Arial"/>
          <w:sz w:val="10"/>
          <w:szCs w:val="20"/>
          <w:lang w:eastAsia="es-ES"/>
        </w:rPr>
      </w:pPr>
      <w:r w:rsidRPr="004D028B">
        <w:rPr>
          <w:rFonts w:ascii="Arial" w:eastAsia="Times New Roman" w:hAnsi="Arial" w:cs="Arial"/>
          <w:sz w:val="10"/>
          <w:szCs w:val="20"/>
          <w:lang w:eastAsia="es-ES"/>
        </w:rPr>
        <w:t xml:space="preserve"> </w:t>
      </w:r>
    </w:p>
    <w:p w14:paraId="0CDB84F9" w14:textId="70E4B8B5" w:rsidR="00C30114" w:rsidRDefault="0098677D" w:rsidP="00083EE1">
      <w:pPr>
        <w:tabs>
          <w:tab w:val="left" w:pos="910"/>
        </w:tabs>
        <w:spacing w:after="0" w:line="259" w:lineRule="auto"/>
        <w:jc w:val="center"/>
        <w:rPr>
          <w:rFonts w:ascii="Arial" w:eastAsia="Times New Roman" w:hAnsi="Arial" w:cs="Arial"/>
          <w:sz w:val="10"/>
          <w:szCs w:val="20"/>
          <w:lang w:eastAsia="es-ES"/>
        </w:rPr>
      </w:pPr>
      <w:r>
        <w:rPr>
          <w:rFonts w:ascii="Arial" w:eastAsia="Times New Roman" w:hAnsi="Arial" w:cs="Arial"/>
          <w:noProof/>
          <w:sz w:val="10"/>
          <w:szCs w:val="20"/>
          <w:lang w:eastAsia="es-ES"/>
        </w:rPr>
        <w:drawing>
          <wp:inline distT="0" distB="0" distL="0" distR="0" wp14:anchorId="7A86DE46" wp14:editId="48C60CC5">
            <wp:extent cx="4441215" cy="264795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44433" cy="2649869"/>
                    </a:xfrm>
                    <a:prstGeom prst="rect">
                      <a:avLst/>
                    </a:prstGeom>
                    <a:noFill/>
                  </pic:spPr>
                </pic:pic>
              </a:graphicData>
            </a:graphic>
          </wp:inline>
        </w:drawing>
      </w:r>
    </w:p>
    <w:p w14:paraId="373FDA94" w14:textId="7C1C41EC" w:rsidR="0098677D" w:rsidRDefault="0098677D"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ab/>
      </w:r>
      <w:bookmarkStart w:id="4" w:name="_Hlk531591511"/>
      <w:r>
        <w:rPr>
          <w:rFonts w:ascii="Arial" w:eastAsia="Times New Roman" w:hAnsi="Arial" w:cs="Arial"/>
          <w:sz w:val="10"/>
          <w:szCs w:val="20"/>
          <w:lang w:eastAsia="es-ES"/>
        </w:rPr>
        <w:t>Fuente: Propia</w:t>
      </w:r>
      <w:bookmarkEnd w:id="4"/>
    </w:p>
    <w:p w14:paraId="741DDE21" w14:textId="50666F5A" w:rsidR="0098677D" w:rsidRDefault="0098677D" w:rsidP="0098677D">
      <w:pPr>
        <w:tabs>
          <w:tab w:val="left" w:pos="910"/>
        </w:tabs>
        <w:spacing w:after="0" w:line="259" w:lineRule="auto"/>
        <w:ind w:left="910"/>
        <w:rPr>
          <w:rFonts w:ascii="Arial" w:eastAsia="Times New Roman" w:hAnsi="Arial" w:cs="Arial"/>
          <w:sz w:val="10"/>
          <w:szCs w:val="20"/>
          <w:lang w:eastAsia="es-ES"/>
        </w:rPr>
      </w:pPr>
      <w:r>
        <w:rPr>
          <w:rFonts w:ascii="Arial" w:eastAsia="Times New Roman" w:hAnsi="Arial" w:cs="Arial"/>
          <w:noProof/>
          <w:sz w:val="10"/>
          <w:szCs w:val="20"/>
          <w:lang w:eastAsia="es-ES"/>
        </w:rPr>
        <w:lastRenderedPageBreak/>
        <w:drawing>
          <wp:inline distT="0" distB="0" distL="0" distR="0" wp14:anchorId="1633B0E0" wp14:editId="0FE47F84">
            <wp:extent cx="4524375" cy="245745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24375" cy="2457450"/>
                    </a:xfrm>
                    <a:prstGeom prst="rect">
                      <a:avLst/>
                    </a:prstGeom>
                    <a:noFill/>
                  </pic:spPr>
                </pic:pic>
              </a:graphicData>
            </a:graphic>
          </wp:inline>
        </w:drawing>
      </w:r>
    </w:p>
    <w:p w14:paraId="693E7345" w14:textId="77777777" w:rsidR="0098677D" w:rsidRDefault="006A73AE" w:rsidP="004D028B">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ab/>
      </w:r>
      <w:r w:rsidR="0098677D">
        <w:rPr>
          <w:rFonts w:ascii="Arial" w:eastAsia="Times New Roman" w:hAnsi="Arial" w:cs="Arial"/>
          <w:sz w:val="10"/>
          <w:szCs w:val="20"/>
          <w:lang w:eastAsia="es-ES"/>
        </w:rPr>
        <w:t>Fuente: Propia</w:t>
      </w:r>
    </w:p>
    <w:p w14:paraId="4C753272" w14:textId="77777777" w:rsidR="00083EE1" w:rsidRDefault="002F6BE3" w:rsidP="002F6BE3">
      <w:pPr>
        <w:tabs>
          <w:tab w:val="left" w:pos="910"/>
        </w:tabs>
        <w:spacing w:after="0" w:line="259" w:lineRule="auto"/>
        <w:ind w:left="910"/>
        <w:rPr>
          <w:rFonts w:ascii="Arial" w:eastAsia="Times New Roman" w:hAnsi="Arial" w:cs="Arial"/>
          <w:sz w:val="10"/>
          <w:szCs w:val="20"/>
          <w:lang w:eastAsia="es-ES"/>
        </w:rPr>
      </w:pPr>
      <w:r>
        <w:rPr>
          <w:rFonts w:ascii="Arial" w:eastAsia="Times New Roman" w:hAnsi="Arial" w:cs="Arial"/>
          <w:noProof/>
          <w:sz w:val="10"/>
          <w:szCs w:val="20"/>
          <w:lang w:eastAsia="es-ES"/>
        </w:rPr>
        <w:drawing>
          <wp:inline distT="0" distB="0" distL="0" distR="0" wp14:anchorId="30344B41" wp14:editId="4F2BCBDF">
            <wp:extent cx="4524375" cy="2743200"/>
            <wp:effectExtent l="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24375" cy="2743200"/>
                    </a:xfrm>
                    <a:prstGeom prst="rect">
                      <a:avLst/>
                    </a:prstGeom>
                    <a:noFill/>
                  </pic:spPr>
                </pic:pic>
              </a:graphicData>
            </a:graphic>
          </wp:inline>
        </w:drawing>
      </w:r>
    </w:p>
    <w:p w14:paraId="0D674A26" w14:textId="5E3904AC" w:rsidR="006A73AE" w:rsidRDefault="002F6BE3" w:rsidP="002F6BE3">
      <w:pPr>
        <w:tabs>
          <w:tab w:val="left" w:pos="910"/>
        </w:tabs>
        <w:spacing w:after="0" w:line="259" w:lineRule="auto"/>
        <w:ind w:left="910"/>
        <w:rPr>
          <w:rFonts w:ascii="Arial" w:eastAsia="Times New Roman" w:hAnsi="Arial" w:cs="Arial"/>
          <w:sz w:val="10"/>
          <w:szCs w:val="20"/>
          <w:lang w:eastAsia="es-ES"/>
        </w:rPr>
      </w:pPr>
      <w:r>
        <w:rPr>
          <w:rFonts w:ascii="Arial" w:eastAsia="Times New Roman" w:hAnsi="Arial" w:cs="Arial"/>
          <w:sz w:val="10"/>
          <w:szCs w:val="20"/>
          <w:lang w:eastAsia="es-ES"/>
        </w:rPr>
        <w:t>Fuente: Propia</w:t>
      </w:r>
    </w:p>
    <w:p w14:paraId="75C0995B" w14:textId="09B80D24" w:rsidR="002B6FAD" w:rsidRDefault="002B6FAD" w:rsidP="002F6BE3">
      <w:pPr>
        <w:tabs>
          <w:tab w:val="left" w:pos="910"/>
        </w:tabs>
        <w:spacing w:after="0" w:line="259" w:lineRule="auto"/>
        <w:ind w:left="910"/>
        <w:rPr>
          <w:rFonts w:ascii="Arial" w:eastAsia="Times New Roman" w:hAnsi="Arial" w:cs="Arial"/>
          <w:sz w:val="10"/>
          <w:szCs w:val="20"/>
          <w:lang w:eastAsia="es-ES"/>
        </w:rPr>
      </w:pPr>
      <w:r>
        <w:rPr>
          <w:noProof/>
        </w:rPr>
        <w:drawing>
          <wp:inline distT="0" distB="0" distL="0" distR="0" wp14:anchorId="2B35F02B" wp14:editId="0F3453EA">
            <wp:extent cx="4524375" cy="2247900"/>
            <wp:effectExtent l="0" t="0" r="9525" b="0"/>
            <wp:docPr id="67" name="Gráfico 67">
              <a:extLst xmlns:a="http://schemas.openxmlformats.org/drawingml/2006/main">
                <a:ext uri="{FF2B5EF4-FFF2-40B4-BE49-F238E27FC236}">
                  <a16:creationId xmlns:a16="http://schemas.microsoft.com/office/drawing/2014/main" id="{E19B9FF7-E146-4940-8DB1-841B3716C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51D5A7B" w14:textId="77777777" w:rsidR="002B6FAD" w:rsidRDefault="002B6FAD" w:rsidP="002B6FAD">
      <w:pPr>
        <w:tabs>
          <w:tab w:val="left" w:pos="910"/>
        </w:tabs>
        <w:spacing w:after="0" w:line="259" w:lineRule="auto"/>
        <w:ind w:left="910"/>
        <w:rPr>
          <w:rFonts w:ascii="Arial" w:eastAsia="Times New Roman" w:hAnsi="Arial" w:cs="Arial"/>
          <w:sz w:val="10"/>
          <w:szCs w:val="20"/>
          <w:lang w:eastAsia="es-ES"/>
        </w:rPr>
      </w:pPr>
      <w:r>
        <w:rPr>
          <w:rFonts w:ascii="Arial" w:eastAsia="Times New Roman" w:hAnsi="Arial" w:cs="Arial"/>
          <w:sz w:val="10"/>
          <w:szCs w:val="20"/>
          <w:lang w:eastAsia="es-ES"/>
        </w:rPr>
        <w:t>Fuente: Propia</w:t>
      </w:r>
    </w:p>
    <w:p w14:paraId="2BA5CB6E" w14:textId="7693FE14" w:rsidR="002F6BE3" w:rsidRDefault="002F6BE3" w:rsidP="002F6BE3">
      <w:pPr>
        <w:tabs>
          <w:tab w:val="left" w:pos="910"/>
        </w:tabs>
        <w:spacing w:after="0" w:line="259" w:lineRule="auto"/>
        <w:ind w:left="910"/>
        <w:rPr>
          <w:rFonts w:ascii="Arial" w:eastAsia="Times New Roman" w:hAnsi="Arial" w:cs="Arial"/>
          <w:sz w:val="10"/>
          <w:szCs w:val="20"/>
          <w:lang w:eastAsia="es-ES"/>
        </w:rPr>
      </w:pPr>
      <w:r>
        <w:rPr>
          <w:rFonts w:ascii="Arial" w:eastAsia="Times New Roman" w:hAnsi="Arial" w:cs="Arial"/>
          <w:noProof/>
          <w:sz w:val="10"/>
          <w:szCs w:val="20"/>
          <w:lang w:eastAsia="es-ES"/>
        </w:rPr>
        <w:lastRenderedPageBreak/>
        <w:drawing>
          <wp:inline distT="0" distB="0" distL="0" distR="0" wp14:anchorId="7B7DC0C4" wp14:editId="79E0406F">
            <wp:extent cx="4657725" cy="22288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57725" cy="2228850"/>
                    </a:xfrm>
                    <a:prstGeom prst="rect">
                      <a:avLst/>
                    </a:prstGeom>
                    <a:noFill/>
                  </pic:spPr>
                </pic:pic>
              </a:graphicData>
            </a:graphic>
          </wp:inline>
        </w:drawing>
      </w:r>
    </w:p>
    <w:p w14:paraId="06F95480" w14:textId="77777777" w:rsidR="002F6BE3" w:rsidRDefault="002F6BE3" w:rsidP="002F6BE3">
      <w:pPr>
        <w:tabs>
          <w:tab w:val="left" w:pos="910"/>
        </w:tabs>
        <w:spacing w:after="0" w:line="259" w:lineRule="auto"/>
        <w:ind w:left="910"/>
        <w:rPr>
          <w:rFonts w:ascii="Arial" w:eastAsia="Times New Roman" w:hAnsi="Arial" w:cs="Arial"/>
          <w:sz w:val="10"/>
          <w:szCs w:val="20"/>
          <w:lang w:eastAsia="es-ES"/>
        </w:rPr>
      </w:pPr>
      <w:r>
        <w:rPr>
          <w:rFonts w:ascii="Arial" w:eastAsia="Times New Roman" w:hAnsi="Arial" w:cs="Arial"/>
          <w:sz w:val="10"/>
          <w:szCs w:val="20"/>
          <w:lang w:eastAsia="es-ES"/>
        </w:rPr>
        <w:t>Fuente: Propia</w:t>
      </w:r>
    </w:p>
    <w:p w14:paraId="6DBF6DB3" w14:textId="77777777" w:rsidR="002F6BE3" w:rsidRPr="004D028B" w:rsidRDefault="002F6BE3" w:rsidP="004D028B">
      <w:pPr>
        <w:tabs>
          <w:tab w:val="left" w:pos="910"/>
        </w:tabs>
        <w:spacing w:after="0" w:line="259" w:lineRule="auto"/>
        <w:rPr>
          <w:rFonts w:ascii="Arial" w:eastAsia="Times New Roman" w:hAnsi="Arial" w:cs="Arial"/>
          <w:sz w:val="10"/>
          <w:szCs w:val="20"/>
          <w:lang w:eastAsia="es-ES"/>
        </w:rPr>
      </w:pPr>
    </w:p>
    <w:p w14:paraId="60D08942" w14:textId="3BB96413" w:rsidR="001B1BF9" w:rsidRDefault="00B73747" w:rsidP="00B73747">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p>
    <w:p w14:paraId="71CE900F" w14:textId="77777777" w:rsidR="00CD72E8" w:rsidRDefault="00477F3C" w:rsidP="001F1E77">
      <w:pPr>
        <w:tabs>
          <w:tab w:val="left" w:pos="910"/>
        </w:tabs>
        <w:spacing w:after="0" w:line="259" w:lineRule="auto"/>
        <w:jc w:val="both"/>
        <w:rPr>
          <w:rFonts w:ascii="Arial" w:eastAsia="Calibri" w:hAnsi="Arial" w:cs="Arial"/>
          <w:i/>
          <w:sz w:val="18"/>
          <w:szCs w:val="18"/>
          <w:lang w:val="es-CO" w:eastAsia="es-ES"/>
        </w:rPr>
      </w:pPr>
      <w:r>
        <w:rPr>
          <w:rFonts w:ascii="Arial" w:eastAsia="Calibri" w:hAnsi="Arial" w:cs="Arial"/>
          <w:sz w:val="20"/>
          <w:szCs w:val="20"/>
          <w:lang w:val="es-CO" w:eastAsia="es-ES"/>
        </w:rPr>
        <w:t>De acuerdo con el artí</w:t>
      </w:r>
      <w:r w:rsidR="007538DC">
        <w:rPr>
          <w:rFonts w:ascii="Arial" w:eastAsia="Calibri" w:hAnsi="Arial" w:cs="Arial"/>
          <w:sz w:val="20"/>
          <w:szCs w:val="20"/>
          <w:lang w:val="es-CO" w:eastAsia="es-ES"/>
        </w:rPr>
        <w:t>culo 28 del decreto 568 de 1996,</w:t>
      </w:r>
      <w:r w:rsidR="002D4F16">
        <w:rPr>
          <w:rFonts w:ascii="Arial" w:eastAsia="Calibri" w:hAnsi="Arial" w:cs="Arial"/>
          <w:sz w:val="20"/>
          <w:szCs w:val="20"/>
          <w:lang w:val="es-CO" w:eastAsia="es-ES"/>
        </w:rPr>
        <w:t xml:space="preserve"> donde indica que “</w:t>
      </w:r>
      <w:r w:rsidR="002D4F16" w:rsidRPr="009816E3">
        <w:rPr>
          <w:rFonts w:ascii="Arial" w:eastAsia="Calibri" w:hAnsi="Arial" w:cs="Arial"/>
          <w:i/>
          <w:sz w:val="18"/>
          <w:szCs w:val="20"/>
          <w:lang w:val="es-CO" w:eastAsia="es-ES"/>
        </w:rPr>
        <w:t>La Dirección del Tesoro Nacional expedirá un Manual de Tesorería en el cual se establezcan las directrices y parámetros necesarios para la administración del PAC. Igualmente, comunicará a cada órgano los parámetros y lineamientos necesarios para la mensualización de los pagos</w:t>
      </w:r>
      <w:r w:rsidR="00295CE6">
        <w:rPr>
          <w:rFonts w:ascii="Arial" w:eastAsia="Calibri" w:hAnsi="Arial" w:cs="Arial"/>
          <w:sz w:val="20"/>
          <w:szCs w:val="20"/>
          <w:lang w:val="es-CO" w:eastAsia="es-ES"/>
        </w:rPr>
        <w:t>”;</w:t>
      </w:r>
      <w:r w:rsidR="002D4F16">
        <w:rPr>
          <w:rFonts w:ascii="Arial" w:eastAsia="Calibri" w:hAnsi="Arial" w:cs="Arial"/>
          <w:sz w:val="20"/>
          <w:szCs w:val="20"/>
          <w:lang w:val="es-CO" w:eastAsia="es-ES"/>
        </w:rPr>
        <w:t xml:space="preserve"> a partir del Manual </w:t>
      </w:r>
      <w:r w:rsidR="00290B92">
        <w:rPr>
          <w:rFonts w:ascii="Arial" w:eastAsia="Calibri" w:hAnsi="Arial" w:cs="Arial"/>
          <w:sz w:val="20"/>
          <w:szCs w:val="20"/>
          <w:lang w:val="es-CO" w:eastAsia="es-ES"/>
        </w:rPr>
        <w:t xml:space="preserve">PAC </w:t>
      </w:r>
      <w:r w:rsidR="00290B92" w:rsidRPr="00290B92">
        <w:rPr>
          <w:rFonts w:ascii="Arial" w:eastAsia="Calibri" w:hAnsi="Arial" w:cs="Arial"/>
          <w:sz w:val="20"/>
          <w:szCs w:val="20"/>
          <w:lang w:val="es-CO" w:eastAsia="es-ES"/>
        </w:rPr>
        <w:t xml:space="preserve">Recursos Nación </w:t>
      </w:r>
      <w:r w:rsidR="00685F51">
        <w:rPr>
          <w:rFonts w:ascii="Arial" w:eastAsia="Calibri" w:hAnsi="Arial" w:cs="Arial"/>
          <w:sz w:val="20"/>
          <w:szCs w:val="20"/>
          <w:lang w:val="es-CO" w:eastAsia="es-ES"/>
        </w:rPr>
        <w:t>CSF y</w:t>
      </w:r>
      <w:r w:rsidR="00290B92" w:rsidRPr="00290B92">
        <w:rPr>
          <w:rFonts w:ascii="Arial" w:eastAsia="Calibri" w:hAnsi="Arial" w:cs="Arial"/>
          <w:sz w:val="20"/>
          <w:szCs w:val="20"/>
          <w:lang w:val="es-CO" w:eastAsia="es-ES"/>
        </w:rPr>
        <w:t xml:space="preserve"> SSF </w:t>
      </w:r>
      <w:r w:rsidR="002D4F16">
        <w:rPr>
          <w:rFonts w:ascii="Arial" w:eastAsia="Calibri" w:hAnsi="Arial" w:cs="Arial"/>
          <w:sz w:val="20"/>
          <w:szCs w:val="20"/>
          <w:lang w:val="es-CO" w:eastAsia="es-ES"/>
        </w:rPr>
        <w:t xml:space="preserve">establecido </w:t>
      </w:r>
      <w:r w:rsidR="00290B92">
        <w:rPr>
          <w:rFonts w:ascii="Arial" w:eastAsia="Calibri" w:hAnsi="Arial" w:cs="Arial"/>
          <w:sz w:val="20"/>
          <w:szCs w:val="20"/>
          <w:lang w:val="es-CO" w:eastAsia="es-ES"/>
        </w:rPr>
        <w:t xml:space="preserve">por el </w:t>
      </w:r>
      <w:r w:rsidR="00290B92" w:rsidRPr="00290B92">
        <w:rPr>
          <w:rFonts w:ascii="Arial" w:eastAsia="Calibri" w:hAnsi="Arial" w:cs="Arial"/>
          <w:sz w:val="20"/>
          <w:szCs w:val="20"/>
          <w:lang w:val="es-CO" w:eastAsia="es-ES"/>
        </w:rPr>
        <w:t>Ministeri</w:t>
      </w:r>
      <w:r w:rsidR="00290B92">
        <w:rPr>
          <w:rFonts w:ascii="Arial" w:eastAsia="Calibri" w:hAnsi="Arial" w:cs="Arial"/>
          <w:sz w:val="20"/>
          <w:szCs w:val="20"/>
          <w:lang w:val="es-CO" w:eastAsia="es-ES"/>
        </w:rPr>
        <w:t xml:space="preserve">o de Hacienda y Crédito Público - </w:t>
      </w:r>
      <w:r w:rsidR="00290B92" w:rsidRPr="00290B92">
        <w:rPr>
          <w:rFonts w:ascii="Arial" w:eastAsia="Calibri" w:hAnsi="Arial" w:cs="Arial"/>
          <w:sz w:val="20"/>
          <w:szCs w:val="20"/>
          <w:lang w:val="es-CO" w:eastAsia="es-ES"/>
        </w:rPr>
        <w:t>DIRECCIÓN GENERAL DE CRÉDITO PÚBLICO Y TESORO NACIONAL</w:t>
      </w:r>
      <w:r w:rsidR="00290B92">
        <w:rPr>
          <w:rFonts w:ascii="Arial" w:eastAsia="Calibri" w:hAnsi="Arial" w:cs="Arial"/>
          <w:sz w:val="20"/>
          <w:szCs w:val="20"/>
          <w:lang w:val="es-CO" w:eastAsia="es-ES"/>
        </w:rPr>
        <w:t xml:space="preserve">, </w:t>
      </w:r>
      <w:r w:rsidR="001F1E77">
        <w:rPr>
          <w:rFonts w:ascii="Arial" w:eastAsia="Calibri" w:hAnsi="Arial" w:cs="Arial"/>
          <w:sz w:val="20"/>
          <w:szCs w:val="20"/>
          <w:lang w:val="es-CO" w:eastAsia="es-ES"/>
        </w:rPr>
        <w:t xml:space="preserve">establece en lo referente al INPANUT: </w:t>
      </w:r>
      <w:r w:rsidR="001F1E77" w:rsidRPr="00491F69">
        <w:rPr>
          <w:rFonts w:ascii="Arial" w:eastAsia="Calibri" w:hAnsi="Arial" w:cs="Arial"/>
          <w:sz w:val="18"/>
          <w:szCs w:val="18"/>
          <w:lang w:val="es-CO" w:eastAsia="es-ES"/>
        </w:rPr>
        <w:t>“</w:t>
      </w:r>
      <w:r w:rsidR="001F1E77" w:rsidRPr="00491F69">
        <w:rPr>
          <w:rFonts w:ascii="Arial" w:eastAsia="Calibri" w:hAnsi="Arial" w:cs="Arial"/>
          <w:i/>
          <w:sz w:val="18"/>
          <w:szCs w:val="18"/>
          <w:lang w:val="es-CO" w:eastAsia="es-ES"/>
        </w:rPr>
        <w:t xml:space="preserve">Políticas a aplicar: La DGCPTN revisa el comportamiento del indicador a nivel agregado por objeto de gasto y vigencia, definiendo un límite máximo admisible </w:t>
      </w:r>
      <w:proofErr w:type="spellStart"/>
      <w:r w:rsidR="001F1E77" w:rsidRPr="00491F69">
        <w:rPr>
          <w:rFonts w:ascii="Arial" w:eastAsia="Calibri" w:hAnsi="Arial" w:cs="Arial"/>
          <w:i/>
          <w:sz w:val="18"/>
          <w:szCs w:val="18"/>
          <w:lang w:val="es-CO" w:eastAsia="es-ES"/>
        </w:rPr>
        <w:t>de</w:t>
      </w:r>
      <w:proofErr w:type="spellEnd"/>
      <w:r w:rsidR="001F1E77" w:rsidRPr="00491F69">
        <w:rPr>
          <w:rFonts w:ascii="Arial" w:eastAsia="Calibri" w:hAnsi="Arial" w:cs="Arial"/>
          <w:i/>
          <w:sz w:val="18"/>
          <w:szCs w:val="18"/>
          <w:lang w:val="es-CO" w:eastAsia="es-ES"/>
        </w:rPr>
        <w:t xml:space="preserve"> % PAC no utilizado, comparando el desempeño de cada entidad con el parámetro definido al efecto. En consecuencia, la DGCPTN podrá implementar una o varias de las siguientes políticas:</w:t>
      </w:r>
    </w:p>
    <w:p w14:paraId="7ED947CA" w14:textId="77777777" w:rsidR="00CD72E8" w:rsidRDefault="00CD72E8" w:rsidP="001F1E77">
      <w:pPr>
        <w:tabs>
          <w:tab w:val="left" w:pos="910"/>
        </w:tabs>
        <w:spacing w:after="0" w:line="259" w:lineRule="auto"/>
        <w:jc w:val="both"/>
        <w:rPr>
          <w:rFonts w:ascii="Arial" w:eastAsia="Calibri" w:hAnsi="Arial" w:cs="Arial"/>
          <w:i/>
          <w:sz w:val="18"/>
          <w:szCs w:val="18"/>
          <w:lang w:val="es-CO" w:eastAsia="es-ES"/>
        </w:rPr>
      </w:pPr>
    </w:p>
    <w:p w14:paraId="23A2DE20" w14:textId="25F20CB8" w:rsidR="001F1E77" w:rsidRPr="00491F69" w:rsidRDefault="001F1E77" w:rsidP="001F1E77">
      <w:pPr>
        <w:tabs>
          <w:tab w:val="left" w:pos="910"/>
        </w:tabs>
        <w:spacing w:after="0" w:line="259" w:lineRule="auto"/>
        <w:jc w:val="both"/>
        <w:rPr>
          <w:rFonts w:ascii="Arial" w:eastAsia="Calibri" w:hAnsi="Arial" w:cs="Arial"/>
          <w:i/>
          <w:sz w:val="18"/>
          <w:szCs w:val="18"/>
          <w:lang w:val="es-CO" w:eastAsia="es-ES"/>
        </w:rPr>
      </w:pPr>
      <w:r w:rsidRPr="00491F69">
        <w:rPr>
          <w:rFonts w:ascii="Arial" w:eastAsia="Calibri" w:hAnsi="Arial" w:cs="Arial"/>
          <w:i/>
          <w:sz w:val="18"/>
          <w:szCs w:val="18"/>
          <w:lang w:val="es-CO" w:eastAsia="es-ES"/>
        </w:rPr>
        <w:t xml:space="preserve"> </w:t>
      </w:r>
      <w:r w:rsidR="00CD72E8">
        <w:rPr>
          <w:rFonts w:ascii="Arial" w:eastAsia="Calibri" w:hAnsi="Arial" w:cs="Arial"/>
          <w:i/>
          <w:sz w:val="18"/>
          <w:szCs w:val="18"/>
          <w:lang w:val="es-CO" w:eastAsia="es-ES"/>
        </w:rPr>
        <w:t>-</w:t>
      </w:r>
      <w:r w:rsidRPr="00491F69">
        <w:rPr>
          <w:rFonts w:ascii="Arial" w:eastAsia="Calibri" w:hAnsi="Arial" w:cs="Arial"/>
          <w:i/>
          <w:sz w:val="18"/>
          <w:szCs w:val="18"/>
          <w:lang w:val="es-CO" w:eastAsia="es-ES"/>
        </w:rPr>
        <w:t>Podrá reducir el equivalente al % de PAC no utilizado del valor máximo aprobable a la entidad.</w:t>
      </w:r>
    </w:p>
    <w:p w14:paraId="6733E3C6" w14:textId="3583CC35" w:rsidR="001F1E77" w:rsidRPr="00491F69" w:rsidRDefault="001F1E77" w:rsidP="001F1E77">
      <w:pPr>
        <w:tabs>
          <w:tab w:val="left" w:pos="910"/>
        </w:tabs>
        <w:spacing w:after="0" w:line="259" w:lineRule="auto"/>
        <w:jc w:val="both"/>
        <w:rPr>
          <w:rFonts w:ascii="Arial" w:eastAsia="Calibri" w:hAnsi="Arial" w:cs="Arial"/>
          <w:i/>
          <w:sz w:val="18"/>
          <w:szCs w:val="18"/>
          <w:lang w:val="es-CO" w:eastAsia="es-ES"/>
        </w:rPr>
      </w:pPr>
      <w:r w:rsidRPr="00491F69">
        <w:rPr>
          <w:rFonts w:ascii="Arial" w:eastAsia="Calibri" w:hAnsi="Arial" w:cs="Arial"/>
          <w:i/>
          <w:sz w:val="18"/>
          <w:szCs w:val="18"/>
          <w:lang w:val="es-CO" w:eastAsia="es-ES"/>
        </w:rPr>
        <w:t>-No aprobar la asignación de recursos considerando que la entidad ha superado el % promedio del INPANUT.</w:t>
      </w:r>
    </w:p>
    <w:p w14:paraId="014C4E17" w14:textId="1C3DE5BF" w:rsidR="001F1E77" w:rsidRPr="00491F69" w:rsidRDefault="001F1E77" w:rsidP="001F1E77">
      <w:pPr>
        <w:tabs>
          <w:tab w:val="left" w:pos="910"/>
        </w:tabs>
        <w:spacing w:after="0" w:line="259" w:lineRule="auto"/>
        <w:jc w:val="both"/>
        <w:rPr>
          <w:rFonts w:ascii="Arial" w:eastAsia="Calibri" w:hAnsi="Arial" w:cs="Arial"/>
          <w:i/>
          <w:sz w:val="18"/>
          <w:szCs w:val="18"/>
          <w:lang w:val="es-CO" w:eastAsia="es-ES"/>
        </w:rPr>
      </w:pPr>
      <w:r w:rsidRPr="00491F69">
        <w:rPr>
          <w:rFonts w:ascii="Arial" w:eastAsia="Calibri" w:hAnsi="Arial" w:cs="Arial"/>
          <w:i/>
          <w:sz w:val="18"/>
          <w:szCs w:val="18"/>
          <w:lang w:val="es-CO" w:eastAsia="es-ES"/>
        </w:rPr>
        <w:t>-Dar prioridad en la asignación de recursos a aquellas unidades ejecutoras que demuestren ejecución adecuada de los recursos asignados.</w:t>
      </w:r>
    </w:p>
    <w:p w14:paraId="6118D6C9" w14:textId="0DA397B9" w:rsidR="001F1E77" w:rsidRPr="00491F69" w:rsidRDefault="001F1E77" w:rsidP="001F1E77">
      <w:pPr>
        <w:tabs>
          <w:tab w:val="left" w:pos="910"/>
        </w:tabs>
        <w:spacing w:after="0" w:line="259" w:lineRule="auto"/>
        <w:jc w:val="both"/>
        <w:rPr>
          <w:rFonts w:ascii="Arial" w:eastAsia="Calibri" w:hAnsi="Arial" w:cs="Arial"/>
          <w:i/>
          <w:sz w:val="18"/>
          <w:szCs w:val="18"/>
          <w:lang w:val="es-CO" w:eastAsia="es-ES"/>
        </w:rPr>
      </w:pPr>
      <w:r w:rsidRPr="00491F69">
        <w:rPr>
          <w:rFonts w:ascii="Arial" w:eastAsia="Calibri" w:hAnsi="Arial" w:cs="Arial"/>
          <w:i/>
          <w:sz w:val="18"/>
          <w:szCs w:val="18"/>
          <w:lang w:val="es-CO" w:eastAsia="es-ES"/>
        </w:rPr>
        <w:t>-Dar prioridad a aquellas unidades ejecutoras con indicadores eficientes de ejecución, cuando se originen nuevos recursos disponibles de PAC.</w:t>
      </w:r>
    </w:p>
    <w:p w14:paraId="23014804" w14:textId="13261C2D" w:rsidR="00491F69" w:rsidRPr="00491F69" w:rsidRDefault="001F1E77" w:rsidP="00D72416">
      <w:pPr>
        <w:tabs>
          <w:tab w:val="left" w:pos="910"/>
        </w:tabs>
        <w:spacing w:after="0" w:line="259" w:lineRule="auto"/>
        <w:jc w:val="both"/>
        <w:rPr>
          <w:rFonts w:ascii="Arial" w:eastAsia="Calibri" w:hAnsi="Arial" w:cs="Arial"/>
          <w:i/>
          <w:sz w:val="18"/>
          <w:szCs w:val="18"/>
          <w:lang w:val="es-CO" w:eastAsia="es-ES"/>
        </w:rPr>
      </w:pPr>
      <w:r w:rsidRPr="00491F69">
        <w:rPr>
          <w:rFonts w:ascii="Arial" w:eastAsia="Calibri" w:hAnsi="Arial" w:cs="Arial"/>
          <w:i/>
          <w:sz w:val="18"/>
          <w:szCs w:val="18"/>
          <w:lang w:val="es-CO" w:eastAsia="es-ES"/>
        </w:rPr>
        <w:t>-No tener en cuenta para reuniones extraordinarias de Análisis de PAC, las solicitudes de aquellas unidades ejecutoras que por su mala ejecución reflejada a través del INPANUT, hayan sido negadas en la reunión mensual ordinaria.”</w:t>
      </w:r>
    </w:p>
    <w:p w14:paraId="38139F8C" w14:textId="77777777" w:rsidR="00491F69" w:rsidRPr="001F1E77" w:rsidRDefault="00491F69" w:rsidP="00D72416">
      <w:pPr>
        <w:tabs>
          <w:tab w:val="left" w:pos="910"/>
        </w:tabs>
        <w:spacing w:after="0" w:line="259" w:lineRule="auto"/>
        <w:jc w:val="both"/>
        <w:rPr>
          <w:rFonts w:ascii="Arial" w:eastAsia="Calibri" w:hAnsi="Arial" w:cs="Arial"/>
          <w:i/>
          <w:sz w:val="18"/>
          <w:szCs w:val="18"/>
          <w:lang w:val="es-CO" w:eastAsia="es-ES"/>
        </w:rPr>
      </w:pPr>
    </w:p>
    <w:p w14:paraId="0722419A" w14:textId="3F1947CE" w:rsidR="00295CE6" w:rsidRPr="002D4F16" w:rsidRDefault="001F1E77" w:rsidP="00D72416">
      <w:pPr>
        <w:tabs>
          <w:tab w:val="left" w:pos="910"/>
        </w:tabs>
        <w:spacing w:after="0" w:line="259" w:lineRule="auto"/>
        <w:jc w:val="both"/>
        <w:rPr>
          <w:rFonts w:ascii="Arial" w:eastAsia="Calibri" w:hAnsi="Arial" w:cs="Arial"/>
          <w:sz w:val="20"/>
          <w:szCs w:val="20"/>
          <w:lang w:val="es-CO" w:eastAsia="es-ES"/>
        </w:rPr>
      </w:pPr>
      <w:r w:rsidRPr="00E45672">
        <w:rPr>
          <w:rFonts w:ascii="Arial" w:eastAsia="Calibri" w:hAnsi="Arial" w:cs="Arial"/>
          <w:sz w:val="20"/>
          <w:szCs w:val="20"/>
          <w:lang w:val="es-CO" w:eastAsia="es-ES"/>
        </w:rPr>
        <w:t>A partir del reporte y gráficas anteriores se observa que en varios meses se supera</w:t>
      </w:r>
      <w:r>
        <w:rPr>
          <w:rFonts w:ascii="Arial" w:eastAsia="Calibri" w:hAnsi="Arial" w:cs="Arial"/>
          <w:sz w:val="20"/>
          <w:szCs w:val="20"/>
          <w:lang w:val="es-CO" w:eastAsia="es-ES"/>
        </w:rPr>
        <w:t>n los</w:t>
      </w:r>
      <w:r w:rsidRPr="00E45672">
        <w:rPr>
          <w:rFonts w:ascii="Arial" w:eastAsia="Calibri" w:hAnsi="Arial" w:cs="Arial"/>
          <w:sz w:val="20"/>
          <w:szCs w:val="20"/>
          <w:lang w:val="es-CO" w:eastAsia="es-ES"/>
        </w:rPr>
        <w:t xml:space="preserve"> porcentaje</w:t>
      </w:r>
      <w:r>
        <w:rPr>
          <w:rFonts w:ascii="Arial" w:eastAsia="Calibri" w:hAnsi="Arial" w:cs="Arial"/>
          <w:sz w:val="20"/>
          <w:szCs w:val="20"/>
          <w:lang w:val="es-CO" w:eastAsia="es-ES"/>
        </w:rPr>
        <w:t xml:space="preserve">s </w:t>
      </w:r>
      <w:r w:rsidRPr="00E45672">
        <w:rPr>
          <w:rFonts w:ascii="Arial" w:eastAsia="Calibri" w:hAnsi="Arial" w:cs="Arial"/>
          <w:sz w:val="20"/>
          <w:szCs w:val="20"/>
          <w:lang w:val="es-CO" w:eastAsia="es-ES"/>
        </w:rPr>
        <w:t>admisible</w:t>
      </w:r>
      <w:r>
        <w:rPr>
          <w:rFonts w:ascii="Arial" w:eastAsia="Calibri" w:hAnsi="Arial" w:cs="Arial"/>
          <w:sz w:val="20"/>
          <w:szCs w:val="20"/>
          <w:lang w:val="es-CO" w:eastAsia="es-ES"/>
        </w:rPr>
        <w:t>s</w:t>
      </w:r>
      <w:r w:rsidRPr="00E45672">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de los </w:t>
      </w:r>
      <w:r w:rsidRPr="00E45672">
        <w:rPr>
          <w:rFonts w:ascii="Arial" w:eastAsia="Calibri" w:hAnsi="Arial" w:cs="Arial"/>
          <w:sz w:val="20"/>
          <w:szCs w:val="20"/>
          <w:lang w:val="es-CO" w:eastAsia="es-ES"/>
        </w:rPr>
        <w:t>objeto</w:t>
      </w:r>
      <w:r>
        <w:rPr>
          <w:rFonts w:ascii="Arial" w:eastAsia="Calibri" w:hAnsi="Arial" w:cs="Arial"/>
          <w:sz w:val="20"/>
          <w:szCs w:val="20"/>
          <w:lang w:val="es-CO" w:eastAsia="es-ES"/>
        </w:rPr>
        <w:t>s</w:t>
      </w:r>
      <w:r w:rsidRPr="00E45672">
        <w:rPr>
          <w:rFonts w:ascii="Arial" w:eastAsia="Calibri" w:hAnsi="Arial" w:cs="Arial"/>
          <w:sz w:val="20"/>
          <w:szCs w:val="20"/>
          <w:lang w:val="es-CO" w:eastAsia="es-ES"/>
        </w:rPr>
        <w:t xml:space="preserve"> de</w:t>
      </w:r>
      <w:r>
        <w:rPr>
          <w:rFonts w:ascii="Arial" w:eastAsia="Calibri" w:hAnsi="Arial" w:cs="Arial"/>
          <w:sz w:val="20"/>
          <w:szCs w:val="20"/>
          <w:lang w:val="es-CO" w:eastAsia="es-ES"/>
        </w:rPr>
        <w:t xml:space="preserve"> los</w:t>
      </w:r>
      <w:r w:rsidRPr="00E45672">
        <w:rPr>
          <w:rFonts w:ascii="Arial" w:eastAsia="Calibri" w:hAnsi="Arial" w:cs="Arial"/>
          <w:sz w:val="20"/>
          <w:szCs w:val="20"/>
          <w:lang w:val="es-CO" w:eastAsia="es-ES"/>
        </w:rPr>
        <w:t xml:space="preserve"> gasto</w:t>
      </w:r>
      <w:r>
        <w:rPr>
          <w:rFonts w:ascii="Arial" w:eastAsia="Calibri" w:hAnsi="Arial" w:cs="Arial"/>
          <w:sz w:val="20"/>
          <w:szCs w:val="20"/>
          <w:lang w:val="es-CO" w:eastAsia="es-ES"/>
        </w:rPr>
        <w:t xml:space="preserve">s, </w:t>
      </w:r>
      <w:r w:rsidR="00295CE6">
        <w:rPr>
          <w:rFonts w:ascii="Arial" w:eastAsia="Calibri" w:hAnsi="Arial" w:cs="Arial"/>
          <w:sz w:val="20"/>
          <w:szCs w:val="20"/>
          <w:lang w:val="es-CO" w:eastAsia="es-ES"/>
        </w:rPr>
        <w:t>razón por la cual s</w:t>
      </w:r>
      <w:r>
        <w:rPr>
          <w:rFonts w:ascii="Arial" w:eastAsia="Calibri" w:hAnsi="Arial" w:cs="Arial"/>
          <w:sz w:val="20"/>
          <w:szCs w:val="20"/>
          <w:lang w:val="es-CO" w:eastAsia="es-ES"/>
        </w:rPr>
        <w:t xml:space="preserve">e recomienda tomar las acciones </w:t>
      </w:r>
      <w:r w:rsidR="00295CE6">
        <w:rPr>
          <w:rFonts w:ascii="Arial" w:eastAsia="Calibri" w:hAnsi="Arial" w:cs="Arial"/>
          <w:sz w:val="20"/>
          <w:szCs w:val="20"/>
          <w:lang w:val="es-CO" w:eastAsia="es-ES"/>
        </w:rPr>
        <w:t>pertinentes encaminadas al cumplimiento en la ejecución del PAC</w:t>
      </w:r>
      <w:r>
        <w:rPr>
          <w:rFonts w:ascii="Arial" w:eastAsia="Calibri" w:hAnsi="Arial" w:cs="Arial"/>
          <w:sz w:val="20"/>
          <w:szCs w:val="20"/>
          <w:lang w:val="es-CO" w:eastAsia="es-ES"/>
        </w:rPr>
        <w:t xml:space="preserve">, en aras de mejorar </w:t>
      </w:r>
      <w:r w:rsidR="00491F69">
        <w:rPr>
          <w:rFonts w:ascii="Arial" w:eastAsia="Calibri" w:hAnsi="Arial" w:cs="Arial"/>
          <w:sz w:val="20"/>
          <w:szCs w:val="20"/>
          <w:lang w:val="es-CO" w:eastAsia="es-ES"/>
        </w:rPr>
        <w:t xml:space="preserve">la gestión de la entidad y así evitar la aplicación de una o varias de las políticas antes mencionadas. </w:t>
      </w:r>
    </w:p>
    <w:p w14:paraId="256C61A0" w14:textId="16FA2F8F" w:rsidR="00CB7B63" w:rsidRDefault="00CB7B63" w:rsidP="00CB7B63">
      <w:pPr>
        <w:pStyle w:val="Prrafodelista"/>
        <w:ind w:left="705"/>
        <w:rPr>
          <w:rFonts w:ascii="Arial" w:eastAsia="Calibri" w:hAnsi="Arial" w:cs="Arial"/>
          <w:b/>
          <w:sz w:val="20"/>
          <w:szCs w:val="20"/>
          <w:lang w:val="es-CO" w:eastAsia="es-ES"/>
        </w:rPr>
      </w:pPr>
    </w:p>
    <w:p w14:paraId="1DF7A298" w14:textId="1277F95C" w:rsidR="00AC3CE8" w:rsidRPr="00AC3CE8" w:rsidRDefault="00AC3CE8" w:rsidP="00BF519D">
      <w:pPr>
        <w:pStyle w:val="Prrafodelista"/>
        <w:numPr>
          <w:ilvl w:val="1"/>
          <w:numId w:val="1"/>
        </w:numPr>
        <w:rPr>
          <w:rFonts w:ascii="Arial" w:eastAsia="Calibri" w:hAnsi="Arial" w:cs="Arial"/>
          <w:b/>
          <w:sz w:val="20"/>
          <w:szCs w:val="20"/>
          <w:lang w:val="es-CO" w:eastAsia="es-ES"/>
        </w:rPr>
      </w:pPr>
      <w:r w:rsidRPr="00AC3CE8">
        <w:rPr>
          <w:rFonts w:ascii="Arial" w:eastAsia="Calibri" w:hAnsi="Arial" w:cs="Arial"/>
          <w:b/>
          <w:sz w:val="20"/>
          <w:szCs w:val="20"/>
          <w:lang w:val="es-CO" w:eastAsia="es-ES"/>
        </w:rPr>
        <w:t>Proyección y Ejecución Primer Semestre 2018:</w:t>
      </w:r>
    </w:p>
    <w:p w14:paraId="40255C1D" w14:textId="77777777" w:rsidR="00AC3CE8" w:rsidRPr="00AC3CE8" w:rsidRDefault="00AC3CE8" w:rsidP="00CD72E8">
      <w:pPr>
        <w:spacing w:after="0" w:line="259" w:lineRule="auto"/>
        <w:jc w:val="both"/>
        <w:rPr>
          <w:rFonts w:ascii="Arial" w:eastAsia="Times New Roman" w:hAnsi="Arial" w:cs="Arial"/>
          <w:sz w:val="20"/>
          <w:szCs w:val="20"/>
          <w:lang w:eastAsia="es-ES"/>
        </w:rPr>
      </w:pPr>
      <w:r w:rsidRPr="00AC3CE8">
        <w:rPr>
          <w:rFonts w:ascii="Arial" w:eastAsia="Times New Roman" w:hAnsi="Arial" w:cs="Arial"/>
          <w:sz w:val="20"/>
          <w:szCs w:val="20"/>
          <w:lang w:eastAsia="es-ES"/>
        </w:rPr>
        <w:t xml:space="preserve">Para la elaboración de este tema el grupo auditor solicitó a la Oficina Asesora de Planeación las proyecciones realizadas a la ejecución presupuestal, en razón a que dicho requerimiento no fue suministrado por el Grupo de Gestión Financiera, quien indicó que no cuenta con esa información. </w:t>
      </w:r>
    </w:p>
    <w:p w14:paraId="744B9588" w14:textId="77777777" w:rsidR="00AC3CE8" w:rsidRPr="00AC3CE8" w:rsidRDefault="00AC3CE8" w:rsidP="00CD72E8">
      <w:pPr>
        <w:spacing w:after="0" w:line="259" w:lineRule="auto"/>
        <w:ind w:left="360"/>
        <w:jc w:val="both"/>
        <w:rPr>
          <w:rFonts w:ascii="Arial" w:eastAsia="Times New Roman" w:hAnsi="Arial" w:cs="Arial"/>
          <w:sz w:val="20"/>
          <w:szCs w:val="20"/>
          <w:lang w:eastAsia="es-ES"/>
        </w:rPr>
      </w:pPr>
    </w:p>
    <w:p w14:paraId="12B469CF" w14:textId="77777777" w:rsidR="00AC3CE8" w:rsidRPr="00AC3CE8" w:rsidRDefault="00AC3CE8" w:rsidP="00CD72E8">
      <w:pPr>
        <w:spacing w:after="0" w:line="259" w:lineRule="auto"/>
        <w:jc w:val="both"/>
        <w:rPr>
          <w:rFonts w:ascii="Arial" w:eastAsia="Times New Roman" w:hAnsi="Arial" w:cs="Arial"/>
          <w:sz w:val="20"/>
          <w:szCs w:val="20"/>
          <w:lang w:eastAsia="es-ES"/>
        </w:rPr>
      </w:pPr>
      <w:r w:rsidRPr="00AC3CE8">
        <w:rPr>
          <w:rFonts w:ascii="Arial" w:eastAsia="Times New Roman" w:hAnsi="Arial" w:cs="Arial"/>
          <w:sz w:val="20"/>
          <w:szCs w:val="20"/>
          <w:lang w:eastAsia="es-ES"/>
        </w:rPr>
        <w:t xml:space="preserve">De acuerdo con las proyecciones planteadas por la Oficina Asesora de Planeación y la ejecución correspondiente al primer semestre de 2018, se efectúa el análisis que se muestra a continuación: </w:t>
      </w:r>
    </w:p>
    <w:p w14:paraId="2E4BF727" w14:textId="77777777" w:rsidR="00AC3CE8" w:rsidRPr="00AC3CE8" w:rsidRDefault="00AC3CE8" w:rsidP="00AC3CE8">
      <w:pPr>
        <w:spacing w:after="0" w:line="259" w:lineRule="auto"/>
        <w:ind w:left="360"/>
        <w:jc w:val="both"/>
        <w:rPr>
          <w:rFonts w:ascii="Arial" w:eastAsia="Times New Roman" w:hAnsi="Arial" w:cs="Arial"/>
          <w:sz w:val="20"/>
          <w:szCs w:val="20"/>
          <w:lang w:eastAsia="es-ES"/>
        </w:rPr>
      </w:pPr>
    </w:p>
    <w:p w14:paraId="33555B8D" w14:textId="77777777" w:rsidR="00AC3CE8" w:rsidRPr="00AC3CE8" w:rsidRDefault="00AC3CE8" w:rsidP="00CD72E8">
      <w:pPr>
        <w:spacing w:after="0" w:line="259" w:lineRule="auto"/>
        <w:jc w:val="center"/>
        <w:rPr>
          <w:rFonts w:ascii="Arial" w:eastAsia="Times New Roman" w:hAnsi="Arial" w:cs="Arial"/>
          <w:sz w:val="20"/>
          <w:szCs w:val="20"/>
          <w:lang w:eastAsia="es-ES"/>
        </w:rPr>
      </w:pPr>
      <w:r w:rsidRPr="00AC3CE8">
        <w:rPr>
          <w:rFonts w:ascii="Arial" w:eastAsia="Times New Roman" w:hAnsi="Arial" w:cs="Arial"/>
          <w:noProof/>
          <w:sz w:val="20"/>
          <w:szCs w:val="20"/>
          <w:lang w:eastAsia="es-ES"/>
        </w:rPr>
        <w:lastRenderedPageBreak/>
        <w:drawing>
          <wp:inline distT="0" distB="0" distL="0" distR="0" wp14:anchorId="4CCEA1CC" wp14:editId="67DD4F91">
            <wp:extent cx="5591175" cy="2323230"/>
            <wp:effectExtent l="0" t="0" r="0" b="127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682484" cy="2361171"/>
                    </a:xfrm>
                    <a:prstGeom prst="rect">
                      <a:avLst/>
                    </a:prstGeom>
                    <a:noFill/>
                  </pic:spPr>
                </pic:pic>
              </a:graphicData>
            </a:graphic>
          </wp:inline>
        </w:drawing>
      </w:r>
    </w:p>
    <w:p w14:paraId="6CA5F587" w14:textId="0D24A94F" w:rsidR="00A05B51" w:rsidRPr="004D028B" w:rsidRDefault="00A05B51" w:rsidP="00A05B51">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603402">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w:t>
      </w:r>
      <w:r w:rsidR="00CB7B63">
        <w:rPr>
          <w:rFonts w:ascii="Arial" w:eastAsia="Times New Roman" w:hAnsi="Arial" w:cs="Arial"/>
          <w:sz w:val="10"/>
          <w:szCs w:val="20"/>
          <w:lang w:eastAsia="es-ES"/>
        </w:rPr>
        <w:t>P</w:t>
      </w:r>
      <w:r w:rsidR="00A9214C">
        <w:rPr>
          <w:rFonts w:ascii="Arial" w:eastAsia="Times New Roman" w:hAnsi="Arial" w:cs="Arial"/>
          <w:sz w:val="10"/>
          <w:szCs w:val="20"/>
          <w:lang w:eastAsia="es-ES"/>
        </w:rPr>
        <w:t>ropia</w:t>
      </w:r>
    </w:p>
    <w:p w14:paraId="53C872A8" w14:textId="49E9EECC" w:rsidR="00AC3CE8" w:rsidRDefault="00A05B51" w:rsidP="00603402">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00603402">
        <w:rPr>
          <w:rFonts w:ascii="Arial" w:eastAsia="Times New Roman" w:hAnsi="Arial" w:cs="Arial"/>
          <w:sz w:val="10"/>
          <w:szCs w:val="20"/>
          <w:lang w:eastAsia="es-ES"/>
        </w:rPr>
        <w:t xml:space="preserve">                            </w:t>
      </w:r>
    </w:p>
    <w:p w14:paraId="6E51597C" w14:textId="2B5230FC" w:rsidR="00DA545B" w:rsidRDefault="00AF73A9" w:rsidP="0081226F">
      <w:pPr>
        <w:spacing w:after="0"/>
        <w:jc w:val="both"/>
        <w:rPr>
          <w:rFonts w:ascii="Arial" w:eastAsia="Calibri" w:hAnsi="Arial" w:cs="Arial"/>
          <w:sz w:val="20"/>
          <w:szCs w:val="20"/>
          <w:lang w:val="es-ES_tradnl" w:eastAsia="es-ES"/>
        </w:rPr>
      </w:pPr>
      <w:r w:rsidRPr="00603402">
        <w:rPr>
          <w:rFonts w:ascii="Arial" w:eastAsia="Calibri" w:hAnsi="Arial" w:cs="Arial"/>
          <w:sz w:val="20"/>
          <w:szCs w:val="20"/>
          <w:lang w:eastAsia="es-ES"/>
        </w:rPr>
        <w:t>A</w:t>
      </w:r>
      <w:r w:rsidRPr="00603402">
        <w:rPr>
          <w:rFonts w:ascii="Arial" w:eastAsia="Times New Roman" w:hAnsi="Arial" w:cs="Arial"/>
          <w:sz w:val="20"/>
          <w:szCs w:val="20"/>
          <w:lang w:val="es-ES_tradnl" w:eastAsia="es-ES"/>
        </w:rPr>
        <w:t xml:space="preserve"> pesar de que </w:t>
      </w:r>
      <w:r w:rsidR="00AC3CE8" w:rsidRPr="00603402">
        <w:rPr>
          <w:rFonts w:ascii="Arial" w:eastAsia="Times New Roman" w:hAnsi="Arial" w:cs="Arial"/>
          <w:sz w:val="20"/>
          <w:szCs w:val="20"/>
          <w:lang w:val="es-ES_tradnl" w:eastAsia="es-ES"/>
        </w:rPr>
        <w:t xml:space="preserve">la actividad de efectuar las proyecciones está a cargo de la Oficina Asesora de Planeación, </w:t>
      </w:r>
      <w:r w:rsidRPr="00603402">
        <w:rPr>
          <w:rFonts w:ascii="Arial" w:eastAsia="Times New Roman" w:hAnsi="Arial" w:cs="Arial"/>
          <w:sz w:val="20"/>
          <w:szCs w:val="20"/>
          <w:lang w:val="es-ES_tradnl" w:eastAsia="es-ES"/>
        </w:rPr>
        <w:t>según lo dispuesto en el literal d) y e) del artículo 2º de la Ley 87 de 1993, el</w:t>
      </w:r>
      <w:r w:rsidR="00AC3CE8" w:rsidRPr="00603402">
        <w:rPr>
          <w:rFonts w:ascii="Arial" w:eastAsia="Times New Roman" w:hAnsi="Arial" w:cs="Arial"/>
          <w:sz w:val="20"/>
          <w:szCs w:val="20"/>
          <w:lang w:val="es-ES_tradnl" w:eastAsia="es-ES"/>
        </w:rPr>
        <w:t xml:space="preserve"> Grupo de Gestión Financiera carece de conocimiento con relación al desarrollo y cumplimiento de los compromisos y obligaciones frente a las proyecciones establecidas para la vigencia. </w:t>
      </w:r>
      <w:r w:rsidR="00B77F6F" w:rsidRPr="00603402">
        <w:rPr>
          <w:rFonts w:ascii="Arial" w:eastAsia="Times New Roman" w:hAnsi="Arial" w:cs="Arial"/>
          <w:sz w:val="20"/>
          <w:szCs w:val="20"/>
          <w:lang w:val="es-ES_tradnl" w:eastAsia="es-ES"/>
        </w:rPr>
        <w:t xml:space="preserve">Esta situación </w:t>
      </w:r>
      <w:r w:rsidR="00AC3CE8" w:rsidRPr="00603402">
        <w:rPr>
          <w:rFonts w:ascii="Arial" w:eastAsia="Times New Roman" w:hAnsi="Arial" w:cs="Arial"/>
          <w:sz w:val="20"/>
          <w:szCs w:val="20"/>
          <w:lang w:val="es-ES_tradnl" w:eastAsia="es-ES"/>
        </w:rPr>
        <w:t xml:space="preserve">conlleva a </w:t>
      </w:r>
      <w:r w:rsidR="00B77F6F" w:rsidRPr="00603402">
        <w:rPr>
          <w:rFonts w:ascii="Arial" w:eastAsia="Times New Roman" w:hAnsi="Arial" w:cs="Arial"/>
          <w:sz w:val="20"/>
          <w:szCs w:val="20"/>
          <w:lang w:val="es-ES_tradnl" w:eastAsia="es-ES"/>
        </w:rPr>
        <w:t xml:space="preserve">que el sistema de control interno presente </w:t>
      </w:r>
      <w:r w:rsidR="00AC3CE8" w:rsidRPr="00603402">
        <w:rPr>
          <w:rFonts w:ascii="Arial" w:eastAsia="Times New Roman" w:hAnsi="Arial" w:cs="Arial"/>
          <w:sz w:val="20"/>
          <w:szCs w:val="20"/>
          <w:lang w:val="es-ES_tradnl" w:eastAsia="es-ES"/>
        </w:rPr>
        <w:t xml:space="preserve">debilidad </w:t>
      </w:r>
      <w:r w:rsidR="00B77F6F" w:rsidRPr="00603402">
        <w:rPr>
          <w:rFonts w:ascii="Arial" w:eastAsia="Times New Roman" w:hAnsi="Arial" w:cs="Arial"/>
          <w:sz w:val="20"/>
          <w:szCs w:val="20"/>
          <w:lang w:val="es-ES_tradnl" w:eastAsia="es-ES"/>
        </w:rPr>
        <w:t xml:space="preserve">en la evaluación, seguimiento, gestión y control organizacional, </w:t>
      </w:r>
      <w:r w:rsidR="00AC3CE8" w:rsidRPr="00603402">
        <w:rPr>
          <w:rFonts w:ascii="Arial" w:eastAsia="Times New Roman" w:hAnsi="Arial" w:cs="Arial"/>
          <w:sz w:val="20"/>
          <w:szCs w:val="20"/>
          <w:lang w:val="es-ES_tradnl" w:eastAsia="es-ES"/>
        </w:rPr>
        <w:t>que permita generar alertas</w:t>
      </w:r>
      <w:r w:rsidR="00B77F6F" w:rsidRPr="00603402">
        <w:rPr>
          <w:rFonts w:ascii="Arial" w:eastAsia="Times New Roman" w:hAnsi="Arial" w:cs="Arial"/>
          <w:sz w:val="20"/>
          <w:szCs w:val="20"/>
          <w:lang w:val="es-ES_tradnl" w:eastAsia="es-ES"/>
        </w:rPr>
        <w:t xml:space="preserve"> </w:t>
      </w:r>
      <w:r w:rsidR="00AC3CE8" w:rsidRPr="00603402">
        <w:rPr>
          <w:rFonts w:ascii="Arial" w:eastAsia="Times New Roman" w:hAnsi="Arial" w:cs="Arial"/>
          <w:sz w:val="20"/>
          <w:szCs w:val="20"/>
          <w:lang w:val="es-ES_tradnl" w:eastAsia="es-ES"/>
        </w:rPr>
        <w:t>a las dependencias responsables de su cumplimi</w:t>
      </w:r>
      <w:r w:rsidR="00B77F6F" w:rsidRPr="00603402">
        <w:rPr>
          <w:rFonts w:ascii="Arial" w:eastAsia="Times New Roman" w:hAnsi="Arial" w:cs="Arial"/>
          <w:sz w:val="20"/>
          <w:szCs w:val="20"/>
          <w:lang w:val="es-ES_tradnl" w:eastAsia="es-ES"/>
        </w:rPr>
        <w:t xml:space="preserve">ento y por ende coadyuve al </w:t>
      </w:r>
      <w:r w:rsidR="00603402" w:rsidRPr="00603402">
        <w:rPr>
          <w:rFonts w:ascii="Arial" w:eastAsia="Times New Roman" w:hAnsi="Arial" w:cs="Arial"/>
          <w:sz w:val="20"/>
          <w:szCs w:val="20"/>
          <w:lang w:val="es-ES_tradnl" w:eastAsia="es-ES"/>
        </w:rPr>
        <w:t>aseguramiento, oportunidad</w:t>
      </w:r>
      <w:r w:rsidR="00B77F6F" w:rsidRPr="00603402">
        <w:rPr>
          <w:rFonts w:ascii="Arial" w:eastAsia="Calibri" w:hAnsi="Arial" w:cs="Arial"/>
          <w:sz w:val="20"/>
          <w:szCs w:val="20"/>
          <w:lang w:val="es-ES_tradnl" w:eastAsia="es-ES"/>
        </w:rPr>
        <w:t xml:space="preserve"> y confiabilidad tanto de la información y registros.</w:t>
      </w:r>
    </w:p>
    <w:p w14:paraId="0B2DEE72" w14:textId="77777777" w:rsidR="0004434D" w:rsidRPr="00603402" w:rsidRDefault="0004434D" w:rsidP="00603402">
      <w:pPr>
        <w:spacing w:after="0" w:line="276" w:lineRule="auto"/>
        <w:jc w:val="both"/>
        <w:rPr>
          <w:rFonts w:ascii="Arial" w:eastAsia="Calibri" w:hAnsi="Arial" w:cs="Arial"/>
          <w:sz w:val="20"/>
          <w:szCs w:val="20"/>
          <w:lang w:val="es-ES_tradnl" w:eastAsia="es-ES"/>
        </w:rPr>
      </w:pPr>
    </w:p>
    <w:p w14:paraId="41E2DBCA" w14:textId="77777777" w:rsidR="00F35B0E" w:rsidRPr="00F35B0E" w:rsidRDefault="00F35B0E" w:rsidP="00BF519D">
      <w:pPr>
        <w:pStyle w:val="Prrafodelista"/>
        <w:numPr>
          <w:ilvl w:val="1"/>
          <w:numId w:val="1"/>
        </w:numPr>
        <w:rPr>
          <w:rFonts w:ascii="Arial" w:eastAsia="Calibri" w:hAnsi="Arial" w:cs="Arial"/>
          <w:b/>
          <w:sz w:val="20"/>
          <w:szCs w:val="20"/>
          <w:lang w:val="es-CO" w:eastAsia="es-ES"/>
        </w:rPr>
      </w:pPr>
      <w:r w:rsidRPr="00F35B0E">
        <w:rPr>
          <w:rFonts w:ascii="Arial" w:eastAsia="Times New Roman" w:hAnsi="Arial" w:cs="Arial"/>
          <w:b/>
          <w:sz w:val="20"/>
          <w:szCs w:val="20"/>
          <w:lang w:eastAsia="es-ES"/>
        </w:rPr>
        <w:t>Ejecución Presupuestal Primer Semestre 2017-2018:</w:t>
      </w:r>
    </w:p>
    <w:p w14:paraId="3716A408" w14:textId="77777777" w:rsidR="00F35B0E" w:rsidRPr="00F35B0E" w:rsidRDefault="00F35B0E" w:rsidP="00F35B0E">
      <w:pPr>
        <w:pStyle w:val="Prrafodelista"/>
        <w:spacing w:after="0"/>
        <w:rPr>
          <w:rFonts w:ascii="Arial" w:eastAsia="Times New Roman" w:hAnsi="Arial" w:cs="Arial"/>
          <w:color w:val="C00000"/>
          <w:sz w:val="20"/>
          <w:szCs w:val="20"/>
          <w:lang w:eastAsia="es-ES"/>
        </w:rPr>
      </w:pPr>
    </w:p>
    <w:p w14:paraId="59622B7F" w14:textId="1EA00DA3" w:rsidR="00F35B0E" w:rsidRDefault="00F35B0E" w:rsidP="00477CD9">
      <w:pPr>
        <w:spacing w:after="0"/>
        <w:jc w:val="both"/>
        <w:rPr>
          <w:rFonts w:ascii="Arial" w:eastAsia="Times New Roman" w:hAnsi="Arial" w:cs="Arial"/>
          <w:sz w:val="20"/>
          <w:szCs w:val="20"/>
          <w:lang w:eastAsia="es-ES"/>
        </w:rPr>
      </w:pPr>
      <w:r w:rsidRPr="00603402">
        <w:rPr>
          <w:rFonts w:ascii="Arial" w:eastAsia="Times New Roman" w:hAnsi="Arial" w:cs="Arial"/>
          <w:sz w:val="20"/>
          <w:szCs w:val="20"/>
          <w:lang w:eastAsia="es-ES"/>
        </w:rPr>
        <w:t>Se efectúa el análisis del comportamiento de la ejecución presupuestal de enero a junio del 2017 y 2018, realizando el histórico, así:</w:t>
      </w:r>
    </w:p>
    <w:p w14:paraId="7D37DF88" w14:textId="638762E2" w:rsidR="0004434D" w:rsidRPr="0081226F" w:rsidRDefault="0004434D" w:rsidP="00477CD9">
      <w:pPr>
        <w:spacing w:after="0"/>
        <w:jc w:val="both"/>
        <w:rPr>
          <w:rFonts w:ascii="Arial" w:eastAsia="Times New Roman" w:hAnsi="Arial" w:cs="Arial"/>
          <w:sz w:val="10"/>
          <w:szCs w:val="10"/>
          <w:lang w:eastAsia="es-ES"/>
        </w:rPr>
      </w:pPr>
    </w:p>
    <w:p w14:paraId="5BE96951" w14:textId="2E3C2075" w:rsidR="0004434D" w:rsidRDefault="0004434D" w:rsidP="00477CD9">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ab/>
      </w:r>
      <w:r w:rsidR="0081226F" w:rsidRPr="0081226F">
        <w:rPr>
          <w:noProof/>
        </w:rPr>
        <w:drawing>
          <wp:inline distT="0" distB="0" distL="0" distR="0" wp14:anchorId="003C3188" wp14:editId="661D9F28">
            <wp:extent cx="4162425" cy="13239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62425" cy="1323975"/>
                    </a:xfrm>
                    <a:prstGeom prst="rect">
                      <a:avLst/>
                    </a:prstGeom>
                    <a:noFill/>
                    <a:ln>
                      <a:noFill/>
                    </a:ln>
                  </pic:spPr>
                </pic:pic>
              </a:graphicData>
            </a:graphic>
          </wp:inline>
        </w:drawing>
      </w:r>
    </w:p>
    <w:p w14:paraId="53B5E75E" w14:textId="77777777" w:rsidR="0081226F" w:rsidRPr="0081226F" w:rsidRDefault="0081226F" w:rsidP="00477CD9">
      <w:pPr>
        <w:spacing w:after="0"/>
        <w:jc w:val="both"/>
        <w:rPr>
          <w:rFonts w:ascii="Arial" w:eastAsia="Times New Roman" w:hAnsi="Arial" w:cs="Arial"/>
          <w:sz w:val="10"/>
          <w:szCs w:val="10"/>
          <w:lang w:eastAsia="es-ES"/>
        </w:rPr>
      </w:pPr>
    </w:p>
    <w:p w14:paraId="4344D930" w14:textId="72A0ED26" w:rsidR="0081226F" w:rsidRDefault="0081226F" w:rsidP="0081226F">
      <w:pPr>
        <w:spacing w:after="0"/>
        <w:ind w:firstLine="709"/>
        <w:jc w:val="both"/>
        <w:rPr>
          <w:rFonts w:ascii="Arial" w:eastAsia="Times New Roman" w:hAnsi="Arial" w:cs="Arial"/>
          <w:color w:val="C00000"/>
          <w:sz w:val="20"/>
          <w:szCs w:val="20"/>
          <w:lang w:eastAsia="es-ES"/>
        </w:rPr>
      </w:pPr>
      <w:r>
        <w:rPr>
          <w:noProof/>
        </w:rPr>
        <w:drawing>
          <wp:inline distT="0" distB="0" distL="0" distR="0" wp14:anchorId="26D8E32D" wp14:editId="390863D4">
            <wp:extent cx="4152900" cy="1809750"/>
            <wp:effectExtent l="0" t="0" r="0" b="0"/>
            <wp:docPr id="71" name="Gráfico 71">
              <a:extLst xmlns:a="http://schemas.openxmlformats.org/drawingml/2006/main">
                <a:ext uri="{FF2B5EF4-FFF2-40B4-BE49-F238E27FC236}">
                  <a16:creationId xmlns:a16="http://schemas.microsoft.com/office/drawing/2014/main" id="{0BB77211-0F6B-4FCD-915B-10594B3ADF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2B6B1C2" w14:textId="4475D4B1" w:rsidR="0081226F" w:rsidRDefault="0081226F" w:rsidP="0081226F">
      <w:pPr>
        <w:spacing w:after="0"/>
        <w:ind w:firstLine="709"/>
        <w:jc w:val="both"/>
        <w:rPr>
          <w:rFonts w:ascii="Arial" w:eastAsia="Times New Roman" w:hAnsi="Arial" w:cs="Arial"/>
          <w:color w:val="C00000"/>
          <w:sz w:val="20"/>
          <w:szCs w:val="20"/>
          <w:lang w:eastAsia="es-ES"/>
        </w:rPr>
      </w:pPr>
      <w:r>
        <w:rPr>
          <w:noProof/>
        </w:rPr>
        <w:lastRenderedPageBreak/>
        <w:drawing>
          <wp:inline distT="0" distB="0" distL="0" distR="0" wp14:anchorId="785E5C20" wp14:editId="66711BD5">
            <wp:extent cx="4191000" cy="2590800"/>
            <wp:effectExtent l="0" t="0" r="0" b="0"/>
            <wp:docPr id="72" name="Gráfico 72">
              <a:extLst xmlns:a="http://schemas.openxmlformats.org/drawingml/2006/main">
                <a:ext uri="{FF2B5EF4-FFF2-40B4-BE49-F238E27FC236}">
                  <a16:creationId xmlns:a16="http://schemas.microsoft.com/office/drawing/2014/main" id="{3CAF97F1-2CD4-4FFC-B84A-5BEF741A8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76D71D9" w14:textId="45ADEA81" w:rsidR="0081226F" w:rsidRDefault="0081226F" w:rsidP="0081226F">
      <w:pPr>
        <w:spacing w:after="0"/>
        <w:ind w:firstLine="709"/>
        <w:jc w:val="both"/>
        <w:rPr>
          <w:rFonts w:ascii="Arial" w:eastAsia="Times New Roman" w:hAnsi="Arial" w:cs="Arial"/>
          <w:color w:val="C00000"/>
          <w:sz w:val="20"/>
          <w:szCs w:val="20"/>
          <w:lang w:eastAsia="es-ES"/>
        </w:rPr>
      </w:pPr>
    </w:p>
    <w:p w14:paraId="48D4F508" w14:textId="77777777" w:rsidR="0081226F" w:rsidRDefault="0081226F" w:rsidP="0081226F">
      <w:pPr>
        <w:spacing w:after="0"/>
        <w:ind w:firstLine="709"/>
        <w:jc w:val="both"/>
        <w:rPr>
          <w:rFonts w:ascii="Arial" w:eastAsia="Times New Roman" w:hAnsi="Arial" w:cs="Arial"/>
          <w:sz w:val="10"/>
          <w:szCs w:val="20"/>
          <w:lang w:eastAsia="es-ES"/>
        </w:rPr>
      </w:pPr>
      <w:r>
        <w:rPr>
          <w:noProof/>
        </w:rPr>
        <w:drawing>
          <wp:inline distT="0" distB="0" distL="0" distR="0" wp14:anchorId="31E539DF" wp14:editId="1C45B39E">
            <wp:extent cx="4200525" cy="2743200"/>
            <wp:effectExtent l="0" t="0" r="9525" b="0"/>
            <wp:docPr id="74" name="Gráfico 74">
              <a:extLst xmlns:a="http://schemas.openxmlformats.org/drawingml/2006/main">
                <a:ext uri="{FF2B5EF4-FFF2-40B4-BE49-F238E27FC236}">
                  <a16:creationId xmlns:a16="http://schemas.microsoft.com/office/drawing/2014/main" id="{88E8B830-F61B-4838-A6E1-4C216DF443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Pr>
          <w:rFonts w:ascii="Arial" w:eastAsia="Times New Roman" w:hAnsi="Arial" w:cs="Arial"/>
          <w:sz w:val="10"/>
          <w:szCs w:val="20"/>
          <w:lang w:eastAsia="es-ES"/>
        </w:rPr>
        <w:t xml:space="preserve">                      </w:t>
      </w:r>
    </w:p>
    <w:p w14:paraId="60FDFA63" w14:textId="0FA5059C" w:rsidR="00F35B0E" w:rsidRPr="0081226F" w:rsidRDefault="00A05B51" w:rsidP="0081226F">
      <w:pPr>
        <w:spacing w:after="0"/>
        <w:ind w:firstLine="709"/>
        <w:jc w:val="both"/>
        <w:rPr>
          <w:rFonts w:ascii="Arial" w:eastAsia="Times New Roman" w:hAnsi="Arial" w:cs="Arial"/>
          <w:color w:val="C00000"/>
          <w:sz w:val="20"/>
          <w:szCs w:val="20"/>
          <w:lang w:eastAsia="es-ES"/>
        </w:rPr>
      </w:pPr>
      <w:r w:rsidRPr="004D028B">
        <w:rPr>
          <w:rFonts w:ascii="Arial" w:eastAsia="Times New Roman" w:hAnsi="Arial" w:cs="Arial"/>
          <w:sz w:val="10"/>
          <w:szCs w:val="20"/>
          <w:lang w:eastAsia="es-ES"/>
        </w:rPr>
        <w:t xml:space="preserve">Fuente: </w:t>
      </w:r>
      <w:r w:rsidR="00CB7B63">
        <w:rPr>
          <w:rFonts w:ascii="Arial" w:eastAsia="Times New Roman" w:hAnsi="Arial" w:cs="Arial"/>
          <w:sz w:val="10"/>
          <w:szCs w:val="20"/>
          <w:lang w:eastAsia="es-ES"/>
        </w:rPr>
        <w:t>PROPIA</w:t>
      </w:r>
      <w:r w:rsidRPr="004D028B">
        <w:rPr>
          <w:rFonts w:ascii="Arial" w:eastAsia="Times New Roman" w:hAnsi="Arial" w:cs="Arial"/>
          <w:sz w:val="10"/>
          <w:szCs w:val="20"/>
          <w:lang w:eastAsia="es-ES"/>
        </w:rPr>
        <w:t xml:space="preserve"> </w:t>
      </w:r>
    </w:p>
    <w:p w14:paraId="0A7B9716" w14:textId="77777777" w:rsidR="00605E87" w:rsidRPr="00F35B0E" w:rsidRDefault="00605E87" w:rsidP="00605E87">
      <w:pPr>
        <w:tabs>
          <w:tab w:val="left" w:pos="910"/>
        </w:tabs>
        <w:spacing w:after="0" w:line="259" w:lineRule="auto"/>
        <w:rPr>
          <w:rFonts w:ascii="Arial" w:eastAsia="Times New Roman" w:hAnsi="Arial" w:cs="Arial"/>
          <w:b/>
          <w:sz w:val="20"/>
          <w:szCs w:val="20"/>
          <w:lang w:eastAsia="es-ES"/>
        </w:rPr>
      </w:pPr>
      <w:r>
        <w:rPr>
          <w:rFonts w:ascii="Arial" w:eastAsia="Times New Roman" w:hAnsi="Arial" w:cs="Arial"/>
          <w:sz w:val="10"/>
          <w:szCs w:val="20"/>
          <w:lang w:eastAsia="es-ES"/>
        </w:rPr>
        <w:t xml:space="preserve">                                                                </w:t>
      </w:r>
    </w:p>
    <w:p w14:paraId="0C8A0447" w14:textId="248793D3" w:rsidR="00CE67F8" w:rsidRPr="00083EE1" w:rsidRDefault="00F35B0E" w:rsidP="008E0CB2">
      <w:pPr>
        <w:jc w:val="both"/>
        <w:rPr>
          <w:rFonts w:ascii="Arial" w:eastAsia="Times New Roman" w:hAnsi="Arial" w:cs="Arial"/>
          <w:sz w:val="20"/>
          <w:szCs w:val="20"/>
          <w:lang w:eastAsia="es-ES"/>
        </w:rPr>
      </w:pPr>
      <w:r w:rsidRPr="008E0CB2">
        <w:rPr>
          <w:rFonts w:ascii="Arial" w:eastAsia="Times New Roman" w:hAnsi="Arial" w:cs="Arial"/>
          <w:sz w:val="20"/>
          <w:szCs w:val="20"/>
          <w:lang w:eastAsia="es-ES"/>
        </w:rPr>
        <w:t xml:space="preserve">Una vez analizada la información referente al comparativo del comportamiento porcentual de los compromisos, obligaciones y pagos entre las vigencias 2017 vs 2018 con corte a 30 de junio, se evidencia que el 2018 presenta un incremento representativo frente a lo ejecutado en el mismo periodo de 2017. Lo </w:t>
      </w:r>
      <w:r w:rsidRPr="00083EE1">
        <w:rPr>
          <w:rFonts w:ascii="Arial" w:eastAsia="Times New Roman" w:hAnsi="Arial" w:cs="Arial"/>
          <w:sz w:val="20"/>
          <w:szCs w:val="20"/>
          <w:lang w:eastAsia="es-ES"/>
        </w:rPr>
        <w:t xml:space="preserve">cual </w:t>
      </w:r>
      <w:r w:rsidR="00477CD9" w:rsidRPr="00083EE1">
        <w:rPr>
          <w:rFonts w:ascii="Arial" w:eastAsia="Times New Roman" w:hAnsi="Arial" w:cs="Arial"/>
          <w:sz w:val="20"/>
          <w:szCs w:val="20"/>
          <w:lang w:eastAsia="es-ES"/>
        </w:rPr>
        <w:t xml:space="preserve">denota </w:t>
      </w:r>
      <w:r w:rsidRPr="00083EE1">
        <w:rPr>
          <w:rFonts w:ascii="Arial" w:eastAsia="Times New Roman" w:hAnsi="Arial" w:cs="Arial"/>
          <w:sz w:val="20"/>
          <w:szCs w:val="20"/>
          <w:lang w:eastAsia="es-ES"/>
        </w:rPr>
        <w:t>que las sugerencias y recomendaciones emitidas en seguimientos realizado</w:t>
      </w:r>
      <w:r w:rsidR="00477CD9" w:rsidRPr="00083EE1">
        <w:rPr>
          <w:rFonts w:ascii="Arial" w:eastAsia="Times New Roman" w:hAnsi="Arial" w:cs="Arial"/>
          <w:sz w:val="20"/>
          <w:szCs w:val="20"/>
          <w:lang w:eastAsia="es-ES"/>
        </w:rPr>
        <w:t>s</w:t>
      </w:r>
      <w:r w:rsidRPr="00083EE1">
        <w:rPr>
          <w:rFonts w:ascii="Arial" w:eastAsia="Times New Roman" w:hAnsi="Arial" w:cs="Arial"/>
          <w:sz w:val="20"/>
          <w:szCs w:val="20"/>
          <w:lang w:eastAsia="es-ES"/>
        </w:rPr>
        <w:t xml:space="preserve"> por la Oficina de Control Interno en años anteriores han sido </w:t>
      </w:r>
      <w:r w:rsidR="00477CD9" w:rsidRPr="00083EE1">
        <w:rPr>
          <w:rFonts w:ascii="Arial" w:eastAsia="Times New Roman" w:hAnsi="Arial" w:cs="Arial"/>
          <w:sz w:val="20"/>
          <w:szCs w:val="20"/>
          <w:lang w:eastAsia="es-ES"/>
        </w:rPr>
        <w:t xml:space="preserve">analizadas y </w:t>
      </w:r>
      <w:r w:rsidR="00BE6E5E" w:rsidRPr="00083EE1">
        <w:rPr>
          <w:rFonts w:ascii="Arial" w:eastAsia="Times New Roman" w:hAnsi="Arial" w:cs="Arial"/>
          <w:sz w:val="20"/>
          <w:szCs w:val="20"/>
          <w:lang w:eastAsia="es-ES"/>
        </w:rPr>
        <w:t xml:space="preserve">aplicadas </w:t>
      </w:r>
      <w:r w:rsidRPr="00083EE1">
        <w:rPr>
          <w:rFonts w:ascii="Arial" w:eastAsia="Times New Roman" w:hAnsi="Arial" w:cs="Arial"/>
          <w:sz w:val="20"/>
          <w:szCs w:val="20"/>
          <w:lang w:eastAsia="es-ES"/>
        </w:rPr>
        <w:t>por los responsables de cada proceso en la ejecución presupuestal.</w:t>
      </w:r>
    </w:p>
    <w:p w14:paraId="3B8A029A" w14:textId="77777777" w:rsidR="008E0CB2" w:rsidRPr="008E0CB2" w:rsidRDefault="00C434B5" w:rsidP="008E0CB2">
      <w:pPr>
        <w:pStyle w:val="Prrafodelista"/>
        <w:numPr>
          <w:ilvl w:val="1"/>
          <w:numId w:val="1"/>
        </w:numPr>
        <w:rPr>
          <w:rFonts w:ascii="Arial" w:eastAsia="Calibri" w:hAnsi="Arial" w:cs="Arial"/>
          <w:b/>
          <w:sz w:val="20"/>
          <w:szCs w:val="20"/>
          <w:lang w:val="es-CO" w:eastAsia="es-ES"/>
        </w:rPr>
      </w:pPr>
      <w:r w:rsidRPr="00C434B5">
        <w:rPr>
          <w:rFonts w:ascii="Arial" w:eastAsia="Times New Roman" w:hAnsi="Arial" w:cs="Arial"/>
          <w:b/>
          <w:sz w:val="20"/>
          <w:szCs w:val="20"/>
          <w:lang w:eastAsia="es-ES"/>
        </w:rPr>
        <w:t>Ejecución Presupuestal Tercer Trimestre 2015 a 2018</w:t>
      </w:r>
    </w:p>
    <w:p w14:paraId="2E65413B" w14:textId="7C74E18B" w:rsidR="00C434B5" w:rsidRPr="00C434B5" w:rsidRDefault="00C434B5" w:rsidP="00477CD9">
      <w:pPr>
        <w:rPr>
          <w:rFonts w:ascii="Arial" w:eastAsia="Times New Roman" w:hAnsi="Arial" w:cs="Arial"/>
          <w:sz w:val="20"/>
          <w:szCs w:val="20"/>
          <w:lang w:val="es-ES_tradnl" w:eastAsia="es-ES"/>
        </w:rPr>
      </w:pPr>
      <w:r w:rsidRPr="008E0CB2">
        <w:rPr>
          <w:rFonts w:ascii="Arial" w:eastAsia="Times New Roman" w:hAnsi="Arial" w:cs="Arial"/>
          <w:sz w:val="20"/>
          <w:szCs w:val="20"/>
          <w:lang w:val="es-ES_tradnl" w:eastAsia="es-ES"/>
        </w:rPr>
        <w:t xml:space="preserve">Se realiza análisis y determinación de la variación porcentual del avance logrado del tercer trimestre de los años de 2015 a 2018, así: </w:t>
      </w:r>
    </w:p>
    <w:p w14:paraId="7D843B76" w14:textId="77777777" w:rsidR="00C434B5" w:rsidRPr="00C434B5" w:rsidRDefault="00C434B5" w:rsidP="00477CD9">
      <w:pPr>
        <w:spacing w:after="0"/>
        <w:ind w:left="142" w:hanging="284"/>
        <w:contextualSpacing/>
        <w:jc w:val="center"/>
        <w:rPr>
          <w:rFonts w:ascii="Arial" w:eastAsia="Times New Roman" w:hAnsi="Arial" w:cs="Arial"/>
          <w:sz w:val="20"/>
          <w:szCs w:val="20"/>
          <w:lang w:val="es-ES_tradnl" w:eastAsia="es-ES"/>
        </w:rPr>
      </w:pPr>
      <w:r w:rsidRPr="00C434B5">
        <w:rPr>
          <w:rFonts w:ascii="Arial" w:eastAsia="Times New Roman" w:hAnsi="Arial" w:cs="Arial"/>
          <w:noProof/>
          <w:sz w:val="20"/>
          <w:szCs w:val="20"/>
          <w:lang w:eastAsia="es-ES"/>
        </w:rPr>
        <w:lastRenderedPageBreak/>
        <w:drawing>
          <wp:inline distT="0" distB="0" distL="0" distR="0" wp14:anchorId="19F0A86C" wp14:editId="6E5B8CBB">
            <wp:extent cx="5610225" cy="2590800"/>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94862" cy="2629885"/>
                    </a:xfrm>
                    <a:prstGeom prst="rect">
                      <a:avLst/>
                    </a:prstGeom>
                    <a:noFill/>
                  </pic:spPr>
                </pic:pic>
              </a:graphicData>
            </a:graphic>
          </wp:inline>
        </w:drawing>
      </w:r>
    </w:p>
    <w:p w14:paraId="35AFDD5B" w14:textId="1ED12A34" w:rsidR="00A05B51" w:rsidRPr="004D028B" w:rsidRDefault="00A05B51" w:rsidP="00CB7B63">
      <w:pPr>
        <w:tabs>
          <w:tab w:val="left" w:pos="910"/>
        </w:tabs>
        <w:spacing w:after="0" w:line="259" w:lineRule="auto"/>
        <w:rPr>
          <w:rFonts w:ascii="Arial" w:eastAsia="Times New Roman" w:hAnsi="Arial" w:cs="Arial"/>
          <w:sz w:val="10"/>
          <w:szCs w:val="20"/>
          <w:lang w:eastAsia="es-ES"/>
        </w:rPr>
      </w:pPr>
      <w:r>
        <w:rPr>
          <w:rFonts w:ascii="Arial" w:eastAsia="Times New Roman" w:hAnsi="Arial" w:cs="Arial"/>
          <w:sz w:val="10"/>
          <w:szCs w:val="20"/>
          <w:lang w:eastAsia="es-ES"/>
        </w:rPr>
        <w:t xml:space="preserve">                                           </w:t>
      </w:r>
      <w:r w:rsidRPr="004D028B">
        <w:rPr>
          <w:rFonts w:ascii="Arial" w:eastAsia="Times New Roman" w:hAnsi="Arial" w:cs="Arial"/>
          <w:sz w:val="10"/>
          <w:szCs w:val="20"/>
          <w:lang w:eastAsia="es-ES"/>
        </w:rPr>
        <w:t xml:space="preserve">Fuente: </w:t>
      </w:r>
      <w:r w:rsidR="00CB7B63">
        <w:rPr>
          <w:rFonts w:ascii="Arial" w:eastAsia="Times New Roman" w:hAnsi="Arial" w:cs="Arial"/>
          <w:sz w:val="10"/>
          <w:szCs w:val="20"/>
          <w:lang w:eastAsia="es-ES"/>
        </w:rPr>
        <w:t>PROPIA</w:t>
      </w:r>
    </w:p>
    <w:p w14:paraId="3E346065" w14:textId="77777777" w:rsidR="00CE67F8" w:rsidRDefault="00CE67F8" w:rsidP="00C434B5">
      <w:pPr>
        <w:spacing w:after="0"/>
        <w:contextualSpacing/>
        <w:jc w:val="both"/>
        <w:rPr>
          <w:rFonts w:ascii="Arial" w:eastAsia="Times New Roman" w:hAnsi="Arial" w:cs="Arial"/>
          <w:sz w:val="20"/>
          <w:szCs w:val="20"/>
          <w:lang w:eastAsia="es-ES"/>
        </w:rPr>
      </w:pPr>
    </w:p>
    <w:p w14:paraId="3AF08A7F" w14:textId="7E1C9250" w:rsidR="00C434B5" w:rsidRPr="00C434B5" w:rsidRDefault="00C434B5" w:rsidP="00083EE1">
      <w:pPr>
        <w:spacing w:after="0"/>
        <w:contextualSpacing/>
        <w:jc w:val="both"/>
        <w:rPr>
          <w:rFonts w:ascii="Arial" w:eastAsia="Times New Roman" w:hAnsi="Arial" w:cs="Arial"/>
          <w:sz w:val="20"/>
          <w:szCs w:val="20"/>
          <w:lang w:eastAsia="es-ES"/>
        </w:rPr>
      </w:pPr>
      <w:r w:rsidRPr="00C434B5">
        <w:rPr>
          <w:rFonts w:ascii="Arial" w:eastAsia="Times New Roman" w:hAnsi="Arial" w:cs="Arial"/>
          <w:sz w:val="20"/>
          <w:szCs w:val="20"/>
          <w:lang w:eastAsia="es-ES"/>
        </w:rPr>
        <w:t xml:space="preserve">Al igual que en la apreciación anterior, se observa el mejoramiento en el tercer trimestre de 2018 en la gestión de la ejecución presupuestal en cuanto a compromisos, obligaciones y pagos respecto a las vigencias 2015, 2016 y 2017, </w:t>
      </w:r>
      <w:r w:rsidRPr="00083EE1">
        <w:rPr>
          <w:rFonts w:ascii="Arial" w:eastAsia="Times New Roman" w:hAnsi="Arial" w:cs="Arial"/>
          <w:sz w:val="20"/>
          <w:szCs w:val="20"/>
          <w:lang w:eastAsia="es-ES"/>
        </w:rPr>
        <w:t xml:space="preserve">lo cual </w:t>
      </w:r>
      <w:r w:rsidR="00BE6E5E" w:rsidRPr="00083EE1">
        <w:rPr>
          <w:rFonts w:ascii="Arial" w:eastAsia="Times New Roman" w:hAnsi="Arial" w:cs="Arial"/>
          <w:sz w:val="20"/>
          <w:szCs w:val="20"/>
          <w:lang w:eastAsia="es-ES"/>
        </w:rPr>
        <w:t xml:space="preserve">demuestra </w:t>
      </w:r>
      <w:r w:rsidRPr="00083EE1">
        <w:rPr>
          <w:rFonts w:ascii="Arial" w:eastAsia="Times New Roman" w:hAnsi="Arial" w:cs="Arial"/>
          <w:sz w:val="20"/>
          <w:szCs w:val="20"/>
          <w:lang w:eastAsia="es-ES"/>
        </w:rPr>
        <w:t>el compromiso institucional por parte del Grupo de Gestión Financiera y las áreas responsables de la ejecución presupuestal. S</w:t>
      </w:r>
      <w:r w:rsidR="00BE6E5E" w:rsidRPr="00083EE1">
        <w:rPr>
          <w:rFonts w:ascii="Arial" w:eastAsia="Times New Roman" w:hAnsi="Arial" w:cs="Arial"/>
          <w:sz w:val="20"/>
          <w:szCs w:val="20"/>
          <w:lang w:eastAsia="es-ES"/>
        </w:rPr>
        <w:t>in embargo, se puede apreciar que</w:t>
      </w:r>
      <w:r w:rsidRPr="00083EE1">
        <w:rPr>
          <w:rFonts w:ascii="Arial" w:eastAsia="Times New Roman" w:hAnsi="Arial" w:cs="Arial"/>
          <w:sz w:val="20"/>
          <w:szCs w:val="20"/>
          <w:lang w:eastAsia="es-ES"/>
        </w:rPr>
        <w:t xml:space="preserve"> las obligaciones y pagos frente </w:t>
      </w:r>
      <w:r w:rsidRPr="00C434B5">
        <w:rPr>
          <w:rFonts w:ascii="Arial" w:eastAsia="Times New Roman" w:hAnsi="Arial" w:cs="Arial"/>
          <w:sz w:val="20"/>
          <w:szCs w:val="20"/>
          <w:lang w:eastAsia="es-ES"/>
        </w:rPr>
        <w:t>a los compromisos presenta</w:t>
      </w:r>
      <w:r w:rsidR="00BE6E5E">
        <w:rPr>
          <w:rFonts w:ascii="Arial" w:eastAsia="Times New Roman" w:hAnsi="Arial" w:cs="Arial"/>
          <w:sz w:val="20"/>
          <w:szCs w:val="20"/>
          <w:lang w:eastAsia="es-ES"/>
        </w:rPr>
        <w:t>n</w:t>
      </w:r>
      <w:r w:rsidRPr="00C434B5">
        <w:rPr>
          <w:rFonts w:ascii="Arial" w:eastAsia="Times New Roman" w:hAnsi="Arial" w:cs="Arial"/>
          <w:sz w:val="20"/>
          <w:szCs w:val="20"/>
          <w:lang w:eastAsia="es-ES"/>
        </w:rPr>
        <w:t xml:space="preserve"> una diferencia porcentual equivalente al 13%. </w:t>
      </w:r>
    </w:p>
    <w:p w14:paraId="567AD7EB" w14:textId="77777777" w:rsidR="007F49E4" w:rsidRDefault="007F49E4" w:rsidP="00C434B5">
      <w:pPr>
        <w:spacing w:after="0"/>
        <w:contextualSpacing/>
        <w:rPr>
          <w:rFonts w:ascii="Arial" w:eastAsia="Times New Roman" w:hAnsi="Arial" w:cs="Arial"/>
          <w:b/>
          <w:sz w:val="20"/>
          <w:szCs w:val="20"/>
          <w:lang w:eastAsia="es-ES"/>
        </w:rPr>
      </w:pPr>
    </w:p>
    <w:p w14:paraId="38FDFDAF" w14:textId="6BEF4D71" w:rsidR="00C434B5" w:rsidRPr="00C434B5" w:rsidRDefault="00C434B5" w:rsidP="00C434B5">
      <w:pPr>
        <w:spacing w:after="0"/>
        <w:contextualSpacing/>
        <w:rPr>
          <w:rFonts w:ascii="Arial" w:eastAsia="Times New Roman" w:hAnsi="Arial" w:cs="Arial"/>
          <w:b/>
          <w:sz w:val="20"/>
          <w:szCs w:val="20"/>
          <w:lang w:eastAsia="es-ES"/>
        </w:rPr>
      </w:pPr>
      <w:r w:rsidRPr="00C434B5">
        <w:rPr>
          <w:rFonts w:ascii="Arial" w:eastAsia="Times New Roman" w:hAnsi="Arial" w:cs="Arial"/>
          <w:b/>
          <w:sz w:val="20"/>
          <w:szCs w:val="20"/>
          <w:lang w:eastAsia="es-ES"/>
        </w:rPr>
        <w:t>CONTROLES:</w:t>
      </w:r>
    </w:p>
    <w:p w14:paraId="02F9EA5C" w14:textId="77777777" w:rsidR="00C434B5" w:rsidRPr="00C434B5" w:rsidRDefault="00C434B5" w:rsidP="00C434B5">
      <w:pPr>
        <w:spacing w:after="0"/>
        <w:contextualSpacing/>
        <w:rPr>
          <w:rFonts w:ascii="Arial" w:eastAsia="Times New Roman" w:hAnsi="Arial" w:cs="Arial"/>
          <w:sz w:val="20"/>
          <w:szCs w:val="20"/>
          <w:lang w:eastAsia="es-ES"/>
        </w:rPr>
      </w:pPr>
    </w:p>
    <w:p w14:paraId="48A07F59" w14:textId="77777777" w:rsidR="00C434B5" w:rsidRDefault="00C434B5" w:rsidP="00EE6AFF">
      <w:pPr>
        <w:numPr>
          <w:ilvl w:val="0"/>
          <w:numId w:val="34"/>
        </w:numPr>
        <w:spacing w:after="0" w:line="259" w:lineRule="auto"/>
        <w:contextualSpacing/>
        <w:jc w:val="both"/>
        <w:rPr>
          <w:rFonts w:ascii="Arial" w:eastAsia="Times New Roman" w:hAnsi="Arial" w:cs="Arial"/>
          <w:sz w:val="20"/>
          <w:szCs w:val="20"/>
          <w:lang w:val="es-ES_tradnl" w:eastAsia="es-ES"/>
        </w:rPr>
      </w:pPr>
      <w:r w:rsidRPr="00C434B5">
        <w:rPr>
          <w:rFonts w:ascii="Arial" w:eastAsia="Times New Roman" w:hAnsi="Arial" w:cs="Arial"/>
          <w:sz w:val="20"/>
          <w:szCs w:val="20"/>
          <w:lang w:val="es-ES_tradnl" w:eastAsia="es-ES"/>
        </w:rPr>
        <w:t>En el primer semestre de 2018 se observa que el Grupo de Gestión Financiera en lo referente a la administración presupuestal han implementado controles internos que sirven de apoyo para realizar el seguimiento a la ejecución presupuestal.</w:t>
      </w:r>
    </w:p>
    <w:p w14:paraId="50424E74" w14:textId="77777777" w:rsidR="00C434B5" w:rsidRPr="00C434B5" w:rsidRDefault="00C434B5" w:rsidP="00001F7B">
      <w:pPr>
        <w:spacing w:after="0"/>
        <w:contextualSpacing/>
        <w:jc w:val="both"/>
        <w:rPr>
          <w:rFonts w:ascii="Arial" w:eastAsia="Times New Roman" w:hAnsi="Arial" w:cs="Arial"/>
          <w:sz w:val="20"/>
          <w:szCs w:val="20"/>
          <w:lang w:val="es-ES_tradnl" w:eastAsia="es-ES"/>
        </w:rPr>
      </w:pPr>
      <w:r w:rsidRPr="00C434B5">
        <w:rPr>
          <w:rFonts w:ascii="Arial" w:eastAsia="Times New Roman" w:hAnsi="Arial" w:cs="Arial"/>
          <w:sz w:val="20"/>
          <w:szCs w:val="20"/>
          <w:lang w:val="es-ES_tradnl" w:eastAsia="es-ES"/>
        </w:rPr>
        <w:t xml:space="preserve"> </w:t>
      </w:r>
    </w:p>
    <w:p w14:paraId="49CFE0A2" w14:textId="77777777" w:rsidR="00E3134D" w:rsidRDefault="00885638" w:rsidP="00A97CC5">
      <w:pPr>
        <w:pStyle w:val="Prrafodelista"/>
        <w:numPr>
          <w:ilvl w:val="0"/>
          <w:numId w:val="6"/>
        </w:numPr>
        <w:tabs>
          <w:tab w:val="left" w:pos="0"/>
          <w:tab w:val="left" w:pos="426"/>
        </w:tabs>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DEBILIDADES </w:t>
      </w:r>
      <w:r w:rsidR="00E40214">
        <w:rPr>
          <w:rFonts w:ascii="Arial" w:eastAsia="Calibri" w:hAnsi="Arial" w:cs="Arial"/>
          <w:b/>
          <w:sz w:val="20"/>
          <w:szCs w:val="20"/>
          <w:lang w:val="es-CO" w:eastAsia="es-ES"/>
        </w:rPr>
        <w:t xml:space="preserve">DEL SISTEMA DE CONTROL </w:t>
      </w:r>
      <w:r w:rsidR="00001F7B">
        <w:rPr>
          <w:rFonts w:ascii="Arial" w:eastAsia="Calibri" w:hAnsi="Arial" w:cs="Arial"/>
          <w:b/>
          <w:sz w:val="20"/>
          <w:szCs w:val="20"/>
          <w:lang w:val="es-CO" w:eastAsia="es-ES"/>
        </w:rPr>
        <w:t>INTERNO (</w:t>
      </w:r>
      <w:r w:rsidR="00E40214">
        <w:rPr>
          <w:rFonts w:ascii="Arial" w:eastAsia="Calibri" w:hAnsi="Arial" w:cs="Arial"/>
          <w:b/>
          <w:sz w:val="20"/>
          <w:szCs w:val="20"/>
          <w:lang w:val="es-CO" w:eastAsia="es-ES"/>
        </w:rPr>
        <w:t xml:space="preserve">HALLAZGOS) </w:t>
      </w:r>
      <w:r w:rsidRPr="004C11AA">
        <w:rPr>
          <w:rFonts w:ascii="Arial" w:eastAsia="Calibri" w:hAnsi="Arial" w:cs="Arial"/>
          <w:b/>
          <w:sz w:val="20"/>
          <w:szCs w:val="20"/>
          <w:lang w:val="es-CO" w:eastAsia="es-ES"/>
        </w:rPr>
        <w:t>IDENTIFICADAS EN EL PROCESO AUDITOR</w:t>
      </w:r>
    </w:p>
    <w:p w14:paraId="3F3718B0" w14:textId="77777777" w:rsidR="00950402" w:rsidRDefault="00950402" w:rsidP="00950402">
      <w:pPr>
        <w:tabs>
          <w:tab w:val="left" w:pos="0"/>
          <w:tab w:val="left" w:pos="426"/>
        </w:tabs>
        <w:spacing w:after="0"/>
        <w:jc w:val="both"/>
        <w:rPr>
          <w:rFonts w:ascii="Arial" w:eastAsia="Calibri" w:hAnsi="Arial" w:cs="Arial"/>
          <w:sz w:val="20"/>
          <w:szCs w:val="20"/>
          <w:lang w:val="es-CO" w:eastAsia="es-ES"/>
        </w:rPr>
      </w:pPr>
    </w:p>
    <w:p w14:paraId="44607B1E" w14:textId="3BDD98AE" w:rsidR="00B46E19" w:rsidRPr="00950402" w:rsidRDefault="00B46E19" w:rsidP="00950402">
      <w:pPr>
        <w:tabs>
          <w:tab w:val="left" w:pos="0"/>
          <w:tab w:val="left" w:pos="426"/>
        </w:tabs>
        <w:spacing w:after="0"/>
        <w:jc w:val="both"/>
        <w:rPr>
          <w:rFonts w:ascii="Arial" w:eastAsia="Calibri" w:hAnsi="Arial" w:cs="Arial"/>
          <w:b/>
          <w:sz w:val="20"/>
          <w:szCs w:val="20"/>
          <w:lang w:val="es-CO" w:eastAsia="es-ES"/>
        </w:rPr>
      </w:pPr>
      <w:r w:rsidRPr="00950402">
        <w:rPr>
          <w:rFonts w:ascii="Arial" w:eastAsia="Calibri" w:hAnsi="Arial" w:cs="Arial"/>
          <w:sz w:val="20"/>
          <w:szCs w:val="20"/>
          <w:lang w:val="es-CO" w:eastAsia="es-ES"/>
        </w:rPr>
        <w:t>A partir de lo evidenciado en el proceso auditor y cotejad</w:t>
      </w:r>
      <w:r w:rsidR="00BD5123" w:rsidRPr="00950402">
        <w:rPr>
          <w:rFonts w:ascii="Arial" w:eastAsia="Calibri" w:hAnsi="Arial" w:cs="Arial"/>
          <w:sz w:val="20"/>
          <w:szCs w:val="20"/>
          <w:lang w:val="es-CO" w:eastAsia="es-ES"/>
        </w:rPr>
        <w:t>o</w:t>
      </w:r>
      <w:r w:rsidRPr="00950402">
        <w:rPr>
          <w:rFonts w:ascii="Arial" w:eastAsia="Calibri" w:hAnsi="Arial" w:cs="Arial"/>
          <w:sz w:val="20"/>
          <w:szCs w:val="20"/>
          <w:lang w:val="es-CO" w:eastAsia="es-ES"/>
        </w:rPr>
        <w:t xml:space="preserve"> </w:t>
      </w:r>
      <w:r w:rsidR="00BD5123" w:rsidRPr="00950402">
        <w:rPr>
          <w:rFonts w:ascii="Arial" w:eastAsia="Calibri" w:hAnsi="Arial" w:cs="Arial"/>
          <w:sz w:val="20"/>
          <w:szCs w:val="20"/>
          <w:lang w:val="es-CO" w:eastAsia="es-ES"/>
        </w:rPr>
        <w:t>ello</w:t>
      </w:r>
      <w:r w:rsidRPr="00950402">
        <w:rPr>
          <w:rFonts w:ascii="Arial" w:eastAsia="Calibri" w:hAnsi="Arial" w:cs="Arial"/>
          <w:sz w:val="20"/>
          <w:szCs w:val="20"/>
          <w:lang w:val="es-CO" w:eastAsia="es-ES"/>
        </w:rPr>
        <w:t xml:space="preserve"> con los marcos normativos, administrativos y de gestión, el </w:t>
      </w:r>
      <w:r w:rsidR="00ED38A4" w:rsidRPr="00950402">
        <w:rPr>
          <w:rFonts w:ascii="Arial" w:eastAsia="Calibri" w:hAnsi="Arial" w:cs="Arial"/>
          <w:sz w:val="20"/>
          <w:szCs w:val="20"/>
          <w:lang w:val="es-CO" w:eastAsia="es-ES"/>
        </w:rPr>
        <w:t xml:space="preserve">Grupo Auditor </w:t>
      </w:r>
      <w:r w:rsidRPr="00950402">
        <w:rPr>
          <w:rFonts w:ascii="Arial" w:eastAsia="Calibri" w:hAnsi="Arial" w:cs="Arial"/>
          <w:sz w:val="20"/>
          <w:szCs w:val="20"/>
          <w:lang w:val="es-CO" w:eastAsia="es-ES"/>
        </w:rPr>
        <w:t>considera que la</w:t>
      </w:r>
      <w:r w:rsidR="00B75FD1" w:rsidRPr="00950402">
        <w:rPr>
          <w:rFonts w:ascii="Arial" w:eastAsia="Calibri" w:hAnsi="Arial" w:cs="Arial"/>
          <w:sz w:val="20"/>
          <w:szCs w:val="20"/>
          <w:lang w:val="es-CO" w:eastAsia="es-ES"/>
        </w:rPr>
        <w:t>s</w:t>
      </w:r>
      <w:r w:rsidRPr="00950402">
        <w:rPr>
          <w:rFonts w:ascii="Arial" w:eastAsia="Calibri" w:hAnsi="Arial" w:cs="Arial"/>
          <w:sz w:val="20"/>
          <w:szCs w:val="20"/>
          <w:lang w:val="es-CO" w:eastAsia="es-ES"/>
        </w:rPr>
        <w:t xml:space="preserve"> siguiente</w:t>
      </w:r>
      <w:r w:rsidR="00B75FD1" w:rsidRPr="00950402">
        <w:rPr>
          <w:rFonts w:ascii="Arial" w:eastAsia="Calibri" w:hAnsi="Arial" w:cs="Arial"/>
          <w:sz w:val="20"/>
          <w:szCs w:val="20"/>
          <w:lang w:val="es-CO" w:eastAsia="es-ES"/>
        </w:rPr>
        <w:t>s</w:t>
      </w:r>
      <w:r w:rsidRPr="00950402">
        <w:rPr>
          <w:rFonts w:ascii="Arial" w:eastAsia="Calibri" w:hAnsi="Arial" w:cs="Arial"/>
          <w:sz w:val="20"/>
          <w:szCs w:val="20"/>
          <w:lang w:val="es-CO" w:eastAsia="es-ES"/>
        </w:rPr>
        <w:t xml:space="preserve"> situaci</w:t>
      </w:r>
      <w:r w:rsidR="00B75FD1" w:rsidRPr="00950402">
        <w:rPr>
          <w:rFonts w:ascii="Arial" w:eastAsia="Calibri" w:hAnsi="Arial" w:cs="Arial"/>
          <w:sz w:val="20"/>
          <w:szCs w:val="20"/>
          <w:lang w:val="es-CO" w:eastAsia="es-ES"/>
        </w:rPr>
        <w:t>o</w:t>
      </w:r>
      <w:r w:rsidRPr="00950402">
        <w:rPr>
          <w:rFonts w:ascii="Arial" w:eastAsia="Calibri" w:hAnsi="Arial" w:cs="Arial"/>
          <w:sz w:val="20"/>
          <w:szCs w:val="20"/>
          <w:lang w:val="es-CO" w:eastAsia="es-ES"/>
        </w:rPr>
        <w:t>n</w:t>
      </w:r>
      <w:r w:rsidR="00B75FD1" w:rsidRPr="00950402">
        <w:rPr>
          <w:rFonts w:ascii="Arial" w:eastAsia="Calibri" w:hAnsi="Arial" w:cs="Arial"/>
          <w:sz w:val="20"/>
          <w:szCs w:val="20"/>
          <w:lang w:val="es-CO" w:eastAsia="es-ES"/>
        </w:rPr>
        <w:t>es</w:t>
      </w:r>
      <w:r w:rsidRPr="00950402">
        <w:rPr>
          <w:rFonts w:ascii="Arial" w:eastAsia="Calibri" w:hAnsi="Arial" w:cs="Arial"/>
          <w:sz w:val="20"/>
          <w:szCs w:val="20"/>
          <w:lang w:val="es-CO" w:eastAsia="es-ES"/>
        </w:rPr>
        <w:t xml:space="preserve"> </w:t>
      </w:r>
      <w:r w:rsidR="00193328" w:rsidRPr="00950402">
        <w:rPr>
          <w:rFonts w:ascii="Arial" w:eastAsia="Calibri" w:hAnsi="Arial" w:cs="Arial"/>
          <w:sz w:val="20"/>
          <w:szCs w:val="20"/>
          <w:lang w:val="es-CO" w:eastAsia="es-ES"/>
        </w:rPr>
        <w:t>s</w:t>
      </w:r>
      <w:r w:rsidR="00B75FD1" w:rsidRPr="00950402">
        <w:rPr>
          <w:rFonts w:ascii="Arial" w:eastAsia="Calibri" w:hAnsi="Arial" w:cs="Arial"/>
          <w:sz w:val="20"/>
          <w:szCs w:val="20"/>
          <w:lang w:val="es-CO" w:eastAsia="es-ES"/>
        </w:rPr>
        <w:t>on</w:t>
      </w:r>
      <w:r w:rsidR="00193328" w:rsidRPr="00950402">
        <w:rPr>
          <w:rFonts w:ascii="Arial" w:eastAsia="Calibri" w:hAnsi="Arial" w:cs="Arial"/>
          <w:sz w:val="20"/>
          <w:szCs w:val="20"/>
          <w:lang w:val="es-CO" w:eastAsia="es-ES"/>
        </w:rPr>
        <w:t xml:space="preserve"> </w:t>
      </w:r>
      <w:r w:rsidRPr="00950402">
        <w:rPr>
          <w:rFonts w:ascii="Arial" w:eastAsia="Calibri" w:hAnsi="Arial" w:cs="Arial"/>
          <w:sz w:val="20"/>
          <w:szCs w:val="20"/>
          <w:lang w:val="es-CO" w:eastAsia="es-ES"/>
        </w:rPr>
        <w:t>constitutiva</w:t>
      </w:r>
      <w:r w:rsidR="00B75FD1" w:rsidRPr="00950402">
        <w:rPr>
          <w:rFonts w:ascii="Arial" w:eastAsia="Calibri" w:hAnsi="Arial" w:cs="Arial"/>
          <w:sz w:val="20"/>
          <w:szCs w:val="20"/>
          <w:lang w:val="es-CO" w:eastAsia="es-ES"/>
        </w:rPr>
        <w:t>s</w:t>
      </w:r>
      <w:r w:rsidRPr="00950402">
        <w:rPr>
          <w:rFonts w:ascii="Arial" w:eastAsia="Calibri" w:hAnsi="Arial" w:cs="Arial"/>
          <w:sz w:val="20"/>
          <w:szCs w:val="20"/>
          <w:lang w:val="es-CO" w:eastAsia="es-ES"/>
        </w:rPr>
        <w:t xml:space="preserve"> de debilidad</w:t>
      </w:r>
      <w:r w:rsidR="00ED38A4" w:rsidRPr="00950402">
        <w:rPr>
          <w:rFonts w:ascii="Arial" w:eastAsia="Calibri" w:hAnsi="Arial" w:cs="Arial"/>
          <w:sz w:val="20"/>
          <w:szCs w:val="20"/>
          <w:lang w:val="es-CO" w:eastAsia="es-ES"/>
        </w:rPr>
        <w:t>es (hallazgos)</w:t>
      </w:r>
      <w:r w:rsidRPr="00950402">
        <w:rPr>
          <w:rFonts w:ascii="Arial" w:eastAsia="Calibri" w:hAnsi="Arial" w:cs="Arial"/>
          <w:sz w:val="20"/>
          <w:szCs w:val="20"/>
          <w:lang w:val="es-CO" w:eastAsia="es-ES"/>
        </w:rPr>
        <w:t xml:space="preserve"> del modelo de control interno y resultado</w:t>
      </w:r>
      <w:r w:rsidR="00BD5123" w:rsidRPr="00950402">
        <w:rPr>
          <w:rFonts w:ascii="Arial" w:eastAsia="Calibri" w:hAnsi="Arial" w:cs="Arial"/>
          <w:sz w:val="20"/>
          <w:szCs w:val="20"/>
          <w:lang w:val="es-CO" w:eastAsia="es-ES"/>
        </w:rPr>
        <w:t xml:space="preserve">, por lo </w:t>
      </w:r>
      <w:r w:rsidR="00193328" w:rsidRPr="00950402">
        <w:rPr>
          <w:rFonts w:ascii="Arial" w:eastAsia="Calibri" w:hAnsi="Arial" w:cs="Arial"/>
          <w:sz w:val="20"/>
          <w:szCs w:val="20"/>
          <w:lang w:val="es-CO" w:eastAsia="es-ES"/>
        </w:rPr>
        <w:t>tanto,</w:t>
      </w:r>
      <w:r w:rsidRPr="00950402">
        <w:rPr>
          <w:rFonts w:ascii="Arial" w:eastAsia="Calibri" w:hAnsi="Arial" w:cs="Arial"/>
          <w:sz w:val="20"/>
          <w:szCs w:val="20"/>
          <w:lang w:val="es-CO" w:eastAsia="es-ES"/>
        </w:rPr>
        <w:t xml:space="preserve"> debe</w:t>
      </w:r>
      <w:r w:rsidR="00B75FD1" w:rsidRPr="00950402">
        <w:rPr>
          <w:rFonts w:ascii="Arial" w:eastAsia="Calibri" w:hAnsi="Arial" w:cs="Arial"/>
          <w:sz w:val="20"/>
          <w:szCs w:val="20"/>
          <w:lang w:val="es-CO" w:eastAsia="es-ES"/>
        </w:rPr>
        <w:t>n</w:t>
      </w:r>
      <w:r w:rsidRPr="00950402">
        <w:rPr>
          <w:rFonts w:ascii="Arial" w:eastAsia="Calibri" w:hAnsi="Arial" w:cs="Arial"/>
          <w:sz w:val="20"/>
          <w:szCs w:val="20"/>
          <w:lang w:val="es-CO" w:eastAsia="es-ES"/>
        </w:rPr>
        <w:t xml:space="preserve"> ser objeto de acciones correctivas por parte del líder con el fin de </w:t>
      </w:r>
      <w:r w:rsidR="00AF50DF" w:rsidRPr="00950402">
        <w:rPr>
          <w:rFonts w:ascii="Arial" w:eastAsia="Calibri" w:hAnsi="Arial" w:cs="Arial"/>
          <w:sz w:val="20"/>
          <w:szCs w:val="20"/>
          <w:lang w:val="es-CO" w:eastAsia="es-ES"/>
        </w:rPr>
        <w:t>subsanarla</w:t>
      </w:r>
      <w:r w:rsidR="00BD5123" w:rsidRPr="00950402">
        <w:rPr>
          <w:rFonts w:ascii="Arial" w:eastAsia="Calibri" w:hAnsi="Arial" w:cs="Arial"/>
          <w:sz w:val="20"/>
          <w:szCs w:val="20"/>
          <w:lang w:val="es-CO" w:eastAsia="es-ES"/>
        </w:rPr>
        <w:t>s</w:t>
      </w:r>
      <w:r w:rsidRPr="00950402">
        <w:rPr>
          <w:rFonts w:ascii="Arial" w:eastAsia="Calibri" w:hAnsi="Arial" w:cs="Arial"/>
          <w:sz w:val="20"/>
          <w:szCs w:val="20"/>
          <w:lang w:val="es-CO" w:eastAsia="es-ES"/>
        </w:rPr>
        <w:t>.</w:t>
      </w:r>
    </w:p>
    <w:p w14:paraId="525635F8" w14:textId="77777777" w:rsidR="006A61E9" w:rsidRDefault="006A61E9" w:rsidP="006A61E9">
      <w:pPr>
        <w:spacing w:after="0"/>
        <w:jc w:val="both"/>
        <w:rPr>
          <w:rFonts w:ascii="Arial" w:hAnsi="Arial" w:cs="Arial"/>
          <w:sz w:val="20"/>
          <w:szCs w:val="20"/>
          <w:highlight w:val="green"/>
        </w:rPr>
      </w:pPr>
    </w:p>
    <w:p w14:paraId="40CEDD47" w14:textId="6D167D9F" w:rsidR="006A61E9" w:rsidRPr="00417793" w:rsidRDefault="006A61E9" w:rsidP="006A61E9">
      <w:pPr>
        <w:pStyle w:val="Prrafodelista"/>
        <w:numPr>
          <w:ilvl w:val="0"/>
          <w:numId w:val="37"/>
        </w:numPr>
        <w:spacing w:after="0"/>
        <w:jc w:val="both"/>
        <w:rPr>
          <w:rFonts w:ascii="Arial" w:hAnsi="Arial" w:cs="Arial"/>
          <w:sz w:val="20"/>
          <w:szCs w:val="20"/>
        </w:rPr>
      </w:pPr>
      <w:bookmarkStart w:id="5" w:name="_Hlk532397993"/>
      <w:r w:rsidRPr="00417793">
        <w:rPr>
          <w:rFonts w:ascii="Arial" w:eastAsia="Calibri" w:hAnsi="Arial" w:cs="Arial"/>
          <w:sz w:val="20"/>
          <w:szCs w:val="20"/>
          <w:lang w:val="es-CO" w:eastAsia="es-ES"/>
        </w:rPr>
        <w:t>La falta de actualización en los procesos y procedimientos es una debilidad del sistema de control interno del proceso de presupuesto porque son ellos los que determinan las líneas de quehacer institucional diario.  En esta medida el actuar del procedimiento no está conforme con lo dispuesto en el inciso 1º del artículo 1º, literales b) e i) del artículo 4º de la Ley 87 de 1993, lo señalado en el numeral III. Dimensiones Operativas de MIPG, al afirmar que “</w:t>
      </w:r>
      <w:r w:rsidRPr="00417793">
        <w:rPr>
          <w:rFonts w:ascii="Arial" w:eastAsia="Calibri" w:hAnsi="Arial" w:cs="Arial"/>
          <w:i/>
          <w:sz w:val="18"/>
          <w:szCs w:val="18"/>
          <w:lang w:val="es-CO" w:eastAsia="es-ES"/>
        </w:rPr>
        <w:t>Una vez se tenga clara la ruta de acción y el horizonte al cual se quiere llegar, la entidad ejecuta las actividades planeadas para lograr los resultados y metas a través de procesos y procedimientos claros y una estructura organizacional adecuada, optimizando el uso de recursos y de las TIC, defendiendo jurídicamente sus actuaciones, llevando a cabo mejores procesos de producción normativa y protegiendo el ambiente</w:t>
      </w:r>
      <w:r w:rsidRPr="00417793">
        <w:rPr>
          <w:rFonts w:ascii="Arial" w:eastAsia="Calibri" w:hAnsi="Arial" w:cs="Arial"/>
          <w:sz w:val="20"/>
          <w:szCs w:val="20"/>
          <w:lang w:val="es-CO" w:eastAsia="es-ES"/>
        </w:rPr>
        <w:t xml:space="preserve">”  Lo anterior aumenta el riesgo en la gestión en la medida que los procedimientos son descripciones esenciales para la actividad presupuestaria de la UARIV, sien las potenciales causas el desconocimiento de las normas y metodologías que </w:t>
      </w:r>
      <w:r w:rsidRPr="00417793">
        <w:rPr>
          <w:rFonts w:ascii="Arial" w:eastAsia="Calibri" w:hAnsi="Arial" w:cs="Arial"/>
          <w:sz w:val="20"/>
          <w:szCs w:val="20"/>
          <w:lang w:val="es-CO" w:eastAsia="es-ES"/>
        </w:rPr>
        <w:lastRenderedPageBreak/>
        <w:t>regulan la actualización de procesos y procedimientos o la falta de capacitación, seguimiento o acompañamiento de estos temas por parte de la dependencia rectora en esta materia. (5.1.1)</w:t>
      </w:r>
    </w:p>
    <w:p w14:paraId="6E0C63CE" w14:textId="77777777" w:rsidR="006A61E9" w:rsidRPr="00417793" w:rsidRDefault="006A61E9" w:rsidP="006A61E9">
      <w:pPr>
        <w:spacing w:after="0"/>
        <w:jc w:val="both"/>
        <w:rPr>
          <w:rFonts w:ascii="Arial" w:hAnsi="Arial" w:cs="Arial"/>
          <w:sz w:val="20"/>
          <w:szCs w:val="20"/>
        </w:rPr>
      </w:pPr>
    </w:p>
    <w:p w14:paraId="3061E1A0" w14:textId="2F784F63" w:rsidR="006A61E9" w:rsidRPr="00417793" w:rsidRDefault="006A61E9" w:rsidP="006A61E9">
      <w:pPr>
        <w:pStyle w:val="Prrafodelista"/>
        <w:numPr>
          <w:ilvl w:val="0"/>
          <w:numId w:val="37"/>
        </w:numPr>
        <w:spacing w:after="0"/>
        <w:jc w:val="both"/>
        <w:rPr>
          <w:rFonts w:ascii="Arial" w:eastAsia="Calibri" w:hAnsi="Arial" w:cs="Arial"/>
          <w:sz w:val="20"/>
          <w:szCs w:val="20"/>
          <w:lang w:val="es-CO" w:eastAsia="es-ES"/>
        </w:rPr>
      </w:pPr>
      <w:r w:rsidRPr="00417793">
        <w:rPr>
          <w:rFonts w:ascii="Arial" w:hAnsi="Arial" w:cs="Arial"/>
          <w:sz w:val="20"/>
          <w:szCs w:val="20"/>
        </w:rPr>
        <w:t>Hay debilidad del Sistema de Control Interno en la identificación, administración y tratamiento del mapa de riesgos del procedimiento de Administración presupuestal.</w:t>
      </w:r>
      <w:r w:rsidRPr="00417793">
        <w:rPr>
          <w:rFonts w:ascii="Arial" w:eastAsia="Calibri" w:hAnsi="Arial" w:cs="Arial"/>
          <w:sz w:val="20"/>
          <w:szCs w:val="20"/>
          <w:lang w:val="es-CO" w:eastAsia="es-ES"/>
        </w:rPr>
        <w:t xml:space="preserve"> Lo anterior no está conforme con lo dispuesto en los literales</w:t>
      </w:r>
      <w:r w:rsidRPr="00417793">
        <w:t xml:space="preserve"> a</w:t>
      </w:r>
      <w:r w:rsidRPr="00417793">
        <w:rPr>
          <w:rFonts w:ascii="Arial" w:eastAsia="Calibri" w:hAnsi="Arial" w:cs="Arial"/>
          <w:sz w:val="20"/>
          <w:szCs w:val="20"/>
          <w:lang w:val="es-CO" w:eastAsia="es-ES"/>
        </w:rPr>
        <w:t>), c) y f) del artículo 2° de la Ley 87 de 1993 concordante con lo dispuesto en la Guía de Riesgo del Departamento Administrativo de la Función Pública y la Secretaria de la Transparencia en lo referente a riesgos de corrupción, lo que aumenta el riesgo en la gestión de los quehaceres del procedimiento auditado, siendo las potenciales causas el desconocimiento de las normas y metodologías que regulan la gestión del riesgo ya sea por falta de una adecuada orientación o por la ausencia de procesos de capacitación sobre el tema.  (5.1.3)</w:t>
      </w:r>
    </w:p>
    <w:p w14:paraId="4460179F" w14:textId="77777777" w:rsidR="00E36BB7" w:rsidRPr="004C11AA" w:rsidRDefault="00E36BB7" w:rsidP="00B75FD1">
      <w:pPr>
        <w:spacing w:after="0"/>
        <w:jc w:val="both"/>
        <w:rPr>
          <w:rFonts w:ascii="Arial" w:eastAsia="Calibri" w:hAnsi="Arial" w:cs="Arial"/>
          <w:sz w:val="20"/>
          <w:szCs w:val="20"/>
          <w:lang w:val="es-CO" w:eastAsia="es-ES"/>
        </w:rPr>
      </w:pPr>
    </w:p>
    <w:p w14:paraId="66D852F0" w14:textId="77777777" w:rsidR="00561324" w:rsidRDefault="00561324" w:rsidP="00885224">
      <w:pPr>
        <w:pStyle w:val="Prrafodelista"/>
        <w:numPr>
          <w:ilvl w:val="0"/>
          <w:numId w:val="37"/>
        </w:numPr>
        <w:jc w:val="both"/>
        <w:rPr>
          <w:rFonts w:ascii="Arial" w:eastAsia="Calibri" w:hAnsi="Arial" w:cs="Arial"/>
          <w:sz w:val="20"/>
          <w:szCs w:val="20"/>
          <w:lang w:val="es-CO" w:eastAsia="es-ES"/>
        </w:rPr>
      </w:pPr>
      <w:r w:rsidRPr="00561324">
        <w:rPr>
          <w:rFonts w:ascii="Arial" w:eastAsia="Calibri" w:hAnsi="Arial" w:cs="Arial"/>
          <w:sz w:val="20"/>
          <w:szCs w:val="20"/>
          <w:lang w:val="es-CO" w:eastAsia="es-ES"/>
        </w:rPr>
        <w:t>Es así como el Equipo Auditor vislumbra la necesidad de reforzar el sistema de control inherente al proceso de Gestión Financiera - Administración Presupuestal. En esta medida el actuar del procedimiento no está conforme con lo dispuesto en el literal i) del artículo 4º de la Ley 87 de 1993.</w:t>
      </w:r>
      <w:r w:rsidRPr="00561324">
        <w:rPr>
          <w:rFonts w:ascii="Arial" w:eastAsia="Calibri" w:hAnsi="Arial" w:cs="Arial"/>
          <w:i/>
          <w:sz w:val="20"/>
          <w:szCs w:val="20"/>
          <w:lang w:val="es-CO" w:eastAsia="es-ES"/>
        </w:rPr>
        <w:t xml:space="preserve"> </w:t>
      </w:r>
      <w:r w:rsidRPr="00561324">
        <w:rPr>
          <w:rFonts w:ascii="Arial" w:eastAsia="Calibri" w:hAnsi="Arial" w:cs="Arial"/>
          <w:sz w:val="20"/>
          <w:szCs w:val="20"/>
          <w:lang w:val="es-CO" w:eastAsia="es-ES"/>
        </w:rPr>
        <w:t xml:space="preserve">Para el Equipo Auditor es de vital importancia el componente de control aplicado </w:t>
      </w:r>
      <w:r w:rsidRPr="00561324">
        <w:rPr>
          <w:rFonts w:ascii="Arial" w:hAnsi="Arial" w:cs="Arial"/>
          <w:sz w:val="20"/>
          <w:szCs w:val="20"/>
          <w:lang w:val="es-419"/>
        </w:rPr>
        <w:t>al proceso de</w:t>
      </w:r>
      <w:r w:rsidRPr="00561324">
        <w:rPr>
          <w:rFonts w:ascii="Arial" w:eastAsia="Calibri" w:hAnsi="Arial" w:cs="Arial"/>
          <w:sz w:val="20"/>
          <w:szCs w:val="20"/>
          <w:lang w:val="es-CO" w:eastAsia="es-ES"/>
        </w:rPr>
        <w:t xml:space="preserve"> Gestión Financiera - Administración Presupuestal en la administración de los recursos presupuestados para lograr los resultados esperados, que satisfagan las necesidades de los usuarios de la UARIV. Estos deben estar enmarcados en controles fuertes a la hora de su gestión.</w:t>
      </w:r>
    </w:p>
    <w:p w14:paraId="61317F2C" w14:textId="77777777" w:rsidR="00561324" w:rsidRDefault="00561324" w:rsidP="00885224">
      <w:pPr>
        <w:pStyle w:val="Prrafodelista"/>
        <w:jc w:val="both"/>
        <w:rPr>
          <w:rFonts w:ascii="Arial" w:eastAsia="Calibri" w:hAnsi="Arial" w:cs="Arial"/>
          <w:sz w:val="20"/>
          <w:szCs w:val="20"/>
          <w:lang w:val="es-CO" w:eastAsia="es-ES"/>
        </w:rPr>
      </w:pPr>
    </w:p>
    <w:p w14:paraId="4E5DE108" w14:textId="7CF6E84A" w:rsidR="00C669D2" w:rsidRPr="00CE67F8" w:rsidRDefault="00CE67F8" w:rsidP="00CE67F8">
      <w:pPr>
        <w:pStyle w:val="Prrafodelista"/>
        <w:spacing w:after="0"/>
        <w:jc w:val="both"/>
        <w:rPr>
          <w:rFonts w:ascii="Arial" w:eastAsia="Times New Roman" w:hAnsi="Arial" w:cs="Arial"/>
          <w:sz w:val="10"/>
          <w:szCs w:val="10"/>
          <w:lang w:val="es-ES_tradnl" w:eastAsia="es-ES"/>
        </w:rPr>
      </w:pPr>
      <w:r>
        <w:rPr>
          <w:rFonts w:eastAsia="Cambria"/>
          <w:noProof/>
          <w:sz w:val="20"/>
          <w:szCs w:val="20"/>
          <w:lang w:eastAsia="es-ES"/>
        </w:rPr>
        <mc:AlternateContent>
          <mc:Choice Requires="wps">
            <w:drawing>
              <wp:anchor distT="0" distB="0" distL="114300" distR="114300" simplePos="0" relativeHeight="251677696" behindDoc="0" locked="0" layoutInCell="1" allowOverlap="1" wp14:anchorId="6836C0C7" wp14:editId="7E9192BE">
                <wp:simplePos x="0" y="0"/>
                <wp:positionH relativeFrom="column">
                  <wp:posOffset>4224459</wp:posOffset>
                </wp:positionH>
                <wp:positionV relativeFrom="paragraph">
                  <wp:posOffset>3496163</wp:posOffset>
                </wp:positionV>
                <wp:extent cx="798118" cy="290705"/>
                <wp:effectExtent l="57150" t="19050" r="21590" b="90805"/>
                <wp:wrapNone/>
                <wp:docPr id="46" name="Elipse 46"/>
                <wp:cNvGraphicFramePr/>
                <a:graphic xmlns:a="http://schemas.openxmlformats.org/drawingml/2006/main">
                  <a:graphicData uri="http://schemas.microsoft.com/office/word/2010/wordprocessingShape">
                    <wps:wsp>
                      <wps:cNvSpPr/>
                      <wps:spPr>
                        <a:xfrm>
                          <a:off x="0" y="0"/>
                          <a:ext cx="798118" cy="290705"/>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826517" id="Elipse 46" o:spid="_x0000_s1026" style="position:absolute;margin-left:332.65pt;margin-top:275.3pt;width:62.85pt;height:2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DEYQIAACIFAAAOAAAAZHJzL2Uyb0RvYy54bWysVNtOGzEQfa/Uf7D8XjabhlvEBkVQqkqo&#10;oELFs/HaxJLtccdONunXd+zdLIgiIVV92Z3xnLn6jM/Ot86yjcJowDe8PphwpryE1vinhv+8v/p0&#10;wllMwrfCglcN36nIzxcfP5x1Ya6msALbKmQUxMd5Fxq+SinMqyrKlXIiHkBQnowa0IlEKj5VLYqO&#10;ojtbTSeTo6oDbAOCVDHS6WVv5IsSX2sl043WUSVmG061pfLF8n3M32pxJuZPKMLKyKEM8Q9VOGE8&#10;JR1DXYok2BrNX6GckQgRdDqQ4CrQ2khVeqBu6smrbu5WIqjSCw0nhnFM8f+Fld83t8hM2/DZEWde&#10;OLqjL9aEqBgd0HS6EOcEugu3OGiRxNzqVqPLf2qCbctEd+NE1TYxSYfHpyd1TRSQZJqeTo4nhzlm&#10;9ewcMKavChzLQsOVLbnLKMXmOqYevUfldB6ujLX5PJfWF1OktLMqA6z/oTS1ROnrEqiQSV1YZBtB&#10;NBBSKp/qoZCCzm6aoo6On993HPDZVRWijc7T951Hj5IZfBqdnfGAbwWwY8m6x+8n0PedR/AI7Y5u&#10;E6GneQzyytBYr0VMtwKJ17QBtKvphj7aQtdwGCTOVoC/3zrPeKIbWTnraE8aHn+tBSrO7DdPRDyt&#10;Z7O8WEWZHR5PScGXlseXFr92F0B3UNOrEGQRMz7ZvagR3AOt9DJnJZPwknI3XCbcKxep3196FKRa&#10;LguMlimIdO3vgtzfeubM/fZBYBi4lYiU32G/U2L+il89Nt+Hh+U6gTaFfM9zHeZNi1gYPDwaedNf&#10;6gX1/LQt/gAAAP//AwBQSwMEFAAGAAgAAAAhAO/BCyzgAAAACwEAAA8AAABkcnMvZG93bnJldi54&#10;bWxMj8FOwzAMhu9IvENkJG4sKWsDLU2nCQlxmZgYaOesCW1F41RJtnVvjznB0fan399fr2Y3spMN&#10;cfCoIFsIYBZbbwbsFHx+vNw9AotJo9GjR6vgYiOsmuurWlfGn/HdnnapYxSCsdIK+pSmivPY9tbp&#10;uPCTRbp9+eB0ojF03AR9pnA38nshJHd6QPrQ68k+97b93h2dgs0m32a5SG9mWYbpsub7VyP2St3e&#10;zOsnYMnO6Q+GX31Sh4acDv6IJrJRgZTFklAFRSEkMCIeyozaHWhTyhx4U/P/HZofAAAA//8DAFBL&#10;AQItABQABgAIAAAAIQC2gziS/gAAAOEBAAATAAAAAAAAAAAAAAAAAAAAAABbQ29udGVudF9UeXBl&#10;c10ueG1sUEsBAi0AFAAGAAgAAAAhADj9If/WAAAAlAEAAAsAAAAAAAAAAAAAAAAALwEAAF9yZWxz&#10;Ly5yZWxzUEsBAi0AFAAGAAgAAAAhACOsoMRhAgAAIgUAAA4AAAAAAAAAAAAAAAAALgIAAGRycy9l&#10;Mm9Eb2MueG1sUEsBAi0AFAAGAAgAAAAhAO/BCyzgAAAACwEAAA8AAAAAAAAAAAAAAAAAuwQAAGRy&#10;cy9kb3ducmV2LnhtbFBLBQYAAAAABAAEAPMAAADIBQAAAAA=&#10;" filled="f" strokecolor="#3c3c3c [3044]">
                <v:shadow on="t" color="black" opacity="22937f" origin=",.5" offset="0,.63889mm"/>
              </v:oval>
            </w:pict>
          </mc:Fallback>
        </mc:AlternateContent>
      </w:r>
      <w:r w:rsidR="00561324" w:rsidRPr="00561324">
        <w:rPr>
          <w:rFonts w:ascii="Arial" w:eastAsia="Calibri" w:hAnsi="Arial" w:cs="Arial"/>
          <w:sz w:val="20"/>
          <w:szCs w:val="20"/>
          <w:lang w:val="es-CO" w:eastAsia="es-ES"/>
        </w:rPr>
        <w:t>Sin embargo, s</w:t>
      </w:r>
      <w:proofErr w:type="spellStart"/>
      <w:r w:rsidR="00561324" w:rsidRPr="00561324">
        <w:rPr>
          <w:rFonts w:ascii="Arial" w:eastAsia="Times New Roman" w:hAnsi="Arial" w:cs="Arial"/>
          <w:sz w:val="20"/>
          <w:szCs w:val="20"/>
          <w:lang w:val="es-ES_tradnl" w:eastAsia="es-ES"/>
        </w:rPr>
        <w:t>e</w:t>
      </w:r>
      <w:proofErr w:type="spellEnd"/>
      <w:r w:rsidR="00561324" w:rsidRPr="00561324">
        <w:rPr>
          <w:rFonts w:ascii="Arial" w:eastAsia="Times New Roman" w:hAnsi="Arial" w:cs="Arial"/>
          <w:sz w:val="20"/>
          <w:szCs w:val="20"/>
          <w:lang w:val="es-ES_tradnl" w:eastAsia="es-ES"/>
        </w:rPr>
        <w:t xml:space="preserve"> evidencia que existe una matriz denominada </w:t>
      </w:r>
      <w:r w:rsidR="00561324" w:rsidRPr="00561324">
        <w:rPr>
          <w:rFonts w:ascii="Arial" w:eastAsia="Times New Roman" w:hAnsi="Arial" w:cs="Arial"/>
          <w:i/>
          <w:sz w:val="18"/>
          <w:szCs w:val="18"/>
          <w:lang w:val="es-ES_tradnl" w:eastAsia="es-ES"/>
        </w:rPr>
        <w:t>“Ficha Técnica Control Ejecución Proveedores”</w:t>
      </w:r>
      <w:r w:rsidR="00561324" w:rsidRPr="00561324">
        <w:rPr>
          <w:rFonts w:ascii="Arial" w:eastAsia="Times New Roman" w:hAnsi="Arial" w:cs="Arial"/>
          <w:sz w:val="20"/>
          <w:szCs w:val="20"/>
          <w:lang w:val="es-ES_tradnl" w:eastAsia="es-ES"/>
        </w:rPr>
        <w:t xml:space="preserve">, la cual el proceso implementa como control del seguimiento de la ejecución presupuestal, siendo esta una herramienta que genera alerta para el supervisor, toda vez que muestra el porcentaje de ejecución de cada uno de los contratos a su cargo. No obstante, se observa que la misma presenta una inconsistencia en la formulación del total ejecutado y por ende refleja una alteración en el saldo por ejecutar, el cual es incoherente con el porcentaje de ejecución que se muestra en la casilla denominada </w:t>
      </w:r>
      <w:r w:rsidR="00561324" w:rsidRPr="00561324">
        <w:rPr>
          <w:rFonts w:ascii="Arial" w:eastAsia="Times New Roman" w:hAnsi="Arial" w:cs="Arial"/>
          <w:i/>
          <w:sz w:val="18"/>
          <w:szCs w:val="18"/>
          <w:lang w:val="es-ES_tradnl" w:eastAsia="es-ES"/>
        </w:rPr>
        <w:t>“% de ejecución”.</w:t>
      </w:r>
      <w:r w:rsidR="00561324" w:rsidRPr="00561324">
        <w:rPr>
          <w:rFonts w:ascii="Arial" w:eastAsia="Times New Roman" w:hAnsi="Arial" w:cs="Arial"/>
          <w:sz w:val="20"/>
          <w:szCs w:val="20"/>
          <w:lang w:val="es-ES_tradnl" w:eastAsia="es-ES"/>
        </w:rPr>
        <w:t xml:space="preserve"> Como soporte de lo anterior se muestra en la siguiente imagen:</w:t>
      </w:r>
      <w:r w:rsidR="00561324" w:rsidRPr="00AC3CE8">
        <w:rPr>
          <w:rFonts w:eastAsia="Cambria"/>
          <w:noProof/>
          <w:sz w:val="20"/>
          <w:szCs w:val="20"/>
          <w:lang w:eastAsia="es-ES"/>
        </w:rPr>
        <w:drawing>
          <wp:inline distT="0" distB="0" distL="0" distR="0" wp14:anchorId="30D1297E" wp14:editId="297898F7">
            <wp:extent cx="5143500" cy="291846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143"/>
                    <a:stretch/>
                  </pic:blipFill>
                  <pic:spPr bwMode="auto">
                    <a:xfrm>
                      <a:off x="0" y="0"/>
                      <a:ext cx="5171565" cy="2934384"/>
                    </a:xfrm>
                    <a:prstGeom prst="rect">
                      <a:avLst/>
                    </a:prstGeom>
                    <a:ln>
                      <a:noFill/>
                    </a:ln>
                    <a:extLst>
                      <a:ext uri="{53640926-AAD7-44D8-BBD7-CCE9431645EC}">
                        <a14:shadowObscured xmlns:a14="http://schemas.microsoft.com/office/drawing/2010/main"/>
                      </a:ext>
                    </a:extLst>
                  </pic:spPr>
                </pic:pic>
              </a:graphicData>
            </a:graphic>
          </wp:inline>
        </w:drawing>
      </w:r>
      <w:r w:rsidR="008E0CB2">
        <w:rPr>
          <w:rFonts w:ascii="Arial" w:eastAsia="Times New Roman" w:hAnsi="Arial" w:cs="Arial"/>
          <w:sz w:val="10"/>
          <w:szCs w:val="10"/>
          <w:lang w:val="es-ES_tradnl" w:eastAsia="es-ES"/>
        </w:rPr>
        <w:t xml:space="preserve">                 </w:t>
      </w:r>
      <w:r w:rsidR="00561324" w:rsidRPr="00A05B51">
        <w:rPr>
          <w:rFonts w:ascii="Arial" w:eastAsia="Times New Roman" w:hAnsi="Arial" w:cs="Arial"/>
          <w:sz w:val="10"/>
          <w:szCs w:val="10"/>
          <w:lang w:val="es-ES_tradnl" w:eastAsia="es-ES"/>
        </w:rPr>
        <w:t xml:space="preserve">Fuente: </w:t>
      </w:r>
      <w:r w:rsidR="00561324" w:rsidRPr="00605E87">
        <w:rPr>
          <w:rFonts w:ascii="Arial" w:eastAsia="Times New Roman" w:hAnsi="Arial" w:cs="Arial"/>
          <w:sz w:val="10"/>
          <w:szCs w:val="10"/>
          <w:lang w:val="es-ES_tradnl" w:eastAsia="es-ES"/>
        </w:rPr>
        <w:t>Ficha Técnica Control Ejecución Proveedores</w:t>
      </w:r>
      <w:r>
        <w:rPr>
          <w:rFonts w:ascii="Arial" w:eastAsia="Times New Roman" w:hAnsi="Arial" w:cs="Arial"/>
          <w:sz w:val="10"/>
          <w:szCs w:val="10"/>
          <w:lang w:val="es-ES_tradnl" w:eastAsia="es-ES"/>
        </w:rPr>
        <w:t>1190-EUCOL S.A.</w:t>
      </w:r>
    </w:p>
    <w:p w14:paraId="426E4330" w14:textId="7E383BDF" w:rsidR="008E0CB2" w:rsidRPr="008E0CB2" w:rsidRDefault="00561324" w:rsidP="00885224">
      <w:pPr>
        <w:spacing w:after="0"/>
        <w:ind w:left="720"/>
        <w:contextualSpacing/>
        <w:jc w:val="both"/>
        <w:rPr>
          <w:rFonts w:ascii="Arial" w:eastAsia="Times New Roman" w:hAnsi="Arial" w:cs="Arial"/>
          <w:sz w:val="10"/>
          <w:szCs w:val="10"/>
          <w:lang w:val="es-ES_tradnl" w:eastAsia="es-ES"/>
        </w:rPr>
      </w:pPr>
      <w:r w:rsidRPr="00AC3CE8">
        <w:rPr>
          <w:rFonts w:ascii="Arial" w:eastAsia="Times New Roman" w:hAnsi="Arial" w:cs="Arial"/>
          <w:sz w:val="20"/>
          <w:szCs w:val="20"/>
          <w:lang w:val="es-ES_tradnl" w:eastAsia="es-ES"/>
        </w:rPr>
        <w:lastRenderedPageBreak/>
        <w:t>Dicha situación aumenta el riesgo en la lectura, interpretación y toma de decisiones con respecto a la información suministrada por parte del proceso de Gestión Financiera a los supervisores</w:t>
      </w:r>
      <w:r>
        <w:rPr>
          <w:rFonts w:ascii="Arial" w:eastAsia="Times New Roman" w:hAnsi="Arial" w:cs="Arial"/>
          <w:sz w:val="20"/>
          <w:szCs w:val="20"/>
          <w:lang w:val="es-ES_tradnl" w:eastAsia="es-ES"/>
        </w:rPr>
        <w:t xml:space="preserve">, incumpliendo lo establecido en </w:t>
      </w:r>
      <w:r w:rsidRPr="00561324">
        <w:rPr>
          <w:rFonts w:ascii="Arial" w:eastAsia="Times New Roman" w:hAnsi="Arial" w:cs="Arial"/>
          <w:sz w:val="20"/>
          <w:szCs w:val="20"/>
          <w:lang w:val="es-ES_tradnl" w:eastAsia="es-ES"/>
        </w:rPr>
        <w:t xml:space="preserve">el </w:t>
      </w:r>
      <w:r w:rsidRPr="00561324">
        <w:rPr>
          <w:rFonts w:ascii="Arial" w:eastAsia="Calibri" w:hAnsi="Arial" w:cs="Arial"/>
          <w:sz w:val="20"/>
          <w:szCs w:val="20"/>
          <w:lang w:val="es-CO" w:eastAsia="es-ES"/>
        </w:rPr>
        <w:t>en el literal e) del artículo 2º y literal j) del artículo 4º de la Ley 87 de 1993</w:t>
      </w:r>
      <w:r w:rsidRPr="00561324">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 xml:space="preserve"> (5.1.4)</w:t>
      </w:r>
      <w:r w:rsidR="00E27629">
        <w:rPr>
          <w:rFonts w:ascii="Arial" w:eastAsia="Times New Roman" w:hAnsi="Arial" w:cs="Arial"/>
          <w:sz w:val="20"/>
          <w:szCs w:val="20"/>
          <w:lang w:val="es-ES_tradnl" w:eastAsia="es-ES"/>
        </w:rPr>
        <w:t>.</w:t>
      </w:r>
    </w:p>
    <w:p w14:paraId="5DF79C91" w14:textId="77777777" w:rsidR="008E0CB2" w:rsidRDefault="008E0CB2" w:rsidP="00885224">
      <w:pPr>
        <w:spacing w:after="0"/>
        <w:ind w:left="360"/>
        <w:contextualSpacing/>
        <w:jc w:val="both"/>
        <w:rPr>
          <w:rFonts w:ascii="Arial" w:eastAsia="Times New Roman" w:hAnsi="Arial" w:cs="Arial"/>
          <w:sz w:val="20"/>
          <w:szCs w:val="20"/>
          <w:lang w:val="es-ES_tradnl" w:eastAsia="es-ES"/>
        </w:rPr>
      </w:pPr>
    </w:p>
    <w:p w14:paraId="0D49EE34" w14:textId="1042B5C6" w:rsidR="00E27629" w:rsidRPr="008E0CB2" w:rsidRDefault="00E27629" w:rsidP="00885224">
      <w:pPr>
        <w:pStyle w:val="Prrafodelista"/>
        <w:numPr>
          <w:ilvl w:val="0"/>
          <w:numId w:val="37"/>
        </w:numPr>
        <w:spacing w:after="0"/>
        <w:jc w:val="both"/>
        <w:rPr>
          <w:rFonts w:ascii="Arial" w:eastAsia="Times New Roman" w:hAnsi="Arial" w:cs="Arial"/>
          <w:sz w:val="20"/>
          <w:szCs w:val="20"/>
          <w:lang w:val="es-ES_tradnl" w:eastAsia="es-ES"/>
        </w:rPr>
      </w:pPr>
      <w:r w:rsidRPr="008E0CB2">
        <w:rPr>
          <w:rFonts w:ascii="Arial" w:eastAsia="Calibri" w:hAnsi="Arial" w:cs="Arial"/>
          <w:sz w:val="20"/>
          <w:szCs w:val="20"/>
          <w:lang w:val="es-CO" w:eastAsia="es-ES"/>
        </w:rPr>
        <w:t>Teniendo en cuenta lo señalado en el MIPG en lo referente al seguimiento y evaluación del desempeño institucional en lo que compete a evaluar la gestión del riesgo en la entidad, donde se indica que: “</w:t>
      </w:r>
      <w:r w:rsidRPr="008E0CB2">
        <w:rPr>
          <w:rFonts w:ascii="Arial" w:eastAsia="Calibri" w:hAnsi="Arial" w:cs="Arial"/>
          <w:i/>
          <w:sz w:val="18"/>
          <w:szCs w:val="18"/>
          <w:lang w:val="es-CO" w:eastAsia="es-ES"/>
        </w:rPr>
        <w:t xml:space="preserve">Cuando se detecten desviaciones en los avances de gestión e indicadores, o posibilidad de materialización de un riesgo, es indispensable que el responsable establezca las acciones de mejora de manera inmediata. La utilidad de este ejercicio es apoyar la toma de decisiones para lograr mejores resultados, gestionar con mayor eficacia y eficiencia los recursos y facilitar la rendición de cuentas a los ciudadanos e informes a los organismos de control”. </w:t>
      </w:r>
    </w:p>
    <w:p w14:paraId="5A9AC578" w14:textId="77777777" w:rsidR="00BE6E5E" w:rsidRDefault="00BE6E5E" w:rsidP="00885224">
      <w:pPr>
        <w:pStyle w:val="Prrafodelista"/>
        <w:spacing w:after="0"/>
        <w:jc w:val="both"/>
        <w:rPr>
          <w:rFonts w:ascii="Arial" w:eastAsia="Times New Roman" w:hAnsi="Arial" w:cs="Arial"/>
          <w:sz w:val="20"/>
          <w:szCs w:val="20"/>
          <w:lang w:val="es-ES_tradnl" w:eastAsia="es-ES"/>
        </w:rPr>
      </w:pPr>
    </w:p>
    <w:p w14:paraId="64AF569B" w14:textId="740C66AB" w:rsidR="006C2210" w:rsidRPr="00E27629" w:rsidRDefault="00E27629" w:rsidP="00885224">
      <w:pPr>
        <w:pStyle w:val="Prrafodelista"/>
        <w:spacing w:after="0"/>
        <w:jc w:val="both"/>
        <w:rPr>
          <w:rFonts w:ascii="Arial" w:eastAsia="Calibri" w:hAnsi="Arial" w:cs="Arial"/>
          <w:i/>
          <w:sz w:val="18"/>
          <w:szCs w:val="18"/>
          <w:lang w:val="es-CO" w:eastAsia="es-ES"/>
        </w:rPr>
      </w:pPr>
      <w:r w:rsidRPr="00E27629">
        <w:rPr>
          <w:rFonts w:ascii="Arial" w:eastAsia="Times New Roman" w:hAnsi="Arial" w:cs="Arial"/>
          <w:sz w:val="20"/>
          <w:szCs w:val="20"/>
          <w:lang w:val="es-ES_tradnl" w:eastAsia="es-ES"/>
        </w:rPr>
        <w:t xml:space="preserve">Por consiguiente, en lo que respecta al PAC, se observa el </w:t>
      </w:r>
      <w:r w:rsidR="00D75EE5">
        <w:rPr>
          <w:rFonts w:ascii="Arial" w:eastAsia="Times New Roman" w:hAnsi="Arial" w:cs="Arial"/>
          <w:sz w:val="20"/>
          <w:szCs w:val="20"/>
          <w:lang w:val="es-ES_tradnl" w:eastAsia="es-ES"/>
        </w:rPr>
        <w:t xml:space="preserve">no </w:t>
      </w:r>
      <w:r w:rsidRPr="00E27629">
        <w:rPr>
          <w:rFonts w:ascii="Arial" w:eastAsia="Times New Roman" w:hAnsi="Arial" w:cs="Arial"/>
          <w:sz w:val="20"/>
          <w:szCs w:val="20"/>
          <w:lang w:val="es-ES_tradnl" w:eastAsia="es-ES"/>
        </w:rPr>
        <w:t>cumplimiento por parte del Grupo de Gestión Financiera en este tema, toda vez que a pesar del control que se ejerce a través de los correos electrónicos enviados mensualmente a los jefes de las dependencias responsables de su ejecución, se evidencia que existe debilidad frente a la realización de acciones de mejora inmediatas tales como socializaciones que sensibilicen y concienticen acerca de la importancia y las consecuencias que conlleva una baja ejecución del PAC de acuerdo con las políticas establecidas por el Ministerio de Hacienda.</w:t>
      </w:r>
      <w:r w:rsidR="00DA6DE2">
        <w:rPr>
          <w:rFonts w:ascii="Arial" w:eastAsia="Times New Roman" w:hAnsi="Arial" w:cs="Arial"/>
          <w:sz w:val="20"/>
          <w:szCs w:val="20"/>
          <w:lang w:val="es-ES_tradnl" w:eastAsia="es-ES"/>
        </w:rPr>
        <w:t xml:space="preserve"> (5.1.5)</w:t>
      </w:r>
    </w:p>
    <w:p w14:paraId="7F7EA8BF" w14:textId="77777777" w:rsidR="006C2210" w:rsidRDefault="006C2210" w:rsidP="00885224">
      <w:pPr>
        <w:spacing w:after="0"/>
        <w:jc w:val="both"/>
        <w:rPr>
          <w:rFonts w:ascii="Arial" w:eastAsia="Calibri" w:hAnsi="Arial" w:cs="Arial"/>
          <w:sz w:val="20"/>
          <w:szCs w:val="20"/>
          <w:lang w:val="es-CO" w:eastAsia="es-ES"/>
        </w:rPr>
      </w:pPr>
    </w:p>
    <w:p w14:paraId="455DEC42" w14:textId="1E9521F1" w:rsidR="00603402" w:rsidRPr="00603402" w:rsidRDefault="00603402" w:rsidP="00885224">
      <w:pPr>
        <w:pStyle w:val="Prrafodelista"/>
        <w:numPr>
          <w:ilvl w:val="0"/>
          <w:numId w:val="37"/>
        </w:numPr>
        <w:spacing w:after="0" w:line="276" w:lineRule="auto"/>
        <w:jc w:val="both"/>
        <w:rPr>
          <w:rFonts w:ascii="Arial" w:eastAsia="Calibri" w:hAnsi="Arial" w:cs="Arial"/>
          <w:sz w:val="20"/>
          <w:szCs w:val="20"/>
          <w:lang w:val="es-ES_tradnl" w:eastAsia="es-ES"/>
        </w:rPr>
      </w:pPr>
      <w:r w:rsidRPr="00603402">
        <w:rPr>
          <w:rFonts w:ascii="Arial" w:eastAsia="Calibri" w:hAnsi="Arial" w:cs="Arial"/>
          <w:sz w:val="20"/>
          <w:szCs w:val="20"/>
          <w:lang w:eastAsia="es-ES"/>
        </w:rPr>
        <w:t>A</w:t>
      </w:r>
      <w:r w:rsidRPr="00603402">
        <w:rPr>
          <w:rFonts w:ascii="Arial" w:eastAsia="Times New Roman" w:hAnsi="Arial" w:cs="Arial"/>
          <w:sz w:val="20"/>
          <w:szCs w:val="20"/>
          <w:lang w:val="es-ES_tradnl" w:eastAsia="es-ES"/>
        </w:rPr>
        <w:t xml:space="preserve"> pesar de que la actividad de efectuar las proyecciones está a cargo de la Oficina Asesora de Planeación, según lo dispuesto en el literal d) y e) del artículo 2º de la Ley 87 de 1993, el Grupo de Gestión Financiera carece de conocimiento con relación al desarrollo y cumplimiento de los compromisos y obligaciones frente a las proyecciones establecidas para la vigencia. Esta situación conlleva a que el sistema de control interno presente debilidad en la evaluación, seguimiento, gestión y control organizacional, que permita generar alertas a las dependencias responsables de su cumplimiento y por ende coadyuve al aseguramiento, oportunidad</w:t>
      </w:r>
      <w:r w:rsidRPr="00603402">
        <w:rPr>
          <w:rFonts w:ascii="Arial" w:eastAsia="Calibri" w:hAnsi="Arial" w:cs="Arial"/>
          <w:sz w:val="20"/>
          <w:szCs w:val="20"/>
          <w:lang w:val="es-ES_tradnl" w:eastAsia="es-ES"/>
        </w:rPr>
        <w:t xml:space="preserve"> y confiabilidad tanto de la información y registros.</w:t>
      </w:r>
      <w:r>
        <w:rPr>
          <w:rFonts w:ascii="Arial" w:eastAsia="Calibri" w:hAnsi="Arial" w:cs="Arial"/>
          <w:sz w:val="20"/>
          <w:szCs w:val="20"/>
          <w:lang w:val="es-ES_tradnl" w:eastAsia="es-ES"/>
        </w:rPr>
        <w:t xml:space="preserve"> (5.5)</w:t>
      </w:r>
    </w:p>
    <w:bookmarkEnd w:id="5"/>
    <w:p w14:paraId="18598001" w14:textId="77777777" w:rsidR="00AE398B" w:rsidRPr="00AE398B" w:rsidRDefault="00AE398B" w:rsidP="00AE398B">
      <w:pPr>
        <w:pStyle w:val="Prrafodelista"/>
        <w:rPr>
          <w:rFonts w:ascii="Arial" w:eastAsia="Calibri" w:hAnsi="Arial" w:cs="Arial"/>
          <w:sz w:val="20"/>
          <w:szCs w:val="20"/>
          <w:lang w:val="es-CO" w:eastAsia="es-ES"/>
        </w:rPr>
      </w:pPr>
    </w:p>
    <w:p w14:paraId="24A1A27D" w14:textId="77777777" w:rsidR="00E3134D" w:rsidRDefault="00AF50DF" w:rsidP="00A97CC5">
      <w:pPr>
        <w:pStyle w:val="Prrafodelista"/>
        <w:numPr>
          <w:ilvl w:val="0"/>
          <w:numId w:val="2"/>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ASPECTOS SOBRESALIENTES</w:t>
      </w:r>
    </w:p>
    <w:p w14:paraId="31E30432" w14:textId="77777777" w:rsidR="00950402" w:rsidRDefault="00950402" w:rsidP="00950402">
      <w:pPr>
        <w:spacing w:after="0"/>
        <w:jc w:val="both"/>
        <w:rPr>
          <w:rFonts w:ascii="Arial" w:eastAsia="Calibri" w:hAnsi="Arial" w:cs="Arial"/>
          <w:sz w:val="20"/>
          <w:szCs w:val="20"/>
          <w:lang w:val="es-CO" w:eastAsia="es-ES"/>
        </w:rPr>
      </w:pPr>
    </w:p>
    <w:p w14:paraId="05933617" w14:textId="67834460" w:rsidR="00E3134D" w:rsidRPr="00950402" w:rsidRDefault="00ED38A4" w:rsidP="00950402">
      <w:pPr>
        <w:spacing w:after="0"/>
        <w:jc w:val="both"/>
        <w:rPr>
          <w:rFonts w:ascii="Arial" w:eastAsia="Calibri" w:hAnsi="Arial" w:cs="Arial"/>
          <w:sz w:val="20"/>
          <w:szCs w:val="20"/>
          <w:lang w:val="es-CO" w:eastAsia="es-ES"/>
        </w:rPr>
      </w:pPr>
      <w:r w:rsidRPr="00950402">
        <w:rPr>
          <w:rFonts w:ascii="Arial" w:eastAsia="Calibri" w:hAnsi="Arial" w:cs="Arial"/>
          <w:sz w:val="20"/>
          <w:szCs w:val="20"/>
          <w:lang w:val="es-CO" w:eastAsia="es-ES"/>
        </w:rPr>
        <w:t xml:space="preserve">El Grupo Auditor ha evidenciado como aspectos positivos en la gestión del proceso </w:t>
      </w:r>
      <w:r w:rsidR="00AE398B" w:rsidRPr="00950402">
        <w:rPr>
          <w:rFonts w:ascii="Arial" w:eastAsia="Calibri" w:hAnsi="Arial" w:cs="Arial"/>
          <w:sz w:val="20"/>
          <w:szCs w:val="20"/>
          <w:lang w:val="es-CO" w:eastAsia="es-ES"/>
        </w:rPr>
        <w:t xml:space="preserve">de Gestión Financiera y al procedimiento </w:t>
      </w:r>
      <w:r w:rsidR="00366648" w:rsidRPr="00950402">
        <w:rPr>
          <w:rFonts w:ascii="Arial" w:eastAsia="Calibri" w:hAnsi="Arial" w:cs="Arial"/>
          <w:sz w:val="20"/>
          <w:szCs w:val="20"/>
          <w:lang w:val="es-CO" w:eastAsia="es-ES"/>
        </w:rPr>
        <w:t xml:space="preserve">de </w:t>
      </w:r>
      <w:r w:rsidR="00AE398B" w:rsidRPr="00950402">
        <w:rPr>
          <w:rFonts w:ascii="Arial" w:eastAsia="Calibri" w:hAnsi="Arial" w:cs="Arial"/>
          <w:sz w:val="20"/>
          <w:szCs w:val="20"/>
          <w:lang w:val="es-CO" w:eastAsia="es-ES"/>
        </w:rPr>
        <w:t>administración</w:t>
      </w:r>
      <w:r w:rsidR="00366648" w:rsidRPr="00950402">
        <w:rPr>
          <w:rFonts w:ascii="Arial" w:eastAsia="Calibri" w:hAnsi="Arial" w:cs="Arial"/>
          <w:sz w:val="20"/>
          <w:szCs w:val="20"/>
          <w:lang w:val="es-CO" w:eastAsia="es-ES"/>
        </w:rPr>
        <w:t xml:space="preserve"> presupuestal lo siguiente:</w:t>
      </w:r>
    </w:p>
    <w:p w14:paraId="2CDF2C5E" w14:textId="77777777" w:rsidR="00E3134D" w:rsidRDefault="00E3134D" w:rsidP="00E3134D">
      <w:pPr>
        <w:pStyle w:val="Prrafodelista"/>
        <w:spacing w:after="0"/>
        <w:ind w:left="360"/>
        <w:jc w:val="both"/>
        <w:rPr>
          <w:rFonts w:ascii="Arial" w:eastAsia="Calibri" w:hAnsi="Arial" w:cs="Arial"/>
          <w:sz w:val="20"/>
          <w:szCs w:val="20"/>
          <w:lang w:val="es-CO" w:eastAsia="es-ES"/>
        </w:rPr>
      </w:pPr>
    </w:p>
    <w:p w14:paraId="13D3F2A6" w14:textId="77777777" w:rsidR="00E3134D" w:rsidRPr="00950402" w:rsidRDefault="00366648" w:rsidP="00950402">
      <w:pPr>
        <w:pStyle w:val="Prrafodelista"/>
        <w:numPr>
          <w:ilvl w:val="0"/>
          <w:numId w:val="42"/>
        </w:numPr>
        <w:spacing w:after="0"/>
        <w:jc w:val="both"/>
        <w:rPr>
          <w:rFonts w:ascii="Arial" w:eastAsia="Calibri" w:hAnsi="Arial" w:cs="Arial"/>
          <w:sz w:val="20"/>
          <w:szCs w:val="20"/>
          <w:lang w:val="es-CO" w:eastAsia="es-ES"/>
        </w:rPr>
      </w:pPr>
      <w:r w:rsidRPr="00950402">
        <w:rPr>
          <w:rFonts w:ascii="Arial" w:eastAsia="Calibri" w:hAnsi="Arial" w:cs="Arial"/>
          <w:sz w:val="20"/>
          <w:szCs w:val="20"/>
          <w:lang w:val="es-CO" w:eastAsia="es-ES"/>
        </w:rPr>
        <w:t xml:space="preserve">Elaboración e implementación de herramientas de control </w:t>
      </w:r>
      <w:r w:rsidR="006975E6" w:rsidRPr="00950402">
        <w:rPr>
          <w:rFonts w:ascii="Arial" w:eastAsia="Calibri" w:hAnsi="Arial" w:cs="Arial"/>
          <w:sz w:val="20"/>
          <w:szCs w:val="20"/>
          <w:lang w:val="es-CO" w:eastAsia="es-ES"/>
        </w:rPr>
        <w:t>para supervisores de contratos.</w:t>
      </w:r>
    </w:p>
    <w:p w14:paraId="2509A695" w14:textId="77777777" w:rsidR="00E3134D" w:rsidRDefault="00E3134D" w:rsidP="00E3134D">
      <w:pPr>
        <w:pStyle w:val="Prrafodelista"/>
        <w:spacing w:after="0"/>
        <w:ind w:left="1080"/>
        <w:jc w:val="both"/>
        <w:rPr>
          <w:rFonts w:ascii="Arial" w:eastAsia="Calibri" w:hAnsi="Arial" w:cs="Arial"/>
          <w:sz w:val="20"/>
          <w:szCs w:val="20"/>
          <w:lang w:val="es-CO" w:eastAsia="es-ES"/>
        </w:rPr>
      </w:pPr>
    </w:p>
    <w:p w14:paraId="0A9B4F94" w14:textId="77777777" w:rsidR="00E3134D" w:rsidRPr="00950402" w:rsidRDefault="006975E6" w:rsidP="00950402">
      <w:pPr>
        <w:pStyle w:val="Prrafodelista"/>
        <w:numPr>
          <w:ilvl w:val="0"/>
          <w:numId w:val="42"/>
        </w:numPr>
        <w:spacing w:after="0"/>
        <w:jc w:val="both"/>
        <w:rPr>
          <w:rFonts w:ascii="Arial" w:eastAsia="Calibri" w:hAnsi="Arial" w:cs="Arial"/>
          <w:sz w:val="20"/>
          <w:szCs w:val="20"/>
          <w:lang w:val="es-CO" w:eastAsia="es-ES"/>
        </w:rPr>
      </w:pPr>
      <w:r w:rsidRPr="00950402">
        <w:rPr>
          <w:rFonts w:ascii="Arial" w:eastAsia="Calibri" w:hAnsi="Arial" w:cs="Arial"/>
          <w:sz w:val="20"/>
          <w:szCs w:val="20"/>
          <w:lang w:val="es-CO" w:eastAsia="es-ES"/>
        </w:rPr>
        <w:t>Herramienta de control para realizar s</w:t>
      </w:r>
      <w:r w:rsidR="00366648" w:rsidRPr="00950402">
        <w:rPr>
          <w:rFonts w:ascii="Arial" w:eastAsia="Calibri" w:hAnsi="Arial" w:cs="Arial"/>
          <w:sz w:val="20"/>
          <w:szCs w:val="20"/>
          <w:lang w:val="es-CO" w:eastAsia="es-ES"/>
        </w:rPr>
        <w:t>eguimiento a cuentas de cobro a contratistas de prestación de servicio</w:t>
      </w:r>
      <w:r w:rsidRPr="00950402">
        <w:rPr>
          <w:rFonts w:ascii="Arial" w:eastAsia="Calibri" w:hAnsi="Arial" w:cs="Arial"/>
          <w:sz w:val="20"/>
          <w:szCs w:val="20"/>
          <w:lang w:val="es-CO" w:eastAsia="es-ES"/>
        </w:rPr>
        <w:t>.</w:t>
      </w:r>
    </w:p>
    <w:p w14:paraId="795CAD99" w14:textId="77777777" w:rsidR="00950402" w:rsidRDefault="00950402" w:rsidP="00950402">
      <w:pPr>
        <w:spacing w:after="0"/>
        <w:jc w:val="both"/>
        <w:rPr>
          <w:rFonts w:ascii="Arial" w:eastAsia="Calibri" w:hAnsi="Arial" w:cs="Arial"/>
          <w:sz w:val="20"/>
          <w:szCs w:val="20"/>
          <w:lang w:val="es-CO" w:eastAsia="es-ES"/>
        </w:rPr>
      </w:pPr>
    </w:p>
    <w:p w14:paraId="57A1AD9C" w14:textId="3A30B356" w:rsidR="006975E6" w:rsidRPr="00950402" w:rsidRDefault="006975E6" w:rsidP="00950402">
      <w:pPr>
        <w:pStyle w:val="Prrafodelista"/>
        <w:numPr>
          <w:ilvl w:val="0"/>
          <w:numId w:val="42"/>
        </w:numPr>
        <w:spacing w:after="0"/>
        <w:jc w:val="both"/>
        <w:rPr>
          <w:rFonts w:ascii="Arial" w:eastAsia="Calibri" w:hAnsi="Arial" w:cs="Arial"/>
          <w:sz w:val="20"/>
          <w:szCs w:val="20"/>
          <w:lang w:val="es-CO" w:eastAsia="es-ES"/>
        </w:rPr>
      </w:pPr>
      <w:r w:rsidRPr="00950402">
        <w:rPr>
          <w:rFonts w:ascii="Arial" w:eastAsia="Calibri" w:hAnsi="Arial" w:cs="Arial"/>
          <w:sz w:val="20"/>
          <w:szCs w:val="20"/>
          <w:lang w:val="es-CO" w:eastAsia="es-ES"/>
        </w:rPr>
        <w:t>S</w:t>
      </w:r>
      <w:r w:rsidR="008D1223" w:rsidRPr="00950402">
        <w:rPr>
          <w:rFonts w:ascii="Arial" w:eastAsia="Calibri" w:hAnsi="Arial" w:cs="Arial"/>
          <w:sz w:val="20"/>
          <w:szCs w:val="20"/>
          <w:lang w:val="es-CO" w:eastAsia="es-ES"/>
        </w:rPr>
        <w:t xml:space="preserve">eguimiento </w:t>
      </w:r>
      <w:r w:rsidR="00AB03C4" w:rsidRPr="00950402">
        <w:rPr>
          <w:rFonts w:ascii="Arial" w:eastAsia="Calibri" w:hAnsi="Arial" w:cs="Arial"/>
          <w:sz w:val="20"/>
          <w:szCs w:val="20"/>
          <w:lang w:val="es-CO" w:eastAsia="es-ES"/>
        </w:rPr>
        <w:t xml:space="preserve">mensualizado </w:t>
      </w:r>
      <w:r w:rsidR="008D1223" w:rsidRPr="00950402">
        <w:rPr>
          <w:rFonts w:ascii="Arial" w:eastAsia="Calibri" w:hAnsi="Arial" w:cs="Arial"/>
          <w:sz w:val="20"/>
          <w:szCs w:val="20"/>
          <w:lang w:val="es-CO" w:eastAsia="es-ES"/>
        </w:rPr>
        <w:t>al PAC</w:t>
      </w:r>
      <w:r w:rsidR="00366648" w:rsidRPr="00950402">
        <w:rPr>
          <w:rFonts w:ascii="Arial" w:eastAsia="Calibri" w:hAnsi="Arial" w:cs="Arial"/>
          <w:sz w:val="20"/>
          <w:szCs w:val="20"/>
          <w:lang w:val="es-CO" w:eastAsia="es-ES"/>
        </w:rPr>
        <w:t>.</w:t>
      </w:r>
    </w:p>
    <w:p w14:paraId="48A49A74" w14:textId="2B2B14DC" w:rsidR="005240C4" w:rsidRPr="004C11AA" w:rsidRDefault="005240C4" w:rsidP="00A97CC5">
      <w:pPr>
        <w:spacing w:after="0"/>
        <w:jc w:val="both"/>
        <w:rPr>
          <w:rFonts w:ascii="Arial" w:eastAsia="Calibri" w:hAnsi="Arial" w:cs="Arial"/>
          <w:sz w:val="20"/>
          <w:szCs w:val="20"/>
          <w:lang w:val="es-CO" w:eastAsia="es-ES"/>
        </w:rPr>
      </w:pPr>
    </w:p>
    <w:p w14:paraId="4009B6F7" w14:textId="77777777" w:rsidR="00E3134D" w:rsidRDefault="00AF50DF" w:rsidP="00A97CC5">
      <w:pPr>
        <w:pStyle w:val="Prrafodelista"/>
        <w:numPr>
          <w:ilvl w:val="0"/>
          <w:numId w:val="3"/>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RESULTADOS DE LAS ACCIONES DEL PLAN DE </w:t>
      </w:r>
      <w:r w:rsidR="00256C27">
        <w:rPr>
          <w:rFonts w:ascii="Arial" w:eastAsia="Calibri" w:hAnsi="Arial" w:cs="Arial"/>
          <w:b/>
          <w:sz w:val="20"/>
          <w:szCs w:val="20"/>
          <w:lang w:val="es-CO" w:eastAsia="es-ES"/>
        </w:rPr>
        <w:t>MJORAMIENTO</w:t>
      </w:r>
      <w:r w:rsidRPr="004C11AA">
        <w:rPr>
          <w:rFonts w:ascii="Arial" w:eastAsia="Calibri" w:hAnsi="Arial" w:cs="Arial"/>
          <w:b/>
          <w:sz w:val="20"/>
          <w:szCs w:val="20"/>
          <w:lang w:val="es-CO" w:eastAsia="es-ES"/>
        </w:rPr>
        <w:t>.</w:t>
      </w:r>
    </w:p>
    <w:p w14:paraId="704C107A" w14:textId="77777777" w:rsidR="00950402" w:rsidRDefault="00950402" w:rsidP="00950402">
      <w:pPr>
        <w:spacing w:after="0"/>
        <w:jc w:val="both"/>
        <w:rPr>
          <w:rFonts w:ascii="Arial" w:eastAsia="Calibri" w:hAnsi="Arial" w:cs="Arial"/>
          <w:b/>
          <w:sz w:val="20"/>
          <w:szCs w:val="20"/>
          <w:lang w:val="es-CO" w:eastAsia="es-ES"/>
        </w:rPr>
      </w:pPr>
    </w:p>
    <w:p w14:paraId="15478774" w14:textId="64ECECFA" w:rsidR="00256C27" w:rsidRPr="00950402" w:rsidRDefault="002C1803" w:rsidP="00950402">
      <w:pPr>
        <w:spacing w:after="0"/>
        <w:jc w:val="both"/>
        <w:rPr>
          <w:rFonts w:ascii="Arial" w:eastAsia="Calibri" w:hAnsi="Arial" w:cs="Arial"/>
          <w:b/>
          <w:sz w:val="20"/>
          <w:szCs w:val="20"/>
          <w:lang w:val="es-CO" w:eastAsia="es-ES"/>
        </w:rPr>
      </w:pPr>
      <w:r w:rsidRPr="00950402">
        <w:rPr>
          <w:rFonts w:ascii="Arial" w:eastAsia="Calibri" w:hAnsi="Arial" w:cs="Arial"/>
          <w:sz w:val="20"/>
          <w:szCs w:val="20"/>
          <w:lang w:val="es-CO" w:eastAsia="es-ES"/>
        </w:rPr>
        <w:t>Teniendo en cuenta el plan anual de auditorías del año 2018 se realizará el respectivo seguimiento a las acciones establecidas en los planes de mejoramiento de las auditorías realizadas al proceso de Gestión Financiera en vigencias anteriores.</w:t>
      </w:r>
    </w:p>
    <w:p w14:paraId="742420B0" w14:textId="77777777" w:rsidR="00C14F3E" w:rsidRPr="004C11AA" w:rsidRDefault="00C14F3E" w:rsidP="00A97CC5">
      <w:pPr>
        <w:spacing w:after="0"/>
        <w:jc w:val="both"/>
        <w:rPr>
          <w:rFonts w:ascii="Arial" w:eastAsia="Calibri" w:hAnsi="Arial" w:cs="Arial"/>
          <w:sz w:val="20"/>
          <w:szCs w:val="20"/>
          <w:lang w:val="es-CO" w:eastAsia="es-ES"/>
        </w:rPr>
      </w:pPr>
    </w:p>
    <w:p w14:paraId="2E38DBB8" w14:textId="77777777" w:rsidR="00E3134D" w:rsidRDefault="00AF50DF" w:rsidP="00A97CC5">
      <w:pPr>
        <w:pStyle w:val="Prrafodelista"/>
        <w:numPr>
          <w:ilvl w:val="0"/>
          <w:numId w:val="4"/>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RESULTADOS DE LOS LOGROS DE GESTIÓN</w:t>
      </w:r>
    </w:p>
    <w:p w14:paraId="6F312AC1" w14:textId="77777777" w:rsidR="00950402" w:rsidRDefault="00950402" w:rsidP="00950402">
      <w:pPr>
        <w:spacing w:after="0"/>
        <w:jc w:val="both"/>
        <w:rPr>
          <w:rFonts w:ascii="Arial" w:eastAsia="Calibri" w:hAnsi="Arial" w:cs="Arial"/>
          <w:sz w:val="20"/>
          <w:szCs w:val="20"/>
          <w:lang w:val="es-CO" w:eastAsia="es-ES"/>
        </w:rPr>
      </w:pPr>
    </w:p>
    <w:p w14:paraId="21E67EC3" w14:textId="18617E26" w:rsidR="00AF50DF" w:rsidRPr="00950402" w:rsidRDefault="00D5189C" w:rsidP="00950402">
      <w:pPr>
        <w:spacing w:after="0"/>
        <w:jc w:val="both"/>
        <w:rPr>
          <w:rFonts w:ascii="Arial" w:eastAsia="Calibri" w:hAnsi="Arial" w:cs="Arial"/>
          <w:b/>
          <w:sz w:val="20"/>
          <w:szCs w:val="20"/>
          <w:lang w:val="es-CO" w:eastAsia="es-ES"/>
        </w:rPr>
      </w:pPr>
      <w:r w:rsidRPr="00950402">
        <w:rPr>
          <w:rFonts w:ascii="Arial" w:eastAsia="Calibri" w:hAnsi="Arial" w:cs="Arial"/>
          <w:sz w:val="20"/>
          <w:szCs w:val="20"/>
          <w:lang w:val="es-CO" w:eastAsia="es-ES"/>
        </w:rPr>
        <w:t xml:space="preserve">El resultado de la gestión de la </w:t>
      </w:r>
      <w:r w:rsidR="00BD0BCF" w:rsidRPr="00950402">
        <w:rPr>
          <w:rFonts w:ascii="Arial" w:eastAsia="Calibri" w:hAnsi="Arial" w:cs="Arial"/>
          <w:sz w:val="20"/>
          <w:szCs w:val="20"/>
          <w:lang w:val="es-CO" w:eastAsia="es-ES"/>
        </w:rPr>
        <w:t xml:space="preserve">Secretaria General, dentro de la evaluación por dependencias, </w:t>
      </w:r>
      <w:r w:rsidR="00AF50DF" w:rsidRPr="00950402">
        <w:rPr>
          <w:rFonts w:ascii="Arial" w:eastAsia="Calibri" w:hAnsi="Arial" w:cs="Arial"/>
          <w:sz w:val="20"/>
          <w:szCs w:val="20"/>
          <w:lang w:val="es-CO" w:eastAsia="es-ES"/>
        </w:rPr>
        <w:t xml:space="preserve">obtuvo un logro del </w:t>
      </w:r>
      <w:r w:rsidR="00F261C7" w:rsidRPr="00950402">
        <w:rPr>
          <w:rFonts w:ascii="Arial" w:eastAsia="Calibri" w:hAnsi="Arial" w:cs="Arial"/>
          <w:sz w:val="20"/>
          <w:szCs w:val="20"/>
          <w:lang w:val="es-CO" w:eastAsia="es-ES"/>
        </w:rPr>
        <w:t>9.3</w:t>
      </w:r>
      <w:r w:rsidR="00AC34E2" w:rsidRPr="00950402">
        <w:rPr>
          <w:rFonts w:ascii="Arial" w:eastAsia="Calibri" w:hAnsi="Arial" w:cs="Arial"/>
          <w:b/>
          <w:sz w:val="20"/>
          <w:szCs w:val="20"/>
          <w:lang w:val="es-CO" w:eastAsia="es-ES"/>
        </w:rPr>
        <w:t>/</w:t>
      </w:r>
      <w:r w:rsidR="00AC34E2" w:rsidRPr="00950402">
        <w:rPr>
          <w:rFonts w:ascii="Arial" w:eastAsia="Calibri" w:hAnsi="Arial" w:cs="Arial"/>
          <w:sz w:val="20"/>
          <w:szCs w:val="20"/>
          <w:lang w:val="es-CO" w:eastAsia="es-ES"/>
        </w:rPr>
        <w:t>10.00</w:t>
      </w:r>
      <w:r w:rsidR="00F0304C" w:rsidRPr="00950402">
        <w:rPr>
          <w:rFonts w:ascii="Arial" w:eastAsia="Calibri" w:hAnsi="Arial" w:cs="Arial"/>
          <w:sz w:val="20"/>
          <w:szCs w:val="20"/>
          <w:lang w:val="es-CO" w:eastAsia="es-ES"/>
        </w:rPr>
        <w:t>.</w:t>
      </w:r>
    </w:p>
    <w:p w14:paraId="772EF688" w14:textId="77777777" w:rsidR="00E3134D" w:rsidRDefault="00644833" w:rsidP="00A97CC5">
      <w:pPr>
        <w:pStyle w:val="Prrafodelista"/>
        <w:numPr>
          <w:ilvl w:val="0"/>
          <w:numId w:val="5"/>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w:t>
      </w:r>
      <w:r w:rsidR="00AF50DF" w:rsidRPr="004C11AA">
        <w:rPr>
          <w:rFonts w:ascii="Arial" w:eastAsia="Calibri" w:hAnsi="Arial" w:cs="Arial"/>
          <w:b/>
          <w:sz w:val="20"/>
          <w:szCs w:val="20"/>
          <w:lang w:val="es-CO" w:eastAsia="es-ES"/>
        </w:rPr>
        <w:t xml:space="preserve"> DE AUDITORIA</w:t>
      </w:r>
    </w:p>
    <w:p w14:paraId="6D0E3446" w14:textId="77777777" w:rsidR="00950402" w:rsidRDefault="00950402" w:rsidP="00950402">
      <w:pPr>
        <w:spacing w:after="0"/>
        <w:jc w:val="both"/>
        <w:rPr>
          <w:rFonts w:ascii="Arial" w:eastAsia="Calibri" w:hAnsi="Arial" w:cs="Arial"/>
          <w:sz w:val="20"/>
          <w:szCs w:val="20"/>
          <w:lang w:val="es-CO" w:eastAsia="es-ES"/>
        </w:rPr>
      </w:pPr>
    </w:p>
    <w:p w14:paraId="048697CB" w14:textId="121CD38B" w:rsidR="00E3134D" w:rsidRPr="00950402" w:rsidRDefault="00EC6CE9" w:rsidP="00950402">
      <w:pPr>
        <w:spacing w:after="0"/>
        <w:jc w:val="both"/>
        <w:rPr>
          <w:rFonts w:ascii="Arial" w:eastAsia="Calibri" w:hAnsi="Arial" w:cs="Arial"/>
          <w:sz w:val="20"/>
          <w:szCs w:val="20"/>
          <w:lang w:val="es-CO" w:eastAsia="es-ES"/>
        </w:rPr>
      </w:pPr>
      <w:bookmarkStart w:id="6" w:name="_Hlk532398050"/>
      <w:r w:rsidRPr="00950402">
        <w:rPr>
          <w:rFonts w:ascii="Arial" w:eastAsia="Calibri" w:hAnsi="Arial" w:cs="Arial"/>
          <w:sz w:val="20"/>
          <w:szCs w:val="20"/>
          <w:lang w:val="es-CO" w:eastAsia="es-ES"/>
        </w:rPr>
        <w:t>E</w:t>
      </w:r>
      <w:r w:rsidR="00D5189C" w:rsidRPr="00950402">
        <w:rPr>
          <w:rFonts w:ascii="Arial" w:eastAsia="Calibri" w:hAnsi="Arial" w:cs="Arial"/>
          <w:sz w:val="20"/>
          <w:szCs w:val="20"/>
          <w:lang w:val="es-CO" w:eastAsia="es-ES"/>
        </w:rPr>
        <w:t>l propósito de la auditoría es</w:t>
      </w:r>
      <w:r w:rsidR="00D5189C" w:rsidRPr="00950402">
        <w:rPr>
          <w:rFonts w:ascii="Arial" w:eastAsia="Arial" w:hAnsi="Arial"/>
          <w:sz w:val="20"/>
          <w:szCs w:val="22"/>
          <w:lang w:val="es-CO"/>
        </w:rPr>
        <w:t xml:space="preserve"> evaluar el sistema de control interno de</w:t>
      </w:r>
      <w:r w:rsidR="00644833" w:rsidRPr="00950402">
        <w:rPr>
          <w:rFonts w:ascii="Arial" w:eastAsia="Arial" w:hAnsi="Arial"/>
          <w:sz w:val="20"/>
          <w:szCs w:val="22"/>
          <w:lang w:val="es-CO"/>
        </w:rPr>
        <w:t>l</w:t>
      </w:r>
      <w:r w:rsidR="00D5189C" w:rsidRPr="00950402">
        <w:rPr>
          <w:rFonts w:ascii="Arial" w:eastAsia="Arial" w:hAnsi="Arial"/>
          <w:sz w:val="20"/>
          <w:szCs w:val="22"/>
          <w:lang w:val="es-CO"/>
        </w:rPr>
        <w:t xml:space="preserve"> proceso visto desde el logro de metas, la aplicación de normas y modelos de gestión efectivos.</w:t>
      </w:r>
      <w:r w:rsidR="00EE6AFF" w:rsidRPr="00950402">
        <w:rPr>
          <w:rFonts w:ascii="Arial" w:eastAsia="Arial" w:hAnsi="Arial"/>
          <w:sz w:val="20"/>
          <w:szCs w:val="22"/>
          <w:lang w:val="es-CO"/>
        </w:rPr>
        <w:t xml:space="preserve"> </w:t>
      </w:r>
      <w:r w:rsidR="00D5189C" w:rsidRPr="00083EE1">
        <w:rPr>
          <w:rFonts w:ascii="Arial" w:eastAsia="Arial" w:hAnsi="Arial"/>
          <w:sz w:val="20"/>
          <w:szCs w:val="22"/>
          <w:lang w:val="es-CO"/>
        </w:rPr>
        <w:t xml:space="preserve">Para </w:t>
      </w:r>
      <w:r w:rsidR="00644833" w:rsidRPr="00083EE1">
        <w:rPr>
          <w:rFonts w:ascii="Arial" w:eastAsia="Arial" w:hAnsi="Arial"/>
          <w:sz w:val="20"/>
          <w:szCs w:val="22"/>
          <w:lang w:val="es-CO"/>
        </w:rPr>
        <w:t>cumplir</w:t>
      </w:r>
      <w:r w:rsidR="00D5189C" w:rsidRPr="00083EE1">
        <w:rPr>
          <w:rFonts w:ascii="Arial" w:eastAsia="Arial" w:hAnsi="Arial"/>
          <w:sz w:val="20"/>
          <w:szCs w:val="22"/>
          <w:lang w:val="es-CO"/>
        </w:rPr>
        <w:t xml:space="preserve"> </w:t>
      </w:r>
      <w:r w:rsidR="003955D8" w:rsidRPr="00083EE1">
        <w:rPr>
          <w:rFonts w:ascii="Arial" w:eastAsia="Arial" w:hAnsi="Arial"/>
          <w:sz w:val="20"/>
          <w:szCs w:val="22"/>
          <w:lang w:val="es-CO"/>
        </w:rPr>
        <w:t>este cometido</w:t>
      </w:r>
      <w:r w:rsidR="00D5189C" w:rsidRPr="00083EE1">
        <w:rPr>
          <w:rFonts w:ascii="Arial" w:eastAsia="Arial" w:hAnsi="Arial"/>
          <w:sz w:val="20"/>
          <w:szCs w:val="22"/>
          <w:lang w:val="es-CO"/>
        </w:rPr>
        <w:t xml:space="preserve">, se examinaron los aspectos comunicacionales y </w:t>
      </w:r>
      <w:r w:rsidR="00644833" w:rsidRPr="00083EE1">
        <w:rPr>
          <w:rFonts w:ascii="Arial" w:eastAsia="Arial" w:hAnsi="Arial"/>
          <w:sz w:val="20"/>
          <w:szCs w:val="22"/>
          <w:lang w:val="es-CO"/>
        </w:rPr>
        <w:t xml:space="preserve">de </w:t>
      </w:r>
      <w:r w:rsidR="00D5189C" w:rsidRPr="00083EE1">
        <w:rPr>
          <w:rFonts w:ascii="Arial" w:eastAsia="Arial" w:hAnsi="Arial"/>
          <w:sz w:val="20"/>
          <w:szCs w:val="22"/>
          <w:lang w:val="es-CO"/>
        </w:rPr>
        <w:t xml:space="preserve">seguimiento a las acciones de control que se </w:t>
      </w:r>
      <w:r w:rsidR="00D5189C" w:rsidRPr="00950402">
        <w:rPr>
          <w:rFonts w:ascii="Arial" w:eastAsia="Arial" w:hAnsi="Arial"/>
          <w:sz w:val="20"/>
          <w:szCs w:val="22"/>
          <w:lang w:val="es-CO"/>
        </w:rPr>
        <w:t>deben realizar de conformidad con la naturaleza del proceso</w:t>
      </w:r>
      <w:r w:rsidRPr="00950402">
        <w:rPr>
          <w:rFonts w:ascii="Arial" w:eastAsia="Calibri" w:hAnsi="Arial" w:cs="Arial"/>
          <w:sz w:val="20"/>
          <w:szCs w:val="20"/>
          <w:lang w:val="es-CO" w:eastAsia="es-ES"/>
        </w:rPr>
        <w:t>.</w:t>
      </w:r>
      <w:r w:rsidR="00644833" w:rsidRPr="00950402">
        <w:rPr>
          <w:rFonts w:ascii="Arial" w:eastAsia="Calibri" w:hAnsi="Arial" w:cs="Arial"/>
          <w:sz w:val="20"/>
          <w:szCs w:val="20"/>
          <w:lang w:val="es-CO" w:eastAsia="es-ES"/>
        </w:rPr>
        <w:t xml:space="preserve">  Producto de esta actividad auditora, el Grupo Auditor de la Oficina de Control Interno emite el siguiente concepto de auditoria.</w:t>
      </w:r>
    </w:p>
    <w:p w14:paraId="1B815847" w14:textId="77777777" w:rsidR="00950402" w:rsidRDefault="00950402" w:rsidP="00950402">
      <w:pPr>
        <w:spacing w:after="0"/>
        <w:jc w:val="both"/>
        <w:rPr>
          <w:rFonts w:ascii="Arial" w:eastAsia="Arial" w:hAnsi="Arial"/>
          <w:sz w:val="20"/>
          <w:szCs w:val="22"/>
          <w:lang w:val="es-CO"/>
        </w:rPr>
      </w:pPr>
    </w:p>
    <w:p w14:paraId="1DCBE1F9" w14:textId="5D311A05" w:rsidR="00E3134D" w:rsidRDefault="00EA473F" w:rsidP="00950402">
      <w:pPr>
        <w:spacing w:after="0"/>
        <w:jc w:val="both"/>
        <w:rPr>
          <w:rFonts w:ascii="Arial" w:eastAsia="Arial" w:hAnsi="Arial"/>
          <w:sz w:val="20"/>
          <w:szCs w:val="22"/>
          <w:lang w:val="es-CO"/>
        </w:rPr>
      </w:pPr>
      <w:r w:rsidRPr="00950402">
        <w:rPr>
          <w:rFonts w:ascii="Arial" w:eastAsia="Arial" w:hAnsi="Arial"/>
          <w:sz w:val="20"/>
          <w:szCs w:val="22"/>
          <w:lang w:val="es-CO"/>
        </w:rPr>
        <w:t xml:space="preserve">El proceso de Gestión Financiera en lo relacionado al procedimiento de Administración Presupuestal </w:t>
      </w:r>
      <w:r w:rsidR="001A006D" w:rsidRPr="00950402">
        <w:rPr>
          <w:rFonts w:ascii="Arial" w:eastAsia="Arial" w:hAnsi="Arial"/>
          <w:sz w:val="20"/>
          <w:szCs w:val="22"/>
          <w:lang w:val="es-CO"/>
        </w:rPr>
        <w:t>tiene</w:t>
      </w:r>
      <w:r w:rsidRPr="00950402">
        <w:rPr>
          <w:rFonts w:ascii="Arial" w:eastAsia="Arial" w:hAnsi="Arial"/>
          <w:sz w:val="20"/>
          <w:szCs w:val="22"/>
          <w:lang w:val="es-CO"/>
        </w:rPr>
        <w:t xml:space="preserve"> como propósito fundamental el cumplimiento y control adecuado a la ejecución presupuestal</w:t>
      </w:r>
      <w:r w:rsidR="00F0304C" w:rsidRPr="00950402">
        <w:rPr>
          <w:rFonts w:ascii="Arial" w:eastAsia="Arial" w:hAnsi="Arial"/>
          <w:sz w:val="20"/>
          <w:szCs w:val="22"/>
          <w:lang w:val="es-CO"/>
        </w:rPr>
        <w:t xml:space="preserve">, el cual debe </w:t>
      </w:r>
      <w:r w:rsidR="006D18A1" w:rsidRPr="00950402">
        <w:rPr>
          <w:rFonts w:ascii="Arial" w:eastAsia="Arial" w:hAnsi="Arial"/>
          <w:sz w:val="20"/>
          <w:szCs w:val="22"/>
          <w:lang w:val="es-CO"/>
        </w:rPr>
        <w:t>enfocarse</w:t>
      </w:r>
      <w:r w:rsidR="00F0304C" w:rsidRPr="00950402">
        <w:rPr>
          <w:rFonts w:ascii="Arial" w:eastAsia="Arial" w:hAnsi="Arial"/>
          <w:sz w:val="20"/>
          <w:szCs w:val="22"/>
          <w:lang w:val="es-CO"/>
        </w:rPr>
        <w:t xml:space="preserve"> para desarrollar la misión y los objetivos de la entidad. En este escenario el sistema de control interno del proceso debe ser intrínseco a todas las actividades del proceso auditado.</w:t>
      </w:r>
    </w:p>
    <w:p w14:paraId="3FC01565" w14:textId="77777777" w:rsidR="00733EAE" w:rsidRPr="00950402" w:rsidRDefault="00733EAE" w:rsidP="00950402">
      <w:pPr>
        <w:spacing w:after="0"/>
        <w:jc w:val="both"/>
        <w:rPr>
          <w:rFonts w:ascii="Arial" w:eastAsia="Arial" w:hAnsi="Arial"/>
          <w:sz w:val="20"/>
          <w:szCs w:val="22"/>
          <w:lang w:val="es-CO"/>
        </w:rPr>
      </w:pPr>
    </w:p>
    <w:p w14:paraId="795B87CA" w14:textId="42D41960" w:rsidR="00E3134D" w:rsidRPr="00950402" w:rsidRDefault="00733EAE" w:rsidP="00950402">
      <w:pPr>
        <w:spacing w:after="0"/>
        <w:jc w:val="both"/>
        <w:rPr>
          <w:rFonts w:ascii="Arial" w:eastAsia="Arial" w:hAnsi="Arial"/>
          <w:sz w:val="20"/>
          <w:szCs w:val="22"/>
          <w:lang w:val="es-CO"/>
        </w:rPr>
      </w:pPr>
      <w:r>
        <w:rPr>
          <w:rFonts w:ascii="Arial" w:eastAsia="Arial" w:hAnsi="Arial"/>
          <w:sz w:val="20"/>
          <w:szCs w:val="22"/>
          <w:lang w:val="es-CO"/>
        </w:rPr>
        <w:t xml:space="preserve">Hay </w:t>
      </w:r>
      <w:r w:rsidR="00E2089F" w:rsidRPr="00950402">
        <w:rPr>
          <w:rFonts w:ascii="Arial" w:eastAsia="Arial" w:hAnsi="Arial"/>
          <w:sz w:val="20"/>
          <w:szCs w:val="22"/>
          <w:lang w:val="es-CO"/>
        </w:rPr>
        <w:t xml:space="preserve">herramientas para el seguimiento de la ejecución presupuestal, </w:t>
      </w:r>
      <w:r w:rsidR="000F083E" w:rsidRPr="00950402">
        <w:rPr>
          <w:rFonts w:ascii="Arial" w:eastAsia="Arial" w:hAnsi="Arial"/>
          <w:sz w:val="20"/>
          <w:szCs w:val="22"/>
          <w:lang w:val="es-CO"/>
        </w:rPr>
        <w:t xml:space="preserve">sin embargo, </w:t>
      </w:r>
      <w:r w:rsidR="00E2089F" w:rsidRPr="00950402">
        <w:rPr>
          <w:rFonts w:ascii="Arial" w:eastAsia="Arial" w:hAnsi="Arial"/>
          <w:sz w:val="20"/>
          <w:szCs w:val="22"/>
          <w:lang w:val="es-CO"/>
        </w:rPr>
        <w:t>s</w:t>
      </w:r>
      <w:r w:rsidR="003C3400" w:rsidRPr="00950402">
        <w:rPr>
          <w:rFonts w:ascii="Arial" w:eastAsia="Arial" w:hAnsi="Arial"/>
          <w:sz w:val="20"/>
          <w:szCs w:val="22"/>
          <w:lang w:val="es-CO"/>
        </w:rPr>
        <w:t>e evidencia</w:t>
      </w:r>
      <w:r w:rsidR="00F0304C" w:rsidRPr="00950402">
        <w:rPr>
          <w:rFonts w:ascii="Arial" w:eastAsia="Arial" w:hAnsi="Arial"/>
          <w:sz w:val="20"/>
          <w:szCs w:val="22"/>
          <w:lang w:val="es-CO"/>
        </w:rPr>
        <w:t xml:space="preserve"> </w:t>
      </w:r>
      <w:r w:rsidR="00093099" w:rsidRPr="00950402">
        <w:rPr>
          <w:rFonts w:ascii="Arial" w:eastAsia="Arial" w:hAnsi="Arial"/>
          <w:sz w:val="20"/>
          <w:szCs w:val="22"/>
          <w:lang w:val="es-CO"/>
        </w:rPr>
        <w:t xml:space="preserve">debilidad en el </w:t>
      </w:r>
      <w:r w:rsidR="00F0304C" w:rsidRPr="00950402">
        <w:rPr>
          <w:rFonts w:ascii="Arial" w:eastAsia="Arial" w:hAnsi="Arial"/>
          <w:sz w:val="20"/>
          <w:szCs w:val="22"/>
          <w:lang w:val="es-CO"/>
        </w:rPr>
        <w:t xml:space="preserve">control </w:t>
      </w:r>
      <w:r w:rsidR="00E2089F" w:rsidRPr="00950402">
        <w:rPr>
          <w:rFonts w:ascii="Arial" w:eastAsia="Arial" w:hAnsi="Arial"/>
          <w:sz w:val="20"/>
          <w:szCs w:val="22"/>
          <w:lang w:val="es-CO"/>
        </w:rPr>
        <w:t xml:space="preserve">en lo referente al conocimiento y soportes del seguimiento al cumplimiento de las proyecciones que establece la Oficina Asesora de </w:t>
      </w:r>
      <w:r w:rsidR="00093099" w:rsidRPr="00950402">
        <w:rPr>
          <w:rFonts w:ascii="Arial" w:eastAsia="Arial" w:hAnsi="Arial"/>
          <w:sz w:val="20"/>
          <w:szCs w:val="22"/>
          <w:lang w:val="es-CO"/>
        </w:rPr>
        <w:t>Planeación,</w:t>
      </w:r>
      <w:r w:rsidR="00E2089F" w:rsidRPr="00950402">
        <w:rPr>
          <w:rFonts w:ascii="Arial" w:eastAsia="Arial" w:hAnsi="Arial"/>
          <w:sz w:val="20"/>
          <w:szCs w:val="22"/>
          <w:lang w:val="es-CO"/>
        </w:rPr>
        <w:t xml:space="preserve"> en cuanto a los compromisos, obligaciones y pagos</w:t>
      </w:r>
      <w:r w:rsidR="000F083E" w:rsidRPr="00950402">
        <w:rPr>
          <w:rFonts w:ascii="Arial" w:eastAsia="Arial" w:hAnsi="Arial"/>
          <w:sz w:val="20"/>
          <w:szCs w:val="22"/>
          <w:lang w:val="es-CO"/>
        </w:rPr>
        <w:t xml:space="preserve"> programado</w:t>
      </w:r>
      <w:r w:rsidR="00093099" w:rsidRPr="00950402">
        <w:rPr>
          <w:rFonts w:ascii="Arial" w:eastAsia="Arial" w:hAnsi="Arial"/>
          <w:sz w:val="20"/>
          <w:szCs w:val="22"/>
          <w:lang w:val="es-CO"/>
        </w:rPr>
        <w:t>s para las vigencias.</w:t>
      </w:r>
      <w:r w:rsidR="00E2089F" w:rsidRPr="00950402">
        <w:rPr>
          <w:rFonts w:ascii="Arial" w:eastAsia="Arial" w:hAnsi="Arial"/>
          <w:sz w:val="20"/>
          <w:szCs w:val="22"/>
          <w:lang w:val="es-CO"/>
        </w:rPr>
        <w:t xml:space="preserve"> </w:t>
      </w:r>
    </w:p>
    <w:p w14:paraId="1B49A738" w14:textId="77777777" w:rsidR="00950402" w:rsidRDefault="00950402" w:rsidP="00950402">
      <w:pPr>
        <w:spacing w:after="0"/>
        <w:jc w:val="both"/>
        <w:rPr>
          <w:rFonts w:ascii="Arial" w:eastAsia="Arial" w:hAnsi="Arial"/>
          <w:sz w:val="20"/>
          <w:szCs w:val="22"/>
          <w:lang w:val="es-CO"/>
        </w:rPr>
      </w:pPr>
    </w:p>
    <w:p w14:paraId="66854AD0" w14:textId="7AB5D29A" w:rsidR="00BF3106" w:rsidRDefault="00093099" w:rsidP="00950402">
      <w:pPr>
        <w:spacing w:after="0"/>
        <w:jc w:val="both"/>
        <w:rPr>
          <w:rFonts w:ascii="Arial" w:eastAsia="Arial" w:hAnsi="Arial"/>
          <w:sz w:val="20"/>
          <w:szCs w:val="22"/>
          <w:lang w:val="es-CO"/>
        </w:rPr>
      </w:pPr>
      <w:r w:rsidRPr="00950402">
        <w:rPr>
          <w:rFonts w:ascii="Arial" w:eastAsia="Arial" w:hAnsi="Arial"/>
          <w:sz w:val="20"/>
          <w:szCs w:val="22"/>
          <w:lang w:val="es-CO"/>
        </w:rPr>
        <w:t xml:space="preserve">Si bien </w:t>
      </w:r>
      <w:r w:rsidR="008422EA">
        <w:rPr>
          <w:rFonts w:ascii="Arial" w:eastAsia="Arial" w:hAnsi="Arial"/>
          <w:sz w:val="20"/>
          <w:szCs w:val="22"/>
          <w:lang w:val="es-CO"/>
        </w:rPr>
        <w:t xml:space="preserve">el auditado diseñó una herramienta de seguimiento y control </w:t>
      </w:r>
      <w:r w:rsidR="00394CC2">
        <w:rPr>
          <w:rFonts w:ascii="Arial" w:eastAsia="Arial" w:hAnsi="Arial"/>
          <w:sz w:val="20"/>
          <w:szCs w:val="22"/>
          <w:lang w:val="es-CO"/>
        </w:rPr>
        <w:t xml:space="preserve">denominada </w:t>
      </w:r>
      <w:r w:rsidR="008422EA">
        <w:rPr>
          <w:rFonts w:ascii="Arial" w:eastAsia="Arial" w:hAnsi="Arial"/>
          <w:sz w:val="20"/>
          <w:szCs w:val="22"/>
          <w:lang w:val="es-CO"/>
        </w:rPr>
        <w:t>“</w:t>
      </w:r>
      <w:r w:rsidRPr="00950402">
        <w:rPr>
          <w:rFonts w:ascii="Arial" w:eastAsia="Arial" w:hAnsi="Arial"/>
          <w:sz w:val="20"/>
          <w:szCs w:val="22"/>
          <w:lang w:val="es-CO"/>
        </w:rPr>
        <w:t>Ficha Técnica Control Ejecución Proveedores</w:t>
      </w:r>
      <w:r w:rsidR="008422EA">
        <w:rPr>
          <w:rFonts w:ascii="Arial" w:eastAsia="Arial" w:hAnsi="Arial"/>
          <w:sz w:val="20"/>
          <w:szCs w:val="22"/>
          <w:lang w:val="es-CO"/>
        </w:rPr>
        <w:t>”</w:t>
      </w:r>
      <w:r w:rsidRPr="00950402">
        <w:rPr>
          <w:rFonts w:ascii="Arial" w:eastAsia="Arial" w:hAnsi="Arial"/>
          <w:sz w:val="20"/>
          <w:szCs w:val="22"/>
          <w:lang w:val="es-CO"/>
        </w:rPr>
        <w:t xml:space="preserve">, </w:t>
      </w:r>
      <w:r w:rsidR="00394CC2">
        <w:rPr>
          <w:rFonts w:ascii="Arial" w:eastAsia="Arial" w:hAnsi="Arial"/>
          <w:sz w:val="20"/>
          <w:szCs w:val="22"/>
          <w:lang w:val="es-CO"/>
        </w:rPr>
        <w:t>la cual utiliza</w:t>
      </w:r>
      <w:r w:rsidR="008422EA">
        <w:rPr>
          <w:rFonts w:ascii="Arial" w:eastAsia="Arial" w:hAnsi="Arial"/>
          <w:sz w:val="20"/>
          <w:szCs w:val="22"/>
          <w:lang w:val="es-CO"/>
        </w:rPr>
        <w:t xml:space="preserve"> como apoyo para generar alertas</w:t>
      </w:r>
      <w:r w:rsidRPr="00950402">
        <w:rPr>
          <w:rFonts w:ascii="Arial" w:eastAsia="Arial" w:hAnsi="Arial"/>
          <w:sz w:val="20"/>
          <w:szCs w:val="22"/>
          <w:lang w:val="es-CO"/>
        </w:rPr>
        <w:t xml:space="preserve"> a los supervisores de la ejecución presupuestal de los contratos asignados</w:t>
      </w:r>
      <w:r w:rsidR="00733EAE">
        <w:rPr>
          <w:rFonts w:ascii="Arial" w:eastAsia="Arial" w:hAnsi="Arial"/>
          <w:sz w:val="20"/>
          <w:szCs w:val="22"/>
          <w:lang w:val="es-CO"/>
        </w:rPr>
        <w:t xml:space="preserve">, </w:t>
      </w:r>
      <w:r w:rsidRPr="00950402">
        <w:rPr>
          <w:rFonts w:ascii="Arial" w:eastAsia="Arial" w:hAnsi="Arial"/>
          <w:sz w:val="20"/>
          <w:szCs w:val="22"/>
          <w:lang w:val="es-CO"/>
        </w:rPr>
        <w:t xml:space="preserve">esta </w:t>
      </w:r>
      <w:r w:rsidR="008422EA">
        <w:rPr>
          <w:rFonts w:ascii="Arial" w:eastAsia="Arial" w:hAnsi="Arial"/>
          <w:sz w:val="20"/>
          <w:szCs w:val="22"/>
          <w:lang w:val="es-CO"/>
        </w:rPr>
        <w:t xml:space="preserve">buena práctica </w:t>
      </w:r>
      <w:r w:rsidRPr="00950402">
        <w:rPr>
          <w:rFonts w:ascii="Arial" w:eastAsia="Arial" w:hAnsi="Arial"/>
          <w:sz w:val="20"/>
          <w:szCs w:val="22"/>
          <w:lang w:val="es-CO"/>
        </w:rPr>
        <w:t xml:space="preserve">presenta </w:t>
      </w:r>
      <w:r w:rsidR="00733EAE">
        <w:rPr>
          <w:rFonts w:ascii="Arial" w:eastAsia="Arial" w:hAnsi="Arial"/>
          <w:sz w:val="20"/>
          <w:szCs w:val="22"/>
          <w:lang w:val="es-CO"/>
        </w:rPr>
        <w:t>debilidad</w:t>
      </w:r>
      <w:r w:rsidR="008422EA">
        <w:rPr>
          <w:rFonts w:ascii="Arial" w:eastAsia="Arial" w:hAnsi="Arial"/>
          <w:sz w:val="20"/>
          <w:szCs w:val="22"/>
          <w:lang w:val="es-CO"/>
        </w:rPr>
        <w:t xml:space="preserve"> e </w:t>
      </w:r>
      <w:r w:rsidRPr="00950402">
        <w:rPr>
          <w:rFonts w:ascii="Arial" w:eastAsia="Arial" w:hAnsi="Arial"/>
          <w:sz w:val="20"/>
          <w:szCs w:val="22"/>
          <w:lang w:val="es-CO"/>
        </w:rPr>
        <w:t>inconsis</w:t>
      </w:r>
      <w:r w:rsidR="008422EA">
        <w:rPr>
          <w:rFonts w:ascii="Arial" w:eastAsia="Arial" w:hAnsi="Arial"/>
          <w:sz w:val="20"/>
          <w:szCs w:val="22"/>
          <w:lang w:val="es-CO"/>
        </w:rPr>
        <w:t xml:space="preserve">tencia en la información que </w:t>
      </w:r>
      <w:r w:rsidRPr="00950402">
        <w:rPr>
          <w:rFonts w:ascii="Arial" w:eastAsia="Arial" w:hAnsi="Arial"/>
          <w:sz w:val="20"/>
          <w:szCs w:val="22"/>
          <w:lang w:val="es-CO"/>
        </w:rPr>
        <w:t xml:space="preserve">suministra a quienes hacen uso de </w:t>
      </w:r>
      <w:r w:rsidR="003955D8" w:rsidRPr="00950402">
        <w:rPr>
          <w:rFonts w:ascii="Arial" w:eastAsia="Arial" w:hAnsi="Arial"/>
          <w:sz w:val="20"/>
          <w:szCs w:val="22"/>
          <w:lang w:val="es-CO"/>
        </w:rPr>
        <w:t>esta</w:t>
      </w:r>
      <w:r w:rsidRPr="00950402">
        <w:rPr>
          <w:rFonts w:ascii="Arial" w:eastAsia="Arial" w:hAnsi="Arial"/>
          <w:sz w:val="20"/>
          <w:szCs w:val="22"/>
          <w:lang w:val="es-CO"/>
        </w:rPr>
        <w:t xml:space="preserve">, </w:t>
      </w:r>
      <w:r w:rsidR="00F0304C" w:rsidRPr="00950402">
        <w:rPr>
          <w:rFonts w:ascii="Arial" w:eastAsia="Arial" w:hAnsi="Arial"/>
          <w:sz w:val="20"/>
          <w:szCs w:val="22"/>
          <w:lang w:val="es-CO"/>
        </w:rPr>
        <w:t>genera</w:t>
      </w:r>
      <w:r w:rsidRPr="00950402">
        <w:rPr>
          <w:rFonts w:ascii="Arial" w:eastAsia="Arial" w:hAnsi="Arial"/>
          <w:sz w:val="20"/>
          <w:szCs w:val="22"/>
          <w:lang w:val="es-CO"/>
        </w:rPr>
        <w:t>ndo</w:t>
      </w:r>
      <w:r w:rsidR="00F0304C" w:rsidRPr="00950402">
        <w:rPr>
          <w:rFonts w:ascii="Arial" w:eastAsia="Arial" w:hAnsi="Arial"/>
          <w:sz w:val="20"/>
          <w:szCs w:val="22"/>
          <w:lang w:val="es-CO"/>
        </w:rPr>
        <w:t xml:space="preserve"> </w:t>
      </w:r>
      <w:r w:rsidRPr="00950402">
        <w:rPr>
          <w:rFonts w:ascii="Arial" w:eastAsia="Arial" w:hAnsi="Arial"/>
          <w:sz w:val="20"/>
          <w:szCs w:val="22"/>
          <w:lang w:val="es-CO"/>
        </w:rPr>
        <w:t xml:space="preserve">un </w:t>
      </w:r>
      <w:r w:rsidR="00F0304C" w:rsidRPr="00950402">
        <w:rPr>
          <w:rFonts w:ascii="Arial" w:eastAsia="Arial" w:hAnsi="Arial"/>
          <w:sz w:val="20"/>
          <w:szCs w:val="22"/>
          <w:lang w:val="es-CO"/>
        </w:rPr>
        <w:t xml:space="preserve">riesgo </w:t>
      </w:r>
      <w:r w:rsidRPr="00950402">
        <w:rPr>
          <w:rFonts w:ascii="Arial" w:eastAsia="Arial" w:hAnsi="Arial"/>
          <w:sz w:val="20"/>
          <w:szCs w:val="22"/>
          <w:lang w:val="es-CO"/>
        </w:rPr>
        <w:t xml:space="preserve">en la </w:t>
      </w:r>
      <w:r w:rsidR="005E562D" w:rsidRPr="00950402">
        <w:rPr>
          <w:rFonts w:ascii="Arial" w:eastAsia="Arial" w:hAnsi="Arial"/>
          <w:sz w:val="20"/>
          <w:szCs w:val="22"/>
          <w:lang w:val="es-CO"/>
        </w:rPr>
        <w:t xml:space="preserve">confiabilidad de la </w:t>
      </w:r>
      <w:r w:rsidRPr="00950402">
        <w:rPr>
          <w:rFonts w:ascii="Arial" w:eastAsia="Arial" w:hAnsi="Arial"/>
          <w:sz w:val="20"/>
          <w:szCs w:val="22"/>
          <w:lang w:val="es-CO"/>
        </w:rPr>
        <w:t>información</w:t>
      </w:r>
      <w:r w:rsidR="00733EAE">
        <w:rPr>
          <w:rFonts w:ascii="Arial" w:eastAsia="Arial" w:hAnsi="Arial"/>
          <w:sz w:val="20"/>
          <w:szCs w:val="22"/>
          <w:lang w:val="es-CO"/>
        </w:rPr>
        <w:t>,</w:t>
      </w:r>
      <w:r w:rsidR="005E562D" w:rsidRPr="00950402">
        <w:rPr>
          <w:rFonts w:ascii="Arial" w:eastAsia="Arial" w:hAnsi="Arial"/>
          <w:sz w:val="20"/>
          <w:szCs w:val="22"/>
          <w:lang w:val="es-CO"/>
        </w:rPr>
        <w:t xml:space="preserve"> </w:t>
      </w:r>
      <w:r w:rsidR="003955D8">
        <w:rPr>
          <w:rFonts w:ascii="Arial" w:eastAsia="Arial" w:hAnsi="Arial"/>
          <w:sz w:val="20"/>
          <w:szCs w:val="22"/>
          <w:lang w:val="es-CO"/>
        </w:rPr>
        <w:t>limitando</w:t>
      </w:r>
      <w:r w:rsidR="00BF3106">
        <w:rPr>
          <w:rFonts w:ascii="Arial" w:eastAsia="Arial" w:hAnsi="Arial"/>
          <w:sz w:val="20"/>
          <w:szCs w:val="22"/>
          <w:lang w:val="es-CO"/>
        </w:rPr>
        <w:t xml:space="preserve"> el objetivo para </w:t>
      </w:r>
      <w:r w:rsidR="005E562D" w:rsidRPr="00950402">
        <w:rPr>
          <w:rFonts w:ascii="Arial" w:eastAsia="Arial" w:hAnsi="Arial"/>
          <w:sz w:val="20"/>
          <w:szCs w:val="22"/>
          <w:lang w:val="es-CO"/>
        </w:rPr>
        <w:t>l</w:t>
      </w:r>
      <w:r w:rsidR="00BF3106">
        <w:rPr>
          <w:rFonts w:ascii="Arial" w:eastAsia="Arial" w:hAnsi="Arial"/>
          <w:sz w:val="20"/>
          <w:szCs w:val="22"/>
          <w:lang w:val="es-CO"/>
        </w:rPr>
        <w:t>a</w:t>
      </w:r>
      <w:r w:rsidR="005E562D" w:rsidRPr="00950402">
        <w:rPr>
          <w:rFonts w:ascii="Arial" w:eastAsia="Arial" w:hAnsi="Arial"/>
          <w:sz w:val="20"/>
          <w:szCs w:val="22"/>
          <w:lang w:val="es-CO"/>
        </w:rPr>
        <w:t xml:space="preserve"> cual </w:t>
      </w:r>
      <w:r w:rsidR="00BF3106">
        <w:rPr>
          <w:rFonts w:ascii="Arial" w:eastAsia="Arial" w:hAnsi="Arial"/>
          <w:sz w:val="20"/>
          <w:szCs w:val="22"/>
          <w:lang w:val="es-CO"/>
        </w:rPr>
        <w:t>fue</w:t>
      </w:r>
      <w:r w:rsidR="005E562D" w:rsidRPr="00950402">
        <w:rPr>
          <w:rFonts w:ascii="Arial" w:eastAsia="Arial" w:hAnsi="Arial"/>
          <w:sz w:val="20"/>
          <w:szCs w:val="22"/>
          <w:lang w:val="es-CO"/>
        </w:rPr>
        <w:t xml:space="preserve"> diseñad</w:t>
      </w:r>
      <w:r w:rsidR="003955D8">
        <w:rPr>
          <w:rFonts w:ascii="Arial" w:eastAsia="Arial" w:hAnsi="Arial"/>
          <w:sz w:val="20"/>
          <w:szCs w:val="22"/>
          <w:lang w:val="es-CO"/>
        </w:rPr>
        <w:t>a</w:t>
      </w:r>
      <w:r w:rsidR="00BF3106">
        <w:rPr>
          <w:rFonts w:ascii="Arial" w:eastAsia="Arial" w:hAnsi="Arial"/>
          <w:sz w:val="20"/>
          <w:szCs w:val="22"/>
          <w:lang w:val="es-CO"/>
        </w:rPr>
        <w:t>.</w:t>
      </w:r>
    </w:p>
    <w:p w14:paraId="243191C4" w14:textId="77777777" w:rsidR="00BF3106" w:rsidRDefault="00BF3106" w:rsidP="00950402">
      <w:pPr>
        <w:spacing w:after="0"/>
        <w:jc w:val="both"/>
        <w:rPr>
          <w:rFonts w:ascii="Arial" w:eastAsia="Arial" w:hAnsi="Arial"/>
          <w:sz w:val="20"/>
          <w:szCs w:val="22"/>
          <w:lang w:val="es-CO"/>
        </w:rPr>
      </w:pPr>
    </w:p>
    <w:p w14:paraId="1BA72EA4" w14:textId="22A6A29D" w:rsidR="00E3134D" w:rsidRPr="00950402" w:rsidRDefault="00F0304C" w:rsidP="00950402">
      <w:pPr>
        <w:spacing w:after="0"/>
        <w:jc w:val="both"/>
        <w:rPr>
          <w:rFonts w:ascii="Arial" w:eastAsia="Arial" w:hAnsi="Arial"/>
          <w:sz w:val="20"/>
          <w:szCs w:val="22"/>
          <w:lang w:val="es-CO"/>
        </w:rPr>
      </w:pPr>
      <w:r w:rsidRPr="00950402">
        <w:rPr>
          <w:rFonts w:ascii="Arial" w:eastAsia="Arial" w:hAnsi="Arial"/>
          <w:sz w:val="20"/>
          <w:szCs w:val="22"/>
          <w:lang w:val="es-CO"/>
        </w:rPr>
        <w:t>El seguimiento que se debe hacer se enfrenta a niveles de información débiles y el control que debe ser</w:t>
      </w:r>
      <w:r w:rsidR="00816C85" w:rsidRPr="00950402">
        <w:rPr>
          <w:rFonts w:ascii="Arial" w:eastAsia="Arial" w:hAnsi="Arial"/>
          <w:sz w:val="20"/>
          <w:szCs w:val="22"/>
          <w:lang w:val="es-CO"/>
        </w:rPr>
        <w:t xml:space="preserve"> intrínseco no da valor agregado</w:t>
      </w:r>
      <w:r w:rsidRPr="00950402">
        <w:rPr>
          <w:rFonts w:ascii="Arial" w:eastAsia="Arial" w:hAnsi="Arial"/>
          <w:sz w:val="20"/>
          <w:szCs w:val="22"/>
          <w:lang w:val="es-CO"/>
        </w:rPr>
        <w:t>, ámbito que dificulta el seguimiento</w:t>
      </w:r>
      <w:r w:rsidR="00733EAE">
        <w:rPr>
          <w:rFonts w:ascii="Arial" w:eastAsia="Arial" w:hAnsi="Arial"/>
          <w:sz w:val="20"/>
          <w:szCs w:val="22"/>
          <w:lang w:val="es-CO"/>
        </w:rPr>
        <w:t xml:space="preserve">, siendo este un elemento del </w:t>
      </w:r>
      <w:r w:rsidRPr="00950402">
        <w:rPr>
          <w:rFonts w:ascii="Arial" w:eastAsia="Arial" w:hAnsi="Arial"/>
          <w:sz w:val="20"/>
          <w:szCs w:val="22"/>
          <w:lang w:val="es-CO"/>
        </w:rPr>
        <w:t>control interno</w:t>
      </w:r>
      <w:r w:rsidR="00816C85" w:rsidRPr="00950402">
        <w:rPr>
          <w:rFonts w:ascii="Arial" w:eastAsia="Arial" w:hAnsi="Arial"/>
          <w:sz w:val="20"/>
          <w:szCs w:val="22"/>
          <w:lang w:val="es-CO"/>
        </w:rPr>
        <w:t>.</w:t>
      </w:r>
      <w:r w:rsidRPr="00950402">
        <w:rPr>
          <w:rFonts w:ascii="Arial" w:eastAsia="Arial" w:hAnsi="Arial"/>
          <w:sz w:val="20"/>
          <w:szCs w:val="22"/>
          <w:lang w:val="es-CO"/>
        </w:rPr>
        <w:t xml:space="preserve">  </w:t>
      </w:r>
    </w:p>
    <w:p w14:paraId="3F6024E3" w14:textId="77777777" w:rsidR="00950402" w:rsidRDefault="00950402" w:rsidP="00950402">
      <w:pPr>
        <w:spacing w:after="0"/>
        <w:jc w:val="both"/>
        <w:rPr>
          <w:rFonts w:ascii="Arial" w:eastAsia="Arial" w:hAnsi="Arial"/>
          <w:sz w:val="20"/>
          <w:szCs w:val="22"/>
          <w:lang w:val="es-CO"/>
        </w:rPr>
      </w:pPr>
    </w:p>
    <w:p w14:paraId="6A48332D" w14:textId="7F268EB5" w:rsidR="00E3134D" w:rsidRPr="00950402" w:rsidRDefault="000B5D59" w:rsidP="00950402">
      <w:pPr>
        <w:spacing w:after="0"/>
        <w:jc w:val="both"/>
        <w:rPr>
          <w:rFonts w:ascii="Arial" w:eastAsia="Arial" w:hAnsi="Arial"/>
          <w:sz w:val="20"/>
          <w:szCs w:val="22"/>
          <w:lang w:val="es-CO"/>
        </w:rPr>
      </w:pPr>
      <w:r w:rsidRPr="00950402">
        <w:rPr>
          <w:rFonts w:ascii="Arial" w:eastAsia="Arial" w:hAnsi="Arial"/>
          <w:sz w:val="20"/>
          <w:szCs w:val="22"/>
          <w:lang w:val="es-CO"/>
        </w:rPr>
        <w:t xml:space="preserve">En términos generales </w:t>
      </w:r>
      <w:r w:rsidR="00F0304C" w:rsidRPr="00950402">
        <w:rPr>
          <w:rFonts w:ascii="Arial" w:eastAsia="Arial" w:hAnsi="Arial"/>
          <w:sz w:val="20"/>
          <w:szCs w:val="22"/>
          <w:lang w:val="es-CO"/>
        </w:rPr>
        <w:t>l</w:t>
      </w:r>
      <w:r w:rsidRPr="00950402">
        <w:rPr>
          <w:rFonts w:ascii="Arial" w:eastAsia="Arial" w:hAnsi="Arial"/>
          <w:sz w:val="20"/>
          <w:szCs w:val="22"/>
          <w:lang w:val="es-CO"/>
        </w:rPr>
        <w:t xml:space="preserve">os procedimientos asociados a la Administración Presupuestal </w:t>
      </w:r>
      <w:r w:rsidR="00F0304C" w:rsidRPr="00950402">
        <w:rPr>
          <w:rFonts w:ascii="Arial" w:eastAsia="Arial" w:hAnsi="Arial"/>
          <w:sz w:val="20"/>
          <w:szCs w:val="22"/>
          <w:lang w:val="es-CO"/>
        </w:rPr>
        <w:t>presenta</w:t>
      </w:r>
      <w:r w:rsidR="00954A9C">
        <w:rPr>
          <w:rFonts w:ascii="Arial" w:eastAsia="Arial" w:hAnsi="Arial"/>
          <w:sz w:val="20"/>
          <w:szCs w:val="22"/>
          <w:lang w:val="es-CO"/>
        </w:rPr>
        <w:t>n</w:t>
      </w:r>
      <w:r w:rsidR="00F0304C" w:rsidRPr="00950402">
        <w:rPr>
          <w:rFonts w:ascii="Arial" w:eastAsia="Arial" w:hAnsi="Arial"/>
          <w:sz w:val="20"/>
          <w:szCs w:val="22"/>
          <w:lang w:val="es-CO"/>
        </w:rPr>
        <w:t xml:space="preserve"> debilidad del </w:t>
      </w:r>
      <w:r w:rsidR="00954A9C">
        <w:rPr>
          <w:rFonts w:ascii="Arial" w:eastAsia="Arial" w:hAnsi="Arial"/>
          <w:sz w:val="20"/>
          <w:szCs w:val="22"/>
          <w:lang w:val="es-CO"/>
        </w:rPr>
        <w:t>Sistema de Control I</w:t>
      </w:r>
      <w:r w:rsidR="00F0304C" w:rsidRPr="00950402">
        <w:rPr>
          <w:rFonts w:ascii="Arial" w:eastAsia="Arial" w:hAnsi="Arial"/>
          <w:sz w:val="20"/>
          <w:szCs w:val="22"/>
          <w:lang w:val="es-CO"/>
        </w:rPr>
        <w:t>nterno</w:t>
      </w:r>
      <w:r w:rsidR="00954A9C">
        <w:rPr>
          <w:rFonts w:ascii="Arial" w:eastAsia="Arial" w:hAnsi="Arial"/>
          <w:sz w:val="20"/>
          <w:szCs w:val="22"/>
          <w:lang w:val="es-CO"/>
        </w:rPr>
        <w:t xml:space="preserve"> de carácter formal que se supera con un ejercicio de ajuste al modelo de control existente. </w:t>
      </w:r>
      <w:r w:rsidR="00F0304C" w:rsidRPr="00950402">
        <w:rPr>
          <w:rFonts w:ascii="Arial" w:eastAsia="Arial" w:hAnsi="Arial"/>
          <w:sz w:val="20"/>
          <w:szCs w:val="22"/>
          <w:lang w:val="es-CO"/>
        </w:rPr>
        <w:t>Si bien</w:t>
      </w:r>
      <w:r w:rsidR="00954A9C">
        <w:rPr>
          <w:rFonts w:ascii="Arial" w:eastAsia="Arial" w:hAnsi="Arial"/>
          <w:sz w:val="20"/>
          <w:szCs w:val="22"/>
          <w:lang w:val="es-CO"/>
        </w:rPr>
        <w:t xml:space="preserve"> existen evidencias que dan cuenta de las actividades desplegadas por los responsables del proceso, desde la óptica de un modelo de control efectivo ellas carecen de mayor nivel de </w:t>
      </w:r>
      <w:r w:rsidR="00F0304C" w:rsidRPr="00950402">
        <w:rPr>
          <w:rFonts w:ascii="Arial" w:eastAsia="Arial" w:hAnsi="Arial"/>
          <w:sz w:val="20"/>
          <w:szCs w:val="22"/>
          <w:lang w:val="es-CO"/>
        </w:rPr>
        <w:t>solidez y penetración</w:t>
      </w:r>
      <w:r w:rsidR="00954A9C">
        <w:rPr>
          <w:rFonts w:ascii="Arial" w:eastAsia="Arial" w:hAnsi="Arial"/>
          <w:sz w:val="20"/>
          <w:szCs w:val="22"/>
          <w:lang w:val="es-CO"/>
        </w:rPr>
        <w:t>,</w:t>
      </w:r>
      <w:r w:rsidR="00F0304C" w:rsidRPr="00950402">
        <w:rPr>
          <w:rFonts w:ascii="Arial" w:eastAsia="Arial" w:hAnsi="Arial"/>
          <w:sz w:val="20"/>
          <w:szCs w:val="22"/>
          <w:lang w:val="es-CO"/>
        </w:rPr>
        <w:t xml:space="preserve"> que permita superar </w:t>
      </w:r>
      <w:r w:rsidRPr="00950402">
        <w:rPr>
          <w:rFonts w:ascii="Arial" w:eastAsia="Arial" w:hAnsi="Arial"/>
          <w:sz w:val="20"/>
          <w:szCs w:val="22"/>
          <w:lang w:val="es-CO"/>
        </w:rPr>
        <w:t xml:space="preserve">las debilidades identificadas. </w:t>
      </w:r>
    </w:p>
    <w:p w14:paraId="50390693" w14:textId="77777777" w:rsidR="00950402" w:rsidRDefault="00950402" w:rsidP="00950402">
      <w:pPr>
        <w:spacing w:after="0"/>
        <w:jc w:val="both"/>
        <w:rPr>
          <w:rFonts w:ascii="Arial" w:eastAsia="Arial" w:hAnsi="Arial"/>
          <w:sz w:val="20"/>
          <w:szCs w:val="22"/>
          <w:lang w:val="es-CO"/>
        </w:rPr>
      </w:pPr>
    </w:p>
    <w:p w14:paraId="4C69C537" w14:textId="58DEB344" w:rsidR="00E3134D" w:rsidRPr="00950402" w:rsidRDefault="003C7231" w:rsidP="00950402">
      <w:pPr>
        <w:spacing w:after="0"/>
        <w:jc w:val="both"/>
        <w:rPr>
          <w:rFonts w:ascii="Arial" w:eastAsia="Arial" w:hAnsi="Arial"/>
          <w:sz w:val="20"/>
          <w:szCs w:val="22"/>
          <w:lang w:val="es-CO"/>
        </w:rPr>
      </w:pPr>
      <w:r w:rsidRPr="00950402">
        <w:rPr>
          <w:rFonts w:ascii="Arial" w:eastAsia="Arial" w:hAnsi="Arial"/>
          <w:sz w:val="20"/>
          <w:szCs w:val="22"/>
          <w:lang w:val="es-CO"/>
        </w:rPr>
        <w:t>Cabe resalta</w:t>
      </w:r>
      <w:r w:rsidR="00A44276" w:rsidRPr="00950402">
        <w:rPr>
          <w:rFonts w:ascii="Arial" w:eastAsia="Arial" w:hAnsi="Arial"/>
          <w:sz w:val="20"/>
          <w:szCs w:val="22"/>
          <w:lang w:val="es-CO"/>
        </w:rPr>
        <w:t>r</w:t>
      </w:r>
      <w:r w:rsidRPr="00950402">
        <w:rPr>
          <w:rFonts w:ascii="Arial" w:eastAsia="Arial" w:hAnsi="Arial"/>
          <w:sz w:val="20"/>
          <w:szCs w:val="22"/>
          <w:lang w:val="es-CO"/>
        </w:rPr>
        <w:t xml:space="preserve"> que la ejecución presupuestal </w:t>
      </w:r>
      <w:r w:rsidR="00A4764F" w:rsidRPr="00950402">
        <w:rPr>
          <w:rFonts w:ascii="Arial" w:eastAsia="Arial" w:hAnsi="Arial"/>
          <w:sz w:val="20"/>
          <w:szCs w:val="22"/>
          <w:lang w:val="es-CO"/>
        </w:rPr>
        <w:t xml:space="preserve">ha mejorado en comparación con las vigencias 2015, 2016 y 2017, </w:t>
      </w:r>
      <w:r w:rsidR="00A44276" w:rsidRPr="00950402">
        <w:rPr>
          <w:rFonts w:ascii="Arial" w:eastAsia="Arial" w:hAnsi="Arial"/>
          <w:sz w:val="20"/>
          <w:szCs w:val="22"/>
          <w:lang w:val="es-CO"/>
        </w:rPr>
        <w:t xml:space="preserve">sin </w:t>
      </w:r>
      <w:r w:rsidR="004B2277" w:rsidRPr="00950402">
        <w:rPr>
          <w:rFonts w:ascii="Arial" w:eastAsia="Arial" w:hAnsi="Arial"/>
          <w:sz w:val="20"/>
          <w:szCs w:val="22"/>
          <w:lang w:val="es-CO"/>
        </w:rPr>
        <w:t>embargo,</w:t>
      </w:r>
      <w:r w:rsidR="00A44276" w:rsidRPr="00950402">
        <w:rPr>
          <w:rFonts w:ascii="Arial" w:eastAsia="Arial" w:hAnsi="Arial"/>
          <w:sz w:val="20"/>
          <w:szCs w:val="22"/>
          <w:lang w:val="es-CO"/>
        </w:rPr>
        <w:t xml:space="preserve"> las obligaciones y pagos</w:t>
      </w:r>
      <w:r w:rsidR="00954A9C">
        <w:rPr>
          <w:rFonts w:ascii="Arial" w:eastAsia="Arial" w:hAnsi="Arial"/>
          <w:sz w:val="20"/>
          <w:szCs w:val="22"/>
          <w:lang w:val="es-CO"/>
        </w:rPr>
        <w:t xml:space="preserve"> con respecto a los compromisos </w:t>
      </w:r>
      <w:r w:rsidR="00A44276" w:rsidRPr="00950402">
        <w:rPr>
          <w:rFonts w:ascii="Arial" w:eastAsia="Arial" w:hAnsi="Arial"/>
          <w:sz w:val="20"/>
          <w:szCs w:val="22"/>
          <w:lang w:val="es-CO"/>
        </w:rPr>
        <w:t xml:space="preserve">presentan </w:t>
      </w:r>
      <w:r w:rsidR="000528E6" w:rsidRPr="00950402">
        <w:rPr>
          <w:rFonts w:ascii="Arial" w:eastAsia="Arial" w:hAnsi="Arial"/>
          <w:sz w:val="20"/>
          <w:szCs w:val="22"/>
          <w:lang w:val="es-CO"/>
        </w:rPr>
        <w:t>una diferencia del 13%, la cual supera</w:t>
      </w:r>
      <w:r w:rsidR="004B2277" w:rsidRPr="00950402">
        <w:rPr>
          <w:rFonts w:ascii="Arial" w:eastAsia="Arial" w:hAnsi="Arial"/>
          <w:sz w:val="20"/>
          <w:szCs w:val="22"/>
          <w:lang w:val="es-CO"/>
        </w:rPr>
        <w:t xml:space="preserve"> </w:t>
      </w:r>
      <w:r w:rsidR="000528E6" w:rsidRPr="00950402">
        <w:rPr>
          <w:rFonts w:ascii="Arial" w:eastAsia="Arial" w:hAnsi="Arial"/>
          <w:sz w:val="20"/>
          <w:szCs w:val="22"/>
          <w:lang w:val="es-CO"/>
        </w:rPr>
        <w:t xml:space="preserve">el porcentaje </w:t>
      </w:r>
      <w:r w:rsidR="00A40DEA" w:rsidRPr="00950402">
        <w:rPr>
          <w:rFonts w:ascii="Arial" w:eastAsia="Arial" w:hAnsi="Arial"/>
          <w:sz w:val="20"/>
          <w:szCs w:val="22"/>
          <w:lang w:val="es-CO"/>
        </w:rPr>
        <w:t>del 8% de los años 2016 y 2017.</w:t>
      </w:r>
      <w:r w:rsidR="00954A9C">
        <w:rPr>
          <w:rFonts w:ascii="Arial" w:eastAsia="Arial" w:hAnsi="Arial"/>
          <w:sz w:val="20"/>
          <w:szCs w:val="22"/>
          <w:lang w:val="es-CO"/>
        </w:rPr>
        <w:t xml:space="preserve"> En este escenario la Oficina de Control Interno a través del Grupo Auditor recomienda tomar las medidas que considere pertinentes para que el ejercicio presupuestal real se ejecute conforme al ejercicio de planeación presupuestal inicialmente elaborado por la Entidad. </w:t>
      </w:r>
    </w:p>
    <w:p w14:paraId="3872CF14" w14:textId="77777777" w:rsidR="00950402" w:rsidRDefault="00950402" w:rsidP="00950402">
      <w:pPr>
        <w:spacing w:after="0"/>
        <w:jc w:val="both"/>
        <w:rPr>
          <w:rFonts w:ascii="Arial" w:eastAsia="Arial" w:hAnsi="Arial"/>
          <w:sz w:val="20"/>
          <w:szCs w:val="22"/>
          <w:lang w:val="es-CO"/>
        </w:rPr>
      </w:pPr>
    </w:p>
    <w:p w14:paraId="000782CF" w14:textId="4A87025F" w:rsidR="00AF50DF" w:rsidRPr="00950402" w:rsidRDefault="00AF50DF" w:rsidP="00950402">
      <w:pPr>
        <w:spacing w:after="0"/>
        <w:jc w:val="both"/>
        <w:rPr>
          <w:rFonts w:ascii="Arial" w:eastAsia="Calibri" w:hAnsi="Arial" w:cs="Arial"/>
          <w:b/>
          <w:sz w:val="20"/>
          <w:szCs w:val="20"/>
          <w:lang w:val="es-CO" w:eastAsia="es-ES"/>
        </w:rPr>
      </w:pPr>
      <w:r w:rsidRPr="00950402">
        <w:rPr>
          <w:rFonts w:ascii="Arial" w:eastAsia="Arial" w:hAnsi="Arial"/>
          <w:sz w:val="20"/>
          <w:szCs w:val="22"/>
          <w:lang w:val="es-CO"/>
        </w:rPr>
        <w:t>Por lo anterior</w:t>
      </w:r>
      <w:r w:rsidR="00FF2A2C" w:rsidRPr="00950402">
        <w:rPr>
          <w:rFonts w:ascii="Arial" w:eastAsia="Arial" w:hAnsi="Arial"/>
          <w:sz w:val="20"/>
          <w:szCs w:val="22"/>
          <w:lang w:val="es-CO"/>
        </w:rPr>
        <w:t>,</w:t>
      </w:r>
      <w:r w:rsidRPr="00950402">
        <w:rPr>
          <w:rFonts w:ascii="Arial" w:eastAsia="Arial" w:hAnsi="Arial"/>
          <w:sz w:val="20"/>
          <w:szCs w:val="22"/>
          <w:lang w:val="es-CO"/>
        </w:rPr>
        <w:t xml:space="preserve"> </w:t>
      </w:r>
      <w:r w:rsidR="00644833" w:rsidRPr="00950402">
        <w:rPr>
          <w:rFonts w:ascii="Arial" w:eastAsia="Arial" w:hAnsi="Arial"/>
          <w:sz w:val="20"/>
          <w:szCs w:val="22"/>
          <w:lang w:val="es-CO"/>
        </w:rPr>
        <w:t xml:space="preserve">la Oficina de </w:t>
      </w:r>
      <w:r w:rsidRPr="00950402">
        <w:rPr>
          <w:rFonts w:ascii="Arial" w:eastAsia="Arial" w:hAnsi="Arial"/>
          <w:sz w:val="20"/>
          <w:szCs w:val="22"/>
          <w:lang w:val="es-CO"/>
        </w:rPr>
        <w:t>Control Interno</w:t>
      </w:r>
      <w:r w:rsidR="00644833" w:rsidRPr="00950402">
        <w:rPr>
          <w:rFonts w:ascii="Arial" w:eastAsia="Arial" w:hAnsi="Arial"/>
          <w:sz w:val="20"/>
          <w:szCs w:val="22"/>
          <w:lang w:val="es-CO"/>
        </w:rPr>
        <w:t xml:space="preserve"> a través del Grupo Auditor </w:t>
      </w:r>
      <w:r w:rsidRPr="00950402">
        <w:rPr>
          <w:rFonts w:ascii="Arial" w:eastAsia="Arial" w:hAnsi="Arial"/>
          <w:sz w:val="20"/>
          <w:szCs w:val="22"/>
          <w:lang w:val="es-CO"/>
        </w:rPr>
        <w:t xml:space="preserve">recomienda </w:t>
      </w:r>
      <w:r w:rsidR="005D509F" w:rsidRPr="00950402">
        <w:rPr>
          <w:rFonts w:ascii="Arial" w:eastAsia="Arial" w:hAnsi="Arial"/>
          <w:sz w:val="20"/>
          <w:szCs w:val="22"/>
          <w:lang w:val="es-CO"/>
        </w:rPr>
        <w:t>a la Dirección</w:t>
      </w:r>
      <w:r w:rsidR="00644833" w:rsidRPr="00950402">
        <w:rPr>
          <w:rFonts w:ascii="Arial" w:eastAsia="Arial" w:hAnsi="Arial"/>
          <w:sz w:val="20"/>
          <w:szCs w:val="22"/>
          <w:lang w:val="es-CO"/>
        </w:rPr>
        <w:t xml:space="preserve"> General</w:t>
      </w:r>
      <w:r w:rsidR="005D509F" w:rsidRPr="00950402">
        <w:rPr>
          <w:rFonts w:ascii="Arial" w:eastAsia="Arial" w:hAnsi="Arial"/>
          <w:sz w:val="20"/>
          <w:szCs w:val="22"/>
          <w:lang w:val="es-CO"/>
        </w:rPr>
        <w:t xml:space="preserve"> solicitar al líder </w:t>
      </w:r>
      <w:r w:rsidR="0054658F" w:rsidRPr="00950402">
        <w:rPr>
          <w:rFonts w:ascii="Arial" w:eastAsia="Arial" w:hAnsi="Arial"/>
          <w:sz w:val="20"/>
          <w:szCs w:val="22"/>
          <w:lang w:val="es-CO"/>
        </w:rPr>
        <w:t>del proceso</w:t>
      </w:r>
      <w:r w:rsidR="005D509F" w:rsidRPr="00950402">
        <w:rPr>
          <w:rFonts w:ascii="Arial" w:eastAsia="Arial" w:hAnsi="Arial"/>
          <w:sz w:val="20"/>
          <w:szCs w:val="22"/>
          <w:lang w:val="es-CO"/>
        </w:rPr>
        <w:t xml:space="preserve"> la elaboración de un Plan de </w:t>
      </w:r>
      <w:r w:rsidR="00644833" w:rsidRPr="00950402">
        <w:rPr>
          <w:rFonts w:ascii="Arial" w:eastAsia="Arial" w:hAnsi="Arial"/>
          <w:sz w:val="20"/>
          <w:szCs w:val="22"/>
          <w:lang w:val="es-CO"/>
        </w:rPr>
        <w:t>Mejoramiento del</w:t>
      </w:r>
      <w:r w:rsidR="005D509F" w:rsidRPr="00950402">
        <w:rPr>
          <w:rFonts w:ascii="Arial" w:eastAsia="Arial" w:hAnsi="Arial"/>
          <w:sz w:val="20"/>
          <w:szCs w:val="22"/>
          <w:lang w:val="es-CO"/>
        </w:rPr>
        <w:t xml:space="preserve"> Sistema de Control Interno, donde se incluya</w:t>
      </w:r>
      <w:r w:rsidR="0054658F" w:rsidRPr="00950402">
        <w:rPr>
          <w:rFonts w:ascii="Arial" w:eastAsia="Arial" w:hAnsi="Arial"/>
          <w:sz w:val="20"/>
          <w:szCs w:val="22"/>
          <w:lang w:val="es-CO"/>
        </w:rPr>
        <w:t xml:space="preserve"> el tratamiento a la</w:t>
      </w:r>
      <w:r w:rsidR="00644833" w:rsidRPr="00950402">
        <w:rPr>
          <w:rFonts w:ascii="Arial" w:eastAsia="Arial" w:hAnsi="Arial"/>
          <w:sz w:val="20"/>
          <w:szCs w:val="22"/>
          <w:lang w:val="es-CO"/>
        </w:rPr>
        <w:t>s</w:t>
      </w:r>
      <w:r w:rsidR="0054658F" w:rsidRPr="00950402">
        <w:rPr>
          <w:rFonts w:ascii="Arial" w:eastAsia="Arial" w:hAnsi="Arial"/>
          <w:sz w:val="20"/>
          <w:szCs w:val="22"/>
          <w:lang w:val="es-CO"/>
        </w:rPr>
        <w:t xml:space="preserve"> debilidad</w:t>
      </w:r>
      <w:r w:rsidR="00644833" w:rsidRPr="00950402">
        <w:rPr>
          <w:rFonts w:ascii="Arial" w:eastAsia="Arial" w:hAnsi="Arial"/>
          <w:sz w:val="20"/>
          <w:szCs w:val="22"/>
          <w:lang w:val="es-CO"/>
        </w:rPr>
        <w:t>es</w:t>
      </w:r>
      <w:r w:rsidR="0054658F" w:rsidRPr="00950402">
        <w:rPr>
          <w:rFonts w:ascii="Arial" w:eastAsia="Arial" w:hAnsi="Arial"/>
          <w:sz w:val="20"/>
          <w:szCs w:val="22"/>
          <w:lang w:val="es-CO"/>
        </w:rPr>
        <w:t xml:space="preserve"> </w:t>
      </w:r>
      <w:r w:rsidR="005D509F" w:rsidRPr="00950402">
        <w:rPr>
          <w:rFonts w:ascii="Arial" w:eastAsia="Arial" w:hAnsi="Arial"/>
          <w:sz w:val="20"/>
          <w:szCs w:val="22"/>
          <w:lang w:val="es-CO"/>
        </w:rPr>
        <w:t>evidenciada</w:t>
      </w:r>
      <w:r w:rsidR="000528E6" w:rsidRPr="00950402">
        <w:rPr>
          <w:rFonts w:ascii="Arial" w:eastAsia="Arial" w:hAnsi="Arial"/>
          <w:sz w:val="20"/>
          <w:szCs w:val="22"/>
          <w:lang w:val="es-CO"/>
        </w:rPr>
        <w:t>s</w:t>
      </w:r>
      <w:r w:rsidR="005D509F" w:rsidRPr="00950402">
        <w:rPr>
          <w:rFonts w:ascii="Arial" w:eastAsia="Arial" w:hAnsi="Arial"/>
          <w:sz w:val="20"/>
          <w:szCs w:val="22"/>
          <w:lang w:val="es-CO"/>
        </w:rPr>
        <w:t xml:space="preserve"> en este informe. </w:t>
      </w:r>
    </w:p>
    <w:bookmarkEnd w:id="6"/>
    <w:p w14:paraId="3B31FE84" w14:textId="77777777" w:rsidR="00AF50DF" w:rsidRPr="0067522D" w:rsidRDefault="00AF50DF" w:rsidP="00A97CC5">
      <w:pPr>
        <w:spacing w:after="0"/>
        <w:jc w:val="both"/>
        <w:rPr>
          <w:rFonts w:ascii="Arial" w:eastAsia="Arial" w:hAnsi="Arial"/>
          <w:sz w:val="20"/>
          <w:szCs w:val="22"/>
          <w:lang w:val="es-CO"/>
        </w:rPr>
      </w:pPr>
    </w:p>
    <w:p w14:paraId="07FDD417" w14:textId="77777777" w:rsidR="00AF50DF" w:rsidRPr="0067522D" w:rsidRDefault="00AF50DF" w:rsidP="00A97CC5">
      <w:pPr>
        <w:spacing w:after="0"/>
        <w:jc w:val="both"/>
        <w:rPr>
          <w:rFonts w:ascii="Arial" w:eastAsia="Arial" w:hAnsi="Arial"/>
          <w:sz w:val="20"/>
          <w:szCs w:val="22"/>
          <w:lang w:val="es-CO"/>
        </w:rPr>
      </w:pPr>
    </w:p>
    <w:p w14:paraId="25E900DA" w14:textId="58BFCBC9" w:rsidR="0067522D" w:rsidRDefault="001E3B2E" w:rsidP="00A97CC5">
      <w:pPr>
        <w:spacing w:after="0"/>
        <w:jc w:val="both"/>
        <w:rPr>
          <w:rFonts w:ascii="Arial" w:eastAsia="Arial" w:hAnsi="Arial"/>
          <w:sz w:val="20"/>
          <w:szCs w:val="22"/>
          <w:lang w:val="es-CO"/>
        </w:rPr>
      </w:pPr>
      <w:r>
        <w:rPr>
          <w:rFonts w:ascii="Arial" w:eastAsia="Arial" w:hAnsi="Arial"/>
          <w:sz w:val="20"/>
          <w:szCs w:val="22"/>
          <w:lang w:val="es-CO"/>
        </w:rPr>
        <w:t>Cordialmente,</w:t>
      </w:r>
    </w:p>
    <w:p w14:paraId="04FE9F2E" w14:textId="50F9C44C" w:rsidR="0067522D" w:rsidRDefault="0067522D" w:rsidP="00A97CC5">
      <w:pPr>
        <w:spacing w:after="0"/>
        <w:jc w:val="both"/>
        <w:rPr>
          <w:rFonts w:ascii="Arial" w:eastAsia="Arial" w:hAnsi="Arial"/>
          <w:sz w:val="20"/>
          <w:szCs w:val="22"/>
          <w:lang w:val="es-CO"/>
        </w:rPr>
      </w:pPr>
    </w:p>
    <w:p w14:paraId="372D4EC0" w14:textId="77777777" w:rsidR="00A40DEA" w:rsidRPr="0067522D" w:rsidRDefault="00A40DEA" w:rsidP="00A97CC5">
      <w:pPr>
        <w:spacing w:after="0"/>
        <w:jc w:val="both"/>
        <w:rPr>
          <w:rFonts w:ascii="Arial" w:eastAsia="Arial" w:hAnsi="Arial"/>
          <w:sz w:val="20"/>
          <w:szCs w:val="22"/>
          <w:lang w:val="es-CO"/>
        </w:rPr>
      </w:pPr>
    </w:p>
    <w:p w14:paraId="6032E793" w14:textId="58427C16" w:rsidR="00AF50DF" w:rsidRPr="0067522D" w:rsidRDefault="00743D35" w:rsidP="00A97CC5">
      <w:pPr>
        <w:spacing w:after="0"/>
        <w:jc w:val="both"/>
        <w:rPr>
          <w:rFonts w:ascii="Arial" w:eastAsia="Arial" w:hAnsi="Arial"/>
          <w:b/>
          <w:sz w:val="20"/>
          <w:szCs w:val="22"/>
          <w:lang w:val="es-CO"/>
        </w:rPr>
      </w:pPr>
      <w:bookmarkStart w:id="7" w:name="_Hlk532398058"/>
      <w:r>
        <w:rPr>
          <w:rFonts w:ascii="Arial" w:eastAsia="Arial" w:hAnsi="Arial"/>
          <w:b/>
          <w:sz w:val="20"/>
          <w:szCs w:val="22"/>
          <w:lang w:val="es-CO"/>
        </w:rPr>
        <w:t>ANA MARÍA ÁNGEL ACOSTA</w:t>
      </w:r>
      <w:r w:rsidRPr="0067522D">
        <w:rPr>
          <w:rFonts w:ascii="Arial" w:eastAsia="Arial" w:hAnsi="Arial"/>
          <w:b/>
          <w:sz w:val="20"/>
          <w:szCs w:val="22"/>
          <w:lang w:val="es-CO"/>
        </w:rPr>
        <w:t xml:space="preserve"> </w:t>
      </w:r>
      <w:r>
        <w:rPr>
          <w:rFonts w:ascii="Arial" w:eastAsia="Arial" w:hAnsi="Arial"/>
          <w:b/>
          <w:sz w:val="20"/>
          <w:szCs w:val="22"/>
          <w:lang w:val="es-CO"/>
        </w:rPr>
        <w:tab/>
      </w:r>
      <w:r w:rsidR="0067522D">
        <w:rPr>
          <w:rFonts w:ascii="Arial" w:eastAsia="Arial" w:hAnsi="Arial"/>
          <w:b/>
          <w:sz w:val="20"/>
          <w:szCs w:val="22"/>
          <w:lang w:val="es-CO"/>
        </w:rPr>
        <w:tab/>
      </w:r>
      <w:r w:rsidR="00B30038">
        <w:rPr>
          <w:rFonts w:ascii="Arial" w:eastAsia="Arial" w:hAnsi="Arial"/>
          <w:b/>
          <w:sz w:val="20"/>
          <w:szCs w:val="22"/>
          <w:lang w:val="es-CO"/>
        </w:rPr>
        <w:t xml:space="preserve"> </w:t>
      </w:r>
      <w:r w:rsidR="00B30038">
        <w:rPr>
          <w:rFonts w:ascii="Arial" w:eastAsia="Arial" w:hAnsi="Arial"/>
          <w:b/>
          <w:sz w:val="20"/>
          <w:szCs w:val="22"/>
          <w:lang w:val="es-CO"/>
        </w:rPr>
        <w:tab/>
      </w:r>
      <w:r w:rsidR="00AF50DF" w:rsidRPr="0067522D">
        <w:rPr>
          <w:rFonts w:ascii="Arial" w:eastAsia="Arial" w:hAnsi="Arial"/>
          <w:b/>
          <w:sz w:val="20"/>
          <w:szCs w:val="22"/>
          <w:lang w:val="es-CO"/>
        </w:rPr>
        <w:t>CARLOS ARTURO ORDOÑEZ CASTRO</w:t>
      </w:r>
    </w:p>
    <w:p w14:paraId="1BEAEBB7" w14:textId="77777777" w:rsidR="00AF50DF" w:rsidRDefault="0067522D" w:rsidP="00A97CC5">
      <w:pPr>
        <w:spacing w:after="0"/>
        <w:jc w:val="both"/>
        <w:rPr>
          <w:rFonts w:ascii="Arial" w:eastAsia="Arial" w:hAnsi="Arial"/>
          <w:sz w:val="20"/>
          <w:szCs w:val="22"/>
          <w:lang w:val="es-CO"/>
        </w:rPr>
      </w:pPr>
      <w:r>
        <w:rPr>
          <w:rFonts w:ascii="Arial" w:eastAsia="Arial" w:hAnsi="Arial"/>
          <w:sz w:val="20"/>
          <w:szCs w:val="22"/>
          <w:lang w:val="es-CO"/>
        </w:rPr>
        <w:t>Auditor Líder</w:t>
      </w:r>
      <w:r>
        <w:rPr>
          <w:rFonts w:ascii="Arial" w:eastAsia="Arial" w:hAnsi="Arial"/>
          <w:sz w:val="20"/>
          <w:szCs w:val="22"/>
          <w:lang w:val="es-CO"/>
        </w:rPr>
        <w:tab/>
      </w:r>
      <w:r>
        <w:rPr>
          <w:rFonts w:ascii="Arial" w:eastAsia="Arial" w:hAnsi="Arial"/>
          <w:sz w:val="20"/>
          <w:szCs w:val="22"/>
          <w:lang w:val="es-CO"/>
        </w:rPr>
        <w:tab/>
      </w:r>
      <w:r>
        <w:rPr>
          <w:rFonts w:ascii="Arial" w:eastAsia="Arial" w:hAnsi="Arial"/>
          <w:sz w:val="20"/>
          <w:szCs w:val="22"/>
          <w:lang w:val="es-CO"/>
        </w:rPr>
        <w:tab/>
      </w:r>
      <w:r>
        <w:rPr>
          <w:rFonts w:ascii="Arial" w:eastAsia="Arial" w:hAnsi="Arial"/>
          <w:sz w:val="20"/>
          <w:szCs w:val="22"/>
          <w:lang w:val="es-CO"/>
        </w:rPr>
        <w:tab/>
      </w:r>
      <w:r>
        <w:rPr>
          <w:rFonts w:ascii="Arial" w:eastAsia="Arial" w:hAnsi="Arial"/>
          <w:sz w:val="20"/>
          <w:szCs w:val="22"/>
          <w:lang w:val="es-CO"/>
        </w:rPr>
        <w:tab/>
      </w:r>
      <w:r>
        <w:rPr>
          <w:rFonts w:ascii="Arial" w:eastAsia="Arial" w:hAnsi="Arial"/>
          <w:sz w:val="20"/>
          <w:szCs w:val="22"/>
          <w:lang w:val="es-CO"/>
        </w:rPr>
        <w:tab/>
        <w:t xml:space="preserve">Jefe Oficina de Control Interno </w:t>
      </w:r>
    </w:p>
    <w:bookmarkEnd w:id="7"/>
    <w:p w14:paraId="1E6181E1" w14:textId="77777777" w:rsidR="0067522D" w:rsidRDefault="0067522D" w:rsidP="00A97CC5">
      <w:pPr>
        <w:spacing w:after="0"/>
        <w:jc w:val="both"/>
        <w:rPr>
          <w:rFonts w:ascii="Arial" w:eastAsia="Arial" w:hAnsi="Arial"/>
          <w:sz w:val="20"/>
          <w:szCs w:val="22"/>
          <w:lang w:val="es-CO"/>
        </w:rPr>
      </w:pPr>
    </w:p>
    <w:p w14:paraId="1DC069A2" w14:textId="77777777" w:rsidR="0067522D" w:rsidRDefault="0067522D" w:rsidP="00A97CC5">
      <w:pPr>
        <w:spacing w:after="0"/>
        <w:jc w:val="both"/>
        <w:rPr>
          <w:rFonts w:ascii="Arial" w:eastAsia="Arial" w:hAnsi="Arial"/>
          <w:sz w:val="20"/>
          <w:szCs w:val="22"/>
          <w:lang w:val="es-CO"/>
        </w:rPr>
      </w:pPr>
    </w:p>
    <w:tbl>
      <w:tblPr>
        <w:tblStyle w:val="Tablaconcuadrcula"/>
        <w:tblW w:w="10349" w:type="dxa"/>
        <w:tblInd w:w="-431" w:type="dxa"/>
        <w:tblLook w:val="04A0" w:firstRow="1" w:lastRow="0" w:firstColumn="1" w:lastColumn="0" w:noHBand="0" w:noVBand="1"/>
      </w:tblPr>
      <w:tblGrid>
        <w:gridCol w:w="2269"/>
        <w:gridCol w:w="3119"/>
        <w:gridCol w:w="4961"/>
      </w:tblGrid>
      <w:tr w:rsidR="001345A5" w14:paraId="1DF77B0C" w14:textId="77777777" w:rsidTr="00F35B0E">
        <w:trPr>
          <w:cnfStyle w:val="100000000000" w:firstRow="1" w:lastRow="0" w:firstColumn="0" w:lastColumn="0" w:oddVBand="0" w:evenVBand="0" w:oddHBand="0" w:evenHBand="0" w:firstRowFirstColumn="0" w:firstRowLastColumn="0" w:lastRowFirstColumn="0" w:lastRowLastColumn="0"/>
        </w:trPr>
        <w:tc>
          <w:tcPr>
            <w:tcW w:w="2269" w:type="dxa"/>
            <w:shd w:val="clear" w:color="auto" w:fill="C00000"/>
          </w:tcPr>
          <w:p w14:paraId="79A13DF8" w14:textId="77777777" w:rsidR="001345A5" w:rsidRPr="001345A5" w:rsidRDefault="001345A5" w:rsidP="00F35B0E">
            <w:pPr>
              <w:tabs>
                <w:tab w:val="left" w:pos="5445"/>
              </w:tabs>
              <w:rPr>
                <w:color w:val="FFFFFF" w:themeColor="background1"/>
                <w:lang w:eastAsia="es-ES"/>
              </w:rPr>
            </w:pPr>
            <w:r w:rsidRPr="001345A5">
              <w:rPr>
                <w:rFonts w:ascii="Arial Narrow" w:hAnsi="Arial Narrow" w:cs="Arial"/>
                <w:color w:val="FFFFFF" w:themeColor="background1"/>
              </w:rPr>
              <w:t xml:space="preserve">            Versión</w:t>
            </w:r>
          </w:p>
        </w:tc>
        <w:tc>
          <w:tcPr>
            <w:tcW w:w="3119" w:type="dxa"/>
            <w:shd w:val="clear" w:color="auto" w:fill="C00000"/>
          </w:tcPr>
          <w:p w14:paraId="39D3564B" w14:textId="77777777" w:rsidR="001345A5" w:rsidRPr="001345A5" w:rsidRDefault="001345A5" w:rsidP="00F35B0E">
            <w:pPr>
              <w:tabs>
                <w:tab w:val="left" w:pos="5445"/>
              </w:tabs>
              <w:jc w:val="center"/>
              <w:rPr>
                <w:color w:val="FFFFFF" w:themeColor="background1"/>
                <w:lang w:eastAsia="es-ES"/>
              </w:rPr>
            </w:pPr>
            <w:r w:rsidRPr="001345A5">
              <w:rPr>
                <w:rFonts w:ascii="Arial Narrow" w:hAnsi="Arial Narrow" w:cs="Arial"/>
                <w:color w:val="FFFFFF" w:themeColor="background1"/>
              </w:rPr>
              <w:t>Fecha del Cambio</w:t>
            </w:r>
          </w:p>
        </w:tc>
        <w:tc>
          <w:tcPr>
            <w:tcW w:w="4961" w:type="dxa"/>
            <w:shd w:val="clear" w:color="auto" w:fill="C00000"/>
          </w:tcPr>
          <w:p w14:paraId="7BA2572E" w14:textId="77777777" w:rsidR="001345A5" w:rsidRPr="001345A5" w:rsidRDefault="001345A5" w:rsidP="00F35B0E">
            <w:pPr>
              <w:tabs>
                <w:tab w:val="left" w:pos="5445"/>
              </w:tabs>
              <w:jc w:val="center"/>
              <w:rPr>
                <w:color w:val="FFFFFF" w:themeColor="background1"/>
                <w:lang w:eastAsia="es-ES"/>
              </w:rPr>
            </w:pPr>
            <w:r w:rsidRPr="001345A5">
              <w:rPr>
                <w:rFonts w:ascii="Arial Narrow" w:hAnsi="Arial Narrow" w:cs="Arial"/>
                <w:color w:val="FFFFFF" w:themeColor="background1"/>
              </w:rPr>
              <w:t>Descripción de la modificación</w:t>
            </w:r>
            <w:r w:rsidRPr="001345A5">
              <w:rPr>
                <w:color w:val="FFFFFF" w:themeColor="background1"/>
                <w:lang w:eastAsia="es-ES"/>
              </w:rPr>
              <w:t xml:space="preserve"> </w:t>
            </w:r>
          </w:p>
        </w:tc>
      </w:tr>
      <w:tr w:rsidR="001345A5" w14:paraId="05E579EA" w14:textId="77777777" w:rsidTr="00F35B0E">
        <w:tc>
          <w:tcPr>
            <w:tcW w:w="2269" w:type="dxa"/>
            <w:shd w:val="clear" w:color="auto" w:fill="auto"/>
          </w:tcPr>
          <w:p w14:paraId="3A382E3D" w14:textId="77777777" w:rsidR="001345A5" w:rsidRPr="001345A5" w:rsidRDefault="001345A5" w:rsidP="00F35B0E">
            <w:pPr>
              <w:pStyle w:val="Prrafodelista"/>
              <w:ind w:left="0"/>
              <w:jc w:val="center"/>
              <w:rPr>
                <w:rFonts w:ascii="Arial Narrow" w:hAnsi="Arial Narrow" w:cs="Arial"/>
                <w:sz w:val="20"/>
              </w:rPr>
            </w:pPr>
          </w:p>
          <w:p w14:paraId="18529A74"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1</w:t>
            </w:r>
          </w:p>
          <w:p w14:paraId="33FC01C6" w14:textId="77777777" w:rsidR="001345A5" w:rsidRPr="001345A5" w:rsidRDefault="001345A5" w:rsidP="00F35B0E">
            <w:pPr>
              <w:pStyle w:val="Prrafodelista"/>
              <w:ind w:left="0"/>
              <w:jc w:val="center"/>
              <w:rPr>
                <w:rFonts w:ascii="Arial Narrow" w:hAnsi="Arial Narrow" w:cs="Arial"/>
                <w:b/>
              </w:rPr>
            </w:pPr>
          </w:p>
        </w:tc>
        <w:tc>
          <w:tcPr>
            <w:tcW w:w="3119" w:type="dxa"/>
            <w:shd w:val="clear" w:color="auto" w:fill="auto"/>
          </w:tcPr>
          <w:p w14:paraId="65DCD428" w14:textId="77777777" w:rsidR="001345A5" w:rsidRPr="001345A5" w:rsidRDefault="001345A5" w:rsidP="00F35B0E">
            <w:pPr>
              <w:pStyle w:val="Prrafodelista"/>
              <w:ind w:left="0"/>
              <w:jc w:val="center"/>
              <w:rPr>
                <w:rFonts w:ascii="Arial Narrow" w:hAnsi="Arial Narrow" w:cs="Arial"/>
                <w:sz w:val="20"/>
              </w:rPr>
            </w:pPr>
          </w:p>
          <w:p w14:paraId="63C3EA74" w14:textId="77777777" w:rsidR="001345A5" w:rsidRPr="001345A5" w:rsidRDefault="001345A5" w:rsidP="00F35B0E">
            <w:pPr>
              <w:pStyle w:val="Prrafodelista"/>
              <w:ind w:left="0"/>
              <w:jc w:val="center"/>
              <w:rPr>
                <w:rFonts w:ascii="Arial Narrow" w:hAnsi="Arial Narrow" w:cs="Arial"/>
                <w:b/>
              </w:rPr>
            </w:pPr>
            <w:r w:rsidRPr="001345A5">
              <w:rPr>
                <w:rFonts w:ascii="Arial Narrow" w:hAnsi="Arial Narrow" w:cs="Arial"/>
                <w:sz w:val="20"/>
              </w:rPr>
              <w:t>30/04/2014</w:t>
            </w:r>
          </w:p>
        </w:tc>
        <w:tc>
          <w:tcPr>
            <w:tcW w:w="4961" w:type="dxa"/>
            <w:shd w:val="clear" w:color="auto" w:fill="auto"/>
          </w:tcPr>
          <w:p w14:paraId="6E0661DE" w14:textId="77777777" w:rsidR="001345A5" w:rsidRPr="001345A5" w:rsidRDefault="001345A5" w:rsidP="00F35B0E">
            <w:pPr>
              <w:tabs>
                <w:tab w:val="left" w:pos="5445"/>
              </w:tabs>
              <w:rPr>
                <w:rFonts w:ascii="Arial Narrow" w:hAnsi="Arial Narrow" w:cs="Arial"/>
                <w:b/>
              </w:rPr>
            </w:pPr>
            <w:r w:rsidRPr="001345A5">
              <w:rPr>
                <w:rFonts w:ascii="Arial Narrow" w:hAnsi="Arial Narrow" w:cs="Arial"/>
                <w:sz w:val="20"/>
              </w:rPr>
              <w:t>Se crea formato</w:t>
            </w:r>
          </w:p>
        </w:tc>
      </w:tr>
      <w:tr w:rsidR="001345A5" w14:paraId="24E52AC4" w14:textId="77777777" w:rsidTr="00F35B0E">
        <w:trPr>
          <w:trHeight w:val="595"/>
        </w:trPr>
        <w:tc>
          <w:tcPr>
            <w:tcW w:w="2269" w:type="dxa"/>
            <w:vAlign w:val="center"/>
          </w:tcPr>
          <w:p w14:paraId="4F82A7A6"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2</w:t>
            </w:r>
          </w:p>
        </w:tc>
        <w:tc>
          <w:tcPr>
            <w:tcW w:w="3119" w:type="dxa"/>
            <w:vAlign w:val="center"/>
          </w:tcPr>
          <w:p w14:paraId="62667A7F"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24/02/2015</w:t>
            </w:r>
          </w:p>
        </w:tc>
        <w:tc>
          <w:tcPr>
            <w:tcW w:w="4961" w:type="dxa"/>
            <w:vAlign w:val="center"/>
          </w:tcPr>
          <w:p w14:paraId="10764942" w14:textId="77777777" w:rsidR="001345A5" w:rsidRPr="001345A5" w:rsidRDefault="001345A5" w:rsidP="00F35B0E">
            <w:pPr>
              <w:pStyle w:val="Prrafodelista"/>
              <w:ind w:left="0"/>
              <w:jc w:val="both"/>
              <w:rPr>
                <w:rFonts w:ascii="Arial Narrow" w:hAnsi="Arial Narrow" w:cs="Arial"/>
                <w:sz w:val="20"/>
              </w:rPr>
            </w:pPr>
            <w:r w:rsidRPr="001345A5">
              <w:rPr>
                <w:rFonts w:ascii="Arial Narrow" w:hAnsi="Arial Narrow" w:cs="Arial"/>
                <w:sz w:val="20"/>
              </w:rPr>
              <w:t>Se incluye el ítem de número de informe. Se elimina el ítem 4.2 oportunidades de mejora.</w:t>
            </w:r>
          </w:p>
        </w:tc>
      </w:tr>
      <w:tr w:rsidR="001345A5" w14:paraId="0853E4E2" w14:textId="77777777" w:rsidTr="00F35B0E">
        <w:trPr>
          <w:trHeight w:val="689"/>
        </w:trPr>
        <w:tc>
          <w:tcPr>
            <w:tcW w:w="2269" w:type="dxa"/>
            <w:vAlign w:val="center"/>
          </w:tcPr>
          <w:p w14:paraId="06A6671D"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3</w:t>
            </w:r>
          </w:p>
        </w:tc>
        <w:tc>
          <w:tcPr>
            <w:tcW w:w="3119" w:type="dxa"/>
            <w:vAlign w:val="center"/>
          </w:tcPr>
          <w:p w14:paraId="38CE8912"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21/07/2015</w:t>
            </w:r>
          </w:p>
        </w:tc>
        <w:tc>
          <w:tcPr>
            <w:tcW w:w="4961" w:type="dxa"/>
            <w:vAlign w:val="center"/>
          </w:tcPr>
          <w:p w14:paraId="666D4098" w14:textId="77777777" w:rsidR="001345A5" w:rsidRPr="001345A5" w:rsidRDefault="001345A5" w:rsidP="00F35B0E">
            <w:pPr>
              <w:pStyle w:val="Prrafodelista"/>
              <w:ind w:left="0"/>
              <w:jc w:val="both"/>
              <w:rPr>
                <w:rFonts w:ascii="Arial Narrow" w:hAnsi="Arial Narrow" w:cs="Arial"/>
                <w:sz w:val="20"/>
              </w:rPr>
            </w:pPr>
            <w:r w:rsidRPr="001345A5">
              <w:rPr>
                <w:rFonts w:ascii="Arial Narrow" w:hAnsi="Arial Narrow" w:cs="Arial"/>
                <w:sz w:val="20"/>
              </w:rPr>
              <w:t xml:space="preserve">Se incluye la opción tipo de informe, con el fin de poder entregar un informe preliminar o final. </w:t>
            </w:r>
          </w:p>
        </w:tc>
      </w:tr>
      <w:tr w:rsidR="001345A5" w14:paraId="513107EB" w14:textId="77777777" w:rsidTr="00F35B0E">
        <w:tc>
          <w:tcPr>
            <w:tcW w:w="2269" w:type="dxa"/>
            <w:vAlign w:val="center"/>
          </w:tcPr>
          <w:p w14:paraId="15806787" w14:textId="77777777" w:rsidR="001345A5" w:rsidRPr="001345A5" w:rsidRDefault="001345A5" w:rsidP="00F35B0E">
            <w:pPr>
              <w:pStyle w:val="Prrafodelista"/>
              <w:ind w:left="0"/>
              <w:jc w:val="center"/>
              <w:rPr>
                <w:rFonts w:ascii="Arial Narrow" w:hAnsi="Arial Narrow" w:cs="Arial"/>
                <w:sz w:val="20"/>
              </w:rPr>
            </w:pPr>
          </w:p>
          <w:p w14:paraId="7A106D12"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 xml:space="preserve">4 </w:t>
            </w:r>
          </w:p>
        </w:tc>
        <w:tc>
          <w:tcPr>
            <w:tcW w:w="3119" w:type="dxa"/>
            <w:vAlign w:val="center"/>
          </w:tcPr>
          <w:p w14:paraId="6335533B"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15/04/2016</w:t>
            </w:r>
          </w:p>
        </w:tc>
        <w:tc>
          <w:tcPr>
            <w:tcW w:w="4961" w:type="dxa"/>
            <w:vAlign w:val="center"/>
          </w:tcPr>
          <w:p w14:paraId="0FC6FCD7" w14:textId="77777777" w:rsidR="001345A5" w:rsidRPr="001345A5" w:rsidRDefault="001345A5" w:rsidP="00F35B0E">
            <w:pPr>
              <w:pStyle w:val="Prrafodelista"/>
              <w:ind w:left="0"/>
              <w:jc w:val="both"/>
              <w:rPr>
                <w:rFonts w:ascii="Arial Narrow" w:hAnsi="Arial Narrow" w:cs="Arial"/>
                <w:sz w:val="20"/>
              </w:rPr>
            </w:pPr>
            <w:r w:rsidRPr="001345A5">
              <w:rPr>
                <w:rFonts w:ascii="Arial Narrow" w:hAnsi="Arial Narrow" w:cs="Arial"/>
                <w:sz w:val="20"/>
              </w:rPr>
              <w:t>Se incluye cuadro elaboró, revisó y aprobó.</w:t>
            </w:r>
          </w:p>
          <w:p w14:paraId="5FDE87FD" w14:textId="77777777" w:rsidR="001345A5" w:rsidRPr="001345A5" w:rsidRDefault="001345A5" w:rsidP="00F35B0E">
            <w:pPr>
              <w:pStyle w:val="Prrafodelista"/>
              <w:ind w:left="0"/>
              <w:jc w:val="both"/>
              <w:rPr>
                <w:rFonts w:ascii="Arial Narrow" w:hAnsi="Arial Narrow" w:cs="Arial"/>
                <w:sz w:val="20"/>
              </w:rPr>
            </w:pPr>
            <w:r w:rsidRPr="001345A5">
              <w:rPr>
                <w:rFonts w:ascii="Arial Narrow" w:hAnsi="Arial Narrow" w:cs="Arial"/>
                <w:sz w:val="20"/>
              </w:rPr>
              <w:t>Se incluyen numerales 4.4 Sobre indicadores, 4.5 Verificación de riesgos y 4.6 verificación de controles</w:t>
            </w:r>
          </w:p>
          <w:p w14:paraId="7713E47A" w14:textId="77777777" w:rsidR="001345A5" w:rsidRPr="001345A5" w:rsidRDefault="001345A5" w:rsidP="00F35B0E">
            <w:pPr>
              <w:pStyle w:val="Prrafodelista"/>
              <w:ind w:left="0"/>
              <w:jc w:val="both"/>
              <w:rPr>
                <w:rFonts w:ascii="Arial Narrow" w:hAnsi="Arial Narrow" w:cs="Arial"/>
                <w:sz w:val="20"/>
              </w:rPr>
            </w:pPr>
            <w:r w:rsidRPr="001345A5">
              <w:rPr>
                <w:rFonts w:ascii="Arial Narrow" w:hAnsi="Arial Narrow" w:cs="Arial"/>
                <w:sz w:val="20"/>
              </w:rPr>
              <w:t xml:space="preserve">Se incluye cuadro responsable de la auditoria </w:t>
            </w:r>
          </w:p>
        </w:tc>
      </w:tr>
      <w:tr w:rsidR="001345A5" w14:paraId="631F46EE" w14:textId="77777777" w:rsidTr="00F35B0E">
        <w:tc>
          <w:tcPr>
            <w:tcW w:w="2269" w:type="dxa"/>
            <w:vAlign w:val="center"/>
          </w:tcPr>
          <w:p w14:paraId="610995EA" w14:textId="77777777" w:rsidR="001345A5" w:rsidRPr="001345A5" w:rsidRDefault="001345A5" w:rsidP="00F35B0E">
            <w:pPr>
              <w:pStyle w:val="Prrafodelista"/>
              <w:ind w:left="0"/>
              <w:jc w:val="center"/>
              <w:rPr>
                <w:rFonts w:ascii="Arial Narrow" w:hAnsi="Arial Narrow" w:cs="Arial"/>
                <w:sz w:val="20"/>
              </w:rPr>
            </w:pPr>
            <w:bookmarkStart w:id="8" w:name="_Hlk485378690"/>
          </w:p>
          <w:p w14:paraId="47C92027"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5</w:t>
            </w:r>
          </w:p>
          <w:p w14:paraId="09E35276" w14:textId="77777777" w:rsidR="001345A5" w:rsidRPr="001345A5" w:rsidRDefault="001345A5" w:rsidP="00F35B0E">
            <w:pPr>
              <w:pStyle w:val="Prrafodelista"/>
              <w:ind w:left="0"/>
              <w:jc w:val="center"/>
              <w:rPr>
                <w:rFonts w:ascii="Arial Narrow" w:hAnsi="Arial Narrow" w:cs="Arial"/>
                <w:sz w:val="20"/>
              </w:rPr>
            </w:pPr>
          </w:p>
        </w:tc>
        <w:tc>
          <w:tcPr>
            <w:tcW w:w="3119" w:type="dxa"/>
            <w:vAlign w:val="center"/>
          </w:tcPr>
          <w:p w14:paraId="70DF279F" w14:textId="77777777" w:rsidR="001345A5" w:rsidRPr="001345A5" w:rsidRDefault="001345A5" w:rsidP="00F35B0E">
            <w:pPr>
              <w:pStyle w:val="Prrafodelista"/>
              <w:ind w:left="0"/>
              <w:jc w:val="center"/>
              <w:rPr>
                <w:rFonts w:ascii="Arial Narrow" w:hAnsi="Arial Narrow" w:cs="Arial"/>
                <w:sz w:val="20"/>
              </w:rPr>
            </w:pPr>
            <w:r w:rsidRPr="001345A5">
              <w:rPr>
                <w:rFonts w:ascii="Arial Narrow" w:hAnsi="Arial Narrow" w:cs="Arial"/>
                <w:sz w:val="20"/>
              </w:rPr>
              <w:t>05</w:t>
            </w:r>
            <w:r>
              <w:rPr>
                <w:rFonts w:ascii="Arial Narrow" w:hAnsi="Arial Narrow" w:cs="Arial"/>
                <w:sz w:val="20"/>
              </w:rPr>
              <w:t>/0</w:t>
            </w:r>
            <w:r w:rsidRPr="001345A5">
              <w:rPr>
                <w:rFonts w:ascii="Arial Narrow" w:hAnsi="Arial Narrow" w:cs="Arial"/>
                <w:sz w:val="20"/>
              </w:rPr>
              <w:t>6/2017</w:t>
            </w:r>
          </w:p>
        </w:tc>
        <w:tc>
          <w:tcPr>
            <w:tcW w:w="4961" w:type="dxa"/>
            <w:vAlign w:val="center"/>
          </w:tcPr>
          <w:p w14:paraId="3BFFE5CA" w14:textId="77777777" w:rsidR="001345A5" w:rsidRPr="001345A5" w:rsidRDefault="001345A5" w:rsidP="00F35B0E">
            <w:pPr>
              <w:pStyle w:val="Prrafodelista"/>
              <w:ind w:left="0"/>
              <w:jc w:val="both"/>
              <w:rPr>
                <w:rFonts w:ascii="Arial Narrow" w:hAnsi="Arial Narrow" w:cs="Arial"/>
                <w:sz w:val="20"/>
              </w:rPr>
            </w:pPr>
            <w:r w:rsidRPr="001345A5">
              <w:rPr>
                <w:rFonts w:ascii="Arial Narrow" w:hAnsi="Arial Narrow" w:cs="Arial"/>
                <w:sz w:val="20"/>
              </w:rPr>
              <w:t>Se modifica formato, se adiciona aprobación Jefe Oficina de Control Interno.</w:t>
            </w:r>
          </w:p>
        </w:tc>
      </w:tr>
      <w:tr w:rsidR="001345A5" w14:paraId="6BE36A7A" w14:textId="77777777" w:rsidTr="00F35B0E">
        <w:tc>
          <w:tcPr>
            <w:tcW w:w="2269" w:type="dxa"/>
            <w:vAlign w:val="center"/>
          </w:tcPr>
          <w:p w14:paraId="41F0FC6A" w14:textId="77777777" w:rsidR="001345A5" w:rsidRPr="001345A5" w:rsidRDefault="001345A5" w:rsidP="00F35B0E">
            <w:pPr>
              <w:pStyle w:val="Prrafodelista"/>
              <w:ind w:left="0"/>
              <w:jc w:val="center"/>
              <w:rPr>
                <w:rFonts w:ascii="Arial Narrow" w:hAnsi="Arial Narrow" w:cs="Arial"/>
                <w:sz w:val="20"/>
              </w:rPr>
            </w:pPr>
            <w:r>
              <w:rPr>
                <w:rFonts w:ascii="Arial Narrow" w:hAnsi="Arial Narrow" w:cs="Arial"/>
                <w:sz w:val="20"/>
              </w:rPr>
              <w:t>6</w:t>
            </w:r>
          </w:p>
        </w:tc>
        <w:tc>
          <w:tcPr>
            <w:tcW w:w="3119" w:type="dxa"/>
            <w:vAlign w:val="center"/>
          </w:tcPr>
          <w:p w14:paraId="5510542F" w14:textId="77777777" w:rsidR="001345A5" w:rsidRPr="001345A5" w:rsidRDefault="00516A65" w:rsidP="00F35B0E">
            <w:pPr>
              <w:pStyle w:val="Prrafodelista"/>
              <w:ind w:left="0"/>
              <w:jc w:val="center"/>
              <w:rPr>
                <w:rFonts w:ascii="Arial Narrow" w:hAnsi="Arial Narrow" w:cs="Arial"/>
                <w:sz w:val="20"/>
              </w:rPr>
            </w:pPr>
            <w:r>
              <w:rPr>
                <w:rFonts w:ascii="Arial Narrow" w:hAnsi="Arial Narrow" w:cs="Arial"/>
                <w:sz w:val="20"/>
              </w:rPr>
              <w:t>Abril /2018</w:t>
            </w:r>
          </w:p>
        </w:tc>
        <w:tc>
          <w:tcPr>
            <w:tcW w:w="4961" w:type="dxa"/>
            <w:vAlign w:val="center"/>
          </w:tcPr>
          <w:p w14:paraId="6E7A7B91" w14:textId="77777777" w:rsidR="001345A5" w:rsidRPr="001345A5" w:rsidRDefault="00516A65" w:rsidP="00F35B0E">
            <w:pPr>
              <w:pStyle w:val="Prrafodelista"/>
              <w:ind w:left="0"/>
              <w:jc w:val="both"/>
              <w:rPr>
                <w:rFonts w:ascii="Arial Narrow" w:hAnsi="Arial Narrow" w:cs="Arial"/>
                <w:sz w:val="20"/>
              </w:rPr>
            </w:pPr>
            <w:r>
              <w:rPr>
                <w:rFonts w:ascii="Arial Narrow" w:hAnsi="Arial Narrow" w:cs="Arial"/>
                <w:sz w:val="20"/>
              </w:rPr>
              <w:t xml:space="preserve">Se modifica formato de acuerdo a nuevos lineamientos del </w:t>
            </w:r>
            <w:proofErr w:type="gramStart"/>
            <w:r>
              <w:rPr>
                <w:rFonts w:ascii="Arial Narrow" w:hAnsi="Arial Narrow" w:cs="Arial"/>
                <w:sz w:val="20"/>
              </w:rPr>
              <w:t>Jefe</w:t>
            </w:r>
            <w:proofErr w:type="gramEnd"/>
            <w:r>
              <w:rPr>
                <w:rFonts w:ascii="Arial Narrow" w:hAnsi="Arial Narrow" w:cs="Arial"/>
                <w:sz w:val="20"/>
              </w:rPr>
              <w:t xml:space="preserve"> de la Oficina de Control Interno, se eliminan cuadros en Excel.</w:t>
            </w:r>
          </w:p>
        </w:tc>
      </w:tr>
      <w:bookmarkEnd w:id="8"/>
    </w:tbl>
    <w:p w14:paraId="0E78AD74" w14:textId="77777777" w:rsidR="0067522D" w:rsidRPr="001345A5" w:rsidRDefault="0067522D" w:rsidP="00A97CC5">
      <w:pPr>
        <w:spacing w:after="0"/>
        <w:jc w:val="both"/>
        <w:rPr>
          <w:rFonts w:ascii="Arial" w:eastAsia="Arial" w:hAnsi="Arial"/>
          <w:sz w:val="20"/>
          <w:szCs w:val="22"/>
        </w:rPr>
      </w:pPr>
    </w:p>
    <w:sectPr w:rsidR="0067522D" w:rsidRPr="001345A5" w:rsidSect="00CD6648">
      <w:headerReference w:type="default" r:id="rId63"/>
      <w:footerReference w:type="default" r:id="rId64"/>
      <w:pgSz w:w="12240" w:h="15840" w:code="1"/>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382D" w14:textId="77777777" w:rsidR="00DC0EC8" w:rsidRDefault="00DC0EC8" w:rsidP="00935185">
      <w:pPr>
        <w:spacing w:after="0"/>
      </w:pPr>
      <w:r>
        <w:separator/>
      </w:r>
    </w:p>
  </w:endnote>
  <w:endnote w:type="continuationSeparator" w:id="0">
    <w:p w14:paraId="371AA61F" w14:textId="77777777" w:rsidR="00DC0EC8" w:rsidRDefault="00DC0EC8" w:rsidP="00935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08F3" w14:textId="77777777" w:rsidR="00083EE1" w:rsidRDefault="00083EE1">
    <w:pPr>
      <w:pStyle w:val="Piedepgina"/>
    </w:pPr>
  </w:p>
  <w:p w14:paraId="058128F9" w14:textId="77777777" w:rsidR="00083EE1" w:rsidRDefault="00083E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8960" w14:textId="77777777" w:rsidR="00DC0EC8" w:rsidRDefault="00DC0EC8" w:rsidP="00935185">
      <w:pPr>
        <w:spacing w:after="0"/>
      </w:pPr>
      <w:r>
        <w:separator/>
      </w:r>
    </w:p>
  </w:footnote>
  <w:footnote w:type="continuationSeparator" w:id="0">
    <w:p w14:paraId="14085F17" w14:textId="77777777" w:rsidR="00DC0EC8" w:rsidRDefault="00DC0EC8" w:rsidP="00935185">
      <w:pPr>
        <w:spacing w:after="0"/>
      </w:pPr>
      <w:r>
        <w:continuationSeparator/>
      </w:r>
    </w:p>
  </w:footnote>
  <w:footnote w:id="1">
    <w:p w14:paraId="079815CF" w14:textId="77777777" w:rsidR="00083EE1" w:rsidRPr="008A14D8" w:rsidRDefault="00083EE1" w:rsidP="009B04EB">
      <w:pPr>
        <w:spacing w:after="0"/>
        <w:jc w:val="both"/>
        <w:rPr>
          <w:rFonts w:ascii="Arial" w:eastAsia="Arial" w:hAnsi="Arial"/>
          <w:i/>
          <w:color w:val="404040" w:themeColor="accent1"/>
          <w:sz w:val="16"/>
          <w:szCs w:val="16"/>
          <w:lang w:val="es-CO"/>
        </w:rPr>
      </w:pPr>
      <w:r>
        <w:rPr>
          <w:rStyle w:val="Refdenotaalpie"/>
        </w:rPr>
        <w:footnoteRef/>
      </w:r>
      <w:r>
        <w:t xml:space="preserve"> </w:t>
      </w:r>
      <w:r w:rsidRPr="008A14D8">
        <w:rPr>
          <w:rFonts w:ascii="Arial" w:eastAsia="Calibri" w:hAnsi="Arial" w:cs="Arial"/>
          <w:sz w:val="16"/>
          <w:szCs w:val="16"/>
          <w:lang w:val="es-CO" w:eastAsia="es-ES"/>
        </w:rPr>
        <w:t>COLOMBIA, PRESIDENCIA DE LA REPÚBLICA, Decreto 1599</w:t>
      </w:r>
      <w:r w:rsidRPr="008A14D8">
        <w:rPr>
          <w:rFonts w:ascii="Arial" w:eastAsia="Arial" w:hAnsi="Arial"/>
          <w:color w:val="404040" w:themeColor="accent1"/>
          <w:sz w:val="16"/>
          <w:szCs w:val="16"/>
          <w:lang w:val="es-CO"/>
        </w:rPr>
        <w:t xml:space="preserve">. (20, mayo, 2005). Por el cual se adopta el Modelo Estándar de Control Interno para el Estado Colombiano. Diario Oficial. Bogotá D.C., 2005 No.45.920.  </w:t>
      </w:r>
    </w:p>
    <w:p w14:paraId="7089649D" w14:textId="77777777" w:rsidR="00083EE1" w:rsidRPr="008A14D8" w:rsidRDefault="00083EE1" w:rsidP="009B04EB">
      <w:pPr>
        <w:pStyle w:val="Textonotapie"/>
        <w:rPr>
          <w:lang w:val="es-CO"/>
        </w:rPr>
      </w:pPr>
    </w:p>
  </w:footnote>
  <w:footnote w:id="2">
    <w:p w14:paraId="61E5C0A3" w14:textId="77777777" w:rsidR="00083EE1" w:rsidRPr="008A14D8" w:rsidRDefault="00083EE1" w:rsidP="009B04EB">
      <w:pPr>
        <w:spacing w:after="0"/>
        <w:jc w:val="both"/>
        <w:rPr>
          <w:rFonts w:ascii="Arial" w:eastAsia="Arial" w:hAnsi="Arial"/>
          <w:i/>
          <w:color w:val="404040" w:themeColor="accent1"/>
          <w:sz w:val="16"/>
          <w:szCs w:val="16"/>
          <w:lang w:val="es-CO"/>
        </w:rPr>
      </w:pPr>
      <w:r>
        <w:rPr>
          <w:rStyle w:val="Refdenotaalpie"/>
        </w:rPr>
        <w:footnoteRef/>
      </w:r>
      <w:r>
        <w:t xml:space="preserve"> </w:t>
      </w:r>
      <w:r>
        <w:rPr>
          <w:rFonts w:ascii="Arial" w:eastAsia="Calibri" w:hAnsi="Arial" w:cs="Arial"/>
          <w:sz w:val="16"/>
          <w:szCs w:val="16"/>
          <w:lang w:val="es-CO" w:eastAsia="es-ES"/>
        </w:rPr>
        <w:t>Ídem.</w:t>
      </w:r>
      <w:r w:rsidRPr="008A14D8">
        <w:rPr>
          <w:rFonts w:ascii="Arial" w:eastAsia="Calibri" w:hAnsi="Arial" w:cs="Arial"/>
          <w:sz w:val="16"/>
          <w:szCs w:val="16"/>
          <w:lang w:val="es-CO" w:eastAsia="es-ES"/>
        </w:rPr>
        <w:t xml:space="preserve"> Decreto </w:t>
      </w:r>
      <w:r>
        <w:rPr>
          <w:rFonts w:ascii="Arial" w:eastAsia="Calibri" w:hAnsi="Arial" w:cs="Arial"/>
          <w:sz w:val="16"/>
          <w:szCs w:val="16"/>
          <w:lang w:val="es-CO" w:eastAsia="es-ES"/>
        </w:rPr>
        <w:t>1499</w:t>
      </w:r>
      <w:r w:rsidRPr="008A14D8">
        <w:rPr>
          <w:rFonts w:ascii="Arial" w:eastAsia="Arial" w:hAnsi="Arial"/>
          <w:color w:val="404040" w:themeColor="accent1"/>
          <w:sz w:val="16"/>
          <w:szCs w:val="16"/>
          <w:lang w:val="es-CO"/>
        </w:rPr>
        <w:t>. (</w:t>
      </w:r>
      <w:r>
        <w:rPr>
          <w:rFonts w:ascii="Arial" w:eastAsia="Arial" w:hAnsi="Arial"/>
          <w:color w:val="404040" w:themeColor="accent1"/>
          <w:sz w:val="16"/>
          <w:szCs w:val="16"/>
          <w:lang w:val="es-CO"/>
        </w:rPr>
        <w:t>1</w:t>
      </w:r>
      <w:r w:rsidRPr="008A14D8">
        <w:rPr>
          <w:rFonts w:ascii="Arial" w:eastAsia="Arial" w:hAnsi="Arial"/>
          <w:color w:val="404040" w:themeColor="accent1"/>
          <w:sz w:val="16"/>
          <w:szCs w:val="16"/>
          <w:lang w:val="es-CO"/>
        </w:rPr>
        <w:t xml:space="preserve">1, </w:t>
      </w:r>
      <w:r>
        <w:rPr>
          <w:rFonts w:ascii="Arial" w:eastAsia="Arial" w:hAnsi="Arial"/>
          <w:color w:val="404040" w:themeColor="accent1"/>
          <w:sz w:val="16"/>
          <w:szCs w:val="16"/>
          <w:lang w:val="es-CO"/>
        </w:rPr>
        <w:t>septiembre</w:t>
      </w:r>
      <w:r w:rsidRPr="008A14D8">
        <w:rPr>
          <w:rFonts w:ascii="Arial" w:eastAsia="Arial" w:hAnsi="Arial"/>
          <w:color w:val="404040" w:themeColor="accent1"/>
          <w:sz w:val="16"/>
          <w:szCs w:val="16"/>
          <w:lang w:val="es-CO"/>
        </w:rPr>
        <w:t>, 201</w:t>
      </w:r>
      <w:r>
        <w:rPr>
          <w:rFonts w:ascii="Arial" w:eastAsia="Arial" w:hAnsi="Arial"/>
          <w:color w:val="404040" w:themeColor="accent1"/>
          <w:sz w:val="16"/>
          <w:szCs w:val="16"/>
          <w:lang w:val="es-CO"/>
        </w:rPr>
        <w:t>7</w:t>
      </w:r>
      <w:r w:rsidRPr="008A14D8">
        <w:rPr>
          <w:rFonts w:ascii="Arial" w:eastAsia="Arial" w:hAnsi="Arial"/>
          <w:color w:val="404040" w:themeColor="accent1"/>
          <w:sz w:val="16"/>
          <w:szCs w:val="16"/>
          <w:lang w:val="es-CO"/>
        </w:rPr>
        <w:t xml:space="preserve">). </w:t>
      </w:r>
      <w:r w:rsidRPr="00A31F49">
        <w:rPr>
          <w:rFonts w:ascii="Arial" w:eastAsia="Arial" w:hAnsi="Arial"/>
          <w:color w:val="404040" w:themeColor="accent1"/>
          <w:sz w:val="16"/>
          <w:szCs w:val="16"/>
          <w:lang w:val="es-CO"/>
        </w:rPr>
        <w:t>Por medio del cual se modifica el Decreto 1083 de 2015, Decreto Único Reglamentario del Sector Función Pública, en lo relacionado con el Sistema de Gestión establecido en el artículo 133 de la Ley 1753 de 2015</w:t>
      </w:r>
      <w:r w:rsidRPr="008A14D8">
        <w:rPr>
          <w:rFonts w:ascii="Arial" w:eastAsia="Arial" w:hAnsi="Arial"/>
          <w:color w:val="404040" w:themeColor="accent1"/>
          <w:sz w:val="16"/>
          <w:szCs w:val="16"/>
          <w:lang w:val="es-CO"/>
        </w:rPr>
        <w:t>. Diario Oficial. Bogotá D.C., 201</w:t>
      </w:r>
      <w:r>
        <w:rPr>
          <w:rFonts w:ascii="Arial" w:eastAsia="Arial" w:hAnsi="Arial"/>
          <w:color w:val="404040" w:themeColor="accent1"/>
          <w:sz w:val="16"/>
          <w:szCs w:val="16"/>
          <w:lang w:val="es-CO"/>
        </w:rPr>
        <w:t>7</w:t>
      </w:r>
      <w:r w:rsidRPr="008A14D8">
        <w:rPr>
          <w:rFonts w:ascii="Arial" w:eastAsia="Arial" w:hAnsi="Arial"/>
          <w:color w:val="404040" w:themeColor="accent1"/>
          <w:sz w:val="16"/>
          <w:szCs w:val="16"/>
          <w:lang w:val="es-CO"/>
        </w:rPr>
        <w:t xml:space="preserve"> No.</w:t>
      </w:r>
      <w:r>
        <w:rPr>
          <w:rFonts w:ascii="Arial" w:eastAsia="Arial" w:hAnsi="Arial"/>
          <w:color w:val="404040" w:themeColor="accent1"/>
          <w:sz w:val="16"/>
          <w:szCs w:val="16"/>
          <w:lang w:val="es-CO"/>
        </w:rPr>
        <w:t>50.353</w:t>
      </w:r>
      <w:r w:rsidRPr="008A14D8">
        <w:rPr>
          <w:rFonts w:ascii="Arial" w:eastAsia="Arial" w:hAnsi="Arial"/>
          <w:color w:val="404040" w:themeColor="accent1"/>
          <w:sz w:val="16"/>
          <w:szCs w:val="16"/>
          <w:lang w:val="es-CO"/>
        </w:rPr>
        <w:t xml:space="preserve">.  </w:t>
      </w:r>
      <w:r w:rsidRPr="00A31F49">
        <w:rPr>
          <w:rFonts w:ascii="Arial" w:eastAsia="Arial" w:hAnsi="Arial"/>
          <w:i/>
          <w:color w:val="404040" w:themeColor="accent1"/>
          <w:sz w:val="16"/>
          <w:szCs w:val="16"/>
          <w:lang w:val="es-CO"/>
        </w:rPr>
        <w:t>Artículo 2. Sustituir el Título 23 de la Parte 2 del Libro 2 del Decreto 1083 de 2015, el cual quedará así; ARTÍCULO 2.2.23.2. Actualización del Modelo Estándar de Control Interno. La actualización del Modelo Estándar de Control Interno para el Estado Colombiano - MECI, se efectuará a través del Manual Operativo del Modelo Integrado de Planeación y Gestión - MIPG, el cual será de obligatorio cumplimiento y aplicación para las entidades y organismos a que hace referencia el artículo 5° de la Ley 87 de 1993</w:t>
      </w:r>
      <w:r w:rsidRPr="008A14D8">
        <w:rPr>
          <w:rFonts w:ascii="Arial" w:eastAsia="Arial" w:hAnsi="Arial"/>
          <w:i/>
          <w:color w:val="404040" w:themeColor="accent1"/>
          <w:sz w:val="16"/>
          <w:szCs w:val="16"/>
          <w:lang w:val="es-CO"/>
        </w:rPr>
        <w:t>.</w:t>
      </w:r>
    </w:p>
    <w:p w14:paraId="461C12BE" w14:textId="77777777" w:rsidR="00083EE1" w:rsidRPr="008A14D8" w:rsidRDefault="00083EE1" w:rsidP="009B04EB">
      <w:pPr>
        <w:spacing w:after="0"/>
        <w:jc w:val="both"/>
        <w:rPr>
          <w:rFonts w:ascii="Arial" w:eastAsia="Arial" w:hAnsi="Arial"/>
          <w:i/>
          <w:color w:val="404040" w:themeColor="accent1"/>
          <w:sz w:val="16"/>
          <w:szCs w:val="16"/>
          <w:lang w:val="es-CO"/>
        </w:rPr>
      </w:pPr>
      <w:r w:rsidRPr="008A14D8">
        <w:rPr>
          <w:rFonts w:ascii="Arial" w:eastAsia="Arial" w:hAnsi="Arial"/>
          <w:i/>
          <w:color w:val="404040" w:themeColor="accent1"/>
          <w:sz w:val="16"/>
          <w:szCs w:val="16"/>
          <w:lang w:val="es-CO"/>
        </w:rPr>
        <w:t>Parágrafo. El Gobierno Nacional a través del Departamento Administrativo de la Función Pública (DAFP), podrá realizar actualizaciones y modificaciones al Manual Técnico, con el fin de adecuarlo a las necesidades de fortalecimiento y a los cambios de los referentes internacionales, previa aprobación del Consejo Asesor del Gobierno Nacional en materia de Control Interno.”</w:t>
      </w:r>
    </w:p>
    <w:p w14:paraId="3E07E195" w14:textId="77777777" w:rsidR="00083EE1" w:rsidRPr="005B0A50" w:rsidRDefault="00083EE1" w:rsidP="009B04EB">
      <w:pPr>
        <w:pStyle w:val="Textonotapie"/>
        <w:rPr>
          <w:lang w:val="es-CO"/>
        </w:rPr>
      </w:pPr>
    </w:p>
  </w:footnote>
  <w:footnote w:id="3">
    <w:p w14:paraId="4F65F3CF" w14:textId="77777777" w:rsidR="00083EE1" w:rsidRDefault="00083EE1" w:rsidP="009B04EB">
      <w:pPr>
        <w:spacing w:after="0"/>
        <w:jc w:val="both"/>
        <w:rPr>
          <w:rFonts w:ascii="Arial" w:eastAsia="Calibri" w:hAnsi="Arial" w:cs="Arial"/>
          <w:sz w:val="20"/>
          <w:szCs w:val="20"/>
          <w:lang w:val="es-CO" w:eastAsia="es-ES"/>
        </w:rPr>
      </w:pPr>
      <w:r>
        <w:rPr>
          <w:rStyle w:val="Refdenotaalpie"/>
        </w:rPr>
        <w:footnoteRef/>
      </w:r>
      <w:r>
        <w:t xml:space="preserve"> </w:t>
      </w:r>
      <w:r w:rsidRPr="00060B1C">
        <w:rPr>
          <w:rFonts w:ascii="Arial" w:eastAsia="Calibri" w:hAnsi="Arial" w:cs="Arial"/>
          <w:sz w:val="16"/>
          <w:szCs w:val="16"/>
          <w:lang w:val="es-CO" w:eastAsia="es-ES"/>
        </w:rPr>
        <w:t xml:space="preserve">COLOMBIA, DEPARATAMENTO ADMINISTRATIVO DE LA FUNCIÓN PÚBLICA.  Manual </w:t>
      </w:r>
      <w:r>
        <w:rPr>
          <w:rFonts w:ascii="Arial" w:eastAsia="Calibri" w:hAnsi="Arial" w:cs="Arial"/>
          <w:sz w:val="16"/>
          <w:szCs w:val="16"/>
          <w:lang w:val="es-CO" w:eastAsia="es-ES"/>
        </w:rPr>
        <w:t>Operativo.  Sistema de Gestión, Modelo Integrado de Planeación y Gestión</w:t>
      </w:r>
      <w:r w:rsidRPr="00060B1C">
        <w:rPr>
          <w:rFonts w:ascii="Arial" w:eastAsia="Calibri" w:hAnsi="Arial" w:cs="Arial"/>
          <w:sz w:val="16"/>
          <w:szCs w:val="16"/>
          <w:lang w:val="es-CO" w:eastAsia="es-ES"/>
        </w:rPr>
        <w:t>. Bogotá, D.C., 201</w:t>
      </w:r>
      <w:r>
        <w:rPr>
          <w:rFonts w:ascii="Arial" w:eastAsia="Calibri" w:hAnsi="Arial" w:cs="Arial"/>
          <w:sz w:val="16"/>
          <w:szCs w:val="16"/>
          <w:lang w:val="es-CO" w:eastAsia="es-ES"/>
        </w:rPr>
        <w:t>7</w:t>
      </w:r>
      <w:r w:rsidRPr="00060B1C">
        <w:rPr>
          <w:rFonts w:ascii="Arial" w:eastAsia="Calibri" w:hAnsi="Arial" w:cs="Arial"/>
          <w:sz w:val="16"/>
          <w:szCs w:val="16"/>
          <w:lang w:val="es-CO" w:eastAsia="es-ES"/>
        </w:rPr>
        <w:t>, p</w:t>
      </w:r>
      <w:r>
        <w:rPr>
          <w:rFonts w:ascii="Arial" w:eastAsia="Calibri" w:hAnsi="Arial" w:cs="Arial"/>
          <w:sz w:val="16"/>
          <w:szCs w:val="16"/>
          <w:lang w:val="es-CO" w:eastAsia="es-ES"/>
        </w:rPr>
        <w:t xml:space="preserve"> </w:t>
      </w:r>
      <w:r w:rsidRPr="00060B1C">
        <w:rPr>
          <w:rFonts w:ascii="Arial" w:eastAsia="Calibri" w:hAnsi="Arial" w:cs="Arial"/>
          <w:sz w:val="16"/>
          <w:szCs w:val="16"/>
          <w:lang w:val="es-CO" w:eastAsia="es-ES"/>
        </w:rPr>
        <w:t>-</w:t>
      </w:r>
      <w:r>
        <w:rPr>
          <w:rFonts w:ascii="Arial" w:eastAsia="Calibri" w:hAnsi="Arial" w:cs="Arial"/>
          <w:sz w:val="16"/>
          <w:szCs w:val="16"/>
          <w:lang w:val="es-CO" w:eastAsia="es-ES"/>
        </w:rPr>
        <w:t xml:space="preserve"> 42</w:t>
      </w:r>
    </w:p>
    <w:p w14:paraId="15472E82" w14:textId="77777777" w:rsidR="00083EE1" w:rsidRPr="00B04028" w:rsidRDefault="00083EE1" w:rsidP="009B04EB">
      <w:pPr>
        <w:pStyle w:val="Textonotapie"/>
      </w:pPr>
    </w:p>
  </w:footnote>
  <w:footnote w:id="4">
    <w:p w14:paraId="0616A031" w14:textId="77777777" w:rsidR="00083EE1" w:rsidRPr="009649CB" w:rsidRDefault="00083EE1" w:rsidP="00F0304C">
      <w:pPr>
        <w:spacing w:after="0"/>
        <w:jc w:val="both"/>
        <w:rPr>
          <w:rFonts w:ascii="Arial" w:eastAsia="Calibri" w:hAnsi="Arial" w:cs="Arial"/>
          <w:sz w:val="16"/>
          <w:szCs w:val="16"/>
          <w:lang w:val="es-CO" w:eastAsia="es-ES"/>
        </w:rPr>
      </w:pPr>
      <w:r w:rsidRPr="009649CB">
        <w:rPr>
          <w:rStyle w:val="Refdenotaalpie"/>
          <w:rFonts w:ascii="Arial" w:hAnsi="Arial" w:cs="Arial"/>
          <w:sz w:val="16"/>
          <w:szCs w:val="16"/>
        </w:rPr>
        <w:footnoteRef/>
      </w:r>
      <w:r w:rsidRPr="009649CB">
        <w:rPr>
          <w:rFonts w:ascii="Arial" w:hAnsi="Arial" w:cs="Arial"/>
          <w:sz w:val="16"/>
          <w:szCs w:val="16"/>
        </w:rPr>
        <w:t xml:space="preserve"> </w:t>
      </w:r>
      <w:r w:rsidRPr="009649CB">
        <w:rPr>
          <w:rFonts w:ascii="Arial" w:eastAsia="Calibri" w:hAnsi="Arial" w:cs="Arial"/>
          <w:sz w:val="16"/>
          <w:szCs w:val="16"/>
          <w:lang w:val="es-CO" w:eastAsia="es-ES"/>
        </w:rPr>
        <w:t>La escala de Likert es una de las escalas más utilizadas en investigación en ciencias sociales. Ofrecen un sistema de clasificación simple que es común a las encuestas de todo tipo. La escala se llama así por el psicólogo que lo creó, Rensis Likert. Un uso común de la escala de Likert es una encuesta que pregunta a los encuestados para ofrecer su opinión sobre algo, indicando el nivel al que están de acuerdo o en desacuerdo.</w:t>
      </w:r>
    </w:p>
    <w:p w14:paraId="2D0C3099" w14:textId="77777777" w:rsidR="00083EE1" w:rsidRPr="005871C4" w:rsidRDefault="00083EE1" w:rsidP="00F0304C">
      <w:pPr>
        <w:pStyle w:val="Textonotapie"/>
        <w:rPr>
          <w:lang w:val="es-CO"/>
        </w:rPr>
      </w:pPr>
    </w:p>
  </w:footnote>
  <w:footnote w:id="5">
    <w:p w14:paraId="2BD20035" w14:textId="04529B92" w:rsidR="00083EE1" w:rsidRPr="00575640" w:rsidRDefault="00083EE1">
      <w:pPr>
        <w:pStyle w:val="Textonotapie"/>
        <w:rPr>
          <w:lang w:val="es-CO"/>
        </w:rPr>
      </w:pPr>
      <w:r>
        <w:rPr>
          <w:rStyle w:val="Refdenotaalpie"/>
        </w:rPr>
        <w:footnoteRef/>
      </w:r>
      <w:r>
        <w:t xml:space="preserve"> </w:t>
      </w:r>
      <w:r w:rsidRPr="00575640">
        <w:rPr>
          <w:rFonts w:ascii="Arial" w:hAnsi="Arial" w:cs="Arial"/>
          <w:sz w:val="18"/>
          <w:szCs w:val="18"/>
          <w:lang w:val="es-CO"/>
        </w:rPr>
        <w:t>Manual Operativo Sistema de Gestión MIPG V.2</w:t>
      </w:r>
      <w:r>
        <w:rPr>
          <w:rFonts w:ascii="Arial" w:hAnsi="Arial" w:cs="Arial"/>
          <w:sz w:val="18"/>
          <w:szCs w:val="18"/>
          <w:lang w:val="es-CO"/>
        </w:rPr>
        <w:t xml:space="preserve"> Pagina 35</w:t>
      </w:r>
    </w:p>
  </w:footnote>
  <w:footnote w:id="6">
    <w:p w14:paraId="47B12B48" w14:textId="77777777" w:rsidR="00083EE1" w:rsidRPr="00E7440D" w:rsidRDefault="00083EE1" w:rsidP="006A2E84">
      <w:pPr>
        <w:spacing w:line="276" w:lineRule="auto"/>
        <w:rPr>
          <w:lang w:val="es-CO"/>
        </w:rPr>
      </w:pPr>
      <w:r w:rsidRPr="00A740F6">
        <w:rPr>
          <w:rStyle w:val="Refdenotaalpie"/>
          <w:rFonts w:ascii="Arial" w:hAnsi="Arial" w:cs="Arial"/>
          <w:sz w:val="16"/>
          <w:szCs w:val="16"/>
        </w:rPr>
        <w:footnoteRef/>
      </w:r>
      <w:r w:rsidRPr="00E7440D">
        <w:rPr>
          <w:lang w:val="es-CO"/>
        </w:rPr>
        <w:t xml:space="preserve"> </w:t>
      </w:r>
      <w:proofErr w:type="spellStart"/>
      <w:r w:rsidRPr="00E7440D">
        <w:rPr>
          <w:rFonts w:ascii="Arial" w:hAnsi="Arial" w:cs="Arial"/>
          <w:sz w:val="16"/>
          <w:szCs w:val="16"/>
          <w:lang w:val="es-CO"/>
        </w:rPr>
        <w:t>Op</w:t>
      </w:r>
      <w:proofErr w:type="spellEnd"/>
      <w:r w:rsidRPr="00E7440D">
        <w:rPr>
          <w:rFonts w:ascii="Arial" w:hAnsi="Arial" w:cs="Arial"/>
          <w:sz w:val="16"/>
          <w:szCs w:val="16"/>
          <w:lang w:val="es-CO"/>
        </w:rPr>
        <w:t xml:space="preserve"> cit</w:t>
      </w:r>
      <w:r>
        <w:rPr>
          <w:rFonts w:ascii="Arial" w:eastAsia="Calibri" w:hAnsi="Arial" w:cs="Arial"/>
          <w:sz w:val="16"/>
          <w:szCs w:val="16"/>
          <w:lang w:val="es-CO" w:eastAsia="es-ES"/>
        </w:rPr>
        <w:t>., p - 4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316"/>
      <w:gridCol w:w="1710"/>
      <w:gridCol w:w="2069"/>
      <w:gridCol w:w="1828"/>
    </w:tblGrid>
    <w:tr w:rsidR="00083EE1" w14:paraId="2448D87D" w14:textId="77777777" w:rsidTr="00CD6648">
      <w:trPr>
        <w:trHeight w:val="191"/>
      </w:trPr>
      <w:tc>
        <w:tcPr>
          <w:tcW w:w="2723" w:type="dxa"/>
          <w:vMerge w:val="restart"/>
        </w:tcPr>
        <w:p w14:paraId="62F70129" w14:textId="77777777" w:rsidR="00083EE1" w:rsidRDefault="00083EE1" w:rsidP="00CD6648">
          <w:pPr>
            <w:pStyle w:val="Encabezado"/>
            <w:jc w:val="center"/>
            <w:rPr>
              <w:noProof/>
              <w:lang w:eastAsia="es-ES"/>
            </w:rPr>
          </w:pPr>
          <w:bookmarkStart w:id="9" w:name="_Hlk485199369"/>
        </w:p>
        <w:p w14:paraId="38F46088" w14:textId="77777777" w:rsidR="00083EE1" w:rsidRPr="00AE416D" w:rsidRDefault="00083EE1" w:rsidP="00CD6648">
          <w:pPr>
            <w:pStyle w:val="Encabezado"/>
            <w:jc w:val="center"/>
          </w:pPr>
          <w:r w:rsidRPr="00C75422">
            <w:rPr>
              <w:noProof/>
              <w:lang w:eastAsia="es-ES"/>
            </w:rPr>
            <w:drawing>
              <wp:inline distT="0" distB="0" distL="0" distR="0" wp14:anchorId="165F5FAC" wp14:editId="63E60FD7">
                <wp:extent cx="15621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tc>
      <w:tc>
        <w:tcPr>
          <w:tcW w:w="7923" w:type="dxa"/>
          <w:gridSpan w:val="4"/>
          <w:shd w:val="clear" w:color="auto" w:fill="C00000"/>
          <w:vAlign w:val="center"/>
        </w:tcPr>
        <w:p w14:paraId="122804B2" w14:textId="77777777" w:rsidR="00083EE1" w:rsidRPr="009221A0" w:rsidRDefault="00083EE1" w:rsidP="00CD6648">
          <w:pPr>
            <w:pStyle w:val="Encabezado"/>
            <w:jc w:val="center"/>
            <w:rPr>
              <w:rFonts w:ascii="Arial" w:hAnsi="Arial" w:cs="Arial"/>
              <w:sz w:val="26"/>
              <w:szCs w:val="26"/>
            </w:rPr>
          </w:pPr>
          <w:r>
            <w:rPr>
              <w:rFonts w:ascii="Arial" w:hAnsi="Arial" w:cs="Arial"/>
              <w:noProof/>
              <w:sz w:val="26"/>
              <w:szCs w:val="26"/>
              <w:lang w:eastAsia="es-CO"/>
            </w:rPr>
            <w:t>INFORME DE AUDITORIA INTERNA</w:t>
          </w:r>
        </w:p>
      </w:tc>
    </w:tr>
    <w:tr w:rsidR="00083EE1" w14:paraId="3A4BAC10" w14:textId="77777777" w:rsidTr="00CD6648">
      <w:trPr>
        <w:trHeight w:val="124"/>
      </w:trPr>
      <w:tc>
        <w:tcPr>
          <w:tcW w:w="2723" w:type="dxa"/>
          <w:vMerge/>
        </w:tcPr>
        <w:p w14:paraId="19A5F340" w14:textId="77777777" w:rsidR="00083EE1" w:rsidRDefault="00083EE1" w:rsidP="00CD6648">
          <w:pPr>
            <w:pStyle w:val="Encabezado"/>
            <w:jc w:val="center"/>
          </w:pPr>
        </w:p>
      </w:tc>
      <w:tc>
        <w:tcPr>
          <w:tcW w:w="7923" w:type="dxa"/>
          <w:gridSpan w:val="4"/>
          <w:vAlign w:val="center"/>
        </w:tcPr>
        <w:p w14:paraId="0E71AECD" w14:textId="77777777" w:rsidR="00083EE1" w:rsidRPr="003D21FF" w:rsidRDefault="00083EE1" w:rsidP="00CD6648">
          <w:pPr>
            <w:pStyle w:val="Encabezado"/>
            <w:rPr>
              <w:rFonts w:ascii="Arial" w:hAnsi="Arial" w:cs="Arial"/>
              <w:sz w:val="18"/>
              <w:szCs w:val="18"/>
            </w:rPr>
          </w:pPr>
          <w:r w:rsidRPr="003D21FF">
            <w:rPr>
              <w:rFonts w:ascii="Arial" w:hAnsi="Arial" w:cs="Arial"/>
              <w:sz w:val="18"/>
              <w:szCs w:val="18"/>
            </w:rPr>
            <w:t>PROCEDIMIENTO AUDITORÍAS INTERNAS AL CONTROL INTERNO.</w:t>
          </w:r>
        </w:p>
      </w:tc>
    </w:tr>
    <w:tr w:rsidR="00083EE1" w:rsidRPr="008801E4" w14:paraId="2CB488B9" w14:textId="77777777" w:rsidTr="00CD6648">
      <w:trPr>
        <w:trHeight w:val="223"/>
      </w:trPr>
      <w:tc>
        <w:tcPr>
          <w:tcW w:w="2723" w:type="dxa"/>
          <w:vMerge/>
        </w:tcPr>
        <w:p w14:paraId="0414C77F" w14:textId="77777777" w:rsidR="00083EE1" w:rsidRDefault="00083EE1" w:rsidP="00CD6648">
          <w:pPr>
            <w:pStyle w:val="Encabezado"/>
            <w:jc w:val="center"/>
            <w:rPr>
              <w:noProof/>
              <w:lang w:val="es-CO" w:eastAsia="es-CO"/>
            </w:rPr>
          </w:pPr>
        </w:p>
      </w:tc>
      <w:tc>
        <w:tcPr>
          <w:tcW w:w="7923" w:type="dxa"/>
          <w:gridSpan w:val="4"/>
          <w:vAlign w:val="center"/>
        </w:tcPr>
        <w:p w14:paraId="2C35F2E8" w14:textId="77777777" w:rsidR="00083EE1" w:rsidRPr="003D21FF" w:rsidRDefault="00083EE1" w:rsidP="00CD6648">
          <w:pPr>
            <w:pStyle w:val="Encabezado"/>
            <w:rPr>
              <w:rFonts w:ascii="Arial" w:hAnsi="Arial" w:cs="Arial"/>
              <w:sz w:val="18"/>
              <w:szCs w:val="18"/>
            </w:rPr>
          </w:pPr>
          <w:r w:rsidRPr="003D21FF">
            <w:rPr>
              <w:rFonts w:ascii="Arial" w:hAnsi="Arial" w:cs="Arial"/>
              <w:sz w:val="18"/>
              <w:szCs w:val="18"/>
            </w:rPr>
            <w:t>PROCESO EVALUACIÓN INDEPENDIENTE</w:t>
          </w:r>
        </w:p>
      </w:tc>
    </w:tr>
    <w:tr w:rsidR="00083EE1" w:rsidRPr="008801E4" w14:paraId="7CD16473" w14:textId="77777777" w:rsidTr="00CD6648">
      <w:trPr>
        <w:trHeight w:val="223"/>
      </w:trPr>
      <w:tc>
        <w:tcPr>
          <w:tcW w:w="2723" w:type="dxa"/>
          <w:vMerge/>
        </w:tcPr>
        <w:p w14:paraId="24EDDDE7" w14:textId="77777777" w:rsidR="00083EE1" w:rsidRDefault="00083EE1" w:rsidP="00CD6648">
          <w:pPr>
            <w:pStyle w:val="Encabezado"/>
            <w:jc w:val="center"/>
            <w:rPr>
              <w:noProof/>
              <w:lang w:val="es-CO" w:eastAsia="es-CO"/>
            </w:rPr>
          </w:pPr>
        </w:p>
      </w:tc>
      <w:tc>
        <w:tcPr>
          <w:tcW w:w="2316" w:type="dxa"/>
          <w:vAlign w:val="center"/>
        </w:tcPr>
        <w:p w14:paraId="54669F57" w14:textId="77777777" w:rsidR="00083EE1" w:rsidRPr="00D4381A" w:rsidRDefault="00083EE1" w:rsidP="00CD6648">
          <w:pPr>
            <w:pStyle w:val="Encabezado"/>
            <w:rPr>
              <w:rFonts w:ascii="Arial" w:hAnsi="Arial" w:cs="Arial"/>
              <w:sz w:val="18"/>
              <w:szCs w:val="18"/>
            </w:rPr>
          </w:pPr>
          <w:r w:rsidRPr="00D4381A">
            <w:rPr>
              <w:rFonts w:ascii="Arial" w:hAnsi="Arial" w:cs="Arial"/>
              <w:sz w:val="18"/>
              <w:szCs w:val="18"/>
            </w:rPr>
            <w:t xml:space="preserve">Código:  </w:t>
          </w:r>
          <w:bookmarkStart w:id="10" w:name="_Hlk485378356"/>
          <w:r w:rsidRPr="00D4381A">
            <w:rPr>
              <w:rFonts w:ascii="Arial" w:hAnsi="Arial" w:cs="Arial"/>
              <w:sz w:val="16"/>
              <w:szCs w:val="22"/>
            </w:rPr>
            <w:t>150.19.15-8</w:t>
          </w:r>
          <w:bookmarkEnd w:id="10"/>
        </w:p>
      </w:tc>
      <w:tc>
        <w:tcPr>
          <w:tcW w:w="1710" w:type="dxa"/>
          <w:vAlign w:val="center"/>
        </w:tcPr>
        <w:p w14:paraId="7FFB9DD3" w14:textId="77777777" w:rsidR="00083EE1" w:rsidRPr="00D4381A" w:rsidRDefault="00083EE1" w:rsidP="00CD6648">
          <w:pPr>
            <w:pStyle w:val="Encabezado"/>
            <w:rPr>
              <w:rFonts w:ascii="Arial" w:hAnsi="Arial" w:cs="Arial"/>
              <w:sz w:val="18"/>
              <w:szCs w:val="18"/>
            </w:rPr>
          </w:pPr>
          <w:r w:rsidRPr="00D4381A">
            <w:rPr>
              <w:rFonts w:ascii="Arial" w:hAnsi="Arial" w:cs="Arial"/>
              <w:sz w:val="18"/>
              <w:szCs w:val="18"/>
            </w:rPr>
            <w:t>Versión:  06</w:t>
          </w:r>
        </w:p>
      </w:tc>
      <w:tc>
        <w:tcPr>
          <w:tcW w:w="2069" w:type="dxa"/>
          <w:vAlign w:val="center"/>
        </w:tcPr>
        <w:p w14:paraId="72E2A3F5" w14:textId="77777777" w:rsidR="00083EE1" w:rsidRPr="00D4381A" w:rsidRDefault="00083EE1" w:rsidP="00CD6648">
          <w:pPr>
            <w:pStyle w:val="Encabezado"/>
            <w:rPr>
              <w:rFonts w:ascii="Arial" w:hAnsi="Arial" w:cs="Arial"/>
              <w:sz w:val="18"/>
              <w:szCs w:val="18"/>
            </w:rPr>
          </w:pPr>
          <w:r w:rsidRPr="00D4381A">
            <w:rPr>
              <w:rFonts w:ascii="Arial" w:hAnsi="Arial" w:cs="Arial"/>
              <w:sz w:val="18"/>
              <w:szCs w:val="18"/>
            </w:rPr>
            <w:t>Fecha:  11/04/2018</w:t>
          </w:r>
        </w:p>
      </w:tc>
      <w:tc>
        <w:tcPr>
          <w:tcW w:w="1828" w:type="dxa"/>
          <w:vAlign w:val="center"/>
        </w:tcPr>
        <w:p w14:paraId="7BB8D507" w14:textId="77777777" w:rsidR="00083EE1" w:rsidRPr="003D21FF" w:rsidRDefault="00083EE1" w:rsidP="00CD6648">
          <w:pPr>
            <w:pStyle w:val="Encabezado"/>
            <w:rPr>
              <w:rFonts w:ascii="Arial" w:hAnsi="Arial" w:cs="Arial"/>
              <w:sz w:val="18"/>
              <w:szCs w:val="18"/>
            </w:rPr>
          </w:pPr>
          <w:r w:rsidRPr="003D21FF">
            <w:rPr>
              <w:rFonts w:ascii="Arial" w:hAnsi="Arial" w:cs="Arial"/>
              <w:sz w:val="18"/>
              <w:szCs w:val="18"/>
            </w:rPr>
            <w:t xml:space="preserve">Página 1 de 1 </w:t>
          </w:r>
        </w:p>
      </w:tc>
    </w:tr>
    <w:bookmarkEnd w:id="9"/>
  </w:tbl>
  <w:p w14:paraId="08079A2C" w14:textId="77777777" w:rsidR="00083EE1" w:rsidRDefault="00083E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AB7"/>
    <w:multiLevelType w:val="hybridMultilevel"/>
    <w:tmpl w:val="7B92ED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DC565D"/>
    <w:multiLevelType w:val="hybridMultilevel"/>
    <w:tmpl w:val="09207748"/>
    <w:lvl w:ilvl="0" w:tplc="240A001B">
      <w:start w:val="1"/>
      <w:numFmt w:val="low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41A10DB"/>
    <w:multiLevelType w:val="hybridMultilevel"/>
    <w:tmpl w:val="98D6B3A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0277BA"/>
    <w:multiLevelType w:val="hybridMultilevel"/>
    <w:tmpl w:val="64B04C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507127"/>
    <w:multiLevelType w:val="hybridMultilevel"/>
    <w:tmpl w:val="8EA00DD2"/>
    <w:lvl w:ilvl="0" w:tplc="F9248044">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00E2B50"/>
    <w:multiLevelType w:val="hybridMultilevel"/>
    <w:tmpl w:val="B59497F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50518F6"/>
    <w:multiLevelType w:val="hybridMultilevel"/>
    <w:tmpl w:val="1D08274C"/>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BC1F27"/>
    <w:multiLevelType w:val="multilevel"/>
    <w:tmpl w:val="8EF49150"/>
    <w:lvl w:ilvl="0">
      <w:start w:val="1"/>
      <w:numFmt w:val="lowerRoman"/>
      <w:lvlText w:val="%1."/>
      <w:lvlJc w:val="right"/>
      <w:pPr>
        <w:ind w:left="720" w:hanging="360"/>
      </w:pPr>
      <w:rPr>
        <w:rFonts w:hint="default"/>
        <w:b w:val="0"/>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1FF82FB9"/>
    <w:multiLevelType w:val="hybridMultilevel"/>
    <w:tmpl w:val="2910A842"/>
    <w:lvl w:ilvl="0" w:tplc="918E6D4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201BA2"/>
    <w:multiLevelType w:val="hybridMultilevel"/>
    <w:tmpl w:val="72C673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B705A4"/>
    <w:multiLevelType w:val="hybridMultilevel"/>
    <w:tmpl w:val="67C2EFA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835794"/>
    <w:multiLevelType w:val="hybridMultilevel"/>
    <w:tmpl w:val="8F9AA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1B2756"/>
    <w:multiLevelType w:val="hybridMultilevel"/>
    <w:tmpl w:val="90023846"/>
    <w:lvl w:ilvl="0" w:tplc="1068ADB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20114A3"/>
    <w:multiLevelType w:val="multilevel"/>
    <w:tmpl w:val="73982A32"/>
    <w:lvl w:ilvl="0">
      <w:start w:val="6"/>
      <w:numFmt w:val="decimal"/>
      <w:lvlText w:val="%1."/>
      <w:lvlJc w:val="left"/>
      <w:pPr>
        <w:ind w:left="360" w:hanging="360"/>
      </w:pPr>
      <w:rPr>
        <w:rFonts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2814294"/>
    <w:multiLevelType w:val="hybridMultilevel"/>
    <w:tmpl w:val="F09C246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EC0680"/>
    <w:multiLevelType w:val="hybridMultilevel"/>
    <w:tmpl w:val="F54E6C98"/>
    <w:lvl w:ilvl="0" w:tplc="240A001B">
      <w:start w:val="1"/>
      <w:numFmt w:val="lowerRoman"/>
      <w:lvlText w:val="%1."/>
      <w:lvlJc w:val="righ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6884AEB"/>
    <w:multiLevelType w:val="hybridMultilevel"/>
    <w:tmpl w:val="C890D332"/>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5F6F99"/>
    <w:multiLevelType w:val="hybridMultilevel"/>
    <w:tmpl w:val="230A9256"/>
    <w:lvl w:ilvl="0" w:tplc="FF38A7BC">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ACA15F3"/>
    <w:multiLevelType w:val="hybridMultilevel"/>
    <w:tmpl w:val="610C84DC"/>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AF7974"/>
    <w:multiLevelType w:val="hybridMultilevel"/>
    <w:tmpl w:val="4314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5F417B"/>
    <w:multiLevelType w:val="hybridMultilevel"/>
    <w:tmpl w:val="B04CCB0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BC2ECE"/>
    <w:multiLevelType w:val="hybridMultilevel"/>
    <w:tmpl w:val="88A479FE"/>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130A3D"/>
    <w:multiLevelType w:val="hybridMultilevel"/>
    <w:tmpl w:val="C7CC59D6"/>
    <w:lvl w:ilvl="0" w:tplc="5B58C6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4321B6"/>
    <w:multiLevelType w:val="hybridMultilevel"/>
    <w:tmpl w:val="78F4AB4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6F26E1"/>
    <w:multiLevelType w:val="multilevel"/>
    <w:tmpl w:val="443C432E"/>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D67DB3"/>
    <w:multiLevelType w:val="hybridMultilevel"/>
    <w:tmpl w:val="33662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40468A1"/>
    <w:multiLevelType w:val="hybridMultilevel"/>
    <w:tmpl w:val="7E2CBE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714DA0"/>
    <w:multiLevelType w:val="hybridMultilevel"/>
    <w:tmpl w:val="5442C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393EC9"/>
    <w:multiLevelType w:val="hybridMultilevel"/>
    <w:tmpl w:val="E214946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D34F96"/>
    <w:multiLevelType w:val="hybridMultilevel"/>
    <w:tmpl w:val="D66A579A"/>
    <w:lvl w:ilvl="0" w:tplc="240A000D">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0" w15:restartNumberingAfterBreak="0">
    <w:nsid w:val="5DE018EA"/>
    <w:multiLevelType w:val="hybridMultilevel"/>
    <w:tmpl w:val="19E018E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E60186"/>
    <w:multiLevelType w:val="hybridMultilevel"/>
    <w:tmpl w:val="F93CFA02"/>
    <w:lvl w:ilvl="0" w:tplc="AF500E0A">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3A3152"/>
    <w:multiLevelType w:val="hybridMultilevel"/>
    <w:tmpl w:val="AC02691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9F5031"/>
    <w:multiLevelType w:val="hybridMultilevel"/>
    <w:tmpl w:val="5608FB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581150"/>
    <w:multiLevelType w:val="hybridMultilevel"/>
    <w:tmpl w:val="6BEA484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BB372E"/>
    <w:multiLevelType w:val="hybridMultilevel"/>
    <w:tmpl w:val="9968B358"/>
    <w:lvl w:ilvl="0" w:tplc="E18C39AE">
      <w:start w:val="1"/>
      <w:numFmt w:val="lowerRoman"/>
      <w:lvlText w:val="%1."/>
      <w:lvlJc w:val="right"/>
      <w:pPr>
        <w:ind w:left="108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0096368"/>
    <w:multiLevelType w:val="hybridMultilevel"/>
    <w:tmpl w:val="B6A6B34A"/>
    <w:lvl w:ilvl="0" w:tplc="D03C4E32">
      <w:start w:val="1"/>
      <w:numFmt w:val="decimal"/>
      <w:lvlText w:val="%1."/>
      <w:lvlJc w:val="left"/>
      <w:pPr>
        <w:ind w:left="720" w:hanging="360"/>
      </w:pPr>
      <w:rPr>
        <w:rFonts w:eastAsia="Calibri"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2073ECE"/>
    <w:multiLevelType w:val="hybridMultilevel"/>
    <w:tmpl w:val="DF5E93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37B1694"/>
    <w:multiLevelType w:val="multilevel"/>
    <w:tmpl w:val="AB9AAC90"/>
    <w:lvl w:ilvl="0">
      <w:start w:val="1"/>
      <w:numFmt w:val="decimal"/>
      <w:lvlText w:val="%1."/>
      <w:lvlJc w:val="left"/>
      <w:pPr>
        <w:ind w:left="720" w:hanging="360"/>
      </w:pPr>
      <w:rPr>
        <w:rFonts w:hint="default"/>
        <w:b w:val="0"/>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39C7364"/>
    <w:multiLevelType w:val="hybridMultilevel"/>
    <w:tmpl w:val="84E84C4C"/>
    <w:lvl w:ilvl="0" w:tplc="97A2BF28">
      <w:start w:val="1"/>
      <w:numFmt w:val="decimal"/>
      <w:lvlText w:val="%1."/>
      <w:lvlJc w:val="left"/>
      <w:pPr>
        <w:ind w:left="1830" w:hanging="360"/>
      </w:pPr>
      <w:rPr>
        <w:sz w:val="20"/>
        <w:szCs w:val="20"/>
      </w:rPr>
    </w:lvl>
    <w:lvl w:ilvl="1" w:tplc="240A0019" w:tentative="1">
      <w:start w:val="1"/>
      <w:numFmt w:val="lowerLetter"/>
      <w:lvlText w:val="%2."/>
      <w:lvlJc w:val="left"/>
      <w:pPr>
        <w:ind w:left="2550" w:hanging="360"/>
      </w:pPr>
    </w:lvl>
    <w:lvl w:ilvl="2" w:tplc="240A001B" w:tentative="1">
      <w:start w:val="1"/>
      <w:numFmt w:val="lowerRoman"/>
      <w:lvlText w:val="%3."/>
      <w:lvlJc w:val="right"/>
      <w:pPr>
        <w:ind w:left="3270" w:hanging="180"/>
      </w:pPr>
    </w:lvl>
    <w:lvl w:ilvl="3" w:tplc="240A000F" w:tentative="1">
      <w:start w:val="1"/>
      <w:numFmt w:val="decimal"/>
      <w:lvlText w:val="%4."/>
      <w:lvlJc w:val="left"/>
      <w:pPr>
        <w:ind w:left="3990" w:hanging="360"/>
      </w:pPr>
    </w:lvl>
    <w:lvl w:ilvl="4" w:tplc="240A0019" w:tentative="1">
      <w:start w:val="1"/>
      <w:numFmt w:val="lowerLetter"/>
      <w:lvlText w:val="%5."/>
      <w:lvlJc w:val="left"/>
      <w:pPr>
        <w:ind w:left="4710" w:hanging="360"/>
      </w:pPr>
    </w:lvl>
    <w:lvl w:ilvl="5" w:tplc="240A001B" w:tentative="1">
      <w:start w:val="1"/>
      <w:numFmt w:val="lowerRoman"/>
      <w:lvlText w:val="%6."/>
      <w:lvlJc w:val="right"/>
      <w:pPr>
        <w:ind w:left="5430" w:hanging="180"/>
      </w:pPr>
    </w:lvl>
    <w:lvl w:ilvl="6" w:tplc="240A000F" w:tentative="1">
      <w:start w:val="1"/>
      <w:numFmt w:val="decimal"/>
      <w:lvlText w:val="%7."/>
      <w:lvlJc w:val="left"/>
      <w:pPr>
        <w:ind w:left="6150" w:hanging="360"/>
      </w:pPr>
    </w:lvl>
    <w:lvl w:ilvl="7" w:tplc="240A0019" w:tentative="1">
      <w:start w:val="1"/>
      <w:numFmt w:val="lowerLetter"/>
      <w:lvlText w:val="%8."/>
      <w:lvlJc w:val="left"/>
      <w:pPr>
        <w:ind w:left="6870" w:hanging="360"/>
      </w:pPr>
    </w:lvl>
    <w:lvl w:ilvl="8" w:tplc="240A001B" w:tentative="1">
      <w:start w:val="1"/>
      <w:numFmt w:val="lowerRoman"/>
      <w:lvlText w:val="%9."/>
      <w:lvlJc w:val="right"/>
      <w:pPr>
        <w:ind w:left="7590" w:hanging="180"/>
      </w:pPr>
    </w:lvl>
  </w:abstractNum>
  <w:abstractNum w:abstractNumId="40" w15:restartNumberingAfterBreak="0">
    <w:nsid w:val="74FD53FB"/>
    <w:multiLevelType w:val="multilevel"/>
    <w:tmpl w:val="AB9AAC90"/>
    <w:lvl w:ilvl="0">
      <w:start w:val="1"/>
      <w:numFmt w:val="decimal"/>
      <w:lvlText w:val="%1."/>
      <w:lvlJc w:val="left"/>
      <w:pPr>
        <w:ind w:left="720" w:hanging="360"/>
      </w:pPr>
      <w:rPr>
        <w:rFonts w:hint="default"/>
        <w:b w:val="0"/>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15:restartNumberingAfterBreak="0">
    <w:nsid w:val="797663C5"/>
    <w:multiLevelType w:val="hybridMultilevel"/>
    <w:tmpl w:val="AF5CD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EF0A87"/>
    <w:multiLevelType w:val="hybridMultilevel"/>
    <w:tmpl w:val="11C656EE"/>
    <w:lvl w:ilvl="0" w:tplc="1D3E34A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17"/>
  </w:num>
  <w:num w:numId="3">
    <w:abstractNumId w:val="12"/>
  </w:num>
  <w:num w:numId="4">
    <w:abstractNumId w:val="42"/>
  </w:num>
  <w:num w:numId="5">
    <w:abstractNumId w:val="4"/>
  </w:num>
  <w:num w:numId="6">
    <w:abstractNumId w:val="13"/>
  </w:num>
  <w:num w:numId="7">
    <w:abstractNumId w:val="19"/>
  </w:num>
  <w:num w:numId="8">
    <w:abstractNumId w:val="40"/>
  </w:num>
  <w:num w:numId="9">
    <w:abstractNumId w:val="37"/>
  </w:num>
  <w:num w:numId="10">
    <w:abstractNumId w:val="29"/>
  </w:num>
  <w:num w:numId="11">
    <w:abstractNumId w:val="8"/>
  </w:num>
  <w:num w:numId="12">
    <w:abstractNumId w:val="15"/>
  </w:num>
  <w:num w:numId="13">
    <w:abstractNumId w:val="25"/>
  </w:num>
  <w:num w:numId="14">
    <w:abstractNumId w:val="39"/>
  </w:num>
  <w:num w:numId="15">
    <w:abstractNumId w:val="33"/>
  </w:num>
  <w:num w:numId="16">
    <w:abstractNumId w:val="9"/>
  </w:num>
  <w:num w:numId="17">
    <w:abstractNumId w:val="3"/>
  </w:num>
  <w:num w:numId="18">
    <w:abstractNumId w:val="20"/>
  </w:num>
  <w:num w:numId="19">
    <w:abstractNumId w:val="0"/>
  </w:num>
  <w:num w:numId="20">
    <w:abstractNumId w:val="6"/>
  </w:num>
  <w:num w:numId="21">
    <w:abstractNumId w:val="11"/>
  </w:num>
  <w:num w:numId="22">
    <w:abstractNumId w:val="30"/>
  </w:num>
  <w:num w:numId="23">
    <w:abstractNumId w:val="5"/>
  </w:num>
  <w:num w:numId="24">
    <w:abstractNumId w:val="34"/>
  </w:num>
  <w:num w:numId="25">
    <w:abstractNumId w:val="23"/>
  </w:num>
  <w:num w:numId="26">
    <w:abstractNumId w:val="2"/>
  </w:num>
  <w:num w:numId="27">
    <w:abstractNumId w:val="41"/>
  </w:num>
  <w:num w:numId="28">
    <w:abstractNumId w:val="1"/>
  </w:num>
  <w:num w:numId="29">
    <w:abstractNumId w:val="16"/>
  </w:num>
  <w:num w:numId="30">
    <w:abstractNumId w:val="21"/>
  </w:num>
  <w:num w:numId="31">
    <w:abstractNumId w:val="18"/>
  </w:num>
  <w:num w:numId="32">
    <w:abstractNumId w:val="10"/>
  </w:num>
  <w:num w:numId="33">
    <w:abstractNumId w:val="28"/>
  </w:num>
  <w:num w:numId="34">
    <w:abstractNumId w:val="26"/>
  </w:num>
  <w:num w:numId="35">
    <w:abstractNumId w:val="14"/>
  </w:num>
  <w:num w:numId="36">
    <w:abstractNumId w:val="22"/>
  </w:num>
  <w:num w:numId="37">
    <w:abstractNumId w:val="36"/>
  </w:num>
  <w:num w:numId="38">
    <w:abstractNumId w:val="35"/>
  </w:num>
  <w:num w:numId="39">
    <w:abstractNumId w:val="32"/>
  </w:num>
  <w:num w:numId="40">
    <w:abstractNumId w:val="31"/>
  </w:num>
  <w:num w:numId="41">
    <w:abstractNumId w:val="38"/>
  </w:num>
  <w:num w:numId="42">
    <w:abstractNumId w:val="7"/>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DF"/>
    <w:rsid w:val="0000067E"/>
    <w:rsid w:val="00001F7B"/>
    <w:rsid w:val="0000331C"/>
    <w:rsid w:val="000049FE"/>
    <w:rsid w:val="00006518"/>
    <w:rsid w:val="00006798"/>
    <w:rsid w:val="00007238"/>
    <w:rsid w:val="000121DD"/>
    <w:rsid w:val="00017825"/>
    <w:rsid w:val="00017DCB"/>
    <w:rsid w:val="00021DD5"/>
    <w:rsid w:val="00023B7C"/>
    <w:rsid w:val="000252BF"/>
    <w:rsid w:val="0002661F"/>
    <w:rsid w:val="00026C2F"/>
    <w:rsid w:val="00030293"/>
    <w:rsid w:val="000329AA"/>
    <w:rsid w:val="00033722"/>
    <w:rsid w:val="00033FD2"/>
    <w:rsid w:val="000435D1"/>
    <w:rsid w:val="0004434D"/>
    <w:rsid w:val="00046CC1"/>
    <w:rsid w:val="00050ECF"/>
    <w:rsid w:val="000528E6"/>
    <w:rsid w:val="0005536C"/>
    <w:rsid w:val="00057C00"/>
    <w:rsid w:val="00060046"/>
    <w:rsid w:val="00060B1C"/>
    <w:rsid w:val="0006209A"/>
    <w:rsid w:val="00064274"/>
    <w:rsid w:val="000739FB"/>
    <w:rsid w:val="00077286"/>
    <w:rsid w:val="00083EE1"/>
    <w:rsid w:val="00086B7A"/>
    <w:rsid w:val="00086DC5"/>
    <w:rsid w:val="00087906"/>
    <w:rsid w:val="00093099"/>
    <w:rsid w:val="00095F69"/>
    <w:rsid w:val="000969A9"/>
    <w:rsid w:val="000A1BDB"/>
    <w:rsid w:val="000A1DFE"/>
    <w:rsid w:val="000A20DE"/>
    <w:rsid w:val="000A559C"/>
    <w:rsid w:val="000A59E1"/>
    <w:rsid w:val="000B005F"/>
    <w:rsid w:val="000B1DE6"/>
    <w:rsid w:val="000B5D59"/>
    <w:rsid w:val="000B750E"/>
    <w:rsid w:val="000C13FA"/>
    <w:rsid w:val="000C43D6"/>
    <w:rsid w:val="000C607F"/>
    <w:rsid w:val="000C7623"/>
    <w:rsid w:val="000D069C"/>
    <w:rsid w:val="000D1205"/>
    <w:rsid w:val="000D3FA1"/>
    <w:rsid w:val="000E0C6C"/>
    <w:rsid w:val="000E3281"/>
    <w:rsid w:val="000E4A9F"/>
    <w:rsid w:val="000E65C9"/>
    <w:rsid w:val="000F052E"/>
    <w:rsid w:val="000F083E"/>
    <w:rsid w:val="000F1967"/>
    <w:rsid w:val="000F3A94"/>
    <w:rsid w:val="000F4653"/>
    <w:rsid w:val="000F5EAC"/>
    <w:rsid w:val="000F6461"/>
    <w:rsid w:val="000F6D8D"/>
    <w:rsid w:val="000F7B22"/>
    <w:rsid w:val="001006FE"/>
    <w:rsid w:val="001017DE"/>
    <w:rsid w:val="00102BCA"/>
    <w:rsid w:val="00103E4A"/>
    <w:rsid w:val="00103F03"/>
    <w:rsid w:val="001109B8"/>
    <w:rsid w:val="00116B68"/>
    <w:rsid w:val="00122647"/>
    <w:rsid w:val="00127090"/>
    <w:rsid w:val="0012763D"/>
    <w:rsid w:val="00127FE1"/>
    <w:rsid w:val="00131577"/>
    <w:rsid w:val="00131F3A"/>
    <w:rsid w:val="00132416"/>
    <w:rsid w:val="001345A5"/>
    <w:rsid w:val="001360B8"/>
    <w:rsid w:val="00137A92"/>
    <w:rsid w:val="0014035F"/>
    <w:rsid w:val="00144305"/>
    <w:rsid w:val="00144D62"/>
    <w:rsid w:val="00150B6E"/>
    <w:rsid w:val="00152442"/>
    <w:rsid w:val="00153241"/>
    <w:rsid w:val="0015450E"/>
    <w:rsid w:val="00163FC2"/>
    <w:rsid w:val="001645FF"/>
    <w:rsid w:val="00165444"/>
    <w:rsid w:val="001678EE"/>
    <w:rsid w:val="0016796A"/>
    <w:rsid w:val="00170CA8"/>
    <w:rsid w:val="0017459E"/>
    <w:rsid w:val="001812D0"/>
    <w:rsid w:val="001813B9"/>
    <w:rsid w:val="00184B87"/>
    <w:rsid w:val="00185722"/>
    <w:rsid w:val="00190977"/>
    <w:rsid w:val="00193328"/>
    <w:rsid w:val="00193CE1"/>
    <w:rsid w:val="0019754A"/>
    <w:rsid w:val="00197D2F"/>
    <w:rsid w:val="001A006D"/>
    <w:rsid w:val="001A10C9"/>
    <w:rsid w:val="001A1837"/>
    <w:rsid w:val="001A22F6"/>
    <w:rsid w:val="001A4E66"/>
    <w:rsid w:val="001A5165"/>
    <w:rsid w:val="001B113B"/>
    <w:rsid w:val="001B18B4"/>
    <w:rsid w:val="001B1BF9"/>
    <w:rsid w:val="001B3D5B"/>
    <w:rsid w:val="001B49F6"/>
    <w:rsid w:val="001B5D76"/>
    <w:rsid w:val="001B6408"/>
    <w:rsid w:val="001C1E0D"/>
    <w:rsid w:val="001C6EC9"/>
    <w:rsid w:val="001D1E69"/>
    <w:rsid w:val="001D3AA7"/>
    <w:rsid w:val="001D6D30"/>
    <w:rsid w:val="001D714D"/>
    <w:rsid w:val="001D79BC"/>
    <w:rsid w:val="001E0876"/>
    <w:rsid w:val="001E1C20"/>
    <w:rsid w:val="001E20D1"/>
    <w:rsid w:val="001E2414"/>
    <w:rsid w:val="001E3B2E"/>
    <w:rsid w:val="001E6FCE"/>
    <w:rsid w:val="001F0CC7"/>
    <w:rsid w:val="001F1E77"/>
    <w:rsid w:val="001F6317"/>
    <w:rsid w:val="002006AB"/>
    <w:rsid w:val="00200860"/>
    <w:rsid w:val="002030BC"/>
    <w:rsid w:val="00204338"/>
    <w:rsid w:val="00205D72"/>
    <w:rsid w:val="002112D1"/>
    <w:rsid w:val="00211783"/>
    <w:rsid w:val="00212D52"/>
    <w:rsid w:val="002157C2"/>
    <w:rsid w:val="00220311"/>
    <w:rsid w:val="00220CFC"/>
    <w:rsid w:val="00226FE3"/>
    <w:rsid w:val="002378FF"/>
    <w:rsid w:val="00237FAC"/>
    <w:rsid w:val="00256C27"/>
    <w:rsid w:val="002603D0"/>
    <w:rsid w:val="00261EEF"/>
    <w:rsid w:val="00263957"/>
    <w:rsid w:val="0026602F"/>
    <w:rsid w:val="00270483"/>
    <w:rsid w:val="00271D97"/>
    <w:rsid w:val="00272D8B"/>
    <w:rsid w:val="00277680"/>
    <w:rsid w:val="0028013F"/>
    <w:rsid w:val="00282A74"/>
    <w:rsid w:val="00290B92"/>
    <w:rsid w:val="00290C36"/>
    <w:rsid w:val="00293074"/>
    <w:rsid w:val="00294916"/>
    <w:rsid w:val="00295CE6"/>
    <w:rsid w:val="002A062F"/>
    <w:rsid w:val="002A3ED5"/>
    <w:rsid w:val="002A4B06"/>
    <w:rsid w:val="002A68C6"/>
    <w:rsid w:val="002A7C76"/>
    <w:rsid w:val="002B19E4"/>
    <w:rsid w:val="002B2ECB"/>
    <w:rsid w:val="002B3305"/>
    <w:rsid w:val="002B398E"/>
    <w:rsid w:val="002B5F07"/>
    <w:rsid w:val="002B6FAD"/>
    <w:rsid w:val="002B7023"/>
    <w:rsid w:val="002C1803"/>
    <w:rsid w:val="002C2B1C"/>
    <w:rsid w:val="002C4F66"/>
    <w:rsid w:val="002C68C6"/>
    <w:rsid w:val="002D0490"/>
    <w:rsid w:val="002D35D7"/>
    <w:rsid w:val="002D4F16"/>
    <w:rsid w:val="002D502D"/>
    <w:rsid w:val="002D505E"/>
    <w:rsid w:val="002D6178"/>
    <w:rsid w:val="002D7331"/>
    <w:rsid w:val="002E27EA"/>
    <w:rsid w:val="002E2929"/>
    <w:rsid w:val="002F0B60"/>
    <w:rsid w:val="002F54E7"/>
    <w:rsid w:val="002F6BE3"/>
    <w:rsid w:val="002F7DE4"/>
    <w:rsid w:val="003014F9"/>
    <w:rsid w:val="003033E2"/>
    <w:rsid w:val="0030645F"/>
    <w:rsid w:val="00306B81"/>
    <w:rsid w:val="00316EF2"/>
    <w:rsid w:val="0031718E"/>
    <w:rsid w:val="003213A0"/>
    <w:rsid w:val="003225BD"/>
    <w:rsid w:val="00322989"/>
    <w:rsid w:val="00323406"/>
    <w:rsid w:val="003236A0"/>
    <w:rsid w:val="0032443C"/>
    <w:rsid w:val="00325484"/>
    <w:rsid w:val="00327EB4"/>
    <w:rsid w:val="003309B3"/>
    <w:rsid w:val="00332CD5"/>
    <w:rsid w:val="00332F82"/>
    <w:rsid w:val="00334AAB"/>
    <w:rsid w:val="00335251"/>
    <w:rsid w:val="00335520"/>
    <w:rsid w:val="00335B3D"/>
    <w:rsid w:val="0033712C"/>
    <w:rsid w:val="00342F5A"/>
    <w:rsid w:val="003448DE"/>
    <w:rsid w:val="00344DBD"/>
    <w:rsid w:val="00344F5E"/>
    <w:rsid w:val="00351769"/>
    <w:rsid w:val="0035265A"/>
    <w:rsid w:val="0035404B"/>
    <w:rsid w:val="00356A30"/>
    <w:rsid w:val="003577C5"/>
    <w:rsid w:val="00357B1D"/>
    <w:rsid w:val="00361622"/>
    <w:rsid w:val="0036219A"/>
    <w:rsid w:val="0036267D"/>
    <w:rsid w:val="00366648"/>
    <w:rsid w:val="00373470"/>
    <w:rsid w:val="00375E1C"/>
    <w:rsid w:val="00376DB9"/>
    <w:rsid w:val="0038030C"/>
    <w:rsid w:val="00381F67"/>
    <w:rsid w:val="00387E0E"/>
    <w:rsid w:val="0039042D"/>
    <w:rsid w:val="00394CC2"/>
    <w:rsid w:val="00395001"/>
    <w:rsid w:val="003955D8"/>
    <w:rsid w:val="003A48A8"/>
    <w:rsid w:val="003B52F5"/>
    <w:rsid w:val="003C3400"/>
    <w:rsid w:val="003C6B8A"/>
    <w:rsid w:val="003C7231"/>
    <w:rsid w:val="003D2B1E"/>
    <w:rsid w:val="003E02F6"/>
    <w:rsid w:val="003E2049"/>
    <w:rsid w:val="003F0361"/>
    <w:rsid w:val="003F1412"/>
    <w:rsid w:val="003F2575"/>
    <w:rsid w:val="003F36FA"/>
    <w:rsid w:val="00400176"/>
    <w:rsid w:val="0040138F"/>
    <w:rsid w:val="00401A39"/>
    <w:rsid w:val="004056EA"/>
    <w:rsid w:val="00405C15"/>
    <w:rsid w:val="004071D5"/>
    <w:rsid w:val="00407860"/>
    <w:rsid w:val="00410D9A"/>
    <w:rsid w:val="00411C3C"/>
    <w:rsid w:val="00413318"/>
    <w:rsid w:val="004140E0"/>
    <w:rsid w:val="00417793"/>
    <w:rsid w:val="004213C6"/>
    <w:rsid w:val="004215EE"/>
    <w:rsid w:val="00424E67"/>
    <w:rsid w:val="00426585"/>
    <w:rsid w:val="00426833"/>
    <w:rsid w:val="00430FE6"/>
    <w:rsid w:val="004350CB"/>
    <w:rsid w:val="004360BD"/>
    <w:rsid w:val="004368CC"/>
    <w:rsid w:val="004370B4"/>
    <w:rsid w:val="0043798A"/>
    <w:rsid w:val="00440213"/>
    <w:rsid w:val="00440F6E"/>
    <w:rsid w:val="00441535"/>
    <w:rsid w:val="0044533F"/>
    <w:rsid w:val="0045095C"/>
    <w:rsid w:val="00457C59"/>
    <w:rsid w:val="00460566"/>
    <w:rsid w:val="00462122"/>
    <w:rsid w:val="00462695"/>
    <w:rsid w:val="00473ED6"/>
    <w:rsid w:val="00475DA0"/>
    <w:rsid w:val="0047790F"/>
    <w:rsid w:val="00477CD9"/>
    <w:rsid w:val="00477F3C"/>
    <w:rsid w:val="00483AE4"/>
    <w:rsid w:val="004855A1"/>
    <w:rsid w:val="004910D1"/>
    <w:rsid w:val="0049148E"/>
    <w:rsid w:val="00491F69"/>
    <w:rsid w:val="0049249A"/>
    <w:rsid w:val="004A20AA"/>
    <w:rsid w:val="004A21C7"/>
    <w:rsid w:val="004A2D9C"/>
    <w:rsid w:val="004A633E"/>
    <w:rsid w:val="004B09C5"/>
    <w:rsid w:val="004B2277"/>
    <w:rsid w:val="004B3207"/>
    <w:rsid w:val="004B4C15"/>
    <w:rsid w:val="004B5645"/>
    <w:rsid w:val="004C083B"/>
    <w:rsid w:val="004C11AA"/>
    <w:rsid w:val="004C2204"/>
    <w:rsid w:val="004C22F7"/>
    <w:rsid w:val="004C52FC"/>
    <w:rsid w:val="004D028B"/>
    <w:rsid w:val="004D3CEB"/>
    <w:rsid w:val="004D5562"/>
    <w:rsid w:val="004D7EE3"/>
    <w:rsid w:val="004E0434"/>
    <w:rsid w:val="004E5562"/>
    <w:rsid w:val="004F398A"/>
    <w:rsid w:val="004F5324"/>
    <w:rsid w:val="004F7B84"/>
    <w:rsid w:val="004F7EC8"/>
    <w:rsid w:val="00502127"/>
    <w:rsid w:val="0050221B"/>
    <w:rsid w:val="005044DF"/>
    <w:rsid w:val="005168E1"/>
    <w:rsid w:val="00516A65"/>
    <w:rsid w:val="005171B4"/>
    <w:rsid w:val="00517BBF"/>
    <w:rsid w:val="005210D2"/>
    <w:rsid w:val="00521FD4"/>
    <w:rsid w:val="005240C4"/>
    <w:rsid w:val="0052621E"/>
    <w:rsid w:val="005268F0"/>
    <w:rsid w:val="0052790A"/>
    <w:rsid w:val="00530D48"/>
    <w:rsid w:val="00531944"/>
    <w:rsid w:val="00532B71"/>
    <w:rsid w:val="005379C2"/>
    <w:rsid w:val="00537FDE"/>
    <w:rsid w:val="00541D96"/>
    <w:rsid w:val="00542FDD"/>
    <w:rsid w:val="0054658F"/>
    <w:rsid w:val="00551017"/>
    <w:rsid w:val="005524A4"/>
    <w:rsid w:val="00553A63"/>
    <w:rsid w:val="005550E5"/>
    <w:rsid w:val="00556858"/>
    <w:rsid w:val="00560CDE"/>
    <w:rsid w:val="00561324"/>
    <w:rsid w:val="00561DF9"/>
    <w:rsid w:val="00562D14"/>
    <w:rsid w:val="00563DCC"/>
    <w:rsid w:val="00567AE7"/>
    <w:rsid w:val="005711D5"/>
    <w:rsid w:val="0057265C"/>
    <w:rsid w:val="00573CFF"/>
    <w:rsid w:val="00575640"/>
    <w:rsid w:val="00575BE5"/>
    <w:rsid w:val="00577EA9"/>
    <w:rsid w:val="005864FA"/>
    <w:rsid w:val="00586E39"/>
    <w:rsid w:val="00587721"/>
    <w:rsid w:val="00587AAA"/>
    <w:rsid w:val="00590B7D"/>
    <w:rsid w:val="00592003"/>
    <w:rsid w:val="00592E27"/>
    <w:rsid w:val="005977D2"/>
    <w:rsid w:val="005A4727"/>
    <w:rsid w:val="005A4D72"/>
    <w:rsid w:val="005A6E03"/>
    <w:rsid w:val="005A6E90"/>
    <w:rsid w:val="005A7D24"/>
    <w:rsid w:val="005B0A50"/>
    <w:rsid w:val="005B1710"/>
    <w:rsid w:val="005B2B3B"/>
    <w:rsid w:val="005B3B6E"/>
    <w:rsid w:val="005B446E"/>
    <w:rsid w:val="005C5613"/>
    <w:rsid w:val="005D277D"/>
    <w:rsid w:val="005D4B41"/>
    <w:rsid w:val="005D509F"/>
    <w:rsid w:val="005E2164"/>
    <w:rsid w:val="005E2E89"/>
    <w:rsid w:val="005E562D"/>
    <w:rsid w:val="005E6301"/>
    <w:rsid w:val="005F0BBA"/>
    <w:rsid w:val="005F1325"/>
    <w:rsid w:val="005F5AFA"/>
    <w:rsid w:val="00601850"/>
    <w:rsid w:val="00603402"/>
    <w:rsid w:val="00605E87"/>
    <w:rsid w:val="00607F0A"/>
    <w:rsid w:val="00611D95"/>
    <w:rsid w:val="00612569"/>
    <w:rsid w:val="0061382D"/>
    <w:rsid w:val="00614200"/>
    <w:rsid w:val="00614E8C"/>
    <w:rsid w:val="006169B2"/>
    <w:rsid w:val="00620D90"/>
    <w:rsid w:val="006271D4"/>
    <w:rsid w:val="0063206F"/>
    <w:rsid w:val="00632854"/>
    <w:rsid w:val="00633AD8"/>
    <w:rsid w:val="00636A20"/>
    <w:rsid w:val="00637822"/>
    <w:rsid w:val="00642A47"/>
    <w:rsid w:val="00644303"/>
    <w:rsid w:val="00644833"/>
    <w:rsid w:val="00647512"/>
    <w:rsid w:val="006501DA"/>
    <w:rsid w:val="00654DE4"/>
    <w:rsid w:val="00657B99"/>
    <w:rsid w:val="00663C18"/>
    <w:rsid w:val="00663C3E"/>
    <w:rsid w:val="00663FC4"/>
    <w:rsid w:val="00665ED1"/>
    <w:rsid w:val="0067156C"/>
    <w:rsid w:val="00671E59"/>
    <w:rsid w:val="00673668"/>
    <w:rsid w:val="0067462F"/>
    <w:rsid w:val="00674AF6"/>
    <w:rsid w:val="0067522D"/>
    <w:rsid w:val="0067633C"/>
    <w:rsid w:val="0068474D"/>
    <w:rsid w:val="006848E2"/>
    <w:rsid w:val="00685213"/>
    <w:rsid w:val="00685F51"/>
    <w:rsid w:val="006869FD"/>
    <w:rsid w:val="0068793B"/>
    <w:rsid w:val="006906A7"/>
    <w:rsid w:val="00691689"/>
    <w:rsid w:val="006921AA"/>
    <w:rsid w:val="00692220"/>
    <w:rsid w:val="00693EBF"/>
    <w:rsid w:val="00694CB9"/>
    <w:rsid w:val="006975E6"/>
    <w:rsid w:val="006A2397"/>
    <w:rsid w:val="006A282B"/>
    <w:rsid w:val="006A2D38"/>
    <w:rsid w:val="006A2E84"/>
    <w:rsid w:val="006A4D8B"/>
    <w:rsid w:val="006A61E9"/>
    <w:rsid w:val="006A73AE"/>
    <w:rsid w:val="006A7621"/>
    <w:rsid w:val="006B0457"/>
    <w:rsid w:val="006B094D"/>
    <w:rsid w:val="006B18D8"/>
    <w:rsid w:val="006B2013"/>
    <w:rsid w:val="006B3C12"/>
    <w:rsid w:val="006B6E2C"/>
    <w:rsid w:val="006B735A"/>
    <w:rsid w:val="006C0133"/>
    <w:rsid w:val="006C2210"/>
    <w:rsid w:val="006C3C5D"/>
    <w:rsid w:val="006D00EA"/>
    <w:rsid w:val="006D0D3A"/>
    <w:rsid w:val="006D18A1"/>
    <w:rsid w:val="006D6130"/>
    <w:rsid w:val="006D7BBE"/>
    <w:rsid w:val="006E1293"/>
    <w:rsid w:val="006E3618"/>
    <w:rsid w:val="006E453D"/>
    <w:rsid w:val="007003D9"/>
    <w:rsid w:val="007017BD"/>
    <w:rsid w:val="007112BC"/>
    <w:rsid w:val="00715FBD"/>
    <w:rsid w:val="007215CE"/>
    <w:rsid w:val="00722821"/>
    <w:rsid w:val="007238D2"/>
    <w:rsid w:val="007266BA"/>
    <w:rsid w:val="007317A6"/>
    <w:rsid w:val="0073238E"/>
    <w:rsid w:val="007334FA"/>
    <w:rsid w:val="00733EAE"/>
    <w:rsid w:val="007353CF"/>
    <w:rsid w:val="00737151"/>
    <w:rsid w:val="00740A2F"/>
    <w:rsid w:val="007413CF"/>
    <w:rsid w:val="00743D35"/>
    <w:rsid w:val="00744212"/>
    <w:rsid w:val="007475C0"/>
    <w:rsid w:val="00747800"/>
    <w:rsid w:val="0075239E"/>
    <w:rsid w:val="007538DC"/>
    <w:rsid w:val="00755862"/>
    <w:rsid w:val="00757B60"/>
    <w:rsid w:val="007623CE"/>
    <w:rsid w:val="00763767"/>
    <w:rsid w:val="00763BDA"/>
    <w:rsid w:val="007645DA"/>
    <w:rsid w:val="00771751"/>
    <w:rsid w:val="00773BA6"/>
    <w:rsid w:val="007754ED"/>
    <w:rsid w:val="007829D4"/>
    <w:rsid w:val="00783BC3"/>
    <w:rsid w:val="00787142"/>
    <w:rsid w:val="007908DC"/>
    <w:rsid w:val="00793A24"/>
    <w:rsid w:val="00793ACE"/>
    <w:rsid w:val="00794C54"/>
    <w:rsid w:val="00797BC2"/>
    <w:rsid w:val="00797E00"/>
    <w:rsid w:val="00797E97"/>
    <w:rsid w:val="007A2E4B"/>
    <w:rsid w:val="007A569A"/>
    <w:rsid w:val="007A5871"/>
    <w:rsid w:val="007A7258"/>
    <w:rsid w:val="007B07EA"/>
    <w:rsid w:val="007B31B3"/>
    <w:rsid w:val="007B53DB"/>
    <w:rsid w:val="007B5465"/>
    <w:rsid w:val="007B56E6"/>
    <w:rsid w:val="007B731D"/>
    <w:rsid w:val="007B7B78"/>
    <w:rsid w:val="007C1E2D"/>
    <w:rsid w:val="007C2EDD"/>
    <w:rsid w:val="007D0CCB"/>
    <w:rsid w:val="007D32B8"/>
    <w:rsid w:val="007D64A9"/>
    <w:rsid w:val="007E260C"/>
    <w:rsid w:val="007E2C89"/>
    <w:rsid w:val="007E5812"/>
    <w:rsid w:val="007E6670"/>
    <w:rsid w:val="007F250F"/>
    <w:rsid w:val="007F49E4"/>
    <w:rsid w:val="007F56A5"/>
    <w:rsid w:val="007F5A97"/>
    <w:rsid w:val="00800AF6"/>
    <w:rsid w:val="00800CF8"/>
    <w:rsid w:val="00801463"/>
    <w:rsid w:val="008015C7"/>
    <w:rsid w:val="00805D76"/>
    <w:rsid w:val="0081226F"/>
    <w:rsid w:val="0081249A"/>
    <w:rsid w:val="00815026"/>
    <w:rsid w:val="00816C85"/>
    <w:rsid w:val="00823051"/>
    <w:rsid w:val="008231EA"/>
    <w:rsid w:val="00825040"/>
    <w:rsid w:val="008260C9"/>
    <w:rsid w:val="0083195B"/>
    <w:rsid w:val="008342EB"/>
    <w:rsid w:val="008371B4"/>
    <w:rsid w:val="008422EA"/>
    <w:rsid w:val="00852DBC"/>
    <w:rsid w:val="008574F3"/>
    <w:rsid w:val="00860CF4"/>
    <w:rsid w:val="00863031"/>
    <w:rsid w:val="008647DB"/>
    <w:rsid w:val="00864893"/>
    <w:rsid w:val="00865963"/>
    <w:rsid w:val="00866EEF"/>
    <w:rsid w:val="00871837"/>
    <w:rsid w:val="00872017"/>
    <w:rsid w:val="00874818"/>
    <w:rsid w:val="00874F9D"/>
    <w:rsid w:val="00877FF5"/>
    <w:rsid w:val="00883858"/>
    <w:rsid w:val="00885224"/>
    <w:rsid w:val="00885638"/>
    <w:rsid w:val="00891E3C"/>
    <w:rsid w:val="008A1246"/>
    <w:rsid w:val="008A14D8"/>
    <w:rsid w:val="008A17BE"/>
    <w:rsid w:val="008A2C0D"/>
    <w:rsid w:val="008B0EE2"/>
    <w:rsid w:val="008B1440"/>
    <w:rsid w:val="008B4C0B"/>
    <w:rsid w:val="008B6830"/>
    <w:rsid w:val="008C07D7"/>
    <w:rsid w:val="008C09FD"/>
    <w:rsid w:val="008C2249"/>
    <w:rsid w:val="008C2856"/>
    <w:rsid w:val="008C6693"/>
    <w:rsid w:val="008C6AAB"/>
    <w:rsid w:val="008C6DDF"/>
    <w:rsid w:val="008C7DD2"/>
    <w:rsid w:val="008D1223"/>
    <w:rsid w:val="008D234B"/>
    <w:rsid w:val="008D2A1A"/>
    <w:rsid w:val="008D403F"/>
    <w:rsid w:val="008D5053"/>
    <w:rsid w:val="008D51B2"/>
    <w:rsid w:val="008D5A03"/>
    <w:rsid w:val="008D77FB"/>
    <w:rsid w:val="008E0CB2"/>
    <w:rsid w:val="008E2D93"/>
    <w:rsid w:val="008E55DB"/>
    <w:rsid w:val="008E7109"/>
    <w:rsid w:val="008F26E9"/>
    <w:rsid w:val="008F2ADF"/>
    <w:rsid w:val="008F3C64"/>
    <w:rsid w:val="008F5276"/>
    <w:rsid w:val="008F5E35"/>
    <w:rsid w:val="008F682B"/>
    <w:rsid w:val="009018AE"/>
    <w:rsid w:val="00903EC8"/>
    <w:rsid w:val="009068E9"/>
    <w:rsid w:val="00911680"/>
    <w:rsid w:val="009125F0"/>
    <w:rsid w:val="00914E36"/>
    <w:rsid w:val="009156AF"/>
    <w:rsid w:val="009174A9"/>
    <w:rsid w:val="00922E52"/>
    <w:rsid w:val="00924BFB"/>
    <w:rsid w:val="00932EBB"/>
    <w:rsid w:val="00935185"/>
    <w:rsid w:val="0093659F"/>
    <w:rsid w:val="00942568"/>
    <w:rsid w:val="00944337"/>
    <w:rsid w:val="009457C6"/>
    <w:rsid w:val="00950402"/>
    <w:rsid w:val="00952B51"/>
    <w:rsid w:val="0095361B"/>
    <w:rsid w:val="00954A9C"/>
    <w:rsid w:val="00955BB4"/>
    <w:rsid w:val="00956447"/>
    <w:rsid w:val="00956897"/>
    <w:rsid w:val="009576C3"/>
    <w:rsid w:val="00960132"/>
    <w:rsid w:val="009671F3"/>
    <w:rsid w:val="00977772"/>
    <w:rsid w:val="009816E3"/>
    <w:rsid w:val="009818C6"/>
    <w:rsid w:val="009837FD"/>
    <w:rsid w:val="009863A9"/>
    <w:rsid w:val="0098677D"/>
    <w:rsid w:val="00994E8A"/>
    <w:rsid w:val="009A0CCB"/>
    <w:rsid w:val="009A236D"/>
    <w:rsid w:val="009A4A80"/>
    <w:rsid w:val="009A4B3A"/>
    <w:rsid w:val="009A78F5"/>
    <w:rsid w:val="009A7E46"/>
    <w:rsid w:val="009B04EB"/>
    <w:rsid w:val="009B10A8"/>
    <w:rsid w:val="009B6452"/>
    <w:rsid w:val="009B6D5B"/>
    <w:rsid w:val="009C0AE8"/>
    <w:rsid w:val="009C2DAA"/>
    <w:rsid w:val="009C3335"/>
    <w:rsid w:val="009C3EB2"/>
    <w:rsid w:val="009C7994"/>
    <w:rsid w:val="009D3594"/>
    <w:rsid w:val="009D4374"/>
    <w:rsid w:val="009D4D8A"/>
    <w:rsid w:val="009D6AFA"/>
    <w:rsid w:val="009E0304"/>
    <w:rsid w:val="009E1AD3"/>
    <w:rsid w:val="009F1BC8"/>
    <w:rsid w:val="009F5B99"/>
    <w:rsid w:val="009F626A"/>
    <w:rsid w:val="009F679E"/>
    <w:rsid w:val="00A006BE"/>
    <w:rsid w:val="00A016A1"/>
    <w:rsid w:val="00A01A40"/>
    <w:rsid w:val="00A0221D"/>
    <w:rsid w:val="00A02EDD"/>
    <w:rsid w:val="00A03565"/>
    <w:rsid w:val="00A0517A"/>
    <w:rsid w:val="00A05B51"/>
    <w:rsid w:val="00A10353"/>
    <w:rsid w:val="00A15CA8"/>
    <w:rsid w:val="00A21EAD"/>
    <w:rsid w:val="00A2291A"/>
    <w:rsid w:val="00A238A9"/>
    <w:rsid w:val="00A2613C"/>
    <w:rsid w:val="00A266B0"/>
    <w:rsid w:val="00A27079"/>
    <w:rsid w:val="00A307ED"/>
    <w:rsid w:val="00A31F49"/>
    <w:rsid w:val="00A336CF"/>
    <w:rsid w:val="00A35688"/>
    <w:rsid w:val="00A3729D"/>
    <w:rsid w:val="00A40DEA"/>
    <w:rsid w:val="00A41A73"/>
    <w:rsid w:val="00A43743"/>
    <w:rsid w:val="00A44276"/>
    <w:rsid w:val="00A44C7D"/>
    <w:rsid w:val="00A4519C"/>
    <w:rsid w:val="00A4764F"/>
    <w:rsid w:val="00A52B0B"/>
    <w:rsid w:val="00A52BE0"/>
    <w:rsid w:val="00A530DE"/>
    <w:rsid w:val="00A63E34"/>
    <w:rsid w:val="00A65DCC"/>
    <w:rsid w:val="00A673A5"/>
    <w:rsid w:val="00A67924"/>
    <w:rsid w:val="00A70623"/>
    <w:rsid w:val="00A706FB"/>
    <w:rsid w:val="00A70D42"/>
    <w:rsid w:val="00A751CC"/>
    <w:rsid w:val="00A77A6F"/>
    <w:rsid w:val="00A834C8"/>
    <w:rsid w:val="00A83546"/>
    <w:rsid w:val="00A849B5"/>
    <w:rsid w:val="00A8582D"/>
    <w:rsid w:val="00A8709F"/>
    <w:rsid w:val="00A872AF"/>
    <w:rsid w:val="00A9214C"/>
    <w:rsid w:val="00A95275"/>
    <w:rsid w:val="00A953E5"/>
    <w:rsid w:val="00A95A1D"/>
    <w:rsid w:val="00A96F48"/>
    <w:rsid w:val="00A97CC5"/>
    <w:rsid w:val="00AA255A"/>
    <w:rsid w:val="00AA2899"/>
    <w:rsid w:val="00AA3438"/>
    <w:rsid w:val="00AA3D87"/>
    <w:rsid w:val="00AA6F7E"/>
    <w:rsid w:val="00AA7CA8"/>
    <w:rsid w:val="00AB03C4"/>
    <w:rsid w:val="00AB182D"/>
    <w:rsid w:val="00AB2B03"/>
    <w:rsid w:val="00AB3C30"/>
    <w:rsid w:val="00AB48A0"/>
    <w:rsid w:val="00AB5C95"/>
    <w:rsid w:val="00AB6170"/>
    <w:rsid w:val="00AB7EC3"/>
    <w:rsid w:val="00AC02E7"/>
    <w:rsid w:val="00AC17D6"/>
    <w:rsid w:val="00AC1B73"/>
    <w:rsid w:val="00AC269B"/>
    <w:rsid w:val="00AC34E2"/>
    <w:rsid w:val="00AC3CE8"/>
    <w:rsid w:val="00AC4617"/>
    <w:rsid w:val="00AD0D89"/>
    <w:rsid w:val="00AD7E58"/>
    <w:rsid w:val="00AE031C"/>
    <w:rsid w:val="00AE398B"/>
    <w:rsid w:val="00AF0F5A"/>
    <w:rsid w:val="00AF1EA8"/>
    <w:rsid w:val="00AF3498"/>
    <w:rsid w:val="00AF49E4"/>
    <w:rsid w:val="00AF4E8A"/>
    <w:rsid w:val="00AF50DF"/>
    <w:rsid w:val="00AF73A9"/>
    <w:rsid w:val="00B04028"/>
    <w:rsid w:val="00B0432A"/>
    <w:rsid w:val="00B045C2"/>
    <w:rsid w:val="00B13AF3"/>
    <w:rsid w:val="00B17613"/>
    <w:rsid w:val="00B176EE"/>
    <w:rsid w:val="00B2000E"/>
    <w:rsid w:val="00B20F14"/>
    <w:rsid w:val="00B23787"/>
    <w:rsid w:val="00B25A03"/>
    <w:rsid w:val="00B26003"/>
    <w:rsid w:val="00B26A11"/>
    <w:rsid w:val="00B27867"/>
    <w:rsid w:val="00B30038"/>
    <w:rsid w:val="00B36197"/>
    <w:rsid w:val="00B4258B"/>
    <w:rsid w:val="00B42908"/>
    <w:rsid w:val="00B44135"/>
    <w:rsid w:val="00B46E19"/>
    <w:rsid w:val="00B47052"/>
    <w:rsid w:val="00B54DB2"/>
    <w:rsid w:val="00B55878"/>
    <w:rsid w:val="00B61EFB"/>
    <w:rsid w:val="00B67925"/>
    <w:rsid w:val="00B71311"/>
    <w:rsid w:val="00B71FFF"/>
    <w:rsid w:val="00B72BF8"/>
    <w:rsid w:val="00B73747"/>
    <w:rsid w:val="00B75FD1"/>
    <w:rsid w:val="00B76C06"/>
    <w:rsid w:val="00B77F6F"/>
    <w:rsid w:val="00B820CF"/>
    <w:rsid w:val="00B827DC"/>
    <w:rsid w:val="00B856FD"/>
    <w:rsid w:val="00B857FC"/>
    <w:rsid w:val="00B87046"/>
    <w:rsid w:val="00B947EF"/>
    <w:rsid w:val="00B967B5"/>
    <w:rsid w:val="00B97A32"/>
    <w:rsid w:val="00BA4DCC"/>
    <w:rsid w:val="00BA700E"/>
    <w:rsid w:val="00BA73D7"/>
    <w:rsid w:val="00BB467E"/>
    <w:rsid w:val="00BB5764"/>
    <w:rsid w:val="00BB7EFE"/>
    <w:rsid w:val="00BC1240"/>
    <w:rsid w:val="00BC1C9F"/>
    <w:rsid w:val="00BC493E"/>
    <w:rsid w:val="00BC5404"/>
    <w:rsid w:val="00BC5D43"/>
    <w:rsid w:val="00BC5E23"/>
    <w:rsid w:val="00BC73EC"/>
    <w:rsid w:val="00BD0BCF"/>
    <w:rsid w:val="00BD2190"/>
    <w:rsid w:val="00BD267A"/>
    <w:rsid w:val="00BD5123"/>
    <w:rsid w:val="00BD55E1"/>
    <w:rsid w:val="00BE1CEF"/>
    <w:rsid w:val="00BE38C8"/>
    <w:rsid w:val="00BE4877"/>
    <w:rsid w:val="00BE6E5E"/>
    <w:rsid w:val="00BF0E94"/>
    <w:rsid w:val="00BF3106"/>
    <w:rsid w:val="00BF519D"/>
    <w:rsid w:val="00BF796B"/>
    <w:rsid w:val="00BF7B41"/>
    <w:rsid w:val="00C12526"/>
    <w:rsid w:val="00C14F3E"/>
    <w:rsid w:val="00C20BB8"/>
    <w:rsid w:val="00C22340"/>
    <w:rsid w:val="00C236D5"/>
    <w:rsid w:val="00C30114"/>
    <w:rsid w:val="00C31DE3"/>
    <w:rsid w:val="00C34B72"/>
    <w:rsid w:val="00C434B5"/>
    <w:rsid w:val="00C44783"/>
    <w:rsid w:val="00C634C9"/>
    <w:rsid w:val="00C656A9"/>
    <w:rsid w:val="00C669D2"/>
    <w:rsid w:val="00C66D12"/>
    <w:rsid w:val="00C67CBD"/>
    <w:rsid w:val="00C80D50"/>
    <w:rsid w:val="00C821FB"/>
    <w:rsid w:val="00C847E2"/>
    <w:rsid w:val="00C85DEF"/>
    <w:rsid w:val="00C86C2B"/>
    <w:rsid w:val="00C876DB"/>
    <w:rsid w:val="00C91073"/>
    <w:rsid w:val="00C91D9A"/>
    <w:rsid w:val="00C9364E"/>
    <w:rsid w:val="00C940EF"/>
    <w:rsid w:val="00C94F2B"/>
    <w:rsid w:val="00C9633B"/>
    <w:rsid w:val="00C9649F"/>
    <w:rsid w:val="00C96C02"/>
    <w:rsid w:val="00CA022D"/>
    <w:rsid w:val="00CA3080"/>
    <w:rsid w:val="00CA5709"/>
    <w:rsid w:val="00CA5936"/>
    <w:rsid w:val="00CA601D"/>
    <w:rsid w:val="00CA64AB"/>
    <w:rsid w:val="00CA71AF"/>
    <w:rsid w:val="00CB07BB"/>
    <w:rsid w:val="00CB130F"/>
    <w:rsid w:val="00CB1EA9"/>
    <w:rsid w:val="00CB2C5A"/>
    <w:rsid w:val="00CB32A4"/>
    <w:rsid w:val="00CB6F97"/>
    <w:rsid w:val="00CB7B63"/>
    <w:rsid w:val="00CC0D75"/>
    <w:rsid w:val="00CC17B3"/>
    <w:rsid w:val="00CC1891"/>
    <w:rsid w:val="00CC26C5"/>
    <w:rsid w:val="00CC2A2E"/>
    <w:rsid w:val="00CC3A5F"/>
    <w:rsid w:val="00CC3F1D"/>
    <w:rsid w:val="00CC4BB3"/>
    <w:rsid w:val="00CC4D20"/>
    <w:rsid w:val="00CD5EA7"/>
    <w:rsid w:val="00CD6648"/>
    <w:rsid w:val="00CD6A65"/>
    <w:rsid w:val="00CD72E8"/>
    <w:rsid w:val="00CE235F"/>
    <w:rsid w:val="00CE4F12"/>
    <w:rsid w:val="00CE67F8"/>
    <w:rsid w:val="00CE6EFA"/>
    <w:rsid w:val="00CF2C9F"/>
    <w:rsid w:val="00D02E0A"/>
    <w:rsid w:val="00D03C01"/>
    <w:rsid w:val="00D14812"/>
    <w:rsid w:val="00D151D6"/>
    <w:rsid w:val="00D17597"/>
    <w:rsid w:val="00D17C50"/>
    <w:rsid w:val="00D17F32"/>
    <w:rsid w:val="00D34A7E"/>
    <w:rsid w:val="00D34E61"/>
    <w:rsid w:val="00D4059B"/>
    <w:rsid w:val="00D4381A"/>
    <w:rsid w:val="00D4394A"/>
    <w:rsid w:val="00D45C97"/>
    <w:rsid w:val="00D5189C"/>
    <w:rsid w:val="00D53305"/>
    <w:rsid w:val="00D553B2"/>
    <w:rsid w:val="00D5657B"/>
    <w:rsid w:val="00D56B9B"/>
    <w:rsid w:val="00D67086"/>
    <w:rsid w:val="00D70C97"/>
    <w:rsid w:val="00D7145A"/>
    <w:rsid w:val="00D72416"/>
    <w:rsid w:val="00D7278D"/>
    <w:rsid w:val="00D75EE5"/>
    <w:rsid w:val="00D75F77"/>
    <w:rsid w:val="00D82555"/>
    <w:rsid w:val="00D835FE"/>
    <w:rsid w:val="00D84E3F"/>
    <w:rsid w:val="00D85490"/>
    <w:rsid w:val="00D87AED"/>
    <w:rsid w:val="00D9009E"/>
    <w:rsid w:val="00D91C16"/>
    <w:rsid w:val="00D94D5E"/>
    <w:rsid w:val="00D957DE"/>
    <w:rsid w:val="00DA1395"/>
    <w:rsid w:val="00DA38DD"/>
    <w:rsid w:val="00DA545B"/>
    <w:rsid w:val="00DA57EF"/>
    <w:rsid w:val="00DA6DE2"/>
    <w:rsid w:val="00DA73E6"/>
    <w:rsid w:val="00DB03E2"/>
    <w:rsid w:val="00DB05E6"/>
    <w:rsid w:val="00DB198F"/>
    <w:rsid w:val="00DB396C"/>
    <w:rsid w:val="00DB4337"/>
    <w:rsid w:val="00DB62E2"/>
    <w:rsid w:val="00DB678B"/>
    <w:rsid w:val="00DB6B4C"/>
    <w:rsid w:val="00DC0ABC"/>
    <w:rsid w:val="00DC0EC8"/>
    <w:rsid w:val="00DD7EC7"/>
    <w:rsid w:val="00DE5DC6"/>
    <w:rsid w:val="00DE7A96"/>
    <w:rsid w:val="00DF3445"/>
    <w:rsid w:val="00DF48B3"/>
    <w:rsid w:val="00DF48E1"/>
    <w:rsid w:val="00E0582F"/>
    <w:rsid w:val="00E05EDB"/>
    <w:rsid w:val="00E1794F"/>
    <w:rsid w:val="00E2089F"/>
    <w:rsid w:val="00E27629"/>
    <w:rsid w:val="00E3134D"/>
    <w:rsid w:val="00E36BB7"/>
    <w:rsid w:val="00E376B9"/>
    <w:rsid w:val="00E378F2"/>
    <w:rsid w:val="00E37F78"/>
    <w:rsid w:val="00E40214"/>
    <w:rsid w:val="00E45672"/>
    <w:rsid w:val="00E50A67"/>
    <w:rsid w:val="00E524F0"/>
    <w:rsid w:val="00E62105"/>
    <w:rsid w:val="00E62109"/>
    <w:rsid w:val="00E6538A"/>
    <w:rsid w:val="00E655DB"/>
    <w:rsid w:val="00E663FF"/>
    <w:rsid w:val="00E7193A"/>
    <w:rsid w:val="00E72255"/>
    <w:rsid w:val="00E72F24"/>
    <w:rsid w:val="00E73075"/>
    <w:rsid w:val="00E7335A"/>
    <w:rsid w:val="00E73919"/>
    <w:rsid w:val="00E73EBB"/>
    <w:rsid w:val="00E743A6"/>
    <w:rsid w:val="00E81D8A"/>
    <w:rsid w:val="00E87DCC"/>
    <w:rsid w:val="00E92E4F"/>
    <w:rsid w:val="00EA09BF"/>
    <w:rsid w:val="00EA0A9D"/>
    <w:rsid w:val="00EA473F"/>
    <w:rsid w:val="00EA4C50"/>
    <w:rsid w:val="00EA589B"/>
    <w:rsid w:val="00EA5C9B"/>
    <w:rsid w:val="00EA62D7"/>
    <w:rsid w:val="00EA6F63"/>
    <w:rsid w:val="00EB06D9"/>
    <w:rsid w:val="00EB1E61"/>
    <w:rsid w:val="00EB3EB6"/>
    <w:rsid w:val="00EB3F7F"/>
    <w:rsid w:val="00EB5043"/>
    <w:rsid w:val="00EB5949"/>
    <w:rsid w:val="00EC43E5"/>
    <w:rsid w:val="00EC4DF0"/>
    <w:rsid w:val="00EC51B7"/>
    <w:rsid w:val="00EC6CE9"/>
    <w:rsid w:val="00EC6FC9"/>
    <w:rsid w:val="00ED04E3"/>
    <w:rsid w:val="00ED1AE0"/>
    <w:rsid w:val="00ED38A4"/>
    <w:rsid w:val="00ED6EE7"/>
    <w:rsid w:val="00EE2BA7"/>
    <w:rsid w:val="00EE3F94"/>
    <w:rsid w:val="00EE4C5F"/>
    <w:rsid w:val="00EE6AFF"/>
    <w:rsid w:val="00EE71C6"/>
    <w:rsid w:val="00EF1C63"/>
    <w:rsid w:val="00EF3047"/>
    <w:rsid w:val="00EF63CA"/>
    <w:rsid w:val="00F01704"/>
    <w:rsid w:val="00F0304C"/>
    <w:rsid w:val="00F047A9"/>
    <w:rsid w:val="00F064F2"/>
    <w:rsid w:val="00F11324"/>
    <w:rsid w:val="00F12310"/>
    <w:rsid w:val="00F22132"/>
    <w:rsid w:val="00F23F1C"/>
    <w:rsid w:val="00F261C7"/>
    <w:rsid w:val="00F26331"/>
    <w:rsid w:val="00F26454"/>
    <w:rsid w:val="00F31735"/>
    <w:rsid w:val="00F32F13"/>
    <w:rsid w:val="00F358E6"/>
    <w:rsid w:val="00F35B0E"/>
    <w:rsid w:val="00F40823"/>
    <w:rsid w:val="00F50398"/>
    <w:rsid w:val="00F51F1D"/>
    <w:rsid w:val="00F539A0"/>
    <w:rsid w:val="00F5642D"/>
    <w:rsid w:val="00F60080"/>
    <w:rsid w:val="00F61519"/>
    <w:rsid w:val="00F656E1"/>
    <w:rsid w:val="00F71C5F"/>
    <w:rsid w:val="00F7220E"/>
    <w:rsid w:val="00F75336"/>
    <w:rsid w:val="00F84160"/>
    <w:rsid w:val="00F848EF"/>
    <w:rsid w:val="00F8501C"/>
    <w:rsid w:val="00F87E47"/>
    <w:rsid w:val="00F9055C"/>
    <w:rsid w:val="00F906C9"/>
    <w:rsid w:val="00F95145"/>
    <w:rsid w:val="00FA087F"/>
    <w:rsid w:val="00FB12CE"/>
    <w:rsid w:val="00FB58FA"/>
    <w:rsid w:val="00FB783F"/>
    <w:rsid w:val="00FC03A8"/>
    <w:rsid w:val="00FC33D5"/>
    <w:rsid w:val="00FC60FE"/>
    <w:rsid w:val="00FD403E"/>
    <w:rsid w:val="00FD4CCF"/>
    <w:rsid w:val="00FD5AC4"/>
    <w:rsid w:val="00FD6AF4"/>
    <w:rsid w:val="00FD6B5C"/>
    <w:rsid w:val="00FE77E5"/>
    <w:rsid w:val="00FF13FB"/>
    <w:rsid w:val="00FF2951"/>
    <w:rsid w:val="00FF2A2C"/>
    <w:rsid w:val="00FF4169"/>
    <w:rsid w:val="00FF7C3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8EFEF"/>
  <w15:chartTrackingRefBased/>
  <w15:docId w15:val="{A2177C32-DFB9-47DC-BE04-A57FDBF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BBF"/>
    <w:pPr>
      <w:spacing w:line="240" w:lineRule="auto"/>
    </w:pPr>
    <w:rPr>
      <w:rFonts w:ascii="Cambria"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spacing w:after="0"/>
    </w:p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spacing w:after="0"/>
    </w:p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paragraph" w:styleId="Prrafodelista">
    <w:name w:val="List Paragraph"/>
    <w:aliases w:val="titulo 3,Ha,Párrafo de lista2,Bullets,List Paragraph_0,Bullet List,FooterText,numbered,List Paragraph1,Paragraphe de liste1,lp1,Bulletr List Paragraph,Foot,列出段落,列出段落1,List Paragraph2,List Paragraph21,Parágrafo da Lista1"/>
    <w:basedOn w:val="Normal"/>
    <w:link w:val="PrrafodelistaCar"/>
    <w:uiPriority w:val="34"/>
    <w:qFormat/>
    <w:rsid w:val="00C80D50"/>
    <w:pPr>
      <w:ind w:left="720"/>
      <w:contextualSpacing/>
    </w:pPr>
  </w:style>
  <w:style w:type="character" w:styleId="Hipervnculo">
    <w:name w:val="Hyperlink"/>
    <w:basedOn w:val="Fuentedeprrafopredeter"/>
    <w:uiPriority w:val="99"/>
    <w:unhideWhenUsed/>
    <w:rsid w:val="00EF3047"/>
    <w:rPr>
      <w:color w:val="FFFFFF" w:themeColor="hyperlink"/>
      <w:u w:val="single"/>
    </w:rPr>
  </w:style>
  <w:style w:type="paragraph" w:styleId="Textonotapie">
    <w:name w:val="footnote text"/>
    <w:basedOn w:val="Normal"/>
    <w:link w:val="TextonotapieCar"/>
    <w:uiPriority w:val="99"/>
    <w:semiHidden/>
    <w:unhideWhenUsed/>
    <w:rsid w:val="00EF3047"/>
    <w:pPr>
      <w:spacing w:after="0"/>
    </w:pPr>
    <w:rPr>
      <w:sz w:val="20"/>
      <w:szCs w:val="20"/>
    </w:rPr>
  </w:style>
  <w:style w:type="character" w:customStyle="1" w:styleId="TextonotapieCar">
    <w:name w:val="Texto nota pie Car"/>
    <w:basedOn w:val="Fuentedeprrafopredeter"/>
    <w:link w:val="Textonotapie"/>
    <w:uiPriority w:val="99"/>
    <w:semiHidden/>
    <w:rsid w:val="00EF3047"/>
    <w:rPr>
      <w:rFonts w:ascii="Cambria" w:hAnsi="Cambria" w:cs="Times New Roman"/>
      <w:sz w:val="20"/>
      <w:szCs w:val="20"/>
      <w:lang w:val="es-ES"/>
    </w:rPr>
  </w:style>
  <w:style w:type="character" w:styleId="Refdenotaalpie">
    <w:name w:val="footnote reference"/>
    <w:basedOn w:val="Fuentedeprrafopredeter"/>
    <w:uiPriority w:val="99"/>
    <w:unhideWhenUsed/>
    <w:rsid w:val="00EF3047"/>
    <w:rPr>
      <w:vertAlign w:val="superscript"/>
    </w:rPr>
  </w:style>
  <w:style w:type="character" w:customStyle="1" w:styleId="PrrafodelistaCar">
    <w:name w:val="Párrafo de lista Car"/>
    <w:aliases w:val="titulo 3 Car,Ha Car,Párrafo de lista2 Car,Bullets Car,List Paragraph_0 Car,Bullet List Car,FooterText Car,numbered Car,List Paragraph1 Car,Paragraphe de liste1 Car,lp1 Car,Bulletr List Paragraph Car,Foot Car,列出段落 Car,列出段落1 Car"/>
    <w:link w:val="Prrafodelista"/>
    <w:uiPriority w:val="99"/>
    <w:locked/>
    <w:rsid w:val="00F35B0E"/>
    <w:rPr>
      <w:rFonts w:ascii="Cambria" w:hAnsi="Cambria" w:cs="Times New Roman"/>
      <w:sz w:val="24"/>
      <w:szCs w:val="24"/>
      <w:lang w:val="es-ES"/>
    </w:rPr>
  </w:style>
  <w:style w:type="character" w:customStyle="1" w:styleId="Mencinsinresolver1">
    <w:name w:val="Mención sin resolver1"/>
    <w:basedOn w:val="Fuentedeprrafopredeter"/>
    <w:uiPriority w:val="99"/>
    <w:semiHidden/>
    <w:unhideWhenUsed/>
    <w:rsid w:val="00A15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7898">
      <w:bodyDiv w:val="1"/>
      <w:marLeft w:val="0"/>
      <w:marRight w:val="0"/>
      <w:marTop w:val="0"/>
      <w:marBottom w:val="0"/>
      <w:divBdr>
        <w:top w:val="none" w:sz="0" w:space="0" w:color="auto"/>
        <w:left w:val="none" w:sz="0" w:space="0" w:color="auto"/>
        <w:bottom w:val="none" w:sz="0" w:space="0" w:color="auto"/>
        <w:right w:val="none" w:sz="0" w:space="0" w:color="auto"/>
      </w:divBdr>
    </w:div>
    <w:div w:id="18042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2.emf"/><Relationship Id="rId55" Type="http://schemas.openxmlformats.org/officeDocument/2006/relationships/chart" Target="charts/chart1.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6.png"/><Relationship Id="rId62"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5.png"/><Relationship Id="rId58" Type="http://schemas.openxmlformats.org/officeDocument/2006/relationships/image" Target="media/image49.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yperlink" Target="file:///\\totoro\Unidad_Victimas\Financiera\Presupuesto\2018" TargetMode="External"/><Relationship Id="rId57" Type="http://schemas.openxmlformats.org/officeDocument/2006/relationships/image" Target="media/image48.png"/><Relationship Id="rId61"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4.png"/><Relationship Id="rId60" Type="http://schemas.openxmlformats.org/officeDocument/2006/relationships/chart" Target="charts/chart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7.png"/><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5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illiam.marquez.UARIV\AppData\Local\Microsoft\Windows\Temporary%20Internet%20Files\Content.Outlook\4XPBK8GH\INPANUT%20GRAFICA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william.marquez.UARIV\AppData\Local\Microsoft\Windows\Temporary%20Internet%20Files\Content.Outlook\4XPBK8GH\Comparativo%20ejecuci&#242;n%20presupuestal%202017%20Vs%202018%201er%20semestr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william.marquez.UARIV\AppData\Local\Microsoft\Windows\Temporary%20Internet%20Files\Content.Outlook\4XPBK8GH\Comparativo%20ejecuci&#242;n%20presupuestal%202017%20Vs%202018%201er%20semestr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illiam.marquez.UARIV\AppData\Local\Microsoft\Windows\Temporary%20Internet%20Files\Content.Outlook\4XPBK8GH\Comparativo%20ejecuci&#242;n%20presupuestal%202017%20Vs%202018%201er%20semest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CO" sz="1600" b="1">
                <a:solidFill>
                  <a:sysClr val="windowText" lastClr="000000"/>
                </a:solidFill>
              </a:rPr>
              <a:t>INPANUT INVERSIÓN ESPECIFICA</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3.6111111111111108E-2"/>
          <c:y val="0.16075252616085323"/>
          <c:w val="0.93888888888888888"/>
          <c:h val="0.69109290477186658"/>
        </c:manualLayout>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F3A0-438A-A672-ED8C05B4769C}"/>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F3A0-438A-A672-ED8C05B4769C}"/>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F3A0-438A-A672-ED8C05B4769C}"/>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F3A0-438A-A672-ED8C05B4769C}"/>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F3A0-438A-A672-ED8C05B4769C}"/>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F3A0-438A-A672-ED8C05B4769C}"/>
              </c:ext>
            </c:extLst>
          </c:dPt>
          <c:dLbls>
            <c:dLbl>
              <c:idx val="1"/>
              <c:tx>
                <c:rich>
                  <a:bodyPr/>
                  <a:lstStyle/>
                  <a:p>
                    <a:fld id="{B27E79D2-33F1-46E4-9F05-47C567CF7F6E}" type="VALUE">
                      <a:rPr lang="en-US" b="1"/>
                      <a:pPr/>
                      <a:t>[VALOR]</a:t>
                    </a:fld>
                    <a:endParaRPr lang="es-C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3A0-438A-A672-ED8C05B4769C}"/>
                </c:ext>
              </c:extLst>
            </c:dLbl>
            <c:dLbl>
              <c:idx val="2"/>
              <c:tx>
                <c:rich>
                  <a:bodyPr/>
                  <a:lstStyle/>
                  <a:p>
                    <a:fld id="{E36A182C-E917-4EDF-BF90-7ECCA543EB55}" type="VALUE">
                      <a:rPr lang="en-US" b="1"/>
                      <a:pPr/>
                      <a:t>[VALOR]</a:t>
                    </a:fld>
                    <a:endParaRPr lang="es-C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3A0-438A-A672-ED8C05B4769C}"/>
                </c:ext>
              </c:extLst>
            </c:dLbl>
            <c:dLbl>
              <c:idx val="3"/>
              <c:tx>
                <c:rich>
                  <a:bodyPr/>
                  <a:lstStyle/>
                  <a:p>
                    <a:fld id="{F0FE2DD7-2608-4E08-885C-0C8F283D2D42}" type="VALUE">
                      <a:rPr lang="en-US" b="1"/>
                      <a:pPr/>
                      <a:t>[VALOR]</a:t>
                    </a:fld>
                    <a:endParaRPr lang="es-C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3A0-438A-A672-ED8C05B4769C}"/>
                </c:ext>
              </c:extLst>
            </c:dLbl>
            <c:dLbl>
              <c:idx val="4"/>
              <c:tx>
                <c:rich>
                  <a:bodyPr/>
                  <a:lstStyle/>
                  <a:p>
                    <a:fld id="{EA08C098-190F-4802-B79E-38F44404B943}" type="VALUE">
                      <a:rPr lang="en-US" b="1"/>
                      <a:pPr/>
                      <a:t>[VALOR]</a:t>
                    </a:fld>
                    <a:endParaRPr lang="es-C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3A0-438A-A672-ED8C05B4769C}"/>
                </c:ext>
              </c:extLst>
            </c:dLbl>
            <c:dLbl>
              <c:idx val="5"/>
              <c:tx>
                <c:rich>
                  <a:bodyPr/>
                  <a:lstStyle/>
                  <a:p>
                    <a:fld id="{DC726681-6908-414C-96D6-B3126D31A2EB}" type="VALUE">
                      <a:rPr lang="en-US" b="1"/>
                      <a:pPr/>
                      <a:t>[VALOR]</a:t>
                    </a:fld>
                    <a:endParaRPr lang="es-CO"/>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3A0-438A-A672-ED8C05B476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Hoja1!$I$5:$O$5</c:f>
              <c:strCache>
                <c:ptCount val="6"/>
                <c:pt idx="0">
                  <c:v> INPANUT ENERO(%) </c:v>
                </c:pt>
                <c:pt idx="1">
                  <c:v> INPANUT FEBRERO(%) </c:v>
                </c:pt>
                <c:pt idx="2">
                  <c:v> INPANUT MARZO(%) </c:v>
                </c:pt>
                <c:pt idx="3">
                  <c:v> INPANUT ABRIL(%) </c:v>
                </c:pt>
                <c:pt idx="4">
                  <c:v> INPANUT MAYO(%) </c:v>
                </c:pt>
                <c:pt idx="5">
                  <c:v> INPANUT JUNIO(%) </c:v>
                </c:pt>
              </c:strCache>
              <c:extLst/>
            </c:strRef>
          </c:cat>
          <c:val>
            <c:numRef>
              <c:f>Hoja1!$I$9:$O$9</c:f>
              <c:numCache>
                <c:formatCode>0.00%</c:formatCode>
                <c:ptCount val="6"/>
                <c:pt idx="0">
                  <c:v>0</c:v>
                </c:pt>
                <c:pt idx="1">
                  <c:v>0.98438599394889481</c:v>
                </c:pt>
                <c:pt idx="2">
                  <c:v>0.80985071326375269</c:v>
                </c:pt>
                <c:pt idx="3">
                  <c:v>0.38244428578393541</c:v>
                </c:pt>
                <c:pt idx="4">
                  <c:v>0.91919756807423869</c:v>
                </c:pt>
                <c:pt idx="5">
                  <c:v>0.93045195206999398</c:v>
                </c:pt>
              </c:numCache>
              <c:extLst/>
            </c:numRef>
          </c:val>
          <c:extLst>
            <c:ext xmlns:c16="http://schemas.microsoft.com/office/drawing/2014/chart" uri="{C3380CC4-5D6E-409C-BE32-E72D297353CC}">
              <c16:uniqueId val="{0000000C-F3A0-438A-A672-ED8C05B4769C}"/>
            </c:ext>
          </c:extLst>
        </c:ser>
        <c:dLbls>
          <c:dLblPos val="outEnd"/>
          <c:showLegendKey val="0"/>
          <c:showVal val="1"/>
          <c:showCatName val="0"/>
          <c:showSerName val="0"/>
          <c:showPercent val="0"/>
          <c:showBubbleSize val="0"/>
        </c:dLbls>
        <c:gapWidth val="219"/>
        <c:axId val="410944160"/>
        <c:axId val="410944488"/>
      </c:barChart>
      <c:catAx>
        <c:axId val="4109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410944488"/>
        <c:crosses val="autoZero"/>
        <c:auto val="1"/>
        <c:lblAlgn val="ctr"/>
        <c:lblOffset val="100"/>
        <c:noMultiLvlLbl val="0"/>
      </c:catAx>
      <c:valAx>
        <c:axId val="410944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41094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CO" b="1">
                <a:solidFill>
                  <a:schemeClr val="tx1"/>
                </a:solidFill>
              </a:rPr>
              <a:t>Compromisos</a:t>
            </a:r>
            <a:r>
              <a:rPr lang="es-CO" b="1" baseline="0">
                <a:solidFill>
                  <a:schemeClr val="tx1"/>
                </a:solidFill>
              </a:rPr>
              <a:t> Enero a Junio 2017-2018</a:t>
            </a:r>
            <a:endParaRPr lang="es-CO" b="1">
              <a:solidFill>
                <a:schemeClr val="tx1"/>
              </a:solidFill>
            </a:endParaRPr>
          </a:p>
        </c:rich>
      </c:tx>
      <c:layout>
        <c:manualLayout>
          <c:xMode val="edge"/>
          <c:yMode val="edge"/>
          <c:x val="0.12004548477761806"/>
          <c:y val="3.508771929824561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tx>
            <c:strRef>
              <c:f>'Comparativo Ejec. Ptal 17 Vs 18'!$L$3</c:f>
              <c:strCache>
                <c:ptCount val="1"/>
                <c:pt idx="0">
                  <c:v>COMPROMISOS 2017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Ejec. Ptal 17 Vs 18'!$M$2:$R$2</c:f>
              <c:strCache>
                <c:ptCount val="6"/>
                <c:pt idx="0">
                  <c:v>ENERO</c:v>
                </c:pt>
                <c:pt idx="1">
                  <c:v>FEBRERO</c:v>
                </c:pt>
                <c:pt idx="2">
                  <c:v>MARZO</c:v>
                </c:pt>
                <c:pt idx="3">
                  <c:v>ABRIL</c:v>
                </c:pt>
                <c:pt idx="4">
                  <c:v>MAYO</c:v>
                </c:pt>
                <c:pt idx="5">
                  <c:v>JUNIO</c:v>
                </c:pt>
              </c:strCache>
            </c:strRef>
          </c:cat>
          <c:val>
            <c:numRef>
              <c:f>'Comparativo Ejec. Ptal 17 Vs 18'!$M$3:$R$3</c:f>
              <c:numCache>
                <c:formatCode>0%</c:formatCode>
                <c:ptCount val="6"/>
                <c:pt idx="0">
                  <c:v>3.95E-2</c:v>
                </c:pt>
                <c:pt idx="1">
                  <c:v>5.16E-2</c:v>
                </c:pt>
                <c:pt idx="2">
                  <c:v>0.14360000000000001</c:v>
                </c:pt>
                <c:pt idx="3">
                  <c:v>0.16800000000000001</c:v>
                </c:pt>
                <c:pt idx="4">
                  <c:v>0.222</c:v>
                </c:pt>
                <c:pt idx="5">
                  <c:v>0.2535</c:v>
                </c:pt>
              </c:numCache>
            </c:numRef>
          </c:val>
          <c:extLst>
            <c:ext xmlns:c16="http://schemas.microsoft.com/office/drawing/2014/chart" uri="{C3380CC4-5D6E-409C-BE32-E72D297353CC}">
              <c16:uniqueId val="{00000000-521A-452D-B9E2-C93A585E6756}"/>
            </c:ext>
          </c:extLst>
        </c:ser>
        <c:ser>
          <c:idx val="1"/>
          <c:order val="1"/>
          <c:tx>
            <c:strRef>
              <c:f>'Comparativo Ejec. Ptal 17 Vs 18'!$L$4</c:f>
              <c:strCache>
                <c:ptCount val="1"/>
                <c:pt idx="0">
                  <c:v>COMPROMISOS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Ejec. Ptal 17 Vs 18'!$M$2:$R$2</c:f>
              <c:strCache>
                <c:ptCount val="6"/>
                <c:pt idx="0">
                  <c:v>ENERO</c:v>
                </c:pt>
                <c:pt idx="1">
                  <c:v>FEBRERO</c:v>
                </c:pt>
                <c:pt idx="2">
                  <c:v>MARZO</c:v>
                </c:pt>
                <c:pt idx="3">
                  <c:v>ABRIL</c:v>
                </c:pt>
                <c:pt idx="4">
                  <c:v>MAYO</c:v>
                </c:pt>
                <c:pt idx="5">
                  <c:v>JUNIO</c:v>
                </c:pt>
              </c:strCache>
            </c:strRef>
          </c:cat>
          <c:val>
            <c:numRef>
              <c:f>'Comparativo Ejec. Ptal 17 Vs 18'!$M$4:$R$4</c:f>
              <c:numCache>
                <c:formatCode>0%</c:formatCode>
                <c:ptCount val="6"/>
                <c:pt idx="0">
                  <c:v>0.13500000000000001</c:v>
                </c:pt>
                <c:pt idx="1">
                  <c:v>0.18429999999999999</c:v>
                </c:pt>
                <c:pt idx="2">
                  <c:v>0.23</c:v>
                </c:pt>
                <c:pt idx="3">
                  <c:v>0.30149999999999999</c:v>
                </c:pt>
                <c:pt idx="4">
                  <c:v>0.39910000000000001</c:v>
                </c:pt>
                <c:pt idx="5">
                  <c:v>0.51170000000000004</c:v>
                </c:pt>
              </c:numCache>
            </c:numRef>
          </c:val>
          <c:extLst>
            <c:ext xmlns:c16="http://schemas.microsoft.com/office/drawing/2014/chart" uri="{C3380CC4-5D6E-409C-BE32-E72D297353CC}">
              <c16:uniqueId val="{00000001-521A-452D-B9E2-C93A585E6756}"/>
            </c:ext>
          </c:extLst>
        </c:ser>
        <c:dLbls>
          <c:dLblPos val="outEnd"/>
          <c:showLegendKey val="0"/>
          <c:showVal val="1"/>
          <c:showCatName val="0"/>
          <c:showSerName val="0"/>
          <c:showPercent val="0"/>
          <c:showBubbleSize val="0"/>
        </c:dLbls>
        <c:gapWidth val="219"/>
        <c:overlap val="-27"/>
        <c:axId val="401778328"/>
        <c:axId val="401772752"/>
      </c:barChart>
      <c:catAx>
        <c:axId val="40177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401772752"/>
        <c:crosses val="autoZero"/>
        <c:auto val="1"/>
        <c:lblAlgn val="ctr"/>
        <c:lblOffset val="100"/>
        <c:noMultiLvlLbl val="0"/>
      </c:catAx>
      <c:valAx>
        <c:axId val="40177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40177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CO" sz="1400" b="1" i="0" baseline="0">
                <a:solidFill>
                  <a:schemeClr val="tx1"/>
                </a:solidFill>
                <a:effectLst/>
              </a:rPr>
              <a:t>Obligaciones Enero a Junio 2017-2018</a:t>
            </a:r>
            <a:endParaRPr lang="es-CO" sz="1400" b="1">
              <a:solidFill>
                <a:schemeClr val="tx1"/>
              </a:solidFill>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tx>
            <c:strRef>
              <c:f>'Comparativo Ejec. Ptal 17 Vs 18'!$L$5</c:f>
              <c:strCache>
                <c:ptCount val="1"/>
                <c:pt idx="0">
                  <c:v>OBLIGACIONES 2017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Ejec. Ptal 17 Vs 18'!$M$2:$R$2</c:f>
              <c:strCache>
                <c:ptCount val="6"/>
                <c:pt idx="0">
                  <c:v>ENERO</c:v>
                </c:pt>
                <c:pt idx="1">
                  <c:v>FEBRERO</c:v>
                </c:pt>
                <c:pt idx="2">
                  <c:v>MARZO</c:v>
                </c:pt>
                <c:pt idx="3">
                  <c:v>ABRIL</c:v>
                </c:pt>
                <c:pt idx="4">
                  <c:v>MAYO</c:v>
                </c:pt>
                <c:pt idx="5">
                  <c:v>JUNIO</c:v>
                </c:pt>
              </c:strCache>
            </c:strRef>
          </c:cat>
          <c:val>
            <c:numRef>
              <c:f>'Comparativo Ejec. Ptal 17 Vs 18'!$M$5:$R$5</c:f>
              <c:numCache>
                <c:formatCode>0%</c:formatCode>
                <c:ptCount val="6"/>
                <c:pt idx="0">
                  <c:v>4.53E-2</c:v>
                </c:pt>
                <c:pt idx="1">
                  <c:v>0.11700000000000001</c:v>
                </c:pt>
                <c:pt idx="2">
                  <c:v>0.2969</c:v>
                </c:pt>
                <c:pt idx="3">
                  <c:v>0.4128</c:v>
                </c:pt>
                <c:pt idx="4">
                  <c:v>0.48259999999999997</c:v>
                </c:pt>
                <c:pt idx="5">
                  <c:v>0.5766</c:v>
                </c:pt>
              </c:numCache>
            </c:numRef>
          </c:val>
          <c:extLst>
            <c:ext xmlns:c16="http://schemas.microsoft.com/office/drawing/2014/chart" uri="{C3380CC4-5D6E-409C-BE32-E72D297353CC}">
              <c16:uniqueId val="{00000000-14C4-4E30-9B25-0596EE4547CB}"/>
            </c:ext>
          </c:extLst>
        </c:ser>
        <c:ser>
          <c:idx val="1"/>
          <c:order val="1"/>
          <c:tx>
            <c:strRef>
              <c:f>'Comparativo Ejec. Ptal 17 Vs 18'!$L$6</c:f>
              <c:strCache>
                <c:ptCount val="1"/>
                <c:pt idx="0">
                  <c:v>OBLIGACIONES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Ejec. Ptal 17 Vs 18'!$M$2:$R$2</c:f>
              <c:strCache>
                <c:ptCount val="6"/>
                <c:pt idx="0">
                  <c:v>ENERO</c:v>
                </c:pt>
                <c:pt idx="1">
                  <c:v>FEBRERO</c:v>
                </c:pt>
                <c:pt idx="2">
                  <c:v>MARZO</c:v>
                </c:pt>
                <c:pt idx="3">
                  <c:v>ABRIL</c:v>
                </c:pt>
                <c:pt idx="4">
                  <c:v>MAYO</c:v>
                </c:pt>
                <c:pt idx="5">
                  <c:v>JUNIO</c:v>
                </c:pt>
              </c:strCache>
            </c:strRef>
          </c:cat>
          <c:val>
            <c:numRef>
              <c:f>'Comparativo Ejec. Ptal 17 Vs 18'!$M$6:$R$6</c:f>
              <c:numCache>
                <c:formatCode>0%</c:formatCode>
                <c:ptCount val="6"/>
                <c:pt idx="0">
                  <c:v>0.21199999999999999</c:v>
                </c:pt>
                <c:pt idx="1">
                  <c:v>0.36759999999999998</c:v>
                </c:pt>
                <c:pt idx="2">
                  <c:v>0.53659999999999997</c:v>
                </c:pt>
                <c:pt idx="3">
                  <c:v>0.63670000000000004</c:v>
                </c:pt>
                <c:pt idx="4">
                  <c:v>0.77059999999999995</c:v>
                </c:pt>
                <c:pt idx="5">
                  <c:v>0.83840000000000003</c:v>
                </c:pt>
              </c:numCache>
            </c:numRef>
          </c:val>
          <c:extLst>
            <c:ext xmlns:c16="http://schemas.microsoft.com/office/drawing/2014/chart" uri="{C3380CC4-5D6E-409C-BE32-E72D297353CC}">
              <c16:uniqueId val="{00000001-14C4-4E30-9B25-0596EE4547CB}"/>
            </c:ext>
          </c:extLst>
        </c:ser>
        <c:dLbls>
          <c:dLblPos val="outEnd"/>
          <c:showLegendKey val="0"/>
          <c:showVal val="1"/>
          <c:showCatName val="0"/>
          <c:showSerName val="0"/>
          <c:showPercent val="0"/>
          <c:showBubbleSize val="0"/>
        </c:dLbls>
        <c:gapWidth val="219"/>
        <c:overlap val="-27"/>
        <c:axId val="400170760"/>
        <c:axId val="400163544"/>
      </c:barChart>
      <c:catAx>
        <c:axId val="40017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400163544"/>
        <c:crosses val="autoZero"/>
        <c:auto val="1"/>
        <c:lblAlgn val="ctr"/>
        <c:lblOffset val="100"/>
        <c:noMultiLvlLbl val="0"/>
      </c:catAx>
      <c:valAx>
        <c:axId val="400163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400170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CO" b="1">
                <a:solidFill>
                  <a:schemeClr val="tx1"/>
                </a:solidFill>
              </a:rPr>
              <a:t>Pagos</a:t>
            </a:r>
            <a:r>
              <a:rPr lang="es-CO" b="1" baseline="0">
                <a:solidFill>
                  <a:schemeClr val="tx1"/>
                </a:solidFill>
              </a:rPr>
              <a:t> Enero a Junio 2017-2018</a:t>
            </a:r>
            <a:endParaRPr lang="es-CO"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tx>
            <c:strRef>
              <c:f>'Comparativo Ejec. Ptal 17 Vs 18'!$L$7</c:f>
              <c:strCache>
                <c:ptCount val="1"/>
                <c:pt idx="0">
                  <c:v>PAGOS 2017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Ejec. Ptal 17 Vs 18'!$M$2:$R$2</c:f>
              <c:strCache>
                <c:ptCount val="6"/>
                <c:pt idx="0">
                  <c:v>ENERO</c:v>
                </c:pt>
                <c:pt idx="1">
                  <c:v>FEBRERO</c:v>
                </c:pt>
                <c:pt idx="2">
                  <c:v>MARZO</c:v>
                </c:pt>
                <c:pt idx="3">
                  <c:v>ABRIL</c:v>
                </c:pt>
                <c:pt idx="4">
                  <c:v>MAYO</c:v>
                </c:pt>
                <c:pt idx="5">
                  <c:v>JUNIO</c:v>
                </c:pt>
              </c:strCache>
            </c:strRef>
          </c:cat>
          <c:val>
            <c:numRef>
              <c:f>'Comparativo Ejec. Ptal 17 Vs 18'!$M$7:$R$7</c:f>
              <c:numCache>
                <c:formatCode>0%</c:formatCode>
                <c:ptCount val="6"/>
                <c:pt idx="0">
                  <c:v>4.5199999999999997E-2</c:v>
                </c:pt>
                <c:pt idx="1">
                  <c:v>0.1038</c:v>
                </c:pt>
                <c:pt idx="2">
                  <c:v>0.29649999999999999</c:v>
                </c:pt>
                <c:pt idx="3">
                  <c:v>0.41039999999999999</c:v>
                </c:pt>
                <c:pt idx="4">
                  <c:v>0.47820000000000001</c:v>
                </c:pt>
                <c:pt idx="5">
                  <c:v>0.57640000000000002</c:v>
                </c:pt>
              </c:numCache>
            </c:numRef>
          </c:val>
          <c:extLst>
            <c:ext xmlns:c16="http://schemas.microsoft.com/office/drawing/2014/chart" uri="{C3380CC4-5D6E-409C-BE32-E72D297353CC}">
              <c16:uniqueId val="{00000000-CBA1-4655-B38B-D298B5C20640}"/>
            </c:ext>
          </c:extLst>
        </c:ser>
        <c:ser>
          <c:idx val="1"/>
          <c:order val="1"/>
          <c:tx>
            <c:strRef>
              <c:f>'Comparativo Ejec. Ptal 17 Vs 18'!$L$8</c:f>
              <c:strCache>
                <c:ptCount val="1"/>
                <c:pt idx="0">
                  <c:v>PAGOS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Ejec. Ptal 17 Vs 18'!$M$2:$R$2</c:f>
              <c:strCache>
                <c:ptCount val="6"/>
                <c:pt idx="0">
                  <c:v>ENERO</c:v>
                </c:pt>
                <c:pt idx="1">
                  <c:v>FEBRERO</c:v>
                </c:pt>
                <c:pt idx="2">
                  <c:v>MARZO</c:v>
                </c:pt>
                <c:pt idx="3">
                  <c:v>ABRIL</c:v>
                </c:pt>
                <c:pt idx="4">
                  <c:v>MAYO</c:v>
                </c:pt>
                <c:pt idx="5">
                  <c:v>JUNIO</c:v>
                </c:pt>
              </c:strCache>
            </c:strRef>
          </c:cat>
          <c:val>
            <c:numRef>
              <c:f>'Comparativo Ejec. Ptal 17 Vs 18'!$M$8:$R$8</c:f>
              <c:numCache>
                <c:formatCode>0%</c:formatCode>
                <c:ptCount val="6"/>
                <c:pt idx="0">
                  <c:v>0.2122</c:v>
                </c:pt>
                <c:pt idx="1">
                  <c:v>0.36080000000000001</c:v>
                </c:pt>
                <c:pt idx="2">
                  <c:v>0.53559999999999997</c:v>
                </c:pt>
                <c:pt idx="3">
                  <c:v>0.63649999999999995</c:v>
                </c:pt>
                <c:pt idx="4">
                  <c:v>0.77</c:v>
                </c:pt>
                <c:pt idx="5">
                  <c:v>0.83830000000000005</c:v>
                </c:pt>
              </c:numCache>
            </c:numRef>
          </c:val>
          <c:extLst>
            <c:ext xmlns:c16="http://schemas.microsoft.com/office/drawing/2014/chart" uri="{C3380CC4-5D6E-409C-BE32-E72D297353CC}">
              <c16:uniqueId val="{00000001-CBA1-4655-B38B-D298B5C20640}"/>
            </c:ext>
          </c:extLst>
        </c:ser>
        <c:dLbls>
          <c:dLblPos val="outEnd"/>
          <c:showLegendKey val="0"/>
          <c:showVal val="1"/>
          <c:showCatName val="0"/>
          <c:showSerName val="0"/>
          <c:showPercent val="0"/>
          <c:showBubbleSize val="0"/>
        </c:dLbls>
        <c:gapWidth val="219"/>
        <c:overlap val="-27"/>
        <c:axId val="401778328"/>
        <c:axId val="401772752"/>
      </c:barChart>
      <c:catAx>
        <c:axId val="40177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401772752"/>
        <c:crosses val="autoZero"/>
        <c:auto val="1"/>
        <c:lblAlgn val="ctr"/>
        <c:lblOffset val="100"/>
        <c:noMultiLvlLbl val="0"/>
      </c:catAx>
      <c:valAx>
        <c:axId val="40177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40177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EE23-B933-4E85-83DC-8860516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41</Pages>
  <Words>11978</Words>
  <Characters>65882</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Arturo Ordonez Castro</dc:creator>
  <cp:keywords>CCE</cp:keywords>
  <cp:lastModifiedBy>Ana Maria Angel Acosta</cp:lastModifiedBy>
  <cp:revision>44</cp:revision>
  <cp:lastPrinted>2017-03-31T22:06:00Z</cp:lastPrinted>
  <dcterms:created xsi:type="dcterms:W3CDTF">2018-11-30T22:13:00Z</dcterms:created>
  <dcterms:modified xsi:type="dcterms:W3CDTF">2018-12-13T20:26:00Z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0x01010095D75E55192E4745A893DD29B7DD91A1</vt:lpwstr>
  </property>
  <property fmtid="{D5CDD505-2E9C-101B-9397-08002B2CF9AE}" pid="3" name="_dlc_policyId">
    <vt:lpwstr/>
  </property>
  <property fmtid="{D5CDD505-2E9C-101B-9397-08002B2CF9AE}" pid="4" name="ItemRetentionFormula">
    <vt:lpwstr/>
  </property>
  <property fmtid="{D5CDD505-2E9C-101B-9397-08002B2CF9AE}" pid="5" name="TaxKeyword">
    <vt:lpwstr>7;#CCE|382ac7dc-42e7-4631-a5aa-ad5fec71d730</vt:lpwstr>
  </property>
</Properties>
</file>