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40D" w:rsidRPr="00E7440D" w:rsidRDefault="00E7440D" w:rsidP="00081C1C">
      <w:pPr>
        <w:spacing w:after="0"/>
        <w:jc w:val="center"/>
        <w:rPr>
          <w:rFonts w:ascii="Arial" w:eastAsia="Calibri" w:hAnsi="Arial" w:cs="Arial"/>
          <w:b/>
          <w:sz w:val="20"/>
          <w:szCs w:val="20"/>
          <w:lang w:val="es-CO" w:eastAsia="es-ES"/>
        </w:rPr>
      </w:pPr>
    </w:p>
    <w:p w:rsidR="00AF50DF" w:rsidRPr="00552618" w:rsidRDefault="00AF50DF" w:rsidP="00081C1C">
      <w:pPr>
        <w:spacing w:after="0"/>
        <w:jc w:val="center"/>
        <w:rPr>
          <w:rFonts w:ascii="Arial" w:eastAsia="Calibri" w:hAnsi="Arial" w:cs="Arial"/>
          <w:b/>
          <w:sz w:val="20"/>
          <w:szCs w:val="20"/>
          <w:lang w:val="es-CO" w:eastAsia="es-ES"/>
        </w:rPr>
      </w:pPr>
      <w:r w:rsidRPr="00552618">
        <w:rPr>
          <w:rFonts w:ascii="Arial" w:eastAsia="Calibri" w:hAnsi="Arial" w:cs="Arial"/>
          <w:b/>
          <w:sz w:val="20"/>
          <w:szCs w:val="20"/>
          <w:lang w:val="es-CO" w:eastAsia="es-ES"/>
        </w:rPr>
        <w:t xml:space="preserve">INFORME </w:t>
      </w:r>
      <w:r w:rsidR="00091F4F">
        <w:rPr>
          <w:rFonts w:ascii="Arial" w:eastAsia="Calibri" w:hAnsi="Arial" w:cs="Arial"/>
          <w:b/>
          <w:sz w:val="20"/>
          <w:szCs w:val="20"/>
          <w:lang w:val="es-CO" w:eastAsia="es-ES"/>
        </w:rPr>
        <w:t>FINAL</w:t>
      </w:r>
      <w:r w:rsidRPr="00552618">
        <w:rPr>
          <w:rFonts w:ascii="Arial" w:eastAsia="Calibri" w:hAnsi="Arial" w:cs="Arial"/>
          <w:b/>
          <w:sz w:val="20"/>
          <w:szCs w:val="20"/>
          <w:lang w:val="es-CO" w:eastAsia="es-ES"/>
        </w:rPr>
        <w:t xml:space="preserve"> DE AUDITORIA</w:t>
      </w:r>
    </w:p>
    <w:p w:rsidR="00AF50DF" w:rsidRPr="00552618" w:rsidRDefault="00AF50DF" w:rsidP="00081C1C">
      <w:pPr>
        <w:spacing w:after="0"/>
        <w:jc w:val="both"/>
        <w:rPr>
          <w:rFonts w:ascii="Arial" w:eastAsia="Calibri" w:hAnsi="Arial" w:cs="Arial"/>
          <w:sz w:val="20"/>
          <w:szCs w:val="20"/>
          <w:lang w:val="es-CO" w:eastAsia="es-ES"/>
        </w:rPr>
      </w:pPr>
    </w:p>
    <w:p w:rsidR="00AF50DF" w:rsidRPr="00552618" w:rsidRDefault="0003031B"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La </w:t>
      </w:r>
      <w:r w:rsidR="00103F03" w:rsidRPr="00552618">
        <w:rPr>
          <w:rFonts w:ascii="Arial" w:eastAsia="Calibri" w:hAnsi="Arial" w:cs="Arial"/>
          <w:sz w:val="20"/>
          <w:szCs w:val="20"/>
          <w:lang w:val="es-CO" w:eastAsia="es-ES"/>
        </w:rPr>
        <w:t>Auditor</w:t>
      </w:r>
      <w:r w:rsidRPr="00552618">
        <w:rPr>
          <w:rFonts w:ascii="Arial" w:eastAsia="Calibri" w:hAnsi="Arial" w:cs="Arial"/>
          <w:sz w:val="20"/>
          <w:szCs w:val="20"/>
          <w:lang w:val="es-CO" w:eastAsia="es-ES"/>
        </w:rPr>
        <w:t>a</w:t>
      </w:r>
      <w:r w:rsidR="00103F03" w:rsidRPr="00552618">
        <w:rPr>
          <w:rFonts w:ascii="Arial" w:eastAsia="Calibri" w:hAnsi="Arial" w:cs="Arial"/>
          <w:sz w:val="20"/>
          <w:szCs w:val="20"/>
          <w:lang w:val="es-CO" w:eastAsia="es-ES"/>
        </w:rPr>
        <w:t xml:space="preserve"> de la Oficina de Control Interno</w:t>
      </w:r>
      <w:r w:rsidR="00AF50DF" w:rsidRPr="00552618">
        <w:rPr>
          <w:rFonts w:ascii="Arial" w:eastAsia="Calibri" w:hAnsi="Arial" w:cs="Arial"/>
          <w:sz w:val="20"/>
          <w:szCs w:val="20"/>
          <w:lang w:val="es-CO" w:eastAsia="es-ES"/>
        </w:rPr>
        <w:t xml:space="preserve">, en ejercicio de las funciones legales dispuestas en la Ley 87 de 1993, el Decreto </w:t>
      </w:r>
      <w:r w:rsidR="00AB5C95" w:rsidRPr="00552618">
        <w:rPr>
          <w:rFonts w:ascii="Arial" w:eastAsia="Calibri" w:hAnsi="Arial" w:cs="Arial"/>
          <w:sz w:val="20"/>
          <w:szCs w:val="20"/>
          <w:lang w:val="es-CO" w:eastAsia="es-ES"/>
        </w:rPr>
        <w:t>943</w:t>
      </w:r>
      <w:r w:rsidR="00AF50DF" w:rsidRPr="00552618">
        <w:rPr>
          <w:rFonts w:ascii="Arial" w:eastAsia="Calibri" w:hAnsi="Arial" w:cs="Arial"/>
          <w:sz w:val="20"/>
          <w:szCs w:val="20"/>
          <w:lang w:val="es-CO" w:eastAsia="es-ES"/>
        </w:rPr>
        <w:t xml:space="preserve"> de 20</w:t>
      </w:r>
      <w:r w:rsidR="00AB5C95" w:rsidRPr="00552618">
        <w:rPr>
          <w:rFonts w:ascii="Arial" w:eastAsia="Calibri" w:hAnsi="Arial" w:cs="Arial"/>
          <w:sz w:val="20"/>
          <w:szCs w:val="20"/>
          <w:lang w:val="es-CO" w:eastAsia="es-ES"/>
        </w:rPr>
        <w:t>14</w:t>
      </w:r>
      <w:r w:rsidR="00AF50DF" w:rsidRPr="00552618">
        <w:rPr>
          <w:rFonts w:ascii="Arial" w:eastAsia="Calibri" w:hAnsi="Arial" w:cs="Arial"/>
          <w:sz w:val="20"/>
          <w:szCs w:val="20"/>
          <w:lang w:val="es-CO" w:eastAsia="es-ES"/>
        </w:rPr>
        <w:t xml:space="preserve"> y la Resolución </w:t>
      </w:r>
      <w:r w:rsidR="009B10A8" w:rsidRPr="00552618">
        <w:rPr>
          <w:rFonts w:ascii="Arial" w:eastAsia="Calibri" w:hAnsi="Arial" w:cs="Arial"/>
          <w:sz w:val="20"/>
          <w:szCs w:val="20"/>
          <w:lang w:val="es-CO" w:eastAsia="es-ES"/>
        </w:rPr>
        <w:t>1</w:t>
      </w:r>
      <w:r w:rsidR="00103F03" w:rsidRPr="00552618">
        <w:rPr>
          <w:rFonts w:ascii="Arial" w:eastAsia="Calibri" w:hAnsi="Arial" w:cs="Arial"/>
          <w:sz w:val="20"/>
          <w:szCs w:val="20"/>
          <w:lang w:val="es-CO" w:eastAsia="es-ES"/>
        </w:rPr>
        <w:t>00</w:t>
      </w:r>
      <w:r w:rsidR="00AF50DF" w:rsidRPr="00552618">
        <w:rPr>
          <w:rFonts w:ascii="Arial" w:eastAsia="Calibri" w:hAnsi="Arial" w:cs="Arial"/>
          <w:sz w:val="20"/>
          <w:szCs w:val="20"/>
          <w:lang w:val="es-CO" w:eastAsia="es-ES"/>
        </w:rPr>
        <w:t xml:space="preserve"> de</w:t>
      </w:r>
      <w:r w:rsidR="00103F03" w:rsidRPr="00552618">
        <w:rPr>
          <w:rFonts w:ascii="Arial" w:eastAsia="Calibri" w:hAnsi="Arial" w:cs="Arial"/>
          <w:sz w:val="20"/>
          <w:szCs w:val="20"/>
          <w:lang w:val="es-CO" w:eastAsia="es-ES"/>
        </w:rPr>
        <w:t xml:space="preserve">l 5 de febrero de </w:t>
      </w:r>
      <w:r w:rsidR="009B10A8" w:rsidRPr="00552618">
        <w:rPr>
          <w:rFonts w:ascii="Arial" w:eastAsia="Calibri" w:hAnsi="Arial" w:cs="Arial"/>
          <w:sz w:val="20"/>
          <w:szCs w:val="20"/>
          <w:lang w:val="es-CO" w:eastAsia="es-ES"/>
        </w:rPr>
        <w:t>2016 de</w:t>
      </w:r>
      <w:r w:rsidR="00AF50DF" w:rsidRPr="00552618">
        <w:rPr>
          <w:rFonts w:ascii="Arial" w:eastAsia="Calibri" w:hAnsi="Arial" w:cs="Arial"/>
          <w:sz w:val="20"/>
          <w:szCs w:val="20"/>
          <w:lang w:val="es-CO" w:eastAsia="es-ES"/>
        </w:rPr>
        <w:t xml:space="preserve"> la </w:t>
      </w:r>
      <w:r w:rsidR="00103F03" w:rsidRPr="00552618">
        <w:rPr>
          <w:rFonts w:ascii="Arial" w:eastAsia="Calibri" w:hAnsi="Arial" w:cs="Arial"/>
          <w:sz w:val="20"/>
          <w:szCs w:val="20"/>
          <w:lang w:val="es-CO" w:eastAsia="es-ES"/>
        </w:rPr>
        <w:t>Unidad para la Atención y Reparación Integral a las V</w:t>
      </w:r>
      <w:r w:rsidR="00E7440D" w:rsidRPr="00552618">
        <w:rPr>
          <w:rFonts w:ascii="Arial" w:eastAsia="Calibri" w:hAnsi="Arial" w:cs="Arial"/>
          <w:sz w:val="20"/>
          <w:szCs w:val="20"/>
          <w:lang w:val="es-CO" w:eastAsia="es-ES"/>
        </w:rPr>
        <w:t>íc</w:t>
      </w:r>
      <w:r w:rsidR="00103F03" w:rsidRPr="00552618">
        <w:rPr>
          <w:rFonts w:ascii="Arial" w:eastAsia="Calibri" w:hAnsi="Arial" w:cs="Arial"/>
          <w:sz w:val="20"/>
          <w:szCs w:val="20"/>
          <w:lang w:val="es-CO" w:eastAsia="es-ES"/>
        </w:rPr>
        <w:t>timas</w:t>
      </w:r>
      <w:r w:rsidR="00AF50DF" w:rsidRPr="00552618">
        <w:rPr>
          <w:rFonts w:ascii="Arial" w:eastAsia="Calibri" w:hAnsi="Arial" w:cs="Arial"/>
          <w:sz w:val="20"/>
          <w:szCs w:val="20"/>
          <w:lang w:val="es-CO" w:eastAsia="es-ES"/>
        </w:rPr>
        <w:t>, además de las normas que reglamentan o modifican las anteriores disposiciones normativas en el ámbito de la evaluación del Sistema de Control Interno, presenta el informe</w:t>
      </w:r>
      <w:r w:rsidR="008A1246" w:rsidRPr="00552618">
        <w:rPr>
          <w:rFonts w:ascii="Arial" w:eastAsia="Calibri" w:hAnsi="Arial" w:cs="Arial"/>
          <w:sz w:val="20"/>
          <w:szCs w:val="20"/>
          <w:lang w:val="es-CO" w:eastAsia="es-ES"/>
        </w:rPr>
        <w:t xml:space="preserve"> </w:t>
      </w:r>
      <w:r w:rsidR="00D92A0F">
        <w:rPr>
          <w:rFonts w:ascii="Arial" w:eastAsia="Calibri" w:hAnsi="Arial" w:cs="Arial"/>
          <w:sz w:val="20"/>
          <w:szCs w:val="20"/>
          <w:lang w:val="es-CO" w:eastAsia="es-ES"/>
        </w:rPr>
        <w:t>final</w:t>
      </w:r>
      <w:r w:rsidR="00103F03" w:rsidRPr="00552618">
        <w:rPr>
          <w:rFonts w:ascii="Arial" w:eastAsia="Calibri" w:hAnsi="Arial" w:cs="Arial"/>
          <w:sz w:val="20"/>
          <w:szCs w:val="20"/>
          <w:lang w:val="es-CO" w:eastAsia="es-ES"/>
        </w:rPr>
        <w:t xml:space="preserve"> </w:t>
      </w:r>
      <w:r w:rsidR="00AF50DF" w:rsidRPr="00552618">
        <w:rPr>
          <w:rFonts w:ascii="Arial" w:eastAsia="Calibri" w:hAnsi="Arial" w:cs="Arial"/>
          <w:sz w:val="20"/>
          <w:szCs w:val="20"/>
          <w:lang w:val="es-CO" w:eastAsia="es-ES"/>
        </w:rPr>
        <w:t>del proceso auditor que se relaciona a continuación:</w:t>
      </w:r>
    </w:p>
    <w:p w:rsidR="00AF50DF" w:rsidRPr="00552618" w:rsidRDefault="00AF50DF" w:rsidP="00081C1C">
      <w:pPr>
        <w:spacing w:after="0"/>
        <w:jc w:val="both"/>
        <w:rPr>
          <w:rFonts w:ascii="Arial" w:eastAsia="Calibri" w:hAnsi="Arial" w:cs="Arial"/>
          <w:sz w:val="20"/>
          <w:szCs w:val="20"/>
          <w:lang w:val="es-CO" w:eastAsia="es-ES"/>
        </w:rPr>
      </w:pPr>
    </w:p>
    <w:p w:rsidR="00AF50DF" w:rsidRPr="00552618" w:rsidRDefault="00AF50DF" w:rsidP="00081C1C">
      <w:pPr>
        <w:spacing w:after="0"/>
        <w:ind w:left="3544" w:hanging="3544"/>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Nombre del proceso auditado:</w:t>
      </w:r>
      <w:r w:rsidR="00015B46" w:rsidRPr="00552618">
        <w:rPr>
          <w:rFonts w:ascii="Arial" w:eastAsia="Calibri" w:hAnsi="Arial" w:cs="Arial"/>
          <w:sz w:val="20"/>
          <w:szCs w:val="20"/>
          <w:lang w:val="es-CO" w:eastAsia="es-ES"/>
        </w:rPr>
        <w:tab/>
      </w:r>
      <w:r w:rsidR="0003031B" w:rsidRPr="00552618">
        <w:rPr>
          <w:rFonts w:ascii="Arial" w:eastAsia="Calibri" w:hAnsi="Arial" w:cs="Arial"/>
          <w:sz w:val="20"/>
          <w:szCs w:val="20"/>
          <w:lang w:val="es-CO" w:eastAsia="es-ES"/>
        </w:rPr>
        <w:t>REPARACIÓN INTEGRAL -  ADMINISTRACIÓN DE BIENES</w:t>
      </w:r>
      <w:r w:rsidR="00220970" w:rsidRPr="00552618">
        <w:rPr>
          <w:rFonts w:ascii="Arial" w:eastAsia="Calibri" w:hAnsi="Arial" w:cs="Arial"/>
          <w:sz w:val="20"/>
          <w:szCs w:val="20"/>
          <w:lang w:val="es-CO" w:eastAsia="es-ES"/>
        </w:rPr>
        <w:t>.</w:t>
      </w:r>
      <w:r w:rsidRPr="00552618">
        <w:rPr>
          <w:rFonts w:ascii="Arial" w:eastAsia="Calibri" w:hAnsi="Arial" w:cs="Arial"/>
          <w:sz w:val="20"/>
          <w:szCs w:val="20"/>
          <w:lang w:val="es-CO" w:eastAsia="es-ES"/>
        </w:rPr>
        <w:tab/>
      </w:r>
    </w:p>
    <w:p w:rsidR="00CD6648" w:rsidRPr="00552618" w:rsidRDefault="00CD6648" w:rsidP="00081C1C">
      <w:pPr>
        <w:spacing w:after="0"/>
        <w:ind w:left="3544" w:hanging="3544"/>
        <w:jc w:val="both"/>
        <w:rPr>
          <w:rFonts w:ascii="Arial" w:eastAsia="Calibri" w:hAnsi="Arial" w:cs="Arial"/>
          <w:sz w:val="20"/>
          <w:szCs w:val="20"/>
          <w:lang w:val="es-CO" w:eastAsia="es-ES"/>
        </w:rPr>
      </w:pPr>
    </w:p>
    <w:p w:rsidR="00AF50DF" w:rsidRPr="00552618" w:rsidRDefault="00AF50DF" w:rsidP="005B0375">
      <w:pPr>
        <w:spacing w:after="0"/>
        <w:ind w:left="3540" w:hanging="354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Dependencia líder del proceso:</w:t>
      </w:r>
      <w:r w:rsidR="00015B46" w:rsidRPr="00552618">
        <w:rPr>
          <w:rFonts w:ascii="Arial" w:eastAsia="Calibri" w:hAnsi="Arial" w:cs="Arial"/>
          <w:sz w:val="20"/>
          <w:szCs w:val="20"/>
          <w:lang w:val="es-CO" w:eastAsia="es-ES"/>
        </w:rPr>
        <w:tab/>
      </w:r>
      <w:r w:rsidR="005B0375" w:rsidRPr="00552618">
        <w:rPr>
          <w:rFonts w:ascii="Arial" w:eastAsia="Calibri" w:hAnsi="Arial" w:cs="Arial"/>
          <w:sz w:val="20"/>
          <w:szCs w:val="20"/>
          <w:lang w:val="es-CO" w:eastAsia="es-ES"/>
        </w:rPr>
        <w:t xml:space="preserve">Dirección Técnica de Reparación </w:t>
      </w:r>
      <w:r w:rsidR="005E6E3E" w:rsidRPr="00552618">
        <w:rPr>
          <w:rFonts w:ascii="Arial" w:eastAsia="Calibri" w:hAnsi="Arial" w:cs="Arial"/>
          <w:sz w:val="20"/>
          <w:szCs w:val="20"/>
          <w:lang w:val="es-CO" w:eastAsia="es-ES"/>
        </w:rPr>
        <w:t>–</w:t>
      </w:r>
      <w:r w:rsidR="005B0375" w:rsidRPr="00552618">
        <w:rPr>
          <w:rFonts w:ascii="Arial" w:eastAsia="Calibri" w:hAnsi="Arial" w:cs="Arial"/>
          <w:sz w:val="20"/>
          <w:szCs w:val="20"/>
          <w:lang w:val="es-CO" w:eastAsia="es-ES"/>
        </w:rPr>
        <w:t xml:space="preserve"> </w:t>
      </w:r>
      <w:r w:rsidR="0045068C" w:rsidRPr="00552618">
        <w:rPr>
          <w:rFonts w:ascii="Arial" w:eastAsia="Calibri" w:hAnsi="Arial" w:cs="Arial"/>
          <w:sz w:val="20"/>
          <w:szCs w:val="20"/>
          <w:lang w:val="es-CO" w:eastAsia="es-ES"/>
        </w:rPr>
        <w:t xml:space="preserve">Fondo para la Reparación de las Víctimas </w:t>
      </w:r>
      <w:r w:rsidR="005F1D82" w:rsidRPr="00552618">
        <w:rPr>
          <w:rFonts w:ascii="Arial" w:eastAsia="Calibri" w:hAnsi="Arial" w:cs="Arial"/>
          <w:sz w:val="20"/>
          <w:szCs w:val="20"/>
          <w:lang w:val="es-CO" w:eastAsia="es-ES"/>
        </w:rPr>
        <w:t>(</w:t>
      </w:r>
      <w:r w:rsidR="005E6E3E" w:rsidRPr="00552618">
        <w:rPr>
          <w:rFonts w:ascii="Arial" w:eastAsia="Calibri" w:hAnsi="Arial" w:cs="Arial"/>
          <w:sz w:val="20"/>
          <w:szCs w:val="20"/>
          <w:lang w:val="es-CO" w:eastAsia="es-ES"/>
        </w:rPr>
        <w:t>FRV</w:t>
      </w:r>
      <w:r w:rsidR="005F1D82" w:rsidRPr="00552618">
        <w:rPr>
          <w:rFonts w:ascii="Arial" w:eastAsia="Calibri" w:hAnsi="Arial" w:cs="Arial"/>
          <w:sz w:val="20"/>
          <w:szCs w:val="20"/>
          <w:lang w:val="es-CO" w:eastAsia="es-ES"/>
        </w:rPr>
        <w:t>)</w:t>
      </w:r>
      <w:r w:rsidRPr="00552618">
        <w:rPr>
          <w:rFonts w:ascii="Arial" w:eastAsia="Calibri" w:hAnsi="Arial" w:cs="Arial"/>
          <w:sz w:val="20"/>
          <w:szCs w:val="20"/>
          <w:lang w:val="es-CO" w:eastAsia="es-ES"/>
        </w:rPr>
        <w:t xml:space="preserve"> </w:t>
      </w:r>
    </w:p>
    <w:p w:rsidR="005B0375" w:rsidRPr="00552618" w:rsidRDefault="005B0375" w:rsidP="00081C1C">
      <w:pPr>
        <w:spacing w:after="0"/>
        <w:ind w:left="3540" w:hanging="3540"/>
        <w:jc w:val="both"/>
        <w:rPr>
          <w:rFonts w:ascii="Arial" w:eastAsia="Calibri" w:hAnsi="Arial" w:cs="Arial"/>
          <w:sz w:val="20"/>
          <w:szCs w:val="20"/>
          <w:lang w:val="es-CO" w:eastAsia="es-ES"/>
        </w:rPr>
      </w:pPr>
    </w:p>
    <w:p w:rsidR="00784E62" w:rsidRPr="00552618" w:rsidRDefault="00AF50DF" w:rsidP="00081C1C">
      <w:pPr>
        <w:spacing w:after="0"/>
        <w:ind w:left="3540" w:hanging="354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Servidor responsable del proceso:</w:t>
      </w:r>
      <w:r w:rsidRPr="00552618">
        <w:rPr>
          <w:rFonts w:ascii="Arial" w:eastAsia="Calibri" w:hAnsi="Arial" w:cs="Arial"/>
          <w:sz w:val="20"/>
          <w:szCs w:val="20"/>
          <w:lang w:val="es-CO" w:eastAsia="es-ES"/>
        </w:rPr>
        <w:tab/>
      </w:r>
      <w:r w:rsidR="00015B46" w:rsidRPr="00552618">
        <w:rPr>
          <w:rFonts w:ascii="Arial" w:eastAsia="Calibri" w:hAnsi="Arial" w:cs="Arial"/>
          <w:sz w:val="20"/>
          <w:szCs w:val="20"/>
          <w:lang w:val="es-CO" w:eastAsia="es-ES"/>
        </w:rPr>
        <w:t xml:space="preserve">Doctora </w:t>
      </w:r>
      <w:r w:rsidR="005B0375" w:rsidRPr="00552618">
        <w:rPr>
          <w:rFonts w:ascii="Arial" w:eastAsia="Calibri" w:hAnsi="Arial" w:cs="Arial"/>
          <w:sz w:val="20"/>
          <w:szCs w:val="20"/>
          <w:lang w:val="es-CO" w:eastAsia="es-ES"/>
        </w:rPr>
        <w:t xml:space="preserve">Claudia Juliana Melo Romero y </w:t>
      </w:r>
      <w:r w:rsidR="00784E62" w:rsidRPr="00552618">
        <w:rPr>
          <w:rFonts w:ascii="Arial" w:eastAsia="Calibri" w:hAnsi="Arial" w:cs="Arial"/>
          <w:sz w:val="20"/>
          <w:szCs w:val="20"/>
          <w:lang w:val="es-CO" w:eastAsia="es-ES"/>
        </w:rPr>
        <w:t>Doctor</w:t>
      </w:r>
      <w:r w:rsidR="005B0375" w:rsidRPr="00552618">
        <w:rPr>
          <w:rFonts w:ascii="Arial" w:eastAsia="Calibri" w:hAnsi="Arial" w:cs="Arial"/>
          <w:sz w:val="20"/>
          <w:szCs w:val="20"/>
          <w:lang w:val="es-CO" w:eastAsia="es-ES"/>
        </w:rPr>
        <w:t>a</w:t>
      </w:r>
      <w:r w:rsidR="00D2752A" w:rsidRPr="00552618">
        <w:rPr>
          <w:rFonts w:ascii="Arial" w:eastAsia="Calibri" w:hAnsi="Arial" w:cs="Arial"/>
          <w:sz w:val="20"/>
          <w:szCs w:val="20"/>
          <w:lang w:val="es-CO" w:eastAsia="es-ES"/>
        </w:rPr>
        <w:t xml:space="preserve"> Luz Carime Cepeda Dìaz</w:t>
      </w:r>
    </w:p>
    <w:p w:rsidR="008A1246" w:rsidRPr="00552618" w:rsidRDefault="008A1246" w:rsidP="00081C1C">
      <w:pPr>
        <w:spacing w:after="0"/>
        <w:ind w:left="3540" w:hanging="3540"/>
        <w:jc w:val="both"/>
        <w:rPr>
          <w:rFonts w:ascii="Arial" w:eastAsia="Calibri" w:hAnsi="Arial" w:cs="Arial"/>
          <w:sz w:val="20"/>
          <w:szCs w:val="20"/>
          <w:lang w:val="es-CO" w:eastAsia="es-ES"/>
        </w:rPr>
      </w:pPr>
    </w:p>
    <w:p w:rsidR="00AF50DF" w:rsidRPr="00552618" w:rsidRDefault="00AF50DF"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Tipo de auditoría realizada:</w:t>
      </w:r>
      <w:r w:rsidRPr="00552618">
        <w:rPr>
          <w:rFonts w:ascii="Arial" w:eastAsia="Calibri" w:hAnsi="Arial" w:cs="Arial"/>
          <w:sz w:val="20"/>
          <w:szCs w:val="20"/>
          <w:lang w:val="es-CO" w:eastAsia="es-ES"/>
        </w:rPr>
        <w:tab/>
      </w:r>
      <w:r w:rsidRPr="00552618">
        <w:rPr>
          <w:rFonts w:ascii="Arial" w:eastAsia="Calibri" w:hAnsi="Arial" w:cs="Arial"/>
          <w:sz w:val="20"/>
          <w:szCs w:val="20"/>
          <w:lang w:val="es-CO" w:eastAsia="es-ES"/>
        </w:rPr>
        <w:tab/>
        <w:t>De primera parte, efectividad de</w:t>
      </w:r>
      <w:r w:rsidR="004074AA" w:rsidRPr="00552618">
        <w:rPr>
          <w:rFonts w:ascii="Arial" w:eastAsia="Calibri" w:hAnsi="Arial" w:cs="Arial"/>
          <w:sz w:val="20"/>
          <w:szCs w:val="20"/>
          <w:lang w:val="es-CO" w:eastAsia="es-ES"/>
        </w:rPr>
        <w:t>l S</w:t>
      </w:r>
      <w:r w:rsidRPr="00552618">
        <w:rPr>
          <w:rFonts w:ascii="Arial" w:eastAsia="Calibri" w:hAnsi="Arial" w:cs="Arial"/>
          <w:sz w:val="20"/>
          <w:szCs w:val="20"/>
          <w:lang w:val="es-CO" w:eastAsia="es-ES"/>
        </w:rPr>
        <w:t xml:space="preserve">istema de </w:t>
      </w:r>
      <w:r w:rsidR="004074AA" w:rsidRPr="00552618">
        <w:rPr>
          <w:rFonts w:ascii="Arial" w:eastAsia="Calibri" w:hAnsi="Arial" w:cs="Arial"/>
          <w:sz w:val="20"/>
          <w:szCs w:val="20"/>
          <w:lang w:val="es-CO" w:eastAsia="es-ES"/>
        </w:rPr>
        <w:t>C</w:t>
      </w:r>
      <w:r w:rsidRPr="00552618">
        <w:rPr>
          <w:rFonts w:ascii="Arial" w:eastAsia="Calibri" w:hAnsi="Arial" w:cs="Arial"/>
          <w:sz w:val="20"/>
          <w:szCs w:val="20"/>
          <w:lang w:val="es-CO" w:eastAsia="es-ES"/>
        </w:rPr>
        <w:t xml:space="preserve">ontrol </w:t>
      </w:r>
      <w:r w:rsidR="004074AA" w:rsidRPr="00552618">
        <w:rPr>
          <w:rFonts w:ascii="Arial" w:eastAsia="Calibri" w:hAnsi="Arial" w:cs="Arial"/>
          <w:sz w:val="20"/>
          <w:szCs w:val="20"/>
          <w:lang w:val="es-CO" w:eastAsia="es-ES"/>
        </w:rPr>
        <w:t>I</w:t>
      </w:r>
      <w:r w:rsidRPr="00552618">
        <w:rPr>
          <w:rFonts w:ascii="Arial" w:eastAsia="Calibri" w:hAnsi="Arial" w:cs="Arial"/>
          <w:sz w:val="20"/>
          <w:szCs w:val="20"/>
          <w:lang w:val="es-CO" w:eastAsia="es-ES"/>
        </w:rPr>
        <w:t>nterno</w:t>
      </w:r>
    </w:p>
    <w:p w:rsidR="00CD6648" w:rsidRPr="00552618" w:rsidRDefault="00CD6648" w:rsidP="00081C1C">
      <w:pPr>
        <w:spacing w:after="0"/>
        <w:jc w:val="both"/>
        <w:rPr>
          <w:rFonts w:ascii="Arial" w:eastAsia="Calibri" w:hAnsi="Arial" w:cs="Arial"/>
          <w:sz w:val="20"/>
          <w:szCs w:val="20"/>
          <w:lang w:val="es-CO" w:eastAsia="es-ES"/>
        </w:rPr>
      </w:pPr>
    </w:p>
    <w:p w:rsidR="00C254BC" w:rsidRPr="00552618" w:rsidRDefault="00AF50DF" w:rsidP="00064482">
      <w:pPr>
        <w:spacing w:after="0"/>
        <w:ind w:left="3540" w:hanging="354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F</w:t>
      </w:r>
      <w:r w:rsidR="009C2DAA" w:rsidRPr="00552618">
        <w:rPr>
          <w:rFonts w:ascii="Arial" w:eastAsia="Calibri" w:hAnsi="Arial" w:cs="Arial"/>
          <w:sz w:val="20"/>
          <w:szCs w:val="20"/>
          <w:lang w:val="es-CO" w:eastAsia="es-ES"/>
        </w:rPr>
        <w:t>echa de auditoría:</w:t>
      </w:r>
      <w:r w:rsidR="009C2DAA" w:rsidRPr="00552618">
        <w:rPr>
          <w:rFonts w:ascii="Arial" w:eastAsia="Calibri" w:hAnsi="Arial" w:cs="Arial"/>
          <w:sz w:val="20"/>
          <w:szCs w:val="20"/>
          <w:lang w:val="es-CO" w:eastAsia="es-ES"/>
        </w:rPr>
        <w:tab/>
      </w:r>
      <w:r w:rsidR="00D2752A" w:rsidRPr="00552618">
        <w:rPr>
          <w:rFonts w:ascii="Arial" w:eastAsia="Calibri" w:hAnsi="Arial" w:cs="Arial"/>
          <w:sz w:val="20"/>
          <w:szCs w:val="20"/>
          <w:lang w:val="es-CO" w:eastAsia="es-ES"/>
        </w:rPr>
        <w:t xml:space="preserve">7 de </w:t>
      </w:r>
      <w:r w:rsidR="000457F6" w:rsidRPr="00552618">
        <w:rPr>
          <w:rFonts w:ascii="Arial" w:eastAsia="Calibri" w:hAnsi="Arial" w:cs="Arial"/>
          <w:sz w:val="20"/>
          <w:szCs w:val="20"/>
          <w:lang w:val="es-CO" w:eastAsia="es-ES"/>
        </w:rPr>
        <w:t xml:space="preserve">noviembre de 2018 </w:t>
      </w:r>
    </w:p>
    <w:p w:rsidR="00AA3D87" w:rsidRPr="00552618" w:rsidRDefault="00AA3D87" w:rsidP="00081C1C">
      <w:pPr>
        <w:spacing w:after="0"/>
        <w:jc w:val="both"/>
        <w:rPr>
          <w:rFonts w:ascii="Arial" w:eastAsia="Calibri" w:hAnsi="Arial" w:cs="Arial"/>
          <w:sz w:val="20"/>
          <w:szCs w:val="20"/>
          <w:lang w:val="es-CO" w:eastAsia="es-ES"/>
        </w:rPr>
      </w:pPr>
    </w:p>
    <w:p w:rsidR="00C254BC" w:rsidRDefault="00AA3D87" w:rsidP="00064482">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 Auditor</w:t>
      </w:r>
      <w:r w:rsidR="00422032" w:rsidRPr="00552618">
        <w:rPr>
          <w:rFonts w:ascii="Arial" w:eastAsia="Calibri" w:hAnsi="Arial" w:cs="Arial"/>
          <w:sz w:val="20"/>
          <w:szCs w:val="20"/>
          <w:lang w:val="es-CO" w:eastAsia="es-ES"/>
        </w:rPr>
        <w:t>a</w:t>
      </w:r>
      <w:r w:rsidRPr="00552618">
        <w:rPr>
          <w:rFonts w:ascii="Arial" w:eastAsia="Calibri" w:hAnsi="Arial" w:cs="Arial"/>
          <w:sz w:val="20"/>
          <w:szCs w:val="20"/>
          <w:lang w:val="es-CO" w:eastAsia="es-ES"/>
        </w:rPr>
        <w:t>:</w:t>
      </w:r>
      <w:r w:rsidR="00015B46" w:rsidRPr="00552618">
        <w:rPr>
          <w:rFonts w:ascii="Arial" w:eastAsia="Calibri" w:hAnsi="Arial" w:cs="Arial"/>
          <w:sz w:val="20"/>
          <w:szCs w:val="20"/>
          <w:lang w:val="es-CO" w:eastAsia="es-ES"/>
        </w:rPr>
        <w:tab/>
      </w:r>
      <w:r w:rsidR="00015B46" w:rsidRPr="00552618">
        <w:rPr>
          <w:rFonts w:ascii="Arial" w:eastAsia="Calibri" w:hAnsi="Arial" w:cs="Arial"/>
          <w:sz w:val="20"/>
          <w:szCs w:val="20"/>
          <w:lang w:val="es-CO" w:eastAsia="es-ES"/>
        </w:rPr>
        <w:tab/>
      </w:r>
      <w:r w:rsidR="00015B46" w:rsidRPr="00552618">
        <w:rPr>
          <w:rFonts w:ascii="Arial" w:eastAsia="Calibri" w:hAnsi="Arial" w:cs="Arial"/>
          <w:sz w:val="20"/>
          <w:szCs w:val="20"/>
          <w:lang w:val="es-CO" w:eastAsia="es-ES"/>
        </w:rPr>
        <w:tab/>
      </w:r>
      <w:r w:rsidR="00015B46" w:rsidRPr="00552618">
        <w:rPr>
          <w:rFonts w:ascii="Arial" w:eastAsia="Calibri" w:hAnsi="Arial" w:cs="Arial"/>
          <w:sz w:val="20"/>
          <w:szCs w:val="20"/>
          <w:lang w:val="es-CO" w:eastAsia="es-ES"/>
        </w:rPr>
        <w:tab/>
      </w:r>
      <w:r w:rsidR="00064482" w:rsidRPr="00552618">
        <w:rPr>
          <w:rFonts w:ascii="Arial" w:eastAsia="Calibri" w:hAnsi="Arial" w:cs="Arial"/>
          <w:sz w:val="20"/>
          <w:szCs w:val="20"/>
          <w:lang w:val="es-CO" w:eastAsia="es-ES"/>
        </w:rPr>
        <w:t>Abogada Amparo Murillos Meneses</w:t>
      </w:r>
      <w:r w:rsidR="00D72457" w:rsidRPr="00552618">
        <w:rPr>
          <w:rFonts w:ascii="Arial" w:eastAsia="Calibri" w:hAnsi="Arial" w:cs="Arial"/>
          <w:sz w:val="20"/>
          <w:szCs w:val="20"/>
          <w:lang w:val="es-CO" w:eastAsia="es-ES"/>
        </w:rPr>
        <w:t xml:space="preserve"> </w:t>
      </w:r>
    </w:p>
    <w:p w:rsidR="00D92A0F" w:rsidRDefault="00D92A0F" w:rsidP="00064482">
      <w:pPr>
        <w:spacing w:after="0"/>
        <w:jc w:val="both"/>
        <w:rPr>
          <w:rFonts w:ascii="Arial" w:eastAsia="Calibri" w:hAnsi="Arial" w:cs="Arial"/>
          <w:sz w:val="20"/>
          <w:szCs w:val="20"/>
          <w:lang w:val="es-CO" w:eastAsia="es-ES"/>
        </w:rPr>
      </w:pPr>
    </w:p>
    <w:p w:rsidR="005F6EF6" w:rsidRDefault="005F6EF6" w:rsidP="002C077E">
      <w:pPr>
        <w:jc w:val="both"/>
        <w:rPr>
          <w:rFonts w:ascii="Arial" w:eastAsia="Calibri" w:hAnsi="Arial" w:cs="Arial"/>
          <w:sz w:val="20"/>
          <w:szCs w:val="20"/>
          <w:lang w:val="es-CO" w:eastAsia="es-ES"/>
        </w:rPr>
      </w:pPr>
      <w:r w:rsidRPr="009A668D">
        <w:rPr>
          <w:rFonts w:ascii="Arial" w:eastAsia="Calibri" w:hAnsi="Arial" w:cs="Arial"/>
          <w:sz w:val="20"/>
          <w:szCs w:val="20"/>
          <w:lang w:val="es-CO" w:eastAsia="es-ES"/>
        </w:rPr>
        <w:t xml:space="preserve">Es de anotar que la Oficina de Control Interno remitió el informe preliminar a la </w:t>
      </w:r>
      <w:r w:rsidR="002C077E">
        <w:rPr>
          <w:rFonts w:ascii="Arial" w:eastAsia="Calibri" w:hAnsi="Arial" w:cs="Arial"/>
          <w:sz w:val="20"/>
          <w:szCs w:val="20"/>
          <w:lang w:val="es-CO" w:eastAsia="es-ES"/>
        </w:rPr>
        <w:t>Dirección de Reparación Integral</w:t>
      </w:r>
      <w:r w:rsidRPr="009A668D">
        <w:rPr>
          <w:rFonts w:ascii="Arial" w:eastAsia="Calibri" w:hAnsi="Arial" w:cs="Arial"/>
          <w:sz w:val="20"/>
          <w:szCs w:val="20"/>
          <w:lang w:val="es-CO" w:eastAsia="es-ES"/>
        </w:rPr>
        <w:t xml:space="preserve"> y a la Coordinadora del </w:t>
      </w:r>
      <w:r w:rsidR="002C077E">
        <w:rPr>
          <w:rFonts w:ascii="Arial" w:eastAsia="Calibri" w:hAnsi="Arial" w:cs="Arial"/>
          <w:sz w:val="20"/>
          <w:szCs w:val="20"/>
          <w:lang w:val="es-CO" w:eastAsia="es-ES"/>
        </w:rPr>
        <w:t>Fondo de Reparación para las Victimas</w:t>
      </w:r>
      <w:r w:rsidRPr="009A668D">
        <w:rPr>
          <w:rFonts w:ascii="Arial" w:eastAsia="Calibri" w:hAnsi="Arial" w:cs="Arial"/>
          <w:sz w:val="20"/>
          <w:szCs w:val="20"/>
          <w:lang w:val="es-CO" w:eastAsia="es-ES"/>
        </w:rPr>
        <w:t xml:space="preserve"> mediante correo electrónico del </w:t>
      </w:r>
      <w:r w:rsidR="002C077E" w:rsidRPr="009A668D">
        <w:rPr>
          <w:rFonts w:ascii="Arial" w:eastAsia="Calibri" w:hAnsi="Arial" w:cs="Arial"/>
          <w:sz w:val="20"/>
          <w:szCs w:val="20"/>
          <w:lang w:val="es-CO" w:eastAsia="es-ES"/>
        </w:rPr>
        <w:t>miércoles</w:t>
      </w:r>
      <w:r w:rsidRPr="009A668D">
        <w:rPr>
          <w:rFonts w:ascii="Arial" w:eastAsia="Calibri" w:hAnsi="Arial" w:cs="Arial"/>
          <w:sz w:val="20"/>
          <w:szCs w:val="20"/>
          <w:lang w:val="es-CO" w:eastAsia="es-ES"/>
        </w:rPr>
        <w:t xml:space="preserve"> </w:t>
      </w:r>
      <w:r w:rsidR="002C077E">
        <w:rPr>
          <w:rFonts w:ascii="Arial" w:eastAsia="Calibri" w:hAnsi="Arial" w:cs="Arial"/>
          <w:sz w:val="20"/>
          <w:szCs w:val="20"/>
          <w:lang w:val="es-CO" w:eastAsia="es-ES"/>
        </w:rPr>
        <w:t>7</w:t>
      </w:r>
      <w:r>
        <w:rPr>
          <w:rFonts w:ascii="Arial" w:eastAsia="Calibri" w:hAnsi="Arial" w:cs="Arial"/>
          <w:sz w:val="20"/>
          <w:szCs w:val="20"/>
          <w:lang w:val="es-CO" w:eastAsia="es-ES"/>
        </w:rPr>
        <w:t xml:space="preserve"> </w:t>
      </w:r>
      <w:r w:rsidRPr="009A668D">
        <w:rPr>
          <w:rFonts w:ascii="Arial" w:eastAsia="Calibri" w:hAnsi="Arial" w:cs="Arial"/>
          <w:sz w:val="20"/>
          <w:szCs w:val="20"/>
          <w:lang w:val="es-CO" w:eastAsia="es-ES"/>
        </w:rPr>
        <w:t xml:space="preserve">de </w:t>
      </w:r>
      <w:r w:rsidR="002C077E">
        <w:rPr>
          <w:rFonts w:ascii="Arial" w:eastAsia="Calibri" w:hAnsi="Arial" w:cs="Arial"/>
          <w:sz w:val="20"/>
          <w:szCs w:val="20"/>
          <w:lang w:val="es-CO" w:eastAsia="es-ES"/>
        </w:rPr>
        <w:t>noviembre</w:t>
      </w:r>
      <w:r w:rsidRPr="009A668D">
        <w:rPr>
          <w:rFonts w:ascii="Arial" w:eastAsia="Calibri" w:hAnsi="Arial" w:cs="Arial"/>
          <w:sz w:val="20"/>
          <w:szCs w:val="20"/>
          <w:lang w:val="es-CO" w:eastAsia="es-ES"/>
        </w:rPr>
        <w:t xml:space="preserve"> de 2018, dándole </w:t>
      </w:r>
      <w:r w:rsidR="002C077E">
        <w:rPr>
          <w:rFonts w:ascii="Arial" w:eastAsia="Calibri" w:hAnsi="Arial" w:cs="Arial"/>
          <w:sz w:val="20"/>
          <w:szCs w:val="20"/>
          <w:lang w:val="es-CO" w:eastAsia="es-ES"/>
        </w:rPr>
        <w:t>cinco</w:t>
      </w:r>
      <w:r w:rsidRPr="009A668D">
        <w:rPr>
          <w:rFonts w:ascii="Arial" w:eastAsia="Calibri" w:hAnsi="Arial" w:cs="Arial"/>
          <w:sz w:val="20"/>
          <w:szCs w:val="20"/>
          <w:lang w:val="es-CO" w:eastAsia="es-ES"/>
        </w:rPr>
        <w:t xml:space="preserve"> días hábiles para recibir observaciones, el término venció el </w:t>
      </w:r>
      <w:r w:rsidR="002C077E" w:rsidRPr="009A668D">
        <w:rPr>
          <w:rFonts w:ascii="Arial" w:eastAsia="Calibri" w:hAnsi="Arial" w:cs="Arial"/>
          <w:sz w:val="20"/>
          <w:szCs w:val="20"/>
          <w:lang w:val="es-CO" w:eastAsia="es-ES"/>
        </w:rPr>
        <w:t>jueves</w:t>
      </w:r>
      <w:r w:rsidRPr="009A668D">
        <w:rPr>
          <w:rFonts w:ascii="Arial" w:eastAsia="Calibri" w:hAnsi="Arial" w:cs="Arial"/>
          <w:sz w:val="20"/>
          <w:szCs w:val="20"/>
          <w:lang w:val="es-CO" w:eastAsia="es-ES"/>
        </w:rPr>
        <w:t xml:space="preserve"> </w:t>
      </w:r>
      <w:r w:rsidR="002C077E">
        <w:rPr>
          <w:rFonts w:ascii="Arial" w:eastAsia="Calibri" w:hAnsi="Arial" w:cs="Arial"/>
          <w:sz w:val="20"/>
          <w:szCs w:val="20"/>
          <w:lang w:val="es-CO" w:eastAsia="es-ES"/>
        </w:rPr>
        <w:t>15</w:t>
      </w:r>
      <w:r w:rsidRPr="009A668D">
        <w:rPr>
          <w:rFonts w:ascii="Arial" w:eastAsia="Calibri" w:hAnsi="Arial" w:cs="Arial"/>
          <w:sz w:val="20"/>
          <w:szCs w:val="20"/>
          <w:lang w:val="es-CO" w:eastAsia="es-ES"/>
        </w:rPr>
        <w:t xml:space="preserve"> de </w:t>
      </w:r>
      <w:r w:rsidR="002C077E">
        <w:rPr>
          <w:rFonts w:ascii="Arial" w:eastAsia="Calibri" w:hAnsi="Arial" w:cs="Arial"/>
          <w:sz w:val="20"/>
          <w:szCs w:val="20"/>
          <w:lang w:val="es-CO" w:eastAsia="es-ES"/>
        </w:rPr>
        <w:t>noviembre d</w:t>
      </w:r>
      <w:r w:rsidRPr="009A668D">
        <w:rPr>
          <w:rFonts w:ascii="Arial" w:eastAsia="Calibri" w:hAnsi="Arial" w:cs="Arial"/>
          <w:sz w:val="20"/>
          <w:szCs w:val="20"/>
          <w:lang w:val="es-CO" w:eastAsia="es-ES"/>
        </w:rPr>
        <w:t>el mismo año</w:t>
      </w:r>
      <w:r w:rsidR="002C077E">
        <w:rPr>
          <w:rFonts w:ascii="Arial" w:eastAsia="Calibri" w:hAnsi="Arial" w:cs="Arial"/>
          <w:sz w:val="20"/>
          <w:szCs w:val="20"/>
          <w:lang w:val="es-CO" w:eastAsia="es-ES"/>
        </w:rPr>
        <w:t xml:space="preserve">.  El día 16 del mes y año citado, la doctora </w:t>
      </w:r>
      <w:r w:rsidR="002C077E" w:rsidRPr="00552618">
        <w:rPr>
          <w:rFonts w:ascii="Arial" w:eastAsia="Calibri" w:hAnsi="Arial" w:cs="Arial"/>
          <w:sz w:val="20"/>
          <w:szCs w:val="20"/>
          <w:lang w:val="es-CO" w:eastAsia="es-ES"/>
        </w:rPr>
        <w:t>Luz Carime Cepeda Díaz</w:t>
      </w:r>
      <w:r w:rsidR="002C077E">
        <w:rPr>
          <w:rFonts w:ascii="Arial" w:eastAsia="Calibri" w:hAnsi="Arial" w:cs="Arial"/>
          <w:sz w:val="20"/>
          <w:szCs w:val="20"/>
          <w:lang w:val="es-CO" w:eastAsia="es-ES"/>
        </w:rPr>
        <w:t>, mediante correo electrónico señala que:  “</w:t>
      </w:r>
      <w:r w:rsidR="002C077E" w:rsidRPr="002C077E">
        <w:rPr>
          <w:rFonts w:ascii="Arial" w:eastAsia="Calibri" w:hAnsi="Arial" w:cs="Arial"/>
          <w:i/>
          <w:sz w:val="18"/>
          <w:szCs w:val="18"/>
          <w:lang w:val="es-CO" w:eastAsia="es-ES"/>
        </w:rPr>
        <w:t>Una vez validado el informe preliminar de la auditoria de gestión al procedimiento de administración de bienes, el FRV en aras de fortalecer y en busca de la mejora continua acepta los hallazgos que resultaron en la auditoria</w:t>
      </w:r>
      <w:r w:rsidR="002C077E">
        <w:rPr>
          <w:rFonts w:ascii="Arial" w:eastAsia="Calibri" w:hAnsi="Arial" w:cs="Arial"/>
          <w:i/>
          <w:sz w:val="18"/>
          <w:szCs w:val="18"/>
          <w:lang w:val="es-CO" w:eastAsia="es-ES"/>
        </w:rPr>
        <w:t xml:space="preserve">”, </w:t>
      </w:r>
      <w:r w:rsidRPr="009A668D">
        <w:rPr>
          <w:rFonts w:ascii="Arial" w:eastAsia="Calibri" w:hAnsi="Arial" w:cs="Arial"/>
          <w:sz w:val="20"/>
          <w:szCs w:val="20"/>
          <w:lang w:val="es-CO" w:eastAsia="es-ES"/>
        </w:rPr>
        <w:t>en consecuencia se protocoliza el informe preliminar como definitivo</w:t>
      </w:r>
    </w:p>
    <w:p w:rsidR="00AF50DF" w:rsidRPr="00552618" w:rsidRDefault="00AF50DF" w:rsidP="0041478E">
      <w:pPr>
        <w:pStyle w:val="Prrafodelista"/>
        <w:numPr>
          <w:ilvl w:val="0"/>
          <w:numId w:val="1"/>
        </w:numPr>
        <w:spacing w:after="0"/>
        <w:contextualSpacing w:val="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 xml:space="preserve">OBJETIVO DE LA AUDITORIA </w:t>
      </w:r>
    </w:p>
    <w:p w:rsidR="00AF50DF" w:rsidRPr="00552618" w:rsidRDefault="00AF50DF" w:rsidP="00081C1C">
      <w:pPr>
        <w:spacing w:after="0"/>
        <w:jc w:val="both"/>
        <w:rPr>
          <w:rFonts w:ascii="Arial" w:eastAsia="Calibri" w:hAnsi="Arial" w:cs="Arial"/>
          <w:sz w:val="20"/>
          <w:szCs w:val="20"/>
          <w:lang w:val="es-CO" w:eastAsia="es-ES"/>
        </w:rPr>
      </w:pPr>
    </w:p>
    <w:p w:rsidR="002841C2" w:rsidRPr="00552618" w:rsidRDefault="009B10A8"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La auditoría tiene como objetivo evaluar </w:t>
      </w:r>
      <w:r w:rsidR="000457F6" w:rsidRPr="00552618">
        <w:rPr>
          <w:rFonts w:ascii="Arial" w:eastAsia="Calibri" w:hAnsi="Arial" w:cs="Arial"/>
          <w:sz w:val="20"/>
          <w:szCs w:val="20"/>
          <w:lang w:val="es-CO" w:eastAsia="es-ES"/>
        </w:rPr>
        <w:t xml:space="preserve">longitudinalmente </w:t>
      </w:r>
      <w:r w:rsidRPr="00552618">
        <w:rPr>
          <w:rFonts w:ascii="Arial" w:eastAsia="Calibri" w:hAnsi="Arial" w:cs="Arial"/>
          <w:sz w:val="20"/>
          <w:szCs w:val="20"/>
          <w:lang w:val="es-CO" w:eastAsia="es-ES"/>
        </w:rPr>
        <w:t xml:space="preserve">el </w:t>
      </w:r>
      <w:r w:rsidR="004074AA"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 xml:space="preserve">istema de </w:t>
      </w:r>
      <w:r w:rsidR="004074AA" w:rsidRPr="00552618">
        <w:rPr>
          <w:rFonts w:ascii="Arial" w:eastAsia="Calibri" w:hAnsi="Arial" w:cs="Arial"/>
          <w:sz w:val="20"/>
          <w:szCs w:val="20"/>
          <w:lang w:val="es-CO" w:eastAsia="es-ES"/>
        </w:rPr>
        <w:t>C</w:t>
      </w:r>
      <w:r w:rsidRPr="00552618">
        <w:rPr>
          <w:rFonts w:ascii="Arial" w:eastAsia="Calibri" w:hAnsi="Arial" w:cs="Arial"/>
          <w:sz w:val="20"/>
          <w:szCs w:val="20"/>
          <w:lang w:val="es-CO" w:eastAsia="es-ES"/>
        </w:rPr>
        <w:t xml:space="preserve">ontrol </w:t>
      </w:r>
      <w:r w:rsidR="004074AA" w:rsidRPr="00552618">
        <w:rPr>
          <w:rFonts w:ascii="Arial" w:eastAsia="Calibri" w:hAnsi="Arial" w:cs="Arial"/>
          <w:sz w:val="20"/>
          <w:szCs w:val="20"/>
          <w:lang w:val="es-CO" w:eastAsia="es-ES"/>
        </w:rPr>
        <w:t>I</w:t>
      </w:r>
      <w:r w:rsidRPr="00552618">
        <w:rPr>
          <w:rFonts w:ascii="Arial" w:eastAsia="Calibri" w:hAnsi="Arial" w:cs="Arial"/>
          <w:sz w:val="20"/>
          <w:szCs w:val="20"/>
          <w:lang w:val="es-CO" w:eastAsia="es-ES"/>
        </w:rPr>
        <w:t>nterno de</w:t>
      </w:r>
      <w:r w:rsidR="002841C2" w:rsidRPr="00552618">
        <w:rPr>
          <w:rFonts w:ascii="Arial" w:eastAsia="Calibri" w:hAnsi="Arial" w:cs="Arial"/>
          <w:sz w:val="20"/>
          <w:szCs w:val="20"/>
          <w:lang w:val="es-CO" w:eastAsia="es-ES"/>
        </w:rPr>
        <w:t xml:space="preserve">l procedimiento </w:t>
      </w:r>
      <w:r w:rsidR="000457F6" w:rsidRPr="00552618">
        <w:rPr>
          <w:rFonts w:ascii="Arial" w:eastAsia="Calibri" w:hAnsi="Arial" w:cs="Arial"/>
          <w:sz w:val="20"/>
          <w:szCs w:val="20"/>
          <w:lang w:val="es-CO" w:eastAsia="es-ES"/>
        </w:rPr>
        <w:t xml:space="preserve">de administración de bienes a cargo del </w:t>
      </w:r>
      <w:r w:rsidR="009E70D9" w:rsidRPr="00552618">
        <w:rPr>
          <w:rFonts w:ascii="Arial" w:eastAsia="Calibri" w:hAnsi="Arial" w:cs="Arial"/>
          <w:sz w:val="20"/>
          <w:szCs w:val="20"/>
          <w:lang w:val="es-CO" w:eastAsia="es-ES"/>
        </w:rPr>
        <w:t xml:space="preserve">Fondo para la Reparación de las Víctimas </w:t>
      </w:r>
      <w:r w:rsidR="00F61519" w:rsidRPr="00552618">
        <w:rPr>
          <w:rFonts w:ascii="Arial" w:eastAsia="Calibri" w:hAnsi="Arial" w:cs="Arial"/>
          <w:sz w:val="20"/>
          <w:szCs w:val="20"/>
          <w:lang w:val="es-CO" w:eastAsia="es-ES"/>
        </w:rPr>
        <w:t xml:space="preserve">asociado al </w:t>
      </w:r>
      <w:r w:rsidR="00535C0B" w:rsidRPr="00552618">
        <w:rPr>
          <w:rFonts w:ascii="Arial" w:eastAsia="Calibri" w:hAnsi="Arial" w:cs="Arial"/>
          <w:sz w:val="20"/>
          <w:szCs w:val="20"/>
          <w:lang w:val="es-CO" w:eastAsia="es-ES"/>
        </w:rPr>
        <w:t>P</w:t>
      </w:r>
      <w:r w:rsidR="00F61519" w:rsidRPr="00552618">
        <w:rPr>
          <w:rFonts w:ascii="Arial" w:eastAsia="Calibri" w:hAnsi="Arial" w:cs="Arial"/>
          <w:sz w:val="20"/>
          <w:szCs w:val="20"/>
          <w:lang w:val="es-CO" w:eastAsia="es-ES"/>
        </w:rPr>
        <w:t xml:space="preserve">roceso de </w:t>
      </w:r>
      <w:r w:rsidR="002841C2" w:rsidRPr="00552618">
        <w:rPr>
          <w:rFonts w:ascii="Arial" w:eastAsia="Calibri" w:hAnsi="Arial" w:cs="Arial"/>
          <w:sz w:val="20"/>
          <w:szCs w:val="20"/>
          <w:lang w:val="es-CO" w:eastAsia="es-ES"/>
        </w:rPr>
        <w:t>Reparación Integral, a partir del análisis estadístico de la información recaudada en dos lapsos diferentes que corresponden a las anualidades de 2017 y 201</w:t>
      </w:r>
      <w:r w:rsidR="009E174A" w:rsidRPr="00552618">
        <w:rPr>
          <w:rFonts w:ascii="Arial" w:eastAsia="Calibri" w:hAnsi="Arial" w:cs="Arial"/>
          <w:sz w:val="20"/>
          <w:szCs w:val="20"/>
          <w:lang w:val="es-CO" w:eastAsia="es-ES"/>
        </w:rPr>
        <w:t>8</w:t>
      </w:r>
      <w:r w:rsidR="002841C2" w:rsidRPr="00552618">
        <w:rPr>
          <w:rFonts w:ascii="Arial" w:eastAsia="Calibri" w:hAnsi="Arial" w:cs="Arial"/>
          <w:sz w:val="20"/>
          <w:szCs w:val="20"/>
          <w:lang w:val="es-CO" w:eastAsia="es-ES"/>
        </w:rPr>
        <w:t xml:space="preserve">, específicamente a 30 de junio del año inmediatamente anterior y el 30 de agosto de la presente vigencia. </w:t>
      </w:r>
    </w:p>
    <w:p w:rsidR="002841C2" w:rsidRPr="00552618" w:rsidRDefault="002841C2" w:rsidP="00081C1C">
      <w:pPr>
        <w:spacing w:after="0"/>
        <w:jc w:val="both"/>
        <w:rPr>
          <w:rFonts w:ascii="Arial" w:eastAsia="Calibri" w:hAnsi="Arial" w:cs="Arial"/>
          <w:sz w:val="20"/>
          <w:szCs w:val="20"/>
          <w:lang w:val="es-CO" w:eastAsia="es-ES"/>
        </w:rPr>
      </w:pPr>
    </w:p>
    <w:p w:rsidR="009B10A8" w:rsidRPr="00552618" w:rsidRDefault="002841C2"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Lo anterior en el marco de </w:t>
      </w:r>
      <w:r w:rsidR="009B10A8" w:rsidRPr="00552618">
        <w:rPr>
          <w:rFonts w:ascii="Arial" w:eastAsia="Calibri" w:hAnsi="Arial" w:cs="Arial"/>
          <w:sz w:val="20"/>
          <w:szCs w:val="20"/>
          <w:lang w:val="es-CO" w:eastAsia="es-ES"/>
        </w:rPr>
        <w:t xml:space="preserve">la aplicación de normas y modelos de gestión efectivos.  Para </w:t>
      </w:r>
      <w:r w:rsidR="00F61519" w:rsidRPr="00552618">
        <w:rPr>
          <w:rFonts w:ascii="Arial" w:eastAsia="Calibri" w:hAnsi="Arial" w:cs="Arial"/>
          <w:sz w:val="20"/>
          <w:szCs w:val="20"/>
          <w:lang w:val="es-CO" w:eastAsia="es-ES"/>
        </w:rPr>
        <w:t xml:space="preserve">lograr el propósito, se examinan </w:t>
      </w:r>
      <w:r w:rsidR="009B10A8" w:rsidRPr="00552618">
        <w:rPr>
          <w:rFonts w:ascii="Arial" w:eastAsia="Calibri" w:hAnsi="Arial" w:cs="Arial"/>
          <w:sz w:val="20"/>
          <w:szCs w:val="20"/>
          <w:lang w:val="es-CO" w:eastAsia="es-ES"/>
        </w:rPr>
        <w:t xml:space="preserve">los aspectos comunicacionales y </w:t>
      </w:r>
      <w:r w:rsidR="00F61519" w:rsidRPr="00552618">
        <w:rPr>
          <w:rFonts w:ascii="Arial" w:eastAsia="Calibri" w:hAnsi="Arial" w:cs="Arial"/>
          <w:sz w:val="20"/>
          <w:szCs w:val="20"/>
          <w:lang w:val="es-CO" w:eastAsia="es-ES"/>
        </w:rPr>
        <w:t xml:space="preserve">de </w:t>
      </w:r>
      <w:r w:rsidR="009B10A8" w:rsidRPr="00552618">
        <w:rPr>
          <w:rFonts w:ascii="Arial" w:eastAsia="Calibri" w:hAnsi="Arial" w:cs="Arial"/>
          <w:sz w:val="20"/>
          <w:szCs w:val="20"/>
          <w:lang w:val="es-CO" w:eastAsia="es-ES"/>
        </w:rPr>
        <w:t>seguimiento a las acciones de control que se deben realizar de conformidad con la naturaleza del proceso.</w:t>
      </w:r>
    </w:p>
    <w:p w:rsidR="00CC2A2E" w:rsidRPr="00552618" w:rsidRDefault="00CC2A2E" w:rsidP="00081C1C">
      <w:pPr>
        <w:spacing w:after="0"/>
        <w:jc w:val="both"/>
        <w:rPr>
          <w:rFonts w:ascii="Arial" w:eastAsia="Calibri" w:hAnsi="Arial" w:cs="Arial"/>
          <w:sz w:val="20"/>
          <w:szCs w:val="20"/>
          <w:lang w:val="es-CO" w:eastAsia="es-ES"/>
        </w:rPr>
      </w:pPr>
    </w:p>
    <w:p w:rsidR="00AF50DF" w:rsidRPr="00552618" w:rsidRDefault="00CC2A2E"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P</w:t>
      </w:r>
      <w:r w:rsidR="00D73A9E" w:rsidRPr="00552618">
        <w:rPr>
          <w:rFonts w:ascii="Arial" w:eastAsia="Calibri" w:hAnsi="Arial" w:cs="Arial"/>
          <w:sz w:val="20"/>
          <w:szCs w:val="20"/>
          <w:lang w:val="es-CO" w:eastAsia="es-ES"/>
        </w:rPr>
        <w:t>or lo anterior</w:t>
      </w:r>
      <w:r w:rsidRPr="00552618">
        <w:rPr>
          <w:rFonts w:ascii="Arial" w:eastAsia="Calibri" w:hAnsi="Arial" w:cs="Arial"/>
          <w:sz w:val="20"/>
          <w:szCs w:val="20"/>
          <w:lang w:val="es-CO" w:eastAsia="es-ES"/>
        </w:rPr>
        <w:t xml:space="preserve"> </w:t>
      </w:r>
      <w:r w:rsidR="00AF50DF" w:rsidRPr="00552618">
        <w:rPr>
          <w:rFonts w:ascii="Arial" w:eastAsia="Calibri" w:hAnsi="Arial" w:cs="Arial"/>
          <w:sz w:val="20"/>
          <w:szCs w:val="20"/>
          <w:lang w:val="es-CO" w:eastAsia="es-ES"/>
        </w:rPr>
        <w:t>se tiene</w:t>
      </w:r>
      <w:r w:rsidRPr="00552618">
        <w:rPr>
          <w:rFonts w:ascii="Arial" w:eastAsia="Calibri" w:hAnsi="Arial" w:cs="Arial"/>
          <w:sz w:val="20"/>
          <w:szCs w:val="20"/>
          <w:lang w:val="es-CO" w:eastAsia="es-ES"/>
        </w:rPr>
        <w:t>n</w:t>
      </w:r>
      <w:r w:rsidR="00AF50DF" w:rsidRPr="00552618">
        <w:rPr>
          <w:rFonts w:ascii="Arial" w:eastAsia="Calibri" w:hAnsi="Arial" w:cs="Arial"/>
          <w:sz w:val="20"/>
          <w:szCs w:val="20"/>
          <w:lang w:val="es-CO" w:eastAsia="es-ES"/>
        </w:rPr>
        <w:t xml:space="preserve"> como objetivos específicos</w:t>
      </w:r>
      <w:r w:rsidR="00B26A11" w:rsidRPr="00552618">
        <w:rPr>
          <w:rFonts w:ascii="Arial" w:eastAsia="Calibri" w:hAnsi="Arial" w:cs="Arial"/>
          <w:sz w:val="20"/>
          <w:szCs w:val="20"/>
          <w:lang w:val="es-CO" w:eastAsia="es-ES"/>
        </w:rPr>
        <w:t>:</w:t>
      </w:r>
      <w:r w:rsidR="00AF50DF" w:rsidRPr="00552618">
        <w:rPr>
          <w:rFonts w:ascii="Arial" w:eastAsia="Calibri" w:hAnsi="Arial" w:cs="Arial"/>
          <w:sz w:val="20"/>
          <w:szCs w:val="20"/>
          <w:lang w:val="es-CO" w:eastAsia="es-ES"/>
        </w:rPr>
        <w:t xml:space="preserve"> i) </w:t>
      </w:r>
      <w:r w:rsidR="002B3305" w:rsidRPr="00552618">
        <w:rPr>
          <w:rFonts w:ascii="Arial" w:eastAsia="Calibri" w:hAnsi="Arial" w:cs="Arial"/>
          <w:sz w:val="20"/>
          <w:szCs w:val="20"/>
          <w:lang w:val="es-CO" w:eastAsia="es-ES"/>
        </w:rPr>
        <w:t xml:space="preserve">Verificar </w:t>
      </w:r>
      <w:r w:rsidR="00575799" w:rsidRPr="00552618">
        <w:rPr>
          <w:rFonts w:ascii="Arial" w:eastAsia="Calibri" w:hAnsi="Arial" w:cs="Arial"/>
          <w:sz w:val="20"/>
          <w:szCs w:val="20"/>
          <w:lang w:val="es-CO" w:eastAsia="es-ES"/>
        </w:rPr>
        <w:t xml:space="preserve">los esquemas de información y su consistencia en el tiempo; </w:t>
      </w:r>
      <w:r w:rsidR="002B3305" w:rsidRPr="00552618">
        <w:rPr>
          <w:rFonts w:ascii="Arial" w:eastAsia="Calibri" w:hAnsi="Arial" w:cs="Arial"/>
          <w:sz w:val="20"/>
          <w:szCs w:val="20"/>
          <w:lang w:val="es-CO" w:eastAsia="es-ES"/>
        </w:rPr>
        <w:t>ii) Verificar que los líderes de los procedimientos implementen, ejecuten, controlen y hagan seguimiento a las herramientas básicas de control (batería de medición, mapa de riesgos, controles, seguimiento y mejoramiento); iii) V</w:t>
      </w:r>
      <w:r w:rsidR="00F61519" w:rsidRPr="00552618">
        <w:rPr>
          <w:rFonts w:ascii="Arial" w:eastAsia="Calibri" w:hAnsi="Arial" w:cs="Arial"/>
          <w:sz w:val="20"/>
          <w:szCs w:val="20"/>
          <w:lang w:val="es-CO" w:eastAsia="es-ES"/>
        </w:rPr>
        <w:t>erificar que los líderes del proceso</w:t>
      </w:r>
      <w:r w:rsidR="002B3305" w:rsidRPr="00552618">
        <w:rPr>
          <w:rFonts w:ascii="Arial" w:eastAsia="Calibri" w:hAnsi="Arial" w:cs="Arial"/>
          <w:sz w:val="20"/>
          <w:szCs w:val="20"/>
          <w:lang w:val="es-CO" w:eastAsia="es-ES"/>
        </w:rPr>
        <w:t xml:space="preserve"> </w:t>
      </w:r>
      <w:r w:rsidR="007B7B78" w:rsidRPr="00552618">
        <w:rPr>
          <w:rFonts w:ascii="Arial" w:eastAsia="Calibri" w:hAnsi="Arial" w:cs="Arial"/>
          <w:sz w:val="20"/>
          <w:szCs w:val="20"/>
          <w:lang w:val="es-CO" w:eastAsia="es-ES"/>
        </w:rPr>
        <w:t>hagan seguimiento a la gestión delegada funcional u operativamente a los miembros de su equipo de trabajo</w:t>
      </w:r>
      <w:r w:rsidR="00322989" w:rsidRPr="00552618">
        <w:rPr>
          <w:rFonts w:ascii="Arial" w:eastAsia="Calibri" w:hAnsi="Arial" w:cs="Arial"/>
          <w:sz w:val="20"/>
          <w:szCs w:val="20"/>
          <w:lang w:val="es-CO" w:eastAsia="es-ES"/>
        </w:rPr>
        <w:t xml:space="preserve"> y </w:t>
      </w:r>
      <w:r w:rsidR="002B3305" w:rsidRPr="00552618">
        <w:rPr>
          <w:rFonts w:ascii="Arial" w:eastAsia="Calibri" w:hAnsi="Arial" w:cs="Arial"/>
          <w:sz w:val="20"/>
          <w:szCs w:val="20"/>
          <w:lang w:val="es-CO" w:eastAsia="es-ES"/>
        </w:rPr>
        <w:t>iv)</w:t>
      </w:r>
      <w:r w:rsidR="00322989" w:rsidRPr="00552618">
        <w:t xml:space="preserve"> </w:t>
      </w:r>
      <w:r w:rsidR="00322989" w:rsidRPr="00552618">
        <w:rPr>
          <w:rFonts w:ascii="Arial" w:eastAsia="Calibri" w:hAnsi="Arial" w:cs="Arial"/>
          <w:sz w:val="20"/>
          <w:szCs w:val="20"/>
          <w:lang w:val="es-CO" w:eastAsia="es-ES"/>
        </w:rPr>
        <w:t xml:space="preserve">Verificar que los líderes de los </w:t>
      </w:r>
      <w:r w:rsidR="007B7B78" w:rsidRPr="00552618">
        <w:rPr>
          <w:rFonts w:ascii="Arial" w:eastAsia="Calibri" w:hAnsi="Arial" w:cs="Arial"/>
          <w:sz w:val="20"/>
          <w:szCs w:val="20"/>
          <w:lang w:val="es-CO" w:eastAsia="es-ES"/>
        </w:rPr>
        <w:t xml:space="preserve">procesos implementen, ejecuten y </w:t>
      </w:r>
      <w:r w:rsidR="00322989" w:rsidRPr="00552618">
        <w:rPr>
          <w:rFonts w:ascii="Arial" w:eastAsia="Calibri" w:hAnsi="Arial" w:cs="Arial"/>
          <w:sz w:val="20"/>
          <w:szCs w:val="20"/>
          <w:lang w:val="es-CO" w:eastAsia="es-ES"/>
        </w:rPr>
        <w:t xml:space="preserve">controlen </w:t>
      </w:r>
      <w:r w:rsidR="007B7B78" w:rsidRPr="00552618">
        <w:rPr>
          <w:rFonts w:ascii="Arial" w:eastAsia="Calibri" w:hAnsi="Arial" w:cs="Arial"/>
          <w:sz w:val="20"/>
          <w:szCs w:val="20"/>
          <w:lang w:val="es-CO" w:eastAsia="es-ES"/>
        </w:rPr>
        <w:t xml:space="preserve">las directrices que </w:t>
      </w:r>
      <w:r w:rsidR="00B26A11" w:rsidRPr="00552618">
        <w:rPr>
          <w:rFonts w:ascii="Arial" w:eastAsia="Calibri" w:hAnsi="Arial" w:cs="Arial"/>
          <w:sz w:val="20"/>
          <w:szCs w:val="20"/>
          <w:lang w:val="es-CO" w:eastAsia="es-ES"/>
        </w:rPr>
        <w:t xml:space="preserve">ellos han </w:t>
      </w:r>
      <w:r w:rsidR="007B7B78" w:rsidRPr="00552618">
        <w:rPr>
          <w:rFonts w:ascii="Arial" w:eastAsia="Calibri" w:hAnsi="Arial" w:cs="Arial"/>
          <w:sz w:val="20"/>
          <w:szCs w:val="20"/>
          <w:lang w:val="es-CO" w:eastAsia="es-ES"/>
        </w:rPr>
        <w:t>disp</w:t>
      </w:r>
      <w:r w:rsidR="00B26A11" w:rsidRPr="00552618">
        <w:rPr>
          <w:rFonts w:ascii="Arial" w:eastAsia="Calibri" w:hAnsi="Arial" w:cs="Arial"/>
          <w:sz w:val="20"/>
          <w:szCs w:val="20"/>
          <w:lang w:val="es-CO" w:eastAsia="es-ES"/>
        </w:rPr>
        <w:t>uesto</w:t>
      </w:r>
      <w:r w:rsidR="007B7B78" w:rsidRPr="00552618">
        <w:rPr>
          <w:rFonts w:ascii="Arial" w:eastAsia="Calibri" w:hAnsi="Arial" w:cs="Arial"/>
          <w:sz w:val="20"/>
          <w:szCs w:val="20"/>
          <w:lang w:val="es-CO" w:eastAsia="es-ES"/>
        </w:rPr>
        <w:t xml:space="preserve"> con base en el modelo de gestión y control para lograr las metas propuestas en el plan de acción.</w:t>
      </w:r>
    </w:p>
    <w:p w:rsidR="002B3305" w:rsidRPr="00552618" w:rsidRDefault="002B3305" w:rsidP="00081C1C">
      <w:pPr>
        <w:spacing w:after="0"/>
        <w:jc w:val="both"/>
        <w:rPr>
          <w:rFonts w:ascii="Arial" w:eastAsia="Calibri" w:hAnsi="Arial" w:cs="Arial"/>
          <w:sz w:val="20"/>
          <w:szCs w:val="20"/>
          <w:lang w:val="es-CO" w:eastAsia="es-ES"/>
        </w:rPr>
      </w:pPr>
    </w:p>
    <w:p w:rsidR="00AF50DF" w:rsidRPr="00552618" w:rsidRDefault="00AF50DF" w:rsidP="0041478E">
      <w:pPr>
        <w:pStyle w:val="Prrafodelista"/>
        <w:numPr>
          <w:ilvl w:val="0"/>
          <w:numId w:val="1"/>
        </w:numPr>
        <w:spacing w:after="0"/>
        <w:contextualSpacing w:val="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ALCANCE DE LA AUDITORÍA</w:t>
      </w:r>
    </w:p>
    <w:p w:rsidR="00272750" w:rsidRPr="00552618" w:rsidRDefault="00272750" w:rsidP="00081C1C">
      <w:pPr>
        <w:spacing w:after="0"/>
        <w:jc w:val="both"/>
        <w:rPr>
          <w:rFonts w:ascii="Arial" w:eastAsia="Calibri" w:hAnsi="Arial" w:cs="Arial"/>
          <w:sz w:val="20"/>
          <w:szCs w:val="20"/>
          <w:lang w:val="es-CO" w:eastAsia="es-ES"/>
        </w:rPr>
      </w:pPr>
    </w:p>
    <w:p w:rsidR="00AF50DF" w:rsidRPr="00552618" w:rsidRDefault="00AF50DF"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Inicia con </w:t>
      </w:r>
      <w:r w:rsidR="004C22F7" w:rsidRPr="00552618">
        <w:rPr>
          <w:rFonts w:ascii="Arial" w:eastAsia="Calibri" w:hAnsi="Arial" w:cs="Arial"/>
          <w:sz w:val="20"/>
          <w:szCs w:val="20"/>
          <w:lang w:val="es-CO" w:eastAsia="es-ES"/>
        </w:rPr>
        <w:t>la recolección</w:t>
      </w:r>
      <w:r w:rsidR="00033F62" w:rsidRPr="00552618">
        <w:rPr>
          <w:rFonts w:ascii="Arial" w:eastAsia="Calibri" w:hAnsi="Arial" w:cs="Arial"/>
          <w:sz w:val="20"/>
          <w:szCs w:val="20"/>
          <w:lang w:val="es-CO" w:eastAsia="es-ES"/>
        </w:rPr>
        <w:t xml:space="preserve"> de información durante la vigencia 2017 y dentro del esquema normativo operante para la época, se continua con una segunda toma de muestra en la anualidad que corre y con ello se hace un </w:t>
      </w:r>
      <w:r w:rsidR="004C22F7" w:rsidRPr="00552618">
        <w:rPr>
          <w:rFonts w:ascii="Arial" w:eastAsia="Calibri" w:hAnsi="Arial" w:cs="Arial"/>
          <w:sz w:val="20"/>
          <w:szCs w:val="20"/>
          <w:lang w:val="es-CO" w:eastAsia="es-ES"/>
        </w:rPr>
        <w:t xml:space="preserve">análisis de la información obtenida por </w:t>
      </w:r>
      <w:r w:rsidR="00033F62" w:rsidRPr="00552618">
        <w:rPr>
          <w:rFonts w:ascii="Arial" w:eastAsia="Calibri" w:hAnsi="Arial" w:cs="Arial"/>
          <w:sz w:val="20"/>
          <w:szCs w:val="20"/>
          <w:lang w:val="es-CO" w:eastAsia="es-ES"/>
        </w:rPr>
        <w:t>la Auditora</w:t>
      </w:r>
      <w:r w:rsidR="00F61519" w:rsidRPr="00552618">
        <w:rPr>
          <w:rFonts w:ascii="Arial" w:eastAsia="Calibri" w:hAnsi="Arial" w:cs="Arial"/>
          <w:sz w:val="20"/>
          <w:szCs w:val="20"/>
          <w:lang w:val="es-CO" w:eastAsia="es-ES"/>
        </w:rPr>
        <w:t xml:space="preserve"> </w:t>
      </w:r>
      <w:r w:rsidR="004C22F7" w:rsidRPr="00552618">
        <w:rPr>
          <w:rFonts w:ascii="Arial" w:eastAsia="Calibri" w:hAnsi="Arial" w:cs="Arial"/>
          <w:sz w:val="20"/>
          <w:szCs w:val="20"/>
          <w:lang w:val="es-CO" w:eastAsia="es-ES"/>
        </w:rPr>
        <w:t>de las fuentes identificadas</w:t>
      </w:r>
      <w:r w:rsidRPr="00552618">
        <w:rPr>
          <w:rFonts w:ascii="Arial" w:eastAsia="Calibri" w:hAnsi="Arial" w:cs="Arial"/>
          <w:sz w:val="20"/>
          <w:szCs w:val="20"/>
          <w:lang w:val="es-CO" w:eastAsia="es-ES"/>
        </w:rPr>
        <w:t xml:space="preserve"> y concluye con el informe final de auditoria. En lo pertinente se auditan los resultados de los modelos de medi</w:t>
      </w:r>
      <w:r w:rsidR="00CD6648" w:rsidRPr="00552618">
        <w:rPr>
          <w:rFonts w:ascii="Arial" w:eastAsia="Calibri" w:hAnsi="Arial" w:cs="Arial"/>
          <w:sz w:val="20"/>
          <w:szCs w:val="20"/>
          <w:lang w:val="es-CO" w:eastAsia="es-ES"/>
        </w:rPr>
        <w:t>ción, riesgo, control y gestión.</w:t>
      </w:r>
      <w:r w:rsidRPr="00552618">
        <w:rPr>
          <w:rFonts w:ascii="Arial" w:eastAsia="Calibri" w:hAnsi="Arial" w:cs="Arial"/>
          <w:sz w:val="20"/>
          <w:szCs w:val="20"/>
          <w:lang w:val="es-CO" w:eastAsia="es-ES"/>
        </w:rPr>
        <w:t xml:space="preserve"> </w:t>
      </w:r>
    </w:p>
    <w:p w:rsidR="00535C0B" w:rsidRPr="00552618" w:rsidRDefault="00535C0B" w:rsidP="00081C1C">
      <w:pPr>
        <w:spacing w:after="0"/>
        <w:jc w:val="both"/>
        <w:rPr>
          <w:rFonts w:ascii="Arial" w:eastAsia="Calibri" w:hAnsi="Arial" w:cs="Arial"/>
          <w:sz w:val="20"/>
          <w:szCs w:val="20"/>
          <w:lang w:val="es-CO" w:eastAsia="es-ES"/>
        </w:rPr>
      </w:pPr>
    </w:p>
    <w:p w:rsidR="00AF50DF" w:rsidRPr="00552618" w:rsidRDefault="00AF50DF" w:rsidP="0041478E">
      <w:pPr>
        <w:pStyle w:val="Prrafodelista"/>
        <w:numPr>
          <w:ilvl w:val="0"/>
          <w:numId w:val="1"/>
        </w:numPr>
        <w:spacing w:after="0"/>
        <w:contextualSpacing w:val="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GESTIÓN DEL RIESGO AUDITOR</w:t>
      </w:r>
    </w:p>
    <w:p w:rsidR="00AF50DF" w:rsidRPr="00552618" w:rsidRDefault="00AF50DF" w:rsidP="00081C1C">
      <w:pPr>
        <w:spacing w:after="0"/>
        <w:jc w:val="both"/>
        <w:rPr>
          <w:rFonts w:ascii="Arial" w:eastAsia="Calibri" w:hAnsi="Arial" w:cs="Arial"/>
          <w:sz w:val="20"/>
          <w:szCs w:val="20"/>
          <w:lang w:val="es-CO" w:eastAsia="es-ES"/>
        </w:rPr>
      </w:pPr>
    </w:p>
    <w:p w:rsidR="00272750" w:rsidRPr="00552618" w:rsidRDefault="00272750"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Durante el desarrollo del proceso auditor </w:t>
      </w:r>
      <w:r w:rsidR="00C254BC" w:rsidRPr="00552618">
        <w:rPr>
          <w:rFonts w:ascii="Arial" w:eastAsia="Calibri" w:hAnsi="Arial" w:cs="Arial"/>
          <w:sz w:val="20"/>
          <w:szCs w:val="20"/>
          <w:lang w:val="es-CO" w:eastAsia="es-ES"/>
        </w:rPr>
        <w:t>n</w:t>
      </w:r>
      <w:r w:rsidRPr="00552618">
        <w:rPr>
          <w:rFonts w:ascii="Arial" w:eastAsia="Calibri" w:hAnsi="Arial" w:cs="Arial"/>
          <w:sz w:val="20"/>
          <w:szCs w:val="20"/>
          <w:lang w:val="es-CO" w:eastAsia="es-ES"/>
        </w:rPr>
        <w:t>o se materia</w:t>
      </w:r>
      <w:r w:rsidR="002F64F8" w:rsidRPr="00552618">
        <w:rPr>
          <w:rFonts w:ascii="Arial" w:eastAsia="Calibri" w:hAnsi="Arial" w:cs="Arial"/>
          <w:sz w:val="20"/>
          <w:szCs w:val="20"/>
          <w:lang w:val="es-CO" w:eastAsia="es-ES"/>
        </w:rPr>
        <w:t>liza ninguno</w:t>
      </w:r>
      <w:r w:rsidRPr="00552618">
        <w:rPr>
          <w:rFonts w:ascii="Arial" w:eastAsia="Calibri" w:hAnsi="Arial" w:cs="Arial"/>
          <w:sz w:val="20"/>
          <w:szCs w:val="20"/>
          <w:lang w:val="es-CO" w:eastAsia="es-ES"/>
        </w:rPr>
        <w:t xml:space="preserve"> de los riesgos identificados en el Programa de Auditoria para la vigencia 2018. En especial se debe resaltar que el acceso a las fuentes de información del proceso por parte del auditor se realiz</w:t>
      </w:r>
      <w:r w:rsidR="002F64F8" w:rsidRPr="00552618">
        <w:rPr>
          <w:rFonts w:ascii="Arial" w:eastAsia="Calibri" w:hAnsi="Arial" w:cs="Arial"/>
          <w:sz w:val="20"/>
          <w:szCs w:val="20"/>
          <w:lang w:val="es-CO" w:eastAsia="es-ES"/>
        </w:rPr>
        <w:t>a</w:t>
      </w:r>
      <w:r w:rsidRPr="00552618">
        <w:rPr>
          <w:rFonts w:ascii="Arial" w:eastAsia="Calibri" w:hAnsi="Arial" w:cs="Arial"/>
          <w:sz w:val="20"/>
          <w:szCs w:val="20"/>
          <w:lang w:val="es-CO" w:eastAsia="es-ES"/>
        </w:rPr>
        <w:t xml:space="preserve"> de manera armónica y ello no gener</w:t>
      </w:r>
      <w:r w:rsidR="002F64F8" w:rsidRPr="00552618">
        <w:rPr>
          <w:rFonts w:ascii="Arial" w:eastAsia="Calibri" w:hAnsi="Arial" w:cs="Arial"/>
          <w:sz w:val="20"/>
          <w:szCs w:val="20"/>
          <w:lang w:val="es-CO" w:eastAsia="es-ES"/>
        </w:rPr>
        <w:t>a</w:t>
      </w:r>
      <w:r w:rsidRPr="00552618">
        <w:rPr>
          <w:rFonts w:ascii="Arial" w:eastAsia="Calibri" w:hAnsi="Arial" w:cs="Arial"/>
          <w:sz w:val="20"/>
          <w:szCs w:val="20"/>
          <w:lang w:val="es-CO" w:eastAsia="es-ES"/>
        </w:rPr>
        <w:t xml:space="preserve"> ninguna perturbación a la gestión</w:t>
      </w:r>
      <w:r w:rsidR="00C254BC" w:rsidRPr="00552618">
        <w:rPr>
          <w:rFonts w:ascii="Arial" w:eastAsia="Calibri" w:hAnsi="Arial" w:cs="Arial"/>
          <w:sz w:val="20"/>
          <w:szCs w:val="20"/>
          <w:lang w:val="es-CO" w:eastAsia="es-ES"/>
        </w:rPr>
        <w:t xml:space="preserve">. El </w:t>
      </w:r>
      <w:r w:rsidRPr="00552618">
        <w:rPr>
          <w:rFonts w:ascii="Arial" w:eastAsia="Calibri" w:hAnsi="Arial" w:cs="Arial"/>
          <w:sz w:val="20"/>
          <w:szCs w:val="20"/>
          <w:lang w:val="es-CO" w:eastAsia="es-ES"/>
        </w:rPr>
        <w:t>trabajo mancomunado con el auditado y la claridad en las actividades permit</w:t>
      </w:r>
      <w:r w:rsidR="00895042" w:rsidRPr="00552618">
        <w:rPr>
          <w:rFonts w:ascii="Arial" w:eastAsia="Calibri" w:hAnsi="Arial" w:cs="Arial"/>
          <w:sz w:val="20"/>
          <w:szCs w:val="20"/>
          <w:lang w:val="es-CO" w:eastAsia="es-ES"/>
        </w:rPr>
        <w:t>en</w:t>
      </w:r>
      <w:r w:rsidRPr="00552618">
        <w:rPr>
          <w:rFonts w:ascii="Arial" w:eastAsia="Calibri" w:hAnsi="Arial" w:cs="Arial"/>
          <w:sz w:val="20"/>
          <w:szCs w:val="20"/>
          <w:lang w:val="es-CO" w:eastAsia="es-ES"/>
        </w:rPr>
        <w:t xml:space="preserve"> que el proceso se cumpl</w:t>
      </w:r>
      <w:r w:rsidR="00895042" w:rsidRPr="00552618">
        <w:rPr>
          <w:rFonts w:ascii="Arial" w:eastAsia="Calibri" w:hAnsi="Arial" w:cs="Arial"/>
          <w:sz w:val="20"/>
          <w:szCs w:val="20"/>
          <w:lang w:val="es-CO" w:eastAsia="es-ES"/>
        </w:rPr>
        <w:t>a</w:t>
      </w:r>
      <w:r w:rsidRPr="00552618">
        <w:rPr>
          <w:rFonts w:ascii="Arial" w:eastAsia="Calibri" w:hAnsi="Arial" w:cs="Arial"/>
          <w:sz w:val="20"/>
          <w:szCs w:val="20"/>
          <w:lang w:val="es-CO" w:eastAsia="es-ES"/>
        </w:rPr>
        <w:t xml:space="preserve"> dentro de los plazos y cronogramas establecidos. Por último, los servidores que at</w:t>
      </w:r>
      <w:r w:rsidR="00895042" w:rsidRPr="00552618">
        <w:rPr>
          <w:rFonts w:ascii="Arial" w:eastAsia="Calibri" w:hAnsi="Arial" w:cs="Arial"/>
          <w:sz w:val="20"/>
          <w:szCs w:val="20"/>
          <w:lang w:val="es-CO" w:eastAsia="es-ES"/>
        </w:rPr>
        <w:t xml:space="preserve">ienden </w:t>
      </w:r>
      <w:r w:rsidRPr="00552618">
        <w:rPr>
          <w:rFonts w:ascii="Arial" w:eastAsia="Calibri" w:hAnsi="Arial" w:cs="Arial"/>
          <w:sz w:val="20"/>
          <w:szCs w:val="20"/>
          <w:lang w:val="es-CO" w:eastAsia="es-ES"/>
        </w:rPr>
        <w:t>la auditoría tienen claridad de este tipo de procesos y brinda</w:t>
      </w:r>
      <w:r w:rsidR="00895042" w:rsidRPr="00552618">
        <w:rPr>
          <w:rFonts w:ascii="Arial" w:eastAsia="Calibri" w:hAnsi="Arial" w:cs="Arial"/>
          <w:sz w:val="20"/>
          <w:szCs w:val="20"/>
          <w:lang w:val="es-CO" w:eastAsia="es-ES"/>
        </w:rPr>
        <w:t>n</w:t>
      </w:r>
      <w:r w:rsidRPr="00552618">
        <w:rPr>
          <w:rFonts w:ascii="Arial" w:eastAsia="Calibri" w:hAnsi="Arial" w:cs="Arial"/>
          <w:sz w:val="20"/>
          <w:szCs w:val="20"/>
          <w:lang w:val="es-CO" w:eastAsia="es-ES"/>
        </w:rPr>
        <w:t xml:space="preserve"> la colaboración esperada, contribuyendo con ello a crear un clima de confianza, respeto y lealtad</w:t>
      </w:r>
      <w:r w:rsidR="000926CA" w:rsidRPr="00552618">
        <w:rPr>
          <w:rFonts w:ascii="Arial" w:eastAsia="Calibri" w:hAnsi="Arial" w:cs="Arial"/>
          <w:sz w:val="20"/>
          <w:szCs w:val="20"/>
          <w:lang w:val="es-CO" w:eastAsia="es-ES"/>
        </w:rPr>
        <w:t>.</w:t>
      </w:r>
    </w:p>
    <w:p w:rsidR="00AF50DF" w:rsidRPr="00552618" w:rsidRDefault="00AF50DF" w:rsidP="00081C1C">
      <w:pPr>
        <w:spacing w:after="0"/>
        <w:jc w:val="both"/>
        <w:rPr>
          <w:rFonts w:ascii="Arial" w:eastAsia="Calibri" w:hAnsi="Arial" w:cs="Arial"/>
          <w:sz w:val="20"/>
          <w:szCs w:val="20"/>
          <w:lang w:val="es-CO" w:eastAsia="es-ES"/>
        </w:rPr>
      </w:pPr>
    </w:p>
    <w:p w:rsidR="00357B1D" w:rsidRPr="00552618" w:rsidRDefault="00357B1D" w:rsidP="0041478E">
      <w:pPr>
        <w:pStyle w:val="Prrafodelista"/>
        <w:numPr>
          <w:ilvl w:val="0"/>
          <w:numId w:val="1"/>
        </w:numPr>
        <w:spacing w:after="0"/>
        <w:contextualSpacing w:val="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METODOLOG</w:t>
      </w:r>
      <w:r w:rsidR="00ED7FBD" w:rsidRPr="00552618">
        <w:rPr>
          <w:rFonts w:ascii="Arial" w:eastAsia="Calibri" w:hAnsi="Arial" w:cs="Arial"/>
          <w:b/>
          <w:sz w:val="20"/>
          <w:szCs w:val="20"/>
          <w:lang w:val="es-CO" w:eastAsia="es-ES"/>
        </w:rPr>
        <w:t>ÍA</w:t>
      </w:r>
      <w:r w:rsidRPr="00552618">
        <w:rPr>
          <w:rFonts w:ascii="Arial" w:eastAsia="Calibri" w:hAnsi="Arial" w:cs="Arial"/>
          <w:b/>
          <w:sz w:val="20"/>
          <w:szCs w:val="20"/>
          <w:lang w:val="es-CO" w:eastAsia="es-ES"/>
        </w:rPr>
        <w:t xml:space="preserve"> UTILIZADA</w:t>
      </w:r>
    </w:p>
    <w:p w:rsidR="00357B1D" w:rsidRPr="00552618" w:rsidRDefault="00357B1D" w:rsidP="00081C1C">
      <w:pPr>
        <w:spacing w:after="0"/>
        <w:jc w:val="both"/>
        <w:rPr>
          <w:rFonts w:ascii="Arial" w:eastAsia="Calibri" w:hAnsi="Arial" w:cs="Arial"/>
          <w:b/>
          <w:sz w:val="20"/>
          <w:szCs w:val="20"/>
          <w:lang w:val="es-CO" w:eastAsia="es-ES"/>
        </w:rPr>
      </w:pPr>
    </w:p>
    <w:p w:rsidR="00D51BFD" w:rsidRPr="00552618" w:rsidRDefault="00F43D60"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La Auditora</w:t>
      </w:r>
      <w:r w:rsidR="009C3335" w:rsidRPr="00552618">
        <w:rPr>
          <w:rFonts w:ascii="Arial" w:eastAsia="Calibri" w:hAnsi="Arial" w:cs="Arial"/>
          <w:sz w:val="20"/>
          <w:szCs w:val="20"/>
          <w:lang w:val="es-CO" w:eastAsia="es-ES"/>
        </w:rPr>
        <w:t xml:space="preserve"> de la Oficina de Control I</w:t>
      </w:r>
      <w:r w:rsidR="00357B1D" w:rsidRPr="00552618">
        <w:rPr>
          <w:rFonts w:ascii="Arial" w:eastAsia="Calibri" w:hAnsi="Arial" w:cs="Arial"/>
          <w:sz w:val="20"/>
          <w:szCs w:val="20"/>
          <w:lang w:val="es-CO" w:eastAsia="es-ES"/>
        </w:rPr>
        <w:t>nterno para el d</w:t>
      </w:r>
      <w:r w:rsidR="009C3335" w:rsidRPr="00552618">
        <w:rPr>
          <w:rFonts w:ascii="Arial" w:eastAsia="Calibri" w:hAnsi="Arial" w:cs="Arial"/>
          <w:sz w:val="20"/>
          <w:szCs w:val="20"/>
          <w:lang w:val="es-CO" w:eastAsia="es-ES"/>
        </w:rPr>
        <w:t>esarrollo de la auditor</w:t>
      </w:r>
      <w:r w:rsidR="004213E0" w:rsidRPr="00552618">
        <w:rPr>
          <w:rFonts w:ascii="Arial" w:eastAsia="Calibri" w:hAnsi="Arial" w:cs="Arial"/>
          <w:sz w:val="20"/>
          <w:szCs w:val="20"/>
          <w:lang w:val="es-CO" w:eastAsia="es-ES"/>
        </w:rPr>
        <w:t xml:space="preserve">ía </w:t>
      </w:r>
      <w:r w:rsidR="009C3335" w:rsidRPr="00552618">
        <w:rPr>
          <w:rFonts w:ascii="Arial" w:eastAsia="Calibri" w:hAnsi="Arial" w:cs="Arial"/>
          <w:sz w:val="20"/>
          <w:szCs w:val="20"/>
          <w:lang w:val="es-CO" w:eastAsia="es-ES"/>
        </w:rPr>
        <w:t>aplica</w:t>
      </w:r>
      <w:r w:rsidR="00357B1D" w:rsidRPr="00552618">
        <w:rPr>
          <w:rFonts w:ascii="Arial" w:eastAsia="Calibri" w:hAnsi="Arial" w:cs="Arial"/>
          <w:sz w:val="20"/>
          <w:szCs w:val="20"/>
          <w:lang w:val="es-CO" w:eastAsia="es-ES"/>
        </w:rPr>
        <w:t xml:space="preserve"> la norma técnica colombiana NTC – ISO 19011 versión 2012-02-22</w:t>
      </w:r>
      <w:r w:rsidR="009B1699" w:rsidRPr="00552618">
        <w:rPr>
          <w:rFonts w:ascii="Arial" w:eastAsia="Calibri" w:hAnsi="Arial" w:cs="Arial"/>
          <w:sz w:val="20"/>
          <w:szCs w:val="20"/>
          <w:lang w:val="es-CO" w:eastAsia="es-ES"/>
        </w:rPr>
        <w:t>. Igualmente se apoya en las r</w:t>
      </w:r>
      <w:r w:rsidR="002A7C76" w:rsidRPr="00552618">
        <w:rPr>
          <w:rFonts w:ascii="Arial" w:eastAsia="Calibri" w:hAnsi="Arial" w:cs="Arial"/>
          <w:sz w:val="20"/>
          <w:szCs w:val="20"/>
          <w:lang w:val="es-CO" w:eastAsia="es-ES"/>
        </w:rPr>
        <w:t>ecomendaciones que sobre el particular establece el Marco Internacional para la Práctica Profesional de la Auditoría Interna del Instituto de Auditores Interno</w:t>
      </w:r>
      <w:r w:rsidR="00D2752A" w:rsidRPr="00552618">
        <w:rPr>
          <w:rFonts w:ascii="Arial" w:eastAsia="Calibri" w:hAnsi="Arial" w:cs="Arial"/>
          <w:sz w:val="20"/>
          <w:szCs w:val="20"/>
          <w:lang w:val="es-CO" w:eastAsia="es-ES"/>
        </w:rPr>
        <w:t>s</w:t>
      </w:r>
      <w:r w:rsidR="002A7C76" w:rsidRPr="00552618">
        <w:rPr>
          <w:rFonts w:ascii="Arial" w:eastAsia="Calibri" w:hAnsi="Arial" w:cs="Arial"/>
          <w:sz w:val="20"/>
          <w:szCs w:val="20"/>
          <w:lang w:val="es-CO" w:eastAsia="es-ES"/>
        </w:rPr>
        <w:t xml:space="preserve"> de Colombia IIA, versión 2016. </w:t>
      </w:r>
      <w:r w:rsidR="009C3335" w:rsidRPr="00552618">
        <w:rPr>
          <w:rFonts w:ascii="Arial" w:eastAsia="Calibri" w:hAnsi="Arial" w:cs="Arial"/>
          <w:sz w:val="20"/>
          <w:szCs w:val="20"/>
          <w:lang w:val="es-CO" w:eastAsia="es-ES"/>
        </w:rPr>
        <w:t>En los temas relacionados con aspectos financieros se usa la Norma Internacional de Auditoría, NIA</w:t>
      </w:r>
      <w:r w:rsidR="005809D7" w:rsidRPr="00552618">
        <w:rPr>
          <w:rFonts w:ascii="Arial" w:eastAsia="Calibri" w:hAnsi="Arial" w:cs="Arial"/>
          <w:sz w:val="20"/>
          <w:szCs w:val="20"/>
          <w:lang w:val="es-CO" w:eastAsia="es-ES"/>
        </w:rPr>
        <w:t>, para los efectos de análisis y comportamiento de los riesgos se usa la Guía de Riesgos del Departamento Administrativo de la Función Pública vigente en el 2017 y para las recomendaciones se hacen desde la perspectiva de la novísima Guía de Riegos de la misma entidad de 2018.</w:t>
      </w:r>
    </w:p>
    <w:p w:rsidR="00D51BFD" w:rsidRPr="00552618" w:rsidRDefault="00D51BFD" w:rsidP="00081C1C">
      <w:pPr>
        <w:spacing w:after="0"/>
        <w:jc w:val="both"/>
        <w:rPr>
          <w:rFonts w:ascii="Arial" w:eastAsia="Calibri" w:hAnsi="Arial" w:cs="Arial"/>
          <w:sz w:val="20"/>
          <w:szCs w:val="20"/>
          <w:lang w:val="es-CO" w:eastAsia="es-ES"/>
        </w:rPr>
      </w:pPr>
    </w:p>
    <w:p w:rsidR="00357B1D" w:rsidRPr="00552618" w:rsidRDefault="00D51BFD"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En este estudio se usan las fórmulas estadísticas pertinentes que dan un marco de comprensión al comportamiento de la gestión.  Este aspecto es necesario dado que el análisis se hace longitudinalmente en un periodo de un año, que no corresponde a la anualidad fiscal de la Unidad.</w:t>
      </w:r>
      <w:r w:rsidR="005809D7" w:rsidRPr="00552618">
        <w:rPr>
          <w:rFonts w:ascii="Arial" w:eastAsia="Calibri" w:hAnsi="Arial" w:cs="Arial"/>
          <w:sz w:val="20"/>
          <w:szCs w:val="20"/>
          <w:lang w:val="es-CO" w:eastAsia="es-ES"/>
        </w:rPr>
        <w:t xml:space="preserve"> </w:t>
      </w:r>
    </w:p>
    <w:p w:rsidR="00357B1D" w:rsidRPr="00552618" w:rsidRDefault="00357B1D" w:rsidP="00081C1C">
      <w:pPr>
        <w:spacing w:after="0"/>
        <w:jc w:val="both"/>
        <w:rPr>
          <w:rFonts w:ascii="Arial" w:eastAsia="Calibri" w:hAnsi="Arial" w:cs="Arial"/>
          <w:b/>
          <w:sz w:val="20"/>
          <w:szCs w:val="20"/>
          <w:lang w:val="es-CO" w:eastAsia="es-ES"/>
        </w:rPr>
      </w:pPr>
    </w:p>
    <w:p w:rsidR="00AF50DF" w:rsidRPr="00552618" w:rsidRDefault="00AF50DF" w:rsidP="00DD539F">
      <w:pPr>
        <w:pStyle w:val="Prrafodelista"/>
        <w:numPr>
          <w:ilvl w:val="0"/>
          <w:numId w:val="19"/>
        </w:numPr>
        <w:spacing w:after="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RESULTADOS DE</w:t>
      </w:r>
      <w:r w:rsidR="00357B1D" w:rsidRPr="00552618">
        <w:rPr>
          <w:rFonts w:ascii="Arial" w:eastAsia="Calibri" w:hAnsi="Arial" w:cs="Arial"/>
          <w:b/>
          <w:sz w:val="20"/>
          <w:szCs w:val="20"/>
          <w:lang w:val="es-CO" w:eastAsia="es-ES"/>
        </w:rPr>
        <w:t xml:space="preserve"> </w:t>
      </w:r>
      <w:r w:rsidRPr="00552618">
        <w:rPr>
          <w:rFonts w:ascii="Arial" w:eastAsia="Calibri" w:hAnsi="Arial" w:cs="Arial"/>
          <w:b/>
          <w:sz w:val="20"/>
          <w:szCs w:val="20"/>
          <w:lang w:val="es-CO" w:eastAsia="es-ES"/>
        </w:rPr>
        <w:t>L</w:t>
      </w:r>
      <w:r w:rsidR="00357B1D" w:rsidRPr="00552618">
        <w:rPr>
          <w:rFonts w:ascii="Arial" w:eastAsia="Calibri" w:hAnsi="Arial" w:cs="Arial"/>
          <w:b/>
          <w:sz w:val="20"/>
          <w:szCs w:val="20"/>
          <w:lang w:val="es-CO" w:eastAsia="es-ES"/>
        </w:rPr>
        <w:t>A AUDITORIA</w:t>
      </w:r>
      <w:r w:rsidR="00DD539F" w:rsidRPr="00552618">
        <w:rPr>
          <w:rFonts w:ascii="Arial" w:eastAsia="Calibri" w:hAnsi="Arial" w:cs="Arial"/>
          <w:b/>
          <w:sz w:val="20"/>
          <w:szCs w:val="20"/>
          <w:lang w:val="es-CO" w:eastAsia="es-ES"/>
        </w:rPr>
        <w:t xml:space="preserve"> AL</w:t>
      </w:r>
      <w:r w:rsidR="005A5D2B" w:rsidRPr="00552618">
        <w:rPr>
          <w:rFonts w:ascii="Arial" w:eastAsia="Calibri" w:hAnsi="Arial" w:cs="Arial"/>
          <w:b/>
          <w:sz w:val="20"/>
          <w:szCs w:val="20"/>
          <w:lang w:val="es-CO" w:eastAsia="es-ES"/>
        </w:rPr>
        <w:t xml:space="preserve"> </w:t>
      </w:r>
      <w:r w:rsidR="00DD539F" w:rsidRPr="00552618">
        <w:rPr>
          <w:rFonts w:ascii="Arial" w:eastAsia="Calibri" w:hAnsi="Arial" w:cs="Arial"/>
          <w:b/>
          <w:sz w:val="20"/>
          <w:szCs w:val="20"/>
          <w:lang w:val="es-CO" w:eastAsia="es-ES"/>
        </w:rPr>
        <w:t>FONDO PARA LA REPARACIÓN DE LAS VÍCTIMAS – FRV, MANEJO DE LA INFORMACION Y GERENCIA DE BIENES</w:t>
      </w:r>
    </w:p>
    <w:p w:rsidR="00D7278D" w:rsidRPr="00552618" w:rsidRDefault="00D7278D" w:rsidP="00081C1C">
      <w:pPr>
        <w:spacing w:after="0"/>
        <w:jc w:val="both"/>
        <w:rPr>
          <w:rFonts w:ascii="Arial" w:eastAsia="Calibri" w:hAnsi="Arial" w:cs="Arial"/>
          <w:sz w:val="20"/>
          <w:szCs w:val="20"/>
          <w:lang w:val="es-CO" w:eastAsia="es-ES"/>
        </w:rPr>
      </w:pPr>
    </w:p>
    <w:p w:rsidR="009B1699" w:rsidRPr="00552618" w:rsidRDefault="00D475E0"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Los </w:t>
      </w:r>
      <w:r w:rsidR="00CD67FD" w:rsidRPr="00552618">
        <w:rPr>
          <w:rFonts w:ascii="Arial" w:eastAsia="Calibri" w:hAnsi="Arial" w:cs="Arial"/>
          <w:sz w:val="20"/>
          <w:szCs w:val="20"/>
          <w:lang w:val="es-CO" w:eastAsia="es-ES"/>
        </w:rPr>
        <w:t>comentarios de</w:t>
      </w:r>
      <w:r w:rsidR="00792F50" w:rsidRPr="00552618">
        <w:rPr>
          <w:rFonts w:ascii="Arial" w:eastAsia="Calibri" w:hAnsi="Arial" w:cs="Arial"/>
          <w:sz w:val="20"/>
          <w:szCs w:val="20"/>
          <w:lang w:val="es-CO" w:eastAsia="es-ES"/>
        </w:rPr>
        <w:t xml:space="preserve"> </w:t>
      </w:r>
      <w:r w:rsidR="00CD67FD" w:rsidRPr="00552618">
        <w:rPr>
          <w:rFonts w:ascii="Arial" w:eastAsia="Calibri" w:hAnsi="Arial" w:cs="Arial"/>
          <w:sz w:val="20"/>
          <w:szCs w:val="20"/>
          <w:lang w:val="es-CO" w:eastAsia="es-ES"/>
        </w:rPr>
        <w:t>l</w:t>
      </w:r>
      <w:r w:rsidR="00792F50" w:rsidRPr="00552618">
        <w:rPr>
          <w:rFonts w:ascii="Arial" w:eastAsia="Calibri" w:hAnsi="Arial" w:cs="Arial"/>
          <w:sz w:val="20"/>
          <w:szCs w:val="20"/>
          <w:lang w:val="es-CO" w:eastAsia="es-ES"/>
        </w:rPr>
        <w:t>a</w:t>
      </w:r>
      <w:r w:rsidR="00CD67FD" w:rsidRPr="00552618">
        <w:rPr>
          <w:rFonts w:ascii="Arial" w:eastAsia="Calibri" w:hAnsi="Arial" w:cs="Arial"/>
          <w:sz w:val="20"/>
          <w:szCs w:val="20"/>
          <w:lang w:val="es-CO" w:eastAsia="es-ES"/>
        </w:rPr>
        <w:t xml:space="preserve"> Auditor</w:t>
      </w:r>
      <w:r w:rsidR="00792F50" w:rsidRPr="00552618">
        <w:rPr>
          <w:rFonts w:ascii="Arial" w:eastAsia="Calibri" w:hAnsi="Arial" w:cs="Arial"/>
          <w:sz w:val="20"/>
          <w:szCs w:val="20"/>
          <w:lang w:val="es-CO" w:eastAsia="es-ES"/>
        </w:rPr>
        <w:t>a</w:t>
      </w:r>
      <w:r w:rsidR="00CD67FD" w:rsidRPr="00552618">
        <w:rPr>
          <w:rFonts w:ascii="Arial" w:eastAsia="Calibri" w:hAnsi="Arial" w:cs="Arial"/>
          <w:sz w:val="20"/>
          <w:szCs w:val="20"/>
          <w:lang w:val="es-CO" w:eastAsia="es-ES"/>
        </w:rPr>
        <w:t xml:space="preserve"> </w:t>
      </w:r>
      <w:r w:rsidR="00535C0B" w:rsidRPr="00552618">
        <w:rPr>
          <w:rFonts w:ascii="Arial" w:eastAsia="Calibri" w:hAnsi="Arial" w:cs="Arial"/>
          <w:sz w:val="20"/>
          <w:szCs w:val="20"/>
          <w:lang w:val="es-CO" w:eastAsia="es-ES"/>
        </w:rPr>
        <w:t>se enmarcan en el</w:t>
      </w:r>
      <w:r w:rsidR="00CD67FD" w:rsidRPr="00552618">
        <w:rPr>
          <w:rFonts w:ascii="Arial" w:eastAsia="Calibri" w:hAnsi="Arial" w:cs="Arial"/>
          <w:sz w:val="20"/>
          <w:szCs w:val="20"/>
          <w:lang w:val="es-CO" w:eastAsia="es-ES"/>
        </w:rPr>
        <w:t xml:space="preserve"> espíritu de la mejora continua</w:t>
      </w:r>
      <w:r w:rsidR="000724E1" w:rsidRPr="00552618">
        <w:rPr>
          <w:rFonts w:ascii="Arial" w:eastAsia="Calibri" w:hAnsi="Arial" w:cs="Arial"/>
          <w:sz w:val="20"/>
          <w:szCs w:val="20"/>
          <w:lang w:val="es-CO" w:eastAsia="es-ES"/>
        </w:rPr>
        <w:t>,</w:t>
      </w:r>
      <w:r w:rsidR="00CD67FD" w:rsidRPr="00552618">
        <w:rPr>
          <w:rFonts w:ascii="Arial" w:eastAsia="Calibri" w:hAnsi="Arial" w:cs="Arial"/>
          <w:sz w:val="20"/>
          <w:szCs w:val="20"/>
          <w:lang w:val="es-CO" w:eastAsia="es-ES"/>
        </w:rPr>
        <w:t xml:space="preserve"> en cuyo escenario la crítica es constructiva y propende por evidenciar potenciales fallas del </w:t>
      </w:r>
      <w:r w:rsidR="004074AA" w:rsidRPr="00552618">
        <w:rPr>
          <w:rFonts w:ascii="Arial" w:eastAsia="Calibri" w:hAnsi="Arial" w:cs="Arial"/>
          <w:sz w:val="20"/>
          <w:szCs w:val="20"/>
          <w:lang w:val="es-CO" w:eastAsia="es-ES"/>
        </w:rPr>
        <w:t>Sistema de Control Interno</w:t>
      </w:r>
      <w:r w:rsidR="00CD67FD" w:rsidRPr="00552618">
        <w:rPr>
          <w:rFonts w:ascii="Arial" w:eastAsia="Calibri" w:hAnsi="Arial" w:cs="Arial"/>
          <w:sz w:val="20"/>
          <w:szCs w:val="20"/>
          <w:lang w:val="es-CO" w:eastAsia="es-ES"/>
        </w:rPr>
        <w:t xml:space="preserve">, </w:t>
      </w:r>
      <w:r w:rsidR="000724E1" w:rsidRPr="00552618">
        <w:rPr>
          <w:rFonts w:ascii="Arial" w:eastAsia="Calibri" w:hAnsi="Arial" w:cs="Arial"/>
          <w:sz w:val="20"/>
          <w:szCs w:val="20"/>
          <w:lang w:val="es-CO" w:eastAsia="es-ES"/>
        </w:rPr>
        <w:t>que con el compromiso de todos y unas acciones de fondo</w:t>
      </w:r>
      <w:r w:rsidR="00F80864" w:rsidRPr="00552618">
        <w:rPr>
          <w:rFonts w:ascii="Arial" w:eastAsia="Calibri" w:hAnsi="Arial" w:cs="Arial"/>
          <w:sz w:val="20"/>
          <w:szCs w:val="20"/>
          <w:lang w:val="es-CO" w:eastAsia="es-ES"/>
        </w:rPr>
        <w:t xml:space="preserve"> se puede fortalecer y con ello contribuir a la misión y visión de la Unidad.</w:t>
      </w:r>
    </w:p>
    <w:p w:rsidR="00DD539F" w:rsidRPr="00552618" w:rsidRDefault="00DD539F" w:rsidP="00081C1C">
      <w:pPr>
        <w:spacing w:after="0"/>
        <w:jc w:val="both"/>
        <w:rPr>
          <w:rFonts w:ascii="Arial" w:eastAsia="Calibri" w:hAnsi="Arial" w:cs="Arial"/>
          <w:sz w:val="20"/>
          <w:szCs w:val="20"/>
          <w:lang w:val="es-CO" w:eastAsia="es-ES"/>
        </w:rPr>
      </w:pPr>
    </w:p>
    <w:p w:rsidR="00DD539F" w:rsidRPr="00552618" w:rsidRDefault="00B3573D" w:rsidP="00DD539F">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El Fondo para la Reparación de las Víctimas – FRV es una</w:t>
      </w:r>
      <w:r w:rsidR="00DD539F" w:rsidRPr="00552618">
        <w:rPr>
          <w:rFonts w:ascii="Arial" w:eastAsia="Calibri" w:hAnsi="Arial" w:cs="Arial"/>
          <w:sz w:val="20"/>
          <w:szCs w:val="20"/>
          <w:lang w:val="es-CO" w:eastAsia="es-ES"/>
        </w:rPr>
        <w:t xml:space="preserve"> </w:t>
      </w:r>
      <w:r w:rsidRPr="00552618">
        <w:rPr>
          <w:rFonts w:ascii="Arial" w:eastAsia="Calibri" w:hAnsi="Arial" w:cs="Arial"/>
          <w:sz w:val="20"/>
          <w:szCs w:val="20"/>
          <w:lang w:val="es-CO" w:eastAsia="es-ES"/>
        </w:rPr>
        <w:t>c</w:t>
      </w:r>
      <w:r w:rsidR="00DD539F" w:rsidRPr="00552618">
        <w:rPr>
          <w:rFonts w:ascii="Arial" w:eastAsia="Calibri" w:hAnsi="Arial" w:cs="Arial"/>
          <w:sz w:val="20"/>
          <w:szCs w:val="20"/>
          <w:lang w:val="es-CO" w:eastAsia="es-ES"/>
        </w:rPr>
        <w:t>uenta especial sin personería jurídica, creada por el artículo 54 de la Ley 975 del 2005 y administrada por la Unidad para la Atención y Reparación Integral a las Víctimas, de régimen privado. El FRV está compuesto por los bienes que a cualquier título entreguen los postulados con destino a la reparación de las víctimas, Presupuesto General de la Nación, donaciones, en dinero o en especie, nacionales o extranjeras y fuentes de financiación adicionadas por el artículo 177 de la Ley 1448 del 2011.</w:t>
      </w:r>
    </w:p>
    <w:p w:rsidR="004C083B" w:rsidRPr="00552618" w:rsidRDefault="004C083B" w:rsidP="00081C1C">
      <w:pPr>
        <w:spacing w:after="0"/>
        <w:jc w:val="both"/>
        <w:rPr>
          <w:rFonts w:ascii="Arial" w:eastAsia="Calibri" w:hAnsi="Arial" w:cs="Arial"/>
          <w:sz w:val="20"/>
          <w:szCs w:val="20"/>
          <w:lang w:val="es-CO" w:eastAsia="es-ES"/>
        </w:rPr>
      </w:pPr>
    </w:p>
    <w:p w:rsidR="001B3D5B" w:rsidRPr="00552618" w:rsidRDefault="001B3D5B" w:rsidP="00CB07DC">
      <w:pPr>
        <w:spacing w:after="0"/>
        <w:ind w:left="705" w:hanging="705"/>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5.</w:t>
      </w:r>
      <w:r w:rsidR="005A5D2B" w:rsidRPr="00552618">
        <w:rPr>
          <w:rFonts w:ascii="Arial" w:eastAsia="Calibri" w:hAnsi="Arial" w:cs="Arial"/>
          <w:b/>
          <w:sz w:val="20"/>
          <w:szCs w:val="20"/>
          <w:lang w:val="es-CO" w:eastAsia="es-ES"/>
        </w:rPr>
        <w:t>1</w:t>
      </w:r>
      <w:r w:rsidRPr="00552618">
        <w:rPr>
          <w:rFonts w:ascii="Arial" w:eastAsia="Calibri" w:hAnsi="Arial" w:cs="Arial"/>
          <w:b/>
          <w:sz w:val="20"/>
          <w:szCs w:val="20"/>
          <w:lang w:val="es-CO" w:eastAsia="es-ES"/>
        </w:rPr>
        <w:tab/>
      </w:r>
      <w:bookmarkStart w:id="0" w:name="_Hlk519603888"/>
      <w:r w:rsidR="00D34A7E" w:rsidRPr="00552618">
        <w:rPr>
          <w:rFonts w:ascii="Arial" w:eastAsia="Calibri" w:hAnsi="Arial" w:cs="Arial"/>
          <w:b/>
          <w:sz w:val="20"/>
          <w:szCs w:val="20"/>
          <w:lang w:val="es-CO" w:eastAsia="es-ES"/>
        </w:rPr>
        <w:t xml:space="preserve">Análisis de los </w:t>
      </w:r>
      <w:r w:rsidR="00353EBF" w:rsidRPr="00552618">
        <w:rPr>
          <w:rFonts w:ascii="Arial" w:eastAsia="Calibri" w:hAnsi="Arial" w:cs="Arial"/>
          <w:b/>
          <w:sz w:val="20"/>
          <w:szCs w:val="20"/>
          <w:lang w:val="es-CO" w:eastAsia="es-ES"/>
        </w:rPr>
        <w:t>activos denominados dinero</w:t>
      </w:r>
      <w:r w:rsidR="00754F71" w:rsidRPr="00552618">
        <w:rPr>
          <w:rFonts w:ascii="Arial" w:eastAsia="Calibri" w:hAnsi="Arial" w:cs="Arial"/>
          <w:b/>
          <w:sz w:val="20"/>
          <w:szCs w:val="20"/>
          <w:lang w:val="es-CO" w:eastAsia="es-ES"/>
        </w:rPr>
        <w:t>.</w:t>
      </w:r>
      <w:bookmarkEnd w:id="0"/>
    </w:p>
    <w:p w:rsidR="00586E39" w:rsidRPr="00552618" w:rsidRDefault="00586E39" w:rsidP="00081C1C">
      <w:pPr>
        <w:spacing w:after="0"/>
        <w:jc w:val="both"/>
        <w:rPr>
          <w:rFonts w:ascii="Arial" w:eastAsia="Calibri" w:hAnsi="Arial" w:cs="Arial"/>
          <w:b/>
          <w:sz w:val="20"/>
          <w:szCs w:val="20"/>
          <w:lang w:val="es-CO" w:eastAsia="es-ES"/>
        </w:rPr>
      </w:pPr>
    </w:p>
    <w:p w:rsidR="00754F71" w:rsidRPr="00552618" w:rsidRDefault="006B6E2C" w:rsidP="00754F71">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El </w:t>
      </w:r>
      <w:r w:rsidR="004074AA" w:rsidRPr="00552618">
        <w:rPr>
          <w:rFonts w:ascii="Arial" w:eastAsia="Calibri" w:hAnsi="Arial" w:cs="Arial"/>
          <w:sz w:val="20"/>
          <w:szCs w:val="20"/>
          <w:lang w:val="es-CO" w:eastAsia="es-ES"/>
        </w:rPr>
        <w:t>Sistema de Control Interno</w:t>
      </w:r>
      <w:r w:rsidRPr="00552618">
        <w:rPr>
          <w:rFonts w:ascii="Arial" w:eastAsia="Calibri" w:hAnsi="Arial" w:cs="Arial"/>
          <w:sz w:val="20"/>
          <w:szCs w:val="20"/>
          <w:lang w:val="es-CO" w:eastAsia="es-ES"/>
        </w:rPr>
        <w:t xml:space="preserve"> contempla como mínimo la caracterizaci</w:t>
      </w:r>
      <w:r w:rsidR="00D4394A" w:rsidRPr="00552618">
        <w:rPr>
          <w:rFonts w:ascii="Arial" w:eastAsia="Calibri" w:hAnsi="Arial" w:cs="Arial"/>
          <w:sz w:val="20"/>
          <w:szCs w:val="20"/>
          <w:lang w:val="es-CO" w:eastAsia="es-ES"/>
        </w:rPr>
        <w:t>ón de</w:t>
      </w:r>
      <w:r w:rsidR="0046727E" w:rsidRPr="00552618">
        <w:rPr>
          <w:rFonts w:ascii="Arial" w:eastAsia="Calibri" w:hAnsi="Arial" w:cs="Arial"/>
          <w:sz w:val="20"/>
          <w:szCs w:val="20"/>
          <w:lang w:val="es-CO" w:eastAsia="es-ES"/>
        </w:rPr>
        <w:t xml:space="preserve"> los </w:t>
      </w:r>
      <w:r w:rsidR="00D4394A" w:rsidRPr="00552618">
        <w:rPr>
          <w:rFonts w:ascii="Arial" w:eastAsia="Calibri" w:hAnsi="Arial" w:cs="Arial"/>
          <w:sz w:val="20"/>
          <w:szCs w:val="20"/>
          <w:lang w:val="es-CO" w:eastAsia="es-ES"/>
        </w:rPr>
        <w:t>procesos y procedimientos;</w:t>
      </w:r>
      <w:r w:rsidRPr="00552618">
        <w:rPr>
          <w:rFonts w:ascii="Arial" w:eastAsia="Calibri" w:hAnsi="Arial" w:cs="Arial"/>
          <w:sz w:val="20"/>
          <w:szCs w:val="20"/>
          <w:lang w:val="es-CO" w:eastAsia="es-ES"/>
        </w:rPr>
        <w:t xml:space="preserve"> mecanismos que materializa la gestión. </w:t>
      </w:r>
      <w:r w:rsidR="00754F71" w:rsidRPr="00552618">
        <w:rPr>
          <w:rFonts w:ascii="Arial" w:eastAsia="Calibri" w:hAnsi="Arial" w:cs="Arial"/>
          <w:sz w:val="20"/>
          <w:szCs w:val="20"/>
          <w:lang w:val="es-CO" w:eastAsia="es-ES"/>
        </w:rPr>
        <w:t>En este escenario se toma como sustento de análisis el Manual de Administración de Bienes, Código: 40</w:t>
      </w:r>
      <w:r w:rsidR="008D3EFE" w:rsidRPr="00552618">
        <w:rPr>
          <w:rFonts w:ascii="Arial" w:eastAsia="Calibri" w:hAnsi="Arial" w:cs="Arial"/>
          <w:sz w:val="20"/>
          <w:szCs w:val="20"/>
          <w:lang w:val="es-CO" w:eastAsia="es-ES"/>
        </w:rPr>
        <w:t xml:space="preserve">1.08.06-5 Versión: 01 de fecha </w:t>
      </w:r>
      <w:r w:rsidR="00754F71" w:rsidRPr="00552618">
        <w:rPr>
          <w:rFonts w:ascii="Arial" w:eastAsia="Calibri" w:hAnsi="Arial" w:cs="Arial"/>
          <w:sz w:val="20"/>
          <w:szCs w:val="20"/>
          <w:lang w:val="es-CO" w:eastAsia="es-ES"/>
        </w:rPr>
        <w:t>1 de noviembre de 2017.</w:t>
      </w:r>
    </w:p>
    <w:p w:rsidR="00754F71" w:rsidRPr="00552618" w:rsidRDefault="00754F71" w:rsidP="00754F71">
      <w:pPr>
        <w:spacing w:after="0"/>
        <w:jc w:val="both"/>
        <w:rPr>
          <w:rFonts w:ascii="Arial" w:eastAsia="Calibri" w:hAnsi="Arial" w:cs="Arial"/>
          <w:sz w:val="20"/>
          <w:szCs w:val="20"/>
          <w:lang w:val="es-CO" w:eastAsia="es-ES"/>
        </w:rPr>
      </w:pPr>
    </w:p>
    <w:p w:rsidR="00754F71" w:rsidRPr="00552618" w:rsidRDefault="007A22F9"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El manejo de los dineros requiere de cautela especial porque les son connaturales los riesgos de sustracción o perdida, incluso en casos especiales la disminución de los mismos por inadecuadas inversiones en el sistema financiero</w:t>
      </w:r>
      <w:r w:rsidR="00717C4D" w:rsidRPr="00552618">
        <w:rPr>
          <w:rFonts w:ascii="Arial" w:eastAsia="Calibri" w:hAnsi="Arial" w:cs="Arial"/>
          <w:sz w:val="20"/>
          <w:szCs w:val="20"/>
          <w:lang w:val="es-CO" w:eastAsia="es-ES"/>
        </w:rPr>
        <w:t>.</w:t>
      </w:r>
    </w:p>
    <w:p w:rsidR="00717C4D" w:rsidRPr="00552618" w:rsidRDefault="00717C4D"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El FRV entrega a la Auditora de la Oficina de Control Interno la siguiente información, teniendo en consideración los dos periodos examinados  </w:t>
      </w:r>
    </w:p>
    <w:p w:rsidR="00717C4D" w:rsidRPr="00552618" w:rsidRDefault="00717C4D" w:rsidP="00081C1C">
      <w:pPr>
        <w:spacing w:after="0"/>
        <w:jc w:val="both"/>
        <w:rPr>
          <w:rFonts w:ascii="Arial" w:eastAsia="Calibri" w:hAnsi="Arial" w:cs="Arial"/>
          <w:sz w:val="20"/>
          <w:szCs w:val="20"/>
          <w:lang w:val="es-CO" w:eastAsia="es-ES"/>
        </w:rPr>
      </w:pPr>
    </w:p>
    <w:p w:rsidR="00717C4D" w:rsidRPr="00552618" w:rsidRDefault="00717C4D" w:rsidP="00717C4D">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145CA6ED" wp14:editId="417C8353">
            <wp:extent cx="5612130" cy="1178723"/>
            <wp:effectExtent l="0" t="0" r="762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178723"/>
                    </a:xfrm>
                    <a:prstGeom prst="rect">
                      <a:avLst/>
                    </a:prstGeom>
                    <a:noFill/>
                    <a:ln>
                      <a:noFill/>
                    </a:ln>
                  </pic:spPr>
                </pic:pic>
              </a:graphicData>
            </a:graphic>
          </wp:inline>
        </w:drawing>
      </w:r>
    </w:p>
    <w:p w:rsidR="00717C4D" w:rsidRPr="00552618" w:rsidRDefault="00717C4D" w:rsidP="00717C4D">
      <w:pPr>
        <w:spacing w:after="0"/>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 recursos dinerarios vigencia 2017, fuente FRV</w:t>
      </w:r>
    </w:p>
    <w:p w:rsidR="00754F71" w:rsidRPr="00552618" w:rsidRDefault="00754F71" w:rsidP="00081C1C">
      <w:pPr>
        <w:spacing w:after="0"/>
        <w:jc w:val="both"/>
        <w:rPr>
          <w:rFonts w:ascii="Arial" w:eastAsia="Calibri" w:hAnsi="Arial" w:cs="Arial"/>
          <w:sz w:val="20"/>
          <w:szCs w:val="20"/>
          <w:lang w:val="es-CO" w:eastAsia="es-ES"/>
        </w:rPr>
      </w:pPr>
    </w:p>
    <w:p w:rsidR="00717C4D" w:rsidRPr="00552618" w:rsidRDefault="00717C4D" w:rsidP="00717C4D">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60C6EDF4" wp14:editId="4AA38B92">
            <wp:extent cx="5612130" cy="1178723"/>
            <wp:effectExtent l="0" t="0" r="762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178723"/>
                    </a:xfrm>
                    <a:prstGeom prst="rect">
                      <a:avLst/>
                    </a:prstGeom>
                    <a:noFill/>
                    <a:ln>
                      <a:noFill/>
                    </a:ln>
                  </pic:spPr>
                </pic:pic>
              </a:graphicData>
            </a:graphic>
          </wp:inline>
        </w:drawing>
      </w:r>
    </w:p>
    <w:p w:rsidR="00717C4D" w:rsidRPr="00552618" w:rsidRDefault="00717C4D" w:rsidP="00081C1C">
      <w:pPr>
        <w:spacing w:after="0"/>
        <w:jc w:val="both"/>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2 recursos dinerarios vigencia 201</w:t>
      </w:r>
      <w:r w:rsidR="002D0E2A" w:rsidRPr="00552618">
        <w:rPr>
          <w:rFonts w:ascii="Arial" w:eastAsia="Calibri" w:hAnsi="Arial" w:cs="Arial"/>
          <w:sz w:val="16"/>
          <w:szCs w:val="16"/>
          <w:lang w:val="es-CO" w:eastAsia="es-ES"/>
        </w:rPr>
        <w:t>8</w:t>
      </w:r>
      <w:r w:rsidRPr="00552618">
        <w:rPr>
          <w:rFonts w:ascii="Arial" w:eastAsia="Calibri" w:hAnsi="Arial" w:cs="Arial"/>
          <w:sz w:val="16"/>
          <w:szCs w:val="16"/>
          <w:lang w:val="es-CO" w:eastAsia="es-ES"/>
        </w:rPr>
        <w:t>, fuente FRV</w:t>
      </w:r>
    </w:p>
    <w:p w:rsidR="00754F71" w:rsidRPr="00552618" w:rsidRDefault="00754F71" w:rsidP="00081C1C">
      <w:pPr>
        <w:spacing w:after="0"/>
        <w:jc w:val="both"/>
        <w:rPr>
          <w:rFonts w:ascii="Arial" w:eastAsia="Calibri" w:hAnsi="Arial" w:cs="Arial"/>
          <w:sz w:val="20"/>
          <w:szCs w:val="20"/>
          <w:lang w:val="es-CO" w:eastAsia="es-ES"/>
        </w:rPr>
      </w:pPr>
    </w:p>
    <w:p w:rsidR="006C2417" w:rsidRPr="00552618" w:rsidRDefault="006C2417"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Examinada la información y contrarrestando los valores de las vigencias examinadas se tiene la siguiente información:</w:t>
      </w:r>
    </w:p>
    <w:p w:rsidR="006C2417" w:rsidRPr="00552618" w:rsidRDefault="006C2417" w:rsidP="00081C1C">
      <w:pPr>
        <w:spacing w:after="0"/>
        <w:jc w:val="both"/>
        <w:rPr>
          <w:rFonts w:ascii="Arial" w:eastAsia="Calibri" w:hAnsi="Arial" w:cs="Arial"/>
          <w:sz w:val="20"/>
          <w:szCs w:val="20"/>
          <w:lang w:val="es-CO" w:eastAsia="es-ES"/>
        </w:rPr>
      </w:pPr>
    </w:p>
    <w:p w:rsidR="006C2417" w:rsidRPr="00552618" w:rsidRDefault="006C2417" w:rsidP="006C2417">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7F2E4962" wp14:editId="2DC243A4">
            <wp:extent cx="3581400" cy="152836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1528368"/>
                    </a:xfrm>
                    <a:prstGeom prst="rect">
                      <a:avLst/>
                    </a:prstGeom>
                    <a:noFill/>
                    <a:ln>
                      <a:noFill/>
                    </a:ln>
                  </pic:spPr>
                </pic:pic>
              </a:graphicData>
            </a:graphic>
          </wp:inline>
        </w:drawing>
      </w:r>
    </w:p>
    <w:p w:rsidR="006C2417" w:rsidRPr="00552618" w:rsidRDefault="006C2417" w:rsidP="006C2417">
      <w:pPr>
        <w:spacing w:after="0"/>
        <w:jc w:val="center"/>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3 variación  recursos dinerarios vigencia 2018, fuente propia</w:t>
      </w:r>
    </w:p>
    <w:p w:rsidR="006C2417" w:rsidRPr="00552618" w:rsidRDefault="006C2417" w:rsidP="006C2417">
      <w:pPr>
        <w:spacing w:after="0"/>
        <w:jc w:val="center"/>
        <w:rPr>
          <w:rFonts w:ascii="Arial" w:eastAsia="Calibri" w:hAnsi="Arial" w:cs="Arial"/>
          <w:sz w:val="20"/>
          <w:szCs w:val="20"/>
          <w:lang w:val="es-CO" w:eastAsia="es-ES"/>
        </w:rPr>
      </w:pPr>
    </w:p>
    <w:p w:rsidR="00A67FA6" w:rsidRPr="00552618" w:rsidRDefault="001704F1"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De lo anterior se colige que el FRV </w:t>
      </w:r>
      <w:r w:rsidR="00750D48" w:rsidRPr="00552618">
        <w:rPr>
          <w:rFonts w:ascii="Arial" w:eastAsia="Calibri" w:hAnsi="Arial" w:cs="Arial"/>
          <w:sz w:val="20"/>
          <w:szCs w:val="20"/>
          <w:lang w:val="es-CO" w:eastAsia="es-ES"/>
        </w:rPr>
        <w:t>recibió 12 veces más recursos monetarios</w:t>
      </w:r>
      <w:r w:rsidRPr="00552618">
        <w:rPr>
          <w:rFonts w:ascii="Arial" w:eastAsia="Calibri" w:hAnsi="Arial" w:cs="Arial"/>
          <w:sz w:val="20"/>
          <w:szCs w:val="20"/>
          <w:lang w:val="es-CO" w:eastAsia="es-ES"/>
        </w:rPr>
        <w:t xml:space="preserve"> que los postulados entregaron</w:t>
      </w:r>
      <w:r w:rsidR="00750D48" w:rsidRPr="00552618">
        <w:rPr>
          <w:rFonts w:ascii="Arial" w:eastAsia="Calibri" w:hAnsi="Arial" w:cs="Arial"/>
          <w:sz w:val="20"/>
          <w:szCs w:val="20"/>
          <w:lang w:val="es-CO" w:eastAsia="es-ES"/>
        </w:rPr>
        <w:t>, lo que significa pasar de $12.294´025.329</w:t>
      </w:r>
      <w:r w:rsidRPr="00552618">
        <w:rPr>
          <w:rFonts w:ascii="Arial" w:eastAsia="Calibri" w:hAnsi="Arial" w:cs="Arial"/>
          <w:sz w:val="20"/>
          <w:szCs w:val="20"/>
          <w:lang w:val="es-CO" w:eastAsia="es-ES"/>
        </w:rPr>
        <w:t xml:space="preserve"> </w:t>
      </w:r>
      <w:r w:rsidR="00640BCF" w:rsidRPr="00552618">
        <w:rPr>
          <w:rFonts w:ascii="Arial" w:eastAsia="Calibri" w:hAnsi="Arial" w:cs="Arial"/>
          <w:sz w:val="20"/>
          <w:szCs w:val="20"/>
          <w:lang w:val="es-CO" w:eastAsia="es-ES"/>
        </w:rPr>
        <w:t>a $12.372´651.999</w:t>
      </w:r>
      <w:r w:rsidR="00EB5A9B" w:rsidRPr="00552618">
        <w:rPr>
          <w:rFonts w:ascii="Arial" w:eastAsia="Calibri" w:hAnsi="Arial" w:cs="Arial"/>
          <w:sz w:val="20"/>
          <w:szCs w:val="20"/>
          <w:lang w:val="es-CO" w:eastAsia="es-ES"/>
        </w:rPr>
        <w:t>, aumento</w:t>
      </w:r>
      <w:r w:rsidR="00917B74" w:rsidRPr="00552618">
        <w:rPr>
          <w:rFonts w:ascii="Arial" w:eastAsia="Calibri" w:hAnsi="Arial" w:cs="Arial"/>
          <w:sz w:val="20"/>
          <w:szCs w:val="20"/>
          <w:lang w:val="es-CO" w:eastAsia="es-ES"/>
        </w:rPr>
        <w:t xml:space="preserve"> que en términos monetarios es de $78´626.670 y porcentualmente 0.64%</w:t>
      </w:r>
      <w:r w:rsidR="00A67FA6" w:rsidRPr="00552618">
        <w:rPr>
          <w:rFonts w:ascii="Arial" w:eastAsia="Calibri" w:hAnsi="Arial" w:cs="Arial"/>
          <w:sz w:val="20"/>
          <w:szCs w:val="20"/>
          <w:lang w:val="es-CO" w:eastAsia="es-ES"/>
        </w:rPr>
        <w:t xml:space="preserve">.  </w:t>
      </w:r>
      <w:r w:rsidR="00691CF0" w:rsidRPr="00552618">
        <w:rPr>
          <w:rFonts w:ascii="Arial" w:eastAsia="Calibri" w:hAnsi="Arial" w:cs="Arial"/>
          <w:sz w:val="20"/>
          <w:szCs w:val="20"/>
          <w:lang w:val="es-CO" w:eastAsia="es-ES"/>
        </w:rPr>
        <w:t>El</w:t>
      </w:r>
      <w:r w:rsidR="00A67FA6" w:rsidRPr="00552618">
        <w:rPr>
          <w:rFonts w:ascii="Arial" w:eastAsia="Calibri" w:hAnsi="Arial" w:cs="Arial"/>
          <w:sz w:val="20"/>
          <w:szCs w:val="20"/>
          <w:lang w:val="es-CO" w:eastAsia="es-ES"/>
        </w:rPr>
        <w:t xml:space="preserve"> mecanismo de gestión pública de los dineros es una inversión de bajo riesgo y tipo conservados como son los TES.  Este mecanismo es aplicado por el FRV y el modelo de control es adecuado en la medida que la inversión en mercados de valores conservadores tiene un bajo riesgo de pérdida.</w:t>
      </w:r>
    </w:p>
    <w:p w:rsidR="00A67FA6" w:rsidRPr="00552618" w:rsidRDefault="00A67FA6" w:rsidP="00081C1C">
      <w:pPr>
        <w:spacing w:after="0"/>
        <w:jc w:val="both"/>
        <w:rPr>
          <w:rFonts w:ascii="Arial" w:eastAsia="Calibri" w:hAnsi="Arial" w:cs="Arial"/>
          <w:sz w:val="20"/>
          <w:szCs w:val="20"/>
          <w:lang w:val="es-CO" w:eastAsia="es-ES"/>
        </w:rPr>
      </w:pPr>
    </w:p>
    <w:p w:rsidR="00691CF0" w:rsidRPr="00552618" w:rsidRDefault="00A67FA6" w:rsidP="00691CF0">
      <w:pPr>
        <w:spacing w:after="0"/>
        <w:jc w:val="both"/>
        <w:rPr>
          <w:rFonts w:ascii="Arial" w:eastAsia="Calibri" w:hAnsi="Arial" w:cs="Arial"/>
          <w:i/>
          <w:sz w:val="20"/>
          <w:szCs w:val="20"/>
          <w:lang w:val="es-CO" w:eastAsia="es-ES"/>
        </w:rPr>
      </w:pPr>
      <w:r w:rsidRPr="00552618">
        <w:rPr>
          <w:rFonts w:ascii="Arial" w:eastAsia="Calibri" w:hAnsi="Arial" w:cs="Arial"/>
          <w:sz w:val="20"/>
          <w:szCs w:val="20"/>
          <w:lang w:val="es-CO" w:eastAsia="es-ES"/>
        </w:rPr>
        <w:t xml:space="preserve">Por otra parte, es necesario tener presente que los recursos monetarios </w:t>
      </w:r>
      <w:r w:rsidR="00377316" w:rsidRPr="00552618">
        <w:rPr>
          <w:rFonts w:ascii="Arial" w:eastAsia="Calibri" w:hAnsi="Arial" w:cs="Arial"/>
          <w:sz w:val="20"/>
          <w:szCs w:val="20"/>
          <w:lang w:val="es-CO" w:eastAsia="es-ES"/>
        </w:rPr>
        <w:t>tienen</w:t>
      </w:r>
      <w:r w:rsidRPr="00552618">
        <w:rPr>
          <w:rFonts w:ascii="Arial" w:eastAsia="Calibri" w:hAnsi="Arial" w:cs="Arial"/>
          <w:sz w:val="20"/>
          <w:szCs w:val="20"/>
          <w:lang w:val="es-CO" w:eastAsia="es-ES"/>
        </w:rPr>
        <w:t xml:space="preserve"> la finalidad de reparación a las víctimas</w:t>
      </w:r>
      <w:r w:rsidR="00EF00F2" w:rsidRPr="00552618">
        <w:rPr>
          <w:rFonts w:ascii="Arial" w:eastAsia="Calibri" w:hAnsi="Arial" w:cs="Arial"/>
          <w:sz w:val="20"/>
          <w:szCs w:val="20"/>
          <w:lang w:val="es-CO" w:eastAsia="es-ES"/>
        </w:rPr>
        <w:t xml:space="preserve"> y no de un mecanismo de financiamiento mediante la especulación de títulos en mercados bursátiles.</w:t>
      </w:r>
      <w:r w:rsidR="00691CF0" w:rsidRPr="00552618">
        <w:rPr>
          <w:rFonts w:ascii="Arial" w:eastAsia="Calibri" w:hAnsi="Arial" w:cs="Arial"/>
          <w:sz w:val="20"/>
          <w:szCs w:val="20"/>
          <w:lang w:val="es-CO" w:eastAsia="es-ES"/>
        </w:rPr>
        <w:t xml:space="preserve"> De allí que los dineros invertidos en los TES tipo “B” cumplen con lo ordenado en el Decreto 1525 del 9 de mayo de 2008, </w:t>
      </w:r>
      <w:r w:rsidR="00691CF0" w:rsidRPr="00552618">
        <w:rPr>
          <w:rFonts w:ascii="Arial" w:eastAsia="Calibri" w:hAnsi="Arial" w:cs="Arial"/>
          <w:i/>
          <w:sz w:val="20"/>
          <w:szCs w:val="20"/>
          <w:lang w:val="es-CO" w:eastAsia="es-ES"/>
        </w:rPr>
        <w:t>por el cual se dictan normas relacionadas con la inversión de los recursos de las entidades estatales del orden nacional y territorial.</w:t>
      </w:r>
    </w:p>
    <w:p w:rsidR="00691CF0" w:rsidRPr="00552618" w:rsidRDefault="00691CF0" w:rsidP="00691CF0">
      <w:pPr>
        <w:spacing w:after="0"/>
        <w:jc w:val="both"/>
        <w:rPr>
          <w:rFonts w:ascii="Arial" w:eastAsia="Calibri" w:hAnsi="Arial" w:cs="Arial"/>
          <w:i/>
          <w:sz w:val="20"/>
          <w:szCs w:val="20"/>
          <w:lang w:val="es-CO" w:eastAsia="es-ES"/>
        </w:rPr>
      </w:pPr>
    </w:p>
    <w:p w:rsidR="00F2372A" w:rsidRPr="00552618" w:rsidRDefault="00F2372A" w:rsidP="00691CF0">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Examinada la matriz de riesgos de gestión del proceso</w:t>
      </w:r>
      <w:r w:rsidR="004544E0" w:rsidRPr="00552618">
        <w:rPr>
          <w:rFonts w:ascii="Arial" w:eastAsia="Calibri" w:hAnsi="Arial" w:cs="Arial"/>
          <w:sz w:val="20"/>
          <w:szCs w:val="20"/>
          <w:lang w:val="es-CO" w:eastAsia="es-ES"/>
        </w:rPr>
        <w:t xml:space="preserve"> y asociados al FRV</w:t>
      </w:r>
      <w:r w:rsidR="009A72DA" w:rsidRPr="00552618">
        <w:rPr>
          <w:rFonts w:ascii="Arial" w:eastAsia="Calibri" w:hAnsi="Arial" w:cs="Arial"/>
          <w:sz w:val="20"/>
          <w:szCs w:val="20"/>
          <w:lang w:val="es-CO" w:eastAsia="es-ES"/>
        </w:rPr>
        <w:t>, publicada en la página  web institucional,</w:t>
      </w:r>
      <w:r w:rsidRPr="00552618">
        <w:rPr>
          <w:rFonts w:ascii="Arial" w:eastAsia="Calibri" w:hAnsi="Arial" w:cs="Arial"/>
          <w:sz w:val="20"/>
          <w:szCs w:val="20"/>
          <w:lang w:val="es-CO" w:eastAsia="es-ES"/>
        </w:rPr>
        <w:t xml:space="preserve"> se evidencia la ausencia de</w:t>
      </w:r>
      <w:r w:rsidR="004544E0" w:rsidRPr="00552618">
        <w:rPr>
          <w:rFonts w:ascii="Arial" w:eastAsia="Calibri" w:hAnsi="Arial" w:cs="Arial"/>
          <w:sz w:val="20"/>
          <w:szCs w:val="20"/>
          <w:lang w:val="es-CO" w:eastAsia="es-ES"/>
        </w:rPr>
        <w:t xml:space="preserve"> </w:t>
      </w:r>
      <w:r w:rsidRPr="00552618">
        <w:rPr>
          <w:rFonts w:ascii="Arial" w:eastAsia="Calibri" w:hAnsi="Arial" w:cs="Arial"/>
          <w:sz w:val="20"/>
          <w:szCs w:val="20"/>
          <w:lang w:val="es-CO" w:eastAsia="es-ES"/>
        </w:rPr>
        <w:t xml:space="preserve">riesgos en esta categoría y por lo tanto, no se tiene un mecanismo de administración de los </w:t>
      </w:r>
      <w:r w:rsidR="004544E0" w:rsidRPr="00552618">
        <w:rPr>
          <w:rFonts w:ascii="Arial" w:eastAsia="Calibri" w:hAnsi="Arial" w:cs="Arial"/>
          <w:sz w:val="20"/>
          <w:szCs w:val="20"/>
          <w:lang w:val="es-CO" w:eastAsia="es-ES"/>
        </w:rPr>
        <w:t>mismos</w:t>
      </w:r>
      <w:r w:rsidRPr="00552618">
        <w:rPr>
          <w:rFonts w:ascii="Arial" w:eastAsia="Calibri" w:hAnsi="Arial" w:cs="Arial"/>
          <w:sz w:val="20"/>
          <w:szCs w:val="20"/>
          <w:lang w:val="es-CO" w:eastAsia="es-ES"/>
        </w:rPr>
        <w:t>.</w:t>
      </w:r>
      <w:r w:rsidR="004544E0" w:rsidRPr="00552618">
        <w:rPr>
          <w:rFonts w:ascii="Arial" w:eastAsia="Calibri" w:hAnsi="Arial" w:cs="Arial"/>
          <w:sz w:val="20"/>
          <w:szCs w:val="20"/>
          <w:lang w:val="es-CO" w:eastAsia="es-ES"/>
        </w:rPr>
        <w:t xml:space="preserve"> Sin embargo, dentro de la matriz de riesgos de corrupción se encuentra el riesgo denominado: </w:t>
      </w:r>
      <w:r w:rsidR="004544E0" w:rsidRPr="00552618">
        <w:rPr>
          <w:rFonts w:ascii="Arial" w:eastAsia="Calibri" w:hAnsi="Arial" w:cs="Arial"/>
          <w:i/>
          <w:sz w:val="20"/>
          <w:szCs w:val="20"/>
          <w:lang w:val="es-CO" w:eastAsia="es-ES"/>
        </w:rPr>
        <w:t xml:space="preserve">Desvío de dineros de los postulados a cuentas diferentes a las autorizadas por la Unidad. </w:t>
      </w:r>
    </w:p>
    <w:p w:rsidR="00F2372A" w:rsidRPr="00552618" w:rsidRDefault="00F2372A" w:rsidP="00691CF0">
      <w:pPr>
        <w:spacing w:after="0"/>
        <w:jc w:val="both"/>
        <w:rPr>
          <w:rFonts w:ascii="Arial" w:eastAsia="Calibri" w:hAnsi="Arial" w:cs="Arial"/>
          <w:sz w:val="20"/>
          <w:szCs w:val="20"/>
          <w:lang w:val="es-CO" w:eastAsia="es-ES"/>
        </w:rPr>
      </w:pPr>
    </w:p>
    <w:p w:rsidR="00691CF0" w:rsidRPr="00552618" w:rsidRDefault="00BC5CCA" w:rsidP="00BC5CCA">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Este aspecto se constituye en una debilidad del sistema de control interno relacionado con la administración de los bienes dinerarios.  En efecto, </w:t>
      </w:r>
      <w:r w:rsidRPr="00552618">
        <w:rPr>
          <w:rFonts w:ascii="Arial" w:eastAsia="Calibri" w:hAnsi="Arial" w:cs="Arial"/>
          <w:i/>
          <w:sz w:val="20"/>
          <w:szCs w:val="20"/>
          <w:lang w:val="es-CO" w:eastAsia="es-ES"/>
        </w:rPr>
        <w:t>la Guía para la administración del riesgo y el diseño de controles en entidades públicas, riesgos de gestión, corrupción y seguridad digital</w:t>
      </w:r>
      <w:r w:rsidR="00397052" w:rsidRPr="00552618">
        <w:rPr>
          <w:rFonts w:ascii="Arial" w:eastAsia="Calibri" w:hAnsi="Arial" w:cs="Arial"/>
          <w:sz w:val="20"/>
          <w:szCs w:val="20"/>
          <w:lang w:val="es-CO" w:eastAsia="es-ES"/>
        </w:rPr>
        <w:t xml:space="preserve">, del Departamento Administrativo de la Función Pública se </w:t>
      </w:r>
      <w:r w:rsidR="005C524F" w:rsidRPr="00552618">
        <w:rPr>
          <w:rFonts w:ascii="Arial" w:eastAsia="Calibri" w:hAnsi="Arial" w:cs="Arial"/>
          <w:sz w:val="20"/>
          <w:szCs w:val="20"/>
          <w:lang w:val="es-CO" w:eastAsia="es-ES"/>
        </w:rPr>
        <w:t xml:space="preserve">establece </w:t>
      </w:r>
      <w:r w:rsidR="00397052" w:rsidRPr="00552618">
        <w:rPr>
          <w:rFonts w:ascii="Arial" w:eastAsia="Calibri" w:hAnsi="Arial" w:cs="Arial"/>
          <w:sz w:val="20"/>
          <w:szCs w:val="20"/>
          <w:lang w:val="es-CO" w:eastAsia="es-ES"/>
        </w:rPr>
        <w:t>el riesgo de gestión como:</w:t>
      </w:r>
    </w:p>
    <w:p w:rsidR="00BC5CCA" w:rsidRPr="00552618" w:rsidRDefault="00BC5CCA" w:rsidP="00BC5CCA">
      <w:pPr>
        <w:spacing w:after="0"/>
        <w:jc w:val="both"/>
        <w:rPr>
          <w:rFonts w:ascii="Arial" w:eastAsia="Calibri" w:hAnsi="Arial" w:cs="Arial"/>
          <w:sz w:val="20"/>
          <w:szCs w:val="20"/>
          <w:lang w:val="es-CO" w:eastAsia="es-ES"/>
        </w:rPr>
      </w:pPr>
    </w:p>
    <w:p w:rsidR="00BC5CCA" w:rsidRPr="00552618" w:rsidRDefault="005C524F" w:rsidP="005C524F">
      <w:pPr>
        <w:spacing w:after="0"/>
        <w:ind w:left="708"/>
        <w:jc w:val="both"/>
        <w:rPr>
          <w:rFonts w:ascii="Arial" w:eastAsia="Calibri" w:hAnsi="Arial" w:cs="Arial"/>
          <w:i/>
          <w:sz w:val="18"/>
          <w:szCs w:val="18"/>
          <w:lang w:val="es-CO" w:eastAsia="es-ES"/>
        </w:rPr>
      </w:pPr>
      <w:r w:rsidRPr="00552618">
        <w:rPr>
          <w:rFonts w:ascii="Arial" w:eastAsia="Calibri" w:hAnsi="Arial" w:cs="Arial"/>
          <w:i/>
          <w:sz w:val="18"/>
          <w:szCs w:val="18"/>
          <w:lang w:val="es-CO" w:eastAsia="es-ES"/>
        </w:rPr>
        <w:t>“</w:t>
      </w:r>
      <w:r w:rsidR="00BC5CCA" w:rsidRPr="00552618">
        <w:rPr>
          <w:rFonts w:ascii="Arial" w:eastAsia="Calibri" w:hAnsi="Arial" w:cs="Arial"/>
          <w:i/>
          <w:sz w:val="18"/>
          <w:szCs w:val="18"/>
          <w:lang w:val="es-CO" w:eastAsia="es-ES"/>
        </w:rPr>
        <w:t>La identificación del riesgo se lleva a cabo determinando las causas con base en el contexto interno, externo y del proceso que pueden afectar el logro de los objetivos. Algunas causas externas no controlables por la entidad se podrán evidenciar en el análisis del contexto externo, para ser tenidas en cuenta en el análisis y valoración del riesgo.</w:t>
      </w:r>
    </w:p>
    <w:p w:rsidR="00BC5CCA" w:rsidRPr="00552618" w:rsidRDefault="00BC5CCA" w:rsidP="005C524F">
      <w:pPr>
        <w:spacing w:after="0"/>
        <w:ind w:left="708"/>
        <w:jc w:val="both"/>
        <w:rPr>
          <w:rFonts w:ascii="Arial" w:eastAsia="Calibri" w:hAnsi="Arial" w:cs="Arial"/>
          <w:i/>
          <w:sz w:val="18"/>
          <w:szCs w:val="18"/>
          <w:lang w:val="es-CO" w:eastAsia="es-ES"/>
        </w:rPr>
      </w:pPr>
    </w:p>
    <w:p w:rsidR="00BC5CCA" w:rsidRPr="00552618" w:rsidRDefault="00BC5CCA" w:rsidP="005C524F">
      <w:pPr>
        <w:spacing w:after="0"/>
        <w:ind w:left="708"/>
        <w:jc w:val="both"/>
        <w:rPr>
          <w:rFonts w:ascii="Arial" w:eastAsia="Calibri" w:hAnsi="Arial" w:cs="Arial"/>
          <w:i/>
          <w:sz w:val="18"/>
          <w:szCs w:val="18"/>
          <w:lang w:val="es-CO" w:eastAsia="es-ES"/>
        </w:rPr>
      </w:pPr>
      <w:r w:rsidRPr="00552618">
        <w:rPr>
          <w:rFonts w:ascii="Arial" w:eastAsia="Calibri" w:hAnsi="Arial" w:cs="Arial"/>
          <w:i/>
          <w:sz w:val="18"/>
          <w:szCs w:val="18"/>
          <w:lang w:val="es-CO" w:eastAsia="es-ES"/>
        </w:rPr>
        <w:t>A partir de este contexto se identifica el riesgo, el cual estará asociado a aquellos eventos o situaciones que pueden entorpecer el normal desarrollo de los objetivos del proceso o los estratégicos.</w:t>
      </w:r>
      <w:r w:rsidR="005C524F" w:rsidRPr="00552618">
        <w:rPr>
          <w:rFonts w:ascii="Arial" w:eastAsia="Calibri" w:hAnsi="Arial" w:cs="Arial"/>
          <w:i/>
          <w:sz w:val="18"/>
          <w:szCs w:val="18"/>
          <w:lang w:val="es-CO" w:eastAsia="es-ES"/>
        </w:rPr>
        <w:t>”</w:t>
      </w:r>
      <w:r w:rsidRPr="00552618">
        <w:rPr>
          <w:rFonts w:ascii="Arial" w:eastAsia="Calibri" w:hAnsi="Arial" w:cs="Arial"/>
          <w:i/>
          <w:sz w:val="18"/>
          <w:szCs w:val="18"/>
          <w:lang w:val="es-CO" w:eastAsia="es-ES"/>
        </w:rPr>
        <w:t xml:space="preserve"> </w:t>
      </w:r>
    </w:p>
    <w:p w:rsidR="00BC5CCA" w:rsidRPr="00552618" w:rsidRDefault="00BC5CCA" w:rsidP="00BC5CCA">
      <w:pPr>
        <w:spacing w:after="0"/>
        <w:jc w:val="both"/>
        <w:rPr>
          <w:rFonts w:ascii="Arial" w:eastAsia="Calibri" w:hAnsi="Arial" w:cs="Arial"/>
          <w:sz w:val="20"/>
          <w:szCs w:val="20"/>
          <w:lang w:val="es-CO" w:eastAsia="es-ES"/>
        </w:rPr>
      </w:pPr>
    </w:p>
    <w:p w:rsidR="008977CA" w:rsidRPr="00552618" w:rsidRDefault="005C524F" w:rsidP="00BC5CCA">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En la misma Guía, el riesgo de corrupción corresponde a: </w:t>
      </w:r>
    </w:p>
    <w:p w:rsidR="008977CA" w:rsidRPr="00552618" w:rsidRDefault="008977CA" w:rsidP="00BC5CCA">
      <w:pPr>
        <w:spacing w:after="0"/>
        <w:jc w:val="both"/>
        <w:rPr>
          <w:rFonts w:ascii="Arial" w:eastAsia="Calibri" w:hAnsi="Arial" w:cs="Arial"/>
          <w:sz w:val="20"/>
          <w:szCs w:val="20"/>
          <w:lang w:val="es-CO" w:eastAsia="es-ES"/>
        </w:rPr>
      </w:pPr>
    </w:p>
    <w:p w:rsidR="00BC5CCA" w:rsidRPr="00552618" w:rsidRDefault="005C524F" w:rsidP="008977CA">
      <w:pPr>
        <w:spacing w:after="0"/>
        <w:ind w:left="708"/>
        <w:jc w:val="both"/>
        <w:rPr>
          <w:rFonts w:ascii="Arial" w:eastAsia="Calibri" w:hAnsi="Arial" w:cs="Arial"/>
          <w:i/>
          <w:sz w:val="18"/>
          <w:szCs w:val="18"/>
          <w:lang w:val="es-CO" w:eastAsia="es-ES"/>
        </w:rPr>
      </w:pPr>
      <w:r w:rsidRPr="00552618">
        <w:rPr>
          <w:rFonts w:ascii="Arial" w:eastAsia="Calibri" w:hAnsi="Arial" w:cs="Arial"/>
          <w:sz w:val="20"/>
          <w:szCs w:val="20"/>
          <w:lang w:val="es-CO" w:eastAsia="es-ES"/>
        </w:rPr>
        <w:t>“</w:t>
      </w:r>
      <w:r w:rsidR="00BC5CCA" w:rsidRPr="00552618">
        <w:rPr>
          <w:rFonts w:ascii="Arial" w:eastAsia="Calibri" w:hAnsi="Arial" w:cs="Arial"/>
          <w:i/>
          <w:sz w:val="18"/>
          <w:szCs w:val="18"/>
          <w:lang w:val="es-CO" w:eastAsia="es-ES"/>
        </w:rPr>
        <w:t>la posibilidad de que, por acción u omisión, se use el poder para desviar la gestión de lo público hacia un beneficio privado. “Esto implica que las prácticas corruptas son realizadas por actores públicos y/o privados con poder e incidencia en la toma de decisiones y la administración de los</w:t>
      </w:r>
      <w:r w:rsidR="008977CA" w:rsidRPr="00552618">
        <w:rPr>
          <w:rFonts w:ascii="Arial" w:eastAsia="Calibri" w:hAnsi="Arial" w:cs="Arial"/>
          <w:i/>
          <w:sz w:val="18"/>
          <w:szCs w:val="18"/>
          <w:lang w:val="es-CO" w:eastAsia="es-ES"/>
        </w:rPr>
        <w:t xml:space="preserve"> </w:t>
      </w:r>
      <w:r w:rsidR="00BC5CCA" w:rsidRPr="00552618">
        <w:rPr>
          <w:rFonts w:ascii="Arial" w:eastAsia="Calibri" w:hAnsi="Arial" w:cs="Arial"/>
          <w:i/>
          <w:sz w:val="18"/>
          <w:szCs w:val="18"/>
          <w:lang w:val="es-CO" w:eastAsia="es-ES"/>
        </w:rPr>
        <w:t xml:space="preserve">bienes públicos” (Conpes N° 167 de 2013)  Es necesario que en la descripción del riesgo concurran los componentes de su definición, así: </w:t>
      </w:r>
      <w:r w:rsidR="008977CA" w:rsidRPr="00552618">
        <w:rPr>
          <w:rFonts w:ascii="Arial" w:eastAsia="Calibri" w:hAnsi="Arial" w:cs="Arial"/>
          <w:i/>
          <w:sz w:val="18"/>
          <w:szCs w:val="18"/>
          <w:lang w:val="es-CO" w:eastAsia="es-ES"/>
        </w:rPr>
        <w:t>acción u omisión + uso del poder + desviación de la gestión de lo público + el beneficio privado,</w:t>
      </w:r>
      <w:r w:rsidR="00601471" w:rsidRPr="00552618">
        <w:rPr>
          <w:rFonts w:ascii="Arial" w:eastAsia="Calibri" w:hAnsi="Arial" w:cs="Arial"/>
          <w:i/>
          <w:sz w:val="18"/>
          <w:szCs w:val="18"/>
          <w:lang w:val="es-CO" w:eastAsia="es-ES"/>
        </w:rPr>
        <w:t>”.</w:t>
      </w:r>
    </w:p>
    <w:p w:rsidR="00BC5CCA" w:rsidRPr="00552618" w:rsidRDefault="00BC5CCA" w:rsidP="00081C1C">
      <w:pPr>
        <w:spacing w:after="0"/>
        <w:jc w:val="both"/>
        <w:rPr>
          <w:rFonts w:ascii="Arial" w:eastAsia="Calibri" w:hAnsi="Arial" w:cs="Arial"/>
          <w:sz w:val="20"/>
          <w:szCs w:val="20"/>
          <w:lang w:val="es-CO" w:eastAsia="es-ES"/>
        </w:rPr>
      </w:pPr>
    </w:p>
    <w:p w:rsidR="000B5C8B" w:rsidRPr="00552618" w:rsidRDefault="009A72DA" w:rsidP="000B5C8B">
      <w:pPr>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Lo anterior muestra que existen diferencias sustanciales entre las dos categorías de riesgos, los de gestión son eventos que pueden afectar el logro de los objetivos y los de corrupción </w:t>
      </w:r>
      <w:r w:rsidR="00693B4C" w:rsidRPr="00552618">
        <w:rPr>
          <w:rFonts w:ascii="Arial" w:eastAsia="Calibri" w:hAnsi="Arial" w:cs="Arial"/>
          <w:sz w:val="20"/>
          <w:szCs w:val="20"/>
          <w:lang w:val="es-CO" w:eastAsia="es-ES"/>
        </w:rPr>
        <w:t xml:space="preserve">que </w:t>
      </w:r>
      <w:r w:rsidRPr="00552618">
        <w:rPr>
          <w:rFonts w:ascii="Arial" w:eastAsia="Calibri" w:hAnsi="Arial" w:cs="Arial"/>
          <w:sz w:val="20"/>
          <w:szCs w:val="20"/>
          <w:lang w:val="es-CO" w:eastAsia="es-ES"/>
        </w:rPr>
        <w:t xml:space="preserve">son prácticas ilegales que benefician a privados.  Es así que el mapa de riesgos del FRV adolece de una identificación de riesgos de gestión </w:t>
      </w:r>
      <w:r w:rsidR="004A1869" w:rsidRPr="00552618">
        <w:rPr>
          <w:rFonts w:ascii="Arial" w:eastAsia="Calibri" w:hAnsi="Arial" w:cs="Arial"/>
          <w:sz w:val="20"/>
          <w:szCs w:val="20"/>
          <w:lang w:val="es-CO" w:eastAsia="es-ES"/>
        </w:rPr>
        <w:t xml:space="preserve">en la administración de los recursos monetarios líquidos </w:t>
      </w:r>
      <w:r w:rsidRPr="00552618">
        <w:rPr>
          <w:rFonts w:ascii="Arial" w:eastAsia="Calibri" w:hAnsi="Arial" w:cs="Arial"/>
          <w:sz w:val="20"/>
          <w:szCs w:val="20"/>
          <w:lang w:val="es-CO" w:eastAsia="es-ES"/>
        </w:rPr>
        <w:t xml:space="preserve">que identifiquen eventos en los cuales se puedan generar situaciones que atenten contra el logro del objetivo de reparar a las </w:t>
      </w:r>
      <w:r w:rsidR="000B5C8B" w:rsidRPr="00552618">
        <w:rPr>
          <w:rFonts w:ascii="Arial" w:eastAsia="Calibri" w:hAnsi="Arial" w:cs="Arial"/>
          <w:sz w:val="20"/>
          <w:szCs w:val="20"/>
          <w:lang w:val="es-CO" w:eastAsia="es-ES"/>
        </w:rPr>
        <w:t>víctimas</w:t>
      </w:r>
      <w:r w:rsidRPr="00552618">
        <w:rPr>
          <w:rFonts w:ascii="Arial" w:eastAsia="Calibri" w:hAnsi="Arial" w:cs="Arial"/>
          <w:sz w:val="20"/>
          <w:szCs w:val="20"/>
          <w:lang w:val="es-CO" w:eastAsia="es-ES"/>
        </w:rPr>
        <w:t xml:space="preserve"> y que no estén de</w:t>
      </w:r>
      <w:r w:rsidR="000B5C8B" w:rsidRPr="00552618">
        <w:rPr>
          <w:rFonts w:ascii="Arial" w:eastAsia="Calibri" w:hAnsi="Arial" w:cs="Arial"/>
          <w:sz w:val="20"/>
          <w:szCs w:val="20"/>
          <w:lang w:val="es-CO" w:eastAsia="es-ES"/>
        </w:rPr>
        <w:t>ntro del campo de la corrupción.</w:t>
      </w:r>
    </w:p>
    <w:p w:rsidR="003621DC" w:rsidRPr="00552618" w:rsidRDefault="003621DC" w:rsidP="000B5C8B">
      <w:pPr>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La Ley 87 de 1993 en su artículo 2</w:t>
      </w:r>
      <w:r w:rsidR="009E380F" w:rsidRPr="00552618">
        <w:rPr>
          <w:rFonts w:ascii="Arial" w:eastAsia="Calibri" w:hAnsi="Arial" w:cs="Arial"/>
          <w:sz w:val="20"/>
          <w:szCs w:val="20"/>
          <w:lang w:val="es-CO" w:eastAsia="es-ES"/>
        </w:rPr>
        <w:t xml:space="preserve">º </w:t>
      </w:r>
      <w:r w:rsidRPr="00552618">
        <w:rPr>
          <w:rFonts w:ascii="Arial" w:eastAsia="Calibri" w:hAnsi="Arial" w:cs="Arial"/>
          <w:sz w:val="20"/>
          <w:szCs w:val="20"/>
          <w:lang w:val="es-CO" w:eastAsia="es-ES"/>
        </w:rPr>
        <w:t>al establecer los objetivos del sistema de control interno dispuso que: “</w:t>
      </w:r>
      <w:r w:rsidRPr="00552618">
        <w:rPr>
          <w:rFonts w:ascii="Arial" w:eastAsia="Calibri" w:hAnsi="Arial" w:cs="Arial"/>
          <w:i/>
          <w:sz w:val="18"/>
          <w:szCs w:val="18"/>
          <w:lang w:val="es-CO" w:eastAsia="es-ES"/>
        </w:rPr>
        <w:t>Atendiendo los principios constitucionales que debe caracterizar la administración pública, el diseño y el desarrollo del Sistema de Control Interno se orientará al logro de los siguientes objetivos fundamentales: a) Proteger los recursos de la organización, buscando su adecuada administración ante posibles riesgos que los afecten</w:t>
      </w:r>
      <w:r w:rsidRPr="00552618">
        <w:rPr>
          <w:rFonts w:ascii="Arial" w:eastAsia="Calibri" w:hAnsi="Arial" w:cs="Arial"/>
          <w:sz w:val="20"/>
          <w:szCs w:val="20"/>
          <w:lang w:val="es-CO" w:eastAsia="es-ES"/>
        </w:rPr>
        <w:t>”</w:t>
      </w:r>
      <w:r w:rsidR="003F63E2" w:rsidRPr="00552618">
        <w:rPr>
          <w:rFonts w:ascii="Arial" w:eastAsia="Calibri" w:hAnsi="Arial" w:cs="Arial"/>
          <w:sz w:val="20"/>
          <w:szCs w:val="20"/>
          <w:lang w:val="es-CO" w:eastAsia="es-ES"/>
        </w:rPr>
        <w:t>, marco normativo que se articula con lo dispuesto en el Decreto</w:t>
      </w:r>
      <w:r w:rsidR="00B261B6" w:rsidRPr="00552618">
        <w:rPr>
          <w:rFonts w:ascii="Arial" w:eastAsia="Calibri" w:hAnsi="Arial" w:cs="Arial"/>
          <w:sz w:val="20"/>
          <w:szCs w:val="20"/>
          <w:lang w:val="es-CO" w:eastAsia="es-ES"/>
        </w:rPr>
        <w:t xml:space="preserve"> 648 del 19 de abril de 2017,  artículo 8º que modifica el artículo 2.2.21.3.1 del Decreto 1083 de 2015.</w:t>
      </w:r>
    </w:p>
    <w:p w:rsidR="00DF55FC" w:rsidRPr="00552618" w:rsidRDefault="009A3114" w:rsidP="009A3114">
      <w:pPr>
        <w:ind w:left="708"/>
        <w:jc w:val="both"/>
        <w:rPr>
          <w:rFonts w:ascii="Arial" w:eastAsia="Calibri" w:hAnsi="Arial" w:cs="Arial"/>
          <w:i/>
          <w:sz w:val="20"/>
          <w:szCs w:val="20"/>
          <w:lang w:val="es-CO" w:eastAsia="es-ES"/>
        </w:rPr>
      </w:pPr>
      <w:r w:rsidRPr="00552618">
        <w:rPr>
          <w:rFonts w:ascii="Arial" w:eastAsia="Calibri" w:hAnsi="Arial" w:cs="Arial"/>
          <w:i/>
          <w:sz w:val="18"/>
          <w:szCs w:val="18"/>
          <w:lang w:val="es-CO" w:eastAsia="es-ES"/>
        </w:rPr>
        <w:t>“</w:t>
      </w:r>
      <w:r w:rsidR="00DF55FC" w:rsidRPr="00552618">
        <w:rPr>
          <w:rFonts w:ascii="Arial" w:eastAsia="Calibri" w:hAnsi="Arial" w:cs="Arial"/>
          <w:i/>
          <w:sz w:val="18"/>
          <w:szCs w:val="18"/>
          <w:lang w:val="es-CO" w:eastAsia="es-ES"/>
        </w:rPr>
        <w:t>De esta manera, se debe entender que la Administración del Riesgo, se convierte en una herramienta fundamental para las entidades, en el entendido de que su correcta aplicación tiene como resultado latente, el evitar la ocurrencia de hechos o situaciones que afecten o entorpezcan la gestión de las entidades. Igualmente, desde el punto de vista del control se debe entender como estratégica para la consecución de los propósitos trazados a través de los planes, programas, proyectos y procesos; por lo tanto, todas las entidades deben no sólo identificar los riesgos, sino que deben realizar el seguimiento periódico a los mismos, con el fin de que la gestión del riesgo sea efectiva, evitando así las consecuencias negativas de su materialización”</w:t>
      </w:r>
      <w:r w:rsidR="00DF55FC" w:rsidRPr="00552618">
        <w:rPr>
          <w:rStyle w:val="Refdenotaalpie"/>
          <w:rFonts w:ascii="Arial" w:eastAsia="Calibri" w:hAnsi="Arial" w:cs="Arial"/>
          <w:i/>
          <w:sz w:val="20"/>
          <w:szCs w:val="20"/>
          <w:lang w:val="es-CO" w:eastAsia="es-ES"/>
        </w:rPr>
        <w:footnoteReference w:id="1"/>
      </w:r>
    </w:p>
    <w:p w:rsidR="00267B5A" w:rsidRPr="00552618" w:rsidRDefault="003621DC" w:rsidP="000B5C8B">
      <w:pPr>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Una potencial causa de la situación de debilidad del sistema de control interno en el ámbito monetario puede ser el desconocimiento de las normas y metodologías que regulan la gestión del riesgo ya sea por falta de una adecuada orientación o por la ausencia de procesos de capacitación sobre el tema.  Esto hace que el sistema de control interno aumente su estado general de riesgo por cuanto no identifica los eventos riesgosos ni tiene la capacidad de administrarlo</w:t>
      </w:r>
      <w:r w:rsidR="009E380F" w:rsidRPr="00552618">
        <w:rPr>
          <w:rFonts w:ascii="Arial" w:eastAsia="Calibri" w:hAnsi="Arial" w:cs="Arial"/>
          <w:sz w:val="20"/>
          <w:szCs w:val="20"/>
          <w:lang w:val="es-CO" w:eastAsia="es-ES"/>
        </w:rPr>
        <w:t xml:space="preserve"> y </w:t>
      </w:r>
      <w:r w:rsidRPr="00552618">
        <w:rPr>
          <w:rFonts w:ascii="Arial" w:eastAsia="Calibri" w:hAnsi="Arial" w:cs="Arial"/>
          <w:sz w:val="20"/>
          <w:szCs w:val="20"/>
          <w:lang w:val="es-CO" w:eastAsia="es-ES"/>
        </w:rPr>
        <w:t>aplicar planes de respuesta.</w:t>
      </w:r>
    </w:p>
    <w:p w:rsidR="00267B5A" w:rsidRPr="00552618" w:rsidRDefault="00267B5A" w:rsidP="00267B5A">
      <w:pPr>
        <w:spacing w:after="0"/>
        <w:ind w:left="705" w:hanging="705"/>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5.2</w:t>
      </w:r>
      <w:r w:rsidRPr="00552618">
        <w:rPr>
          <w:rFonts w:ascii="Arial" w:eastAsia="Calibri" w:hAnsi="Arial" w:cs="Arial"/>
          <w:b/>
          <w:sz w:val="20"/>
          <w:szCs w:val="20"/>
          <w:lang w:val="es-CO" w:eastAsia="es-ES"/>
        </w:rPr>
        <w:tab/>
        <w:t xml:space="preserve">Análisis de los activos denominados títulos </w:t>
      </w:r>
      <w:r w:rsidR="00984A63" w:rsidRPr="00552618">
        <w:rPr>
          <w:rFonts w:ascii="Arial" w:eastAsia="Calibri" w:hAnsi="Arial" w:cs="Arial"/>
          <w:b/>
          <w:sz w:val="20"/>
          <w:szCs w:val="20"/>
          <w:lang w:val="es-CO" w:eastAsia="es-ES"/>
        </w:rPr>
        <w:t>judiciales</w:t>
      </w:r>
      <w:r w:rsidRPr="00552618">
        <w:rPr>
          <w:rFonts w:ascii="Arial" w:eastAsia="Calibri" w:hAnsi="Arial" w:cs="Arial"/>
          <w:b/>
          <w:sz w:val="20"/>
          <w:szCs w:val="20"/>
          <w:lang w:val="es-CO" w:eastAsia="es-ES"/>
        </w:rPr>
        <w:t>.</w:t>
      </w:r>
    </w:p>
    <w:p w:rsidR="00984A63" w:rsidRPr="00552618" w:rsidRDefault="00984A63" w:rsidP="00984A63">
      <w:pPr>
        <w:spacing w:after="0"/>
        <w:jc w:val="both"/>
        <w:rPr>
          <w:rFonts w:ascii="Arial" w:eastAsia="Calibri" w:hAnsi="Arial" w:cs="Arial"/>
          <w:sz w:val="20"/>
          <w:szCs w:val="20"/>
          <w:lang w:val="es-CO" w:eastAsia="es-ES"/>
        </w:rPr>
      </w:pPr>
    </w:p>
    <w:p w:rsidR="00984A63" w:rsidRPr="00552618" w:rsidRDefault="00984A63" w:rsidP="000B5C8B">
      <w:pPr>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Si bien el Manual de Administración de Bienes, Código: 401.08.06-5 Versión: 01 de fecha 01 de noviembre de 2017 no hace alusión al tratamiento que se debe dar a los denominados títulos judiciales, </w:t>
      </w:r>
      <w:r w:rsidR="00B6573C" w:rsidRPr="00552618">
        <w:rPr>
          <w:rFonts w:ascii="Arial" w:eastAsia="Calibri" w:hAnsi="Arial" w:cs="Arial"/>
          <w:sz w:val="20"/>
          <w:szCs w:val="20"/>
          <w:lang w:val="es-CO" w:eastAsia="es-ES"/>
        </w:rPr>
        <w:t>lo cierto es que ellos son una de las fuentes de ingresos del FRV.  En este punto la Auditora de la Oficina de Control Interno recomienda la actualización del citado instrumento, dado que los títulos judiciales no son dinero líquido ni tienen las características de los demás bienes que administra el FRV.</w:t>
      </w:r>
    </w:p>
    <w:p w:rsidR="00B6573C" w:rsidRPr="00552618" w:rsidRDefault="00B6573C" w:rsidP="00B6573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El FRV entrega a la Auditora de la Oficina de Control Interno la siguiente información, teniendo en consideración los dos periodos examinados  </w:t>
      </w:r>
    </w:p>
    <w:p w:rsidR="00B6573C" w:rsidRPr="00552618" w:rsidRDefault="00B6573C" w:rsidP="00A77D86">
      <w:pPr>
        <w:spacing w:after="0"/>
        <w:jc w:val="center"/>
        <w:rPr>
          <w:rFonts w:ascii="Arial" w:eastAsia="Calibri" w:hAnsi="Arial" w:cs="Arial"/>
          <w:sz w:val="20"/>
          <w:szCs w:val="20"/>
          <w:lang w:val="es-CO" w:eastAsia="es-ES"/>
        </w:rPr>
      </w:pPr>
    </w:p>
    <w:p w:rsidR="00E7114A" w:rsidRPr="00552618" w:rsidRDefault="00984A63" w:rsidP="00A77D86">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10A9BAFB" wp14:editId="5A76DED6">
            <wp:extent cx="5612130" cy="1180307"/>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180307"/>
                    </a:xfrm>
                    <a:prstGeom prst="rect">
                      <a:avLst/>
                    </a:prstGeom>
                    <a:noFill/>
                    <a:ln>
                      <a:noFill/>
                    </a:ln>
                  </pic:spPr>
                </pic:pic>
              </a:graphicData>
            </a:graphic>
          </wp:inline>
        </w:drawing>
      </w:r>
    </w:p>
    <w:p w:rsidR="00A77D86" w:rsidRPr="00552618" w:rsidRDefault="00A77D86" w:rsidP="00A77D86">
      <w:pPr>
        <w:spacing w:after="0"/>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4 recursos títulos judiciales vigencia 2017, fuente FRV</w:t>
      </w:r>
    </w:p>
    <w:p w:rsidR="00E7114A" w:rsidRPr="00552618" w:rsidRDefault="00E7114A" w:rsidP="00B6573C">
      <w:pPr>
        <w:spacing w:after="0"/>
        <w:jc w:val="both"/>
        <w:rPr>
          <w:rFonts w:ascii="Arial" w:eastAsia="Calibri" w:hAnsi="Arial" w:cs="Arial"/>
          <w:sz w:val="20"/>
          <w:szCs w:val="20"/>
          <w:lang w:val="es-CO" w:eastAsia="es-ES"/>
        </w:rPr>
      </w:pPr>
    </w:p>
    <w:p w:rsidR="00A77D86" w:rsidRPr="00552618" w:rsidRDefault="00E7114A" w:rsidP="00A77D86">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1D4FA5AA" wp14:editId="13933025">
            <wp:extent cx="5612130" cy="1180307"/>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180307"/>
                    </a:xfrm>
                    <a:prstGeom prst="rect">
                      <a:avLst/>
                    </a:prstGeom>
                    <a:noFill/>
                    <a:ln>
                      <a:noFill/>
                    </a:ln>
                  </pic:spPr>
                </pic:pic>
              </a:graphicData>
            </a:graphic>
          </wp:inline>
        </w:drawing>
      </w:r>
    </w:p>
    <w:p w:rsidR="00A77D86" w:rsidRPr="00552618" w:rsidRDefault="00A77D86" w:rsidP="00A77D86">
      <w:pPr>
        <w:spacing w:after="0"/>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5 recursos títulos judiciales vigencia 2018, fuente FRV</w:t>
      </w:r>
    </w:p>
    <w:p w:rsidR="00B6573C" w:rsidRPr="00552618" w:rsidRDefault="00B6573C" w:rsidP="00A77D86">
      <w:pPr>
        <w:spacing w:after="0"/>
        <w:jc w:val="both"/>
        <w:rPr>
          <w:rFonts w:ascii="Arial" w:eastAsia="Calibri" w:hAnsi="Arial" w:cs="Arial"/>
          <w:sz w:val="20"/>
          <w:szCs w:val="20"/>
          <w:lang w:val="es-CO" w:eastAsia="es-ES"/>
        </w:rPr>
      </w:pPr>
    </w:p>
    <w:p w:rsidR="00B6573C" w:rsidRPr="00552618" w:rsidRDefault="00B6573C" w:rsidP="00A77D86">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Examinada la información y contrarrestando los valores de las vigencias examinadas se tiene la siguiente información:</w:t>
      </w:r>
    </w:p>
    <w:p w:rsidR="00B6573C" w:rsidRPr="00552618" w:rsidRDefault="00B6573C" w:rsidP="00A77D86">
      <w:pPr>
        <w:spacing w:after="0"/>
        <w:jc w:val="both"/>
        <w:rPr>
          <w:rFonts w:ascii="Arial" w:eastAsia="Calibri" w:hAnsi="Arial" w:cs="Arial"/>
          <w:sz w:val="20"/>
          <w:szCs w:val="20"/>
          <w:lang w:val="es-CO" w:eastAsia="es-ES"/>
        </w:rPr>
      </w:pPr>
    </w:p>
    <w:p w:rsidR="00A074C6" w:rsidRPr="00552618" w:rsidRDefault="00A074C6" w:rsidP="00A074C6">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10AAB690" wp14:editId="002A71DB">
            <wp:extent cx="3497881" cy="1494846"/>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8183" cy="1494975"/>
                    </a:xfrm>
                    <a:prstGeom prst="rect">
                      <a:avLst/>
                    </a:prstGeom>
                    <a:noFill/>
                    <a:ln>
                      <a:noFill/>
                    </a:ln>
                  </pic:spPr>
                </pic:pic>
              </a:graphicData>
            </a:graphic>
          </wp:inline>
        </w:drawing>
      </w:r>
    </w:p>
    <w:p w:rsidR="00A074C6" w:rsidRPr="00552618" w:rsidRDefault="00A074C6" w:rsidP="00A074C6">
      <w:pPr>
        <w:spacing w:after="0"/>
        <w:jc w:val="center"/>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6 variación  recursos títulos judiciales vigencia 2018, fuente propia</w:t>
      </w:r>
    </w:p>
    <w:p w:rsidR="00A074C6" w:rsidRPr="00552618" w:rsidRDefault="00A074C6" w:rsidP="00A074C6">
      <w:pPr>
        <w:spacing w:after="0"/>
        <w:jc w:val="both"/>
        <w:rPr>
          <w:rFonts w:ascii="Arial" w:eastAsia="Calibri" w:hAnsi="Arial" w:cs="Arial"/>
          <w:sz w:val="20"/>
          <w:szCs w:val="20"/>
          <w:lang w:val="es-CO" w:eastAsia="es-ES"/>
        </w:rPr>
      </w:pPr>
    </w:p>
    <w:p w:rsidR="007D6A50" w:rsidRPr="00552618" w:rsidRDefault="008F5BCE" w:rsidP="00A074C6">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Como se puede apreciar en el cuadro de comportamiento de la gestión en el lapso estudiado, se tiene que el FRV pasa de administrar 16 títulos en el 2017 a uno en el 2018</w:t>
      </w:r>
      <w:r w:rsidR="007D6A50" w:rsidRPr="00552618">
        <w:rPr>
          <w:rFonts w:ascii="Arial" w:eastAsia="Calibri" w:hAnsi="Arial" w:cs="Arial"/>
          <w:sz w:val="20"/>
          <w:szCs w:val="20"/>
          <w:lang w:val="es-CO" w:eastAsia="es-ES"/>
        </w:rPr>
        <w:t>.  En valores se pasa de $194´431.869 en 2017 a $</w:t>
      </w:r>
      <w:r w:rsidR="007D6A50" w:rsidRPr="00552618">
        <w:t xml:space="preserve"> </w:t>
      </w:r>
      <w:r w:rsidR="007D6A50" w:rsidRPr="00552618">
        <w:rPr>
          <w:rFonts w:ascii="Arial" w:eastAsia="Calibri" w:hAnsi="Arial" w:cs="Arial"/>
          <w:sz w:val="20"/>
          <w:szCs w:val="20"/>
          <w:lang w:val="es-CO" w:eastAsia="es-ES"/>
        </w:rPr>
        <w:t>109´047.000 en la actual vigencia.  Bajo la criterio que los recursos del FRV son para reparar a las victimas más que una fuente fija para producir dividendos, la Oficina de Control Interno entiende que en el lapso se realiza una gestión conducente a volver liquido los títulos y generar recursos para el logro misional.</w:t>
      </w:r>
    </w:p>
    <w:p w:rsidR="007D6A50" w:rsidRPr="00552618" w:rsidRDefault="007D6A50" w:rsidP="00A074C6">
      <w:pPr>
        <w:spacing w:after="0"/>
        <w:jc w:val="both"/>
        <w:rPr>
          <w:rFonts w:ascii="Arial" w:eastAsia="Calibri" w:hAnsi="Arial" w:cs="Arial"/>
          <w:sz w:val="20"/>
          <w:szCs w:val="20"/>
          <w:lang w:val="es-CO" w:eastAsia="es-ES"/>
        </w:rPr>
      </w:pPr>
    </w:p>
    <w:p w:rsidR="00A21789" w:rsidRPr="00552618" w:rsidRDefault="00A47D61" w:rsidP="00A074C6">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En el escenario planteado, la Auditora limita su examen al comportamiento de sistema de control interno relacionado con la identificación, administración y gestión de los riesgos asociados con los títulos judiciales.</w:t>
      </w:r>
      <w:r w:rsidR="007F5F17" w:rsidRPr="00552618">
        <w:rPr>
          <w:rFonts w:ascii="Arial" w:eastAsia="Calibri" w:hAnsi="Arial" w:cs="Arial"/>
          <w:sz w:val="20"/>
          <w:szCs w:val="20"/>
          <w:lang w:val="es-CO" w:eastAsia="es-ES"/>
        </w:rPr>
        <w:t xml:space="preserve">  </w:t>
      </w:r>
      <w:r w:rsidRPr="00552618">
        <w:rPr>
          <w:rFonts w:ascii="Arial" w:eastAsia="Calibri" w:hAnsi="Arial" w:cs="Arial"/>
          <w:sz w:val="20"/>
          <w:szCs w:val="20"/>
          <w:lang w:val="es-CO" w:eastAsia="es-ES"/>
        </w:rPr>
        <w:t>Al examinar los mapas de riesgos del procedimiento se evidencia que no existe ningún riesgo de gestión ni de corrupción que este orientado a la administración de este tipo de bienes por parte del FRV.  Consecuencia lógica de esta situación</w:t>
      </w:r>
      <w:r w:rsidR="00F263AF" w:rsidRPr="00552618">
        <w:rPr>
          <w:rFonts w:ascii="Arial" w:eastAsia="Calibri" w:hAnsi="Arial" w:cs="Arial"/>
          <w:sz w:val="20"/>
          <w:szCs w:val="20"/>
          <w:lang w:val="es-CO" w:eastAsia="es-ES"/>
        </w:rPr>
        <w:t xml:space="preserve"> es</w:t>
      </w:r>
      <w:r w:rsidRPr="00552618">
        <w:rPr>
          <w:rFonts w:ascii="Arial" w:eastAsia="Calibri" w:hAnsi="Arial" w:cs="Arial"/>
          <w:sz w:val="20"/>
          <w:szCs w:val="20"/>
          <w:lang w:val="es-CO" w:eastAsia="es-ES"/>
        </w:rPr>
        <w:t xml:space="preserve"> la ya esbozada en el numeral anterior y por ende, la debilidad del sistema de control interno en el manejo de los títulos judiciales son similares a los del manejo del dinero. </w:t>
      </w:r>
    </w:p>
    <w:p w:rsidR="00A21789" w:rsidRPr="00552618" w:rsidRDefault="00A21789" w:rsidP="00A074C6">
      <w:pPr>
        <w:spacing w:after="0"/>
        <w:jc w:val="both"/>
        <w:rPr>
          <w:rFonts w:ascii="Arial" w:eastAsia="Calibri" w:hAnsi="Arial" w:cs="Arial"/>
          <w:sz w:val="20"/>
          <w:szCs w:val="20"/>
          <w:lang w:val="es-CO" w:eastAsia="es-ES"/>
        </w:rPr>
      </w:pPr>
    </w:p>
    <w:p w:rsidR="00A21789" w:rsidRPr="00552618" w:rsidRDefault="00A21789" w:rsidP="00A21789">
      <w:pPr>
        <w:spacing w:after="0"/>
        <w:ind w:left="705" w:hanging="705"/>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5.3</w:t>
      </w:r>
      <w:r w:rsidRPr="00552618">
        <w:rPr>
          <w:rFonts w:ascii="Arial" w:eastAsia="Calibri" w:hAnsi="Arial" w:cs="Arial"/>
          <w:b/>
          <w:sz w:val="20"/>
          <w:szCs w:val="20"/>
          <w:lang w:val="es-CO" w:eastAsia="es-ES"/>
        </w:rPr>
        <w:tab/>
        <w:t xml:space="preserve">Análisis de los activos denominados </w:t>
      </w:r>
      <w:r w:rsidR="00EE1D76" w:rsidRPr="00552618">
        <w:rPr>
          <w:rFonts w:ascii="Arial" w:eastAsia="Calibri" w:hAnsi="Arial" w:cs="Arial"/>
          <w:b/>
          <w:sz w:val="20"/>
          <w:szCs w:val="20"/>
          <w:lang w:val="es-CO" w:eastAsia="es-ES"/>
        </w:rPr>
        <w:t>inmuebles</w:t>
      </w:r>
      <w:r w:rsidRPr="00552618">
        <w:rPr>
          <w:rFonts w:ascii="Arial" w:eastAsia="Calibri" w:hAnsi="Arial" w:cs="Arial"/>
          <w:b/>
          <w:sz w:val="20"/>
          <w:szCs w:val="20"/>
          <w:lang w:val="es-CO" w:eastAsia="es-ES"/>
        </w:rPr>
        <w:t>.</w:t>
      </w:r>
    </w:p>
    <w:p w:rsidR="00EE1D76" w:rsidRPr="00552618" w:rsidRDefault="00EE1D76" w:rsidP="00EE1D76">
      <w:pPr>
        <w:spacing w:after="0"/>
        <w:rPr>
          <w:rFonts w:ascii="Arial" w:eastAsia="Calibri" w:hAnsi="Arial" w:cs="Arial"/>
          <w:sz w:val="20"/>
          <w:szCs w:val="20"/>
          <w:lang w:val="es-CO" w:eastAsia="es-ES"/>
        </w:rPr>
      </w:pPr>
    </w:p>
    <w:p w:rsidR="00C63F66" w:rsidRPr="00552618" w:rsidRDefault="00BE482B" w:rsidP="00BE482B">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El Manual de Administración de Bienes, Código: 401.08.06-5 Versión: 01 de fecha 01 de noviembre de 2017 hace alusión al tratamiento que se debe realizar a los inmuebles, no obstante examinado con detenimiento no se encuentra la conectividad que el proceso de administración de bienes inmuebles tiene en el proceso financiero institucional.  Es pertinente tener en cuenta que el FRV no es una entidad con personería jurídica y por ende, no es sujeto de reporte contable sino que se hace a través de la Unidad.  Esta situación hace que los riesgos y controles que se identifiquen e incluso los no identificados, administrados y gestionados afecta de manera directa la información financiera y contable de  la UARIV</w:t>
      </w:r>
      <w:r w:rsidR="00C63F66" w:rsidRPr="00552618">
        <w:rPr>
          <w:rFonts w:ascii="Arial" w:eastAsia="Calibri" w:hAnsi="Arial" w:cs="Arial"/>
          <w:sz w:val="20"/>
          <w:szCs w:val="20"/>
          <w:lang w:val="es-CO" w:eastAsia="es-ES"/>
        </w:rPr>
        <w:t>.</w:t>
      </w:r>
    </w:p>
    <w:p w:rsidR="00C63F66" w:rsidRPr="00552618" w:rsidRDefault="00C63F66" w:rsidP="00BE482B">
      <w:pPr>
        <w:spacing w:after="0"/>
        <w:jc w:val="both"/>
        <w:rPr>
          <w:rFonts w:ascii="Arial" w:eastAsia="Calibri" w:hAnsi="Arial" w:cs="Arial"/>
          <w:sz w:val="20"/>
          <w:szCs w:val="20"/>
          <w:lang w:val="es-CO" w:eastAsia="es-ES"/>
        </w:rPr>
      </w:pPr>
    </w:p>
    <w:p w:rsidR="00E41205" w:rsidRPr="00552618" w:rsidRDefault="00E41205" w:rsidP="00E41205">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El FRV entrega a la Auditora de la Oficina de Control Interno la siguiente información, teniendo en consideración los dos periodos examinados  </w:t>
      </w:r>
    </w:p>
    <w:p w:rsidR="00E41205" w:rsidRPr="00552618" w:rsidRDefault="00E41205" w:rsidP="00BE482B">
      <w:pPr>
        <w:spacing w:after="0"/>
        <w:jc w:val="both"/>
        <w:rPr>
          <w:rFonts w:ascii="Arial" w:eastAsia="Calibri" w:hAnsi="Arial" w:cs="Arial"/>
          <w:sz w:val="20"/>
          <w:szCs w:val="20"/>
          <w:lang w:val="es-CO" w:eastAsia="es-ES"/>
        </w:rPr>
      </w:pPr>
    </w:p>
    <w:p w:rsidR="00A6017C" w:rsidRPr="00552618" w:rsidRDefault="00A6017C" w:rsidP="00A6017C">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775E933B" wp14:editId="024332E1">
            <wp:extent cx="5612130" cy="1552233"/>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552233"/>
                    </a:xfrm>
                    <a:prstGeom prst="rect">
                      <a:avLst/>
                    </a:prstGeom>
                    <a:noFill/>
                    <a:ln>
                      <a:noFill/>
                    </a:ln>
                  </pic:spPr>
                </pic:pic>
              </a:graphicData>
            </a:graphic>
          </wp:inline>
        </w:drawing>
      </w:r>
    </w:p>
    <w:p w:rsidR="00A6017C" w:rsidRPr="00552618" w:rsidRDefault="00A6017C" w:rsidP="00A6017C">
      <w:pPr>
        <w:spacing w:after="0"/>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7 recursos bienes inmuebles vigencia 2017, fuente FRV</w:t>
      </w:r>
    </w:p>
    <w:p w:rsidR="006C7413" w:rsidRPr="00552618" w:rsidRDefault="006C7413" w:rsidP="006C7413">
      <w:pPr>
        <w:spacing w:after="0"/>
        <w:jc w:val="both"/>
        <w:rPr>
          <w:rFonts w:ascii="Arial" w:eastAsia="Calibri" w:hAnsi="Arial" w:cs="Arial"/>
          <w:sz w:val="20"/>
          <w:szCs w:val="20"/>
          <w:lang w:val="es-CO" w:eastAsia="es-ES"/>
        </w:rPr>
      </w:pPr>
    </w:p>
    <w:p w:rsidR="006C7413" w:rsidRPr="00552618" w:rsidRDefault="00D037C8" w:rsidP="006C7413">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67038793" wp14:editId="0D750832">
            <wp:extent cx="5612130" cy="1552233"/>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552233"/>
                    </a:xfrm>
                    <a:prstGeom prst="rect">
                      <a:avLst/>
                    </a:prstGeom>
                    <a:noFill/>
                    <a:ln>
                      <a:noFill/>
                    </a:ln>
                  </pic:spPr>
                </pic:pic>
              </a:graphicData>
            </a:graphic>
          </wp:inline>
        </w:drawing>
      </w:r>
    </w:p>
    <w:p w:rsidR="006C7413" w:rsidRPr="00552618" w:rsidRDefault="006C7413" w:rsidP="006C7413">
      <w:pPr>
        <w:spacing w:after="0"/>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8 recursos bienes inmuebles vigencia 2018, fuente FRV</w:t>
      </w:r>
    </w:p>
    <w:p w:rsidR="000C2CA9" w:rsidRPr="00552618" w:rsidRDefault="000C2CA9" w:rsidP="006C7413">
      <w:pPr>
        <w:spacing w:after="0"/>
        <w:rPr>
          <w:rFonts w:ascii="Arial" w:eastAsia="Calibri" w:hAnsi="Arial" w:cs="Arial"/>
          <w:sz w:val="16"/>
          <w:szCs w:val="16"/>
          <w:lang w:val="es-CO" w:eastAsia="es-ES"/>
        </w:rPr>
      </w:pPr>
    </w:p>
    <w:p w:rsidR="000C2CA9" w:rsidRDefault="000C2CA9" w:rsidP="00D037C8">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Examinada la información y contrarrestando los valores de las vigencias examinadas se tiene la siguiente información</w:t>
      </w:r>
    </w:p>
    <w:p w:rsidR="00BE19DE" w:rsidRPr="00552618" w:rsidRDefault="00BE19DE" w:rsidP="00D037C8">
      <w:pPr>
        <w:spacing w:after="0"/>
        <w:jc w:val="both"/>
        <w:rPr>
          <w:rFonts w:ascii="Arial" w:eastAsia="Calibri" w:hAnsi="Arial" w:cs="Arial"/>
          <w:sz w:val="20"/>
          <w:szCs w:val="20"/>
          <w:lang w:val="es-CO" w:eastAsia="es-ES"/>
        </w:rPr>
      </w:pPr>
    </w:p>
    <w:p w:rsidR="000C2CA9" w:rsidRPr="00552618" w:rsidRDefault="00D037C8" w:rsidP="003E06D2">
      <w:pPr>
        <w:spacing w:after="0"/>
        <w:jc w:val="center"/>
        <w:rPr>
          <w:rFonts w:ascii="Arial" w:eastAsia="Calibri" w:hAnsi="Arial" w:cs="Arial"/>
          <w:sz w:val="16"/>
          <w:szCs w:val="16"/>
          <w:lang w:val="es-CO" w:eastAsia="es-ES"/>
        </w:rPr>
      </w:pPr>
      <w:r w:rsidRPr="00552618">
        <w:rPr>
          <w:noProof/>
          <w:lang w:val="es-CO" w:eastAsia="es-CO"/>
        </w:rPr>
        <w:drawing>
          <wp:inline distT="0" distB="0" distL="0" distR="0" wp14:anchorId="5DC81EF5" wp14:editId="61589111">
            <wp:extent cx="3437886" cy="193216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628" cy="1938204"/>
                    </a:xfrm>
                    <a:prstGeom prst="rect">
                      <a:avLst/>
                    </a:prstGeom>
                    <a:noFill/>
                    <a:ln>
                      <a:noFill/>
                    </a:ln>
                  </pic:spPr>
                </pic:pic>
              </a:graphicData>
            </a:graphic>
          </wp:inline>
        </w:drawing>
      </w:r>
    </w:p>
    <w:p w:rsidR="00BA3964" w:rsidRPr="00552618" w:rsidRDefault="00BA3964" w:rsidP="003E06D2">
      <w:pPr>
        <w:spacing w:after="0"/>
        <w:jc w:val="center"/>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9 variación recursos bienes inmuebles vigencia 2018, fuente propia</w:t>
      </w:r>
    </w:p>
    <w:p w:rsidR="000C2CA9" w:rsidRPr="00552618" w:rsidRDefault="000C2CA9" w:rsidP="006C7413">
      <w:pPr>
        <w:spacing w:after="0"/>
        <w:rPr>
          <w:rFonts w:ascii="Arial" w:eastAsia="Calibri" w:hAnsi="Arial" w:cs="Arial"/>
          <w:sz w:val="16"/>
          <w:szCs w:val="16"/>
          <w:lang w:val="es-CO" w:eastAsia="es-ES"/>
        </w:rPr>
      </w:pPr>
    </w:p>
    <w:p w:rsidR="006C7413" w:rsidRPr="00552618" w:rsidRDefault="00D037C8" w:rsidP="006C7413">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Hay un incremento de 110 predios rurales y 128 urbanos</w:t>
      </w:r>
      <w:r w:rsidR="00F174AF" w:rsidRPr="00552618">
        <w:rPr>
          <w:rFonts w:ascii="Arial" w:eastAsia="Calibri" w:hAnsi="Arial" w:cs="Arial"/>
          <w:sz w:val="20"/>
          <w:szCs w:val="20"/>
          <w:lang w:val="es-CO" w:eastAsia="es-ES"/>
        </w:rPr>
        <w:t xml:space="preserve"> para un aumento en inmuebles de 238 durante el lapso de estudio.  La Auditora de control interno tiene en consideración las dificultades que se presentan en la comercialización de los bienes y dentro de ese escenario se entiende el crecimiento en la cantidad de bienes inmuebles.</w:t>
      </w:r>
    </w:p>
    <w:p w:rsidR="00097F4E" w:rsidRPr="00552618" w:rsidRDefault="00097F4E" w:rsidP="006C7413">
      <w:pPr>
        <w:spacing w:after="0"/>
        <w:jc w:val="both"/>
        <w:rPr>
          <w:rFonts w:ascii="Arial" w:eastAsia="Calibri" w:hAnsi="Arial" w:cs="Arial"/>
          <w:sz w:val="20"/>
          <w:szCs w:val="20"/>
          <w:lang w:val="es-CO" w:eastAsia="es-ES"/>
        </w:rPr>
      </w:pPr>
    </w:p>
    <w:p w:rsidR="00097F4E" w:rsidRPr="00552618" w:rsidRDefault="00097F4E" w:rsidP="006C7413">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Aun cuando la cifra nominal de los bienes inmuebles en administración es relativamente alta, la variación de los porcentajes no alcanza ni siquiera al 0.1%, lo que significa que los bienes administrados por el FRV se conserva alrededor un valor porcentual fijo que rodea el 45.5%</w:t>
      </w:r>
      <w:r w:rsidR="00F1082C" w:rsidRPr="00552618">
        <w:rPr>
          <w:rFonts w:ascii="Arial" w:eastAsia="Calibri" w:hAnsi="Arial" w:cs="Arial"/>
          <w:sz w:val="20"/>
          <w:szCs w:val="20"/>
          <w:lang w:val="es-CO" w:eastAsia="es-ES"/>
        </w:rPr>
        <w:t>,</w:t>
      </w:r>
      <w:r w:rsidRPr="00552618">
        <w:rPr>
          <w:rFonts w:ascii="Arial" w:eastAsia="Calibri" w:hAnsi="Arial" w:cs="Arial"/>
          <w:sz w:val="20"/>
          <w:szCs w:val="20"/>
          <w:lang w:val="es-CO" w:eastAsia="es-ES"/>
        </w:rPr>
        <w:t xml:space="preserve"> para los rurales y 35% para los urbanos</w:t>
      </w:r>
      <w:r w:rsidR="00633EB9" w:rsidRPr="00552618">
        <w:rPr>
          <w:rFonts w:ascii="Arial" w:eastAsia="Calibri" w:hAnsi="Arial" w:cs="Arial"/>
          <w:sz w:val="20"/>
          <w:szCs w:val="20"/>
          <w:lang w:val="es-CO" w:eastAsia="es-ES"/>
        </w:rPr>
        <w:t>.</w:t>
      </w:r>
    </w:p>
    <w:p w:rsidR="00280B69" w:rsidRPr="00552618" w:rsidRDefault="00280B69" w:rsidP="006C7413">
      <w:pPr>
        <w:spacing w:after="0"/>
        <w:jc w:val="both"/>
        <w:rPr>
          <w:rFonts w:ascii="Arial" w:eastAsia="Calibri" w:hAnsi="Arial" w:cs="Arial"/>
          <w:sz w:val="20"/>
          <w:szCs w:val="20"/>
          <w:lang w:val="es-CO" w:eastAsia="es-ES"/>
        </w:rPr>
      </w:pPr>
    </w:p>
    <w:p w:rsidR="00280B69" w:rsidRPr="00552618" w:rsidRDefault="00280B69" w:rsidP="006C7413">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No obstante lo anterior, la Auditora de la Oficina de Control Interno </w:t>
      </w:r>
      <w:r w:rsidR="002B6A4D" w:rsidRPr="00552618">
        <w:rPr>
          <w:rFonts w:ascii="Arial" w:eastAsia="Calibri" w:hAnsi="Arial" w:cs="Arial"/>
          <w:sz w:val="20"/>
          <w:szCs w:val="20"/>
          <w:lang w:val="es-CO" w:eastAsia="es-ES"/>
        </w:rPr>
        <w:t xml:space="preserve">advierte que de la información suministrada por el FRV se tiene que en ninguna de las mediciones </w:t>
      </w:r>
      <w:r w:rsidR="00540E10" w:rsidRPr="00552618">
        <w:rPr>
          <w:rFonts w:ascii="Arial" w:eastAsia="Calibri" w:hAnsi="Arial" w:cs="Arial"/>
          <w:sz w:val="20"/>
          <w:szCs w:val="20"/>
          <w:lang w:val="es-CO" w:eastAsia="es-ES"/>
        </w:rPr>
        <w:t xml:space="preserve">la </w:t>
      </w:r>
      <w:r w:rsidR="002B6A4D" w:rsidRPr="00552618">
        <w:rPr>
          <w:rFonts w:ascii="Arial" w:eastAsia="Calibri" w:hAnsi="Arial" w:cs="Arial"/>
          <w:sz w:val="20"/>
          <w:szCs w:val="20"/>
          <w:lang w:val="es-CO" w:eastAsia="es-ES"/>
        </w:rPr>
        <w:t xml:space="preserve">administración </w:t>
      </w:r>
      <w:r w:rsidR="00540E10" w:rsidRPr="00552618">
        <w:rPr>
          <w:rFonts w:ascii="Arial" w:eastAsia="Calibri" w:hAnsi="Arial" w:cs="Arial"/>
          <w:sz w:val="20"/>
          <w:szCs w:val="20"/>
          <w:lang w:val="es-CO" w:eastAsia="es-ES"/>
        </w:rPr>
        <w:t xml:space="preserve">corresponde al </w:t>
      </w:r>
      <w:r w:rsidR="002B6A4D" w:rsidRPr="00552618">
        <w:rPr>
          <w:rFonts w:ascii="Arial" w:eastAsia="Calibri" w:hAnsi="Arial" w:cs="Arial"/>
          <w:sz w:val="20"/>
          <w:szCs w:val="20"/>
          <w:lang w:val="es-CO" w:eastAsia="es-ES"/>
        </w:rPr>
        <w:t>100% de los inmuebles.  El FRV señala expresamente en la columna de bienes administrados una cantidad inferior a los bienes inventariados</w:t>
      </w:r>
      <w:r w:rsidR="00540E10" w:rsidRPr="00552618">
        <w:rPr>
          <w:rFonts w:ascii="Arial" w:eastAsia="Calibri" w:hAnsi="Arial" w:cs="Arial"/>
          <w:sz w:val="20"/>
          <w:szCs w:val="20"/>
          <w:lang w:val="es-CO" w:eastAsia="es-ES"/>
        </w:rPr>
        <w:t>, tal como se evidencia en los cuadros 7 y 8 de este informe.</w:t>
      </w:r>
    </w:p>
    <w:p w:rsidR="00BC5CCA" w:rsidRPr="00552618" w:rsidRDefault="00BC5CCA" w:rsidP="006C7413">
      <w:pPr>
        <w:spacing w:after="0"/>
        <w:jc w:val="both"/>
        <w:rPr>
          <w:rFonts w:ascii="Arial" w:eastAsia="Calibri" w:hAnsi="Arial" w:cs="Arial"/>
          <w:sz w:val="20"/>
          <w:szCs w:val="20"/>
          <w:lang w:val="es-CO" w:eastAsia="es-ES"/>
        </w:rPr>
      </w:pPr>
    </w:p>
    <w:p w:rsidR="00EE1D76" w:rsidRPr="00552618" w:rsidRDefault="009A6BC6" w:rsidP="00F1082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La diferencia entre los bienes que el FRV señala están en el inventario con respecto a los que informa estar administrando se resume así:</w:t>
      </w:r>
    </w:p>
    <w:p w:rsidR="009A6BC6" w:rsidRPr="00552618" w:rsidRDefault="009A6BC6" w:rsidP="00EE1D76">
      <w:pPr>
        <w:spacing w:after="0"/>
        <w:rPr>
          <w:rFonts w:ascii="Arial" w:eastAsia="Calibri" w:hAnsi="Arial" w:cs="Arial"/>
          <w:sz w:val="20"/>
          <w:szCs w:val="20"/>
          <w:lang w:val="es-CO" w:eastAsia="es-ES"/>
        </w:rPr>
      </w:pPr>
    </w:p>
    <w:p w:rsidR="009A6BC6" w:rsidRPr="00552618" w:rsidRDefault="00E4611C" w:rsidP="00E4611C">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1DC220E1" wp14:editId="3B741A33">
            <wp:extent cx="5612130" cy="1776591"/>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776591"/>
                    </a:xfrm>
                    <a:prstGeom prst="rect">
                      <a:avLst/>
                    </a:prstGeom>
                    <a:noFill/>
                    <a:ln>
                      <a:noFill/>
                    </a:ln>
                  </pic:spPr>
                </pic:pic>
              </a:graphicData>
            </a:graphic>
          </wp:inline>
        </w:drawing>
      </w:r>
    </w:p>
    <w:p w:rsidR="00F1082C" w:rsidRPr="00552618" w:rsidRDefault="00F1082C" w:rsidP="00F1082C">
      <w:pPr>
        <w:spacing w:after="0"/>
        <w:jc w:val="both"/>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10 variación recursos bienes inmuebles administrados vigencias 2017 y 2018, fuente propia</w:t>
      </w:r>
    </w:p>
    <w:p w:rsidR="00F1082C" w:rsidRPr="00552618" w:rsidRDefault="00F1082C" w:rsidP="00F1082C">
      <w:pPr>
        <w:spacing w:after="0"/>
        <w:jc w:val="both"/>
        <w:rPr>
          <w:rFonts w:ascii="Arial" w:eastAsia="Calibri" w:hAnsi="Arial" w:cs="Arial"/>
          <w:sz w:val="20"/>
          <w:szCs w:val="20"/>
          <w:lang w:val="es-CO" w:eastAsia="es-ES"/>
        </w:rPr>
      </w:pPr>
    </w:p>
    <w:p w:rsidR="00220970" w:rsidRPr="00552618" w:rsidRDefault="00FD0AEA"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Como se observa en el cuadro precedente, para la vigencia 2017 la diferencia de bienes inventariados con respecto de los bienes declarados en administración</w:t>
      </w:r>
      <w:r w:rsidR="00F91335" w:rsidRPr="00552618">
        <w:rPr>
          <w:rFonts w:ascii="Arial" w:eastAsia="Calibri" w:hAnsi="Arial" w:cs="Arial"/>
          <w:sz w:val="20"/>
          <w:szCs w:val="20"/>
          <w:lang w:val="es-CO" w:eastAsia="es-ES"/>
        </w:rPr>
        <w:t xml:space="preserve"> por el FRV</w:t>
      </w:r>
      <w:r w:rsidRPr="00552618">
        <w:rPr>
          <w:rFonts w:ascii="Arial" w:eastAsia="Calibri" w:hAnsi="Arial" w:cs="Arial"/>
          <w:sz w:val="20"/>
          <w:szCs w:val="20"/>
          <w:lang w:val="es-CO" w:eastAsia="es-ES"/>
        </w:rPr>
        <w:t xml:space="preserve"> es de 336 predios rurales (36%)</w:t>
      </w:r>
      <w:r w:rsidR="00F91335" w:rsidRPr="00552618">
        <w:rPr>
          <w:rFonts w:ascii="Arial" w:eastAsia="Calibri" w:hAnsi="Arial" w:cs="Arial"/>
          <w:sz w:val="20"/>
          <w:szCs w:val="20"/>
          <w:lang w:val="es-CO" w:eastAsia="es-ES"/>
        </w:rPr>
        <w:t xml:space="preserve"> y de 211 predios urbanos (61,5%)</w:t>
      </w:r>
      <w:r w:rsidR="006B44F1" w:rsidRPr="00552618">
        <w:rPr>
          <w:rFonts w:ascii="Arial" w:eastAsia="Calibri" w:hAnsi="Arial" w:cs="Arial"/>
          <w:sz w:val="20"/>
          <w:szCs w:val="20"/>
          <w:lang w:val="es-CO" w:eastAsia="es-ES"/>
        </w:rPr>
        <w:t>. Para la vigencia 2018 las cifras son, 379 (53.4%)</w:t>
      </w:r>
      <w:r w:rsidR="000018EC" w:rsidRPr="00552618">
        <w:rPr>
          <w:rFonts w:ascii="Arial" w:eastAsia="Calibri" w:hAnsi="Arial" w:cs="Arial"/>
          <w:sz w:val="20"/>
          <w:szCs w:val="20"/>
          <w:lang w:val="es-CO" w:eastAsia="es-ES"/>
        </w:rPr>
        <w:t xml:space="preserve"> y 321 (68.1%) respectivamente.</w:t>
      </w:r>
    </w:p>
    <w:p w:rsidR="008609CA" w:rsidRPr="00552618" w:rsidRDefault="008609CA" w:rsidP="00081C1C">
      <w:pPr>
        <w:spacing w:after="0"/>
        <w:jc w:val="both"/>
        <w:rPr>
          <w:rFonts w:ascii="Arial" w:eastAsia="Calibri" w:hAnsi="Arial" w:cs="Arial"/>
          <w:sz w:val="20"/>
          <w:szCs w:val="20"/>
          <w:lang w:val="es-CO" w:eastAsia="es-ES"/>
        </w:rPr>
      </w:pPr>
    </w:p>
    <w:p w:rsidR="00AA57D8" w:rsidRPr="00552618" w:rsidRDefault="008609CA"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En términos generales, el comportamiento de los bienes inventariados que no son administrados presenta un crecimiento, situación que es necesario advertir como un riesgo del sistema de control interno en la gestión de los bienes inmuebles a cargo del FRV</w:t>
      </w:r>
      <w:r w:rsidR="00AA57D8" w:rsidRPr="00552618">
        <w:rPr>
          <w:rFonts w:ascii="Arial" w:eastAsia="Calibri" w:hAnsi="Arial" w:cs="Arial"/>
          <w:sz w:val="20"/>
          <w:szCs w:val="20"/>
          <w:lang w:val="es-CO" w:eastAsia="es-ES"/>
        </w:rPr>
        <w:t>.</w:t>
      </w:r>
    </w:p>
    <w:p w:rsidR="00AA57D8" w:rsidRPr="00552618" w:rsidRDefault="00AA57D8" w:rsidP="00081C1C">
      <w:pPr>
        <w:spacing w:after="0"/>
        <w:jc w:val="both"/>
        <w:rPr>
          <w:rFonts w:ascii="Arial" w:eastAsia="Calibri" w:hAnsi="Arial" w:cs="Arial"/>
          <w:sz w:val="20"/>
          <w:szCs w:val="20"/>
          <w:lang w:val="es-CO" w:eastAsia="es-ES"/>
        </w:rPr>
      </w:pPr>
    </w:p>
    <w:p w:rsidR="008609CA" w:rsidRPr="00552618" w:rsidRDefault="0004526C"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Al examinar el mapa de  riesgos de gestión, publicado en la página web de la entidad, se tiene que no hay riesgo</w:t>
      </w:r>
      <w:r w:rsidR="009E6184"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 xml:space="preserve"> identificado</w:t>
      </w:r>
      <w:r w:rsidR="009E6184"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 xml:space="preserve"> que apunte</w:t>
      </w:r>
      <w:r w:rsidR="009E6184" w:rsidRPr="00552618">
        <w:rPr>
          <w:rFonts w:ascii="Arial" w:eastAsia="Calibri" w:hAnsi="Arial" w:cs="Arial"/>
          <w:sz w:val="20"/>
          <w:szCs w:val="20"/>
          <w:lang w:val="es-CO" w:eastAsia="es-ES"/>
        </w:rPr>
        <w:t>n</w:t>
      </w:r>
      <w:r w:rsidRPr="00552618">
        <w:rPr>
          <w:rFonts w:ascii="Arial" w:eastAsia="Calibri" w:hAnsi="Arial" w:cs="Arial"/>
          <w:sz w:val="20"/>
          <w:szCs w:val="20"/>
          <w:lang w:val="es-CO" w:eastAsia="es-ES"/>
        </w:rPr>
        <w:t xml:space="preserve"> a la administración de los bienes inmuebles por parte del FRV, en consecuencia no hay identificación de la situación arriba señalada, no hay tratamiento del riesgo</w:t>
      </w:r>
      <w:r w:rsidR="00820A6F" w:rsidRPr="00552618">
        <w:rPr>
          <w:rFonts w:ascii="Arial" w:eastAsia="Calibri" w:hAnsi="Arial" w:cs="Arial"/>
          <w:sz w:val="20"/>
          <w:szCs w:val="20"/>
          <w:lang w:val="es-CO" w:eastAsia="es-ES"/>
        </w:rPr>
        <w:t>,</w:t>
      </w:r>
      <w:r w:rsidRPr="00552618">
        <w:rPr>
          <w:rFonts w:ascii="Arial" w:eastAsia="Calibri" w:hAnsi="Arial" w:cs="Arial"/>
          <w:sz w:val="20"/>
          <w:szCs w:val="20"/>
          <w:lang w:val="es-CO" w:eastAsia="es-ES"/>
        </w:rPr>
        <w:t xml:space="preserve"> ni la gestión de los mismos para los inmuebles rurales y urbanos.</w:t>
      </w:r>
      <w:r w:rsidR="001C3E42" w:rsidRPr="00552618">
        <w:rPr>
          <w:rFonts w:ascii="Arial" w:eastAsia="Calibri" w:hAnsi="Arial" w:cs="Arial"/>
          <w:sz w:val="20"/>
          <w:szCs w:val="20"/>
          <w:lang w:val="es-CO" w:eastAsia="es-ES"/>
        </w:rPr>
        <w:t xml:space="preserve">  Es de resaltar que el proceso si identifica el riesgo denominado </w:t>
      </w:r>
      <w:r w:rsidR="001C3E42" w:rsidRPr="00552618">
        <w:rPr>
          <w:rFonts w:ascii="Arial" w:eastAsia="Calibri" w:hAnsi="Arial" w:cs="Arial"/>
          <w:i/>
          <w:sz w:val="18"/>
          <w:szCs w:val="18"/>
          <w:lang w:val="es-CO" w:eastAsia="es-ES"/>
        </w:rPr>
        <w:t>Bienes de Difícil Enajenación</w:t>
      </w:r>
      <w:r w:rsidR="001C3E42" w:rsidRPr="00552618">
        <w:rPr>
          <w:rFonts w:ascii="Arial" w:eastAsia="Calibri" w:hAnsi="Arial" w:cs="Arial"/>
          <w:sz w:val="20"/>
          <w:szCs w:val="20"/>
          <w:lang w:val="es-CO" w:eastAsia="es-ES"/>
        </w:rPr>
        <w:t xml:space="preserve"> que se describe como: </w:t>
      </w:r>
      <w:r w:rsidR="001C3E42" w:rsidRPr="00552618">
        <w:rPr>
          <w:rFonts w:ascii="Arial" w:eastAsia="Calibri" w:hAnsi="Arial" w:cs="Arial"/>
          <w:i/>
          <w:sz w:val="18"/>
          <w:szCs w:val="18"/>
          <w:lang w:val="es-CO" w:eastAsia="es-ES"/>
        </w:rPr>
        <w:t>“Bienes que no pueden ser incluidos en procesos de comercialización al presentar procesos técnicos / jurídicos pendientes”</w:t>
      </w:r>
      <w:r w:rsidR="009E6184" w:rsidRPr="00552618">
        <w:rPr>
          <w:rFonts w:ascii="Arial" w:eastAsia="Calibri" w:hAnsi="Arial" w:cs="Arial"/>
          <w:sz w:val="20"/>
          <w:szCs w:val="20"/>
          <w:lang w:val="es-CO" w:eastAsia="es-ES"/>
        </w:rPr>
        <w:t xml:space="preserve">, aspecto que la Auditora de Control Interno ha tenido como parámetro de análisis en la gestión institucional del proceso </w:t>
      </w:r>
      <w:r w:rsidR="00302D24" w:rsidRPr="00552618">
        <w:rPr>
          <w:rFonts w:ascii="Arial" w:eastAsia="Calibri" w:hAnsi="Arial" w:cs="Arial"/>
          <w:sz w:val="20"/>
          <w:szCs w:val="20"/>
          <w:lang w:val="es-CO" w:eastAsia="es-ES"/>
        </w:rPr>
        <w:t>auditado</w:t>
      </w:r>
      <w:r w:rsidR="009E6184" w:rsidRPr="00552618">
        <w:rPr>
          <w:rFonts w:ascii="Arial" w:eastAsia="Calibri" w:hAnsi="Arial" w:cs="Arial"/>
          <w:sz w:val="20"/>
          <w:szCs w:val="20"/>
          <w:lang w:val="es-CO" w:eastAsia="es-ES"/>
        </w:rPr>
        <w:t>.</w:t>
      </w:r>
    </w:p>
    <w:p w:rsidR="00862782" w:rsidRPr="00552618" w:rsidRDefault="00862782" w:rsidP="00081C1C">
      <w:pPr>
        <w:spacing w:after="0"/>
        <w:jc w:val="both"/>
        <w:rPr>
          <w:rFonts w:ascii="Arial" w:eastAsia="Calibri" w:hAnsi="Arial" w:cs="Arial"/>
          <w:sz w:val="20"/>
          <w:szCs w:val="20"/>
          <w:lang w:val="es-CO" w:eastAsia="es-ES"/>
        </w:rPr>
      </w:pPr>
    </w:p>
    <w:p w:rsidR="00862782" w:rsidRPr="00552618" w:rsidRDefault="006244EE"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En relación con los riesgos de corrupción, el proceso no tiene identificado evento y por lo tanto, no se tiene tratamiento del riesgo</w:t>
      </w:r>
      <w:r w:rsidR="00820A6F" w:rsidRPr="00552618">
        <w:rPr>
          <w:rFonts w:ascii="Arial" w:eastAsia="Calibri" w:hAnsi="Arial" w:cs="Arial"/>
          <w:sz w:val="20"/>
          <w:szCs w:val="20"/>
          <w:lang w:val="es-CO" w:eastAsia="es-ES"/>
        </w:rPr>
        <w:t>,</w:t>
      </w:r>
      <w:r w:rsidRPr="00552618">
        <w:rPr>
          <w:rFonts w:ascii="Arial" w:eastAsia="Calibri" w:hAnsi="Arial" w:cs="Arial"/>
          <w:sz w:val="20"/>
          <w:szCs w:val="20"/>
          <w:lang w:val="es-CO" w:eastAsia="es-ES"/>
        </w:rPr>
        <w:t xml:space="preserve"> ni gestión de</w:t>
      </w:r>
      <w:r w:rsidR="00F15D05" w:rsidRPr="00552618">
        <w:rPr>
          <w:rFonts w:ascii="Arial" w:eastAsia="Calibri" w:hAnsi="Arial" w:cs="Arial"/>
          <w:sz w:val="20"/>
          <w:szCs w:val="20"/>
          <w:lang w:val="es-CO" w:eastAsia="es-ES"/>
        </w:rPr>
        <w:t xml:space="preserve"> ellos</w:t>
      </w:r>
      <w:r w:rsidRPr="00552618">
        <w:rPr>
          <w:rFonts w:ascii="Arial" w:eastAsia="Calibri" w:hAnsi="Arial" w:cs="Arial"/>
          <w:sz w:val="20"/>
          <w:szCs w:val="20"/>
          <w:lang w:val="es-CO" w:eastAsia="es-ES"/>
        </w:rPr>
        <w:t>, tomando como fuente de información los riesgos publicados en la página web institucional a corte 1</w:t>
      </w:r>
      <w:r w:rsidR="00F15D05" w:rsidRPr="00552618">
        <w:rPr>
          <w:rFonts w:ascii="Arial" w:eastAsia="Calibri" w:hAnsi="Arial" w:cs="Arial"/>
          <w:sz w:val="20"/>
          <w:szCs w:val="20"/>
          <w:lang w:val="es-CO" w:eastAsia="es-ES"/>
        </w:rPr>
        <w:t>º</w:t>
      </w:r>
      <w:r w:rsidRPr="00552618">
        <w:rPr>
          <w:rFonts w:ascii="Arial" w:eastAsia="Calibri" w:hAnsi="Arial" w:cs="Arial"/>
          <w:sz w:val="20"/>
          <w:szCs w:val="20"/>
          <w:lang w:val="es-CO" w:eastAsia="es-ES"/>
        </w:rPr>
        <w:t xml:space="preserve"> de noviembre de 2018</w:t>
      </w:r>
    </w:p>
    <w:p w:rsidR="00E40214" w:rsidRPr="00552618" w:rsidRDefault="00E40214" w:rsidP="00081C1C">
      <w:pPr>
        <w:spacing w:after="0"/>
        <w:jc w:val="both"/>
        <w:rPr>
          <w:rFonts w:ascii="Arial" w:eastAsia="Calibri" w:hAnsi="Arial" w:cs="Arial"/>
          <w:sz w:val="20"/>
          <w:szCs w:val="20"/>
          <w:lang w:val="es-CO" w:eastAsia="es-ES"/>
        </w:rPr>
      </w:pPr>
    </w:p>
    <w:p w:rsidR="003F437F" w:rsidRPr="00552618" w:rsidRDefault="005A7026"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El análisis de los riesgos y su consecuente control son herramientas de gerencia que apuntan a soportar una gestión administrativa </w:t>
      </w:r>
      <w:r w:rsidR="00A624F9" w:rsidRPr="00552618">
        <w:rPr>
          <w:rFonts w:ascii="Arial" w:eastAsia="Calibri" w:hAnsi="Arial" w:cs="Arial"/>
          <w:sz w:val="20"/>
          <w:szCs w:val="20"/>
          <w:lang w:val="es-CO" w:eastAsia="es-ES"/>
        </w:rPr>
        <w:t xml:space="preserve">eficiente y eficaz </w:t>
      </w:r>
      <w:r w:rsidRPr="00552618">
        <w:rPr>
          <w:rFonts w:ascii="Arial" w:eastAsia="Calibri" w:hAnsi="Arial" w:cs="Arial"/>
          <w:sz w:val="20"/>
          <w:szCs w:val="20"/>
          <w:lang w:val="es-CO" w:eastAsia="es-ES"/>
        </w:rPr>
        <w:t>sobre los bienes inmueble</w:t>
      </w:r>
      <w:r w:rsidR="00A624F9"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 xml:space="preserve">. En el escenario donde la entidad no reconoce la existencia de riesgos por ausencia de una comprensión adecuada de su </w:t>
      </w:r>
      <w:r w:rsidR="003951DD" w:rsidRPr="00552618">
        <w:rPr>
          <w:rFonts w:ascii="Arial" w:eastAsia="Calibri" w:hAnsi="Arial" w:cs="Arial"/>
          <w:sz w:val="20"/>
          <w:szCs w:val="20"/>
          <w:lang w:val="es-CO" w:eastAsia="es-ES"/>
        </w:rPr>
        <w:t>entorno</w:t>
      </w:r>
      <w:r w:rsidR="00492516" w:rsidRPr="00552618">
        <w:rPr>
          <w:rFonts w:ascii="Arial" w:eastAsia="Calibri" w:hAnsi="Arial" w:cs="Arial"/>
          <w:sz w:val="20"/>
          <w:szCs w:val="20"/>
          <w:lang w:val="es-CO" w:eastAsia="es-ES"/>
        </w:rPr>
        <w:t>,</w:t>
      </w:r>
      <w:r w:rsidR="003951DD" w:rsidRPr="00552618">
        <w:rPr>
          <w:rFonts w:ascii="Arial" w:eastAsia="Calibri" w:hAnsi="Arial" w:cs="Arial"/>
          <w:sz w:val="20"/>
          <w:szCs w:val="20"/>
          <w:lang w:val="es-CO" w:eastAsia="es-ES"/>
        </w:rPr>
        <w:t xml:space="preserve"> se está limitando el uso de esta herramienta y contrario </w:t>
      </w:r>
      <w:r w:rsidR="00514CA1" w:rsidRPr="00552618">
        <w:rPr>
          <w:rFonts w:ascii="Arial" w:eastAsia="Calibri" w:hAnsi="Arial" w:cs="Arial"/>
          <w:sz w:val="20"/>
          <w:szCs w:val="20"/>
          <w:lang w:val="es-CO" w:eastAsia="es-ES"/>
        </w:rPr>
        <w:t xml:space="preserve">a ello </w:t>
      </w:r>
      <w:r w:rsidR="003951DD" w:rsidRPr="00552618">
        <w:rPr>
          <w:rFonts w:ascii="Arial" w:eastAsia="Calibri" w:hAnsi="Arial" w:cs="Arial"/>
          <w:sz w:val="20"/>
          <w:szCs w:val="20"/>
          <w:lang w:val="es-CO" w:eastAsia="es-ES"/>
        </w:rPr>
        <w:t>incrementa los riesgos institucionales de gestión, calidad, oportunidad, costos e incluso situaciones administrativas que redundan en el logro de los objetivos institucionales</w:t>
      </w:r>
      <w:r w:rsidR="00514CA1" w:rsidRPr="00552618">
        <w:rPr>
          <w:rFonts w:ascii="Arial" w:eastAsia="Calibri" w:hAnsi="Arial" w:cs="Arial"/>
          <w:sz w:val="20"/>
          <w:szCs w:val="20"/>
          <w:lang w:val="es-CO" w:eastAsia="es-ES"/>
        </w:rPr>
        <w:t>.</w:t>
      </w:r>
    </w:p>
    <w:p w:rsidR="00514CA1" w:rsidRPr="00552618" w:rsidRDefault="00514CA1" w:rsidP="00081C1C">
      <w:pPr>
        <w:spacing w:after="0"/>
        <w:jc w:val="both"/>
        <w:rPr>
          <w:rFonts w:ascii="Arial" w:eastAsia="Calibri" w:hAnsi="Arial" w:cs="Arial"/>
          <w:sz w:val="20"/>
          <w:szCs w:val="20"/>
          <w:lang w:val="es-CO" w:eastAsia="es-ES"/>
        </w:rPr>
      </w:pPr>
    </w:p>
    <w:p w:rsidR="00514CA1" w:rsidRPr="00552618" w:rsidRDefault="00514CA1"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Esta situación lleva a identificar dos (2) debilidades del sistema de control interno relacionados con la administración de los bienes inmuebles.  La primera mantiene la misma línea de conducta que se ha observado en los numerales anteriores respecto a la falta de identificación de los riesgos de gestión y de corrupción.  En consecuencia este el soporte normativo, las potenciales causas y riesgo son de la misma índole.</w:t>
      </w:r>
    </w:p>
    <w:p w:rsidR="00514CA1" w:rsidRPr="00552618" w:rsidRDefault="00514CA1" w:rsidP="00081C1C">
      <w:pPr>
        <w:spacing w:after="0"/>
        <w:jc w:val="both"/>
        <w:rPr>
          <w:rFonts w:ascii="Arial" w:eastAsia="Calibri" w:hAnsi="Arial" w:cs="Arial"/>
          <w:sz w:val="20"/>
          <w:szCs w:val="20"/>
          <w:lang w:val="es-CO" w:eastAsia="es-ES"/>
        </w:rPr>
      </w:pPr>
    </w:p>
    <w:p w:rsidR="00430FDC" w:rsidRPr="00552618" w:rsidRDefault="00514CA1"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El segundo </w:t>
      </w:r>
      <w:r w:rsidR="003900F6" w:rsidRPr="00552618">
        <w:rPr>
          <w:rFonts w:ascii="Arial" w:eastAsia="Calibri" w:hAnsi="Arial" w:cs="Arial"/>
          <w:sz w:val="20"/>
          <w:szCs w:val="20"/>
          <w:lang w:val="es-CO" w:eastAsia="es-ES"/>
        </w:rPr>
        <w:t>está</w:t>
      </w:r>
      <w:r w:rsidRPr="00552618">
        <w:rPr>
          <w:rFonts w:ascii="Arial" w:eastAsia="Calibri" w:hAnsi="Arial" w:cs="Arial"/>
          <w:sz w:val="20"/>
          <w:szCs w:val="20"/>
          <w:lang w:val="es-CO" w:eastAsia="es-ES"/>
        </w:rPr>
        <w:t xml:space="preserve"> relacionado con la falta de administración </w:t>
      </w:r>
      <w:r w:rsidR="00430FDC" w:rsidRPr="00552618">
        <w:rPr>
          <w:rFonts w:ascii="Arial" w:eastAsia="Calibri" w:hAnsi="Arial" w:cs="Arial"/>
          <w:sz w:val="20"/>
          <w:szCs w:val="20"/>
          <w:lang w:val="es-CO" w:eastAsia="es-ES"/>
        </w:rPr>
        <w:t>al</w:t>
      </w:r>
      <w:r w:rsidRPr="00552618">
        <w:rPr>
          <w:rFonts w:ascii="Arial" w:eastAsia="Calibri" w:hAnsi="Arial" w:cs="Arial"/>
          <w:sz w:val="20"/>
          <w:szCs w:val="20"/>
          <w:lang w:val="es-CO" w:eastAsia="es-ES"/>
        </w:rPr>
        <w:t xml:space="preserve"> 100% de los muebles inmuebles</w:t>
      </w:r>
      <w:r w:rsidR="002C4905" w:rsidRPr="00552618">
        <w:rPr>
          <w:rFonts w:ascii="Arial" w:eastAsia="Calibri" w:hAnsi="Arial" w:cs="Arial"/>
          <w:sz w:val="20"/>
          <w:szCs w:val="20"/>
          <w:lang w:val="es-CO" w:eastAsia="es-ES"/>
        </w:rPr>
        <w:t>.</w:t>
      </w:r>
      <w:r w:rsidRPr="00552618">
        <w:rPr>
          <w:rFonts w:ascii="Arial" w:eastAsia="Calibri" w:hAnsi="Arial" w:cs="Arial"/>
          <w:sz w:val="20"/>
          <w:szCs w:val="20"/>
          <w:lang w:val="es-CO" w:eastAsia="es-ES"/>
        </w:rPr>
        <w:t xml:space="preserve"> </w:t>
      </w:r>
      <w:r w:rsidR="002C4905" w:rsidRPr="00552618">
        <w:rPr>
          <w:rFonts w:ascii="Arial" w:eastAsia="Calibri" w:hAnsi="Arial" w:cs="Arial"/>
          <w:sz w:val="20"/>
          <w:szCs w:val="20"/>
          <w:lang w:val="es-CO" w:eastAsia="es-ES"/>
        </w:rPr>
        <w:t>Indistintamente</w:t>
      </w:r>
      <w:r w:rsidRPr="00552618">
        <w:rPr>
          <w:rFonts w:ascii="Arial" w:eastAsia="Calibri" w:hAnsi="Arial" w:cs="Arial"/>
          <w:sz w:val="20"/>
          <w:szCs w:val="20"/>
          <w:lang w:val="es-CO" w:eastAsia="es-ES"/>
        </w:rPr>
        <w:t xml:space="preserve"> las externalidades </w:t>
      </w:r>
      <w:r w:rsidR="00430FDC" w:rsidRPr="00552618">
        <w:rPr>
          <w:rFonts w:ascii="Arial" w:eastAsia="Calibri" w:hAnsi="Arial" w:cs="Arial"/>
          <w:sz w:val="20"/>
          <w:szCs w:val="20"/>
          <w:lang w:val="es-CO" w:eastAsia="es-ES"/>
        </w:rPr>
        <w:t>e incluso las situaciones de fuerza mayor, es responsabilidad de la administración identificar</w:t>
      </w:r>
      <w:r w:rsidR="00DA76ED" w:rsidRPr="00552618">
        <w:rPr>
          <w:rFonts w:ascii="Arial" w:eastAsia="Calibri" w:hAnsi="Arial" w:cs="Arial"/>
          <w:sz w:val="20"/>
          <w:szCs w:val="20"/>
          <w:lang w:val="es-CO" w:eastAsia="es-ES"/>
        </w:rPr>
        <w:t>l</w:t>
      </w:r>
      <w:r w:rsidR="00430FDC" w:rsidRPr="00552618">
        <w:rPr>
          <w:rFonts w:ascii="Arial" w:eastAsia="Calibri" w:hAnsi="Arial" w:cs="Arial"/>
          <w:sz w:val="20"/>
          <w:szCs w:val="20"/>
          <w:lang w:val="es-CO" w:eastAsia="es-ES"/>
        </w:rPr>
        <w:t>as en cada caso y generar las acciones legales o administrativas pertinentes</w:t>
      </w:r>
      <w:r w:rsidR="00DA76ED" w:rsidRPr="00552618">
        <w:rPr>
          <w:rFonts w:ascii="Arial" w:eastAsia="Calibri" w:hAnsi="Arial" w:cs="Arial"/>
          <w:sz w:val="20"/>
          <w:szCs w:val="20"/>
          <w:lang w:val="es-CO" w:eastAsia="es-ES"/>
        </w:rPr>
        <w:t xml:space="preserve">, situación que no se evidencia en el </w:t>
      </w:r>
      <w:r w:rsidR="002C4905" w:rsidRPr="00552618">
        <w:rPr>
          <w:rFonts w:ascii="Arial" w:eastAsia="Calibri" w:hAnsi="Arial" w:cs="Arial"/>
          <w:sz w:val="20"/>
          <w:szCs w:val="20"/>
          <w:lang w:val="es-CO" w:eastAsia="es-ES"/>
        </w:rPr>
        <w:t xml:space="preserve">curso del </w:t>
      </w:r>
      <w:r w:rsidR="00DA76ED" w:rsidRPr="00552618">
        <w:rPr>
          <w:rFonts w:ascii="Arial" w:eastAsia="Calibri" w:hAnsi="Arial" w:cs="Arial"/>
          <w:sz w:val="20"/>
          <w:szCs w:val="20"/>
          <w:lang w:val="es-CO" w:eastAsia="es-ES"/>
        </w:rPr>
        <w:t xml:space="preserve">proceso auditor.  </w:t>
      </w:r>
      <w:r w:rsidR="00430FDC" w:rsidRPr="00552618">
        <w:rPr>
          <w:rFonts w:ascii="Arial" w:eastAsia="Calibri" w:hAnsi="Arial" w:cs="Arial"/>
          <w:sz w:val="20"/>
          <w:szCs w:val="20"/>
          <w:lang w:val="es-CO" w:eastAsia="es-ES"/>
        </w:rPr>
        <w:t xml:space="preserve"> </w:t>
      </w:r>
      <w:r w:rsidR="002C4905" w:rsidRPr="00552618">
        <w:rPr>
          <w:rFonts w:ascii="Arial" w:eastAsia="Calibri" w:hAnsi="Arial" w:cs="Arial"/>
          <w:sz w:val="20"/>
          <w:szCs w:val="20"/>
          <w:lang w:val="es-CO" w:eastAsia="es-ES"/>
        </w:rPr>
        <w:t>Esta situación no está conforme con lo establecido en la ley 87 de 1993 en lo tocante a la gestión de los bienes y sus riesgos.  La potencial causa puede ser el desconocimiento de metodologías para identificar, administrar y gestionar los predios y sus riesgos por falta de entender el contexto donde ellos están ubicados, otra causa puede ser la ausencia de capacitación y apoyo en materia de riesgos y gerencia de bienes.</w:t>
      </w:r>
    </w:p>
    <w:p w:rsidR="002C4905" w:rsidRPr="00552618" w:rsidRDefault="002C4905" w:rsidP="00081C1C">
      <w:pPr>
        <w:spacing w:after="0"/>
        <w:jc w:val="both"/>
        <w:rPr>
          <w:rFonts w:ascii="Arial" w:eastAsia="Calibri" w:hAnsi="Arial" w:cs="Arial"/>
          <w:sz w:val="20"/>
          <w:szCs w:val="20"/>
          <w:lang w:val="es-CO" w:eastAsia="es-ES"/>
        </w:rPr>
      </w:pPr>
    </w:p>
    <w:p w:rsidR="002C4905" w:rsidRPr="00552618" w:rsidRDefault="002C4905"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El riesgo que subyace en esta situación es las acciones de terceros respecto de los bienes que debe administrar el FRV y sus  implicaciones frente a terceros de buena fe, entes de control y lo que es el factor principal, frente  a las víctimas que están dentro de la línea de reparación</w:t>
      </w:r>
    </w:p>
    <w:p w:rsidR="003F437F" w:rsidRPr="00552618" w:rsidRDefault="003F437F" w:rsidP="00081C1C">
      <w:pPr>
        <w:spacing w:after="0"/>
        <w:jc w:val="both"/>
        <w:rPr>
          <w:rFonts w:ascii="Arial" w:eastAsia="Calibri" w:hAnsi="Arial" w:cs="Arial"/>
          <w:sz w:val="20"/>
          <w:szCs w:val="20"/>
          <w:lang w:val="es-CO" w:eastAsia="es-ES"/>
        </w:rPr>
      </w:pPr>
    </w:p>
    <w:p w:rsidR="00C22232" w:rsidRPr="00552618" w:rsidRDefault="003900F6" w:rsidP="00081C1C">
      <w:pPr>
        <w:spacing w:after="0"/>
        <w:jc w:val="both"/>
        <w:rPr>
          <w:rFonts w:ascii="Arial" w:eastAsia="Calibri" w:hAnsi="Arial" w:cs="Arial"/>
          <w:sz w:val="20"/>
          <w:szCs w:val="20"/>
          <w:lang w:val="es-CO" w:eastAsia="es-ES"/>
        </w:rPr>
      </w:pPr>
      <w:r w:rsidRPr="00552618">
        <w:rPr>
          <w:rFonts w:ascii="Arial" w:eastAsia="Calibri" w:hAnsi="Arial" w:cs="Arial"/>
          <w:b/>
          <w:sz w:val="20"/>
          <w:szCs w:val="20"/>
          <w:lang w:val="es-CO" w:eastAsia="es-ES"/>
        </w:rPr>
        <w:t>5.4</w:t>
      </w:r>
      <w:r w:rsidR="00C22232" w:rsidRPr="00552618">
        <w:rPr>
          <w:rFonts w:ascii="Arial" w:eastAsia="Calibri" w:hAnsi="Arial" w:cs="Arial"/>
          <w:b/>
          <w:sz w:val="20"/>
          <w:szCs w:val="20"/>
          <w:lang w:val="es-CO" w:eastAsia="es-ES"/>
        </w:rPr>
        <w:tab/>
        <w:t>Análisis de l</w:t>
      </w:r>
      <w:r w:rsidRPr="00552618">
        <w:rPr>
          <w:rFonts w:ascii="Arial" w:eastAsia="Calibri" w:hAnsi="Arial" w:cs="Arial"/>
          <w:b/>
          <w:sz w:val="20"/>
          <w:szCs w:val="20"/>
          <w:lang w:val="es-CO" w:eastAsia="es-ES"/>
        </w:rPr>
        <w:t>a</w:t>
      </w:r>
      <w:r w:rsidR="00C22232" w:rsidRPr="00552618">
        <w:rPr>
          <w:rFonts w:ascii="Arial" w:eastAsia="Calibri" w:hAnsi="Arial" w:cs="Arial"/>
          <w:b/>
          <w:sz w:val="20"/>
          <w:szCs w:val="20"/>
          <w:lang w:val="es-CO" w:eastAsia="es-ES"/>
        </w:rPr>
        <w:t xml:space="preserve"> </w:t>
      </w:r>
      <w:r w:rsidRPr="00552618">
        <w:rPr>
          <w:rFonts w:ascii="Arial" w:eastAsia="Calibri" w:hAnsi="Arial" w:cs="Arial"/>
          <w:b/>
          <w:sz w:val="20"/>
          <w:szCs w:val="20"/>
          <w:lang w:val="es-CO" w:eastAsia="es-ES"/>
        </w:rPr>
        <w:t xml:space="preserve">gestión </w:t>
      </w:r>
      <w:r w:rsidR="00C22232" w:rsidRPr="00552618">
        <w:rPr>
          <w:rFonts w:ascii="Arial" w:eastAsia="Calibri" w:hAnsi="Arial" w:cs="Arial"/>
          <w:b/>
          <w:sz w:val="20"/>
          <w:szCs w:val="20"/>
          <w:lang w:val="es-CO" w:eastAsia="es-ES"/>
        </w:rPr>
        <w:t>activos denominados inmuebles</w:t>
      </w:r>
    </w:p>
    <w:p w:rsidR="00C22232" w:rsidRPr="00552618" w:rsidRDefault="00C22232" w:rsidP="00081C1C">
      <w:pPr>
        <w:spacing w:after="0"/>
        <w:jc w:val="both"/>
        <w:rPr>
          <w:rFonts w:ascii="Arial" w:eastAsia="Calibri" w:hAnsi="Arial" w:cs="Arial"/>
          <w:sz w:val="20"/>
          <w:szCs w:val="20"/>
          <w:lang w:val="es-CO" w:eastAsia="es-ES"/>
        </w:rPr>
      </w:pPr>
    </w:p>
    <w:p w:rsidR="00C22232" w:rsidRPr="00552618" w:rsidRDefault="003900F6"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La Auditora de la Oficina de Control Interno selecciona </w:t>
      </w:r>
      <w:r w:rsidR="00C374CB" w:rsidRPr="00552618">
        <w:rPr>
          <w:rFonts w:ascii="Arial" w:eastAsia="Calibri" w:hAnsi="Arial" w:cs="Arial"/>
          <w:sz w:val="20"/>
          <w:szCs w:val="20"/>
          <w:lang w:val="es-CO" w:eastAsia="es-ES"/>
        </w:rPr>
        <w:t>una muestra</w:t>
      </w:r>
      <w:r w:rsidRPr="00552618">
        <w:rPr>
          <w:rFonts w:ascii="Arial" w:eastAsia="Calibri" w:hAnsi="Arial" w:cs="Arial"/>
          <w:sz w:val="20"/>
          <w:szCs w:val="20"/>
          <w:lang w:val="es-CO" w:eastAsia="es-ES"/>
        </w:rPr>
        <w:t xml:space="preserve"> de 19 predios inmuebles sobre los cuales se solicita información de la administración, control y vigilancia.  Estos aspecto</w:t>
      </w:r>
      <w:r w:rsidR="00F96F25"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 xml:space="preserve"> tienen </w:t>
      </w:r>
      <w:r w:rsidR="00C374CB" w:rsidRPr="00552618">
        <w:rPr>
          <w:rFonts w:ascii="Arial" w:eastAsia="Calibri" w:hAnsi="Arial" w:cs="Arial"/>
          <w:sz w:val="20"/>
          <w:szCs w:val="20"/>
          <w:lang w:val="es-CO" w:eastAsia="es-ES"/>
        </w:rPr>
        <w:t>una estrecha relación</w:t>
      </w:r>
      <w:r w:rsidRPr="00552618">
        <w:rPr>
          <w:rFonts w:ascii="Arial" w:eastAsia="Calibri" w:hAnsi="Arial" w:cs="Arial"/>
          <w:sz w:val="20"/>
          <w:szCs w:val="20"/>
          <w:lang w:val="es-CO" w:eastAsia="es-ES"/>
        </w:rPr>
        <w:t xml:space="preserve"> con el cuidado que se le pide a los administradores</w:t>
      </w:r>
      <w:r w:rsidR="00051820" w:rsidRPr="00552618">
        <w:rPr>
          <w:rFonts w:ascii="Arial" w:eastAsia="Calibri" w:hAnsi="Arial" w:cs="Arial"/>
          <w:sz w:val="20"/>
          <w:szCs w:val="20"/>
          <w:lang w:val="es-CO" w:eastAsia="es-ES"/>
        </w:rPr>
        <w:t xml:space="preserve"> de bienes, más si se tiene en cuenta que ellos tienen como finalidad la reparación a las víctimas.</w:t>
      </w:r>
      <w:r w:rsidR="00396658" w:rsidRPr="00552618">
        <w:rPr>
          <w:rFonts w:ascii="Arial" w:eastAsia="Calibri" w:hAnsi="Arial" w:cs="Arial"/>
          <w:sz w:val="20"/>
          <w:szCs w:val="20"/>
          <w:lang w:val="es-CO" w:eastAsia="es-ES"/>
        </w:rPr>
        <w:t xml:space="preserve">  El siguiente cuadro identifica cada uno de los predios examinados por la auditoría:</w:t>
      </w:r>
    </w:p>
    <w:p w:rsidR="00396658" w:rsidRPr="00552618" w:rsidRDefault="00396658" w:rsidP="00081C1C">
      <w:pPr>
        <w:spacing w:after="0"/>
        <w:jc w:val="both"/>
        <w:rPr>
          <w:rFonts w:ascii="Arial" w:eastAsia="Calibri" w:hAnsi="Arial" w:cs="Arial"/>
          <w:sz w:val="20"/>
          <w:szCs w:val="20"/>
          <w:lang w:val="es-CO" w:eastAsia="es-ES"/>
        </w:rPr>
      </w:pPr>
    </w:p>
    <w:p w:rsidR="00396658" w:rsidRPr="00552618" w:rsidRDefault="00396658" w:rsidP="00081C1C">
      <w:pPr>
        <w:spacing w:after="0"/>
        <w:jc w:val="both"/>
        <w:rPr>
          <w:rFonts w:ascii="Arial" w:eastAsia="Calibri" w:hAnsi="Arial" w:cs="Arial"/>
          <w:sz w:val="20"/>
          <w:szCs w:val="20"/>
          <w:lang w:val="es-CO" w:eastAsia="es-ES"/>
        </w:rPr>
      </w:pPr>
    </w:p>
    <w:p w:rsidR="00C22232" w:rsidRPr="00552618" w:rsidRDefault="00C22232" w:rsidP="00081C1C">
      <w:pPr>
        <w:spacing w:after="0"/>
        <w:jc w:val="both"/>
        <w:rPr>
          <w:rFonts w:ascii="Arial" w:eastAsia="Calibri" w:hAnsi="Arial" w:cs="Arial"/>
          <w:sz w:val="20"/>
          <w:szCs w:val="20"/>
          <w:lang w:val="es-CO" w:eastAsia="es-ES"/>
        </w:rPr>
      </w:pPr>
    </w:p>
    <w:p w:rsidR="00396658" w:rsidRPr="00552618" w:rsidRDefault="00396658" w:rsidP="00081C1C">
      <w:pPr>
        <w:spacing w:after="0"/>
        <w:jc w:val="both"/>
        <w:rPr>
          <w:rFonts w:ascii="Arial" w:eastAsia="Calibri" w:hAnsi="Arial" w:cs="Arial"/>
          <w:sz w:val="20"/>
          <w:szCs w:val="20"/>
          <w:lang w:val="es-CO" w:eastAsia="es-ES"/>
        </w:rPr>
      </w:pPr>
      <w:r w:rsidRPr="00552618">
        <w:rPr>
          <w:noProof/>
          <w:lang w:val="es-CO" w:eastAsia="es-CO"/>
        </w:rPr>
        <w:drawing>
          <wp:inline distT="0" distB="0" distL="0" distR="0" wp14:anchorId="701DF4C9" wp14:editId="4844B031">
            <wp:extent cx="5612130" cy="7025390"/>
            <wp:effectExtent l="0" t="0" r="762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7025390"/>
                    </a:xfrm>
                    <a:prstGeom prst="rect">
                      <a:avLst/>
                    </a:prstGeom>
                    <a:noFill/>
                    <a:ln>
                      <a:noFill/>
                    </a:ln>
                  </pic:spPr>
                </pic:pic>
              </a:graphicData>
            </a:graphic>
          </wp:inline>
        </w:drawing>
      </w:r>
    </w:p>
    <w:p w:rsidR="00396658" w:rsidRPr="00552618" w:rsidRDefault="00396658" w:rsidP="00396658">
      <w:pPr>
        <w:spacing w:after="0"/>
        <w:jc w:val="both"/>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w:t>
      </w:r>
      <w:r w:rsidR="00382534" w:rsidRPr="00552618">
        <w:rPr>
          <w:rFonts w:ascii="Arial" w:eastAsia="Calibri" w:hAnsi="Arial" w:cs="Arial"/>
          <w:sz w:val="16"/>
          <w:szCs w:val="16"/>
          <w:lang w:val="es-CO" w:eastAsia="es-ES"/>
        </w:rPr>
        <w:t>1</w:t>
      </w:r>
      <w:r w:rsidRPr="00552618">
        <w:rPr>
          <w:rFonts w:ascii="Arial" w:eastAsia="Calibri" w:hAnsi="Arial" w:cs="Arial"/>
          <w:sz w:val="16"/>
          <w:szCs w:val="16"/>
          <w:lang w:val="es-CO" w:eastAsia="es-ES"/>
        </w:rPr>
        <w:t xml:space="preserve"> bienes inmuebles </w:t>
      </w:r>
      <w:r w:rsidR="00382534" w:rsidRPr="00552618">
        <w:rPr>
          <w:rFonts w:ascii="Arial" w:eastAsia="Calibri" w:hAnsi="Arial" w:cs="Arial"/>
          <w:sz w:val="16"/>
          <w:szCs w:val="16"/>
          <w:lang w:val="es-CO" w:eastAsia="es-ES"/>
        </w:rPr>
        <w:t>objeto de análisis por la auditoría</w:t>
      </w:r>
      <w:r w:rsidRPr="00552618">
        <w:rPr>
          <w:rFonts w:ascii="Arial" w:eastAsia="Calibri" w:hAnsi="Arial" w:cs="Arial"/>
          <w:sz w:val="16"/>
          <w:szCs w:val="16"/>
          <w:lang w:val="es-CO" w:eastAsia="es-ES"/>
        </w:rPr>
        <w:t>, fuente propia</w:t>
      </w:r>
    </w:p>
    <w:p w:rsidR="00396658" w:rsidRPr="00552618" w:rsidRDefault="00396658" w:rsidP="00081C1C">
      <w:pPr>
        <w:spacing w:after="0"/>
        <w:jc w:val="both"/>
        <w:rPr>
          <w:rFonts w:ascii="Arial" w:eastAsia="Calibri" w:hAnsi="Arial" w:cs="Arial"/>
          <w:sz w:val="20"/>
          <w:szCs w:val="20"/>
          <w:lang w:val="es-CO" w:eastAsia="es-ES"/>
        </w:rPr>
      </w:pPr>
    </w:p>
    <w:p w:rsidR="00806C12" w:rsidRPr="00552618" w:rsidRDefault="00544615"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A los 19 predios citados en el cuadro anterior se les hace un análisis partiendo de las dos tomas de información, situación que al contrarrestarla permite esbozar la gestión del FRV.</w:t>
      </w:r>
    </w:p>
    <w:p w:rsidR="00806C12" w:rsidRPr="00552618" w:rsidRDefault="00806C12" w:rsidP="00081C1C">
      <w:pPr>
        <w:spacing w:after="0"/>
        <w:jc w:val="both"/>
        <w:rPr>
          <w:rFonts w:ascii="Arial" w:eastAsia="Calibri" w:hAnsi="Arial" w:cs="Arial"/>
          <w:sz w:val="20"/>
          <w:szCs w:val="20"/>
          <w:lang w:val="es-CO" w:eastAsia="es-ES"/>
        </w:rPr>
      </w:pPr>
    </w:p>
    <w:p w:rsidR="00806C12" w:rsidRPr="00552618" w:rsidRDefault="00806C12"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El primer aspecto estudiado es la temporalidad de la muestra.  En este ítem se clasifican los bienes por la fecha de acta de entrega, donde se tiene la siguiente distribución:</w:t>
      </w:r>
    </w:p>
    <w:p w:rsidR="00806C12" w:rsidRPr="00552618" w:rsidRDefault="00806C12" w:rsidP="00081C1C">
      <w:pPr>
        <w:spacing w:after="0"/>
        <w:jc w:val="both"/>
        <w:rPr>
          <w:rFonts w:ascii="Arial" w:eastAsia="Calibri" w:hAnsi="Arial" w:cs="Arial"/>
          <w:sz w:val="20"/>
          <w:szCs w:val="20"/>
          <w:lang w:val="es-CO" w:eastAsia="es-ES"/>
        </w:rPr>
      </w:pPr>
    </w:p>
    <w:p w:rsidR="00806C12" w:rsidRPr="00552618" w:rsidRDefault="00806C12" w:rsidP="00555C0C">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0E28144E" wp14:editId="329FB945">
            <wp:extent cx="5612130" cy="1086552"/>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086552"/>
                    </a:xfrm>
                    <a:prstGeom prst="rect">
                      <a:avLst/>
                    </a:prstGeom>
                    <a:noFill/>
                    <a:ln>
                      <a:noFill/>
                    </a:ln>
                  </pic:spPr>
                </pic:pic>
              </a:graphicData>
            </a:graphic>
          </wp:inline>
        </w:drawing>
      </w:r>
    </w:p>
    <w:p w:rsidR="00806C12" w:rsidRPr="00552618" w:rsidRDefault="00806C12" w:rsidP="00806C12">
      <w:pPr>
        <w:spacing w:after="0"/>
        <w:jc w:val="both"/>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12 bienes inmuebles clasificados por fecha de acta de entrega al FRV, fuente propia</w:t>
      </w:r>
    </w:p>
    <w:p w:rsidR="00396658" w:rsidRPr="00552618" w:rsidRDefault="00544615"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 </w:t>
      </w:r>
    </w:p>
    <w:p w:rsidR="00396658" w:rsidRPr="00552618" w:rsidRDefault="00C3716A"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El mayor porcentaje de bienes recibidos recae en la anualidad 2009 (42,11%) y es el mismo período donde se han recibido más bienes (8)</w:t>
      </w:r>
      <w:r w:rsidR="007220F9" w:rsidRPr="00552618">
        <w:rPr>
          <w:rFonts w:ascii="Arial" w:eastAsia="Calibri" w:hAnsi="Arial" w:cs="Arial"/>
          <w:sz w:val="20"/>
          <w:szCs w:val="20"/>
          <w:lang w:val="es-CO" w:eastAsia="es-ES"/>
        </w:rPr>
        <w:t>, la menor participación se encuentra en la vigencia de 2007 y 2010.</w:t>
      </w:r>
    </w:p>
    <w:p w:rsidR="007220F9" w:rsidRPr="00552618" w:rsidRDefault="007220F9" w:rsidP="00081C1C">
      <w:pPr>
        <w:spacing w:after="0"/>
        <w:jc w:val="both"/>
        <w:rPr>
          <w:rFonts w:ascii="Arial" w:eastAsia="Calibri" w:hAnsi="Arial" w:cs="Arial"/>
          <w:sz w:val="20"/>
          <w:szCs w:val="20"/>
          <w:lang w:val="es-CO" w:eastAsia="es-ES"/>
        </w:rPr>
      </w:pPr>
    </w:p>
    <w:p w:rsidR="007220F9" w:rsidRPr="00552618" w:rsidRDefault="007220F9"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Calculada esta distribución </w:t>
      </w:r>
      <w:r w:rsidR="008847C4" w:rsidRPr="00552618">
        <w:rPr>
          <w:rFonts w:ascii="Arial" w:eastAsia="Calibri" w:hAnsi="Arial" w:cs="Arial"/>
          <w:sz w:val="20"/>
          <w:szCs w:val="20"/>
          <w:lang w:val="es-CO" w:eastAsia="es-ES"/>
        </w:rPr>
        <w:t>en relación</w:t>
      </w:r>
      <w:r w:rsidRPr="00552618">
        <w:rPr>
          <w:rFonts w:ascii="Arial" w:eastAsia="Calibri" w:hAnsi="Arial" w:cs="Arial"/>
          <w:sz w:val="20"/>
          <w:szCs w:val="20"/>
          <w:lang w:val="es-CO" w:eastAsia="es-ES"/>
        </w:rPr>
        <w:t xml:space="preserve"> con el día </w:t>
      </w:r>
      <w:r w:rsidR="00F96F25" w:rsidRPr="00552618">
        <w:rPr>
          <w:rFonts w:ascii="Arial" w:eastAsia="Calibri" w:hAnsi="Arial" w:cs="Arial"/>
          <w:sz w:val="20"/>
          <w:szCs w:val="20"/>
          <w:lang w:val="es-CO" w:eastAsia="es-ES"/>
        </w:rPr>
        <w:t>1</w:t>
      </w:r>
      <w:r w:rsidR="0029408B" w:rsidRPr="00552618">
        <w:rPr>
          <w:rFonts w:ascii="Arial" w:eastAsia="Calibri" w:hAnsi="Arial" w:cs="Arial"/>
          <w:sz w:val="20"/>
          <w:szCs w:val="20"/>
          <w:lang w:val="es-CO" w:eastAsia="es-ES"/>
        </w:rPr>
        <w:t>º</w:t>
      </w:r>
      <w:r w:rsidR="00F96F25" w:rsidRPr="00552618">
        <w:rPr>
          <w:rFonts w:ascii="Arial" w:eastAsia="Calibri" w:hAnsi="Arial" w:cs="Arial"/>
          <w:sz w:val="20"/>
          <w:szCs w:val="20"/>
          <w:lang w:val="es-CO" w:eastAsia="es-ES"/>
        </w:rPr>
        <w:t xml:space="preserve"> de noviembre de 2018 (fecha del análisis por parte de la Auditora) se tiene el tiempo total en el cual ha permanecido en bien inmueble bajo la administración del FRV.</w:t>
      </w:r>
      <w:r w:rsidR="00555C0C" w:rsidRPr="00552618">
        <w:rPr>
          <w:rFonts w:ascii="Arial" w:eastAsia="Calibri" w:hAnsi="Arial" w:cs="Arial"/>
          <w:sz w:val="20"/>
          <w:szCs w:val="20"/>
          <w:lang w:val="es-CO" w:eastAsia="es-ES"/>
        </w:rPr>
        <w:t xml:space="preserve"> El siguiente cuadro muestra este comportamiento </w:t>
      </w:r>
      <w:r w:rsidR="002F0654" w:rsidRPr="00552618">
        <w:rPr>
          <w:rFonts w:ascii="Arial" w:eastAsia="Calibri" w:hAnsi="Arial" w:cs="Arial"/>
          <w:sz w:val="20"/>
          <w:szCs w:val="20"/>
          <w:lang w:val="es-CO" w:eastAsia="es-ES"/>
        </w:rPr>
        <w:t>así</w:t>
      </w:r>
      <w:r w:rsidR="00555C0C" w:rsidRPr="00552618">
        <w:rPr>
          <w:rFonts w:ascii="Arial" w:eastAsia="Calibri" w:hAnsi="Arial" w:cs="Arial"/>
          <w:sz w:val="20"/>
          <w:szCs w:val="20"/>
          <w:lang w:val="es-CO" w:eastAsia="es-ES"/>
        </w:rPr>
        <w:t>:</w:t>
      </w:r>
    </w:p>
    <w:p w:rsidR="00555C0C" w:rsidRPr="00552618" w:rsidRDefault="00555C0C" w:rsidP="00081C1C">
      <w:pPr>
        <w:spacing w:after="0"/>
        <w:jc w:val="both"/>
        <w:rPr>
          <w:rFonts w:ascii="Arial" w:eastAsia="Calibri" w:hAnsi="Arial" w:cs="Arial"/>
          <w:sz w:val="20"/>
          <w:szCs w:val="20"/>
          <w:lang w:val="es-CO" w:eastAsia="es-ES"/>
        </w:rPr>
      </w:pPr>
    </w:p>
    <w:p w:rsidR="00555C0C" w:rsidRPr="00552618" w:rsidRDefault="00555C0C" w:rsidP="00555C0C">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34936A1A" wp14:editId="165A3FB7">
            <wp:extent cx="5612130" cy="1239534"/>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239534"/>
                    </a:xfrm>
                    <a:prstGeom prst="rect">
                      <a:avLst/>
                    </a:prstGeom>
                    <a:noFill/>
                    <a:ln>
                      <a:noFill/>
                    </a:ln>
                  </pic:spPr>
                </pic:pic>
              </a:graphicData>
            </a:graphic>
          </wp:inline>
        </w:drawing>
      </w:r>
    </w:p>
    <w:p w:rsidR="00555C0C" w:rsidRPr="00552618" w:rsidRDefault="00555C0C" w:rsidP="00555C0C">
      <w:pPr>
        <w:spacing w:after="0"/>
        <w:jc w:val="both"/>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13 tiempo de administración por el FRV de  los bienes inmuebles tomados como muestra, fuente propia</w:t>
      </w:r>
    </w:p>
    <w:p w:rsidR="00555C0C" w:rsidRPr="00552618" w:rsidRDefault="00555C0C" w:rsidP="00555C0C">
      <w:pPr>
        <w:spacing w:after="0"/>
        <w:jc w:val="both"/>
        <w:rPr>
          <w:rFonts w:ascii="Arial" w:eastAsia="Calibri" w:hAnsi="Arial" w:cs="Arial"/>
          <w:sz w:val="20"/>
          <w:szCs w:val="20"/>
          <w:lang w:val="es-CO" w:eastAsia="es-ES"/>
        </w:rPr>
      </w:pPr>
    </w:p>
    <w:p w:rsidR="00F96F25" w:rsidRPr="00552618" w:rsidRDefault="003328EF"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El 42,11% de la muestra de bienes inmuebles llevan entre 9 y 10 años en administración por el FRV, situación que debe ser tenida en consideración para la gestión de los mismos.  Si bien es evidente para la Auditora de la Oficina de Control Interno que cada uno de ello</w:t>
      </w:r>
      <w:r w:rsidR="0038568D"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 xml:space="preserve"> presenta situaciones especiales, también es importante que al planificar </w:t>
      </w:r>
      <w:r w:rsidR="0038568D" w:rsidRPr="00552618">
        <w:rPr>
          <w:rFonts w:ascii="Arial" w:eastAsia="Calibri" w:hAnsi="Arial" w:cs="Arial"/>
          <w:sz w:val="20"/>
          <w:szCs w:val="20"/>
          <w:lang w:val="es-CO" w:eastAsia="es-ES"/>
        </w:rPr>
        <w:t>los costos de toda índole se establezca la línea de permanencia.</w:t>
      </w:r>
    </w:p>
    <w:p w:rsidR="0038568D" w:rsidRPr="00552618" w:rsidRDefault="0038568D" w:rsidP="00081C1C">
      <w:pPr>
        <w:spacing w:after="0"/>
        <w:jc w:val="both"/>
        <w:rPr>
          <w:rFonts w:ascii="Arial" w:eastAsia="Calibri" w:hAnsi="Arial" w:cs="Arial"/>
          <w:sz w:val="20"/>
          <w:szCs w:val="20"/>
          <w:lang w:val="es-CO" w:eastAsia="es-ES"/>
        </w:rPr>
      </w:pPr>
    </w:p>
    <w:p w:rsidR="0038568D" w:rsidRPr="00552618" w:rsidRDefault="0038568D"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Dentro de las estrategias institucionales está la de comercializar los predios, sin embargo al consultar la fecha en la cual el FRV lleva la información del predio al comité de recomendación de enajenación y/o disposición de activos, el auditado establece que N/A, no aplica.  En este escenario la Auditora de la Oficina de Control Interno</w:t>
      </w:r>
      <w:r w:rsidR="00007F71" w:rsidRPr="00552618">
        <w:rPr>
          <w:rFonts w:ascii="Arial" w:eastAsia="Calibri" w:hAnsi="Arial" w:cs="Arial"/>
          <w:sz w:val="20"/>
          <w:szCs w:val="20"/>
          <w:lang w:val="es-CO" w:eastAsia="es-ES"/>
        </w:rPr>
        <w:t xml:space="preserve"> encuentra </w:t>
      </w:r>
      <w:r w:rsidRPr="00552618">
        <w:rPr>
          <w:rFonts w:ascii="Arial" w:eastAsia="Calibri" w:hAnsi="Arial" w:cs="Arial"/>
          <w:sz w:val="20"/>
          <w:szCs w:val="20"/>
          <w:lang w:val="es-CO" w:eastAsia="es-ES"/>
        </w:rPr>
        <w:t>pertinente que el líder del proceso establezca con absoluta claridad el estado de cada previo e informe las razones de tipo jurídico, administrativo o de otra índole que impide su presentación en el comité citado y su posterior comercialización.</w:t>
      </w:r>
    </w:p>
    <w:p w:rsidR="00007F71" w:rsidRPr="00552618" w:rsidRDefault="00007F71" w:rsidP="00081C1C">
      <w:pPr>
        <w:spacing w:after="0"/>
        <w:jc w:val="both"/>
        <w:rPr>
          <w:rFonts w:ascii="Arial" w:eastAsia="Calibri" w:hAnsi="Arial" w:cs="Arial"/>
          <w:sz w:val="20"/>
          <w:szCs w:val="20"/>
          <w:lang w:val="es-CO" w:eastAsia="es-ES"/>
        </w:rPr>
      </w:pPr>
    </w:p>
    <w:p w:rsidR="00007F71" w:rsidRPr="00552618" w:rsidRDefault="00007F71"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No obstante, la Auditora al examinar la información de la muestra de bienes inmuebles en estudio encuentra que seis (6) predios tienen extinción de dominio y que corresponde a [7, 8, 15, 16, 17 y 19].  De estos los predios 17 y 19 cuenta con solicitud de restitución de tierras.  La pregunta es respecto de los otros predios que no son solicitados por restitución de predio</w:t>
      </w:r>
      <w:r w:rsidR="0091235C" w:rsidRPr="00552618">
        <w:rPr>
          <w:rFonts w:ascii="Arial" w:eastAsia="Calibri" w:hAnsi="Arial" w:cs="Arial"/>
          <w:sz w:val="20"/>
          <w:szCs w:val="20"/>
          <w:lang w:val="es-CO" w:eastAsia="es-ES"/>
        </w:rPr>
        <w:t>s y poseen extinción de dominio, el por qué no se han presentado al comité de recomendación de enajenación y/o disposición de activos para la siguiente fase de administración que es la comercialización, en el marco que la reparación a las víctimas</w:t>
      </w:r>
      <w:r w:rsidR="00A510AE" w:rsidRPr="00552618">
        <w:rPr>
          <w:rFonts w:ascii="Arial" w:eastAsia="Calibri" w:hAnsi="Arial" w:cs="Arial"/>
          <w:sz w:val="20"/>
          <w:szCs w:val="20"/>
          <w:lang w:val="es-CO" w:eastAsia="es-ES"/>
        </w:rPr>
        <w:t>, conforme la actividad 73 del El Manual de Administración de Bienes, Código: 401.08.06-5 Versión: 01 de fecha 01 de noviembre de 2017.</w:t>
      </w:r>
    </w:p>
    <w:p w:rsidR="0091235C" w:rsidRPr="00552618" w:rsidRDefault="0091235C" w:rsidP="00081C1C">
      <w:pPr>
        <w:spacing w:after="0"/>
        <w:jc w:val="both"/>
        <w:rPr>
          <w:rFonts w:ascii="Arial" w:eastAsia="Calibri" w:hAnsi="Arial" w:cs="Arial"/>
          <w:sz w:val="20"/>
          <w:szCs w:val="20"/>
          <w:lang w:val="es-CO" w:eastAsia="es-ES"/>
        </w:rPr>
      </w:pPr>
    </w:p>
    <w:p w:rsidR="00396658" w:rsidRPr="00552618" w:rsidRDefault="00F80671"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Esta situación califica el sistema de control interno desplegado por el FRV para la administración de los bienes en un estado de riesgo.  Conforme lo evidenciado en los párrafos precedentes, al menos 4 bienes que tiene extinción de dominio y no son solici</w:t>
      </w:r>
      <w:r w:rsidR="00533D9B" w:rsidRPr="00552618">
        <w:rPr>
          <w:rFonts w:ascii="Arial" w:eastAsia="Calibri" w:hAnsi="Arial" w:cs="Arial"/>
          <w:sz w:val="20"/>
          <w:szCs w:val="20"/>
          <w:lang w:val="es-CO" w:eastAsia="es-ES"/>
        </w:rPr>
        <w:t>tados por reparación de tierras, tampoco han sido allegados al comité para determinar las acciones administrativas subsiguientes. De ellos los predios 8 y 15 no han tenido visita de inspección en las vigencias estudiadas; solo los predios 7, 17 y 19 tienen inspección en las dos vigencias y el predio 16 solo lo fueron en el año 2007</w:t>
      </w:r>
      <w:r w:rsidR="00DC7884" w:rsidRPr="00552618">
        <w:rPr>
          <w:rFonts w:ascii="Arial" w:eastAsia="Calibri" w:hAnsi="Arial" w:cs="Arial"/>
          <w:sz w:val="20"/>
          <w:szCs w:val="20"/>
          <w:lang w:val="es-CO" w:eastAsia="es-ES"/>
        </w:rPr>
        <w:t>.</w:t>
      </w:r>
    </w:p>
    <w:p w:rsidR="00DC7884" w:rsidRPr="00552618" w:rsidRDefault="00DC7884" w:rsidP="00081C1C">
      <w:pPr>
        <w:spacing w:after="0"/>
        <w:jc w:val="both"/>
        <w:rPr>
          <w:rFonts w:ascii="Arial" w:eastAsia="Calibri" w:hAnsi="Arial" w:cs="Arial"/>
          <w:sz w:val="20"/>
          <w:szCs w:val="20"/>
          <w:lang w:val="es-CO" w:eastAsia="es-ES"/>
        </w:rPr>
      </w:pPr>
    </w:p>
    <w:p w:rsidR="00A16028" w:rsidRPr="00552618" w:rsidRDefault="00A16028" w:rsidP="00081C1C">
      <w:pPr>
        <w:spacing w:after="0"/>
        <w:jc w:val="both"/>
        <w:rPr>
          <w:rFonts w:ascii="Arial" w:eastAsia="Calibri" w:hAnsi="Arial" w:cs="Arial"/>
          <w:sz w:val="20"/>
          <w:szCs w:val="20"/>
          <w:lang w:val="es-CO" w:eastAsia="es-ES"/>
        </w:rPr>
      </w:pPr>
      <w:r w:rsidRPr="00552618">
        <w:rPr>
          <w:noProof/>
          <w:lang w:val="es-CO" w:eastAsia="es-CO"/>
        </w:rPr>
        <w:drawing>
          <wp:inline distT="0" distB="0" distL="0" distR="0" wp14:anchorId="1F4B01E9" wp14:editId="1B95047D">
            <wp:extent cx="5612130" cy="198883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988835"/>
                    </a:xfrm>
                    <a:prstGeom prst="rect">
                      <a:avLst/>
                    </a:prstGeom>
                    <a:noFill/>
                    <a:ln>
                      <a:noFill/>
                    </a:ln>
                  </pic:spPr>
                </pic:pic>
              </a:graphicData>
            </a:graphic>
          </wp:inline>
        </w:drawing>
      </w:r>
    </w:p>
    <w:p w:rsidR="006C7397" w:rsidRPr="00552618" w:rsidRDefault="006C7397" w:rsidP="006C7397">
      <w:pPr>
        <w:spacing w:after="0"/>
        <w:jc w:val="both"/>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14 gestión de administración por el FRV de  los bienes inmuebles con extinción de dominio, fuente propia</w:t>
      </w:r>
    </w:p>
    <w:p w:rsidR="00A16028" w:rsidRPr="00552618" w:rsidRDefault="00A16028" w:rsidP="00081C1C">
      <w:pPr>
        <w:spacing w:after="0"/>
        <w:jc w:val="both"/>
        <w:rPr>
          <w:rFonts w:ascii="Arial" w:eastAsia="Calibri" w:hAnsi="Arial" w:cs="Arial"/>
          <w:sz w:val="20"/>
          <w:szCs w:val="20"/>
          <w:lang w:val="es-CO" w:eastAsia="es-ES"/>
        </w:rPr>
      </w:pPr>
    </w:p>
    <w:p w:rsidR="00DC7884" w:rsidRPr="00552618" w:rsidRDefault="00871A65"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Trece (13) predios de la muestra seleccionada</w:t>
      </w:r>
      <w:r w:rsidR="00241E45" w:rsidRPr="00552618">
        <w:rPr>
          <w:rFonts w:ascii="Arial" w:eastAsia="Calibri" w:hAnsi="Arial" w:cs="Arial"/>
          <w:sz w:val="20"/>
          <w:szCs w:val="20"/>
          <w:lang w:val="es-CO" w:eastAsia="es-ES"/>
        </w:rPr>
        <w:t xml:space="preserve"> que porcentualmente corresponde al 68,42%</w:t>
      </w:r>
      <w:r w:rsidRPr="00552618">
        <w:rPr>
          <w:rFonts w:ascii="Arial" w:eastAsia="Calibri" w:hAnsi="Arial" w:cs="Arial"/>
          <w:sz w:val="20"/>
          <w:szCs w:val="20"/>
          <w:lang w:val="es-CO" w:eastAsia="es-ES"/>
        </w:rPr>
        <w:t xml:space="preserve">, en los dos lapsos que comprende este análisis, están sin extinción de dominio situación que impide su ingreso a la fase de comercialización y </w:t>
      </w:r>
      <w:r w:rsidR="00241E45" w:rsidRPr="00552618">
        <w:rPr>
          <w:rFonts w:ascii="Arial" w:eastAsia="Calibri" w:hAnsi="Arial" w:cs="Arial"/>
          <w:sz w:val="20"/>
          <w:szCs w:val="20"/>
          <w:lang w:val="es-CO" w:eastAsia="es-ES"/>
        </w:rPr>
        <w:t xml:space="preserve">por ello deben </w:t>
      </w:r>
      <w:r w:rsidRPr="00552618">
        <w:rPr>
          <w:rFonts w:ascii="Arial" w:eastAsia="Calibri" w:hAnsi="Arial" w:cs="Arial"/>
          <w:sz w:val="20"/>
          <w:szCs w:val="20"/>
          <w:lang w:val="es-CO" w:eastAsia="es-ES"/>
        </w:rPr>
        <w:t>permane</w:t>
      </w:r>
      <w:r w:rsidR="00241E45" w:rsidRPr="00552618">
        <w:rPr>
          <w:rFonts w:ascii="Arial" w:eastAsia="Calibri" w:hAnsi="Arial" w:cs="Arial"/>
          <w:sz w:val="20"/>
          <w:szCs w:val="20"/>
          <w:lang w:val="es-CO" w:eastAsia="es-ES"/>
        </w:rPr>
        <w:t>cer</w:t>
      </w:r>
      <w:r w:rsidRPr="00552618">
        <w:rPr>
          <w:rFonts w:ascii="Arial" w:eastAsia="Calibri" w:hAnsi="Arial" w:cs="Arial"/>
          <w:sz w:val="20"/>
          <w:szCs w:val="20"/>
          <w:lang w:val="es-CO" w:eastAsia="es-ES"/>
        </w:rPr>
        <w:t xml:space="preserve"> en la</w:t>
      </w:r>
      <w:r w:rsidR="00241E45" w:rsidRPr="00552618">
        <w:rPr>
          <w:rFonts w:ascii="Arial" w:eastAsia="Calibri" w:hAnsi="Arial" w:cs="Arial"/>
          <w:sz w:val="20"/>
          <w:szCs w:val="20"/>
          <w:lang w:val="es-CO" w:eastAsia="es-ES"/>
        </w:rPr>
        <w:t xml:space="preserve"> instancia </w:t>
      </w:r>
      <w:r w:rsidRPr="00552618">
        <w:rPr>
          <w:rFonts w:ascii="Arial" w:eastAsia="Calibri" w:hAnsi="Arial" w:cs="Arial"/>
          <w:sz w:val="20"/>
          <w:szCs w:val="20"/>
          <w:lang w:val="es-CO" w:eastAsia="es-ES"/>
        </w:rPr>
        <w:t>de administración</w:t>
      </w:r>
      <w:r w:rsidR="00241E45" w:rsidRPr="00552618">
        <w:rPr>
          <w:rFonts w:ascii="Arial" w:eastAsia="Calibri" w:hAnsi="Arial" w:cs="Arial"/>
          <w:sz w:val="20"/>
          <w:szCs w:val="20"/>
          <w:lang w:val="es-CO" w:eastAsia="es-ES"/>
        </w:rPr>
        <w:t>. S</w:t>
      </w:r>
      <w:r w:rsidRPr="00552618">
        <w:rPr>
          <w:rFonts w:ascii="Arial" w:eastAsia="Calibri" w:hAnsi="Arial" w:cs="Arial"/>
          <w:sz w:val="20"/>
          <w:szCs w:val="20"/>
          <w:lang w:val="es-CO" w:eastAsia="es-ES"/>
        </w:rPr>
        <w:t>obre estos predios la Auditora no examina la gestión y</w:t>
      </w:r>
      <w:r w:rsidR="00241E45" w:rsidRPr="00552618">
        <w:rPr>
          <w:rFonts w:ascii="Arial" w:eastAsia="Calibri" w:hAnsi="Arial" w:cs="Arial"/>
          <w:sz w:val="20"/>
          <w:szCs w:val="20"/>
          <w:lang w:val="es-CO" w:eastAsia="es-ES"/>
        </w:rPr>
        <w:t xml:space="preserve"> sí </w:t>
      </w:r>
      <w:r w:rsidRPr="00552618">
        <w:rPr>
          <w:rFonts w:ascii="Arial" w:eastAsia="Calibri" w:hAnsi="Arial" w:cs="Arial"/>
          <w:sz w:val="20"/>
          <w:szCs w:val="20"/>
          <w:lang w:val="es-CO" w:eastAsia="es-ES"/>
        </w:rPr>
        <w:t>recomienda realizar un análisis a profundidad sobre el control, administración y gestión de riesgos de los predios</w:t>
      </w:r>
      <w:r w:rsidR="00241E45" w:rsidRPr="00552618">
        <w:rPr>
          <w:rFonts w:ascii="Arial" w:eastAsia="Calibri" w:hAnsi="Arial" w:cs="Arial"/>
          <w:sz w:val="20"/>
          <w:szCs w:val="20"/>
          <w:lang w:val="es-CO" w:eastAsia="es-ES"/>
        </w:rPr>
        <w:t xml:space="preserve"> bajo esta limitante legal.</w:t>
      </w:r>
      <w:r w:rsidRPr="00552618">
        <w:rPr>
          <w:rFonts w:ascii="Arial" w:eastAsia="Calibri" w:hAnsi="Arial" w:cs="Arial"/>
          <w:sz w:val="20"/>
          <w:szCs w:val="20"/>
          <w:lang w:val="es-CO" w:eastAsia="es-ES"/>
        </w:rPr>
        <w:t xml:space="preserve">   </w:t>
      </w:r>
    </w:p>
    <w:p w:rsidR="00396658" w:rsidRPr="00552618" w:rsidRDefault="00396658" w:rsidP="00081C1C">
      <w:pPr>
        <w:spacing w:after="0"/>
        <w:jc w:val="both"/>
        <w:rPr>
          <w:rFonts w:ascii="Arial" w:eastAsia="Calibri" w:hAnsi="Arial" w:cs="Arial"/>
          <w:sz w:val="20"/>
          <w:szCs w:val="20"/>
          <w:lang w:val="es-CO" w:eastAsia="es-ES"/>
        </w:rPr>
      </w:pPr>
    </w:p>
    <w:p w:rsidR="00396658" w:rsidRPr="00552618" w:rsidRDefault="0081408F" w:rsidP="00081C1C">
      <w:pPr>
        <w:spacing w:after="0"/>
        <w:jc w:val="both"/>
        <w:rPr>
          <w:rFonts w:ascii="Arial" w:eastAsia="Calibri" w:hAnsi="Arial" w:cs="Arial"/>
          <w:sz w:val="20"/>
          <w:szCs w:val="20"/>
          <w:lang w:val="es-CO" w:eastAsia="es-ES"/>
        </w:rPr>
      </w:pPr>
      <w:r w:rsidRPr="00552618">
        <w:rPr>
          <w:noProof/>
          <w:lang w:val="es-CO" w:eastAsia="es-CO"/>
        </w:rPr>
        <w:drawing>
          <wp:inline distT="0" distB="0" distL="0" distR="0" wp14:anchorId="3ED9F5C5" wp14:editId="4AB64F8C">
            <wp:extent cx="5612130" cy="3100585"/>
            <wp:effectExtent l="0" t="0" r="762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3100585"/>
                    </a:xfrm>
                    <a:prstGeom prst="rect">
                      <a:avLst/>
                    </a:prstGeom>
                    <a:noFill/>
                    <a:ln>
                      <a:noFill/>
                    </a:ln>
                  </pic:spPr>
                </pic:pic>
              </a:graphicData>
            </a:graphic>
          </wp:inline>
        </w:drawing>
      </w:r>
    </w:p>
    <w:p w:rsidR="00396658" w:rsidRPr="00552618" w:rsidRDefault="00396658" w:rsidP="00081C1C">
      <w:pPr>
        <w:spacing w:after="0"/>
        <w:jc w:val="both"/>
        <w:rPr>
          <w:rFonts w:ascii="Arial" w:eastAsia="Calibri" w:hAnsi="Arial" w:cs="Arial"/>
          <w:sz w:val="20"/>
          <w:szCs w:val="20"/>
          <w:lang w:val="es-CO" w:eastAsia="es-ES"/>
        </w:rPr>
      </w:pPr>
    </w:p>
    <w:p w:rsidR="00396658" w:rsidRPr="00552618" w:rsidRDefault="00396658" w:rsidP="00081C1C">
      <w:pPr>
        <w:spacing w:after="0"/>
        <w:jc w:val="both"/>
        <w:rPr>
          <w:rFonts w:ascii="Arial" w:eastAsia="Calibri" w:hAnsi="Arial" w:cs="Arial"/>
          <w:sz w:val="20"/>
          <w:szCs w:val="20"/>
          <w:lang w:val="es-CO" w:eastAsia="es-ES"/>
        </w:rPr>
      </w:pPr>
    </w:p>
    <w:p w:rsidR="00396658" w:rsidRPr="00552618" w:rsidRDefault="0081408F" w:rsidP="00081C1C">
      <w:pPr>
        <w:spacing w:after="0"/>
        <w:jc w:val="both"/>
        <w:rPr>
          <w:rFonts w:ascii="Arial" w:eastAsia="Calibri" w:hAnsi="Arial" w:cs="Arial"/>
          <w:sz w:val="20"/>
          <w:szCs w:val="20"/>
          <w:lang w:val="es-CO" w:eastAsia="es-ES"/>
        </w:rPr>
      </w:pPr>
      <w:r w:rsidRPr="00552618">
        <w:rPr>
          <w:noProof/>
          <w:lang w:val="es-CO" w:eastAsia="es-CO"/>
        </w:rPr>
        <w:drawing>
          <wp:inline distT="0" distB="0" distL="0" distR="0" wp14:anchorId="4F16848D" wp14:editId="2DE7F522">
            <wp:extent cx="5612130" cy="95953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959535"/>
                    </a:xfrm>
                    <a:prstGeom prst="rect">
                      <a:avLst/>
                    </a:prstGeom>
                    <a:noFill/>
                    <a:ln>
                      <a:noFill/>
                    </a:ln>
                  </pic:spPr>
                </pic:pic>
              </a:graphicData>
            </a:graphic>
          </wp:inline>
        </w:drawing>
      </w:r>
    </w:p>
    <w:p w:rsidR="0081408F" w:rsidRPr="00552618" w:rsidRDefault="0081408F" w:rsidP="0081408F">
      <w:pPr>
        <w:spacing w:after="0"/>
        <w:jc w:val="both"/>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15 gestión de administración por el FRV de  los bienes inmuebles sin extinción de dominio, fuente propia</w:t>
      </w:r>
    </w:p>
    <w:p w:rsidR="0081408F" w:rsidRPr="00552618" w:rsidRDefault="0081408F" w:rsidP="00081C1C">
      <w:pPr>
        <w:spacing w:after="0"/>
        <w:jc w:val="both"/>
        <w:rPr>
          <w:rFonts w:ascii="Arial" w:eastAsia="Calibri" w:hAnsi="Arial" w:cs="Arial"/>
          <w:sz w:val="20"/>
          <w:szCs w:val="20"/>
          <w:lang w:val="es-CO" w:eastAsia="es-ES"/>
        </w:rPr>
      </w:pPr>
    </w:p>
    <w:p w:rsidR="0081408F" w:rsidRPr="00552618" w:rsidRDefault="0017289E"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Parte de la administración de los predios corresponde a las visitas que se hacen para establecer el estado y situación jurídica o policial en que se encuentran, el siguiente cuadro muestra los bienes de la muestra que al menos se visitaron una vez en la vigencia 2017</w:t>
      </w:r>
    </w:p>
    <w:p w:rsidR="0017289E" w:rsidRPr="00552618" w:rsidRDefault="0017289E" w:rsidP="00081C1C">
      <w:pPr>
        <w:spacing w:after="0"/>
        <w:jc w:val="both"/>
        <w:rPr>
          <w:rFonts w:ascii="Arial" w:eastAsia="Calibri" w:hAnsi="Arial" w:cs="Arial"/>
          <w:sz w:val="20"/>
          <w:szCs w:val="20"/>
          <w:lang w:val="es-CO" w:eastAsia="es-ES"/>
        </w:rPr>
      </w:pPr>
    </w:p>
    <w:p w:rsidR="0017289E" w:rsidRPr="00552618" w:rsidRDefault="0017289E" w:rsidP="0017289E">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36B3E003" wp14:editId="2DA59195">
            <wp:extent cx="4142544" cy="551346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7794" cy="5520452"/>
                    </a:xfrm>
                    <a:prstGeom prst="rect">
                      <a:avLst/>
                    </a:prstGeom>
                    <a:noFill/>
                    <a:ln>
                      <a:noFill/>
                    </a:ln>
                  </pic:spPr>
                </pic:pic>
              </a:graphicData>
            </a:graphic>
          </wp:inline>
        </w:drawing>
      </w:r>
    </w:p>
    <w:p w:rsidR="0017289E" w:rsidRPr="00552618" w:rsidRDefault="0017289E" w:rsidP="0017289E">
      <w:pPr>
        <w:spacing w:after="0"/>
        <w:jc w:val="center"/>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16 gestión de administración por el FRV de los bienes inmuebles visitados en la vigencia 2017, fuente propia</w:t>
      </w:r>
    </w:p>
    <w:p w:rsidR="00716489" w:rsidRPr="00552618" w:rsidRDefault="00716489" w:rsidP="00716489">
      <w:pPr>
        <w:spacing w:after="0"/>
        <w:jc w:val="both"/>
        <w:rPr>
          <w:rFonts w:ascii="Arial" w:eastAsia="Calibri" w:hAnsi="Arial" w:cs="Arial"/>
          <w:sz w:val="16"/>
          <w:szCs w:val="16"/>
          <w:lang w:val="es-CO" w:eastAsia="es-ES"/>
        </w:rPr>
      </w:pPr>
    </w:p>
    <w:p w:rsidR="00716489" w:rsidRPr="00552618" w:rsidRDefault="00210C65" w:rsidP="00716489">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De los 19 predios seleccionados en la muestra se tiene  que 11 tienen al menos una visita en la anualidad 2017, lo que corresponde al 57.89%, porcentaje que la Auditora de Control Interno considera se puede estar presentando por las condiciones de seguridad de las zonas en las que se encuentran los bienes o por la falta de recursos para llevarlas a cabo o por una debilidad del sistema de control interno, dado que lo óptimo es que  se visiten la totalidad de predios. </w:t>
      </w:r>
    </w:p>
    <w:p w:rsidR="0017289E" w:rsidRPr="00552618" w:rsidRDefault="0017289E" w:rsidP="0017289E">
      <w:pPr>
        <w:spacing w:after="0"/>
        <w:jc w:val="center"/>
        <w:rPr>
          <w:rFonts w:ascii="Arial" w:eastAsia="Calibri" w:hAnsi="Arial" w:cs="Arial"/>
          <w:sz w:val="20"/>
          <w:szCs w:val="20"/>
          <w:lang w:val="es-CO" w:eastAsia="es-ES"/>
        </w:rPr>
      </w:pPr>
    </w:p>
    <w:p w:rsidR="00396658" w:rsidRPr="00552618" w:rsidRDefault="005D2492"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Bajo esta misma línea de observación, la siguiente tabla muestran los predios que tienen visita en la vigencia 2018</w:t>
      </w:r>
    </w:p>
    <w:p w:rsidR="00396658" w:rsidRPr="00552618" w:rsidRDefault="00396658" w:rsidP="00081C1C">
      <w:pPr>
        <w:spacing w:after="0"/>
        <w:jc w:val="both"/>
        <w:rPr>
          <w:rFonts w:ascii="Arial" w:eastAsia="Calibri" w:hAnsi="Arial" w:cs="Arial"/>
          <w:sz w:val="20"/>
          <w:szCs w:val="20"/>
          <w:lang w:val="es-CO" w:eastAsia="es-ES"/>
        </w:rPr>
      </w:pPr>
    </w:p>
    <w:p w:rsidR="00396658" w:rsidRPr="00552618" w:rsidRDefault="00880CC0" w:rsidP="00880CC0">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43CEC756" wp14:editId="6EC20FA5">
            <wp:extent cx="4288657" cy="450043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5923" cy="4508063"/>
                    </a:xfrm>
                    <a:prstGeom prst="rect">
                      <a:avLst/>
                    </a:prstGeom>
                    <a:noFill/>
                    <a:ln>
                      <a:noFill/>
                    </a:ln>
                  </pic:spPr>
                </pic:pic>
              </a:graphicData>
            </a:graphic>
          </wp:inline>
        </w:drawing>
      </w:r>
    </w:p>
    <w:p w:rsidR="00880CC0" w:rsidRPr="00552618" w:rsidRDefault="00880CC0" w:rsidP="00880CC0">
      <w:pPr>
        <w:spacing w:after="0"/>
        <w:jc w:val="center"/>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17 gestión de administración por el FRV de los bienes inmuebles visitados en la vigencia 2018, fuente propia</w:t>
      </w:r>
    </w:p>
    <w:p w:rsidR="00880CC0" w:rsidRPr="00552618" w:rsidRDefault="00880CC0" w:rsidP="00880CC0">
      <w:pPr>
        <w:spacing w:after="0"/>
        <w:jc w:val="center"/>
        <w:rPr>
          <w:rFonts w:ascii="Arial" w:eastAsia="Calibri" w:hAnsi="Arial" w:cs="Arial"/>
          <w:sz w:val="20"/>
          <w:szCs w:val="20"/>
          <w:lang w:val="es-CO" w:eastAsia="es-ES"/>
        </w:rPr>
      </w:pPr>
    </w:p>
    <w:p w:rsidR="00396658" w:rsidRPr="00552618" w:rsidRDefault="00880CC0"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En lo corrido de la anualidad 2018 se tienen visitas a 9 predios de la muestra seleccionada, lo </w:t>
      </w:r>
      <w:r w:rsidR="007535A9" w:rsidRPr="00552618">
        <w:rPr>
          <w:rFonts w:ascii="Arial" w:eastAsia="Calibri" w:hAnsi="Arial" w:cs="Arial"/>
          <w:sz w:val="20"/>
          <w:szCs w:val="20"/>
          <w:lang w:val="es-CO" w:eastAsia="es-ES"/>
        </w:rPr>
        <w:t>que implica</w:t>
      </w:r>
      <w:r w:rsidRPr="00552618">
        <w:rPr>
          <w:rFonts w:ascii="Arial" w:eastAsia="Calibri" w:hAnsi="Arial" w:cs="Arial"/>
          <w:sz w:val="20"/>
          <w:szCs w:val="20"/>
          <w:lang w:val="es-CO" w:eastAsia="es-ES"/>
        </w:rPr>
        <w:t xml:space="preserve"> un 42,10</w:t>
      </w:r>
      <w:r w:rsidR="006D2F09" w:rsidRPr="00552618">
        <w:rPr>
          <w:rFonts w:ascii="Arial" w:eastAsia="Calibri" w:hAnsi="Arial" w:cs="Arial"/>
          <w:sz w:val="20"/>
          <w:szCs w:val="20"/>
          <w:lang w:val="es-CO" w:eastAsia="es-ES"/>
        </w:rPr>
        <w:t>%</w:t>
      </w:r>
      <w:r w:rsidRPr="00552618">
        <w:rPr>
          <w:rFonts w:ascii="Arial" w:eastAsia="Calibri" w:hAnsi="Arial" w:cs="Arial"/>
          <w:sz w:val="20"/>
          <w:szCs w:val="20"/>
          <w:lang w:val="es-CO" w:eastAsia="es-ES"/>
        </w:rPr>
        <w:t>.  Si bien es cierto que faltan dos meses para el cumplimiento fiscal, la Auditora de control interno encuentra que el mayor número de visitas se realizó en el mes de abrí, con cuatro.  Si se hace una línea de proyección, de 4 predios visitados por mes se lograrían visitar 17 predios (89,47%), no obstante los guarismos históricos de comportamiento mensuales muestran que esta tendencia y meta no se podrá lograr.</w:t>
      </w:r>
    </w:p>
    <w:p w:rsidR="00880CC0" w:rsidRPr="00552618" w:rsidRDefault="00880CC0" w:rsidP="00081C1C">
      <w:pPr>
        <w:spacing w:after="0"/>
        <w:jc w:val="both"/>
        <w:rPr>
          <w:rFonts w:ascii="Arial" w:eastAsia="Calibri" w:hAnsi="Arial" w:cs="Arial"/>
          <w:sz w:val="20"/>
          <w:szCs w:val="20"/>
          <w:lang w:val="es-CO" w:eastAsia="es-ES"/>
        </w:rPr>
      </w:pPr>
    </w:p>
    <w:p w:rsidR="00880CC0" w:rsidRPr="00552618" w:rsidRDefault="006F6045"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Examinadas las visitas por cada anualidad del estudio que realiza la Oficina de Control Interno, queda ahora establecer el comportamiento de gestión, control y seguimiento de las visitas en el lapso que se evalúa.  El siguiente cuadro muestra la información pertinente de los predios de la muestra que fueron visitados al menos una vez en cada anualidad.</w:t>
      </w:r>
    </w:p>
    <w:p w:rsidR="006F6045" w:rsidRPr="00552618" w:rsidRDefault="006F6045" w:rsidP="00081C1C">
      <w:pPr>
        <w:spacing w:after="0"/>
        <w:jc w:val="both"/>
        <w:rPr>
          <w:rFonts w:ascii="Arial" w:eastAsia="Calibri" w:hAnsi="Arial" w:cs="Arial"/>
          <w:sz w:val="20"/>
          <w:szCs w:val="20"/>
          <w:lang w:val="es-CO" w:eastAsia="es-ES"/>
        </w:rPr>
      </w:pPr>
    </w:p>
    <w:p w:rsidR="006F6045" w:rsidRPr="00552618" w:rsidRDefault="006F6045" w:rsidP="00081C1C">
      <w:pPr>
        <w:spacing w:after="0"/>
        <w:jc w:val="both"/>
        <w:rPr>
          <w:rFonts w:ascii="Arial" w:eastAsia="Calibri" w:hAnsi="Arial" w:cs="Arial"/>
          <w:sz w:val="20"/>
          <w:szCs w:val="20"/>
          <w:lang w:val="es-CO" w:eastAsia="es-ES"/>
        </w:rPr>
      </w:pPr>
    </w:p>
    <w:p w:rsidR="00396658" w:rsidRPr="00552618" w:rsidRDefault="00396658" w:rsidP="00081C1C">
      <w:pPr>
        <w:spacing w:after="0"/>
        <w:jc w:val="both"/>
        <w:rPr>
          <w:rFonts w:ascii="Arial" w:eastAsia="Calibri" w:hAnsi="Arial" w:cs="Arial"/>
          <w:sz w:val="20"/>
          <w:szCs w:val="20"/>
          <w:lang w:val="es-CO" w:eastAsia="es-ES"/>
        </w:rPr>
      </w:pPr>
    </w:p>
    <w:p w:rsidR="00CB1648" w:rsidRPr="00552618" w:rsidRDefault="00CB1648" w:rsidP="00CB1648">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25DF323E" wp14:editId="7E972D64">
            <wp:extent cx="4618190" cy="6114553"/>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0693" cy="6117867"/>
                    </a:xfrm>
                    <a:prstGeom prst="rect">
                      <a:avLst/>
                    </a:prstGeom>
                    <a:noFill/>
                    <a:ln>
                      <a:noFill/>
                    </a:ln>
                  </pic:spPr>
                </pic:pic>
              </a:graphicData>
            </a:graphic>
          </wp:inline>
        </w:drawing>
      </w:r>
    </w:p>
    <w:p w:rsidR="00CB1648" w:rsidRPr="00552618" w:rsidRDefault="00CB1648" w:rsidP="00CB1648">
      <w:pPr>
        <w:spacing w:after="0"/>
        <w:jc w:val="both"/>
        <w:rPr>
          <w:rFonts w:ascii="Arial" w:eastAsia="Calibri" w:hAnsi="Arial" w:cs="Arial"/>
          <w:sz w:val="16"/>
          <w:szCs w:val="16"/>
          <w:lang w:val="es-CO" w:eastAsia="es-ES"/>
        </w:rPr>
      </w:pPr>
      <w:r w:rsidRPr="00552618">
        <w:rPr>
          <w:rFonts w:ascii="Arial" w:eastAsia="Calibri" w:hAnsi="Arial" w:cs="Arial"/>
          <w:sz w:val="16"/>
          <w:szCs w:val="16"/>
          <w:lang w:val="es-CO" w:eastAsia="es-ES"/>
        </w:rPr>
        <w:t>Cuadro No. 18 gestión de administración por el FRV de los bienes inmuebles visitados en las vigencia 201 7 y 2018, fuente propia</w:t>
      </w:r>
    </w:p>
    <w:p w:rsidR="00CB1648" w:rsidRPr="00552618" w:rsidRDefault="00CB1648" w:rsidP="00CB1648">
      <w:pPr>
        <w:spacing w:after="0"/>
        <w:jc w:val="center"/>
        <w:rPr>
          <w:rFonts w:ascii="Arial" w:eastAsia="Calibri" w:hAnsi="Arial" w:cs="Arial"/>
          <w:sz w:val="20"/>
          <w:szCs w:val="20"/>
          <w:lang w:val="es-CO" w:eastAsia="es-ES"/>
        </w:rPr>
      </w:pPr>
    </w:p>
    <w:p w:rsidR="00396658" w:rsidRPr="00552618" w:rsidRDefault="005556FE"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Al realizar la combinación de visitan en las vigencias 2017 y 2018 la cobertura es mayor, se llega a 16 predios equivalente al 84.21% del total de la muestra estudiada por la Oficina de Control Interno.  No obstante los predios que tienen visitas en las dos vigencias solo corresponden</w:t>
      </w:r>
      <w:r w:rsidR="00650A3E" w:rsidRPr="00552618">
        <w:rPr>
          <w:rFonts w:ascii="Arial" w:eastAsia="Calibri" w:hAnsi="Arial" w:cs="Arial"/>
          <w:sz w:val="20"/>
          <w:szCs w:val="20"/>
          <w:lang w:val="es-CO" w:eastAsia="es-ES"/>
        </w:rPr>
        <w:t xml:space="preserve"> a</w:t>
      </w:r>
      <w:r w:rsidRPr="00552618">
        <w:rPr>
          <w:rFonts w:ascii="Arial" w:eastAsia="Calibri" w:hAnsi="Arial" w:cs="Arial"/>
          <w:sz w:val="20"/>
          <w:szCs w:val="20"/>
          <w:lang w:val="es-CO" w:eastAsia="es-ES"/>
        </w:rPr>
        <w:t xml:space="preserve"> 5 que equivalen al 26.31%, lo que la convierte en la cifra más baja de las tres formas de medir las visitas efectuadas a los predios administrados por el FRV</w:t>
      </w:r>
      <w:r w:rsidR="00650A3E" w:rsidRPr="00552618">
        <w:rPr>
          <w:rFonts w:ascii="Arial" w:eastAsia="Calibri" w:hAnsi="Arial" w:cs="Arial"/>
          <w:sz w:val="20"/>
          <w:szCs w:val="20"/>
          <w:lang w:val="es-CO" w:eastAsia="es-ES"/>
        </w:rPr>
        <w:t>.</w:t>
      </w:r>
    </w:p>
    <w:p w:rsidR="00650A3E" w:rsidRPr="00552618" w:rsidRDefault="00650A3E" w:rsidP="00081C1C">
      <w:pPr>
        <w:spacing w:after="0"/>
        <w:jc w:val="both"/>
        <w:rPr>
          <w:rFonts w:ascii="Arial" w:eastAsia="Calibri" w:hAnsi="Arial" w:cs="Arial"/>
          <w:sz w:val="20"/>
          <w:szCs w:val="20"/>
          <w:lang w:val="es-CO" w:eastAsia="es-ES"/>
        </w:rPr>
      </w:pPr>
    </w:p>
    <w:p w:rsidR="00650A3E" w:rsidRPr="00552618" w:rsidRDefault="00650A3E"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Como se observa de este análisis, la gestión en la administración de los bienes por parte del FRV presenta debilidad del sistema de control interno en la medida que los tiempos de permanencia son importantes y ello implica costos de administración, aspecto que también se debe observar en consideración a las externalidades que </w:t>
      </w:r>
      <w:r w:rsidR="00C54FC1" w:rsidRPr="00552618">
        <w:rPr>
          <w:rFonts w:ascii="Arial" w:eastAsia="Calibri" w:hAnsi="Arial" w:cs="Arial"/>
          <w:sz w:val="20"/>
          <w:szCs w:val="20"/>
          <w:lang w:val="es-CO" w:eastAsia="es-ES"/>
        </w:rPr>
        <w:t>se</w:t>
      </w:r>
      <w:r w:rsidRPr="00552618">
        <w:rPr>
          <w:rFonts w:ascii="Arial" w:eastAsia="Calibri" w:hAnsi="Arial" w:cs="Arial"/>
          <w:sz w:val="20"/>
          <w:szCs w:val="20"/>
          <w:lang w:val="es-CO" w:eastAsia="es-ES"/>
        </w:rPr>
        <w:t xml:space="preserve"> presentan en los entornos físicos de ubicación de los predios. La gestión en cuanto las visitas, extrapolando el resultado del 26,31%, aumenta el riesgo de desconocimiento de la realidad de los predios y por ende la información soporta un nivel de incertidumbre que debe ser removidos con controles asociados a los riesgos de gestión y que en últimas afecta la toma de decisiones administrativas sustentadas en la oportunidad, calidad y cantidad de información.</w:t>
      </w:r>
    </w:p>
    <w:p w:rsidR="00990140" w:rsidRPr="00552618" w:rsidRDefault="00990140" w:rsidP="00081C1C">
      <w:pPr>
        <w:spacing w:after="0"/>
        <w:jc w:val="both"/>
        <w:rPr>
          <w:rFonts w:ascii="Arial" w:eastAsia="Calibri" w:hAnsi="Arial" w:cs="Arial"/>
          <w:sz w:val="20"/>
          <w:szCs w:val="20"/>
          <w:lang w:val="es-CO" w:eastAsia="es-ES"/>
        </w:rPr>
      </w:pPr>
    </w:p>
    <w:p w:rsidR="00775BC4" w:rsidRPr="00552618" w:rsidRDefault="00990140"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La citada debilidad se enmarca en el no cumplimiento estricto de l</w:t>
      </w:r>
      <w:r w:rsidR="00346EF8" w:rsidRPr="00552618">
        <w:rPr>
          <w:rFonts w:ascii="Arial" w:eastAsia="Calibri" w:hAnsi="Arial" w:cs="Arial"/>
          <w:sz w:val="20"/>
          <w:szCs w:val="20"/>
          <w:lang w:val="es-CO" w:eastAsia="es-ES"/>
        </w:rPr>
        <w:t xml:space="preserve">o dispuesto en el inciso primero del artículo primero; </w:t>
      </w:r>
      <w:r w:rsidRPr="00552618">
        <w:rPr>
          <w:rFonts w:ascii="Arial" w:eastAsia="Calibri" w:hAnsi="Arial" w:cs="Arial"/>
          <w:sz w:val="20"/>
          <w:szCs w:val="20"/>
          <w:lang w:val="es-CO" w:eastAsia="es-ES"/>
        </w:rPr>
        <w:t xml:space="preserve"> </w:t>
      </w:r>
      <w:r w:rsidR="00346EF8" w:rsidRPr="00552618">
        <w:rPr>
          <w:rFonts w:ascii="Arial" w:eastAsia="Calibri" w:hAnsi="Arial" w:cs="Arial"/>
          <w:sz w:val="20"/>
          <w:szCs w:val="20"/>
          <w:lang w:val="es-CO" w:eastAsia="es-ES"/>
        </w:rPr>
        <w:t>los literales a), b), e), f), y g) del artículo 2</w:t>
      </w:r>
      <w:r w:rsidR="007921DE" w:rsidRPr="00552618">
        <w:rPr>
          <w:rFonts w:ascii="Arial" w:eastAsia="Calibri" w:hAnsi="Arial" w:cs="Arial"/>
          <w:sz w:val="20"/>
          <w:szCs w:val="20"/>
          <w:lang w:val="es-CO" w:eastAsia="es-ES"/>
        </w:rPr>
        <w:t>º</w:t>
      </w:r>
      <w:r w:rsidR="00346EF8" w:rsidRPr="00552618">
        <w:rPr>
          <w:rFonts w:ascii="Arial" w:eastAsia="Calibri" w:hAnsi="Arial" w:cs="Arial"/>
          <w:sz w:val="20"/>
          <w:szCs w:val="20"/>
          <w:lang w:val="es-CO" w:eastAsia="es-ES"/>
        </w:rPr>
        <w:t>; los literales e), i) y j) del artículo 4</w:t>
      </w:r>
      <w:r w:rsidR="007921DE" w:rsidRPr="00552618">
        <w:rPr>
          <w:rFonts w:ascii="Arial" w:eastAsia="Calibri" w:hAnsi="Arial" w:cs="Arial"/>
          <w:sz w:val="20"/>
          <w:szCs w:val="20"/>
          <w:lang w:val="es-CO" w:eastAsia="es-ES"/>
        </w:rPr>
        <w:t>º</w:t>
      </w:r>
      <w:r w:rsidR="00346EF8" w:rsidRPr="00552618">
        <w:rPr>
          <w:rFonts w:ascii="Arial" w:eastAsia="Calibri" w:hAnsi="Arial" w:cs="Arial"/>
          <w:sz w:val="20"/>
          <w:szCs w:val="20"/>
          <w:lang w:val="es-CO" w:eastAsia="es-ES"/>
        </w:rPr>
        <w:t>; Decreto 1083 el artículo 2.2.21.3.1, lo dispuesto en las Guías de Riesgos del Departamento Administrativo de la Función Pública en cuanto riesgos de gestión y lo dispuesto por la Secretaria de la Transparencia en los riesgos de corrupción</w:t>
      </w:r>
      <w:r w:rsidR="00775BC4" w:rsidRPr="00552618">
        <w:rPr>
          <w:rFonts w:ascii="Arial" w:eastAsia="Calibri" w:hAnsi="Arial" w:cs="Arial"/>
          <w:sz w:val="20"/>
          <w:szCs w:val="20"/>
          <w:lang w:val="es-CO" w:eastAsia="es-ES"/>
        </w:rPr>
        <w:t xml:space="preserve">.  Lo que aumenta el riesgo en la gestión y administración de los bienes inmuebles a cargo del FRV, siendo las potenciales causas la ausencia de mecanismos de planeación, seguimiento, evaluación y control a la gerencia de </w:t>
      </w:r>
      <w:r w:rsidR="008847C4" w:rsidRPr="00552618">
        <w:rPr>
          <w:rFonts w:ascii="Arial" w:eastAsia="Calibri" w:hAnsi="Arial" w:cs="Arial"/>
          <w:sz w:val="20"/>
          <w:szCs w:val="20"/>
          <w:lang w:val="es-CO" w:eastAsia="es-ES"/>
        </w:rPr>
        <w:t>los bienes</w:t>
      </w:r>
      <w:r w:rsidR="00775BC4" w:rsidRPr="00552618">
        <w:rPr>
          <w:rFonts w:ascii="Arial" w:eastAsia="Calibri" w:hAnsi="Arial" w:cs="Arial"/>
          <w:sz w:val="20"/>
          <w:szCs w:val="20"/>
          <w:lang w:val="es-CO" w:eastAsia="es-ES"/>
        </w:rPr>
        <w:t xml:space="preserve"> o p</w:t>
      </w:r>
      <w:r w:rsidR="007921DE" w:rsidRPr="00552618">
        <w:rPr>
          <w:rFonts w:ascii="Arial" w:eastAsia="Calibri" w:hAnsi="Arial" w:cs="Arial"/>
          <w:sz w:val="20"/>
          <w:szCs w:val="20"/>
          <w:lang w:val="es-CO" w:eastAsia="es-ES"/>
        </w:rPr>
        <w:t>o</w:t>
      </w:r>
      <w:r w:rsidR="00775BC4" w:rsidRPr="00552618">
        <w:rPr>
          <w:rFonts w:ascii="Arial" w:eastAsia="Calibri" w:hAnsi="Arial" w:cs="Arial"/>
          <w:sz w:val="20"/>
          <w:szCs w:val="20"/>
          <w:lang w:val="es-CO" w:eastAsia="es-ES"/>
        </w:rPr>
        <w:t>r el desconocimiento de estas técnicas administrativas, la ausencia de mecanismos contemporáneos de monitoreo o control e incluso por la falta de capacitación al personal que debe cumplir con esta tarea.</w:t>
      </w:r>
    </w:p>
    <w:p w:rsidR="00775BC4" w:rsidRPr="00552618" w:rsidRDefault="00775BC4" w:rsidP="00081C1C">
      <w:pPr>
        <w:spacing w:after="0"/>
        <w:jc w:val="both"/>
        <w:rPr>
          <w:rFonts w:ascii="Arial" w:eastAsia="Calibri" w:hAnsi="Arial" w:cs="Arial"/>
          <w:sz w:val="20"/>
          <w:szCs w:val="20"/>
          <w:lang w:val="es-CO" w:eastAsia="es-ES"/>
        </w:rPr>
      </w:pPr>
    </w:p>
    <w:p w:rsidR="00525DDA" w:rsidRPr="00552618" w:rsidRDefault="00525DDA" w:rsidP="000E532A">
      <w:pPr>
        <w:pStyle w:val="Prrafodelista"/>
        <w:numPr>
          <w:ilvl w:val="1"/>
          <w:numId w:val="19"/>
        </w:numPr>
        <w:spacing w:after="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 xml:space="preserve">Análisis de </w:t>
      </w:r>
      <w:r w:rsidR="000E532A" w:rsidRPr="00552618">
        <w:rPr>
          <w:rFonts w:ascii="Arial" w:eastAsia="Calibri" w:hAnsi="Arial" w:cs="Arial"/>
          <w:b/>
          <w:sz w:val="20"/>
          <w:szCs w:val="20"/>
          <w:lang w:val="es-CO" w:eastAsia="es-ES"/>
        </w:rPr>
        <w:t>otros activos</w:t>
      </w:r>
    </w:p>
    <w:p w:rsidR="000E532A" w:rsidRPr="00552618" w:rsidRDefault="000E532A" w:rsidP="000E532A">
      <w:pPr>
        <w:spacing w:after="0"/>
        <w:jc w:val="both"/>
        <w:rPr>
          <w:rFonts w:ascii="Arial" w:eastAsia="Calibri" w:hAnsi="Arial" w:cs="Arial"/>
          <w:b/>
          <w:sz w:val="20"/>
          <w:szCs w:val="20"/>
          <w:lang w:val="es-CO" w:eastAsia="es-ES"/>
        </w:rPr>
      </w:pPr>
    </w:p>
    <w:p w:rsidR="000E532A" w:rsidRPr="00552618" w:rsidRDefault="003D7E94" w:rsidP="000E532A">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El FRV entrega a solicitud de la Auditora de Control Interno la relación de la administración de otros bienes que se consolidan en el siguiente cuadro, para cada una de las vigencias estudiadas:</w:t>
      </w:r>
    </w:p>
    <w:p w:rsidR="003D7E94" w:rsidRPr="00552618" w:rsidRDefault="003D7E94" w:rsidP="000E532A">
      <w:pPr>
        <w:spacing w:after="0"/>
        <w:jc w:val="both"/>
        <w:rPr>
          <w:rFonts w:ascii="Arial" w:eastAsia="Calibri" w:hAnsi="Arial" w:cs="Arial"/>
          <w:sz w:val="20"/>
          <w:szCs w:val="20"/>
          <w:lang w:val="es-CO" w:eastAsia="es-ES"/>
        </w:rPr>
      </w:pPr>
    </w:p>
    <w:p w:rsidR="00936F0D" w:rsidRPr="00552618" w:rsidRDefault="00936F0D" w:rsidP="000E532A">
      <w:pPr>
        <w:spacing w:after="0"/>
        <w:jc w:val="both"/>
        <w:rPr>
          <w:rFonts w:ascii="Arial" w:eastAsia="Calibri" w:hAnsi="Arial" w:cs="Arial"/>
          <w:sz w:val="20"/>
          <w:szCs w:val="20"/>
          <w:lang w:val="es-CO" w:eastAsia="es-ES"/>
        </w:rPr>
      </w:pPr>
      <w:r w:rsidRPr="00552618">
        <w:rPr>
          <w:noProof/>
          <w:lang w:val="es-CO" w:eastAsia="es-CO"/>
        </w:rPr>
        <w:drawing>
          <wp:inline distT="0" distB="0" distL="0" distR="0" wp14:anchorId="08B5505D" wp14:editId="2ED8BD27">
            <wp:extent cx="5612130" cy="3804907"/>
            <wp:effectExtent l="0" t="0" r="7620"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3804907"/>
                    </a:xfrm>
                    <a:prstGeom prst="rect">
                      <a:avLst/>
                    </a:prstGeom>
                    <a:noFill/>
                    <a:ln>
                      <a:noFill/>
                    </a:ln>
                  </pic:spPr>
                </pic:pic>
              </a:graphicData>
            </a:graphic>
          </wp:inline>
        </w:drawing>
      </w:r>
    </w:p>
    <w:p w:rsidR="00936F0D" w:rsidRPr="00552618" w:rsidRDefault="00936F0D" w:rsidP="000E532A">
      <w:pPr>
        <w:spacing w:after="0"/>
        <w:jc w:val="both"/>
        <w:rPr>
          <w:rFonts w:ascii="Arial" w:eastAsia="Calibri" w:hAnsi="Arial" w:cs="Arial"/>
          <w:sz w:val="20"/>
          <w:szCs w:val="20"/>
          <w:lang w:val="es-CO" w:eastAsia="es-ES"/>
        </w:rPr>
      </w:pPr>
    </w:p>
    <w:p w:rsidR="00936F0D" w:rsidRPr="00552618" w:rsidRDefault="00936F0D" w:rsidP="000E532A">
      <w:pPr>
        <w:spacing w:after="0"/>
        <w:jc w:val="both"/>
        <w:rPr>
          <w:rFonts w:ascii="Arial" w:eastAsia="Calibri" w:hAnsi="Arial" w:cs="Arial"/>
          <w:sz w:val="20"/>
          <w:szCs w:val="20"/>
          <w:lang w:val="es-CO" w:eastAsia="es-ES"/>
        </w:rPr>
      </w:pPr>
    </w:p>
    <w:p w:rsidR="00936F0D" w:rsidRPr="00552618" w:rsidRDefault="00936F0D" w:rsidP="000E532A">
      <w:pPr>
        <w:spacing w:after="0"/>
        <w:jc w:val="both"/>
        <w:rPr>
          <w:rFonts w:ascii="Arial" w:eastAsia="Calibri" w:hAnsi="Arial" w:cs="Arial"/>
          <w:sz w:val="20"/>
          <w:szCs w:val="20"/>
          <w:lang w:val="es-CO" w:eastAsia="es-ES"/>
        </w:rPr>
      </w:pPr>
    </w:p>
    <w:p w:rsidR="00936F0D" w:rsidRPr="00552618" w:rsidRDefault="00936F0D" w:rsidP="000E532A">
      <w:pPr>
        <w:spacing w:after="0"/>
        <w:jc w:val="both"/>
        <w:rPr>
          <w:rFonts w:ascii="Arial" w:eastAsia="Calibri" w:hAnsi="Arial" w:cs="Arial"/>
          <w:sz w:val="20"/>
          <w:szCs w:val="20"/>
          <w:lang w:val="es-CO" w:eastAsia="es-ES"/>
        </w:rPr>
      </w:pPr>
    </w:p>
    <w:p w:rsidR="00936F0D" w:rsidRPr="00552618" w:rsidRDefault="00936F0D" w:rsidP="000E532A">
      <w:pPr>
        <w:spacing w:after="0"/>
        <w:jc w:val="both"/>
        <w:rPr>
          <w:rFonts w:ascii="Arial" w:eastAsia="Calibri" w:hAnsi="Arial" w:cs="Arial"/>
          <w:sz w:val="20"/>
          <w:szCs w:val="20"/>
          <w:lang w:val="es-CO" w:eastAsia="es-ES"/>
        </w:rPr>
      </w:pPr>
      <w:r w:rsidRPr="00552618">
        <w:rPr>
          <w:noProof/>
          <w:lang w:val="es-CO" w:eastAsia="es-CO"/>
        </w:rPr>
        <w:drawing>
          <wp:inline distT="0" distB="0" distL="0" distR="0" wp14:anchorId="4BDD51F1" wp14:editId="049D5D0D">
            <wp:extent cx="5612130" cy="2678570"/>
            <wp:effectExtent l="0" t="0" r="762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2678570"/>
                    </a:xfrm>
                    <a:prstGeom prst="rect">
                      <a:avLst/>
                    </a:prstGeom>
                    <a:noFill/>
                    <a:ln>
                      <a:noFill/>
                    </a:ln>
                  </pic:spPr>
                </pic:pic>
              </a:graphicData>
            </a:graphic>
          </wp:inline>
        </w:drawing>
      </w:r>
    </w:p>
    <w:p w:rsidR="00A35B20" w:rsidRPr="00552618" w:rsidRDefault="00A35B20" w:rsidP="00A35B20">
      <w:pPr>
        <w:spacing w:after="0"/>
        <w:rPr>
          <w:rFonts w:ascii="Arial" w:eastAsia="Calibri" w:hAnsi="Arial" w:cs="Arial"/>
          <w:sz w:val="16"/>
          <w:szCs w:val="16"/>
          <w:lang w:val="es-CO" w:eastAsia="es-ES"/>
        </w:rPr>
      </w:pPr>
      <w:r w:rsidRPr="00552618">
        <w:rPr>
          <w:rFonts w:ascii="Arial" w:eastAsia="Calibri" w:hAnsi="Arial" w:cs="Arial"/>
          <w:sz w:val="16"/>
          <w:szCs w:val="16"/>
          <w:lang w:val="es-CO" w:eastAsia="es-ES"/>
        </w:rPr>
        <w:t>Cuadro No.19 recursos de otros bienes vigencia 2017, fuente FRV</w:t>
      </w:r>
    </w:p>
    <w:p w:rsidR="00A35B20" w:rsidRPr="00552618" w:rsidRDefault="00A35B20" w:rsidP="000E532A">
      <w:pPr>
        <w:spacing w:after="0"/>
        <w:jc w:val="both"/>
        <w:rPr>
          <w:rFonts w:ascii="Arial" w:eastAsia="Calibri" w:hAnsi="Arial" w:cs="Arial"/>
          <w:sz w:val="20"/>
          <w:szCs w:val="20"/>
          <w:lang w:val="es-CO" w:eastAsia="es-ES"/>
        </w:rPr>
      </w:pPr>
    </w:p>
    <w:p w:rsidR="00836205" w:rsidRPr="00552618" w:rsidRDefault="00836205" w:rsidP="000E532A">
      <w:pPr>
        <w:spacing w:after="0"/>
        <w:jc w:val="both"/>
        <w:rPr>
          <w:rFonts w:ascii="Arial" w:eastAsia="Calibri" w:hAnsi="Arial" w:cs="Arial"/>
          <w:sz w:val="20"/>
          <w:szCs w:val="20"/>
          <w:lang w:val="es-CO" w:eastAsia="es-ES"/>
        </w:rPr>
      </w:pPr>
      <w:r w:rsidRPr="00552618">
        <w:rPr>
          <w:noProof/>
          <w:lang w:val="es-CO" w:eastAsia="es-CO"/>
        </w:rPr>
        <w:drawing>
          <wp:inline distT="0" distB="0" distL="0" distR="0" wp14:anchorId="24076EAD" wp14:editId="4C2DAA1B">
            <wp:extent cx="5612130" cy="4931244"/>
            <wp:effectExtent l="0" t="0" r="7620" b="317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4931244"/>
                    </a:xfrm>
                    <a:prstGeom prst="rect">
                      <a:avLst/>
                    </a:prstGeom>
                    <a:noFill/>
                    <a:ln>
                      <a:noFill/>
                    </a:ln>
                  </pic:spPr>
                </pic:pic>
              </a:graphicData>
            </a:graphic>
          </wp:inline>
        </w:drawing>
      </w:r>
    </w:p>
    <w:p w:rsidR="00836205" w:rsidRPr="00552618" w:rsidRDefault="00836205" w:rsidP="000E532A">
      <w:pPr>
        <w:spacing w:after="0"/>
        <w:jc w:val="both"/>
        <w:rPr>
          <w:rFonts w:ascii="Arial" w:eastAsia="Calibri" w:hAnsi="Arial" w:cs="Arial"/>
          <w:sz w:val="20"/>
          <w:szCs w:val="20"/>
          <w:lang w:val="es-CO" w:eastAsia="es-ES"/>
        </w:rPr>
      </w:pPr>
    </w:p>
    <w:p w:rsidR="00DF4E81" w:rsidRPr="00552618" w:rsidRDefault="00DF4E81" w:rsidP="000E532A">
      <w:pPr>
        <w:spacing w:after="0"/>
        <w:jc w:val="both"/>
        <w:rPr>
          <w:rFonts w:ascii="Arial" w:eastAsia="Calibri" w:hAnsi="Arial" w:cs="Arial"/>
          <w:sz w:val="20"/>
          <w:szCs w:val="20"/>
          <w:lang w:val="es-CO" w:eastAsia="es-ES"/>
        </w:rPr>
      </w:pPr>
      <w:r w:rsidRPr="00552618">
        <w:rPr>
          <w:noProof/>
          <w:lang w:val="es-CO" w:eastAsia="es-CO"/>
        </w:rPr>
        <w:drawing>
          <wp:inline distT="0" distB="0" distL="0" distR="0" wp14:anchorId="0EE39DAF" wp14:editId="4D250E2D">
            <wp:extent cx="5612130" cy="1552233"/>
            <wp:effectExtent l="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1552233"/>
                    </a:xfrm>
                    <a:prstGeom prst="rect">
                      <a:avLst/>
                    </a:prstGeom>
                    <a:noFill/>
                    <a:ln>
                      <a:noFill/>
                    </a:ln>
                  </pic:spPr>
                </pic:pic>
              </a:graphicData>
            </a:graphic>
          </wp:inline>
        </w:drawing>
      </w:r>
    </w:p>
    <w:p w:rsidR="00DF4E81" w:rsidRPr="00552618" w:rsidRDefault="00DF4E81" w:rsidP="00DF4E81">
      <w:pPr>
        <w:spacing w:after="0"/>
        <w:rPr>
          <w:rFonts w:ascii="Arial" w:eastAsia="Calibri" w:hAnsi="Arial" w:cs="Arial"/>
          <w:sz w:val="16"/>
          <w:szCs w:val="16"/>
          <w:lang w:val="es-CO" w:eastAsia="es-ES"/>
        </w:rPr>
      </w:pPr>
      <w:r w:rsidRPr="00552618">
        <w:rPr>
          <w:rFonts w:ascii="Arial" w:eastAsia="Calibri" w:hAnsi="Arial" w:cs="Arial"/>
          <w:sz w:val="16"/>
          <w:szCs w:val="16"/>
          <w:lang w:val="es-CO" w:eastAsia="es-ES"/>
        </w:rPr>
        <w:t>Cuadro No.20 recursos de otros bienes vigencia 2018, fuente FRV</w:t>
      </w:r>
    </w:p>
    <w:p w:rsidR="003D7E94" w:rsidRPr="00552618" w:rsidRDefault="003D7E94" w:rsidP="000E532A">
      <w:pPr>
        <w:spacing w:after="0"/>
        <w:jc w:val="both"/>
        <w:rPr>
          <w:rFonts w:ascii="Arial" w:eastAsia="Calibri" w:hAnsi="Arial" w:cs="Arial"/>
          <w:sz w:val="20"/>
          <w:szCs w:val="20"/>
          <w:lang w:val="es-CO" w:eastAsia="es-ES"/>
        </w:rPr>
      </w:pPr>
    </w:p>
    <w:p w:rsidR="00396658" w:rsidRPr="00552618" w:rsidRDefault="000015A4"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La Auditora de Control Interno al examinar la información de los bienes que se relacionan en los cuadros que preceden encuentra la misma debilidad generalizada en relación con la ausencia de identificación, administración y control de los riesgos de gestión y de corrupción.  Por esta razón la debilidad es idéntica a la señalada en el numeral 5.1 pero con la diferencia que corresponde a bienes diferentes a los dineros.</w:t>
      </w:r>
    </w:p>
    <w:p w:rsidR="000015A4" w:rsidRPr="00552618" w:rsidRDefault="000015A4" w:rsidP="00081C1C">
      <w:pPr>
        <w:spacing w:after="0"/>
        <w:jc w:val="both"/>
        <w:rPr>
          <w:rFonts w:ascii="Arial" w:eastAsia="Calibri" w:hAnsi="Arial" w:cs="Arial"/>
          <w:sz w:val="20"/>
          <w:szCs w:val="20"/>
          <w:lang w:val="es-CO" w:eastAsia="es-ES"/>
        </w:rPr>
      </w:pPr>
    </w:p>
    <w:p w:rsidR="000015A4" w:rsidRPr="00552618" w:rsidRDefault="000015A4"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En este escenario, la consecuencia es la misma debilidad que se estableció en el numeral citado</w:t>
      </w:r>
      <w:r w:rsidR="009B697B" w:rsidRPr="00552618">
        <w:rPr>
          <w:rFonts w:ascii="Arial" w:eastAsia="Calibri" w:hAnsi="Arial" w:cs="Arial"/>
          <w:sz w:val="20"/>
          <w:szCs w:val="20"/>
          <w:lang w:val="es-CO" w:eastAsia="es-ES"/>
        </w:rPr>
        <w:t>.</w:t>
      </w:r>
      <w:r w:rsidRPr="00552618">
        <w:rPr>
          <w:rFonts w:ascii="Arial" w:eastAsia="Calibri" w:hAnsi="Arial" w:cs="Arial"/>
          <w:sz w:val="20"/>
          <w:szCs w:val="20"/>
          <w:lang w:val="es-CO" w:eastAsia="es-ES"/>
        </w:rPr>
        <w:t xml:space="preserve"> </w:t>
      </w:r>
    </w:p>
    <w:p w:rsidR="00396658" w:rsidRPr="00552618" w:rsidRDefault="00396658" w:rsidP="00081C1C">
      <w:pPr>
        <w:spacing w:after="0"/>
        <w:jc w:val="both"/>
        <w:rPr>
          <w:rFonts w:ascii="Arial" w:eastAsia="Calibri" w:hAnsi="Arial" w:cs="Arial"/>
          <w:sz w:val="20"/>
          <w:szCs w:val="20"/>
          <w:lang w:val="es-CO" w:eastAsia="es-ES"/>
        </w:rPr>
      </w:pPr>
    </w:p>
    <w:p w:rsidR="00396658" w:rsidRPr="00552618" w:rsidRDefault="00413C5B" w:rsidP="00081C1C">
      <w:pPr>
        <w:spacing w:after="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5.6</w:t>
      </w:r>
      <w:r w:rsidRPr="00552618">
        <w:rPr>
          <w:rFonts w:ascii="Arial" w:eastAsia="Calibri" w:hAnsi="Arial" w:cs="Arial"/>
          <w:b/>
          <w:sz w:val="20"/>
          <w:szCs w:val="20"/>
          <w:lang w:val="es-CO" w:eastAsia="es-ES"/>
        </w:rPr>
        <w:tab/>
        <w:t>Análisis de proyectos productivos</w:t>
      </w:r>
    </w:p>
    <w:p w:rsidR="00396658" w:rsidRPr="00552618" w:rsidRDefault="00396658" w:rsidP="00081C1C">
      <w:pPr>
        <w:spacing w:after="0"/>
        <w:jc w:val="both"/>
        <w:rPr>
          <w:rFonts w:ascii="Arial" w:eastAsia="Calibri" w:hAnsi="Arial" w:cs="Arial"/>
          <w:sz w:val="20"/>
          <w:szCs w:val="20"/>
          <w:lang w:val="es-CO" w:eastAsia="es-ES"/>
        </w:rPr>
      </w:pPr>
    </w:p>
    <w:p w:rsidR="00B46A69" w:rsidRPr="00552618" w:rsidRDefault="00D3643C"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Los proyectos productivos se enmarcan dentro de una estrategia que debe ser examinada fuera del alcance de la auditoria a los bienes que administra el FRV</w:t>
      </w:r>
      <w:r w:rsidR="00B46A69" w:rsidRPr="00552618">
        <w:rPr>
          <w:rFonts w:ascii="Arial" w:eastAsia="Calibri" w:hAnsi="Arial" w:cs="Arial"/>
          <w:sz w:val="20"/>
          <w:szCs w:val="20"/>
          <w:lang w:val="es-CO" w:eastAsia="es-ES"/>
        </w:rPr>
        <w:t>, situación que la Auditora recomienda como una línea de auditoria especial.  Esto no es óbice para examinar de manera general el comportamiento de los proyectos productivos que reporta el auditado a la Oficina de Control Interno.</w:t>
      </w:r>
    </w:p>
    <w:p w:rsidR="00B46A69" w:rsidRPr="00552618" w:rsidRDefault="00B46A69" w:rsidP="00081C1C">
      <w:pPr>
        <w:spacing w:after="0"/>
        <w:jc w:val="both"/>
        <w:rPr>
          <w:rFonts w:ascii="Arial" w:eastAsia="Calibri" w:hAnsi="Arial" w:cs="Arial"/>
          <w:sz w:val="20"/>
          <w:szCs w:val="20"/>
          <w:lang w:val="es-CO" w:eastAsia="es-ES"/>
        </w:rPr>
      </w:pPr>
    </w:p>
    <w:p w:rsidR="00B46A69" w:rsidRPr="00552618" w:rsidRDefault="00B46A69"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Los siguientes cuadros dan cuenta de la evolución de este tipo de bienes admin</w:t>
      </w:r>
      <w:r w:rsidR="006B080C" w:rsidRPr="00552618">
        <w:rPr>
          <w:rFonts w:ascii="Arial" w:eastAsia="Calibri" w:hAnsi="Arial" w:cs="Arial"/>
          <w:sz w:val="20"/>
          <w:szCs w:val="20"/>
          <w:lang w:val="es-CO" w:eastAsia="es-ES"/>
        </w:rPr>
        <w:t>istrados en el lapso estudiad.</w:t>
      </w:r>
    </w:p>
    <w:p w:rsidR="00B46A69" w:rsidRPr="00552618" w:rsidRDefault="00B46A69" w:rsidP="00081C1C">
      <w:pPr>
        <w:spacing w:after="0"/>
        <w:jc w:val="both"/>
        <w:rPr>
          <w:rFonts w:ascii="Arial" w:eastAsia="Calibri" w:hAnsi="Arial" w:cs="Arial"/>
          <w:sz w:val="20"/>
          <w:szCs w:val="20"/>
          <w:lang w:val="es-CO" w:eastAsia="es-ES"/>
        </w:rPr>
      </w:pPr>
    </w:p>
    <w:p w:rsidR="00B46A69" w:rsidRPr="00552618" w:rsidRDefault="0070202E" w:rsidP="0070202E">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219DB8C1" wp14:editId="3AC586E0">
            <wp:extent cx="3701744" cy="2471146"/>
            <wp:effectExtent l="0" t="0" r="0" b="571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03112" cy="2472059"/>
                    </a:xfrm>
                    <a:prstGeom prst="rect">
                      <a:avLst/>
                    </a:prstGeom>
                    <a:noFill/>
                    <a:ln>
                      <a:noFill/>
                    </a:ln>
                  </pic:spPr>
                </pic:pic>
              </a:graphicData>
            </a:graphic>
          </wp:inline>
        </w:drawing>
      </w:r>
    </w:p>
    <w:p w:rsidR="0070202E" w:rsidRPr="00552618" w:rsidRDefault="0070202E" w:rsidP="0070202E">
      <w:pPr>
        <w:spacing w:after="0"/>
        <w:jc w:val="center"/>
        <w:rPr>
          <w:rFonts w:ascii="Arial" w:eastAsia="Calibri" w:hAnsi="Arial" w:cs="Arial"/>
          <w:sz w:val="16"/>
          <w:szCs w:val="16"/>
          <w:lang w:val="es-CO" w:eastAsia="es-ES"/>
        </w:rPr>
      </w:pPr>
      <w:r w:rsidRPr="00552618">
        <w:rPr>
          <w:rFonts w:ascii="Arial" w:eastAsia="Calibri" w:hAnsi="Arial" w:cs="Arial"/>
          <w:sz w:val="16"/>
          <w:szCs w:val="16"/>
          <w:lang w:val="es-CO" w:eastAsia="es-ES"/>
        </w:rPr>
        <w:t>Cuadro No.21 proyectos productivos vigencia 2017, fuente FRV</w:t>
      </w:r>
    </w:p>
    <w:p w:rsidR="0070202E" w:rsidRPr="00552618" w:rsidRDefault="0070202E" w:rsidP="0070202E">
      <w:pPr>
        <w:spacing w:after="0"/>
        <w:jc w:val="center"/>
        <w:rPr>
          <w:rFonts w:ascii="Arial" w:eastAsia="Calibri" w:hAnsi="Arial" w:cs="Arial"/>
          <w:sz w:val="20"/>
          <w:szCs w:val="20"/>
          <w:lang w:val="es-CO" w:eastAsia="es-ES"/>
        </w:rPr>
      </w:pPr>
    </w:p>
    <w:p w:rsidR="00B46A69" w:rsidRPr="00552618" w:rsidRDefault="00B46A69" w:rsidP="00081C1C">
      <w:pPr>
        <w:spacing w:after="0"/>
        <w:jc w:val="both"/>
        <w:rPr>
          <w:rFonts w:ascii="Arial" w:eastAsia="Calibri" w:hAnsi="Arial" w:cs="Arial"/>
          <w:sz w:val="20"/>
          <w:szCs w:val="20"/>
          <w:lang w:val="es-CO" w:eastAsia="es-ES"/>
        </w:rPr>
      </w:pPr>
    </w:p>
    <w:p w:rsidR="00396658" w:rsidRPr="00552618" w:rsidRDefault="00396658" w:rsidP="00081C1C">
      <w:pPr>
        <w:spacing w:after="0"/>
        <w:jc w:val="both"/>
        <w:rPr>
          <w:rFonts w:ascii="Arial" w:eastAsia="Calibri" w:hAnsi="Arial" w:cs="Arial"/>
          <w:sz w:val="20"/>
          <w:szCs w:val="20"/>
          <w:lang w:val="es-CO" w:eastAsia="es-ES"/>
        </w:rPr>
      </w:pPr>
    </w:p>
    <w:p w:rsidR="009D1B42" w:rsidRPr="00552618" w:rsidRDefault="009D1B42" w:rsidP="009D1B42">
      <w:pPr>
        <w:spacing w:after="0"/>
        <w:jc w:val="center"/>
        <w:rPr>
          <w:rFonts w:ascii="Arial" w:eastAsia="Calibri" w:hAnsi="Arial" w:cs="Arial"/>
          <w:sz w:val="20"/>
          <w:szCs w:val="20"/>
          <w:lang w:val="es-CO" w:eastAsia="es-ES"/>
        </w:rPr>
      </w:pPr>
      <w:r w:rsidRPr="00552618">
        <w:rPr>
          <w:noProof/>
          <w:lang w:val="es-CO" w:eastAsia="es-CO"/>
        </w:rPr>
        <w:drawing>
          <wp:inline distT="0" distB="0" distL="0" distR="0" wp14:anchorId="46D41325" wp14:editId="50EF4F21">
            <wp:extent cx="3729162" cy="2489450"/>
            <wp:effectExtent l="0" t="0" r="5080" b="635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40577" cy="2497070"/>
                    </a:xfrm>
                    <a:prstGeom prst="rect">
                      <a:avLst/>
                    </a:prstGeom>
                    <a:noFill/>
                    <a:ln>
                      <a:noFill/>
                    </a:ln>
                  </pic:spPr>
                </pic:pic>
              </a:graphicData>
            </a:graphic>
          </wp:inline>
        </w:drawing>
      </w:r>
    </w:p>
    <w:p w:rsidR="009D1B42" w:rsidRPr="00552618" w:rsidRDefault="009D1B42" w:rsidP="009D1B42">
      <w:pPr>
        <w:spacing w:after="0"/>
        <w:jc w:val="center"/>
        <w:rPr>
          <w:rFonts w:ascii="Arial" w:eastAsia="Calibri" w:hAnsi="Arial" w:cs="Arial"/>
          <w:sz w:val="16"/>
          <w:szCs w:val="16"/>
          <w:lang w:val="es-CO" w:eastAsia="es-ES"/>
        </w:rPr>
      </w:pPr>
      <w:r w:rsidRPr="00552618">
        <w:rPr>
          <w:rFonts w:ascii="Arial" w:eastAsia="Calibri" w:hAnsi="Arial" w:cs="Arial"/>
          <w:sz w:val="16"/>
          <w:szCs w:val="16"/>
          <w:lang w:val="es-CO" w:eastAsia="es-ES"/>
        </w:rPr>
        <w:t>Cuadro No.22 proyectos productivos vigencia 2018, fuente FRV</w:t>
      </w:r>
    </w:p>
    <w:p w:rsidR="009D1B42" w:rsidRPr="00552618" w:rsidRDefault="009D1B42" w:rsidP="009D1B42">
      <w:pPr>
        <w:spacing w:after="0"/>
        <w:jc w:val="center"/>
        <w:rPr>
          <w:rFonts w:ascii="Arial" w:eastAsia="Calibri" w:hAnsi="Arial" w:cs="Arial"/>
          <w:sz w:val="20"/>
          <w:szCs w:val="20"/>
          <w:lang w:val="es-CO" w:eastAsia="es-ES"/>
        </w:rPr>
      </w:pPr>
    </w:p>
    <w:p w:rsidR="00396658" w:rsidRPr="00552618" w:rsidRDefault="009477F7"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Lo que se observa en el comportamiento de la información suministrada por el auditado es un aumento de bienes en Teca, </w:t>
      </w:r>
      <w:r w:rsidR="00BE0FB8" w:rsidRPr="00552618">
        <w:rPr>
          <w:rFonts w:ascii="Arial" w:eastAsia="Calibri" w:hAnsi="Arial" w:cs="Arial"/>
          <w:sz w:val="20"/>
          <w:szCs w:val="20"/>
          <w:lang w:val="es-CO" w:eastAsia="es-ES"/>
        </w:rPr>
        <w:t xml:space="preserve">Caucho y la disminución de un bien en Palma de Aceite. En relación con la gestión de este tipo de activos, solo se hace referencia a que ellos no hacen parte del </w:t>
      </w:r>
      <w:r w:rsidR="001D6780" w:rsidRPr="00552618">
        <w:rPr>
          <w:rFonts w:ascii="Arial" w:eastAsia="Calibri" w:hAnsi="Arial" w:cs="Arial"/>
          <w:sz w:val="20"/>
          <w:szCs w:val="20"/>
          <w:lang w:val="es-CO" w:eastAsia="es-ES"/>
        </w:rPr>
        <w:t>Manual de Administración de Bienes, Código: 401.08.06-5 Versión: 01 de fecha 01 de noviembre de 2017</w:t>
      </w:r>
      <w:r w:rsidR="002939BE" w:rsidRPr="00552618">
        <w:rPr>
          <w:rFonts w:ascii="Arial" w:eastAsia="Calibri" w:hAnsi="Arial" w:cs="Arial"/>
          <w:sz w:val="20"/>
          <w:szCs w:val="20"/>
          <w:lang w:val="es-CO" w:eastAsia="es-ES"/>
        </w:rPr>
        <w:t>, al igual que no poseen riesgo de gestión identificados y administrados, aspecto que se configura el la misma debilidad  citada  en el numeral inmediatamente anterior  y corre la misma suerte en materia de hallazgo.</w:t>
      </w:r>
    </w:p>
    <w:p w:rsidR="00396658" w:rsidRPr="00552618" w:rsidRDefault="00396658" w:rsidP="00081C1C">
      <w:pPr>
        <w:spacing w:after="0"/>
        <w:jc w:val="both"/>
        <w:rPr>
          <w:rFonts w:ascii="Arial" w:eastAsia="Calibri" w:hAnsi="Arial" w:cs="Arial"/>
          <w:sz w:val="20"/>
          <w:szCs w:val="20"/>
          <w:lang w:val="es-CO" w:eastAsia="es-ES"/>
        </w:rPr>
      </w:pPr>
    </w:p>
    <w:p w:rsidR="00AF50DF" w:rsidRPr="00552618" w:rsidRDefault="00885638" w:rsidP="0041478E">
      <w:pPr>
        <w:pStyle w:val="Prrafodelista"/>
        <w:numPr>
          <w:ilvl w:val="0"/>
          <w:numId w:val="5"/>
        </w:numPr>
        <w:tabs>
          <w:tab w:val="left" w:pos="0"/>
          <w:tab w:val="left" w:pos="426"/>
        </w:tabs>
        <w:spacing w:after="0"/>
        <w:contextualSpacing w:val="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 xml:space="preserve">DEBILIDADES </w:t>
      </w:r>
      <w:r w:rsidR="00E40214" w:rsidRPr="00552618">
        <w:rPr>
          <w:rFonts w:ascii="Arial" w:eastAsia="Calibri" w:hAnsi="Arial" w:cs="Arial"/>
          <w:b/>
          <w:sz w:val="20"/>
          <w:szCs w:val="20"/>
          <w:lang w:val="es-CO" w:eastAsia="es-ES"/>
        </w:rPr>
        <w:t xml:space="preserve">DEL </w:t>
      </w:r>
      <w:r w:rsidR="004074AA" w:rsidRPr="00552618">
        <w:rPr>
          <w:rFonts w:ascii="Arial" w:eastAsia="Calibri" w:hAnsi="Arial" w:cs="Arial"/>
          <w:b/>
          <w:sz w:val="20"/>
          <w:szCs w:val="20"/>
          <w:lang w:val="es-CO" w:eastAsia="es-ES"/>
        </w:rPr>
        <w:t>SISTEMA DE CONTROL INTERNO</w:t>
      </w:r>
      <w:r w:rsidR="00D64097" w:rsidRPr="00552618">
        <w:rPr>
          <w:rFonts w:ascii="Arial" w:eastAsia="Calibri" w:hAnsi="Arial" w:cs="Arial"/>
          <w:b/>
          <w:sz w:val="20"/>
          <w:szCs w:val="20"/>
          <w:lang w:val="es-CO" w:eastAsia="es-ES"/>
        </w:rPr>
        <w:t xml:space="preserve"> (</w:t>
      </w:r>
      <w:r w:rsidR="00E40214" w:rsidRPr="00552618">
        <w:rPr>
          <w:rFonts w:ascii="Arial" w:eastAsia="Calibri" w:hAnsi="Arial" w:cs="Arial"/>
          <w:b/>
          <w:sz w:val="20"/>
          <w:szCs w:val="20"/>
          <w:lang w:val="es-CO" w:eastAsia="es-ES"/>
        </w:rPr>
        <w:t xml:space="preserve">HALLAZGOS) </w:t>
      </w:r>
      <w:r w:rsidRPr="00552618">
        <w:rPr>
          <w:rFonts w:ascii="Arial" w:eastAsia="Calibri" w:hAnsi="Arial" w:cs="Arial"/>
          <w:b/>
          <w:sz w:val="20"/>
          <w:szCs w:val="20"/>
          <w:lang w:val="es-CO" w:eastAsia="es-ES"/>
        </w:rPr>
        <w:t>IDENTIFICAD</w:t>
      </w:r>
      <w:r w:rsidR="005124CF" w:rsidRPr="00552618">
        <w:rPr>
          <w:rFonts w:ascii="Arial" w:eastAsia="Calibri" w:hAnsi="Arial" w:cs="Arial"/>
          <w:b/>
          <w:sz w:val="20"/>
          <w:szCs w:val="20"/>
          <w:lang w:val="es-CO" w:eastAsia="es-ES"/>
        </w:rPr>
        <w:t>O</w:t>
      </w:r>
      <w:r w:rsidRPr="00552618">
        <w:rPr>
          <w:rFonts w:ascii="Arial" w:eastAsia="Calibri" w:hAnsi="Arial" w:cs="Arial"/>
          <w:b/>
          <w:sz w:val="20"/>
          <w:szCs w:val="20"/>
          <w:lang w:val="es-CO" w:eastAsia="es-ES"/>
        </w:rPr>
        <w:t>S EN EL PROCESO AUDITOR</w:t>
      </w:r>
    </w:p>
    <w:p w:rsidR="00AF50DF" w:rsidRPr="00552618" w:rsidRDefault="00AF50DF" w:rsidP="00081C1C">
      <w:pPr>
        <w:spacing w:after="0"/>
        <w:jc w:val="both"/>
        <w:rPr>
          <w:rFonts w:ascii="Arial" w:eastAsia="Calibri" w:hAnsi="Arial" w:cs="Arial"/>
          <w:sz w:val="20"/>
          <w:szCs w:val="20"/>
          <w:lang w:val="es-CO" w:eastAsia="es-ES"/>
        </w:rPr>
      </w:pPr>
    </w:p>
    <w:p w:rsidR="00B46E19" w:rsidRPr="00552618" w:rsidRDefault="00B46E19"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A partir de lo evidenciado en el proceso auditor y cotejad</w:t>
      </w:r>
      <w:r w:rsidR="00BD5123" w:rsidRPr="00552618">
        <w:rPr>
          <w:rFonts w:ascii="Arial" w:eastAsia="Calibri" w:hAnsi="Arial" w:cs="Arial"/>
          <w:sz w:val="20"/>
          <w:szCs w:val="20"/>
          <w:lang w:val="es-CO" w:eastAsia="es-ES"/>
        </w:rPr>
        <w:t>o</w:t>
      </w:r>
      <w:r w:rsidR="0016792A" w:rsidRPr="00552618">
        <w:rPr>
          <w:rFonts w:ascii="Arial" w:eastAsia="Calibri" w:hAnsi="Arial" w:cs="Arial"/>
          <w:sz w:val="20"/>
          <w:szCs w:val="20"/>
          <w:lang w:val="es-CO" w:eastAsia="es-ES"/>
        </w:rPr>
        <w:t xml:space="preserve">, frente a </w:t>
      </w:r>
      <w:r w:rsidRPr="00552618">
        <w:rPr>
          <w:rFonts w:ascii="Arial" w:eastAsia="Calibri" w:hAnsi="Arial" w:cs="Arial"/>
          <w:sz w:val="20"/>
          <w:szCs w:val="20"/>
          <w:lang w:val="es-CO" w:eastAsia="es-ES"/>
        </w:rPr>
        <w:t xml:space="preserve">los marcos normativos, administrativos y de gestión, </w:t>
      </w:r>
      <w:r w:rsidR="0085380E" w:rsidRPr="00552618">
        <w:rPr>
          <w:rFonts w:ascii="Arial" w:eastAsia="Calibri" w:hAnsi="Arial" w:cs="Arial"/>
          <w:sz w:val="20"/>
          <w:szCs w:val="20"/>
          <w:lang w:val="es-CO" w:eastAsia="es-ES"/>
        </w:rPr>
        <w:t>la</w:t>
      </w:r>
      <w:r w:rsidR="00ED38A4" w:rsidRPr="00552618">
        <w:rPr>
          <w:rFonts w:ascii="Arial" w:eastAsia="Calibri" w:hAnsi="Arial" w:cs="Arial"/>
          <w:sz w:val="20"/>
          <w:szCs w:val="20"/>
          <w:lang w:val="es-CO" w:eastAsia="es-ES"/>
        </w:rPr>
        <w:t xml:space="preserve"> Auditor</w:t>
      </w:r>
      <w:r w:rsidR="0085380E" w:rsidRPr="00552618">
        <w:rPr>
          <w:rFonts w:ascii="Arial" w:eastAsia="Calibri" w:hAnsi="Arial" w:cs="Arial"/>
          <w:sz w:val="20"/>
          <w:szCs w:val="20"/>
          <w:lang w:val="es-CO" w:eastAsia="es-ES"/>
        </w:rPr>
        <w:t>a</w:t>
      </w:r>
      <w:r w:rsidR="00ED38A4" w:rsidRPr="00552618">
        <w:rPr>
          <w:rFonts w:ascii="Arial" w:eastAsia="Calibri" w:hAnsi="Arial" w:cs="Arial"/>
          <w:sz w:val="20"/>
          <w:szCs w:val="20"/>
          <w:lang w:val="es-CO" w:eastAsia="es-ES"/>
        </w:rPr>
        <w:t xml:space="preserve"> </w:t>
      </w:r>
      <w:r w:rsidRPr="00552618">
        <w:rPr>
          <w:rFonts w:ascii="Arial" w:eastAsia="Calibri" w:hAnsi="Arial" w:cs="Arial"/>
          <w:sz w:val="20"/>
          <w:szCs w:val="20"/>
          <w:lang w:val="es-CO" w:eastAsia="es-ES"/>
        </w:rPr>
        <w:t>considera que la</w:t>
      </w:r>
      <w:r w:rsidR="00B75FD1"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 xml:space="preserve"> siguiente</w:t>
      </w:r>
      <w:r w:rsidR="00B75FD1"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 xml:space="preserve"> situaci</w:t>
      </w:r>
      <w:r w:rsidR="00B75FD1" w:rsidRPr="00552618">
        <w:rPr>
          <w:rFonts w:ascii="Arial" w:eastAsia="Calibri" w:hAnsi="Arial" w:cs="Arial"/>
          <w:sz w:val="20"/>
          <w:szCs w:val="20"/>
          <w:lang w:val="es-CO" w:eastAsia="es-ES"/>
        </w:rPr>
        <w:t>o</w:t>
      </w:r>
      <w:r w:rsidRPr="00552618">
        <w:rPr>
          <w:rFonts w:ascii="Arial" w:eastAsia="Calibri" w:hAnsi="Arial" w:cs="Arial"/>
          <w:sz w:val="20"/>
          <w:szCs w:val="20"/>
          <w:lang w:val="es-CO" w:eastAsia="es-ES"/>
        </w:rPr>
        <w:t>n</w:t>
      </w:r>
      <w:r w:rsidR="00B75FD1" w:rsidRPr="00552618">
        <w:rPr>
          <w:rFonts w:ascii="Arial" w:eastAsia="Calibri" w:hAnsi="Arial" w:cs="Arial"/>
          <w:sz w:val="20"/>
          <w:szCs w:val="20"/>
          <w:lang w:val="es-CO" w:eastAsia="es-ES"/>
        </w:rPr>
        <w:t>es</w:t>
      </w:r>
      <w:r w:rsidRPr="00552618">
        <w:rPr>
          <w:rFonts w:ascii="Arial" w:eastAsia="Calibri" w:hAnsi="Arial" w:cs="Arial"/>
          <w:sz w:val="20"/>
          <w:szCs w:val="20"/>
          <w:lang w:val="es-CO" w:eastAsia="es-ES"/>
        </w:rPr>
        <w:t xml:space="preserve"> </w:t>
      </w:r>
      <w:r w:rsidR="00193328" w:rsidRPr="00552618">
        <w:rPr>
          <w:rFonts w:ascii="Arial" w:eastAsia="Calibri" w:hAnsi="Arial" w:cs="Arial"/>
          <w:sz w:val="20"/>
          <w:szCs w:val="20"/>
          <w:lang w:val="es-CO" w:eastAsia="es-ES"/>
        </w:rPr>
        <w:t>s</w:t>
      </w:r>
      <w:r w:rsidR="00B75FD1" w:rsidRPr="00552618">
        <w:rPr>
          <w:rFonts w:ascii="Arial" w:eastAsia="Calibri" w:hAnsi="Arial" w:cs="Arial"/>
          <w:sz w:val="20"/>
          <w:szCs w:val="20"/>
          <w:lang w:val="es-CO" w:eastAsia="es-ES"/>
        </w:rPr>
        <w:t>on</w:t>
      </w:r>
      <w:r w:rsidR="00193328" w:rsidRPr="00552618">
        <w:rPr>
          <w:rFonts w:ascii="Arial" w:eastAsia="Calibri" w:hAnsi="Arial" w:cs="Arial"/>
          <w:sz w:val="20"/>
          <w:szCs w:val="20"/>
          <w:lang w:val="es-CO" w:eastAsia="es-ES"/>
        </w:rPr>
        <w:t xml:space="preserve"> </w:t>
      </w:r>
      <w:r w:rsidRPr="00552618">
        <w:rPr>
          <w:rFonts w:ascii="Arial" w:eastAsia="Calibri" w:hAnsi="Arial" w:cs="Arial"/>
          <w:sz w:val="20"/>
          <w:szCs w:val="20"/>
          <w:lang w:val="es-CO" w:eastAsia="es-ES"/>
        </w:rPr>
        <w:t>constitutiva</w:t>
      </w:r>
      <w:r w:rsidR="00B75FD1"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 xml:space="preserve"> de debilidad</w:t>
      </w:r>
      <w:r w:rsidR="00ED38A4" w:rsidRPr="00552618">
        <w:rPr>
          <w:rFonts w:ascii="Arial" w:eastAsia="Calibri" w:hAnsi="Arial" w:cs="Arial"/>
          <w:sz w:val="20"/>
          <w:szCs w:val="20"/>
          <w:lang w:val="es-CO" w:eastAsia="es-ES"/>
        </w:rPr>
        <w:t>es (hallazgos)</w:t>
      </w:r>
      <w:r w:rsidRPr="00552618">
        <w:rPr>
          <w:rFonts w:ascii="Arial" w:eastAsia="Calibri" w:hAnsi="Arial" w:cs="Arial"/>
          <w:sz w:val="20"/>
          <w:szCs w:val="20"/>
          <w:lang w:val="es-CO" w:eastAsia="es-ES"/>
        </w:rPr>
        <w:t xml:space="preserve"> del modelo de control interno y resultado</w:t>
      </w:r>
      <w:r w:rsidR="00BD5123" w:rsidRPr="00552618">
        <w:rPr>
          <w:rFonts w:ascii="Arial" w:eastAsia="Calibri" w:hAnsi="Arial" w:cs="Arial"/>
          <w:sz w:val="20"/>
          <w:szCs w:val="20"/>
          <w:lang w:val="es-CO" w:eastAsia="es-ES"/>
        </w:rPr>
        <w:t xml:space="preserve">, por lo </w:t>
      </w:r>
      <w:r w:rsidR="00193328" w:rsidRPr="00552618">
        <w:rPr>
          <w:rFonts w:ascii="Arial" w:eastAsia="Calibri" w:hAnsi="Arial" w:cs="Arial"/>
          <w:sz w:val="20"/>
          <w:szCs w:val="20"/>
          <w:lang w:val="es-CO" w:eastAsia="es-ES"/>
        </w:rPr>
        <w:t>tanto,</w:t>
      </w:r>
      <w:r w:rsidRPr="00552618">
        <w:rPr>
          <w:rFonts w:ascii="Arial" w:eastAsia="Calibri" w:hAnsi="Arial" w:cs="Arial"/>
          <w:sz w:val="20"/>
          <w:szCs w:val="20"/>
          <w:lang w:val="es-CO" w:eastAsia="es-ES"/>
        </w:rPr>
        <w:t xml:space="preserve"> debe</w:t>
      </w:r>
      <w:r w:rsidR="00B75FD1" w:rsidRPr="00552618">
        <w:rPr>
          <w:rFonts w:ascii="Arial" w:eastAsia="Calibri" w:hAnsi="Arial" w:cs="Arial"/>
          <w:sz w:val="20"/>
          <w:szCs w:val="20"/>
          <w:lang w:val="es-CO" w:eastAsia="es-ES"/>
        </w:rPr>
        <w:t>n</w:t>
      </w:r>
      <w:r w:rsidRPr="00552618">
        <w:rPr>
          <w:rFonts w:ascii="Arial" w:eastAsia="Calibri" w:hAnsi="Arial" w:cs="Arial"/>
          <w:sz w:val="20"/>
          <w:szCs w:val="20"/>
          <w:lang w:val="es-CO" w:eastAsia="es-ES"/>
        </w:rPr>
        <w:t xml:space="preserve"> ser objeto de acciones correctivas por parte del líder con el fin de </w:t>
      </w:r>
      <w:r w:rsidR="00AF50DF" w:rsidRPr="00552618">
        <w:rPr>
          <w:rFonts w:ascii="Arial" w:eastAsia="Calibri" w:hAnsi="Arial" w:cs="Arial"/>
          <w:sz w:val="20"/>
          <w:szCs w:val="20"/>
          <w:lang w:val="es-CO" w:eastAsia="es-ES"/>
        </w:rPr>
        <w:t>subsanarla</w:t>
      </w:r>
      <w:r w:rsidR="00BD5123" w:rsidRPr="00552618">
        <w:rPr>
          <w:rFonts w:ascii="Arial" w:eastAsia="Calibri" w:hAnsi="Arial" w:cs="Arial"/>
          <w:sz w:val="20"/>
          <w:szCs w:val="20"/>
          <w:lang w:val="es-CO" w:eastAsia="es-ES"/>
        </w:rPr>
        <w:t>s</w:t>
      </w:r>
      <w:r w:rsidRPr="00552618">
        <w:rPr>
          <w:rFonts w:ascii="Arial" w:eastAsia="Calibri" w:hAnsi="Arial" w:cs="Arial"/>
          <w:sz w:val="20"/>
          <w:szCs w:val="20"/>
          <w:lang w:val="es-CO" w:eastAsia="es-ES"/>
        </w:rPr>
        <w:t>.</w:t>
      </w:r>
    </w:p>
    <w:p w:rsidR="00861FAA" w:rsidRPr="00552618" w:rsidRDefault="00861FAA" w:rsidP="00081C1C">
      <w:pPr>
        <w:spacing w:after="0"/>
        <w:jc w:val="both"/>
        <w:rPr>
          <w:rFonts w:ascii="Arial" w:eastAsia="Calibri" w:hAnsi="Arial" w:cs="Arial"/>
          <w:sz w:val="20"/>
          <w:szCs w:val="20"/>
          <w:lang w:val="es-CO" w:eastAsia="es-ES"/>
        </w:rPr>
      </w:pPr>
    </w:p>
    <w:p w:rsidR="00DE26DB" w:rsidRPr="00552618" w:rsidRDefault="00A13766" w:rsidP="00425BD5">
      <w:pPr>
        <w:pStyle w:val="Prrafodelista"/>
        <w:numPr>
          <w:ilvl w:val="0"/>
          <w:numId w:val="16"/>
        </w:numPr>
        <w:spacing w:after="0"/>
        <w:jc w:val="both"/>
        <w:rPr>
          <w:rFonts w:ascii="Arial" w:eastAsia="Calibri" w:hAnsi="Arial" w:cs="Arial"/>
          <w:sz w:val="20"/>
          <w:szCs w:val="20"/>
          <w:lang w:val="es-CO" w:eastAsia="es-ES"/>
        </w:rPr>
      </w:pPr>
      <w:r w:rsidRPr="00552618">
        <w:rPr>
          <w:rFonts w:ascii="Arial" w:hAnsi="Arial" w:cs="Arial"/>
          <w:sz w:val="20"/>
          <w:szCs w:val="20"/>
        </w:rPr>
        <w:t xml:space="preserve">Hay </w:t>
      </w:r>
      <w:r w:rsidR="00F268DA" w:rsidRPr="00552618">
        <w:rPr>
          <w:rFonts w:ascii="Arial" w:hAnsi="Arial" w:cs="Arial"/>
          <w:sz w:val="20"/>
          <w:szCs w:val="20"/>
        </w:rPr>
        <w:t>debilidad</w:t>
      </w:r>
      <w:r w:rsidRPr="00552618">
        <w:rPr>
          <w:rFonts w:ascii="Arial" w:hAnsi="Arial" w:cs="Arial"/>
          <w:sz w:val="20"/>
          <w:szCs w:val="20"/>
        </w:rPr>
        <w:t xml:space="preserve"> del </w:t>
      </w:r>
      <w:r w:rsidR="00095DF8" w:rsidRPr="00552618">
        <w:rPr>
          <w:rFonts w:ascii="Arial" w:hAnsi="Arial" w:cs="Arial"/>
          <w:sz w:val="20"/>
          <w:szCs w:val="20"/>
        </w:rPr>
        <w:t>S</w:t>
      </w:r>
      <w:r w:rsidRPr="00552618">
        <w:rPr>
          <w:rFonts w:ascii="Arial" w:hAnsi="Arial" w:cs="Arial"/>
          <w:sz w:val="20"/>
          <w:szCs w:val="20"/>
        </w:rPr>
        <w:t xml:space="preserve">istema de </w:t>
      </w:r>
      <w:r w:rsidR="00095DF8" w:rsidRPr="00552618">
        <w:rPr>
          <w:rFonts w:ascii="Arial" w:hAnsi="Arial" w:cs="Arial"/>
          <w:sz w:val="20"/>
          <w:szCs w:val="20"/>
        </w:rPr>
        <w:t>C</w:t>
      </w:r>
      <w:r w:rsidRPr="00552618">
        <w:rPr>
          <w:rFonts w:ascii="Arial" w:hAnsi="Arial" w:cs="Arial"/>
          <w:sz w:val="20"/>
          <w:szCs w:val="20"/>
        </w:rPr>
        <w:t xml:space="preserve">ontrol </w:t>
      </w:r>
      <w:r w:rsidR="00095DF8" w:rsidRPr="00552618">
        <w:rPr>
          <w:rFonts w:ascii="Arial" w:hAnsi="Arial" w:cs="Arial"/>
          <w:sz w:val="20"/>
          <w:szCs w:val="20"/>
        </w:rPr>
        <w:t>I</w:t>
      </w:r>
      <w:r w:rsidRPr="00552618">
        <w:rPr>
          <w:rFonts w:ascii="Arial" w:hAnsi="Arial" w:cs="Arial"/>
          <w:sz w:val="20"/>
          <w:szCs w:val="20"/>
        </w:rPr>
        <w:t xml:space="preserve">nterno </w:t>
      </w:r>
      <w:r w:rsidR="0085380E" w:rsidRPr="00552618">
        <w:rPr>
          <w:rFonts w:ascii="Arial" w:hAnsi="Arial" w:cs="Arial"/>
          <w:sz w:val="20"/>
          <w:szCs w:val="20"/>
        </w:rPr>
        <w:t>en la identificación, administración y tratamiento del mapa de riesgos en los bienes dinerarios que administra el FRV</w:t>
      </w:r>
      <w:r w:rsidR="00DE26DB" w:rsidRPr="00552618">
        <w:rPr>
          <w:rFonts w:ascii="Arial" w:hAnsi="Arial" w:cs="Arial"/>
          <w:sz w:val="20"/>
          <w:szCs w:val="20"/>
        </w:rPr>
        <w:t>.</w:t>
      </w:r>
      <w:r w:rsidR="00DE26DB" w:rsidRPr="00552618">
        <w:rPr>
          <w:rFonts w:ascii="Arial" w:eastAsia="Calibri" w:hAnsi="Arial" w:cs="Arial"/>
          <w:sz w:val="20"/>
          <w:szCs w:val="20"/>
          <w:lang w:val="es-CO" w:eastAsia="es-ES"/>
        </w:rPr>
        <w:t xml:space="preserve"> Lo anterior no está conforme con lo dispuesto en </w:t>
      </w:r>
      <w:r w:rsidR="00B941BA" w:rsidRPr="00552618">
        <w:rPr>
          <w:rFonts w:ascii="Arial" w:eastAsia="Calibri" w:hAnsi="Arial" w:cs="Arial"/>
          <w:sz w:val="20"/>
          <w:szCs w:val="20"/>
          <w:lang w:val="es-CO" w:eastAsia="es-ES"/>
        </w:rPr>
        <w:t>los</w:t>
      </w:r>
      <w:r w:rsidR="00DE26DB" w:rsidRPr="00552618">
        <w:rPr>
          <w:rFonts w:ascii="Arial" w:eastAsia="Calibri" w:hAnsi="Arial" w:cs="Arial"/>
          <w:sz w:val="20"/>
          <w:szCs w:val="20"/>
          <w:lang w:val="es-CO" w:eastAsia="es-ES"/>
        </w:rPr>
        <w:t xml:space="preserve"> literales</w:t>
      </w:r>
      <w:r w:rsidR="00B941BA" w:rsidRPr="00552618">
        <w:t xml:space="preserve"> </w:t>
      </w:r>
      <w:r w:rsidR="0085380E" w:rsidRPr="00552618">
        <w:t>a</w:t>
      </w:r>
      <w:r w:rsidR="00B941BA" w:rsidRPr="00552618">
        <w:rPr>
          <w:rFonts w:ascii="Arial" w:eastAsia="Calibri" w:hAnsi="Arial" w:cs="Arial"/>
          <w:sz w:val="20"/>
          <w:szCs w:val="20"/>
          <w:lang w:val="es-CO" w:eastAsia="es-ES"/>
        </w:rPr>
        <w:t>)</w:t>
      </w:r>
      <w:r w:rsidR="0085380E" w:rsidRPr="00552618">
        <w:rPr>
          <w:rFonts w:ascii="Arial" w:eastAsia="Calibri" w:hAnsi="Arial" w:cs="Arial"/>
          <w:sz w:val="20"/>
          <w:szCs w:val="20"/>
          <w:lang w:val="es-CO" w:eastAsia="es-ES"/>
        </w:rPr>
        <w:t xml:space="preserve">, </w:t>
      </w:r>
      <w:r w:rsidR="00B941BA" w:rsidRPr="00552618">
        <w:rPr>
          <w:rFonts w:ascii="Arial" w:eastAsia="Calibri" w:hAnsi="Arial" w:cs="Arial"/>
          <w:sz w:val="20"/>
          <w:szCs w:val="20"/>
          <w:lang w:val="es-CO" w:eastAsia="es-ES"/>
        </w:rPr>
        <w:t xml:space="preserve"> </w:t>
      </w:r>
      <w:r w:rsidR="0085380E" w:rsidRPr="00552618">
        <w:rPr>
          <w:rFonts w:ascii="Arial" w:eastAsia="Calibri" w:hAnsi="Arial" w:cs="Arial"/>
          <w:sz w:val="20"/>
          <w:szCs w:val="20"/>
          <w:lang w:val="es-CO" w:eastAsia="es-ES"/>
        </w:rPr>
        <w:t>c</w:t>
      </w:r>
      <w:r w:rsidR="00B941BA" w:rsidRPr="00552618">
        <w:rPr>
          <w:rFonts w:ascii="Arial" w:eastAsia="Calibri" w:hAnsi="Arial" w:cs="Arial"/>
          <w:sz w:val="20"/>
          <w:szCs w:val="20"/>
          <w:lang w:val="es-CO" w:eastAsia="es-ES"/>
        </w:rPr>
        <w:t>)</w:t>
      </w:r>
      <w:r w:rsidR="0085380E" w:rsidRPr="00552618">
        <w:rPr>
          <w:rFonts w:ascii="Arial" w:eastAsia="Calibri" w:hAnsi="Arial" w:cs="Arial"/>
          <w:sz w:val="20"/>
          <w:szCs w:val="20"/>
          <w:lang w:val="es-CO" w:eastAsia="es-ES"/>
        </w:rPr>
        <w:t xml:space="preserve"> y f)</w:t>
      </w:r>
      <w:r w:rsidR="00B941BA" w:rsidRPr="00552618">
        <w:rPr>
          <w:rFonts w:ascii="Arial" w:eastAsia="Calibri" w:hAnsi="Arial" w:cs="Arial"/>
          <w:sz w:val="20"/>
          <w:szCs w:val="20"/>
          <w:lang w:val="es-CO" w:eastAsia="es-ES"/>
        </w:rPr>
        <w:t xml:space="preserve"> del artículo 2° de la Ley 87 de 1993;</w:t>
      </w:r>
      <w:r w:rsidR="00DE26DB" w:rsidRPr="00552618">
        <w:rPr>
          <w:rFonts w:ascii="Arial" w:eastAsia="Calibri" w:hAnsi="Arial" w:cs="Arial"/>
          <w:sz w:val="20"/>
          <w:szCs w:val="20"/>
          <w:lang w:val="es-CO" w:eastAsia="es-ES"/>
        </w:rPr>
        <w:t xml:space="preserve"> </w:t>
      </w:r>
      <w:r w:rsidR="0085380E" w:rsidRPr="00552618">
        <w:rPr>
          <w:rFonts w:ascii="Arial" w:eastAsia="Calibri" w:hAnsi="Arial" w:cs="Arial"/>
          <w:sz w:val="20"/>
          <w:szCs w:val="20"/>
          <w:lang w:val="es-CO" w:eastAsia="es-ES"/>
        </w:rPr>
        <w:t>Decreto 1083 el artículo 2.2.21.3.1, lo dispuesto en las Guías de Riesgos del Departamento Administrativo de la Función Pública en cuanto riesgos de gestión y lo dispuesto por la Secretaria de la Transparencia en los riesgos de corrupción</w:t>
      </w:r>
      <w:r w:rsidR="00B941BA" w:rsidRPr="00552618">
        <w:rPr>
          <w:rFonts w:ascii="Arial" w:eastAsia="Calibri" w:hAnsi="Arial" w:cs="Arial"/>
          <w:sz w:val="20"/>
          <w:szCs w:val="20"/>
          <w:lang w:val="es-CO" w:eastAsia="es-ES"/>
        </w:rPr>
        <w:t xml:space="preserve">, lo que </w:t>
      </w:r>
      <w:r w:rsidR="00DE26DB" w:rsidRPr="00552618">
        <w:rPr>
          <w:rFonts w:ascii="Arial" w:eastAsia="Calibri" w:hAnsi="Arial" w:cs="Arial"/>
          <w:sz w:val="20"/>
          <w:szCs w:val="20"/>
          <w:lang w:val="es-CO" w:eastAsia="es-ES"/>
        </w:rPr>
        <w:t xml:space="preserve">aumenta el riesgo </w:t>
      </w:r>
      <w:r w:rsidR="00B941BA" w:rsidRPr="00552618">
        <w:rPr>
          <w:rFonts w:ascii="Arial" w:eastAsia="Calibri" w:hAnsi="Arial" w:cs="Arial"/>
          <w:sz w:val="20"/>
          <w:szCs w:val="20"/>
          <w:lang w:val="es-CO" w:eastAsia="es-ES"/>
        </w:rPr>
        <w:t>en la</w:t>
      </w:r>
      <w:r w:rsidR="00DE26DB" w:rsidRPr="00552618">
        <w:rPr>
          <w:rFonts w:ascii="Arial" w:eastAsia="Calibri" w:hAnsi="Arial" w:cs="Arial"/>
          <w:sz w:val="20"/>
          <w:szCs w:val="20"/>
          <w:lang w:val="es-CO" w:eastAsia="es-ES"/>
        </w:rPr>
        <w:t xml:space="preserve"> gestión de</w:t>
      </w:r>
      <w:r w:rsidR="00425BD5" w:rsidRPr="00552618">
        <w:rPr>
          <w:rFonts w:ascii="Arial" w:eastAsia="Calibri" w:hAnsi="Arial" w:cs="Arial"/>
          <w:sz w:val="20"/>
          <w:szCs w:val="20"/>
          <w:lang w:val="es-CO" w:eastAsia="es-ES"/>
        </w:rPr>
        <w:t xml:space="preserve"> </w:t>
      </w:r>
      <w:r w:rsidR="00DE26DB" w:rsidRPr="00552618">
        <w:rPr>
          <w:rFonts w:ascii="Arial" w:eastAsia="Calibri" w:hAnsi="Arial" w:cs="Arial"/>
          <w:sz w:val="20"/>
          <w:szCs w:val="20"/>
          <w:lang w:val="es-CO" w:eastAsia="es-ES"/>
        </w:rPr>
        <w:t>l</w:t>
      </w:r>
      <w:r w:rsidR="00425BD5" w:rsidRPr="00552618">
        <w:rPr>
          <w:rFonts w:ascii="Arial" w:eastAsia="Calibri" w:hAnsi="Arial" w:cs="Arial"/>
          <w:sz w:val="20"/>
          <w:szCs w:val="20"/>
          <w:lang w:val="es-CO" w:eastAsia="es-ES"/>
        </w:rPr>
        <w:t>os recursos monetarios del FRV,</w:t>
      </w:r>
      <w:r w:rsidR="00DE26DB" w:rsidRPr="00552618">
        <w:rPr>
          <w:rFonts w:ascii="Arial" w:eastAsia="Calibri" w:hAnsi="Arial" w:cs="Arial"/>
          <w:sz w:val="20"/>
          <w:szCs w:val="20"/>
          <w:lang w:val="es-CO" w:eastAsia="es-ES"/>
        </w:rPr>
        <w:t xml:space="preserve"> siendo las potenciales causas el</w:t>
      </w:r>
      <w:r w:rsidR="00425BD5" w:rsidRPr="00552618">
        <w:rPr>
          <w:rFonts w:ascii="Arial" w:eastAsia="Calibri" w:hAnsi="Arial" w:cs="Arial"/>
          <w:sz w:val="20"/>
          <w:szCs w:val="20"/>
          <w:lang w:val="es-CO" w:eastAsia="es-ES"/>
        </w:rPr>
        <w:t xml:space="preserve"> desconocimiento de las normas y metodologías que regulan la gestión del riesgo ya sea por falta de una adecuada orientación o por la ausencia de procesos de capacitación sobre el tema. </w:t>
      </w:r>
      <w:r w:rsidR="000451B5" w:rsidRPr="00552618">
        <w:rPr>
          <w:rFonts w:ascii="Arial" w:eastAsia="Calibri" w:hAnsi="Arial" w:cs="Arial"/>
          <w:sz w:val="20"/>
          <w:szCs w:val="20"/>
          <w:lang w:val="es-CO" w:eastAsia="es-ES"/>
        </w:rPr>
        <w:t xml:space="preserve"> (5.1</w:t>
      </w:r>
      <w:r w:rsidR="00DE26DB" w:rsidRPr="00552618">
        <w:rPr>
          <w:rFonts w:ascii="Arial" w:eastAsia="Calibri" w:hAnsi="Arial" w:cs="Arial"/>
          <w:sz w:val="20"/>
          <w:szCs w:val="20"/>
          <w:lang w:val="es-CO" w:eastAsia="es-ES"/>
        </w:rPr>
        <w:t>)</w:t>
      </w:r>
    </w:p>
    <w:p w:rsidR="00E16187" w:rsidRPr="00552618" w:rsidRDefault="00E16187" w:rsidP="00E16187">
      <w:pPr>
        <w:spacing w:after="0"/>
        <w:jc w:val="both"/>
        <w:rPr>
          <w:rFonts w:ascii="Arial" w:eastAsia="Calibri" w:hAnsi="Arial" w:cs="Arial"/>
          <w:sz w:val="20"/>
          <w:szCs w:val="20"/>
          <w:lang w:val="es-CO" w:eastAsia="es-ES"/>
        </w:rPr>
      </w:pPr>
    </w:p>
    <w:p w:rsidR="00E16187" w:rsidRPr="00552618" w:rsidRDefault="007F5F17" w:rsidP="009F556E">
      <w:pPr>
        <w:pStyle w:val="Prrafodelista"/>
        <w:numPr>
          <w:ilvl w:val="0"/>
          <w:numId w:val="16"/>
        </w:numPr>
        <w:spacing w:after="0"/>
        <w:jc w:val="both"/>
        <w:rPr>
          <w:rFonts w:ascii="Arial" w:eastAsia="Calibri" w:hAnsi="Arial" w:cs="Arial"/>
          <w:sz w:val="20"/>
          <w:szCs w:val="20"/>
          <w:lang w:val="es-CO" w:eastAsia="es-ES"/>
        </w:rPr>
      </w:pPr>
      <w:r w:rsidRPr="00552618">
        <w:rPr>
          <w:rFonts w:ascii="Arial" w:hAnsi="Arial" w:cs="Arial"/>
          <w:sz w:val="20"/>
          <w:szCs w:val="20"/>
        </w:rPr>
        <w:t xml:space="preserve">Hay debilidad del Sistema de Control Interno en la identificación, administración y tratamiento del mapa de riesgos en los bienes </w:t>
      </w:r>
      <w:r w:rsidR="003F01F6" w:rsidRPr="00552618">
        <w:rPr>
          <w:rFonts w:ascii="Arial" w:hAnsi="Arial" w:cs="Arial"/>
          <w:sz w:val="20"/>
          <w:szCs w:val="20"/>
        </w:rPr>
        <w:t>títulos judiciales</w:t>
      </w:r>
      <w:r w:rsidRPr="00552618">
        <w:rPr>
          <w:rFonts w:ascii="Arial" w:hAnsi="Arial" w:cs="Arial"/>
          <w:sz w:val="20"/>
          <w:szCs w:val="20"/>
        </w:rPr>
        <w:t xml:space="preserve"> que administra el FRV.</w:t>
      </w:r>
      <w:r w:rsidRPr="00552618">
        <w:rPr>
          <w:rFonts w:ascii="Arial" w:eastAsia="Calibri" w:hAnsi="Arial" w:cs="Arial"/>
          <w:sz w:val="20"/>
          <w:szCs w:val="20"/>
          <w:lang w:val="es-CO" w:eastAsia="es-ES"/>
        </w:rPr>
        <w:t xml:space="preserve"> Lo anterior no está conforme con lo dispuesto en los literales</w:t>
      </w:r>
      <w:r w:rsidRPr="00552618">
        <w:t xml:space="preserve"> a</w:t>
      </w:r>
      <w:r w:rsidRPr="00552618">
        <w:rPr>
          <w:rFonts w:ascii="Arial" w:eastAsia="Calibri" w:hAnsi="Arial" w:cs="Arial"/>
          <w:sz w:val="20"/>
          <w:szCs w:val="20"/>
          <w:lang w:val="es-CO" w:eastAsia="es-ES"/>
        </w:rPr>
        <w:t>),  c) y f) del artículo 2° de la Ley 87 de 1993; Decreto 1083 el artículo 2.2.21.3.1, lo dispuesto en las Guías de Riesgos del Departamento Administrativo de la Función Pública en cuanto riesgos de gestión y lo dispuesto por la Secretaria de la Transparencia en los riesgos de corrupción, lo que aumenta el riesgo en la gestión de los recursos monetarios del FRV, siendo las potenciales causas el desconocimiento de las normas y metodologías que regulan la gestión del riesgo ya sea por falta de una adecuada orientación o por la ausencia de procesos de capacitación sobre el tema</w:t>
      </w:r>
      <w:r w:rsidR="000451B5" w:rsidRPr="00552618">
        <w:rPr>
          <w:rFonts w:ascii="Arial" w:eastAsia="Calibri" w:hAnsi="Arial" w:cs="Arial"/>
          <w:sz w:val="20"/>
          <w:szCs w:val="20"/>
          <w:lang w:val="es-CO" w:eastAsia="es-ES"/>
        </w:rPr>
        <w:t>. (5.2</w:t>
      </w:r>
      <w:r w:rsidR="009F556E" w:rsidRPr="00552618">
        <w:rPr>
          <w:rFonts w:ascii="Arial" w:eastAsia="Calibri" w:hAnsi="Arial" w:cs="Arial"/>
          <w:sz w:val="20"/>
          <w:szCs w:val="20"/>
          <w:lang w:val="es-CO" w:eastAsia="es-ES"/>
        </w:rPr>
        <w:t>)</w:t>
      </w:r>
      <w:r w:rsidR="00836453" w:rsidRPr="00552618">
        <w:rPr>
          <w:rFonts w:ascii="Arial" w:eastAsia="Calibri" w:hAnsi="Arial" w:cs="Arial"/>
          <w:sz w:val="20"/>
          <w:szCs w:val="20"/>
          <w:lang w:val="es-CO" w:eastAsia="es-ES"/>
        </w:rPr>
        <w:t>.</w:t>
      </w:r>
    </w:p>
    <w:p w:rsidR="00836453" w:rsidRPr="00552618" w:rsidRDefault="00836453" w:rsidP="00836453">
      <w:pPr>
        <w:pStyle w:val="Prrafodelista"/>
        <w:rPr>
          <w:rFonts w:ascii="Arial" w:eastAsia="Calibri" w:hAnsi="Arial" w:cs="Arial"/>
          <w:sz w:val="20"/>
          <w:szCs w:val="20"/>
          <w:lang w:val="es-CO" w:eastAsia="es-ES"/>
        </w:rPr>
      </w:pPr>
    </w:p>
    <w:p w:rsidR="004D58C4" w:rsidRPr="00552618" w:rsidRDefault="00C0534F" w:rsidP="00472568">
      <w:pPr>
        <w:pStyle w:val="Prrafodelista"/>
        <w:numPr>
          <w:ilvl w:val="0"/>
          <w:numId w:val="16"/>
        </w:numPr>
        <w:jc w:val="both"/>
        <w:rPr>
          <w:rFonts w:ascii="Arial" w:hAnsi="Arial" w:cs="Arial"/>
          <w:sz w:val="20"/>
          <w:szCs w:val="20"/>
        </w:rPr>
      </w:pPr>
      <w:r w:rsidRPr="00552618">
        <w:rPr>
          <w:rFonts w:ascii="Arial" w:hAnsi="Arial" w:cs="Arial"/>
          <w:sz w:val="20"/>
          <w:szCs w:val="20"/>
        </w:rPr>
        <w:t xml:space="preserve">Hay debilidad del Sistema de Control Interno en la identificación, administración y tratamiento del mapa de riesgos en los bienes </w:t>
      </w:r>
      <w:r w:rsidR="00EA0F32" w:rsidRPr="00552618">
        <w:rPr>
          <w:rFonts w:ascii="Arial" w:hAnsi="Arial" w:cs="Arial"/>
          <w:sz w:val="20"/>
          <w:szCs w:val="20"/>
        </w:rPr>
        <w:t>inmuebles</w:t>
      </w:r>
      <w:r w:rsidRPr="00552618">
        <w:rPr>
          <w:rFonts w:ascii="Arial" w:hAnsi="Arial" w:cs="Arial"/>
          <w:sz w:val="20"/>
          <w:szCs w:val="20"/>
        </w:rPr>
        <w:t xml:space="preserve"> que administra el FRV.</w:t>
      </w:r>
      <w:r w:rsidRPr="00552618">
        <w:rPr>
          <w:rFonts w:ascii="Arial" w:eastAsia="Calibri" w:hAnsi="Arial" w:cs="Arial"/>
          <w:sz w:val="20"/>
          <w:szCs w:val="20"/>
          <w:lang w:val="es-CO" w:eastAsia="es-ES"/>
        </w:rPr>
        <w:t xml:space="preserve"> Lo anterior no está conforme con lo dispuesto en los literales</w:t>
      </w:r>
      <w:r w:rsidRPr="00552618">
        <w:t xml:space="preserve"> a</w:t>
      </w:r>
      <w:r w:rsidRPr="00552618">
        <w:rPr>
          <w:rFonts w:ascii="Arial" w:eastAsia="Calibri" w:hAnsi="Arial" w:cs="Arial"/>
          <w:sz w:val="20"/>
          <w:szCs w:val="20"/>
          <w:lang w:val="es-CO" w:eastAsia="es-ES"/>
        </w:rPr>
        <w:t>),  c) y f) del artículo 2° de la Ley 87 de 1993; Decreto 1083 el artículo 2.2.21.3.1, lo dispuesto en las Guías de Riesgos del Departamento Administrativo de la Función Pública en cuanto riesgos de gestión y lo dispuesto por la Secretaria de la Transparencia en los riesgos de corrupción, lo que aumenta el riesgo en la gestión de los recursos monetarios del FRV, siendo las potenciales causas el desconocimiento de las normas y metodologías que regulan la gestión del riesgo ya sea por falta de una adecuada orientación o por la ausencia de procesos de capacitación sobre el tema</w:t>
      </w:r>
      <w:r w:rsidR="00461A71" w:rsidRPr="00552618">
        <w:rPr>
          <w:rFonts w:ascii="Arial" w:hAnsi="Arial" w:cs="Arial"/>
          <w:sz w:val="20"/>
          <w:szCs w:val="20"/>
        </w:rPr>
        <w:t>.</w:t>
      </w:r>
      <w:r w:rsidR="004D58C4" w:rsidRPr="00552618">
        <w:rPr>
          <w:rFonts w:ascii="Arial" w:hAnsi="Arial" w:cs="Arial"/>
          <w:sz w:val="20"/>
          <w:szCs w:val="20"/>
        </w:rPr>
        <w:t xml:space="preserve"> (5.</w:t>
      </w:r>
      <w:r w:rsidR="009329A7" w:rsidRPr="00552618">
        <w:rPr>
          <w:rFonts w:ascii="Arial" w:hAnsi="Arial" w:cs="Arial"/>
          <w:sz w:val="20"/>
          <w:szCs w:val="20"/>
        </w:rPr>
        <w:t>3</w:t>
      </w:r>
      <w:r w:rsidR="004D58C4" w:rsidRPr="00552618">
        <w:rPr>
          <w:rFonts w:ascii="Arial" w:hAnsi="Arial" w:cs="Arial"/>
          <w:sz w:val="20"/>
          <w:szCs w:val="20"/>
        </w:rPr>
        <w:t>).</w:t>
      </w:r>
    </w:p>
    <w:p w:rsidR="00836453" w:rsidRPr="00552618" w:rsidRDefault="00836453" w:rsidP="004D58C4">
      <w:pPr>
        <w:pStyle w:val="Prrafodelista"/>
        <w:spacing w:after="0"/>
        <w:jc w:val="both"/>
        <w:rPr>
          <w:rFonts w:ascii="Arial" w:eastAsia="Calibri" w:hAnsi="Arial" w:cs="Arial"/>
          <w:sz w:val="20"/>
          <w:szCs w:val="20"/>
          <w:lang w:val="es-CO" w:eastAsia="es-ES"/>
        </w:rPr>
      </w:pPr>
    </w:p>
    <w:p w:rsidR="00BB2721" w:rsidRPr="00552618" w:rsidRDefault="008003F5" w:rsidP="00BB2721">
      <w:pPr>
        <w:pStyle w:val="Prrafodelista"/>
        <w:numPr>
          <w:ilvl w:val="0"/>
          <w:numId w:val="16"/>
        </w:numPr>
        <w:shd w:val="clear" w:color="auto" w:fill="FFFFFF"/>
        <w:spacing w:after="0"/>
        <w:jc w:val="both"/>
        <w:rPr>
          <w:rFonts w:ascii="Arial" w:eastAsia="Calibri" w:hAnsi="Arial" w:cs="Arial"/>
          <w:sz w:val="20"/>
          <w:szCs w:val="20"/>
          <w:lang w:val="es-CO" w:eastAsia="es-ES"/>
        </w:rPr>
      </w:pPr>
      <w:r w:rsidRPr="00552618">
        <w:rPr>
          <w:rFonts w:ascii="Arial" w:hAnsi="Arial" w:cs="Arial"/>
          <w:sz w:val="20"/>
          <w:szCs w:val="20"/>
        </w:rPr>
        <w:t xml:space="preserve">Incumplimiento </w:t>
      </w:r>
      <w:r w:rsidR="00BB2721" w:rsidRPr="00552618">
        <w:rPr>
          <w:rFonts w:ascii="Arial" w:hAnsi="Arial" w:cs="Arial"/>
          <w:sz w:val="20"/>
          <w:szCs w:val="20"/>
        </w:rPr>
        <w:t>debilidad del sistema de control interno relacionado con la administración de los bienes inmuebles a cargo del FRV.  La ausencia de controles fuertes, seguimiento estricto, evaluación y gerencia de las externalidades que cubren la administración de los bienes inmuebles, la ausencia de visitas más reguladas y a la totalidad de los bienes hacen que el sistema de control interno se res</w:t>
      </w:r>
      <w:r w:rsidR="008A6FDF" w:rsidRPr="00552618">
        <w:rPr>
          <w:rFonts w:ascii="Arial" w:hAnsi="Arial" w:cs="Arial"/>
          <w:sz w:val="20"/>
          <w:szCs w:val="20"/>
        </w:rPr>
        <w:t>ienta</w:t>
      </w:r>
      <w:r w:rsidR="00BB2721" w:rsidRPr="00552618">
        <w:rPr>
          <w:rFonts w:ascii="Arial" w:hAnsi="Arial" w:cs="Arial"/>
          <w:sz w:val="20"/>
          <w:szCs w:val="20"/>
        </w:rPr>
        <w:t xml:space="preserve"> por la ausencia de las herramientas mínimas de control, medición y planes de manejo de riesgos.  Estos últimos ni siquiera reconocidos en los mapas de riesgos de gestión o de anticorrupción definidos por el proceso.  </w:t>
      </w:r>
      <w:r w:rsidR="00BB2721" w:rsidRPr="00552618">
        <w:rPr>
          <w:rFonts w:ascii="Arial" w:eastAsia="Calibri" w:hAnsi="Arial" w:cs="Arial"/>
          <w:sz w:val="20"/>
          <w:szCs w:val="20"/>
          <w:lang w:val="es-CO" w:eastAsia="es-ES"/>
        </w:rPr>
        <w:t>La citada debilidad se enmarca en el no cumplimiento estricto de lo dispuesto en el inciso primero del artículo primero;  los literales a), b), e), f), y g) del artículo 2; los literales e), i) y j) del artículo 4; Decreto 1083 el artículo 2.2.21.3.1, lo dispuesto en las Guías de Riesgos del Departamento Administrativo de la Función Pública en cuanto riesgos de gestión y lo dispuesto por la Secretaria de la Transparencia en los riesgos de corrupción.  Lo que aumenta el riesgo en la gestión y administración de los bienes inmuebles a cargo del FRV, siendo las potenciales causas la ausencia de mecanismos de planeación, seguimiento, evaluación y control a la gerencia de los  bienes o p</w:t>
      </w:r>
      <w:r w:rsidR="008847C4">
        <w:rPr>
          <w:rFonts w:ascii="Arial" w:eastAsia="Calibri" w:hAnsi="Arial" w:cs="Arial"/>
          <w:sz w:val="20"/>
          <w:szCs w:val="20"/>
          <w:lang w:val="es-CO" w:eastAsia="es-ES"/>
        </w:rPr>
        <w:t>o</w:t>
      </w:r>
      <w:r w:rsidR="00BB2721" w:rsidRPr="00552618">
        <w:rPr>
          <w:rFonts w:ascii="Arial" w:eastAsia="Calibri" w:hAnsi="Arial" w:cs="Arial"/>
          <w:sz w:val="20"/>
          <w:szCs w:val="20"/>
          <w:lang w:val="es-CO" w:eastAsia="es-ES"/>
        </w:rPr>
        <w:t>r el desconocimiento de estas técnicas administrativas, la ausencia de mecanismos contemporáneos de monitoreo o control e incluso por la falta de capacitación al personal que debe cumplir con esta tarea.</w:t>
      </w:r>
      <w:r w:rsidR="00525DDA" w:rsidRPr="00552618">
        <w:rPr>
          <w:rFonts w:ascii="Arial" w:eastAsia="Calibri" w:hAnsi="Arial" w:cs="Arial"/>
          <w:sz w:val="20"/>
          <w:szCs w:val="20"/>
          <w:lang w:val="es-CO" w:eastAsia="es-ES"/>
        </w:rPr>
        <w:t xml:space="preserve"> (5.4)</w:t>
      </w:r>
    </w:p>
    <w:p w:rsidR="00BB2721" w:rsidRPr="00552618" w:rsidRDefault="00BB2721" w:rsidP="00BB2721">
      <w:pPr>
        <w:pStyle w:val="Prrafodelista"/>
        <w:shd w:val="clear" w:color="auto" w:fill="FFFFFF"/>
        <w:spacing w:after="0"/>
        <w:jc w:val="both"/>
        <w:rPr>
          <w:rFonts w:ascii="Arial" w:hAnsi="Arial" w:cs="Arial"/>
          <w:sz w:val="20"/>
          <w:szCs w:val="20"/>
          <w:lang w:val="es-CO"/>
        </w:rPr>
      </w:pPr>
    </w:p>
    <w:p w:rsidR="00380A1A" w:rsidRPr="00552618" w:rsidRDefault="009B697B" w:rsidP="008003F5">
      <w:pPr>
        <w:pStyle w:val="Prrafodelista"/>
        <w:numPr>
          <w:ilvl w:val="0"/>
          <w:numId w:val="16"/>
        </w:numPr>
        <w:shd w:val="clear" w:color="auto" w:fill="FFFFFF"/>
        <w:spacing w:after="0"/>
        <w:jc w:val="both"/>
        <w:rPr>
          <w:rFonts w:ascii="Arial" w:hAnsi="Arial" w:cs="Arial"/>
          <w:sz w:val="20"/>
          <w:szCs w:val="20"/>
        </w:rPr>
      </w:pPr>
      <w:r w:rsidRPr="00552618">
        <w:rPr>
          <w:rFonts w:ascii="Arial" w:hAnsi="Arial" w:cs="Arial"/>
          <w:sz w:val="20"/>
          <w:szCs w:val="20"/>
        </w:rPr>
        <w:t xml:space="preserve">Hay debilidad del Sistema de Control Interno en la identificación, administración y tratamiento del mapa de riesgos </w:t>
      </w:r>
      <w:r w:rsidR="00043FE1" w:rsidRPr="00552618">
        <w:rPr>
          <w:rFonts w:ascii="Arial" w:hAnsi="Arial" w:cs="Arial"/>
          <w:sz w:val="20"/>
          <w:szCs w:val="20"/>
        </w:rPr>
        <w:t xml:space="preserve">de otros </w:t>
      </w:r>
      <w:r w:rsidRPr="00552618">
        <w:rPr>
          <w:rFonts w:ascii="Arial" w:hAnsi="Arial" w:cs="Arial"/>
          <w:sz w:val="20"/>
          <w:szCs w:val="20"/>
        </w:rPr>
        <w:t xml:space="preserve">bienes </w:t>
      </w:r>
      <w:r w:rsidR="00043FE1" w:rsidRPr="00552618">
        <w:rPr>
          <w:rFonts w:ascii="Arial" w:hAnsi="Arial" w:cs="Arial"/>
          <w:sz w:val="20"/>
          <w:szCs w:val="20"/>
        </w:rPr>
        <w:t xml:space="preserve">(automóviles, armas, sociedades etc.) </w:t>
      </w:r>
      <w:r w:rsidRPr="00552618">
        <w:rPr>
          <w:rFonts w:ascii="Arial" w:hAnsi="Arial" w:cs="Arial"/>
          <w:sz w:val="20"/>
          <w:szCs w:val="20"/>
        </w:rPr>
        <w:t xml:space="preserve"> que administra el FRV.</w:t>
      </w:r>
      <w:r w:rsidRPr="00552618">
        <w:rPr>
          <w:rFonts w:ascii="Arial" w:eastAsia="Calibri" w:hAnsi="Arial" w:cs="Arial"/>
          <w:sz w:val="20"/>
          <w:szCs w:val="20"/>
          <w:lang w:val="es-CO" w:eastAsia="es-ES"/>
        </w:rPr>
        <w:t xml:space="preserve"> Lo anterior no está conforme con lo dispuesto en los literales</w:t>
      </w:r>
      <w:r w:rsidRPr="00552618">
        <w:t xml:space="preserve"> a</w:t>
      </w:r>
      <w:r w:rsidRPr="00552618">
        <w:rPr>
          <w:rFonts w:ascii="Arial" w:eastAsia="Calibri" w:hAnsi="Arial" w:cs="Arial"/>
          <w:sz w:val="20"/>
          <w:szCs w:val="20"/>
          <w:lang w:val="es-CO" w:eastAsia="es-ES"/>
        </w:rPr>
        <w:t xml:space="preserve">),  c) y f) del artículo 2° de la Ley 87 de 1993; Decreto 1083 el artículo 2.2.21.3.1, lo dispuesto en las Guías de Riesgos del Departamento Administrativo de la Función Pública en cuanto riesgos de gestión y lo dispuesto por la Secretaria de la Transparencia en los riesgos de corrupción, lo que aumenta el riesgo en la gestión de los recursos monetarios del FRV, siendo las potenciales causas el desconocimiento de las normas y metodologías que regulan la gestión del riesgo ya sea por falta de una adecuada orientación o por la ausencia de procesos de capacitación sobre el tema. </w:t>
      </w:r>
      <w:r w:rsidR="00EA1D38" w:rsidRPr="00552618">
        <w:rPr>
          <w:rFonts w:ascii="Arial" w:eastAsia="Calibri" w:hAnsi="Arial" w:cs="Arial"/>
          <w:sz w:val="20"/>
          <w:szCs w:val="20"/>
          <w:lang w:val="es-CO" w:eastAsia="es-ES"/>
        </w:rPr>
        <w:t>(5.</w:t>
      </w:r>
      <w:r w:rsidRPr="00552618">
        <w:rPr>
          <w:rFonts w:ascii="Arial" w:eastAsia="Calibri" w:hAnsi="Arial" w:cs="Arial"/>
          <w:sz w:val="20"/>
          <w:szCs w:val="20"/>
          <w:lang w:val="es-CO" w:eastAsia="es-ES"/>
        </w:rPr>
        <w:t>5</w:t>
      </w:r>
      <w:r w:rsidR="00F55845" w:rsidRPr="00552618">
        <w:rPr>
          <w:rFonts w:ascii="Arial" w:eastAsia="Calibri" w:hAnsi="Arial" w:cs="Arial"/>
          <w:sz w:val="20"/>
          <w:szCs w:val="20"/>
          <w:lang w:val="es-CO" w:eastAsia="es-ES"/>
        </w:rPr>
        <w:t>)</w:t>
      </w:r>
      <w:r w:rsidR="00233A5E" w:rsidRPr="00552618">
        <w:t xml:space="preserve"> </w:t>
      </w:r>
    </w:p>
    <w:p w:rsidR="00861FAA" w:rsidRPr="00552618" w:rsidRDefault="00861FAA" w:rsidP="00861FAA">
      <w:pPr>
        <w:spacing w:after="0"/>
        <w:jc w:val="both"/>
        <w:rPr>
          <w:rFonts w:ascii="Arial" w:hAnsi="Arial" w:cs="Arial"/>
          <w:color w:val="A6A6A6" w:themeColor="background1" w:themeShade="A6"/>
          <w:sz w:val="20"/>
          <w:szCs w:val="20"/>
        </w:rPr>
      </w:pPr>
    </w:p>
    <w:p w:rsidR="0092643D" w:rsidRPr="00552618" w:rsidRDefault="00BE014C" w:rsidP="005156CF">
      <w:pPr>
        <w:pStyle w:val="Prrafodelista"/>
        <w:numPr>
          <w:ilvl w:val="0"/>
          <w:numId w:val="2"/>
        </w:numPr>
        <w:shd w:val="clear" w:color="auto" w:fill="FFFFFF"/>
        <w:spacing w:after="0"/>
        <w:jc w:val="both"/>
        <w:rPr>
          <w:rFonts w:ascii="Arial" w:hAnsi="Arial" w:cs="Arial"/>
          <w:sz w:val="20"/>
          <w:szCs w:val="20"/>
        </w:rPr>
      </w:pPr>
      <w:r w:rsidRPr="00552618">
        <w:rPr>
          <w:rFonts w:ascii="Arial" w:hAnsi="Arial" w:cs="Arial"/>
          <w:sz w:val="20"/>
          <w:szCs w:val="20"/>
        </w:rPr>
        <w:t xml:space="preserve">Hay debilidad del Sistema de Control Interno en la identificación, administración y tratamiento del mapa de riesgos de </w:t>
      </w:r>
      <w:r w:rsidRPr="00552618">
        <w:rPr>
          <w:rFonts w:ascii="Arial" w:eastAsia="Calibri" w:hAnsi="Arial" w:cs="Arial"/>
          <w:sz w:val="20"/>
          <w:szCs w:val="20"/>
          <w:lang w:val="es-CO" w:eastAsia="es-ES"/>
        </w:rPr>
        <w:t xml:space="preserve">los proyectos </w:t>
      </w:r>
      <w:r w:rsidR="00680336" w:rsidRPr="00552618">
        <w:rPr>
          <w:rFonts w:ascii="Arial" w:eastAsia="Calibri" w:hAnsi="Arial" w:cs="Arial"/>
          <w:sz w:val="20"/>
          <w:szCs w:val="20"/>
          <w:lang w:val="es-CO" w:eastAsia="es-ES"/>
        </w:rPr>
        <w:t xml:space="preserve">productivos </w:t>
      </w:r>
      <w:r w:rsidR="00680336" w:rsidRPr="00552618">
        <w:rPr>
          <w:rFonts w:ascii="Arial" w:hAnsi="Arial" w:cs="Arial"/>
          <w:sz w:val="20"/>
          <w:szCs w:val="20"/>
        </w:rPr>
        <w:t>que</w:t>
      </w:r>
      <w:r w:rsidRPr="00552618">
        <w:rPr>
          <w:rFonts w:ascii="Arial" w:hAnsi="Arial" w:cs="Arial"/>
          <w:sz w:val="20"/>
          <w:szCs w:val="20"/>
        </w:rPr>
        <w:t xml:space="preserve"> administra el FRV.</w:t>
      </w:r>
      <w:r w:rsidRPr="00552618">
        <w:rPr>
          <w:rFonts w:ascii="Arial" w:eastAsia="Calibri" w:hAnsi="Arial" w:cs="Arial"/>
          <w:sz w:val="20"/>
          <w:szCs w:val="20"/>
          <w:lang w:val="es-CO" w:eastAsia="es-ES"/>
        </w:rPr>
        <w:t xml:space="preserve"> Lo anterior no está conforme con lo dispuesto en los literales</w:t>
      </w:r>
      <w:r w:rsidRPr="00552618">
        <w:t xml:space="preserve"> a</w:t>
      </w:r>
      <w:r w:rsidRPr="00552618">
        <w:rPr>
          <w:rFonts w:ascii="Arial" w:eastAsia="Calibri" w:hAnsi="Arial" w:cs="Arial"/>
          <w:sz w:val="20"/>
          <w:szCs w:val="20"/>
          <w:lang w:val="es-CO" w:eastAsia="es-ES"/>
        </w:rPr>
        <w:t xml:space="preserve">),  c) y f) del artículo 2° de la Ley 87 de 1993; Decreto 1083 el artículo 2.2.21.3.1, lo dispuesto en las Guías de Riesgos del Departamento Administrativo de la Función Pública en cuanto riesgos de gestión y lo dispuesto por la Secretaria de la Transparencia en los riesgos de corrupción, lo que aumenta el riesgo en la gestión de los recursos monetarios del FRV, siendo las potenciales causas el desconocimiento de las normas y metodologías que regulan la gestión del riesgo ya sea por falta de una adecuada orientación o por la ausencia de procesos de capacitación sobre el tema. (5.6)   </w:t>
      </w:r>
      <w:bookmarkStart w:id="1" w:name="_Hlk519759876"/>
    </w:p>
    <w:p w:rsidR="00BE014C" w:rsidRPr="00552618" w:rsidRDefault="00BE014C" w:rsidP="00BE014C">
      <w:pPr>
        <w:pStyle w:val="Prrafodelista"/>
        <w:shd w:val="clear" w:color="auto" w:fill="FFFFFF"/>
        <w:spacing w:after="0"/>
        <w:ind w:left="786"/>
        <w:jc w:val="both"/>
        <w:rPr>
          <w:rFonts w:ascii="Arial" w:hAnsi="Arial" w:cs="Arial"/>
          <w:sz w:val="20"/>
          <w:szCs w:val="20"/>
        </w:rPr>
      </w:pPr>
    </w:p>
    <w:bookmarkEnd w:id="1"/>
    <w:p w:rsidR="00AF50DF" w:rsidRPr="00552618" w:rsidRDefault="00AF50DF" w:rsidP="0041478E">
      <w:pPr>
        <w:pStyle w:val="Prrafodelista"/>
        <w:numPr>
          <w:ilvl w:val="0"/>
          <w:numId w:val="2"/>
        </w:numPr>
        <w:spacing w:after="0"/>
        <w:contextualSpacing w:val="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ASPECTO SOBRESALIENTE</w:t>
      </w:r>
    </w:p>
    <w:p w:rsidR="00AF50DF" w:rsidRPr="00552618" w:rsidRDefault="00AF50DF" w:rsidP="00081C1C">
      <w:pPr>
        <w:spacing w:after="0"/>
        <w:jc w:val="both"/>
        <w:rPr>
          <w:rFonts w:ascii="Arial" w:eastAsia="Calibri" w:hAnsi="Arial" w:cs="Arial"/>
          <w:sz w:val="20"/>
          <w:szCs w:val="20"/>
          <w:lang w:val="es-CO" w:eastAsia="es-ES"/>
        </w:rPr>
      </w:pPr>
    </w:p>
    <w:p w:rsidR="00BA7E34" w:rsidRPr="00552618" w:rsidRDefault="00BA7E34" w:rsidP="001F2A76">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La </w:t>
      </w:r>
      <w:r w:rsidR="00ED38A4" w:rsidRPr="00552618">
        <w:rPr>
          <w:rFonts w:ascii="Arial" w:eastAsia="Calibri" w:hAnsi="Arial" w:cs="Arial"/>
          <w:sz w:val="20"/>
          <w:szCs w:val="20"/>
          <w:lang w:val="es-CO" w:eastAsia="es-ES"/>
        </w:rPr>
        <w:t>Auditor</w:t>
      </w:r>
      <w:r w:rsidRPr="00552618">
        <w:rPr>
          <w:rFonts w:ascii="Arial" w:eastAsia="Calibri" w:hAnsi="Arial" w:cs="Arial"/>
          <w:sz w:val="20"/>
          <w:szCs w:val="20"/>
          <w:lang w:val="es-CO" w:eastAsia="es-ES"/>
        </w:rPr>
        <w:t xml:space="preserve">a  encuentra como aspecto sobresaliente la agilidad en la entrega de información por parte del auditado y si bien las tomas se realizaron en tiempo y vigencias diferentes, en el análisis del comportamiento lineal en la administración se vislumbran mejores prácticas, las cuales aún son incipientes pero permiten ir trazando una ruta de gestión que se puede consolidar con mejores técnicas de administración, vigilancia, control, seguimiento y uso de herramientas </w:t>
      </w:r>
      <w:r w:rsidR="00680336" w:rsidRPr="00552618">
        <w:rPr>
          <w:rFonts w:ascii="Arial" w:eastAsia="Calibri" w:hAnsi="Arial" w:cs="Arial"/>
          <w:sz w:val="20"/>
          <w:szCs w:val="20"/>
          <w:lang w:val="es-CO" w:eastAsia="es-ES"/>
        </w:rPr>
        <w:t>gerenciales</w:t>
      </w:r>
      <w:r w:rsidRPr="00552618">
        <w:rPr>
          <w:rFonts w:ascii="Arial" w:eastAsia="Calibri" w:hAnsi="Arial" w:cs="Arial"/>
          <w:sz w:val="20"/>
          <w:szCs w:val="20"/>
          <w:lang w:val="es-CO" w:eastAsia="es-ES"/>
        </w:rPr>
        <w:t xml:space="preserve"> como métodos de medición y uso de mapas de riesgos.</w:t>
      </w:r>
    </w:p>
    <w:p w:rsidR="00E75B4F" w:rsidRPr="00552618" w:rsidRDefault="00E75B4F" w:rsidP="00081C1C">
      <w:pPr>
        <w:spacing w:after="0"/>
        <w:jc w:val="both"/>
        <w:rPr>
          <w:rFonts w:ascii="Arial" w:eastAsia="Calibri" w:hAnsi="Arial" w:cs="Arial"/>
          <w:sz w:val="20"/>
          <w:szCs w:val="20"/>
          <w:lang w:val="es-CO" w:eastAsia="es-ES"/>
        </w:rPr>
      </w:pPr>
    </w:p>
    <w:p w:rsidR="00AF50DF" w:rsidRPr="00552618" w:rsidRDefault="00AF50DF" w:rsidP="0041478E">
      <w:pPr>
        <w:pStyle w:val="Prrafodelista"/>
        <w:numPr>
          <w:ilvl w:val="0"/>
          <w:numId w:val="3"/>
        </w:numPr>
        <w:spacing w:after="0"/>
        <w:contextualSpacing w:val="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 xml:space="preserve">RESULTADOS DE LAS ACCIONES DEL PLAN DE </w:t>
      </w:r>
      <w:r w:rsidR="00176A80" w:rsidRPr="00552618">
        <w:rPr>
          <w:rFonts w:ascii="Arial" w:eastAsia="Calibri" w:hAnsi="Arial" w:cs="Arial"/>
          <w:b/>
          <w:sz w:val="20"/>
          <w:szCs w:val="20"/>
          <w:lang w:val="es-CO" w:eastAsia="es-ES"/>
        </w:rPr>
        <w:t>MEJ</w:t>
      </w:r>
      <w:r w:rsidR="00256C27" w:rsidRPr="00552618">
        <w:rPr>
          <w:rFonts w:ascii="Arial" w:eastAsia="Calibri" w:hAnsi="Arial" w:cs="Arial"/>
          <w:b/>
          <w:sz w:val="20"/>
          <w:szCs w:val="20"/>
          <w:lang w:val="es-CO" w:eastAsia="es-ES"/>
        </w:rPr>
        <w:t>ORAMIENTO</w:t>
      </w:r>
      <w:r w:rsidRPr="00552618">
        <w:rPr>
          <w:rFonts w:ascii="Arial" w:eastAsia="Calibri" w:hAnsi="Arial" w:cs="Arial"/>
          <w:b/>
          <w:sz w:val="20"/>
          <w:szCs w:val="20"/>
          <w:lang w:val="es-CO" w:eastAsia="es-ES"/>
        </w:rPr>
        <w:t>.</w:t>
      </w:r>
    </w:p>
    <w:p w:rsidR="00AF50DF" w:rsidRPr="00552618" w:rsidRDefault="00AF50DF" w:rsidP="00081C1C">
      <w:pPr>
        <w:spacing w:after="0"/>
        <w:jc w:val="both"/>
        <w:rPr>
          <w:rFonts w:ascii="Arial" w:eastAsia="Calibri" w:hAnsi="Arial" w:cs="Arial"/>
          <w:b/>
          <w:sz w:val="20"/>
          <w:szCs w:val="20"/>
          <w:lang w:val="es-CO" w:eastAsia="es-ES"/>
        </w:rPr>
      </w:pPr>
    </w:p>
    <w:p w:rsidR="00256C27" w:rsidRPr="00552618" w:rsidRDefault="008608FE"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Por no existir Planes de Mejoramiento vigentes, por sustracción de materia no se </w:t>
      </w:r>
      <w:r w:rsidR="00AB0224" w:rsidRPr="00552618">
        <w:rPr>
          <w:rFonts w:ascii="Arial" w:eastAsia="Calibri" w:hAnsi="Arial" w:cs="Arial"/>
          <w:sz w:val="20"/>
          <w:szCs w:val="20"/>
          <w:lang w:val="es-CO" w:eastAsia="es-ES"/>
        </w:rPr>
        <w:t>evalúa</w:t>
      </w:r>
      <w:r w:rsidRPr="00552618">
        <w:rPr>
          <w:rFonts w:ascii="Arial" w:eastAsia="Calibri" w:hAnsi="Arial" w:cs="Arial"/>
          <w:sz w:val="20"/>
          <w:szCs w:val="20"/>
          <w:lang w:val="es-CO" w:eastAsia="es-ES"/>
        </w:rPr>
        <w:t xml:space="preserve"> este aspecto por parte </w:t>
      </w:r>
      <w:r w:rsidR="00811099" w:rsidRPr="00552618">
        <w:rPr>
          <w:rFonts w:ascii="Arial" w:eastAsia="Calibri" w:hAnsi="Arial" w:cs="Arial"/>
          <w:sz w:val="20"/>
          <w:szCs w:val="20"/>
          <w:lang w:val="es-CO" w:eastAsia="es-ES"/>
        </w:rPr>
        <w:t>la</w:t>
      </w:r>
      <w:r w:rsidR="00256C27" w:rsidRPr="00552618">
        <w:rPr>
          <w:rFonts w:ascii="Arial" w:eastAsia="Calibri" w:hAnsi="Arial" w:cs="Arial"/>
          <w:sz w:val="20"/>
          <w:szCs w:val="20"/>
          <w:lang w:val="es-CO" w:eastAsia="es-ES"/>
        </w:rPr>
        <w:t xml:space="preserve"> Auditor</w:t>
      </w:r>
      <w:r w:rsidR="00811099" w:rsidRPr="00552618">
        <w:rPr>
          <w:rFonts w:ascii="Arial" w:eastAsia="Calibri" w:hAnsi="Arial" w:cs="Arial"/>
          <w:sz w:val="20"/>
          <w:szCs w:val="20"/>
          <w:lang w:val="es-CO" w:eastAsia="es-ES"/>
        </w:rPr>
        <w:t>a</w:t>
      </w:r>
      <w:r w:rsidRPr="00552618">
        <w:rPr>
          <w:rFonts w:ascii="Arial" w:eastAsia="Calibri" w:hAnsi="Arial" w:cs="Arial"/>
          <w:sz w:val="20"/>
          <w:szCs w:val="20"/>
          <w:lang w:val="es-CO" w:eastAsia="es-ES"/>
        </w:rPr>
        <w:t>.</w:t>
      </w:r>
      <w:r w:rsidR="00256C27" w:rsidRPr="00552618">
        <w:rPr>
          <w:rFonts w:ascii="Arial" w:eastAsia="Calibri" w:hAnsi="Arial" w:cs="Arial"/>
          <w:sz w:val="20"/>
          <w:szCs w:val="20"/>
          <w:lang w:val="es-CO" w:eastAsia="es-ES"/>
        </w:rPr>
        <w:t xml:space="preserve"> </w:t>
      </w:r>
    </w:p>
    <w:p w:rsidR="001A7A69" w:rsidRPr="00552618" w:rsidRDefault="001A7A69" w:rsidP="00081C1C">
      <w:pPr>
        <w:spacing w:after="0"/>
        <w:jc w:val="both"/>
        <w:rPr>
          <w:rFonts w:ascii="Arial" w:eastAsia="Calibri" w:hAnsi="Arial" w:cs="Arial"/>
          <w:sz w:val="20"/>
          <w:szCs w:val="20"/>
          <w:lang w:val="es-CO" w:eastAsia="es-ES"/>
        </w:rPr>
      </w:pPr>
    </w:p>
    <w:p w:rsidR="00AF50DF" w:rsidRPr="00552618" w:rsidRDefault="00AF50DF" w:rsidP="0041478E">
      <w:pPr>
        <w:pStyle w:val="Prrafodelista"/>
        <w:numPr>
          <w:ilvl w:val="0"/>
          <w:numId w:val="4"/>
        </w:numPr>
        <w:spacing w:after="0"/>
        <w:contextualSpacing w:val="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RESULTADOS DE LOS LOGROS DE GESTIÓN</w:t>
      </w:r>
    </w:p>
    <w:p w:rsidR="00AF50DF" w:rsidRPr="00552618" w:rsidRDefault="00AF50DF" w:rsidP="00081C1C">
      <w:pPr>
        <w:spacing w:after="0"/>
        <w:jc w:val="both"/>
        <w:rPr>
          <w:rFonts w:ascii="Arial" w:eastAsia="Calibri" w:hAnsi="Arial" w:cs="Arial"/>
          <w:sz w:val="20"/>
          <w:szCs w:val="20"/>
          <w:lang w:val="es-CO" w:eastAsia="es-ES"/>
        </w:rPr>
      </w:pPr>
    </w:p>
    <w:p w:rsidR="00AF50DF" w:rsidRPr="00552618" w:rsidRDefault="00D5189C" w:rsidP="00081C1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El resultado de la gestión de la </w:t>
      </w:r>
      <w:r w:rsidR="00F0111C" w:rsidRPr="00552618">
        <w:rPr>
          <w:rFonts w:ascii="Arial" w:eastAsia="Calibri" w:hAnsi="Arial" w:cs="Arial"/>
          <w:sz w:val="20"/>
          <w:szCs w:val="20"/>
          <w:lang w:val="es-CO" w:eastAsia="es-ES"/>
        </w:rPr>
        <w:t xml:space="preserve">Dirección de </w:t>
      </w:r>
      <w:r w:rsidR="00506B4E" w:rsidRPr="00552618">
        <w:rPr>
          <w:rFonts w:ascii="Arial" w:eastAsia="Calibri" w:hAnsi="Arial" w:cs="Arial"/>
          <w:sz w:val="20"/>
          <w:szCs w:val="20"/>
          <w:lang w:val="es-CO" w:eastAsia="es-ES"/>
        </w:rPr>
        <w:t>Reparación dentro</w:t>
      </w:r>
      <w:r w:rsidR="00BD0BCF" w:rsidRPr="00552618">
        <w:rPr>
          <w:rFonts w:ascii="Arial" w:eastAsia="Calibri" w:hAnsi="Arial" w:cs="Arial"/>
          <w:sz w:val="20"/>
          <w:szCs w:val="20"/>
          <w:lang w:val="es-CO" w:eastAsia="es-ES"/>
        </w:rPr>
        <w:t xml:space="preserve"> de la evaluación por dependencias</w:t>
      </w:r>
      <w:r w:rsidR="002F33C2" w:rsidRPr="00552618">
        <w:rPr>
          <w:rFonts w:ascii="Arial" w:eastAsia="Calibri" w:hAnsi="Arial" w:cs="Arial"/>
          <w:sz w:val="20"/>
          <w:szCs w:val="20"/>
          <w:lang w:val="es-CO" w:eastAsia="es-ES"/>
        </w:rPr>
        <w:t xml:space="preserve"> para el año 2017 fue de </w:t>
      </w:r>
      <w:r w:rsidR="00506B4E" w:rsidRPr="00552618">
        <w:rPr>
          <w:rFonts w:ascii="Arial" w:eastAsia="Calibri" w:hAnsi="Arial" w:cs="Arial"/>
          <w:sz w:val="20"/>
          <w:szCs w:val="20"/>
          <w:lang w:val="es-CO" w:eastAsia="es-ES"/>
        </w:rPr>
        <w:t>8.5</w:t>
      </w:r>
      <w:r w:rsidR="002F33C2" w:rsidRPr="00552618">
        <w:rPr>
          <w:rFonts w:ascii="Arial" w:eastAsia="Calibri" w:hAnsi="Arial" w:cs="Arial"/>
          <w:sz w:val="20"/>
          <w:szCs w:val="20"/>
          <w:lang w:val="es-CO" w:eastAsia="es-ES"/>
        </w:rPr>
        <w:t>/10</w:t>
      </w:r>
      <w:r w:rsidR="001A7A69" w:rsidRPr="00552618">
        <w:rPr>
          <w:rFonts w:ascii="Arial" w:eastAsia="Calibri" w:hAnsi="Arial" w:cs="Arial"/>
          <w:sz w:val="20"/>
          <w:szCs w:val="20"/>
          <w:lang w:val="es-CO" w:eastAsia="es-ES"/>
        </w:rPr>
        <w:t>.</w:t>
      </w:r>
    </w:p>
    <w:p w:rsidR="008F26A8" w:rsidRPr="00552618" w:rsidRDefault="008F26A8" w:rsidP="00081C1C">
      <w:pPr>
        <w:spacing w:after="0"/>
        <w:jc w:val="both"/>
        <w:rPr>
          <w:rFonts w:ascii="Arial" w:eastAsia="Calibri" w:hAnsi="Arial" w:cs="Arial"/>
          <w:sz w:val="20"/>
          <w:szCs w:val="20"/>
          <w:lang w:val="es-CO" w:eastAsia="es-ES"/>
        </w:rPr>
      </w:pPr>
    </w:p>
    <w:p w:rsidR="00AF50DF" w:rsidRPr="00552618" w:rsidRDefault="00644833" w:rsidP="00320DC4">
      <w:pPr>
        <w:pStyle w:val="Prrafodelista"/>
        <w:numPr>
          <w:ilvl w:val="0"/>
          <w:numId w:val="4"/>
        </w:numPr>
        <w:spacing w:after="0"/>
        <w:jc w:val="both"/>
        <w:rPr>
          <w:rFonts w:ascii="Arial" w:eastAsia="Calibri" w:hAnsi="Arial" w:cs="Arial"/>
          <w:b/>
          <w:sz w:val="20"/>
          <w:szCs w:val="20"/>
          <w:lang w:val="es-CO" w:eastAsia="es-ES"/>
        </w:rPr>
      </w:pPr>
      <w:r w:rsidRPr="00552618">
        <w:rPr>
          <w:rFonts w:ascii="Arial" w:eastAsia="Calibri" w:hAnsi="Arial" w:cs="Arial"/>
          <w:b/>
          <w:sz w:val="20"/>
          <w:szCs w:val="20"/>
          <w:lang w:val="es-CO" w:eastAsia="es-ES"/>
        </w:rPr>
        <w:t>CONCEPTO</w:t>
      </w:r>
      <w:r w:rsidR="00AF50DF" w:rsidRPr="00552618">
        <w:rPr>
          <w:rFonts w:ascii="Arial" w:eastAsia="Calibri" w:hAnsi="Arial" w:cs="Arial"/>
          <w:b/>
          <w:sz w:val="20"/>
          <w:szCs w:val="20"/>
          <w:lang w:val="es-CO" w:eastAsia="es-ES"/>
        </w:rPr>
        <w:t xml:space="preserve"> DE AUDITORIA</w:t>
      </w:r>
    </w:p>
    <w:p w:rsidR="00AF50DF" w:rsidRPr="00552618" w:rsidRDefault="00AF50DF" w:rsidP="00081C1C">
      <w:pPr>
        <w:spacing w:after="0"/>
        <w:jc w:val="both"/>
        <w:rPr>
          <w:rFonts w:ascii="Arial" w:eastAsia="Calibri" w:hAnsi="Arial" w:cs="Arial"/>
          <w:sz w:val="20"/>
          <w:szCs w:val="20"/>
          <w:lang w:val="es-CO" w:eastAsia="es-ES"/>
        </w:rPr>
      </w:pPr>
    </w:p>
    <w:p w:rsidR="00EF508C" w:rsidRPr="00552618" w:rsidRDefault="00EF508C" w:rsidP="00EF508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El propósito de la auditoría es</w:t>
      </w:r>
      <w:r w:rsidRPr="00552618">
        <w:rPr>
          <w:rFonts w:ascii="Arial" w:eastAsia="Arial" w:hAnsi="Arial"/>
          <w:sz w:val="20"/>
          <w:szCs w:val="22"/>
          <w:lang w:val="es-CO"/>
        </w:rPr>
        <w:t xml:space="preserve"> evaluar el sistema de control interno del proceso visto desde el logro de metas, la aplicación de normas y modelos de gestión efectivos. Para cumplir el propósito, se examinaron los aspectos comunicacionales y de seguimiento a las acciones de control que se deben realizar de conformidad con la naturaleza del proceso</w:t>
      </w:r>
      <w:r w:rsidRPr="00552618">
        <w:rPr>
          <w:rFonts w:ascii="Arial" w:eastAsia="Calibri" w:hAnsi="Arial" w:cs="Arial"/>
          <w:sz w:val="20"/>
          <w:szCs w:val="20"/>
          <w:lang w:val="es-CO" w:eastAsia="es-ES"/>
        </w:rPr>
        <w:t xml:space="preserve">.  Producto de esta actividad auditora, </w:t>
      </w:r>
      <w:r w:rsidR="007F5DB7" w:rsidRPr="00552618">
        <w:rPr>
          <w:rFonts w:ascii="Arial" w:eastAsia="Calibri" w:hAnsi="Arial" w:cs="Arial"/>
          <w:sz w:val="20"/>
          <w:szCs w:val="20"/>
          <w:lang w:val="es-CO" w:eastAsia="es-ES"/>
        </w:rPr>
        <w:t xml:space="preserve">la </w:t>
      </w:r>
      <w:r w:rsidRPr="00552618">
        <w:rPr>
          <w:rFonts w:ascii="Arial" w:eastAsia="Calibri" w:hAnsi="Arial" w:cs="Arial"/>
          <w:sz w:val="20"/>
          <w:szCs w:val="20"/>
          <w:lang w:val="es-CO" w:eastAsia="es-ES"/>
        </w:rPr>
        <w:t>Auditor</w:t>
      </w:r>
      <w:r w:rsidR="007F5DB7" w:rsidRPr="00552618">
        <w:rPr>
          <w:rFonts w:ascii="Arial" w:eastAsia="Calibri" w:hAnsi="Arial" w:cs="Arial"/>
          <w:sz w:val="20"/>
          <w:szCs w:val="20"/>
          <w:lang w:val="es-CO" w:eastAsia="es-ES"/>
        </w:rPr>
        <w:t>a</w:t>
      </w:r>
      <w:r w:rsidRPr="00552618">
        <w:rPr>
          <w:rFonts w:ascii="Arial" w:eastAsia="Calibri" w:hAnsi="Arial" w:cs="Arial"/>
          <w:sz w:val="20"/>
          <w:szCs w:val="20"/>
          <w:lang w:val="es-CO" w:eastAsia="es-ES"/>
        </w:rPr>
        <w:t xml:space="preserve"> de la Oficina de Control Interno emite el siguiente concepto de auditoria. </w:t>
      </w:r>
    </w:p>
    <w:p w:rsidR="00EF508C" w:rsidRPr="00552618" w:rsidRDefault="00EF508C" w:rsidP="00EF508C">
      <w:pPr>
        <w:spacing w:after="0"/>
        <w:jc w:val="both"/>
        <w:rPr>
          <w:rFonts w:ascii="Arial" w:eastAsia="Calibri" w:hAnsi="Arial" w:cs="Arial"/>
          <w:color w:val="404040" w:themeColor="accent1"/>
          <w:sz w:val="20"/>
          <w:szCs w:val="20"/>
          <w:lang w:val="es-CO" w:eastAsia="es-ES"/>
        </w:rPr>
      </w:pPr>
    </w:p>
    <w:p w:rsidR="007F5DB7" w:rsidRPr="00552618" w:rsidRDefault="007F5DB7" w:rsidP="00EF508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El propósito </w:t>
      </w:r>
      <w:r w:rsidR="006E7198" w:rsidRPr="00552618">
        <w:rPr>
          <w:rFonts w:ascii="Arial" w:eastAsia="Calibri" w:hAnsi="Arial" w:cs="Arial"/>
          <w:sz w:val="20"/>
          <w:szCs w:val="20"/>
          <w:lang w:val="es-CO" w:eastAsia="es-ES"/>
        </w:rPr>
        <w:t>del Fondo de R</w:t>
      </w:r>
      <w:r w:rsidRPr="00552618">
        <w:rPr>
          <w:rFonts w:ascii="Arial" w:eastAsia="Calibri" w:hAnsi="Arial" w:cs="Arial"/>
          <w:sz w:val="20"/>
          <w:szCs w:val="20"/>
          <w:lang w:val="es-CO" w:eastAsia="es-ES"/>
        </w:rPr>
        <w:t xml:space="preserve">eparación de Victimas es claro en el ordenamiento jurídico y se centra en </w:t>
      </w:r>
      <w:r w:rsidR="006E7198" w:rsidRPr="00552618">
        <w:rPr>
          <w:rFonts w:ascii="Arial" w:eastAsia="Calibri" w:hAnsi="Arial" w:cs="Arial"/>
          <w:sz w:val="20"/>
          <w:szCs w:val="20"/>
          <w:lang w:val="es-CO" w:eastAsia="es-ES"/>
        </w:rPr>
        <w:t xml:space="preserve">el manejo </w:t>
      </w:r>
      <w:r w:rsidRPr="00552618">
        <w:rPr>
          <w:rFonts w:ascii="Arial" w:eastAsia="Calibri" w:hAnsi="Arial" w:cs="Arial"/>
          <w:sz w:val="20"/>
          <w:szCs w:val="20"/>
          <w:lang w:val="es-CO" w:eastAsia="es-ES"/>
        </w:rPr>
        <w:t xml:space="preserve">de los recursos para reparar a las víctimas. </w:t>
      </w:r>
      <w:r w:rsidR="009B63DC" w:rsidRPr="00552618">
        <w:rPr>
          <w:rFonts w:ascii="Arial" w:eastAsia="Calibri" w:hAnsi="Arial" w:cs="Arial"/>
          <w:sz w:val="20"/>
          <w:szCs w:val="20"/>
          <w:lang w:val="es-CO" w:eastAsia="es-ES"/>
        </w:rPr>
        <w:t>En este ámbito, la administración de los bienes se constituye en una actividad estratégica de la UARIV y no un simple accionar o tarea administrativa</w:t>
      </w:r>
      <w:r w:rsidR="006E7198" w:rsidRPr="00552618">
        <w:rPr>
          <w:rFonts w:ascii="Arial" w:eastAsia="Calibri" w:hAnsi="Arial" w:cs="Arial"/>
          <w:sz w:val="20"/>
          <w:szCs w:val="20"/>
          <w:lang w:val="es-CO" w:eastAsia="es-ES"/>
        </w:rPr>
        <w:t xml:space="preserve">, aspecto </w:t>
      </w:r>
      <w:r w:rsidR="00446E16" w:rsidRPr="00552618">
        <w:rPr>
          <w:rFonts w:ascii="Arial" w:eastAsia="Calibri" w:hAnsi="Arial" w:cs="Arial"/>
          <w:sz w:val="20"/>
          <w:szCs w:val="20"/>
          <w:lang w:val="es-CO" w:eastAsia="es-ES"/>
        </w:rPr>
        <w:t xml:space="preserve">sobresaliente con el que </w:t>
      </w:r>
      <w:r w:rsidR="006E7198" w:rsidRPr="00552618">
        <w:rPr>
          <w:rFonts w:ascii="Arial" w:eastAsia="Calibri" w:hAnsi="Arial" w:cs="Arial"/>
          <w:sz w:val="20"/>
          <w:szCs w:val="20"/>
          <w:lang w:val="es-CO" w:eastAsia="es-ES"/>
        </w:rPr>
        <w:t xml:space="preserve">se da inicio al </w:t>
      </w:r>
      <w:r w:rsidR="004B618A" w:rsidRPr="00552618">
        <w:rPr>
          <w:rFonts w:ascii="Arial" w:eastAsia="Calibri" w:hAnsi="Arial" w:cs="Arial"/>
          <w:sz w:val="20"/>
          <w:szCs w:val="20"/>
          <w:lang w:val="es-CO" w:eastAsia="es-ES"/>
        </w:rPr>
        <w:t>Manual de Administración de Bienes, Código: 401.08.06-5 Versión: 01 de fecha 01 de noviembre de 2017</w:t>
      </w:r>
      <w:r w:rsidR="006E7198" w:rsidRPr="00552618">
        <w:rPr>
          <w:rFonts w:ascii="Arial" w:eastAsia="Calibri" w:hAnsi="Arial" w:cs="Arial"/>
          <w:sz w:val="20"/>
          <w:szCs w:val="20"/>
          <w:lang w:val="es-CO" w:eastAsia="es-ES"/>
        </w:rPr>
        <w:t>, cuando textualmente señala que:</w:t>
      </w:r>
    </w:p>
    <w:p w:rsidR="006E7198" w:rsidRPr="00552618" w:rsidRDefault="006E7198" w:rsidP="00EF508C">
      <w:pPr>
        <w:spacing w:after="0"/>
        <w:jc w:val="both"/>
        <w:rPr>
          <w:rFonts w:ascii="Arial" w:eastAsia="Calibri" w:hAnsi="Arial" w:cs="Arial"/>
          <w:sz w:val="20"/>
          <w:szCs w:val="20"/>
          <w:lang w:val="es-CO" w:eastAsia="es-ES"/>
        </w:rPr>
      </w:pPr>
    </w:p>
    <w:p w:rsidR="006E7198" w:rsidRPr="00552618" w:rsidRDefault="00C410D4" w:rsidP="00446E16">
      <w:pPr>
        <w:spacing w:after="0"/>
        <w:ind w:left="708"/>
        <w:jc w:val="both"/>
        <w:rPr>
          <w:rFonts w:ascii="Arial" w:eastAsia="Calibri" w:hAnsi="Arial" w:cs="Arial"/>
          <w:i/>
          <w:sz w:val="18"/>
          <w:szCs w:val="18"/>
          <w:lang w:val="es-CO" w:eastAsia="es-ES"/>
        </w:rPr>
      </w:pPr>
      <w:r w:rsidRPr="00552618">
        <w:rPr>
          <w:rFonts w:ascii="Arial" w:eastAsia="Calibri" w:hAnsi="Arial" w:cs="Arial"/>
          <w:i/>
          <w:sz w:val="18"/>
          <w:szCs w:val="18"/>
          <w:lang w:val="es-CO" w:eastAsia="es-ES"/>
        </w:rPr>
        <w:t>“</w:t>
      </w:r>
      <w:r w:rsidR="006E7198" w:rsidRPr="00552618">
        <w:rPr>
          <w:rFonts w:ascii="Arial" w:eastAsia="Calibri" w:hAnsi="Arial" w:cs="Arial"/>
          <w:i/>
          <w:sz w:val="18"/>
          <w:szCs w:val="18"/>
          <w:lang w:val="es-CO" w:eastAsia="es-ES"/>
        </w:rPr>
        <w:t>El objetico (del FRV es): Establecer las actividades necesarias para garantizar la adecuada rentabilidad, correcta administración, disposición, mantenimiento y conservación de los bienes y/o recursos de acuerdo con su naturaleza, uso y destino, así como para el adecuado funcionamiento del Fondo teniendo en cuenta siempre el favorecimiento de los derechos de las víctimas</w:t>
      </w:r>
      <w:r w:rsidRPr="00552618">
        <w:rPr>
          <w:rFonts w:ascii="Arial" w:eastAsia="Calibri" w:hAnsi="Arial" w:cs="Arial"/>
          <w:i/>
          <w:sz w:val="18"/>
          <w:szCs w:val="18"/>
          <w:lang w:val="es-CO" w:eastAsia="es-ES"/>
        </w:rPr>
        <w:t>”</w:t>
      </w:r>
    </w:p>
    <w:p w:rsidR="007F5DB7" w:rsidRPr="00552618" w:rsidRDefault="007F5DB7" w:rsidP="00EF508C">
      <w:pPr>
        <w:spacing w:after="0"/>
        <w:jc w:val="both"/>
        <w:rPr>
          <w:rFonts w:ascii="Arial" w:eastAsia="Calibri" w:hAnsi="Arial" w:cs="Arial"/>
          <w:sz w:val="20"/>
          <w:szCs w:val="20"/>
          <w:lang w:val="es-CO" w:eastAsia="es-ES"/>
        </w:rPr>
      </w:pPr>
    </w:p>
    <w:p w:rsidR="00DE16D4" w:rsidRPr="00552618" w:rsidRDefault="00DE16D4" w:rsidP="00EF508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En este marco, la auditoria de Control Interno encuentra evidencias para señalar que el sistema de control interno que se aplica en el FRV en relación con los bienes que administra presenta debilidades de tipo estructural y operativo.  Lo primero relacionado con la ausencia de una  caracterización adecuada</w:t>
      </w:r>
      <w:r w:rsidR="007E4ABE" w:rsidRPr="00552618">
        <w:rPr>
          <w:rFonts w:ascii="Arial" w:eastAsia="Calibri" w:hAnsi="Arial" w:cs="Arial"/>
          <w:sz w:val="20"/>
          <w:szCs w:val="20"/>
          <w:lang w:val="es-CO" w:eastAsia="es-ES"/>
        </w:rPr>
        <w:t xml:space="preserve"> y robusta</w:t>
      </w:r>
      <w:r w:rsidRPr="00552618">
        <w:rPr>
          <w:rFonts w:ascii="Arial" w:eastAsia="Calibri" w:hAnsi="Arial" w:cs="Arial"/>
          <w:sz w:val="20"/>
          <w:szCs w:val="20"/>
          <w:lang w:val="es-CO" w:eastAsia="es-ES"/>
        </w:rPr>
        <w:t xml:space="preserve"> de la gestión del FRV, si bien existe el Manual citado y la caracterización de Recaudo de Fuentes Alternativas de Financiación</w:t>
      </w:r>
      <w:r w:rsidR="00BE417F" w:rsidRPr="00552618">
        <w:rPr>
          <w:rFonts w:ascii="Arial" w:eastAsia="Calibri" w:hAnsi="Arial" w:cs="Arial"/>
          <w:sz w:val="20"/>
          <w:szCs w:val="20"/>
          <w:lang w:val="es-CO" w:eastAsia="es-ES"/>
        </w:rPr>
        <w:t>, estos no recogen toda la gestión que se debe realizar.</w:t>
      </w:r>
      <w:r w:rsidR="007E4ABE" w:rsidRPr="00552618">
        <w:rPr>
          <w:rFonts w:ascii="Arial" w:eastAsia="Calibri" w:hAnsi="Arial" w:cs="Arial"/>
          <w:sz w:val="20"/>
          <w:szCs w:val="20"/>
          <w:lang w:val="es-CO" w:eastAsia="es-ES"/>
        </w:rPr>
        <w:t xml:space="preserve">  Este aspecto es importante en la gestión institucional, por ello la literatura de la Función Pública señala que:</w:t>
      </w:r>
      <w:r w:rsidR="00BE417F" w:rsidRPr="00552618">
        <w:rPr>
          <w:rFonts w:ascii="Arial" w:eastAsia="Calibri" w:hAnsi="Arial" w:cs="Arial"/>
          <w:sz w:val="20"/>
          <w:szCs w:val="20"/>
          <w:lang w:val="es-CO" w:eastAsia="es-ES"/>
        </w:rPr>
        <w:t xml:space="preserve"> </w:t>
      </w:r>
    </w:p>
    <w:p w:rsidR="00DE16D4" w:rsidRPr="00552618" w:rsidRDefault="00DE16D4" w:rsidP="00EF508C">
      <w:pPr>
        <w:spacing w:after="0"/>
        <w:jc w:val="both"/>
        <w:rPr>
          <w:rFonts w:ascii="Arial" w:eastAsia="Calibri" w:hAnsi="Arial" w:cs="Arial"/>
          <w:sz w:val="20"/>
          <w:szCs w:val="20"/>
          <w:lang w:val="es-CO" w:eastAsia="es-ES"/>
        </w:rPr>
      </w:pPr>
    </w:p>
    <w:p w:rsidR="007F5DB7" w:rsidRPr="00552618" w:rsidRDefault="00460A1A" w:rsidP="007E4ABE">
      <w:pPr>
        <w:spacing w:after="0"/>
        <w:ind w:left="708"/>
        <w:jc w:val="both"/>
        <w:rPr>
          <w:rFonts w:ascii="Arial" w:eastAsia="Calibri" w:hAnsi="Arial" w:cs="Arial"/>
          <w:i/>
          <w:sz w:val="18"/>
          <w:szCs w:val="18"/>
          <w:lang w:val="es-CO" w:eastAsia="es-ES"/>
        </w:rPr>
      </w:pPr>
      <w:r w:rsidRPr="00552618">
        <w:rPr>
          <w:rFonts w:ascii="Arial" w:eastAsia="Calibri" w:hAnsi="Arial" w:cs="Arial"/>
          <w:i/>
          <w:sz w:val="18"/>
          <w:szCs w:val="18"/>
          <w:lang w:val="es-CO" w:eastAsia="es-ES"/>
        </w:rPr>
        <w:t>“Gestionar un proceso tiene como punto de partida la caracterización del mismo, que consiste en la determinación de sus rasgos distintivos; esto es, cuando se identifican sus interrelaciones frente a los demás procesos de la entidad determinando sus proveedores (procesos internos o instancias externas) que entregan insumos y clientes que reciben un producto o servicio. La caracterización de los procesos es entonces, el esquema que permite ver en contexto de manera integral y secuencial aplicando el ciclo PHVA, la esencia del proceso frente al aporte que hace al logro de los objetivos institucionales”</w:t>
      </w:r>
      <w:r w:rsidRPr="00552618">
        <w:rPr>
          <w:i/>
          <w:sz w:val="18"/>
          <w:szCs w:val="18"/>
        </w:rPr>
        <w:footnoteReference w:id="2"/>
      </w:r>
    </w:p>
    <w:p w:rsidR="007F5DB7" w:rsidRPr="00552618" w:rsidRDefault="007F5DB7" w:rsidP="00EF508C">
      <w:pPr>
        <w:spacing w:after="0"/>
        <w:jc w:val="both"/>
        <w:rPr>
          <w:rFonts w:ascii="Arial" w:eastAsia="Calibri" w:hAnsi="Arial" w:cs="Arial"/>
          <w:sz w:val="20"/>
          <w:szCs w:val="20"/>
          <w:lang w:val="es-CO" w:eastAsia="es-ES"/>
        </w:rPr>
      </w:pPr>
    </w:p>
    <w:p w:rsidR="00F44C58" w:rsidRPr="00552618" w:rsidRDefault="00F44C58" w:rsidP="00EF508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Aunado a la caracterización del proceso o procedimiento y como una de las herramientas de gestión más importantes está el mapa de riesgos, los cuales recogen aspectos de gestión, de corrupción y de seguridad en la información.  Sin embargo el mapa de riesgos relacionado con la administración de los bienes a cargo del  FRV adolece de la identificación de eventos negativos que puedan comprometer los objetivos de la UARIV, tampoco establece aquellos en los cuales se pueda generar escenarios de aprovechamiento por parte de terceros, se pude señalar que el FRV se gerencia sin un mapa de riesgos que contribuya a una </w:t>
      </w:r>
      <w:r w:rsidR="00B134DC" w:rsidRPr="00552618">
        <w:rPr>
          <w:rFonts w:ascii="Arial" w:eastAsia="Calibri" w:hAnsi="Arial" w:cs="Arial"/>
          <w:sz w:val="20"/>
          <w:szCs w:val="20"/>
          <w:lang w:val="es-CO" w:eastAsia="es-ES"/>
        </w:rPr>
        <w:t>gestión</w:t>
      </w:r>
      <w:r w:rsidRPr="00552618">
        <w:rPr>
          <w:rFonts w:ascii="Arial" w:eastAsia="Calibri" w:hAnsi="Arial" w:cs="Arial"/>
          <w:sz w:val="20"/>
          <w:szCs w:val="20"/>
          <w:lang w:val="es-CO" w:eastAsia="es-ES"/>
        </w:rPr>
        <w:t xml:space="preserve"> efectiva.</w:t>
      </w:r>
      <w:r w:rsidR="009C3058" w:rsidRPr="00552618">
        <w:rPr>
          <w:rFonts w:ascii="Arial" w:eastAsia="Calibri" w:hAnsi="Arial" w:cs="Arial"/>
          <w:sz w:val="20"/>
          <w:szCs w:val="20"/>
          <w:lang w:val="es-CO" w:eastAsia="es-ES"/>
        </w:rPr>
        <w:t xml:space="preserve"> Al efecto la literatura especializada dicta como una buena práctica el que:</w:t>
      </w:r>
    </w:p>
    <w:p w:rsidR="00F44C58" w:rsidRPr="00552618" w:rsidRDefault="00F44C58" w:rsidP="00EF508C">
      <w:pPr>
        <w:spacing w:after="0"/>
        <w:jc w:val="both"/>
        <w:rPr>
          <w:rFonts w:ascii="Arial" w:eastAsia="Calibri" w:hAnsi="Arial" w:cs="Arial"/>
          <w:sz w:val="20"/>
          <w:szCs w:val="20"/>
          <w:lang w:val="es-CO" w:eastAsia="es-ES"/>
        </w:rPr>
      </w:pPr>
    </w:p>
    <w:p w:rsidR="009C3058" w:rsidRPr="00552618" w:rsidRDefault="00F44C58" w:rsidP="009C3058">
      <w:pPr>
        <w:spacing w:after="0"/>
        <w:ind w:left="708"/>
        <w:jc w:val="both"/>
        <w:rPr>
          <w:rFonts w:ascii="Arial" w:eastAsia="Calibri" w:hAnsi="Arial" w:cs="Arial"/>
          <w:i/>
          <w:sz w:val="18"/>
          <w:szCs w:val="18"/>
          <w:lang w:val="es-CO" w:eastAsia="es-ES"/>
        </w:rPr>
      </w:pPr>
      <w:r w:rsidRPr="00552618">
        <w:rPr>
          <w:rFonts w:ascii="Arial" w:eastAsia="Calibri" w:hAnsi="Arial" w:cs="Arial"/>
          <w:i/>
          <w:sz w:val="18"/>
          <w:szCs w:val="18"/>
          <w:lang w:val="es-CO" w:eastAsia="es-ES"/>
        </w:rPr>
        <w:t>“De esta manera, se debe entender que la Administración del Riesgo, se convierte en una herramienta fundamental para las entidades, en el entendido de que su correcta aplicación tiene como resultado latente, el evitar la ocurrencia de hechos o situaciones que afecten o entorpezcan la gestión de las entidades. Igualmente, desde el punto de vista del control se debe entender como estratégica para la consecución de los propósitos trazados a través de los planes, programas,</w:t>
      </w:r>
      <w:r w:rsidR="009C3058" w:rsidRPr="00552618">
        <w:rPr>
          <w:rFonts w:ascii="Arial" w:eastAsia="Calibri" w:hAnsi="Arial" w:cs="Arial"/>
          <w:i/>
          <w:sz w:val="18"/>
          <w:szCs w:val="18"/>
          <w:lang w:val="es-CO" w:eastAsia="es-ES"/>
        </w:rPr>
        <w:t xml:space="preserve"> proyectos y procesos; por lo tanto, todas las entidades deben no sólo identificar los riesgos, sino que deben realizar el seguimiento periódico a los mismos, con el fin de que la gestión del riesgo sea efectiva, evitando así las consecuencias negativas de su materialización”</w:t>
      </w:r>
      <w:r w:rsidR="009C3058" w:rsidRPr="00552618">
        <w:rPr>
          <w:rStyle w:val="Refdenotaalpie"/>
          <w:rFonts w:ascii="Arial" w:eastAsia="Calibri" w:hAnsi="Arial" w:cs="Arial"/>
          <w:i/>
          <w:sz w:val="18"/>
          <w:szCs w:val="18"/>
          <w:lang w:val="es-CO" w:eastAsia="es-ES"/>
        </w:rPr>
        <w:footnoteReference w:id="3"/>
      </w:r>
    </w:p>
    <w:p w:rsidR="009C3058" w:rsidRPr="00552618" w:rsidRDefault="009C3058" w:rsidP="009C3058">
      <w:pPr>
        <w:spacing w:after="0"/>
        <w:jc w:val="both"/>
        <w:rPr>
          <w:rFonts w:ascii="Arial" w:eastAsia="Calibri" w:hAnsi="Arial" w:cs="Arial"/>
          <w:i/>
          <w:sz w:val="18"/>
          <w:szCs w:val="18"/>
          <w:lang w:val="es-CO" w:eastAsia="es-ES"/>
        </w:rPr>
      </w:pPr>
    </w:p>
    <w:p w:rsidR="00243F18" w:rsidRPr="00552618" w:rsidRDefault="00243F18" w:rsidP="009C3058">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Por otra parte, en el </w:t>
      </w:r>
      <w:r w:rsidR="009C3058" w:rsidRPr="00552618">
        <w:rPr>
          <w:rFonts w:ascii="Arial" w:eastAsia="Calibri" w:hAnsi="Arial" w:cs="Arial"/>
          <w:sz w:val="20"/>
          <w:szCs w:val="20"/>
          <w:lang w:val="es-CO" w:eastAsia="es-ES"/>
        </w:rPr>
        <w:t>M</w:t>
      </w:r>
      <w:r w:rsidRPr="00552618">
        <w:rPr>
          <w:rFonts w:ascii="Arial" w:eastAsia="Calibri" w:hAnsi="Arial" w:cs="Arial"/>
          <w:sz w:val="20"/>
          <w:szCs w:val="20"/>
          <w:lang w:val="es-CO" w:eastAsia="es-ES"/>
        </w:rPr>
        <w:t xml:space="preserve">odelo </w:t>
      </w:r>
      <w:r w:rsidR="009C3058" w:rsidRPr="00552618">
        <w:rPr>
          <w:rFonts w:ascii="Arial" w:eastAsia="Calibri" w:hAnsi="Arial" w:cs="Arial"/>
          <w:sz w:val="20"/>
          <w:szCs w:val="20"/>
          <w:lang w:val="es-CO" w:eastAsia="es-ES"/>
        </w:rPr>
        <w:t>I</w:t>
      </w:r>
      <w:r w:rsidRPr="00552618">
        <w:rPr>
          <w:rFonts w:ascii="Arial" w:eastAsia="Calibri" w:hAnsi="Arial" w:cs="Arial"/>
          <w:sz w:val="20"/>
          <w:szCs w:val="20"/>
          <w:lang w:val="es-CO" w:eastAsia="es-ES"/>
        </w:rPr>
        <w:t xml:space="preserve">ntegrado de </w:t>
      </w:r>
      <w:r w:rsidR="009C3058" w:rsidRPr="00552618">
        <w:rPr>
          <w:rFonts w:ascii="Arial" w:eastAsia="Calibri" w:hAnsi="Arial" w:cs="Arial"/>
          <w:sz w:val="20"/>
          <w:szCs w:val="20"/>
          <w:lang w:val="es-CO" w:eastAsia="es-ES"/>
        </w:rPr>
        <w:t>P</w:t>
      </w:r>
      <w:r w:rsidRPr="00552618">
        <w:rPr>
          <w:rFonts w:ascii="Arial" w:eastAsia="Calibri" w:hAnsi="Arial" w:cs="Arial"/>
          <w:sz w:val="20"/>
          <w:szCs w:val="20"/>
          <w:lang w:val="es-CO" w:eastAsia="es-ES"/>
        </w:rPr>
        <w:t xml:space="preserve">laneación y </w:t>
      </w:r>
      <w:r w:rsidR="009C3058" w:rsidRPr="00552618">
        <w:rPr>
          <w:rFonts w:ascii="Arial" w:eastAsia="Calibri" w:hAnsi="Arial" w:cs="Arial"/>
          <w:sz w:val="20"/>
          <w:szCs w:val="20"/>
          <w:lang w:val="es-CO" w:eastAsia="es-ES"/>
        </w:rPr>
        <w:t>G</w:t>
      </w:r>
      <w:r w:rsidRPr="00552618">
        <w:rPr>
          <w:rFonts w:ascii="Arial" w:eastAsia="Calibri" w:hAnsi="Arial" w:cs="Arial"/>
          <w:sz w:val="20"/>
          <w:szCs w:val="20"/>
          <w:lang w:val="es-CO" w:eastAsia="es-ES"/>
        </w:rPr>
        <w:t>estión</w:t>
      </w:r>
      <w:r w:rsidR="009C3058" w:rsidRPr="00552618">
        <w:rPr>
          <w:rFonts w:ascii="Arial" w:eastAsia="Calibri" w:hAnsi="Arial" w:cs="Arial"/>
          <w:sz w:val="20"/>
          <w:szCs w:val="20"/>
          <w:lang w:val="es-CO" w:eastAsia="es-ES"/>
        </w:rPr>
        <w:t>, atendiendo la segunda línea de defensa a cargo de los responsables de los procesos, establece que es un deber</w:t>
      </w:r>
      <w:r w:rsidRPr="00552618">
        <w:rPr>
          <w:rFonts w:ascii="Arial" w:eastAsia="Calibri" w:hAnsi="Arial" w:cs="Arial"/>
          <w:sz w:val="20"/>
          <w:szCs w:val="20"/>
          <w:lang w:val="es-CO" w:eastAsia="es-ES"/>
        </w:rPr>
        <w:t>:</w:t>
      </w:r>
    </w:p>
    <w:p w:rsidR="00243F18" w:rsidRPr="00552618" w:rsidRDefault="00243F18" w:rsidP="009C3058">
      <w:pPr>
        <w:spacing w:after="0"/>
        <w:jc w:val="both"/>
        <w:rPr>
          <w:rFonts w:ascii="Arial" w:eastAsia="Calibri" w:hAnsi="Arial" w:cs="Arial"/>
          <w:sz w:val="20"/>
          <w:szCs w:val="20"/>
          <w:lang w:val="es-CO" w:eastAsia="es-ES"/>
        </w:rPr>
      </w:pPr>
    </w:p>
    <w:p w:rsidR="00F44C58" w:rsidRPr="00552618" w:rsidRDefault="009C3058" w:rsidP="00243F18">
      <w:pPr>
        <w:spacing w:after="0"/>
        <w:ind w:left="708"/>
        <w:jc w:val="both"/>
        <w:rPr>
          <w:rFonts w:ascii="Arial" w:eastAsia="Calibri" w:hAnsi="Arial" w:cs="Arial"/>
          <w:i/>
          <w:sz w:val="18"/>
          <w:szCs w:val="18"/>
          <w:lang w:val="es-CO" w:eastAsia="es-ES"/>
        </w:rPr>
      </w:pPr>
      <w:r w:rsidRPr="00552618">
        <w:rPr>
          <w:rFonts w:ascii="Arial" w:eastAsia="Calibri" w:hAnsi="Arial" w:cs="Arial"/>
          <w:i/>
          <w:sz w:val="18"/>
          <w:szCs w:val="18"/>
          <w:lang w:val="es-CO" w:eastAsia="es-ES"/>
        </w:rPr>
        <w:t>“Informar sobre la incidencia de los riesgos en el logro de objetivos y evaluar si la valoración del riesgo es la apropiada; Asegurar que las evaluaciones de riesgo y control incluyan riesgos de fraude; Ayudar a la primera línea con evaluaciones del impacto de los cambios en el SCI; Monitorear cambios en el riesgo legal, regulatorio y de cumplimiento; Consolidar los seguimientos a los mapas de riesgo; Establecer un líder de la gestión de riesgos para coordinar las actividades en esta materia; Elaborar informes consolidados para las diversas partes interesadas; Seguir los resultados de las acciones emprendidas para mitigar los riesgos, cuando haya lugar y los supervisores e interventores de contratos deben realizar seguimiento a los riesgos de estos e informar las alertas r</w:t>
      </w:r>
      <w:r w:rsidR="00247068" w:rsidRPr="00552618">
        <w:rPr>
          <w:rFonts w:ascii="Arial" w:eastAsia="Calibri" w:hAnsi="Arial" w:cs="Arial"/>
          <w:i/>
          <w:sz w:val="18"/>
          <w:szCs w:val="18"/>
          <w:lang w:val="es-CO" w:eastAsia="es-ES"/>
        </w:rPr>
        <w:t>espectivas”</w:t>
      </w:r>
      <w:r w:rsidR="00247068" w:rsidRPr="00552618">
        <w:rPr>
          <w:rStyle w:val="Refdenotaalpie"/>
          <w:rFonts w:ascii="Arial" w:eastAsia="Calibri" w:hAnsi="Arial" w:cs="Arial"/>
          <w:i/>
          <w:sz w:val="18"/>
          <w:szCs w:val="18"/>
          <w:lang w:val="es-CO" w:eastAsia="es-ES"/>
        </w:rPr>
        <w:footnoteReference w:id="4"/>
      </w:r>
    </w:p>
    <w:p w:rsidR="009C3058" w:rsidRPr="00552618" w:rsidRDefault="009C3058" w:rsidP="00EF508C">
      <w:pPr>
        <w:spacing w:after="0"/>
        <w:jc w:val="both"/>
        <w:rPr>
          <w:rFonts w:ascii="Arial" w:eastAsia="Calibri" w:hAnsi="Arial" w:cs="Arial"/>
          <w:sz w:val="20"/>
          <w:szCs w:val="20"/>
          <w:lang w:val="es-CO" w:eastAsia="es-ES"/>
        </w:rPr>
      </w:pPr>
    </w:p>
    <w:p w:rsidR="004531DF" w:rsidRPr="00552618" w:rsidRDefault="004531DF" w:rsidP="00EF508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Estos elementos en su conjunto limitan el  accionar  del sistema de</w:t>
      </w:r>
      <w:r w:rsidR="008C176D" w:rsidRPr="00552618">
        <w:rPr>
          <w:rFonts w:ascii="Arial" w:eastAsia="Calibri" w:hAnsi="Arial" w:cs="Arial"/>
          <w:sz w:val="20"/>
          <w:szCs w:val="20"/>
          <w:lang w:val="es-CO" w:eastAsia="es-ES"/>
        </w:rPr>
        <w:t xml:space="preserve"> </w:t>
      </w:r>
      <w:r w:rsidRPr="00552618">
        <w:rPr>
          <w:rFonts w:ascii="Arial" w:eastAsia="Calibri" w:hAnsi="Arial" w:cs="Arial"/>
          <w:sz w:val="20"/>
          <w:szCs w:val="20"/>
          <w:lang w:val="es-CO" w:eastAsia="es-ES"/>
        </w:rPr>
        <w:t>control interno y no le permite generar alertas tempranas que conduzcan al líder del</w:t>
      </w:r>
      <w:r w:rsidR="008C176D" w:rsidRPr="00552618">
        <w:rPr>
          <w:rFonts w:ascii="Arial" w:eastAsia="Calibri" w:hAnsi="Arial" w:cs="Arial"/>
          <w:sz w:val="20"/>
          <w:szCs w:val="20"/>
          <w:lang w:val="es-CO" w:eastAsia="es-ES"/>
        </w:rPr>
        <w:t xml:space="preserve"> proceso o al tomador de decisiones</w:t>
      </w:r>
      <w:r w:rsidRPr="00552618">
        <w:rPr>
          <w:rFonts w:ascii="Arial" w:eastAsia="Calibri" w:hAnsi="Arial" w:cs="Arial"/>
          <w:sz w:val="20"/>
          <w:szCs w:val="20"/>
          <w:lang w:val="es-CO" w:eastAsia="es-ES"/>
        </w:rPr>
        <w:t xml:space="preserve"> hacerlo con la mayor información posible.  Consecuente con lo arriba dicho, el FRV no </w:t>
      </w:r>
      <w:r w:rsidR="008C176D" w:rsidRPr="00552618">
        <w:rPr>
          <w:rFonts w:ascii="Arial" w:eastAsia="Calibri" w:hAnsi="Arial" w:cs="Arial"/>
          <w:sz w:val="20"/>
          <w:szCs w:val="20"/>
          <w:lang w:val="es-CO" w:eastAsia="es-ES"/>
        </w:rPr>
        <w:t xml:space="preserve">está </w:t>
      </w:r>
      <w:r w:rsidRPr="00552618">
        <w:rPr>
          <w:rFonts w:ascii="Arial" w:eastAsia="Calibri" w:hAnsi="Arial" w:cs="Arial"/>
          <w:sz w:val="20"/>
          <w:szCs w:val="20"/>
          <w:lang w:val="es-CO" w:eastAsia="es-ES"/>
        </w:rPr>
        <w:t xml:space="preserve">en capacidad de establecer el contexto de los riesgos de su propia gestión y menos extrapolarlos a los niveles directivos, lo que implica el aumento </w:t>
      </w:r>
      <w:r w:rsidR="00B134DC" w:rsidRPr="00552618">
        <w:rPr>
          <w:rFonts w:ascii="Arial" w:eastAsia="Calibri" w:hAnsi="Arial" w:cs="Arial"/>
          <w:sz w:val="20"/>
          <w:szCs w:val="20"/>
          <w:lang w:val="es-CO" w:eastAsia="es-ES"/>
        </w:rPr>
        <w:t xml:space="preserve">del riesgo </w:t>
      </w:r>
      <w:r w:rsidRPr="00552618">
        <w:rPr>
          <w:rFonts w:ascii="Arial" w:eastAsia="Calibri" w:hAnsi="Arial" w:cs="Arial"/>
          <w:sz w:val="20"/>
          <w:szCs w:val="20"/>
          <w:lang w:val="es-CO" w:eastAsia="es-ES"/>
        </w:rPr>
        <w:t>de la toma de decisione</w:t>
      </w:r>
      <w:r w:rsidR="006B78D5" w:rsidRPr="00552618">
        <w:rPr>
          <w:rFonts w:ascii="Arial" w:eastAsia="Calibri" w:hAnsi="Arial" w:cs="Arial"/>
          <w:sz w:val="20"/>
          <w:szCs w:val="20"/>
          <w:lang w:val="es-CO" w:eastAsia="es-ES"/>
        </w:rPr>
        <w:t xml:space="preserve">s en </w:t>
      </w:r>
      <w:r w:rsidR="00B134DC" w:rsidRPr="00552618">
        <w:rPr>
          <w:rFonts w:ascii="Arial" w:eastAsia="Calibri" w:hAnsi="Arial" w:cs="Arial"/>
          <w:sz w:val="20"/>
          <w:szCs w:val="20"/>
          <w:lang w:val="es-CO" w:eastAsia="es-ES"/>
        </w:rPr>
        <w:t>este estadio por la p</w:t>
      </w:r>
      <w:r w:rsidR="006B78D5" w:rsidRPr="00552618">
        <w:rPr>
          <w:rFonts w:ascii="Arial" w:eastAsia="Calibri" w:hAnsi="Arial" w:cs="Arial"/>
          <w:sz w:val="20"/>
          <w:szCs w:val="20"/>
          <w:lang w:val="es-CO" w:eastAsia="es-ES"/>
        </w:rPr>
        <w:t>oca certidumbre a nivel estratégico</w:t>
      </w:r>
      <w:r w:rsidR="00B134DC" w:rsidRPr="00552618">
        <w:rPr>
          <w:rFonts w:ascii="Arial" w:eastAsia="Calibri" w:hAnsi="Arial" w:cs="Arial"/>
          <w:sz w:val="20"/>
          <w:szCs w:val="20"/>
          <w:lang w:val="es-CO" w:eastAsia="es-ES"/>
        </w:rPr>
        <w:t xml:space="preserve"> y</w:t>
      </w:r>
      <w:r w:rsidR="006B78D5" w:rsidRPr="00552618">
        <w:rPr>
          <w:rFonts w:ascii="Arial" w:eastAsia="Calibri" w:hAnsi="Arial" w:cs="Arial"/>
          <w:sz w:val="20"/>
          <w:szCs w:val="20"/>
          <w:lang w:val="es-CO" w:eastAsia="es-ES"/>
        </w:rPr>
        <w:t xml:space="preserve"> en el campo operativo.</w:t>
      </w:r>
    </w:p>
    <w:p w:rsidR="006B78D5" w:rsidRPr="00552618" w:rsidRDefault="006B78D5" w:rsidP="00EF508C">
      <w:pPr>
        <w:spacing w:after="0"/>
        <w:jc w:val="both"/>
        <w:rPr>
          <w:rFonts w:ascii="Arial" w:eastAsia="Calibri" w:hAnsi="Arial" w:cs="Arial"/>
          <w:sz w:val="20"/>
          <w:szCs w:val="20"/>
          <w:lang w:val="es-CO" w:eastAsia="es-ES"/>
        </w:rPr>
      </w:pPr>
    </w:p>
    <w:p w:rsidR="009C3058" w:rsidRPr="00552618" w:rsidRDefault="006B78D5" w:rsidP="00EF508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Lo anterior se ejemplariza en las debilidades puntuales señaladas en el numeral sexto de este informe y que corresponden a un control, seguimiento y vigilancia sobre los bienes que deja espacios donde la gestión se  puede considerar de baja cobertura, impacto, calidad, oportunidad e incluso costosa en el ámbito administrativo</w:t>
      </w:r>
    </w:p>
    <w:p w:rsidR="006B78D5" w:rsidRPr="00552618" w:rsidRDefault="006B78D5" w:rsidP="00EF508C">
      <w:pPr>
        <w:spacing w:after="0"/>
        <w:jc w:val="both"/>
        <w:rPr>
          <w:rFonts w:ascii="Arial" w:eastAsia="Calibri" w:hAnsi="Arial" w:cs="Arial"/>
          <w:sz w:val="20"/>
          <w:szCs w:val="20"/>
          <w:lang w:val="es-CO" w:eastAsia="es-ES"/>
        </w:rPr>
      </w:pPr>
    </w:p>
    <w:p w:rsidR="006B78D5" w:rsidRPr="00552618" w:rsidRDefault="006B78D5" w:rsidP="00EF508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 xml:space="preserve">Estas debilidades operacionales se pueden solucionar con un proceso adecuadamente planeado, controlado y con mecanismos de seguimiento y mejora, no obstante aquellos que </w:t>
      </w:r>
      <w:r w:rsidR="00D6225E" w:rsidRPr="00552618">
        <w:rPr>
          <w:rFonts w:ascii="Arial" w:eastAsia="Calibri" w:hAnsi="Arial" w:cs="Arial"/>
          <w:sz w:val="20"/>
          <w:szCs w:val="20"/>
          <w:lang w:val="es-CO" w:eastAsia="es-ES"/>
        </w:rPr>
        <w:t>comprometen</w:t>
      </w:r>
      <w:r w:rsidRPr="00552618">
        <w:rPr>
          <w:rFonts w:ascii="Arial" w:eastAsia="Calibri" w:hAnsi="Arial" w:cs="Arial"/>
          <w:sz w:val="20"/>
          <w:szCs w:val="20"/>
          <w:lang w:val="es-CO" w:eastAsia="es-ES"/>
        </w:rPr>
        <w:t xml:space="preserve"> la estructura misma del sistema de control interno requieren de la intervención de otras instancias de la UARIV, por ejemplo la Oficina Asesora de Planeación o la OTI, quienes desde sus conocimientos, experiencias pueden contribuir con fortalecer el sistema de control interno que despliega el FRV en cuanto a la administración de bienes se trata.</w:t>
      </w:r>
    </w:p>
    <w:p w:rsidR="006B78D5" w:rsidRPr="00552618" w:rsidRDefault="006B78D5" w:rsidP="00EF508C">
      <w:pPr>
        <w:spacing w:after="0"/>
        <w:jc w:val="both"/>
        <w:rPr>
          <w:rFonts w:ascii="Arial" w:eastAsia="Calibri" w:hAnsi="Arial" w:cs="Arial"/>
          <w:sz w:val="20"/>
          <w:szCs w:val="20"/>
          <w:lang w:val="es-CO" w:eastAsia="es-ES"/>
        </w:rPr>
      </w:pPr>
    </w:p>
    <w:p w:rsidR="00A73661" w:rsidRPr="00552618" w:rsidRDefault="00D6225E" w:rsidP="00EF508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En termino generales, la debilidad del sistema de control interno del FRV en temas de administración de bienes es una fuente de riesgo para otros procesos (situación que es normal en cualquier organización) pero que de no ajustarse puede impactar en la Unidad en su conjunto.  Por ello es que como Auditora recomiend</w:t>
      </w:r>
      <w:r w:rsidR="00F11788" w:rsidRPr="00552618">
        <w:rPr>
          <w:rFonts w:ascii="Arial" w:eastAsia="Calibri" w:hAnsi="Arial" w:cs="Arial"/>
          <w:sz w:val="20"/>
          <w:szCs w:val="20"/>
          <w:lang w:val="es-CO" w:eastAsia="es-ES"/>
        </w:rPr>
        <w:t>a</w:t>
      </w:r>
      <w:r w:rsidRPr="00552618">
        <w:rPr>
          <w:rFonts w:ascii="Arial" w:eastAsia="Calibri" w:hAnsi="Arial" w:cs="Arial"/>
          <w:sz w:val="20"/>
          <w:szCs w:val="20"/>
          <w:lang w:val="es-CO" w:eastAsia="es-ES"/>
        </w:rPr>
        <w:t xml:space="preserve"> realizar una línea auditora a las operaciones del FRV, para establecer </w:t>
      </w:r>
      <w:r w:rsidR="008847C4" w:rsidRPr="00552618">
        <w:rPr>
          <w:rFonts w:ascii="Arial" w:eastAsia="Calibri" w:hAnsi="Arial" w:cs="Arial"/>
          <w:sz w:val="20"/>
          <w:szCs w:val="20"/>
          <w:lang w:val="es-CO" w:eastAsia="es-ES"/>
        </w:rPr>
        <w:t>los modelos</w:t>
      </w:r>
      <w:r w:rsidRPr="00552618">
        <w:rPr>
          <w:rFonts w:ascii="Arial" w:eastAsia="Calibri" w:hAnsi="Arial" w:cs="Arial"/>
          <w:sz w:val="20"/>
          <w:szCs w:val="20"/>
          <w:lang w:val="es-CO" w:eastAsia="es-ES"/>
        </w:rPr>
        <w:t xml:space="preserve"> de control en el intercambio de información como por ejemplo; la relación de las cuentas contables con el </w:t>
      </w:r>
      <w:r w:rsidR="00A73661" w:rsidRPr="00552618">
        <w:rPr>
          <w:rFonts w:ascii="Arial" w:eastAsia="Calibri" w:hAnsi="Arial" w:cs="Arial"/>
          <w:sz w:val="20"/>
          <w:szCs w:val="20"/>
          <w:lang w:val="es-CO" w:eastAsia="es-ES"/>
        </w:rPr>
        <w:t>proceso financiero, las situaciones de impacto administrativo, de tecnología, de planeación con sus pares en la UARIV.</w:t>
      </w:r>
    </w:p>
    <w:p w:rsidR="00A73661" w:rsidRPr="00552618" w:rsidRDefault="00A73661" w:rsidP="00EF508C">
      <w:pPr>
        <w:spacing w:after="0"/>
        <w:jc w:val="both"/>
        <w:rPr>
          <w:rFonts w:ascii="Arial" w:eastAsia="Calibri" w:hAnsi="Arial" w:cs="Arial"/>
          <w:sz w:val="20"/>
          <w:szCs w:val="20"/>
          <w:lang w:val="es-CO" w:eastAsia="es-ES"/>
        </w:rPr>
      </w:pPr>
    </w:p>
    <w:p w:rsidR="00F44C58" w:rsidRPr="00552618" w:rsidRDefault="00A73661" w:rsidP="00EF508C">
      <w:pPr>
        <w:spacing w:after="0"/>
        <w:jc w:val="both"/>
        <w:rPr>
          <w:rFonts w:ascii="Arial" w:eastAsia="Calibri" w:hAnsi="Arial" w:cs="Arial"/>
          <w:sz w:val="20"/>
          <w:szCs w:val="20"/>
          <w:lang w:val="es-CO" w:eastAsia="es-ES"/>
        </w:rPr>
      </w:pPr>
      <w:r w:rsidRPr="00552618">
        <w:rPr>
          <w:rFonts w:ascii="Arial" w:eastAsia="Calibri" w:hAnsi="Arial" w:cs="Arial"/>
          <w:sz w:val="20"/>
          <w:szCs w:val="20"/>
          <w:lang w:val="es-CO" w:eastAsia="es-ES"/>
        </w:rPr>
        <w:t>Por último se debe resaltar que existe un espíritu de cambio y aplicación de buenas prácticas en los servidores de la entidad y por ello ese escenario facilita la construcción de un sistema de control interno robusto al servicio del FRV y que contribuya significativamente con los objetivos de la UARIV.</w:t>
      </w:r>
    </w:p>
    <w:p w:rsidR="00F44C58" w:rsidRPr="00552618" w:rsidRDefault="00F44C58" w:rsidP="00EF508C">
      <w:pPr>
        <w:spacing w:after="0"/>
        <w:jc w:val="both"/>
        <w:rPr>
          <w:rFonts w:ascii="Arial" w:eastAsia="Calibri" w:hAnsi="Arial" w:cs="Arial"/>
          <w:sz w:val="20"/>
          <w:szCs w:val="20"/>
          <w:lang w:val="es-CO" w:eastAsia="es-ES"/>
        </w:rPr>
      </w:pPr>
    </w:p>
    <w:p w:rsidR="00EF508C" w:rsidRPr="00552618" w:rsidRDefault="00EF508C" w:rsidP="00EF508C">
      <w:pPr>
        <w:spacing w:after="0"/>
        <w:jc w:val="both"/>
        <w:rPr>
          <w:rFonts w:ascii="Arial" w:eastAsia="Calibri" w:hAnsi="Arial" w:cs="Arial"/>
          <w:sz w:val="20"/>
          <w:szCs w:val="20"/>
          <w:lang w:val="es-CO" w:eastAsia="es-ES"/>
        </w:rPr>
      </w:pPr>
      <w:r w:rsidRPr="00552618">
        <w:rPr>
          <w:rFonts w:ascii="Arial" w:eastAsia="Arial" w:hAnsi="Arial"/>
          <w:sz w:val="20"/>
          <w:szCs w:val="22"/>
          <w:lang w:val="es-CO"/>
        </w:rPr>
        <w:t>Por lo anterior, la Oficina de Control Interno a través</w:t>
      </w:r>
      <w:r w:rsidR="00CA058E" w:rsidRPr="00552618">
        <w:rPr>
          <w:rFonts w:ascii="Arial" w:eastAsia="Arial" w:hAnsi="Arial"/>
          <w:sz w:val="20"/>
          <w:szCs w:val="22"/>
          <w:lang w:val="es-CO"/>
        </w:rPr>
        <w:t xml:space="preserve"> de su </w:t>
      </w:r>
      <w:r w:rsidRPr="00552618">
        <w:rPr>
          <w:rFonts w:ascii="Arial" w:eastAsia="Arial" w:hAnsi="Arial"/>
          <w:sz w:val="20"/>
          <w:szCs w:val="22"/>
          <w:lang w:val="es-CO"/>
        </w:rPr>
        <w:t>Auditor</w:t>
      </w:r>
      <w:r w:rsidR="00CA058E" w:rsidRPr="00552618">
        <w:rPr>
          <w:rFonts w:ascii="Arial" w:eastAsia="Arial" w:hAnsi="Arial"/>
          <w:sz w:val="20"/>
          <w:szCs w:val="22"/>
          <w:lang w:val="es-CO"/>
        </w:rPr>
        <w:t>a</w:t>
      </w:r>
      <w:r w:rsidRPr="00552618">
        <w:rPr>
          <w:rFonts w:ascii="Arial" w:eastAsia="Arial" w:hAnsi="Arial"/>
          <w:sz w:val="20"/>
          <w:szCs w:val="22"/>
          <w:lang w:val="es-CO"/>
        </w:rPr>
        <w:t xml:space="preserve"> recomienda a la Dirección General solicitar al líder del proceso la elaboración de un Plan de Mejoramiento del Sistema de Control Interno, donde se incluya el tratamiento a las debilidades evidenciada en este informe.</w:t>
      </w:r>
    </w:p>
    <w:p w:rsidR="00EF508C" w:rsidRPr="00552618" w:rsidRDefault="00EF508C" w:rsidP="00320DC4">
      <w:pPr>
        <w:spacing w:after="0"/>
        <w:jc w:val="both"/>
        <w:rPr>
          <w:rFonts w:ascii="Arial" w:eastAsia="Calibri" w:hAnsi="Arial" w:cs="Arial"/>
          <w:sz w:val="20"/>
          <w:szCs w:val="20"/>
          <w:lang w:val="es-CO" w:eastAsia="es-ES"/>
        </w:rPr>
      </w:pPr>
    </w:p>
    <w:p w:rsidR="00AF50DF" w:rsidRPr="00552618" w:rsidRDefault="00BF2DDF" w:rsidP="00081C1C">
      <w:pPr>
        <w:spacing w:after="0"/>
        <w:jc w:val="both"/>
        <w:rPr>
          <w:rFonts w:ascii="Arial" w:eastAsia="Arial" w:hAnsi="Arial"/>
          <w:sz w:val="20"/>
          <w:szCs w:val="22"/>
          <w:lang w:val="es-CO"/>
        </w:rPr>
      </w:pPr>
      <w:r w:rsidRPr="00552618">
        <w:rPr>
          <w:rFonts w:ascii="Arial" w:eastAsia="Calibri" w:hAnsi="Arial" w:cs="Arial"/>
          <w:sz w:val="20"/>
          <w:szCs w:val="20"/>
          <w:lang w:val="es-CO" w:eastAsia="es-ES"/>
        </w:rPr>
        <w:t xml:space="preserve"> </w:t>
      </w:r>
      <w:r w:rsidR="00696F9D" w:rsidRPr="00552618">
        <w:rPr>
          <w:rFonts w:ascii="Arial" w:eastAsia="Arial" w:hAnsi="Arial"/>
          <w:sz w:val="20"/>
          <w:szCs w:val="22"/>
          <w:lang w:val="es-CO"/>
        </w:rPr>
        <w:t>C</w:t>
      </w:r>
      <w:r w:rsidR="00AF50DF" w:rsidRPr="00552618">
        <w:rPr>
          <w:rFonts w:ascii="Arial" w:eastAsia="Arial" w:hAnsi="Arial"/>
          <w:sz w:val="20"/>
          <w:szCs w:val="22"/>
          <w:lang w:val="es-CO"/>
        </w:rPr>
        <w:t>ordialmente,</w:t>
      </w:r>
    </w:p>
    <w:p w:rsidR="00FF2A2C" w:rsidRPr="00552618" w:rsidRDefault="00FF2A2C" w:rsidP="00081C1C">
      <w:pPr>
        <w:spacing w:after="0"/>
        <w:jc w:val="both"/>
        <w:rPr>
          <w:rFonts w:ascii="Arial" w:eastAsia="Arial" w:hAnsi="Arial"/>
          <w:sz w:val="20"/>
          <w:szCs w:val="22"/>
          <w:lang w:val="es-CO"/>
        </w:rPr>
      </w:pPr>
    </w:p>
    <w:p w:rsidR="008F26A8" w:rsidRPr="00552618" w:rsidRDefault="008F26A8" w:rsidP="00081C1C">
      <w:pPr>
        <w:spacing w:after="0"/>
        <w:jc w:val="both"/>
        <w:rPr>
          <w:rFonts w:ascii="Arial" w:eastAsia="Arial" w:hAnsi="Arial"/>
          <w:sz w:val="20"/>
          <w:szCs w:val="22"/>
          <w:lang w:val="es-CO"/>
        </w:rPr>
      </w:pPr>
    </w:p>
    <w:p w:rsidR="0067522D" w:rsidRPr="00552618" w:rsidRDefault="0067522D" w:rsidP="00081C1C">
      <w:pPr>
        <w:spacing w:after="0"/>
        <w:jc w:val="both"/>
        <w:rPr>
          <w:rFonts w:ascii="Arial" w:eastAsia="Arial" w:hAnsi="Arial"/>
          <w:sz w:val="20"/>
          <w:szCs w:val="22"/>
          <w:lang w:val="es-CO"/>
        </w:rPr>
      </w:pPr>
    </w:p>
    <w:p w:rsidR="00AF50DF" w:rsidRPr="00552618" w:rsidRDefault="007F06B5" w:rsidP="00081C1C">
      <w:pPr>
        <w:spacing w:after="0"/>
        <w:jc w:val="both"/>
        <w:rPr>
          <w:rFonts w:ascii="Arial" w:eastAsia="Arial" w:hAnsi="Arial"/>
          <w:b/>
          <w:sz w:val="20"/>
          <w:szCs w:val="22"/>
          <w:lang w:val="es-CO"/>
        </w:rPr>
      </w:pPr>
      <w:r w:rsidRPr="00552618">
        <w:rPr>
          <w:rFonts w:ascii="Arial" w:eastAsia="Calibri" w:hAnsi="Arial" w:cs="Arial"/>
          <w:b/>
          <w:sz w:val="20"/>
          <w:szCs w:val="20"/>
          <w:lang w:val="es-CO" w:eastAsia="es-ES"/>
        </w:rPr>
        <w:t>AMPARO MURILLOS MENESES</w:t>
      </w:r>
      <w:r w:rsidR="0067522D" w:rsidRPr="00552618">
        <w:rPr>
          <w:rFonts w:ascii="Arial" w:eastAsia="Arial" w:hAnsi="Arial"/>
          <w:b/>
          <w:sz w:val="20"/>
          <w:szCs w:val="22"/>
          <w:lang w:val="es-CO"/>
        </w:rPr>
        <w:tab/>
      </w:r>
      <w:r w:rsidR="00B30038" w:rsidRPr="00552618">
        <w:rPr>
          <w:rFonts w:ascii="Arial" w:eastAsia="Arial" w:hAnsi="Arial"/>
          <w:b/>
          <w:sz w:val="20"/>
          <w:szCs w:val="22"/>
          <w:lang w:val="es-CO"/>
        </w:rPr>
        <w:t xml:space="preserve"> </w:t>
      </w:r>
      <w:r w:rsidR="00B30038" w:rsidRPr="00552618">
        <w:rPr>
          <w:rFonts w:ascii="Arial" w:eastAsia="Arial" w:hAnsi="Arial"/>
          <w:b/>
          <w:sz w:val="20"/>
          <w:szCs w:val="22"/>
          <w:lang w:val="es-CO"/>
        </w:rPr>
        <w:tab/>
      </w:r>
      <w:r w:rsidRPr="00552618">
        <w:rPr>
          <w:rFonts w:ascii="Arial" w:eastAsia="Arial" w:hAnsi="Arial"/>
          <w:b/>
          <w:sz w:val="20"/>
          <w:szCs w:val="22"/>
          <w:lang w:val="es-CO"/>
        </w:rPr>
        <w:tab/>
      </w:r>
      <w:r w:rsidR="00AF50DF" w:rsidRPr="00552618">
        <w:rPr>
          <w:rFonts w:ascii="Arial" w:eastAsia="Arial" w:hAnsi="Arial"/>
          <w:b/>
          <w:sz w:val="20"/>
          <w:szCs w:val="22"/>
          <w:lang w:val="es-CO"/>
        </w:rPr>
        <w:t>CARLOS ARTURO ORDOÑEZ CASTRO</w:t>
      </w:r>
    </w:p>
    <w:p w:rsidR="00AF50DF" w:rsidRPr="00552618" w:rsidRDefault="0067522D" w:rsidP="00081C1C">
      <w:pPr>
        <w:spacing w:after="0"/>
        <w:jc w:val="both"/>
        <w:rPr>
          <w:rFonts w:ascii="Arial" w:eastAsia="Arial" w:hAnsi="Arial"/>
          <w:sz w:val="20"/>
          <w:szCs w:val="22"/>
          <w:lang w:val="es-CO"/>
        </w:rPr>
      </w:pPr>
      <w:r w:rsidRPr="00552618">
        <w:rPr>
          <w:rFonts w:ascii="Arial" w:eastAsia="Arial" w:hAnsi="Arial"/>
          <w:sz w:val="20"/>
          <w:szCs w:val="22"/>
          <w:lang w:val="es-CO"/>
        </w:rPr>
        <w:t>Auditor</w:t>
      </w:r>
      <w:r w:rsidR="007F06B5" w:rsidRPr="00552618">
        <w:rPr>
          <w:rFonts w:ascii="Arial" w:eastAsia="Arial" w:hAnsi="Arial"/>
          <w:sz w:val="20"/>
          <w:szCs w:val="22"/>
          <w:lang w:val="es-CO"/>
        </w:rPr>
        <w:t xml:space="preserve">a </w:t>
      </w:r>
      <w:r w:rsidR="007F06B5" w:rsidRPr="00552618">
        <w:rPr>
          <w:rFonts w:ascii="Arial" w:eastAsia="Arial" w:hAnsi="Arial"/>
          <w:sz w:val="20"/>
          <w:szCs w:val="22"/>
          <w:lang w:val="es-CO"/>
        </w:rPr>
        <w:tab/>
      </w:r>
      <w:r w:rsidRPr="00552618">
        <w:rPr>
          <w:rFonts w:ascii="Arial" w:eastAsia="Arial" w:hAnsi="Arial"/>
          <w:sz w:val="20"/>
          <w:szCs w:val="22"/>
          <w:lang w:val="es-CO"/>
        </w:rPr>
        <w:tab/>
      </w:r>
      <w:r w:rsidRPr="00552618">
        <w:rPr>
          <w:rFonts w:ascii="Arial" w:eastAsia="Arial" w:hAnsi="Arial"/>
          <w:sz w:val="20"/>
          <w:szCs w:val="22"/>
          <w:lang w:val="es-CO"/>
        </w:rPr>
        <w:tab/>
      </w:r>
      <w:r w:rsidRPr="00552618">
        <w:rPr>
          <w:rFonts w:ascii="Arial" w:eastAsia="Arial" w:hAnsi="Arial"/>
          <w:sz w:val="20"/>
          <w:szCs w:val="22"/>
          <w:lang w:val="es-CO"/>
        </w:rPr>
        <w:tab/>
      </w:r>
      <w:r w:rsidRPr="00552618">
        <w:rPr>
          <w:rFonts w:ascii="Arial" w:eastAsia="Arial" w:hAnsi="Arial"/>
          <w:sz w:val="20"/>
          <w:szCs w:val="22"/>
          <w:lang w:val="es-CO"/>
        </w:rPr>
        <w:tab/>
      </w:r>
      <w:r w:rsidRPr="00552618">
        <w:rPr>
          <w:rFonts w:ascii="Arial" w:eastAsia="Arial" w:hAnsi="Arial"/>
          <w:sz w:val="20"/>
          <w:szCs w:val="22"/>
          <w:lang w:val="es-CO"/>
        </w:rPr>
        <w:tab/>
        <w:t xml:space="preserve">Jefe Oficina de Control Interno </w:t>
      </w:r>
    </w:p>
    <w:p w:rsidR="008F26A8" w:rsidRPr="00552618" w:rsidRDefault="008F26A8" w:rsidP="00081C1C">
      <w:pPr>
        <w:spacing w:after="0"/>
        <w:jc w:val="both"/>
        <w:rPr>
          <w:rFonts w:ascii="Arial" w:eastAsia="Arial" w:hAnsi="Arial"/>
          <w:sz w:val="20"/>
          <w:szCs w:val="22"/>
          <w:lang w:val="es-CO"/>
        </w:rPr>
      </w:pPr>
    </w:p>
    <w:tbl>
      <w:tblPr>
        <w:tblStyle w:val="Tablaconcuadrcula"/>
        <w:tblW w:w="10349" w:type="dxa"/>
        <w:tblInd w:w="-431" w:type="dxa"/>
        <w:tblLook w:val="04A0" w:firstRow="1" w:lastRow="0" w:firstColumn="1" w:lastColumn="0" w:noHBand="0" w:noVBand="1"/>
      </w:tblPr>
      <w:tblGrid>
        <w:gridCol w:w="2269"/>
        <w:gridCol w:w="3119"/>
        <w:gridCol w:w="4961"/>
      </w:tblGrid>
      <w:tr w:rsidR="00B6537A" w:rsidRPr="00552618" w:rsidTr="006C533F">
        <w:trPr>
          <w:cnfStyle w:val="100000000000" w:firstRow="1" w:lastRow="0" w:firstColumn="0" w:lastColumn="0" w:oddVBand="0" w:evenVBand="0" w:oddHBand="0" w:evenHBand="0" w:firstRowFirstColumn="0" w:firstRowLastColumn="0" w:lastRowFirstColumn="0" w:lastRowLastColumn="0"/>
        </w:trPr>
        <w:tc>
          <w:tcPr>
            <w:tcW w:w="2269" w:type="dxa"/>
            <w:shd w:val="clear" w:color="auto" w:fill="C00000"/>
          </w:tcPr>
          <w:p w:rsidR="001345A5" w:rsidRPr="00552618" w:rsidRDefault="001345A5" w:rsidP="00081C1C">
            <w:pPr>
              <w:tabs>
                <w:tab w:val="left" w:pos="5445"/>
              </w:tabs>
              <w:rPr>
                <w:color w:val="auto"/>
                <w:lang w:eastAsia="es-ES"/>
              </w:rPr>
            </w:pPr>
            <w:r w:rsidRPr="00552618">
              <w:rPr>
                <w:rFonts w:ascii="Arial Narrow" w:hAnsi="Arial Narrow" w:cs="Arial"/>
                <w:color w:val="auto"/>
              </w:rPr>
              <w:t xml:space="preserve">            Versión</w:t>
            </w:r>
          </w:p>
        </w:tc>
        <w:tc>
          <w:tcPr>
            <w:tcW w:w="3119" w:type="dxa"/>
            <w:shd w:val="clear" w:color="auto" w:fill="C00000"/>
          </w:tcPr>
          <w:p w:rsidR="001345A5" w:rsidRPr="00552618" w:rsidRDefault="001345A5" w:rsidP="00081C1C">
            <w:pPr>
              <w:tabs>
                <w:tab w:val="left" w:pos="5445"/>
              </w:tabs>
              <w:jc w:val="center"/>
              <w:rPr>
                <w:color w:val="auto"/>
                <w:lang w:eastAsia="es-ES"/>
              </w:rPr>
            </w:pPr>
            <w:r w:rsidRPr="00552618">
              <w:rPr>
                <w:rFonts w:ascii="Arial Narrow" w:hAnsi="Arial Narrow" w:cs="Arial"/>
                <w:color w:val="auto"/>
              </w:rPr>
              <w:t>Fecha del Cambio</w:t>
            </w:r>
          </w:p>
        </w:tc>
        <w:tc>
          <w:tcPr>
            <w:tcW w:w="4961" w:type="dxa"/>
            <w:shd w:val="clear" w:color="auto" w:fill="C00000"/>
          </w:tcPr>
          <w:p w:rsidR="001345A5" w:rsidRPr="00552618" w:rsidRDefault="001345A5" w:rsidP="00081C1C">
            <w:pPr>
              <w:tabs>
                <w:tab w:val="left" w:pos="5445"/>
              </w:tabs>
              <w:jc w:val="center"/>
              <w:rPr>
                <w:color w:val="auto"/>
                <w:lang w:eastAsia="es-ES"/>
              </w:rPr>
            </w:pPr>
            <w:r w:rsidRPr="00552618">
              <w:rPr>
                <w:rFonts w:ascii="Arial Narrow" w:hAnsi="Arial Narrow" w:cs="Arial"/>
                <w:color w:val="auto"/>
              </w:rPr>
              <w:t>Descripción de la modificación</w:t>
            </w:r>
            <w:r w:rsidRPr="00552618">
              <w:rPr>
                <w:color w:val="auto"/>
                <w:lang w:eastAsia="es-ES"/>
              </w:rPr>
              <w:t xml:space="preserve"> </w:t>
            </w:r>
          </w:p>
        </w:tc>
      </w:tr>
      <w:tr w:rsidR="00B6537A" w:rsidRPr="00552618" w:rsidTr="006C533F">
        <w:tc>
          <w:tcPr>
            <w:tcW w:w="2269" w:type="dxa"/>
            <w:shd w:val="clear" w:color="auto" w:fill="auto"/>
          </w:tcPr>
          <w:p w:rsidR="001345A5" w:rsidRPr="00552618" w:rsidRDefault="001345A5" w:rsidP="00081C1C">
            <w:pPr>
              <w:pStyle w:val="Prrafodelista"/>
              <w:ind w:left="0"/>
              <w:contextualSpacing w:val="0"/>
              <w:jc w:val="center"/>
              <w:rPr>
                <w:rFonts w:ascii="Arial Narrow" w:hAnsi="Arial Narrow" w:cs="Arial"/>
                <w:sz w:val="20"/>
              </w:rPr>
            </w:pPr>
          </w:p>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1</w:t>
            </w:r>
          </w:p>
          <w:p w:rsidR="001345A5" w:rsidRPr="00552618" w:rsidRDefault="001345A5" w:rsidP="00081C1C">
            <w:pPr>
              <w:pStyle w:val="Prrafodelista"/>
              <w:ind w:left="0"/>
              <w:contextualSpacing w:val="0"/>
              <w:jc w:val="center"/>
              <w:rPr>
                <w:rFonts w:ascii="Arial Narrow" w:hAnsi="Arial Narrow" w:cs="Arial"/>
                <w:b/>
              </w:rPr>
            </w:pPr>
          </w:p>
        </w:tc>
        <w:tc>
          <w:tcPr>
            <w:tcW w:w="3119" w:type="dxa"/>
            <w:shd w:val="clear" w:color="auto" w:fill="auto"/>
          </w:tcPr>
          <w:p w:rsidR="001345A5" w:rsidRPr="00552618" w:rsidRDefault="001345A5" w:rsidP="00081C1C">
            <w:pPr>
              <w:pStyle w:val="Prrafodelista"/>
              <w:ind w:left="0"/>
              <w:contextualSpacing w:val="0"/>
              <w:jc w:val="center"/>
              <w:rPr>
                <w:rFonts w:ascii="Arial Narrow" w:hAnsi="Arial Narrow" w:cs="Arial"/>
                <w:sz w:val="20"/>
              </w:rPr>
            </w:pPr>
          </w:p>
          <w:p w:rsidR="001345A5" w:rsidRPr="00552618" w:rsidRDefault="001345A5" w:rsidP="00081C1C">
            <w:pPr>
              <w:pStyle w:val="Prrafodelista"/>
              <w:ind w:left="0"/>
              <w:contextualSpacing w:val="0"/>
              <w:jc w:val="center"/>
              <w:rPr>
                <w:rFonts w:ascii="Arial Narrow" w:hAnsi="Arial Narrow" w:cs="Arial"/>
                <w:b/>
              </w:rPr>
            </w:pPr>
            <w:r w:rsidRPr="00552618">
              <w:rPr>
                <w:rFonts w:ascii="Arial Narrow" w:hAnsi="Arial Narrow" w:cs="Arial"/>
                <w:sz w:val="20"/>
              </w:rPr>
              <w:t>30/04/2014</w:t>
            </w:r>
          </w:p>
        </w:tc>
        <w:tc>
          <w:tcPr>
            <w:tcW w:w="4961" w:type="dxa"/>
            <w:shd w:val="clear" w:color="auto" w:fill="auto"/>
          </w:tcPr>
          <w:p w:rsidR="001345A5" w:rsidRPr="00552618" w:rsidRDefault="001345A5" w:rsidP="00081C1C">
            <w:pPr>
              <w:tabs>
                <w:tab w:val="left" w:pos="5445"/>
              </w:tabs>
              <w:rPr>
                <w:rFonts w:ascii="Arial Narrow" w:hAnsi="Arial Narrow" w:cs="Arial"/>
                <w:b/>
              </w:rPr>
            </w:pPr>
            <w:r w:rsidRPr="00552618">
              <w:rPr>
                <w:rFonts w:ascii="Arial Narrow" w:hAnsi="Arial Narrow" w:cs="Arial"/>
                <w:sz w:val="20"/>
              </w:rPr>
              <w:t>Se crea formato</w:t>
            </w:r>
          </w:p>
        </w:tc>
      </w:tr>
      <w:tr w:rsidR="00B6537A" w:rsidRPr="00552618" w:rsidTr="006C533F">
        <w:trPr>
          <w:trHeight w:val="595"/>
        </w:trPr>
        <w:tc>
          <w:tcPr>
            <w:tcW w:w="2269" w:type="dxa"/>
            <w:vAlign w:val="center"/>
          </w:tcPr>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2</w:t>
            </w:r>
          </w:p>
        </w:tc>
        <w:tc>
          <w:tcPr>
            <w:tcW w:w="3119" w:type="dxa"/>
            <w:vAlign w:val="center"/>
          </w:tcPr>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24/02/2015</w:t>
            </w:r>
          </w:p>
        </w:tc>
        <w:tc>
          <w:tcPr>
            <w:tcW w:w="4961" w:type="dxa"/>
            <w:vAlign w:val="center"/>
          </w:tcPr>
          <w:p w:rsidR="001345A5" w:rsidRPr="00552618" w:rsidRDefault="001345A5" w:rsidP="00081C1C">
            <w:pPr>
              <w:pStyle w:val="Prrafodelista"/>
              <w:ind w:left="0"/>
              <w:contextualSpacing w:val="0"/>
              <w:jc w:val="both"/>
              <w:rPr>
                <w:rFonts w:ascii="Arial Narrow" w:hAnsi="Arial Narrow" w:cs="Arial"/>
                <w:sz w:val="20"/>
              </w:rPr>
            </w:pPr>
            <w:r w:rsidRPr="00552618">
              <w:rPr>
                <w:rFonts w:ascii="Arial Narrow" w:hAnsi="Arial Narrow" w:cs="Arial"/>
                <w:sz w:val="20"/>
              </w:rPr>
              <w:t>Se incluye el ítem de número de informe. Se elimina el ítem 4.2 oportunidades de mejora.</w:t>
            </w:r>
          </w:p>
        </w:tc>
      </w:tr>
      <w:tr w:rsidR="00B6537A" w:rsidRPr="00552618" w:rsidTr="006C533F">
        <w:trPr>
          <w:trHeight w:val="689"/>
        </w:trPr>
        <w:tc>
          <w:tcPr>
            <w:tcW w:w="2269" w:type="dxa"/>
            <w:vAlign w:val="center"/>
          </w:tcPr>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3</w:t>
            </w:r>
          </w:p>
        </w:tc>
        <w:tc>
          <w:tcPr>
            <w:tcW w:w="3119" w:type="dxa"/>
            <w:vAlign w:val="center"/>
          </w:tcPr>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21/07/2015</w:t>
            </w:r>
          </w:p>
        </w:tc>
        <w:tc>
          <w:tcPr>
            <w:tcW w:w="4961" w:type="dxa"/>
            <w:vAlign w:val="center"/>
          </w:tcPr>
          <w:p w:rsidR="001345A5" w:rsidRPr="00552618" w:rsidRDefault="001345A5" w:rsidP="00081C1C">
            <w:pPr>
              <w:pStyle w:val="Prrafodelista"/>
              <w:ind w:left="0"/>
              <w:contextualSpacing w:val="0"/>
              <w:jc w:val="both"/>
              <w:rPr>
                <w:rFonts w:ascii="Arial Narrow" w:hAnsi="Arial Narrow" w:cs="Arial"/>
                <w:sz w:val="20"/>
              </w:rPr>
            </w:pPr>
            <w:r w:rsidRPr="00552618">
              <w:rPr>
                <w:rFonts w:ascii="Arial Narrow" w:hAnsi="Arial Narrow" w:cs="Arial"/>
                <w:sz w:val="20"/>
              </w:rPr>
              <w:t xml:space="preserve">Se incluye la opción tipo de informe, con el fin de poder entregar un informe preliminar o final. </w:t>
            </w:r>
          </w:p>
        </w:tc>
      </w:tr>
      <w:tr w:rsidR="00B6537A" w:rsidRPr="00552618" w:rsidTr="006C533F">
        <w:tc>
          <w:tcPr>
            <w:tcW w:w="2269" w:type="dxa"/>
            <w:vAlign w:val="center"/>
          </w:tcPr>
          <w:p w:rsidR="001345A5" w:rsidRPr="00552618" w:rsidRDefault="001345A5" w:rsidP="00081C1C">
            <w:pPr>
              <w:pStyle w:val="Prrafodelista"/>
              <w:ind w:left="0"/>
              <w:contextualSpacing w:val="0"/>
              <w:jc w:val="center"/>
              <w:rPr>
                <w:rFonts w:ascii="Arial Narrow" w:hAnsi="Arial Narrow" w:cs="Arial"/>
                <w:sz w:val="20"/>
              </w:rPr>
            </w:pPr>
          </w:p>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 xml:space="preserve">4 </w:t>
            </w:r>
          </w:p>
        </w:tc>
        <w:tc>
          <w:tcPr>
            <w:tcW w:w="3119" w:type="dxa"/>
            <w:vAlign w:val="center"/>
          </w:tcPr>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15/04/2016</w:t>
            </w:r>
          </w:p>
        </w:tc>
        <w:tc>
          <w:tcPr>
            <w:tcW w:w="4961" w:type="dxa"/>
            <w:vAlign w:val="center"/>
          </w:tcPr>
          <w:p w:rsidR="001345A5" w:rsidRPr="00552618" w:rsidRDefault="001345A5" w:rsidP="00081C1C">
            <w:pPr>
              <w:pStyle w:val="Prrafodelista"/>
              <w:ind w:left="0"/>
              <w:contextualSpacing w:val="0"/>
              <w:jc w:val="both"/>
              <w:rPr>
                <w:rFonts w:ascii="Arial Narrow" w:hAnsi="Arial Narrow" w:cs="Arial"/>
                <w:sz w:val="20"/>
              </w:rPr>
            </w:pPr>
            <w:r w:rsidRPr="00552618">
              <w:rPr>
                <w:rFonts w:ascii="Arial Narrow" w:hAnsi="Arial Narrow" w:cs="Arial"/>
                <w:sz w:val="20"/>
              </w:rPr>
              <w:t>Se incluye cuadro elaboró, revisó y aprobó.</w:t>
            </w:r>
          </w:p>
          <w:p w:rsidR="001345A5" w:rsidRPr="00552618" w:rsidRDefault="001345A5" w:rsidP="00081C1C">
            <w:pPr>
              <w:pStyle w:val="Prrafodelista"/>
              <w:ind w:left="0"/>
              <w:contextualSpacing w:val="0"/>
              <w:jc w:val="both"/>
              <w:rPr>
                <w:rFonts w:ascii="Arial Narrow" w:hAnsi="Arial Narrow" w:cs="Arial"/>
                <w:sz w:val="20"/>
              </w:rPr>
            </w:pPr>
            <w:r w:rsidRPr="00552618">
              <w:rPr>
                <w:rFonts w:ascii="Arial Narrow" w:hAnsi="Arial Narrow" w:cs="Arial"/>
                <w:sz w:val="20"/>
              </w:rPr>
              <w:t>Se incluyen numerales 4.4 Sobre indicadores, 4.5 Verificación de riesgos y 4.6 verificación de controles</w:t>
            </w:r>
          </w:p>
          <w:p w:rsidR="001345A5" w:rsidRPr="00552618" w:rsidRDefault="001345A5" w:rsidP="00081C1C">
            <w:pPr>
              <w:pStyle w:val="Prrafodelista"/>
              <w:ind w:left="0"/>
              <w:contextualSpacing w:val="0"/>
              <w:jc w:val="both"/>
              <w:rPr>
                <w:rFonts w:ascii="Arial Narrow" w:hAnsi="Arial Narrow" w:cs="Arial"/>
                <w:sz w:val="20"/>
              </w:rPr>
            </w:pPr>
            <w:r w:rsidRPr="00552618">
              <w:rPr>
                <w:rFonts w:ascii="Arial Narrow" w:hAnsi="Arial Narrow" w:cs="Arial"/>
                <w:sz w:val="20"/>
              </w:rPr>
              <w:t xml:space="preserve">Se incluye cuadro responsable de la auditoria </w:t>
            </w:r>
          </w:p>
        </w:tc>
      </w:tr>
      <w:tr w:rsidR="00B6537A" w:rsidRPr="00552618" w:rsidTr="006C533F">
        <w:tc>
          <w:tcPr>
            <w:tcW w:w="2269" w:type="dxa"/>
            <w:vAlign w:val="center"/>
          </w:tcPr>
          <w:p w:rsidR="001345A5" w:rsidRPr="00552618" w:rsidRDefault="001345A5" w:rsidP="00081C1C">
            <w:pPr>
              <w:pStyle w:val="Prrafodelista"/>
              <w:ind w:left="0"/>
              <w:contextualSpacing w:val="0"/>
              <w:jc w:val="center"/>
              <w:rPr>
                <w:rFonts w:ascii="Arial Narrow" w:hAnsi="Arial Narrow" w:cs="Arial"/>
                <w:sz w:val="20"/>
              </w:rPr>
            </w:pPr>
            <w:bookmarkStart w:id="2" w:name="_Hlk485378690"/>
          </w:p>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5</w:t>
            </w:r>
          </w:p>
          <w:p w:rsidR="001345A5" w:rsidRPr="00552618" w:rsidRDefault="001345A5" w:rsidP="00081C1C">
            <w:pPr>
              <w:pStyle w:val="Prrafodelista"/>
              <w:ind w:left="0"/>
              <w:contextualSpacing w:val="0"/>
              <w:jc w:val="center"/>
              <w:rPr>
                <w:rFonts w:ascii="Arial Narrow" w:hAnsi="Arial Narrow" w:cs="Arial"/>
                <w:sz w:val="20"/>
              </w:rPr>
            </w:pPr>
          </w:p>
        </w:tc>
        <w:tc>
          <w:tcPr>
            <w:tcW w:w="3119" w:type="dxa"/>
            <w:vAlign w:val="center"/>
          </w:tcPr>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05/06/2017</w:t>
            </w:r>
          </w:p>
        </w:tc>
        <w:tc>
          <w:tcPr>
            <w:tcW w:w="4961" w:type="dxa"/>
            <w:vAlign w:val="center"/>
          </w:tcPr>
          <w:p w:rsidR="001345A5" w:rsidRPr="00552618" w:rsidRDefault="001345A5" w:rsidP="00081C1C">
            <w:pPr>
              <w:pStyle w:val="Prrafodelista"/>
              <w:ind w:left="0"/>
              <w:contextualSpacing w:val="0"/>
              <w:jc w:val="both"/>
              <w:rPr>
                <w:rFonts w:ascii="Arial Narrow" w:hAnsi="Arial Narrow" w:cs="Arial"/>
                <w:sz w:val="20"/>
              </w:rPr>
            </w:pPr>
            <w:r w:rsidRPr="00552618">
              <w:rPr>
                <w:rFonts w:ascii="Arial Narrow" w:hAnsi="Arial Narrow" w:cs="Arial"/>
                <w:sz w:val="20"/>
              </w:rPr>
              <w:t>Se modifica formato, se adiciona aprobación Jefe Oficina de Control Interno.</w:t>
            </w:r>
          </w:p>
        </w:tc>
      </w:tr>
      <w:tr w:rsidR="00B6537A" w:rsidRPr="00B6537A" w:rsidTr="006C533F">
        <w:tc>
          <w:tcPr>
            <w:tcW w:w="2269" w:type="dxa"/>
            <w:vAlign w:val="center"/>
          </w:tcPr>
          <w:p w:rsidR="001345A5" w:rsidRPr="00552618" w:rsidRDefault="001345A5" w:rsidP="00081C1C">
            <w:pPr>
              <w:pStyle w:val="Prrafodelista"/>
              <w:ind w:left="0"/>
              <w:contextualSpacing w:val="0"/>
              <w:jc w:val="center"/>
              <w:rPr>
                <w:rFonts w:ascii="Arial Narrow" w:hAnsi="Arial Narrow" w:cs="Arial"/>
                <w:sz w:val="20"/>
              </w:rPr>
            </w:pPr>
            <w:r w:rsidRPr="00552618">
              <w:rPr>
                <w:rFonts w:ascii="Arial Narrow" w:hAnsi="Arial Narrow" w:cs="Arial"/>
                <w:sz w:val="20"/>
              </w:rPr>
              <w:t>6</w:t>
            </w:r>
          </w:p>
        </w:tc>
        <w:tc>
          <w:tcPr>
            <w:tcW w:w="3119" w:type="dxa"/>
            <w:vAlign w:val="center"/>
          </w:tcPr>
          <w:p w:rsidR="001345A5" w:rsidRPr="00552618" w:rsidRDefault="00516A65" w:rsidP="00081C1C">
            <w:pPr>
              <w:pStyle w:val="Prrafodelista"/>
              <w:ind w:left="0"/>
              <w:contextualSpacing w:val="0"/>
              <w:jc w:val="center"/>
              <w:rPr>
                <w:rFonts w:ascii="Arial Narrow" w:hAnsi="Arial Narrow" w:cs="Arial"/>
                <w:sz w:val="20"/>
              </w:rPr>
            </w:pPr>
            <w:r w:rsidRPr="00552618">
              <w:rPr>
                <w:rFonts w:ascii="Arial Narrow" w:hAnsi="Arial Narrow" w:cs="Arial"/>
                <w:sz w:val="20"/>
              </w:rPr>
              <w:t>Abril /2018</w:t>
            </w:r>
          </w:p>
        </w:tc>
        <w:tc>
          <w:tcPr>
            <w:tcW w:w="4961" w:type="dxa"/>
            <w:vAlign w:val="center"/>
          </w:tcPr>
          <w:p w:rsidR="001345A5" w:rsidRPr="00B6537A" w:rsidRDefault="00516A65" w:rsidP="00081C1C">
            <w:pPr>
              <w:pStyle w:val="Prrafodelista"/>
              <w:ind w:left="0"/>
              <w:contextualSpacing w:val="0"/>
              <w:jc w:val="both"/>
              <w:rPr>
                <w:rFonts w:ascii="Arial Narrow" w:hAnsi="Arial Narrow" w:cs="Arial"/>
                <w:sz w:val="20"/>
              </w:rPr>
            </w:pPr>
            <w:r w:rsidRPr="00552618">
              <w:rPr>
                <w:rFonts w:ascii="Arial Narrow" w:hAnsi="Arial Narrow" w:cs="Arial"/>
                <w:sz w:val="20"/>
              </w:rPr>
              <w:t>Se modifica formato de acuerdo a nuevos lineamientos del Jefe de la Oficina de Control Interno, se eliminan cuadros en Excel.</w:t>
            </w:r>
          </w:p>
        </w:tc>
      </w:tr>
      <w:bookmarkEnd w:id="2"/>
    </w:tbl>
    <w:p w:rsidR="0067522D" w:rsidRPr="00B6537A" w:rsidRDefault="0067522D" w:rsidP="00081C1C">
      <w:pPr>
        <w:spacing w:after="0"/>
        <w:jc w:val="both"/>
        <w:rPr>
          <w:rFonts w:ascii="Arial" w:eastAsia="Arial" w:hAnsi="Arial"/>
          <w:sz w:val="20"/>
          <w:szCs w:val="22"/>
        </w:rPr>
      </w:pPr>
    </w:p>
    <w:p w:rsidR="00DC5EFD" w:rsidRPr="00B6537A" w:rsidRDefault="00DC5EFD" w:rsidP="00081C1C">
      <w:pPr>
        <w:spacing w:after="0"/>
        <w:jc w:val="both"/>
        <w:rPr>
          <w:rFonts w:ascii="Arial" w:eastAsia="Arial" w:hAnsi="Arial"/>
          <w:sz w:val="20"/>
          <w:szCs w:val="22"/>
        </w:rPr>
      </w:pPr>
    </w:p>
    <w:sectPr w:rsidR="00DC5EFD" w:rsidRPr="00B6537A" w:rsidSect="00CD6648">
      <w:headerReference w:type="default" r:id="rId33"/>
      <w:pgSz w:w="12240" w:h="15840" w:code="1"/>
      <w:pgMar w:top="1418" w:right="1701" w:bottom="1418"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0B" w:rsidRDefault="00EF730B" w:rsidP="00935185">
      <w:pPr>
        <w:spacing w:after="0"/>
      </w:pPr>
      <w:r>
        <w:separator/>
      </w:r>
    </w:p>
  </w:endnote>
  <w:endnote w:type="continuationSeparator" w:id="0">
    <w:p w:rsidR="00EF730B" w:rsidRDefault="00EF730B" w:rsidP="00935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0B" w:rsidRDefault="00EF730B" w:rsidP="00935185">
      <w:pPr>
        <w:spacing w:after="0"/>
      </w:pPr>
      <w:r>
        <w:separator/>
      </w:r>
    </w:p>
  </w:footnote>
  <w:footnote w:type="continuationSeparator" w:id="0">
    <w:p w:rsidR="00EF730B" w:rsidRDefault="00EF730B" w:rsidP="00935185">
      <w:pPr>
        <w:spacing w:after="0"/>
      </w:pPr>
      <w:r>
        <w:continuationSeparator/>
      </w:r>
    </w:p>
  </w:footnote>
  <w:footnote w:id="1">
    <w:p w:rsidR="00D6225E" w:rsidRPr="00612FF0" w:rsidRDefault="00D6225E" w:rsidP="00DF55FC">
      <w:pPr>
        <w:spacing w:after="0"/>
        <w:jc w:val="both"/>
        <w:rPr>
          <w:rFonts w:ascii="Arial" w:eastAsia="Calibri" w:hAnsi="Arial" w:cs="Arial"/>
          <w:sz w:val="16"/>
          <w:szCs w:val="16"/>
          <w:lang w:val="es-CO" w:eastAsia="es-ES"/>
        </w:rPr>
      </w:pPr>
      <w:r w:rsidRPr="00A740F6">
        <w:rPr>
          <w:rStyle w:val="Refdenotaalpie"/>
          <w:rFonts w:ascii="Arial" w:hAnsi="Arial" w:cs="Arial"/>
          <w:sz w:val="16"/>
          <w:szCs w:val="16"/>
        </w:rPr>
        <w:footnoteRef/>
      </w:r>
      <w:r w:rsidRPr="00E7440D">
        <w:rPr>
          <w:lang w:val="es-CO"/>
        </w:rPr>
        <w:t xml:space="preserve"> </w:t>
      </w:r>
      <w:r w:rsidRPr="00612FF0">
        <w:rPr>
          <w:rFonts w:ascii="Arial" w:eastAsia="Calibri" w:hAnsi="Arial" w:cs="Arial"/>
          <w:sz w:val="16"/>
          <w:szCs w:val="16"/>
          <w:lang w:val="es-CO" w:eastAsia="es-ES"/>
        </w:rPr>
        <w:t>COLOMBIA, DEPARATAMENTO ADMINISTRATIVO DE LA FUNCIÓN PÚBLICA.  Manual Técnico del Modelo Estándar de Control Interno para el Estado Colombiano MECI. Bogotá, D.C., 2014, p58</w:t>
      </w:r>
    </w:p>
    <w:p w:rsidR="00D6225E" w:rsidRPr="00E7440D" w:rsidRDefault="00D6225E" w:rsidP="00DF55FC">
      <w:pPr>
        <w:spacing w:line="276" w:lineRule="auto"/>
        <w:rPr>
          <w:lang w:val="es-CO"/>
        </w:rPr>
      </w:pPr>
    </w:p>
  </w:footnote>
  <w:footnote w:id="2">
    <w:p w:rsidR="00D6225E" w:rsidRPr="00460A1A" w:rsidRDefault="00D6225E" w:rsidP="00460A1A">
      <w:pPr>
        <w:spacing w:after="0"/>
        <w:jc w:val="both"/>
        <w:rPr>
          <w:rFonts w:ascii="Arial" w:eastAsia="Calibri" w:hAnsi="Arial" w:cs="Arial"/>
          <w:sz w:val="14"/>
          <w:szCs w:val="14"/>
          <w:lang w:val="es-CO" w:eastAsia="es-ES"/>
        </w:rPr>
      </w:pPr>
      <w:r w:rsidRPr="00460A1A">
        <w:rPr>
          <w:rStyle w:val="Refdenotaalpie"/>
          <w:sz w:val="14"/>
          <w:szCs w:val="14"/>
        </w:rPr>
        <w:footnoteRef/>
      </w:r>
      <w:r w:rsidRPr="00460A1A">
        <w:rPr>
          <w:sz w:val="14"/>
          <w:szCs w:val="14"/>
        </w:rPr>
        <w:t xml:space="preserve"> </w:t>
      </w:r>
      <w:r w:rsidRPr="00460A1A">
        <w:rPr>
          <w:rFonts w:ascii="Arial" w:eastAsia="Calibri" w:hAnsi="Arial" w:cs="Arial"/>
          <w:sz w:val="14"/>
          <w:szCs w:val="14"/>
          <w:lang w:val="es-CO" w:eastAsia="es-ES"/>
        </w:rPr>
        <w:t>COLOMBIA, DEPARATAMENTO ADMINISTRATIVO DE LA FUNCIÓN PÚBLICA Manual Técnico del Modelo Estándar de Control Interno para el Estado Colombiano MECI 2014. Bogotá, D.C., p - 54</w:t>
      </w:r>
    </w:p>
    <w:p w:rsidR="00D6225E" w:rsidRPr="009C3058" w:rsidRDefault="00D6225E">
      <w:pPr>
        <w:pStyle w:val="Textonotapie"/>
        <w:rPr>
          <w:rFonts w:ascii="Arial" w:hAnsi="Arial" w:cs="Arial"/>
          <w:sz w:val="16"/>
          <w:szCs w:val="16"/>
          <w:lang w:val="es-CO"/>
        </w:rPr>
      </w:pPr>
    </w:p>
  </w:footnote>
  <w:footnote w:id="3">
    <w:p w:rsidR="00D6225E" w:rsidRPr="009C3058" w:rsidRDefault="00D6225E" w:rsidP="009C3058">
      <w:pPr>
        <w:spacing w:after="0"/>
        <w:jc w:val="both"/>
        <w:rPr>
          <w:rFonts w:ascii="Arial" w:eastAsia="Calibri" w:hAnsi="Arial" w:cs="Arial"/>
          <w:sz w:val="14"/>
          <w:szCs w:val="14"/>
          <w:lang w:val="es-CO" w:eastAsia="es-ES"/>
        </w:rPr>
      </w:pPr>
      <w:r w:rsidRPr="009C3058">
        <w:rPr>
          <w:rStyle w:val="Refdenotaalpie"/>
          <w:sz w:val="14"/>
          <w:szCs w:val="14"/>
        </w:rPr>
        <w:footnoteRef/>
      </w:r>
      <w:r>
        <w:t xml:space="preserve"> </w:t>
      </w:r>
      <w:r w:rsidRPr="009C3058">
        <w:rPr>
          <w:rFonts w:ascii="Arial" w:eastAsia="Calibri" w:hAnsi="Arial" w:cs="Arial"/>
          <w:sz w:val="14"/>
          <w:szCs w:val="14"/>
          <w:lang w:val="es-CO" w:eastAsia="es-ES"/>
        </w:rPr>
        <w:t xml:space="preserve">Manual Operativo. Sistema de Gestión, Modelo Integrado de Planeación y Gestión. Bogotá, D.C., 2017, p - </w:t>
      </w:r>
      <w:r>
        <w:rPr>
          <w:rFonts w:ascii="Arial" w:eastAsia="Calibri" w:hAnsi="Arial" w:cs="Arial"/>
          <w:sz w:val="14"/>
          <w:szCs w:val="14"/>
          <w:lang w:val="es-CO" w:eastAsia="es-ES"/>
        </w:rPr>
        <w:t>58</w:t>
      </w:r>
    </w:p>
    <w:p w:rsidR="00D6225E" w:rsidRPr="00247068" w:rsidRDefault="00D6225E">
      <w:pPr>
        <w:pStyle w:val="Textonotapie"/>
        <w:rPr>
          <w:rFonts w:ascii="Arial" w:hAnsi="Arial" w:cs="Arial"/>
          <w:sz w:val="16"/>
          <w:szCs w:val="16"/>
          <w:lang w:val="es-CO"/>
        </w:rPr>
      </w:pPr>
    </w:p>
  </w:footnote>
  <w:footnote w:id="4">
    <w:p w:rsidR="00D6225E" w:rsidRPr="00247068" w:rsidRDefault="00D6225E" w:rsidP="00247068">
      <w:pPr>
        <w:spacing w:after="0"/>
        <w:jc w:val="both"/>
        <w:rPr>
          <w:rFonts w:ascii="Arial" w:eastAsia="Calibri" w:hAnsi="Arial" w:cs="Arial"/>
          <w:sz w:val="14"/>
          <w:szCs w:val="14"/>
          <w:lang w:val="es-CO" w:eastAsia="es-ES"/>
        </w:rPr>
      </w:pPr>
      <w:r w:rsidRPr="00247068">
        <w:rPr>
          <w:rStyle w:val="Refdenotaalpie"/>
          <w:rFonts w:ascii="Arial" w:hAnsi="Arial" w:cs="Arial"/>
          <w:sz w:val="14"/>
          <w:szCs w:val="14"/>
        </w:rPr>
        <w:footnoteRef/>
      </w:r>
      <w:r>
        <w:t xml:space="preserve"> </w:t>
      </w:r>
      <w:r w:rsidRPr="00247068">
        <w:rPr>
          <w:rFonts w:ascii="Arial" w:eastAsia="Calibri" w:hAnsi="Arial" w:cs="Arial"/>
          <w:sz w:val="14"/>
          <w:szCs w:val="14"/>
          <w:lang w:val="es-CO" w:eastAsia="es-ES"/>
        </w:rPr>
        <w:t>Ibíd., p - 83</w:t>
      </w:r>
    </w:p>
    <w:p w:rsidR="00D6225E" w:rsidRPr="00247068" w:rsidRDefault="00D6225E">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316"/>
      <w:gridCol w:w="1710"/>
      <w:gridCol w:w="2069"/>
      <w:gridCol w:w="1828"/>
    </w:tblGrid>
    <w:tr w:rsidR="00D6225E" w:rsidTr="00CD6648">
      <w:trPr>
        <w:trHeight w:val="191"/>
      </w:trPr>
      <w:tc>
        <w:tcPr>
          <w:tcW w:w="2723" w:type="dxa"/>
          <w:vMerge w:val="restart"/>
        </w:tcPr>
        <w:p w:rsidR="00D6225E" w:rsidRDefault="00D6225E" w:rsidP="00CD6648">
          <w:pPr>
            <w:pStyle w:val="Encabezado"/>
            <w:jc w:val="center"/>
            <w:rPr>
              <w:noProof/>
              <w:lang w:eastAsia="es-ES"/>
            </w:rPr>
          </w:pPr>
          <w:bookmarkStart w:id="3" w:name="_Hlk485199369"/>
        </w:p>
        <w:p w:rsidR="00D6225E" w:rsidRPr="00AE416D" w:rsidRDefault="00D6225E" w:rsidP="00CD6648">
          <w:pPr>
            <w:pStyle w:val="Encabezado"/>
            <w:jc w:val="center"/>
          </w:pPr>
          <w:r w:rsidRPr="00C75422">
            <w:rPr>
              <w:noProof/>
              <w:lang w:val="es-CO" w:eastAsia="es-CO"/>
            </w:rPr>
            <w:drawing>
              <wp:inline distT="0" distB="0" distL="0" distR="0" wp14:anchorId="33420011" wp14:editId="06094D11">
                <wp:extent cx="1562100" cy="381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c>
        <w:tcPr>
          <w:tcW w:w="7923" w:type="dxa"/>
          <w:gridSpan w:val="4"/>
          <w:shd w:val="clear" w:color="auto" w:fill="C00000"/>
          <w:vAlign w:val="center"/>
        </w:tcPr>
        <w:p w:rsidR="00D6225E" w:rsidRPr="009221A0" w:rsidRDefault="00D6225E" w:rsidP="00CD6648">
          <w:pPr>
            <w:pStyle w:val="Encabezado"/>
            <w:jc w:val="center"/>
            <w:rPr>
              <w:rFonts w:ascii="Arial" w:hAnsi="Arial" w:cs="Arial"/>
              <w:sz w:val="26"/>
              <w:szCs w:val="26"/>
            </w:rPr>
          </w:pPr>
          <w:r>
            <w:rPr>
              <w:rFonts w:ascii="Arial" w:hAnsi="Arial" w:cs="Arial"/>
              <w:noProof/>
              <w:sz w:val="26"/>
              <w:szCs w:val="26"/>
              <w:lang w:eastAsia="es-CO"/>
            </w:rPr>
            <w:t>INFORME DE AUDITORIA INTERNA</w:t>
          </w:r>
        </w:p>
      </w:tc>
    </w:tr>
    <w:tr w:rsidR="00D6225E" w:rsidTr="00CD6648">
      <w:trPr>
        <w:trHeight w:val="124"/>
      </w:trPr>
      <w:tc>
        <w:tcPr>
          <w:tcW w:w="2723" w:type="dxa"/>
          <w:vMerge/>
        </w:tcPr>
        <w:p w:rsidR="00D6225E" w:rsidRDefault="00D6225E" w:rsidP="00CD6648">
          <w:pPr>
            <w:pStyle w:val="Encabezado"/>
            <w:jc w:val="center"/>
          </w:pPr>
        </w:p>
      </w:tc>
      <w:tc>
        <w:tcPr>
          <w:tcW w:w="7923" w:type="dxa"/>
          <w:gridSpan w:val="4"/>
          <w:vAlign w:val="center"/>
        </w:tcPr>
        <w:p w:rsidR="00D6225E" w:rsidRPr="003D21FF" w:rsidRDefault="00D6225E" w:rsidP="00CD6648">
          <w:pPr>
            <w:pStyle w:val="Encabezado"/>
            <w:rPr>
              <w:rFonts w:ascii="Arial" w:hAnsi="Arial" w:cs="Arial"/>
              <w:sz w:val="18"/>
              <w:szCs w:val="18"/>
            </w:rPr>
          </w:pPr>
          <w:r w:rsidRPr="003D21FF">
            <w:rPr>
              <w:rFonts w:ascii="Arial" w:hAnsi="Arial" w:cs="Arial"/>
              <w:sz w:val="18"/>
              <w:szCs w:val="18"/>
            </w:rPr>
            <w:t>PROCEDIMIENTO AUDITORÍAS INTERNAS AL CONTROL INTERNO.</w:t>
          </w:r>
        </w:p>
      </w:tc>
    </w:tr>
    <w:tr w:rsidR="00D6225E" w:rsidRPr="008801E4" w:rsidTr="00CD6648">
      <w:trPr>
        <w:trHeight w:val="223"/>
      </w:trPr>
      <w:tc>
        <w:tcPr>
          <w:tcW w:w="2723" w:type="dxa"/>
          <w:vMerge/>
        </w:tcPr>
        <w:p w:rsidR="00D6225E" w:rsidRDefault="00D6225E" w:rsidP="00CD6648">
          <w:pPr>
            <w:pStyle w:val="Encabezado"/>
            <w:jc w:val="center"/>
            <w:rPr>
              <w:noProof/>
              <w:lang w:val="es-CO" w:eastAsia="es-CO"/>
            </w:rPr>
          </w:pPr>
        </w:p>
      </w:tc>
      <w:tc>
        <w:tcPr>
          <w:tcW w:w="7923" w:type="dxa"/>
          <w:gridSpan w:val="4"/>
          <w:vAlign w:val="center"/>
        </w:tcPr>
        <w:p w:rsidR="00D6225E" w:rsidRPr="003D21FF" w:rsidRDefault="00D6225E" w:rsidP="00CD6648">
          <w:pPr>
            <w:pStyle w:val="Encabezado"/>
            <w:rPr>
              <w:rFonts w:ascii="Arial" w:hAnsi="Arial" w:cs="Arial"/>
              <w:sz w:val="18"/>
              <w:szCs w:val="18"/>
            </w:rPr>
          </w:pPr>
          <w:r w:rsidRPr="003D21FF">
            <w:rPr>
              <w:rFonts w:ascii="Arial" w:hAnsi="Arial" w:cs="Arial"/>
              <w:sz w:val="18"/>
              <w:szCs w:val="18"/>
            </w:rPr>
            <w:t>PROCESO EVALUACIÓN INDEPENDIENTE</w:t>
          </w:r>
        </w:p>
      </w:tc>
    </w:tr>
    <w:tr w:rsidR="00D6225E" w:rsidRPr="008801E4" w:rsidTr="00CD6648">
      <w:trPr>
        <w:trHeight w:val="223"/>
      </w:trPr>
      <w:tc>
        <w:tcPr>
          <w:tcW w:w="2723" w:type="dxa"/>
          <w:vMerge/>
        </w:tcPr>
        <w:p w:rsidR="00D6225E" w:rsidRDefault="00D6225E" w:rsidP="00CD6648">
          <w:pPr>
            <w:pStyle w:val="Encabezado"/>
            <w:jc w:val="center"/>
            <w:rPr>
              <w:noProof/>
              <w:lang w:val="es-CO" w:eastAsia="es-CO"/>
            </w:rPr>
          </w:pPr>
        </w:p>
      </w:tc>
      <w:tc>
        <w:tcPr>
          <w:tcW w:w="2316" w:type="dxa"/>
          <w:vAlign w:val="center"/>
        </w:tcPr>
        <w:p w:rsidR="00D6225E" w:rsidRPr="00D4381A" w:rsidRDefault="00D6225E" w:rsidP="00CD6648">
          <w:pPr>
            <w:pStyle w:val="Encabezado"/>
            <w:rPr>
              <w:rFonts w:ascii="Arial" w:hAnsi="Arial" w:cs="Arial"/>
              <w:sz w:val="18"/>
              <w:szCs w:val="18"/>
            </w:rPr>
          </w:pPr>
          <w:r w:rsidRPr="00D4381A">
            <w:rPr>
              <w:rFonts w:ascii="Arial" w:hAnsi="Arial" w:cs="Arial"/>
              <w:sz w:val="18"/>
              <w:szCs w:val="18"/>
            </w:rPr>
            <w:t xml:space="preserve">Código:  </w:t>
          </w:r>
          <w:bookmarkStart w:id="4" w:name="_Hlk485378356"/>
          <w:r w:rsidRPr="00D4381A">
            <w:rPr>
              <w:rFonts w:ascii="Arial" w:hAnsi="Arial" w:cs="Arial"/>
              <w:sz w:val="16"/>
              <w:szCs w:val="22"/>
            </w:rPr>
            <w:t>150.19.15-8</w:t>
          </w:r>
          <w:bookmarkEnd w:id="4"/>
        </w:p>
      </w:tc>
      <w:tc>
        <w:tcPr>
          <w:tcW w:w="1710" w:type="dxa"/>
          <w:vAlign w:val="center"/>
        </w:tcPr>
        <w:p w:rsidR="00D6225E" w:rsidRPr="00D4381A" w:rsidRDefault="00D6225E" w:rsidP="00CD6648">
          <w:pPr>
            <w:pStyle w:val="Encabezado"/>
            <w:rPr>
              <w:rFonts w:ascii="Arial" w:hAnsi="Arial" w:cs="Arial"/>
              <w:sz w:val="18"/>
              <w:szCs w:val="18"/>
            </w:rPr>
          </w:pPr>
          <w:r w:rsidRPr="00D4381A">
            <w:rPr>
              <w:rFonts w:ascii="Arial" w:hAnsi="Arial" w:cs="Arial"/>
              <w:sz w:val="18"/>
              <w:szCs w:val="18"/>
            </w:rPr>
            <w:t>Versión:  06</w:t>
          </w:r>
        </w:p>
      </w:tc>
      <w:tc>
        <w:tcPr>
          <w:tcW w:w="2069" w:type="dxa"/>
          <w:vAlign w:val="center"/>
        </w:tcPr>
        <w:p w:rsidR="00D6225E" w:rsidRPr="00D4381A" w:rsidRDefault="00D6225E" w:rsidP="00CD6648">
          <w:pPr>
            <w:pStyle w:val="Encabezado"/>
            <w:rPr>
              <w:rFonts w:ascii="Arial" w:hAnsi="Arial" w:cs="Arial"/>
              <w:sz w:val="18"/>
              <w:szCs w:val="18"/>
            </w:rPr>
          </w:pPr>
          <w:r w:rsidRPr="00D4381A">
            <w:rPr>
              <w:rFonts w:ascii="Arial" w:hAnsi="Arial" w:cs="Arial"/>
              <w:sz w:val="18"/>
              <w:szCs w:val="18"/>
            </w:rPr>
            <w:t>Fecha:  11/04/2018</w:t>
          </w:r>
        </w:p>
      </w:tc>
      <w:tc>
        <w:tcPr>
          <w:tcW w:w="1828" w:type="dxa"/>
          <w:vAlign w:val="center"/>
        </w:tcPr>
        <w:p w:rsidR="00D6225E" w:rsidRPr="003D21FF" w:rsidRDefault="00D6225E" w:rsidP="00CD6648">
          <w:pPr>
            <w:pStyle w:val="Encabezado"/>
            <w:rPr>
              <w:rFonts w:ascii="Arial" w:hAnsi="Arial" w:cs="Arial"/>
              <w:sz w:val="18"/>
              <w:szCs w:val="18"/>
            </w:rPr>
          </w:pPr>
          <w:r w:rsidRPr="003D21FF">
            <w:rPr>
              <w:rFonts w:ascii="Arial" w:hAnsi="Arial" w:cs="Arial"/>
              <w:sz w:val="18"/>
              <w:szCs w:val="18"/>
            </w:rPr>
            <w:t xml:space="preserve">Página 1 de 1 </w:t>
          </w:r>
        </w:p>
      </w:tc>
    </w:tr>
    <w:bookmarkEnd w:id="3"/>
  </w:tbl>
  <w:p w:rsidR="00D6225E" w:rsidRDefault="00D622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236"/>
    <w:multiLevelType w:val="hybridMultilevel"/>
    <w:tmpl w:val="9162D12A"/>
    <w:lvl w:ilvl="0" w:tplc="912488C4">
      <w:start w:val="1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3178AB"/>
    <w:multiLevelType w:val="hybridMultilevel"/>
    <w:tmpl w:val="13F01DE6"/>
    <w:lvl w:ilvl="0" w:tplc="CA501A6C">
      <w:start w:val="1"/>
      <w:numFmt w:val="lowerLetter"/>
      <w:lvlText w:val="%1)"/>
      <w:lvlJc w:val="left"/>
      <w:pPr>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2">
    <w:nsid w:val="0CA70DED"/>
    <w:multiLevelType w:val="hybridMultilevel"/>
    <w:tmpl w:val="4CA023F8"/>
    <w:lvl w:ilvl="0" w:tplc="0E5E8644">
      <w:start w:val="1"/>
      <w:numFmt w:val="low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536270"/>
    <w:multiLevelType w:val="hybridMultilevel"/>
    <w:tmpl w:val="077C5D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8C7561"/>
    <w:multiLevelType w:val="hybridMultilevel"/>
    <w:tmpl w:val="56BE4F62"/>
    <w:lvl w:ilvl="0" w:tplc="A1665E6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1E5AA5"/>
    <w:multiLevelType w:val="multilevel"/>
    <w:tmpl w:val="76F047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422A4C"/>
    <w:multiLevelType w:val="multilevel"/>
    <w:tmpl w:val="06FAF4C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B35713"/>
    <w:multiLevelType w:val="multilevel"/>
    <w:tmpl w:val="4BDED1D2"/>
    <w:lvl w:ilvl="0">
      <w:start w:val="5"/>
      <w:numFmt w:val="decimal"/>
      <w:lvlText w:val="%1."/>
      <w:lvlJc w:val="left"/>
      <w:pPr>
        <w:ind w:left="786" w:hanging="360"/>
      </w:pPr>
      <w:rPr>
        <w:rFonts w:hint="default"/>
        <w:b/>
      </w:rPr>
    </w:lvl>
    <w:lvl w:ilvl="1">
      <w:start w:val="2"/>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1F03B2"/>
    <w:multiLevelType w:val="multilevel"/>
    <w:tmpl w:val="93D28E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86033"/>
    <w:multiLevelType w:val="multilevel"/>
    <w:tmpl w:val="76F047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9B0C16"/>
    <w:multiLevelType w:val="hybridMultilevel"/>
    <w:tmpl w:val="A9B64872"/>
    <w:lvl w:ilvl="0" w:tplc="ACE08404">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D1B2756"/>
    <w:multiLevelType w:val="hybridMultilevel"/>
    <w:tmpl w:val="90023846"/>
    <w:lvl w:ilvl="0" w:tplc="1068ADB4">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2D5143E2"/>
    <w:multiLevelType w:val="hybridMultilevel"/>
    <w:tmpl w:val="276A68D0"/>
    <w:lvl w:ilvl="0" w:tplc="3D8A313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20114A3"/>
    <w:multiLevelType w:val="multilevel"/>
    <w:tmpl w:val="73982A32"/>
    <w:lvl w:ilvl="0">
      <w:start w:val="6"/>
      <w:numFmt w:val="decimal"/>
      <w:lvlText w:val="%1."/>
      <w:lvlJc w:val="left"/>
      <w:pPr>
        <w:ind w:left="360" w:hanging="36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75F6F99"/>
    <w:multiLevelType w:val="hybridMultilevel"/>
    <w:tmpl w:val="F62C9188"/>
    <w:lvl w:ilvl="0" w:tplc="A7C47672">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8A12A3F"/>
    <w:multiLevelType w:val="hybridMultilevel"/>
    <w:tmpl w:val="D7BCD5E6"/>
    <w:lvl w:ilvl="0" w:tplc="CA501A6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B6423B9"/>
    <w:multiLevelType w:val="hybridMultilevel"/>
    <w:tmpl w:val="C570DB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84D69C2"/>
    <w:multiLevelType w:val="hybridMultilevel"/>
    <w:tmpl w:val="9398C8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A130A3D"/>
    <w:multiLevelType w:val="hybridMultilevel"/>
    <w:tmpl w:val="C7CC59D6"/>
    <w:lvl w:ilvl="0" w:tplc="5B58C6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F6F26E1"/>
    <w:multiLevelType w:val="multilevel"/>
    <w:tmpl w:val="443C432E"/>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539A715F"/>
    <w:multiLevelType w:val="hybridMultilevel"/>
    <w:tmpl w:val="34F053A4"/>
    <w:lvl w:ilvl="0" w:tplc="ACE08404">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4443FC4"/>
    <w:multiLevelType w:val="hybridMultilevel"/>
    <w:tmpl w:val="AB1A7AA4"/>
    <w:lvl w:ilvl="0" w:tplc="54D0470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9DA2115"/>
    <w:multiLevelType w:val="multilevel"/>
    <w:tmpl w:val="A1EC804A"/>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E7A0CB9"/>
    <w:multiLevelType w:val="hybridMultilevel"/>
    <w:tmpl w:val="936E847A"/>
    <w:lvl w:ilvl="0" w:tplc="D7EE5176">
      <w:start w:val="1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1575CA6"/>
    <w:multiLevelType w:val="hybridMultilevel"/>
    <w:tmpl w:val="69904A66"/>
    <w:lvl w:ilvl="0" w:tplc="912488C4">
      <w:start w:val="1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22B3587"/>
    <w:multiLevelType w:val="hybridMultilevel"/>
    <w:tmpl w:val="4F68B868"/>
    <w:lvl w:ilvl="0" w:tplc="912488C4">
      <w:start w:val="1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9603919"/>
    <w:multiLevelType w:val="hybridMultilevel"/>
    <w:tmpl w:val="8848A202"/>
    <w:lvl w:ilvl="0" w:tplc="61EE4C38">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nsid w:val="7DEF0A87"/>
    <w:multiLevelType w:val="hybridMultilevel"/>
    <w:tmpl w:val="11C656EE"/>
    <w:lvl w:ilvl="0" w:tplc="1D3E34A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9"/>
  </w:num>
  <w:num w:numId="2">
    <w:abstractNumId w:val="14"/>
  </w:num>
  <w:num w:numId="3">
    <w:abstractNumId w:val="11"/>
  </w:num>
  <w:num w:numId="4">
    <w:abstractNumId w:val="27"/>
  </w:num>
  <w:num w:numId="5">
    <w:abstractNumId w:val="13"/>
  </w:num>
  <w:num w:numId="6">
    <w:abstractNumId w:val="21"/>
  </w:num>
  <w:num w:numId="7">
    <w:abstractNumId w:val="3"/>
  </w:num>
  <w:num w:numId="8">
    <w:abstractNumId w:val="17"/>
  </w:num>
  <w:num w:numId="9">
    <w:abstractNumId w:val="16"/>
  </w:num>
  <w:num w:numId="10">
    <w:abstractNumId w:val="12"/>
  </w:num>
  <w:num w:numId="11">
    <w:abstractNumId w:val="1"/>
  </w:num>
  <w:num w:numId="12">
    <w:abstractNumId w:val="15"/>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7"/>
  </w:num>
  <w:num w:numId="18">
    <w:abstractNumId w:val="5"/>
  </w:num>
  <w:num w:numId="19">
    <w:abstractNumId w:val="9"/>
  </w:num>
  <w:num w:numId="20">
    <w:abstractNumId w:val="23"/>
  </w:num>
  <w:num w:numId="21">
    <w:abstractNumId w:val="22"/>
  </w:num>
  <w:num w:numId="22">
    <w:abstractNumId w:val="20"/>
  </w:num>
  <w:num w:numId="23">
    <w:abstractNumId w:val="10"/>
  </w:num>
  <w:num w:numId="24">
    <w:abstractNumId w:val="24"/>
  </w:num>
  <w:num w:numId="25">
    <w:abstractNumId w:val="25"/>
  </w:num>
  <w:num w:numId="26">
    <w:abstractNumId w:val="0"/>
  </w:num>
  <w:num w:numId="27">
    <w:abstractNumId w:val="2"/>
  </w:num>
  <w:num w:numId="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DF"/>
    <w:rsid w:val="0000067E"/>
    <w:rsid w:val="000008B9"/>
    <w:rsid w:val="000015A4"/>
    <w:rsid w:val="000018EC"/>
    <w:rsid w:val="0000331C"/>
    <w:rsid w:val="000049FE"/>
    <w:rsid w:val="00006518"/>
    <w:rsid w:val="00006798"/>
    <w:rsid w:val="00007238"/>
    <w:rsid w:val="00007F71"/>
    <w:rsid w:val="0001086A"/>
    <w:rsid w:val="000121DD"/>
    <w:rsid w:val="00015B46"/>
    <w:rsid w:val="000160D4"/>
    <w:rsid w:val="00017825"/>
    <w:rsid w:val="00022C33"/>
    <w:rsid w:val="00023B7C"/>
    <w:rsid w:val="000252BF"/>
    <w:rsid w:val="0002661F"/>
    <w:rsid w:val="00027609"/>
    <w:rsid w:val="00030293"/>
    <w:rsid w:val="0003031B"/>
    <w:rsid w:val="000329AA"/>
    <w:rsid w:val="00033722"/>
    <w:rsid w:val="0003399C"/>
    <w:rsid w:val="00033F62"/>
    <w:rsid w:val="000435D1"/>
    <w:rsid w:val="00043FE1"/>
    <w:rsid w:val="000451B5"/>
    <w:rsid w:val="0004526C"/>
    <w:rsid w:val="000457F6"/>
    <w:rsid w:val="0004667E"/>
    <w:rsid w:val="000466AA"/>
    <w:rsid w:val="00046CC1"/>
    <w:rsid w:val="00050ECF"/>
    <w:rsid w:val="00051303"/>
    <w:rsid w:val="00051820"/>
    <w:rsid w:val="00052017"/>
    <w:rsid w:val="00054B03"/>
    <w:rsid w:val="00057C00"/>
    <w:rsid w:val="00060046"/>
    <w:rsid w:val="00060B1C"/>
    <w:rsid w:val="000613AA"/>
    <w:rsid w:val="00064482"/>
    <w:rsid w:val="00064DF3"/>
    <w:rsid w:val="000704C0"/>
    <w:rsid w:val="000724E1"/>
    <w:rsid w:val="00074B7A"/>
    <w:rsid w:val="00077286"/>
    <w:rsid w:val="00081C17"/>
    <w:rsid w:val="00081C1C"/>
    <w:rsid w:val="00082A9A"/>
    <w:rsid w:val="00084102"/>
    <w:rsid w:val="000866A3"/>
    <w:rsid w:val="00086B7A"/>
    <w:rsid w:val="00087906"/>
    <w:rsid w:val="00090EAA"/>
    <w:rsid w:val="00091035"/>
    <w:rsid w:val="00091CCD"/>
    <w:rsid w:val="00091F4F"/>
    <w:rsid w:val="000926CA"/>
    <w:rsid w:val="000935D0"/>
    <w:rsid w:val="00095DF8"/>
    <w:rsid w:val="00095F69"/>
    <w:rsid w:val="00097F4E"/>
    <w:rsid w:val="000A1BDB"/>
    <w:rsid w:val="000A1DFE"/>
    <w:rsid w:val="000A20DE"/>
    <w:rsid w:val="000A4488"/>
    <w:rsid w:val="000A518D"/>
    <w:rsid w:val="000A617B"/>
    <w:rsid w:val="000A68DF"/>
    <w:rsid w:val="000B005F"/>
    <w:rsid w:val="000B1DE6"/>
    <w:rsid w:val="000B1FD3"/>
    <w:rsid w:val="000B5C8B"/>
    <w:rsid w:val="000B5EF9"/>
    <w:rsid w:val="000B6433"/>
    <w:rsid w:val="000B650A"/>
    <w:rsid w:val="000B750E"/>
    <w:rsid w:val="000C13FA"/>
    <w:rsid w:val="000C2CA9"/>
    <w:rsid w:val="000C43D6"/>
    <w:rsid w:val="000C607F"/>
    <w:rsid w:val="000C7623"/>
    <w:rsid w:val="000D1205"/>
    <w:rsid w:val="000D3932"/>
    <w:rsid w:val="000D3933"/>
    <w:rsid w:val="000D3FA1"/>
    <w:rsid w:val="000E0C6C"/>
    <w:rsid w:val="000E3281"/>
    <w:rsid w:val="000E532A"/>
    <w:rsid w:val="000E65C9"/>
    <w:rsid w:val="000E6BE5"/>
    <w:rsid w:val="000F052E"/>
    <w:rsid w:val="000F27B3"/>
    <w:rsid w:val="000F3A94"/>
    <w:rsid w:val="000F4653"/>
    <w:rsid w:val="000F48A4"/>
    <w:rsid w:val="000F5BAE"/>
    <w:rsid w:val="000F612B"/>
    <w:rsid w:val="000F6461"/>
    <w:rsid w:val="000F7A04"/>
    <w:rsid w:val="001006FE"/>
    <w:rsid w:val="001017DE"/>
    <w:rsid w:val="00102BCA"/>
    <w:rsid w:val="00103E4A"/>
    <w:rsid w:val="00103F03"/>
    <w:rsid w:val="00103F2C"/>
    <w:rsid w:val="001053B9"/>
    <w:rsid w:val="00116B68"/>
    <w:rsid w:val="00117EB0"/>
    <w:rsid w:val="001207F9"/>
    <w:rsid w:val="00120B29"/>
    <w:rsid w:val="00123F27"/>
    <w:rsid w:val="001250AC"/>
    <w:rsid w:val="001250FE"/>
    <w:rsid w:val="00127090"/>
    <w:rsid w:val="0012763D"/>
    <w:rsid w:val="00131577"/>
    <w:rsid w:val="00132416"/>
    <w:rsid w:val="001345A5"/>
    <w:rsid w:val="0013540C"/>
    <w:rsid w:val="001360B8"/>
    <w:rsid w:val="0014035F"/>
    <w:rsid w:val="00144305"/>
    <w:rsid w:val="00144D62"/>
    <w:rsid w:val="00150B6E"/>
    <w:rsid w:val="00150DCF"/>
    <w:rsid w:val="00152442"/>
    <w:rsid w:val="00153241"/>
    <w:rsid w:val="0015450E"/>
    <w:rsid w:val="0015657D"/>
    <w:rsid w:val="001603ED"/>
    <w:rsid w:val="001645FF"/>
    <w:rsid w:val="00165444"/>
    <w:rsid w:val="0016629A"/>
    <w:rsid w:val="0016792A"/>
    <w:rsid w:val="0016796A"/>
    <w:rsid w:val="001704F1"/>
    <w:rsid w:val="00170CA8"/>
    <w:rsid w:val="00171305"/>
    <w:rsid w:val="0017289E"/>
    <w:rsid w:val="0017459E"/>
    <w:rsid w:val="00176A80"/>
    <w:rsid w:val="00177C8F"/>
    <w:rsid w:val="001804D6"/>
    <w:rsid w:val="001813B9"/>
    <w:rsid w:val="00183040"/>
    <w:rsid w:val="00184B87"/>
    <w:rsid w:val="00185722"/>
    <w:rsid w:val="00190977"/>
    <w:rsid w:val="00193328"/>
    <w:rsid w:val="0019754A"/>
    <w:rsid w:val="00197D2F"/>
    <w:rsid w:val="001A10C9"/>
    <w:rsid w:val="001A158B"/>
    <w:rsid w:val="001A1837"/>
    <w:rsid w:val="001A22F6"/>
    <w:rsid w:val="001A3F46"/>
    <w:rsid w:val="001A4E66"/>
    <w:rsid w:val="001A7897"/>
    <w:rsid w:val="001A7A69"/>
    <w:rsid w:val="001B0AC7"/>
    <w:rsid w:val="001B0B14"/>
    <w:rsid w:val="001B0CAB"/>
    <w:rsid w:val="001B113B"/>
    <w:rsid w:val="001B18B4"/>
    <w:rsid w:val="001B3D5B"/>
    <w:rsid w:val="001B49C3"/>
    <w:rsid w:val="001B63DD"/>
    <w:rsid w:val="001B6408"/>
    <w:rsid w:val="001B6F89"/>
    <w:rsid w:val="001C3E42"/>
    <w:rsid w:val="001C4756"/>
    <w:rsid w:val="001C6426"/>
    <w:rsid w:val="001D0EC6"/>
    <w:rsid w:val="001D1E69"/>
    <w:rsid w:val="001D3000"/>
    <w:rsid w:val="001D6780"/>
    <w:rsid w:val="001D6D30"/>
    <w:rsid w:val="001E0876"/>
    <w:rsid w:val="001E10E3"/>
    <w:rsid w:val="001E1C20"/>
    <w:rsid w:val="001E2414"/>
    <w:rsid w:val="001E6FCE"/>
    <w:rsid w:val="001F0CC7"/>
    <w:rsid w:val="001F0CE7"/>
    <w:rsid w:val="001F2A76"/>
    <w:rsid w:val="001F6317"/>
    <w:rsid w:val="00200444"/>
    <w:rsid w:val="002006AB"/>
    <w:rsid w:val="00200860"/>
    <w:rsid w:val="0020229B"/>
    <w:rsid w:val="002030BC"/>
    <w:rsid w:val="00204338"/>
    <w:rsid w:val="0020575A"/>
    <w:rsid w:val="00205A7D"/>
    <w:rsid w:val="00210C65"/>
    <w:rsid w:val="00212D52"/>
    <w:rsid w:val="00215C08"/>
    <w:rsid w:val="00220311"/>
    <w:rsid w:val="00220970"/>
    <w:rsid w:val="00220CFC"/>
    <w:rsid w:val="00226FE3"/>
    <w:rsid w:val="00233A5E"/>
    <w:rsid w:val="0023689A"/>
    <w:rsid w:val="002370CE"/>
    <w:rsid w:val="00237867"/>
    <w:rsid w:val="002378FF"/>
    <w:rsid w:val="00241E45"/>
    <w:rsid w:val="00242B34"/>
    <w:rsid w:val="00243F18"/>
    <w:rsid w:val="00245D4E"/>
    <w:rsid w:val="00247068"/>
    <w:rsid w:val="00256C27"/>
    <w:rsid w:val="002603D0"/>
    <w:rsid w:val="00262254"/>
    <w:rsid w:val="00263957"/>
    <w:rsid w:val="0026602F"/>
    <w:rsid w:val="00266D33"/>
    <w:rsid w:val="00267B5A"/>
    <w:rsid w:val="00270483"/>
    <w:rsid w:val="00271D97"/>
    <w:rsid w:val="00272750"/>
    <w:rsid w:val="00272D8B"/>
    <w:rsid w:val="00273E77"/>
    <w:rsid w:val="00277680"/>
    <w:rsid w:val="0028013F"/>
    <w:rsid w:val="00280B69"/>
    <w:rsid w:val="00282A74"/>
    <w:rsid w:val="002841C2"/>
    <w:rsid w:val="00286C5C"/>
    <w:rsid w:val="00290C36"/>
    <w:rsid w:val="00293074"/>
    <w:rsid w:val="002939BE"/>
    <w:rsid w:val="0029408B"/>
    <w:rsid w:val="00295328"/>
    <w:rsid w:val="00297177"/>
    <w:rsid w:val="002A062F"/>
    <w:rsid w:val="002A2E6C"/>
    <w:rsid w:val="002A3B3D"/>
    <w:rsid w:val="002A3ED5"/>
    <w:rsid w:val="002A4134"/>
    <w:rsid w:val="002A49CA"/>
    <w:rsid w:val="002A4B06"/>
    <w:rsid w:val="002A7C76"/>
    <w:rsid w:val="002B2DDA"/>
    <w:rsid w:val="002B2ECB"/>
    <w:rsid w:val="002B3305"/>
    <w:rsid w:val="002B398E"/>
    <w:rsid w:val="002B5F07"/>
    <w:rsid w:val="002B6A4D"/>
    <w:rsid w:val="002C077E"/>
    <w:rsid w:val="002C2B1C"/>
    <w:rsid w:val="002C4905"/>
    <w:rsid w:val="002D0E2A"/>
    <w:rsid w:val="002D16F9"/>
    <w:rsid w:val="002D35D7"/>
    <w:rsid w:val="002D6178"/>
    <w:rsid w:val="002D7331"/>
    <w:rsid w:val="002D73E2"/>
    <w:rsid w:val="002D74EB"/>
    <w:rsid w:val="002E01E1"/>
    <w:rsid w:val="002E27EA"/>
    <w:rsid w:val="002E2929"/>
    <w:rsid w:val="002E37E1"/>
    <w:rsid w:val="002F0654"/>
    <w:rsid w:val="002F0B60"/>
    <w:rsid w:val="002F33C2"/>
    <w:rsid w:val="002F54E7"/>
    <w:rsid w:val="002F64F8"/>
    <w:rsid w:val="002F7DE4"/>
    <w:rsid w:val="00300A2A"/>
    <w:rsid w:val="00300AEB"/>
    <w:rsid w:val="003024D1"/>
    <w:rsid w:val="00302D24"/>
    <w:rsid w:val="003033E2"/>
    <w:rsid w:val="0030645F"/>
    <w:rsid w:val="00310E2B"/>
    <w:rsid w:val="003117FA"/>
    <w:rsid w:val="00312488"/>
    <w:rsid w:val="00316EF2"/>
    <w:rsid w:val="0031718E"/>
    <w:rsid w:val="00320DC4"/>
    <w:rsid w:val="003213A0"/>
    <w:rsid w:val="003225BD"/>
    <w:rsid w:val="00322989"/>
    <w:rsid w:val="00322F76"/>
    <w:rsid w:val="003236A0"/>
    <w:rsid w:val="0032443C"/>
    <w:rsid w:val="00324A6B"/>
    <w:rsid w:val="00324F6F"/>
    <w:rsid w:val="00325484"/>
    <w:rsid w:val="00325BA2"/>
    <w:rsid w:val="00325BCC"/>
    <w:rsid w:val="00327EB4"/>
    <w:rsid w:val="003328EF"/>
    <w:rsid w:val="00332CD5"/>
    <w:rsid w:val="00332F82"/>
    <w:rsid w:val="00334AAB"/>
    <w:rsid w:val="00335520"/>
    <w:rsid w:val="00335B3D"/>
    <w:rsid w:val="0033712C"/>
    <w:rsid w:val="0034022C"/>
    <w:rsid w:val="00342638"/>
    <w:rsid w:val="00342F5A"/>
    <w:rsid w:val="003435D7"/>
    <w:rsid w:val="003448DE"/>
    <w:rsid w:val="00344F5E"/>
    <w:rsid w:val="00345C87"/>
    <w:rsid w:val="00346EF8"/>
    <w:rsid w:val="00350DDD"/>
    <w:rsid w:val="00351769"/>
    <w:rsid w:val="0035265A"/>
    <w:rsid w:val="00352BB7"/>
    <w:rsid w:val="00353282"/>
    <w:rsid w:val="00353EBF"/>
    <w:rsid w:val="003552B7"/>
    <w:rsid w:val="00355B01"/>
    <w:rsid w:val="00356A30"/>
    <w:rsid w:val="003577C5"/>
    <w:rsid w:val="00357B1D"/>
    <w:rsid w:val="00361622"/>
    <w:rsid w:val="0036219A"/>
    <w:rsid w:val="003621DC"/>
    <w:rsid w:val="0036267D"/>
    <w:rsid w:val="003650E5"/>
    <w:rsid w:val="00366247"/>
    <w:rsid w:val="003665C0"/>
    <w:rsid w:val="003672E0"/>
    <w:rsid w:val="00370A41"/>
    <w:rsid w:val="0037140C"/>
    <w:rsid w:val="00375339"/>
    <w:rsid w:val="00376DB9"/>
    <w:rsid w:val="00377316"/>
    <w:rsid w:val="00380A1A"/>
    <w:rsid w:val="00382534"/>
    <w:rsid w:val="00383797"/>
    <w:rsid w:val="0038526B"/>
    <w:rsid w:val="0038568D"/>
    <w:rsid w:val="0038726D"/>
    <w:rsid w:val="00387E0E"/>
    <w:rsid w:val="00387F94"/>
    <w:rsid w:val="003900F6"/>
    <w:rsid w:val="0039042D"/>
    <w:rsid w:val="00393A8A"/>
    <w:rsid w:val="00395001"/>
    <w:rsid w:val="003951DD"/>
    <w:rsid w:val="00396658"/>
    <w:rsid w:val="00397052"/>
    <w:rsid w:val="00397518"/>
    <w:rsid w:val="003A02F7"/>
    <w:rsid w:val="003A48A8"/>
    <w:rsid w:val="003A5B1D"/>
    <w:rsid w:val="003A6759"/>
    <w:rsid w:val="003B19D1"/>
    <w:rsid w:val="003B2F41"/>
    <w:rsid w:val="003B350D"/>
    <w:rsid w:val="003B3A5F"/>
    <w:rsid w:val="003B3BAB"/>
    <w:rsid w:val="003B52F5"/>
    <w:rsid w:val="003B78F3"/>
    <w:rsid w:val="003C6B8A"/>
    <w:rsid w:val="003D2B1E"/>
    <w:rsid w:val="003D7E94"/>
    <w:rsid w:val="003E02F6"/>
    <w:rsid w:val="003E06D2"/>
    <w:rsid w:val="003E2049"/>
    <w:rsid w:val="003F01F6"/>
    <w:rsid w:val="003F0361"/>
    <w:rsid w:val="003F1412"/>
    <w:rsid w:val="003F2575"/>
    <w:rsid w:val="003F36FA"/>
    <w:rsid w:val="003F437F"/>
    <w:rsid w:val="003F57E3"/>
    <w:rsid w:val="003F63E2"/>
    <w:rsid w:val="0040138F"/>
    <w:rsid w:val="00401A39"/>
    <w:rsid w:val="00405C15"/>
    <w:rsid w:val="00406738"/>
    <w:rsid w:val="004071D5"/>
    <w:rsid w:val="004074AA"/>
    <w:rsid w:val="00407860"/>
    <w:rsid w:val="00410D9A"/>
    <w:rsid w:val="00411B71"/>
    <w:rsid w:val="00411C3C"/>
    <w:rsid w:val="00413318"/>
    <w:rsid w:val="00413C5B"/>
    <w:rsid w:val="004140E0"/>
    <w:rsid w:val="00414489"/>
    <w:rsid w:val="0041478E"/>
    <w:rsid w:val="004213C6"/>
    <w:rsid w:val="004213CF"/>
    <w:rsid w:val="004213E0"/>
    <w:rsid w:val="004215EE"/>
    <w:rsid w:val="00421C40"/>
    <w:rsid w:val="00422032"/>
    <w:rsid w:val="00423534"/>
    <w:rsid w:val="00425BD5"/>
    <w:rsid w:val="00426585"/>
    <w:rsid w:val="00430FDC"/>
    <w:rsid w:val="00430FE6"/>
    <w:rsid w:val="00433289"/>
    <w:rsid w:val="00433405"/>
    <w:rsid w:val="004350CB"/>
    <w:rsid w:val="004360BD"/>
    <w:rsid w:val="004370B4"/>
    <w:rsid w:val="0043798A"/>
    <w:rsid w:val="00440213"/>
    <w:rsid w:val="004409E4"/>
    <w:rsid w:val="00440F6E"/>
    <w:rsid w:val="004416D8"/>
    <w:rsid w:val="004423FB"/>
    <w:rsid w:val="0044533F"/>
    <w:rsid w:val="00446E16"/>
    <w:rsid w:val="004475FB"/>
    <w:rsid w:val="00450446"/>
    <w:rsid w:val="0045068C"/>
    <w:rsid w:val="004508A2"/>
    <w:rsid w:val="0045095C"/>
    <w:rsid w:val="004531DF"/>
    <w:rsid w:val="004544E0"/>
    <w:rsid w:val="00460337"/>
    <w:rsid w:val="00460566"/>
    <w:rsid w:val="00460A1A"/>
    <w:rsid w:val="004610F1"/>
    <w:rsid w:val="00461A71"/>
    <w:rsid w:val="00462110"/>
    <w:rsid w:val="00462122"/>
    <w:rsid w:val="004641DB"/>
    <w:rsid w:val="00466D21"/>
    <w:rsid w:val="0046727E"/>
    <w:rsid w:val="00467420"/>
    <w:rsid w:val="004675E0"/>
    <w:rsid w:val="00472568"/>
    <w:rsid w:val="00473ED6"/>
    <w:rsid w:val="00483AE4"/>
    <w:rsid w:val="00484C0A"/>
    <w:rsid w:val="004855A1"/>
    <w:rsid w:val="00485DAA"/>
    <w:rsid w:val="00490F6C"/>
    <w:rsid w:val="004910D1"/>
    <w:rsid w:val="0049148E"/>
    <w:rsid w:val="0049249A"/>
    <w:rsid w:val="00492516"/>
    <w:rsid w:val="00496FBE"/>
    <w:rsid w:val="00497B2F"/>
    <w:rsid w:val="004A1869"/>
    <w:rsid w:val="004A20AA"/>
    <w:rsid w:val="004A21C7"/>
    <w:rsid w:val="004A2D9C"/>
    <w:rsid w:val="004A4832"/>
    <w:rsid w:val="004A4AF3"/>
    <w:rsid w:val="004A633E"/>
    <w:rsid w:val="004A678B"/>
    <w:rsid w:val="004B1786"/>
    <w:rsid w:val="004B4C15"/>
    <w:rsid w:val="004B5645"/>
    <w:rsid w:val="004B618A"/>
    <w:rsid w:val="004B7DD5"/>
    <w:rsid w:val="004B7E83"/>
    <w:rsid w:val="004B7F9E"/>
    <w:rsid w:val="004C083B"/>
    <w:rsid w:val="004C11AA"/>
    <w:rsid w:val="004C2204"/>
    <w:rsid w:val="004C22F7"/>
    <w:rsid w:val="004C52FC"/>
    <w:rsid w:val="004C7984"/>
    <w:rsid w:val="004D1232"/>
    <w:rsid w:val="004D2429"/>
    <w:rsid w:val="004D3CEB"/>
    <w:rsid w:val="004D5562"/>
    <w:rsid w:val="004D58C4"/>
    <w:rsid w:val="004E0940"/>
    <w:rsid w:val="004E094D"/>
    <w:rsid w:val="004E1622"/>
    <w:rsid w:val="004E3250"/>
    <w:rsid w:val="004E33F7"/>
    <w:rsid w:val="004E5562"/>
    <w:rsid w:val="004E76AF"/>
    <w:rsid w:val="004F13D7"/>
    <w:rsid w:val="004F1D44"/>
    <w:rsid w:val="004F2494"/>
    <w:rsid w:val="004F398A"/>
    <w:rsid w:val="004F5324"/>
    <w:rsid w:val="004F7B84"/>
    <w:rsid w:val="004F7EC8"/>
    <w:rsid w:val="00502127"/>
    <w:rsid w:val="0050221B"/>
    <w:rsid w:val="00502229"/>
    <w:rsid w:val="005044DF"/>
    <w:rsid w:val="00506B4E"/>
    <w:rsid w:val="00507CEC"/>
    <w:rsid w:val="005123AF"/>
    <w:rsid w:val="005124CF"/>
    <w:rsid w:val="00512D3E"/>
    <w:rsid w:val="00514CA1"/>
    <w:rsid w:val="005156CF"/>
    <w:rsid w:val="00515FDA"/>
    <w:rsid w:val="00516A65"/>
    <w:rsid w:val="00517943"/>
    <w:rsid w:val="00517BBF"/>
    <w:rsid w:val="00520C85"/>
    <w:rsid w:val="005210D2"/>
    <w:rsid w:val="005240C4"/>
    <w:rsid w:val="00525DDA"/>
    <w:rsid w:val="0052621E"/>
    <w:rsid w:val="005268F0"/>
    <w:rsid w:val="0052790A"/>
    <w:rsid w:val="00527FC2"/>
    <w:rsid w:val="00530D48"/>
    <w:rsid w:val="00533D9B"/>
    <w:rsid w:val="00535C0B"/>
    <w:rsid w:val="0053625D"/>
    <w:rsid w:val="0053713F"/>
    <w:rsid w:val="005379C2"/>
    <w:rsid w:val="00537FDE"/>
    <w:rsid w:val="00540E10"/>
    <w:rsid w:val="00542FDD"/>
    <w:rsid w:val="00543472"/>
    <w:rsid w:val="00543E2E"/>
    <w:rsid w:val="00543F2D"/>
    <w:rsid w:val="00544615"/>
    <w:rsid w:val="0054658F"/>
    <w:rsid w:val="00546B31"/>
    <w:rsid w:val="005505CE"/>
    <w:rsid w:val="00551017"/>
    <w:rsid w:val="00552618"/>
    <w:rsid w:val="00553A63"/>
    <w:rsid w:val="005550E5"/>
    <w:rsid w:val="00555262"/>
    <w:rsid w:val="0055566B"/>
    <w:rsid w:val="005556FE"/>
    <w:rsid w:val="00555C0C"/>
    <w:rsid w:val="00555F54"/>
    <w:rsid w:val="00556858"/>
    <w:rsid w:val="00556966"/>
    <w:rsid w:val="00560CDE"/>
    <w:rsid w:val="00562D14"/>
    <w:rsid w:val="00563A93"/>
    <w:rsid w:val="00563DCC"/>
    <w:rsid w:val="00565C7F"/>
    <w:rsid w:val="00567AE7"/>
    <w:rsid w:val="005711D5"/>
    <w:rsid w:val="0057265C"/>
    <w:rsid w:val="00573CFF"/>
    <w:rsid w:val="00575799"/>
    <w:rsid w:val="005809D7"/>
    <w:rsid w:val="00581B0A"/>
    <w:rsid w:val="00581E28"/>
    <w:rsid w:val="005862E8"/>
    <w:rsid w:val="00586E39"/>
    <w:rsid w:val="00587721"/>
    <w:rsid w:val="00587AAA"/>
    <w:rsid w:val="00587B5F"/>
    <w:rsid w:val="00590B7D"/>
    <w:rsid w:val="00592003"/>
    <w:rsid w:val="00592E27"/>
    <w:rsid w:val="00593CAD"/>
    <w:rsid w:val="005977D2"/>
    <w:rsid w:val="005A0657"/>
    <w:rsid w:val="005A4727"/>
    <w:rsid w:val="005A5935"/>
    <w:rsid w:val="005A5D2B"/>
    <w:rsid w:val="005A603F"/>
    <w:rsid w:val="005A6E03"/>
    <w:rsid w:val="005A6E90"/>
    <w:rsid w:val="005A7026"/>
    <w:rsid w:val="005A78F4"/>
    <w:rsid w:val="005A7D24"/>
    <w:rsid w:val="005B0375"/>
    <w:rsid w:val="005B0A50"/>
    <w:rsid w:val="005B1710"/>
    <w:rsid w:val="005B2B3B"/>
    <w:rsid w:val="005B446E"/>
    <w:rsid w:val="005C03ED"/>
    <w:rsid w:val="005C2A46"/>
    <w:rsid w:val="005C5144"/>
    <w:rsid w:val="005C524F"/>
    <w:rsid w:val="005C5613"/>
    <w:rsid w:val="005D2434"/>
    <w:rsid w:val="005D2492"/>
    <w:rsid w:val="005D277D"/>
    <w:rsid w:val="005D4B41"/>
    <w:rsid w:val="005D509F"/>
    <w:rsid w:val="005D5905"/>
    <w:rsid w:val="005D5A8E"/>
    <w:rsid w:val="005E2164"/>
    <w:rsid w:val="005E3F0D"/>
    <w:rsid w:val="005E5FB4"/>
    <w:rsid w:val="005E6301"/>
    <w:rsid w:val="005E6E3E"/>
    <w:rsid w:val="005F0BBA"/>
    <w:rsid w:val="005F1D82"/>
    <w:rsid w:val="005F5AFA"/>
    <w:rsid w:val="005F60E1"/>
    <w:rsid w:val="005F6EF6"/>
    <w:rsid w:val="005F7031"/>
    <w:rsid w:val="00600A91"/>
    <w:rsid w:val="00601471"/>
    <w:rsid w:val="00601AA0"/>
    <w:rsid w:val="00607BDE"/>
    <w:rsid w:val="00607CF6"/>
    <w:rsid w:val="00607F0A"/>
    <w:rsid w:val="00610DD0"/>
    <w:rsid w:val="0061173E"/>
    <w:rsid w:val="00611D95"/>
    <w:rsid w:val="0061269B"/>
    <w:rsid w:val="0061382D"/>
    <w:rsid w:val="00614200"/>
    <w:rsid w:val="0061593C"/>
    <w:rsid w:val="006169B2"/>
    <w:rsid w:val="006244EE"/>
    <w:rsid w:val="006249C1"/>
    <w:rsid w:val="006271D4"/>
    <w:rsid w:val="006272BF"/>
    <w:rsid w:val="006310BA"/>
    <w:rsid w:val="0063206F"/>
    <w:rsid w:val="0063276F"/>
    <w:rsid w:val="00632854"/>
    <w:rsid w:val="00633EB9"/>
    <w:rsid w:val="00636A20"/>
    <w:rsid w:val="00637822"/>
    <w:rsid w:val="0064000D"/>
    <w:rsid w:val="00640A6C"/>
    <w:rsid w:val="00640BCF"/>
    <w:rsid w:val="00641CE2"/>
    <w:rsid w:val="00644303"/>
    <w:rsid w:val="00644741"/>
    <w:rsid w:val="00644833"/>
    <w:rsid w:val="00647512"/>
    <w:rsid w:val="006501DA"/>
    <w:rsid w:val="00650A3E"/>
    <w:rsid w:val="00654DE4"/>
    <w:rsid w:val="00657B99"/>
    <w:rsid w:val="00660189"/>
    <w:rsid w:val="00663C18"/>
    <w:rsid w:val="00663C3E"/>
    <w:rsid w:val="00663FC4"/>
    <w:rsid w:val="006655B8"/>
    <w:rsid w:val="00665ED1"/>
    <w:rsid w:val="00667276"/>
    <w:rsid w:val="0067156C"/>
    <w:rsid w:val="0067462F"/>
    <w:rsid w:val="00674AF6"/>
    <w:rsid w:val="0067503F"/>
    <w:rsid w:val="0067522D"/>
    <w:rsid w:val="0067633C"/>
    <w:rsid w:val="00680336"/>
    <w:rsid w:val="00681CF8"/>
    <w:rsid w:val="006828C7"/>
    <w:rsid w:val="00685213"/>
    <w:rsid w:val="006852B2"/>
    <w:rsid w:val="0068793B"/>
    <w:rsid w:val="006906A7"/>
    <w:rsid w:val="00691689"/>
    <w:rsid w:val="006916EC"/>
    <w:rsid w:val="00691CF0"/>
    <w:rsid w:val="00692220"/>
    <w:rsid w:val="00693B4C"/>
    <w:rsid w:val="00693EBF"/>
    <w:rsid w:val="0069482B"/>
    <w:rsid w:val="00695C27"/>
    <w:rsid w:val="00696A76"/>
    <w:rsid w:val="00696F9D"/>
    <w:rsid w:val="00697C8D"/>
    <w:rsid w:val="006A06F3"/>
    <w:rsid w:val="006A2397"/>
    <w:rsid w:val="006A282B"/>
    <w:rsid w:val="006A4D8B"/>
    <w:rsid w:val="006A7A06"/>
    <w:rsid w:val="006B0457"/>
    <w:rsid w:val="006B080C"/>
    <w:rsid w:val="006B1B06"/>
    <w:rsid w:val="006B2013"/>
    <w:rsid w:val="006B2181"/>
    <w:rsid w:val="006B2DE0"/>
    <w:rsid w:val="006B36D8"/>
    <w:rsid w:val="006B3C12"/>
    <w:rsid w:val="006B44F1"/>
    <w:rsid w:val="006B6E2C"/>
    <w:rsid w:val="006B735A"/>
    <w:rsid w:val="006B78D5"/>
    <w:rsid w:val="006B7950"/>
    <w:rsid w:val="006C2210"/>
    <w:rsid w:val="006C2417"/>
    <w:rsid w:val="006C30C4"/>
    <w:rsid w:val="006C3C5D"/>
    <w:rsid w:val="006C533F"/>
    <w:rsid w:val="006C55B5"/>
    <w:rsid w:val="006C7397"/>
    <w:rsid w:val="006C7413"/>
    <w:rsid w:val="006C7466"/>
    <w:rsid w:val="006C7EBF"/>
    <w:rsid w:val="006D00EA"/>
    <w:rsid w:val="006D20EC"/>
    <w:rsid w:val="006D2F09"/>
    <w:rsid w:val="006D6130"/>
    <w:rsid w:val="006E1293"/>
    <w:rsid w:val="006E3618"/>
    <w:rsid w:val="006E453D"/>
    <w:rsid w:val="006E7198"/>
    <w:rsid w:val="006E788B"/>
    <w:rsid w:val="006F2361"/>
    <w:rsid w:val="006F6045"/>
    <w:rsid w:val="006F66D6"/>
    <w:rsid w:val="007003D9"/>
    <w:rsid w:val="007017BD"/>
    <w:rsid w:val="0070202E"/>
    <w:rsid w:val="00703514"/>
    <w:rsid w:val="00705350"/>
    <w:rsid w:val="00705375"/>
    <w:rsid w:val="007121FA"/>
    <w:rsid w:val="00715FBD"/>
    <w:rsid w:val="00716489"/>
    <w:rsid w:val="00717C4D"/>
    <w:rsid w:val="0072073C"/>
    <w:rsid w:val="007215CE"/>
    <w:rsid w:val="007220F9"/>
    <w:rsid w:val="007238D2"/>
    <w:rsid w:val="007266BA"/>
    <w:rsid w:val="007316FF"/>
    <w:rsid w:val="007317A6"/>
    <w:rsid w:val="007334FA"/>
    <w:rsid w:val="007351F5"/>
    <w:rsid w:val="007353CF"/>
    <w:rsid w:val="00737151"/>
    <w:rsid w:val="00740A2F"/>
    <w:rsid w:val="007413CF"/>
    <w:rsid w:val="00742E25"/>
    <w:rsid w:val="00743F34"/>
    <w:rsid w:val="00744212"/>
    <w:rsid w:val="007475C0"/>
    <w:rsid w:val="00747800"/>
    <w:rsid w:val="00747FBA"/>
    <w:rsid w:val="00750D48"/>
    <w:rsid w:val="007535A9"/>
    <w:rsid w:val="00753D35"/>
    <w:rsid w:val="00754F71"/>
    <w:rsid w:val="00763767"/>
    <w:rsid w:val="00763BDA"/>
    <w:rsid w:val="00763DF4"/>
    <w:rsid w:val="00767EC5"/>
    <w:rsid w:val="00772FF9"/>
    <w:rsid w:val="00775BC4"/>
    <w:rsid w:val="007764CC"/>
    <w:rsid w:val="0078081B"/>
    <w:rsid w:val="007829D4"/>
    <w:rsid w:val="00783BC3"/>
    <w:rsid w:val="00784CDF"/>
    <w:rsid w:val="00784E62"/>
    <w:rsid w:val="00787142"/>
    <w:rsid w:val="007901FD"/>
    <w:rsid w:val="007908DC"/>
    <w:rsid w:val="007913F8"/>
    <w:rsid w:val="007921DE"/>
    <w:rsid w:val="00792428"/>
    <w:rsid w:val="00792F50"/>
    <w:rsid w:val="00793A24"/>
    <w:rsid w:val="00793ACE"/>
    <w:rsid w:val="00797BC2"/>
    <w:rsid w:val="00797E97"/>
    <w:rsid w:val="007A060B"/>
    <w:rsid w:val="007A07BC"/>
    <w:rsid w:val="007A22F9"/>
    <w:rsid w:val="007A2A10"/>
    <w:rsid w:val="007A2E4B"/>
    <w:rsid w:val="007A3DAE"/>
    <w:rsid w:val="007A569A"/>
    <w:rsid w:val="007A6776"/>
    <w:rsid w:val="007A7258"/>
    <w:rsid w:val="007B07EA"/>
    <w:rsid w:val="007B31B3"/>
    <w:rsid w:val="007B41C8"/>
    <w:rsid w:val="007B5465"/>
    <w:rsid w:val="007B731D"/>
    <w:rsid w:val="007B7B78"/>
    <w:rsid w:val="007C1E2D"/>
    <w:rsid w:val="007C1FFD"/>
    <w:rsid w:val="007C2EDD"/>
    <w:rsid w:val="007C3509"/>
    <w:rsid w:val="007C797E"/>
    <w:rsid w:val="007C7DD6"/>
    <w:rsid w:val="007D32B8"/>
    <w:rsid w:val="007D684B"/>
    <w:rsid w:val="007D6A50"/>
    <w:rsid w:val="007D78A6"/>
    <w:rsid w:val="007E363E"/>
    <w:rsid w:val="007E3A2F"/>
    <w:rsid w:val="007E4ABE"/>
    <w:rsid w:val="007E5C79"/>
    <w:rsid w:val="007E6670"/>
    <w:rsid w:val="007F06B5"/>
    <w:rsid w:val="007F0E77"/>
    <w:rsid w:val="007F250F"/>
    <w:rsid w:val="007F56A5"/>
    <w:rsid w:val="007F56FC"/>
    <w:rsid w:val="007F5A97"/>
    <w:rsid w:val="007F5DB7"/>
    <w:rsid w:val="007F5F17"/>
    <w:rsid w:val="007F5F67"/>
    <w:rsid w:val="008003F5"/>
    <w:rsid w:val="00800AF6"/>
    <w:rsid w:val="00800CF8"/>
    <w:rsid w:val="00801463"/>
    <w:rsid w:val="008015C7"/>
    <w:rsid w:val="00802267"/>
    <w:rsid w:val="0080284A"/>
    <w:rsid w:val="00803568"/>
    <w:rsid w:val="00805D76"/>
    <w:rsid w:val="00805F13"/>
    <w:rsid w:val="00806746"/>
    <w:rsid w:val="00806C12"/>
    <w:rsid w:val="0080767D"/>
    <w:rsid w:val="008101E4"/>
    <w:rsid w:val="008109D4"/>
    <w:rsid w:val="00811099"/>
    <w:rsid w:val="00811CF2"/>
    <w:rsid w:val="00813E31"/>
    <w:rsid w:val="0081408F"/>
    <w:rsid w:val="00815026"/>
    <w:rsid w:val="00815154"/>
    <w:rsid w:val="008169E9"/>
    <w:rsid w:val="00820A6F"/>
    <w:rsid w:val="00823051"/>
    <w:rsid w:val="008231EA"/>
    <w:rsid w:val="00823CD8"/>
    <w:rsid w:val="00825040"/>
    <w:rsid w:val="008260C9"/>
    <w:rsid w:val="00826FB9"/>
    <w:rsid w:val="0083195B"/>
    <w:rsid w:val="008326D4"/>
    <w:rsid w:val="00833631"/>
    <w:rsid w:val="00833BB4"/>
    <w:rsid w:val="00833C51"/>
    <w:rsid w:val="008342EB"/>
    <w:rsid w:val="00836205"/>
    <w:rsid w:val="00836453"/>
    <w:rsid w:val="008371B4"/>
    <w:rsid w:val="00842C7C"/>
    <w:rsid w:val="00844AEC"/>
    <w:rsid w:val="0084650E"/>
    <w:rsid w:val="00847105"/>
    <w:rsid w:val="008526D0"/>
    <w:rsid w:val="00852DBC"/>
    <w:rsid w:val="0085380E"/>
    <w:rsid w:val="008550A3"/>
    <w:rsid w:val="00857056"/>
    <w:rsid w:val="008608FE"/>
    <w:rsid w:val="008609CA"/>
    <w:rsid w:val="00860CF4"/>
    <w:rsid w:val="00861FAA"/>
    <w:rsid w:val="00862782"/>
    <w:rsid w:val="00863031"/>
    <w:rsid w:val="00864893"/>
    <w:rsid w:val="008654CC"/>
    <w:rsid w:val="00865963"/>
    <w:rsid w:val="0086732C"/>
    <w:rsid w:val="00871A65"/>
    <w:rsid w:val="00874818"/>
    <w:rsid w:val="00874EEC"/>
    <w:rsid w:val="00874F9D"/>
    <w:rsid w:val="008757E4"/>
    <w:rsid w:val="00877FF5"/>
    <w:rsid w:val="00880CC0"/>
    <w:rsid w:val="00883858"/>
    <w:rsid w:val="0088399A"/>
    <w:rsid w:val="008847C4"/>
    <w:rsid w:val="00885638"/>
    <w:rsid w:val="00891A01"/>
    <w:rsid w:val="00891DA8"/>
    <w:rsid w:val="00891E3C"/>
    <w:rsid w:val="008926A9"/>
    <w:rsid w:val="00895042"/>
    <w:rsid w:val="008977CA"/>
    <w:rsid w:val="008A1246"/>
    <w:rsid w:val="008A14D8"/>
    <w:rsid w:val="008A17BE"/>
    <w:rsid w:val="008A2C0D"/>
    <w:rsid w:val="008A3F1F"/>
    <w:rsid w:val="008A6FDF"/>
    <w:rsid w:val="008A752F"/>
    <w:rsid w:val="008A7F6C"/>
    <w:rsid w:val="008B0EE2"/>
    <w:rsid w:val="008B1440"/>
    <w:rsid w:val="008B54B8"/>
    <w:rsid w:val="008B6830"/>
    <w:rsid w:val="008B7C1E"/>
    <w:rsid w:val="008C07D7"/>
    <w:rsid w:val="008C0910"/>
    <w:rsid w:val="008C09FD"/>
    <w:rsid w:val="008C176D"/>
    <w:rsid w:val="008C2249"/>
    <w:rsid w:val="008C2856"/>
    <w:rsid w:val="008C3C99"/>
    <w:rsid w:val="008C43D3"/>
    <w:rsid w:val="008C57AF"/>
    <w:rsid w:val="008C6693"/>
    <w:rsid w:val="008C6AAB"/>
    <w:rsid w:val="008C7DEA"/>
    <w:rsid w:val="008D2A1A"/>
    <w:rsid w:val="008D3EFE"/>
    <w:rsid w:val="008D403F"/>
    <w:rsid w:val="008D51B2"/>
    <w:rsid w:val="008D5A03"/>
    <w:rsid w:val="008D5C4C"/>
    <w:rsid w:val="008D7795"/>
    <w:rsid w:val="008E0C8C"/>
    <w:rsid w:val="008E2D93"/>
    <w:rsid w:val="008E4ED0"/>
    <w:rsid w:val="008E55DB"/>
    <w:rsid w:val="008E5C5F"/>
    <w:rsid w:val="008F017E"/>
    <w:rsid w:val="008F26A8"/>
    <w:rsid w:val="008F26E9"/>
    <w:rsid w:val="008F2ADF"/>
    <w:rsid w:val="008F35FE"/>
    <w:rsid w:val="008F3C64"/>
    <w:rsid w:val="008F5276"/>
    <w:rsid w:val="008F5BCE"/>
    <w:rsid w:val="00901338"/>
    <w:rsid w:val="009018AE"/>
    <w:rsid w:val="00901B67"/>
    <w:rsid w:val="00902579"/>
    <w:rsid w:val="00903EC8"/>
    <w:rsid w:val="009068E9"/>
    <w:rsid w:val="0091235C"/>
    <w:rsid w:val="009125F0"/>
    <w:rsid w:val="00912773"/>
    <w:rsid w:val="00914E36"/>
    <w:rsid w:val="009156AF"/>
    <w:rsid w:val="009174A9"/>
    <w:rsid w:val="00917B74"/>
    <w:rsid w:val="009206CB"/>
    <w:rsid w:val="009208ED"/>
    <w:rsid w:val="00920EF8"/>
    <w:rsid w:val="00921B18"/>
    <w:rsid w:val="00921DB5"/>
    <w:rsid w:val="00924BFB"/>
    <w:rsid w:val="0092643D"/>
    <w:rsid w:val="009317BC"/>
    <w:rsid w:val="009329A7"/>
    <w:rsid w:val="00932EBB"/>
    <w:rsid w:val="00933240"/>
    <w:rsid w:val="00935185"/>
    <w:rsid w:val="00936C9C"/>
    <w:rsid w:val="00936F0D"/>
    <w:rsid w:val="00942E5B"/>
    <w:rsid w:val="00944337"/>
    <w:rsid w:val="00945B56"/>
    <w:rsid w:val="00946AA7"/>
    <w:rsid w:val="009477F7"/>
    <w:rsid w:val="00950567"/>
    <w:rsid w:val="00952B51"/>
    <w:rsid w:val="0095361B"/>
    <w:rsid w:val="00955BB4"/>
    <w:rsid w:val="00956447"/>
    <w:rsid w:val="00956897"/>
    <w:rsid w:val="009576C3"/>
    <w:rsid w:val="00960132"/>
    <w:rsid w:val="00962610"/>
    <w:rsid w:val="009632C2"/>
    <w:rsid w:val="009739B4"/>
    <w:rsid w:val="00974E3A"/>
    <w:rsid w:val="009761FA"/>
    <w:rsid w:val="00976CFA"/>
    <w:rsid w:val="00977772"/>
    <w:rsid w:val="009803FA"/>
    <w:rsid w:val="009818C6"/>
    <w:rsid w:val="00983344"/>
    <w:rsid w:val="009837FD"/>
    <w:rsid w:val="00983ED7"/>
    <w:rsid w:val="0098418F"/>
    <w:rsid w:val="00984A63"/>
    <w:rsid w:val="00984BD7"/>
    <w:rsid w:val="009863A9"/>
    <w:rsid w:val="00987FC9"/>
    <w:rsid w:val="00990140"/>
    <w:rsid w:val="009904AF"/>
    <w:rsid w:val="00990862"/>
    <w:rsid w:val="00994E8A"/>
    <w:rsid w:val="00995E7C"/>
    <w:rsid w:val="00996480"/>
    <w:rsid w:val="009969E3"/>
    <w:rsid w:val="009A0CCB"/>
    <w:rsid w:val="009A236D"/>
    <w:rsid w:val="009A3114"/>
    <w:rsid w:val="009A4A80"/>
    <w:rsid w:val="009A4B3A"/>
    <w:rsid w:val="009A57A8"/>
    <w:rsid w:val="009A6BC6"/>
    <w:rsid w:val="009A72DA"/>
    <w:rsid w:val="009A7E46"/>
    <w:rsid w:val="009B0E56"/>
    <w:rsid w:val="009B10A8"/>
    <w:rsid w:val="009B1699"/>
    <w:rsid w:val="009B2D51"/>
    <w:rsid w:val="009B4DF7"/>
    <w:rsid w:val="009B63DC"/>
    <w:rsid w:val="009B697B"/>
    <w:rsid w:val="009B6D5B"/>
    <w:rsid w:val="009C0AE8"/>
    <w:rsid w:val="009C1395"/>
    <w:rsid w:val="009C2DAA"/>
    <w:rsid w:val="009C3058"/>
    <w:rsid w:val="009C3335"/>
    <w:rsid w:val="009C3EB2"/>
    <w:rsid w:val="009D1B42"/>
    <w:rsid w:val="009D234F"/>
    <w:rsid w:val="009D3594"/>
    <w:rsid w:val="009D3E49"/>
    <w:rsid w:val="009D4D8A"/>
    <w:rsid w:val="009E0304"/>
    <w:rsid w:val="009E174A"/>
    <w:rsid w:val="009E380F"/>
    <w:rsid w:val="009E3E6A"/>
    <w:rsid w:val="009E5917"/>
    <w:rsid w:val="009E5E84"/>
    <w:rsid w:val="009E6184"/>
    <w:rsid w:val="009E70D9"/>
    <w:rsid w:val="009E7B11"/>
    <w:rsid w:val="009F2E71"/>
    <w:rsid w:val="009F556E"/>
    <w:rsid w:val="009F63B3"/>
    <w:rsid w:val="009F679E"/>
    <w:rsid w:val="00A016A1"/>
    <w:rsid w:val="00A0221D"/>
    <w:rsid w:val="00A02EDD"/>
    <w:rsid w:val="00A03565"/>
    <w:rsid w:val="00A0517A"/>
    <w:rsid w:val="00A074C6"/>
    <w:rsid w:val="00A07AC2"/>
    <w:rsid w:val="00A10353"/>
    <w:rsid w:val="00A13766"/>
    <w:rsid w:val="00A16028"/>
    <w:rsid w:val="00A21789"/>
    <w:rsid w:val="00A21EAD"/>
    <w:rsid w:val="00A2291A"/>
    <w:rsid w:val="00A22E9D"/>
    <w:rsid w:val="00A25ABA"/>
    <w:rsid w:val="00A2613C"/>
    <w:rsid w:val="00A27079"/>
    <w:rsid w:val="00A2725B"/>
    <w:rsid w:val="00A31F49"/>
    <w:rsid w:val="00A3411C"/>
    <w:rsid w:val="00A35065"/>
    <w:rsid w:val="00A35B20"/>
    <w:rsid w:val="00A41A73"/>
    <w:rsid w:val="00A43743"/>
    <w:rsid w:val="00A4379F"/>
    <w:rsid w:val="00A44C7D"/>
    <w:rsid w:val="00A44EF5"/>
    <w:rsid w:val="00A4519C"/>
    <w:rsid w:val="00A4630F"/>
    <w:rsid w:val="00A47D61"/>
    <w:rsid w:val="00A50512"/>
    <w:rsid w:val="00A510AE"/>
    <w:rsid w:val="00A52B0B"/>
    <w:rsid w:val="00A52BE0"/>
    <w:rsid w:val="00A530DE"/>
    <w:rsid w:val="00A6017C"/>
    <w:rsid w:val="00A624F9"/>
    <w:rsid w:val="00A638D8"/>
    <w:rsid w:val="00A63E34"/>
    <w:rsid w:val="00A65DCC"/>
    <w:rsid w:val="00A673A5"/>
    <w:rsid w:val="00A67924"/>
    <w:rsid w:val="00A67FA6"/>
    <w:rsid w:val="00A7057D"/>
    <w:rsid w:val="00A70623"/>
    <w:rsid w:val="00A706FB"/>
    <w:rsid w:val="00A70D42"/>
    <w:rsid w:val="00A72BE5"/>
    <w:rsid w:val="00A73661"/>
    <w:rsid w:val="00A7479A"/>
    <w:rsid w:val="00A77A6F"/>
    <w:rsid w:val="00A77D86"/>
    <w:rsid w:val="00A81604"/>
    <w:rsid w:val="00A8182F"/>
    <w:rsid w:val="00A834C8"/>
    <w:rsid w:val="00A83546"/>
    <w:rsid w:val="00A849B5"/>
    <w:rsid w:val="00A851C3"/>
    <w:rsid w:val="00A8709F"/>
    <w:rsid w:val="00A872AF"/>
    <w:rsid w:val="00A936D3"/>
    <w:rsid w:val="00A95275"/>
    <w:rsid w:val="00A95A1D"/>
    <w:rsid w:val="00A96F48"/>
    <w:rsid w:val="00A97CC5"/>
    <w:rsid w:val="00AA071B"/>
    <w:rsid w:val="00AA0CE4"/>
    <w:rsid w:val="00AA255A"/>
    <w:rsid w:val="00AA2899"/>
    <w:rsid w:val="00AA30EE"/>
    <w:rsid w:val="00AA3438"/>
    <w:rsid w:val="00AA3D87"/>
    <w:rsid w:val="00AA57D8"/>
    <w:rsid w:val="00AA6F7E"/>
    <w:rsid w:val="00AA7CA8"/>
    <w:rsid w:val="00AB0224"/>
    <w:rsid w:val="00AB182D"/>
    <w:rsid w:val="00AB2B03"/>
    <w:rsid w:val="00AB48A0"/>
    <w:rsid w:val="00AB5C95"/>
    <w:rsid w:val="00AB7EC3"/>
    <w:rsid w:val="00AC1100"/>
    <w:rsid w:val="00AC14A4"/>
    <w:rsid w:val="00AC17D6"/>
    <w:rsid w:val="00AC1B73"/>
    <w:rsid w:val="00AC2332"/>
    <w:rsid w:val="00AC269B"/>
    <w:rsid w:val="00AC300F"/>
    <w:rsid w:val="00AC34E2"/>
    <w:rsid w:val="00AC4617"/>
    <w:rsid w:val="00AD2E17"/>
    <w:rsid w:val="00AD417F"/>
    <w:rsid w:val="00AE031C"/>
    <w:rsid w:val="00AE4270"/>
    <w:rsid w:val="00AE584B"/>
    <w:rsid w:val="00AE767A"/>
    <w:rsid w:val="00AF0F5A"/>
    <w:rsid w:val="00AF1D8C"/>
    <w:rsid w:val="00AF1EA8"/>
    <w:rsid w:val="00AF37C6"/>
    <w:rsid w:val="00AF49E4"/>
    <w:rsid w:val="00AF4E8A"/>
    <w:rsid w:val="00AF4E9B"/>
    <w:rsid w:val="00AF50DF"/>
    <w:rsid w:val="00B03872"/>
    <w:rsid w:val="00B04028"/>
    <w:rsid w:val="00B0432A"/>
    <w:rsid w:val="00B04EE5"/>
    <w:rsid w:val="00B0776D"/>
    <w:rsid w:val="00B07FA5"/>
    <w:rsid w:val="00B134DC"/>
    <w:rsid w:val="00B13AF3"/>
    <w:rsid w:val="00B13BD1"/>
    <w:rsid w:val="00B16C0B"/>
    <w:rsid w:val="00B176EE"/>
    <w:rsid w:val="00B2000E"/>
    <w:rsid w:val="00B20F14"/>
    <w:rsid w:val="00B25A03"/>
    <w:rsid w:val="00B261B6"/>
    <w:rsid w:val="00B26A11"/>
    <w:rsid w:val="00B30038"/>
    <w:rsid w:val="00B3129C"/>
    <w:rsid w:val="00B3573D"/>
    <w:rsid w:val="00B36197"/>
    <w:rsid w:val="00B424C1"/>
    <w:rsid w:val="00B4258B"/>
    <w:rsid w:val="00B44135"/>
    <w:rsid w:val="00B44941"/>
    <w:rsid w:val="00B45A1A"/>
    <w:rsid w:val="00B46A69"/>
    <w:rsid w:val="00B46E19"/>
    <w:rsid w:val="00B47052"/>
    <w:rsid w:val="00B527DF"/>
    <w:rsid w:val="00B52B83"/>
    <w:rsid w:val="00B53410"/>
    <w:rsid w:val="00B55878"/>
    <w:rsid w:val="00B61EFB"/>
    <w:rsid w:val="00B6537A"/>
    <w:rsid w:val="00B6573C"/>
    <w:rsid w:val="00B67925"/>
    <w:rsid w:val="00B71311"/>
    <w:rsid w:val="00B71FAC"/>
    <w:rsid w:val="00B75B48"/>
    <w:rsid w:val="00B75FD1"/>
    <w:rsid w:val="00B76D7A"/>
    <w:rsid w:val="00B80303"/>
    <w:rsid w:val="00B820CF"/>
    <w:rsid w:val="00B827DC"/>
    <w:rsid w:val="00B856FD"/>
    <w:rsid w:val="00B857FC"/>
    <w:rsid w:val="00B85D3F"/>
    <w:rsid w:val="00B87046"/>
    <w:rsid w:val="00B87680"/>
    <w:rsid w:val="00B87E6E"/>
    <w:rsid w:val="00B941BA"/>
    <w:rsid w:val="00B947EF"/>
    <w:rsid w:val="00B967B5"/>
    <w:rsid w:val="00B977C4"/>
    <w:rsid w:val="00B97A32"/>
    <w:rsid w:val="00BA2413"/>
    <w:rsid w:val="00BA3964"/>
    <w:rsid w:val="00BA4DCC"/>
    <w:rsid w:val="00BA6BB0"/>
    <w:rsid w:val="00BA700E"/>
    <w:rsid w:val="00BA73D7"/>
    <w:rsid w:val="00BA7E34"/>
    <w:rsid w:val="00BB0AB4"/>
    <w:rsid w:val="00BB1B39"/>
    <w:rsid w:val="00BB2721"/>
    <w:rsid w:val="00BB40A7"/>
    <w:rsid w:val="00BB467E"/>
    <w:rsid w:val="00BB4C98"/>
    <w:rsid w:val="00BB5764"/>
    <w:rsid w:val="00BB6A28"/>
    <w:rsid w:val="00BB7C94"/>
    <w:rsid w:val="00BB7FF9"/>
    <w:rsid w:val="00BC1240"/>
    <w:rsid w:val="00BC1C9F"/>
    <w:rsid w:val="00BC3577"/>
    <w:rsid w:val="00BC397F"/>
    <w:rsid w:val="00BC4275"/>
    <w:rsid w:val="00BC5404"/>
    <w:rsid w:val="00BC5CCA"/>
    <w:rsid w:val="00BC5D43"/>
    <w:rsid w:val="00BC5E23"/>
    <w:rsid w:val="00BC68D2"/>
    <w:rsid w:val="00BD0BCF"/>
    <w:rsid w:val="00BD1283"/>
    <w:rsid w:val="00BD267A"/>
    <w:rsid w:val="00BD5123"/>
    <w:rsid w:val="00BD51DA"/>
    <w:rsid w:val="00BD55E1"/>
    <w:rsid w:val="00BE014C"/>
    <w:rsid w:val="00BE0FB8"/>
    <w:rsid w:val="00BE19DE"/>
    <w:rsid w:val="00BE1BA6"/>
    <w:rsid w:val="00BE1CEF"/>
    <w:rsid w:val="00BE2B1D"/>
    <w:rsid w:val="00BE38C8"/>
    <w:rsid w:val="00BE417F"/>
    <w:rsid w:val="00BE468C"/>
    <w:rsid w:val="00BE482B"/>
    <w:rsid w:val="00BE4877"/>
    <w:rsid w:val="00BF0E94"/>
    <w:rsid w:val="00BF1EC4"/>
    <w:rsid w:val="00BF2DDF"/>
    <w:rsid w:val="00BF5ADA"/>
    <w:rsid w:val="00BF796B"/>
    <w:rsid w:val="00BF7B41"/>
    <w:rsid w:val="00C002A8"/>
    <w:rsid w:val="00C03DD8"/>
    <w:rsid w:val="00C0534F"/>
    <w:rsid w:val="00C078FB"/>
    <w:rsid w:val="00C10690"/>
    <w:rsid w:val="00C14F3E"/>
    <w:rsid w:val="00C2004A"/>
    <w:rsid w:val="00C20BB8"/>
    <w:rsid w:val="00C22232"/>
    <w:rsid w:val="00C22340"/>
    <w:rsid w:val="00C236D5"/>
    <w:rsid w:val="00C254BC"/>
    <w:rsid w:val="00C26780"/>
    <w:rsid w:val="00C30419"/>
    <w:rsid w:val="00C31DE3"/>
    <w:rsid w:val="00C32E79"/>
    <w:rsid w:val="00C3716A"/>
    <w:rsid w:val="00C374CB"/>
    <w:rsid w:val="00C410D4"/>
    <w:rsid w:val="00C43181"/>
    <w:rsid w:val="00C43C64"/>
    <w:rsid w:val="00C44783"/>
    <w:rsid w:val="00C46B6F"/>
    <w:rsid w:val="00C46C4F"/>
    <w:rsid w:val="00C47503"/>
    <w:rsid w:val="00C51C2A"/>
    <w:rsid w:val="00C54FC1"/>
    <w:rsid w:val="00C560D7"/>
    <w:rsid w:val="00C57643"/>
    <w:rsid w:val="00C6044D"/>
    <w:rsid w:val="00C63F66"/>
    <w:rsid w:val="00C6487D"/>
    <w:rsid w:val="00C66D12"/>
    <w:rsid w:val="00C67CBD"/>
    <w:rsid w:val="00C75344"/>
    <w:rsid w:val="00C75B49"/>
    <w:rsid w:val="00C80B96"/>
    <w:rsid w:val="00C80D50"/>
    <w:rsid w:val="00C8366B"/>
    <w:rsid w:val="00C843F1"/>
    <w:rsid w:val="00C847E2"/>
    <w:rsid w:val="00C85DEF"/>
    <w:rsid w:val="00C86C2B"/>
    <w:rsid w:val="00C876DB"/>
    <w:rsid w:val="00C91073"/>
    <w:rsid w:val="00C91D9A"/>
    <w:rsid w:val="00C940EF"/>
    <w:rsid w:val="00C9649F"/>
    <w:rsid w:val="00C96C02"/>
    <w:rsid w:val="00C9722E"/>
    <w:rsid w:val="00CA022D"/>
    <w:rsid w:val="00CA058E"/>
    <w:rsid w:val="00CA1169"/>
    <w:rsid w:val="00CA11C4"/>
    <w:rsid w:val="00CA3080"/>
    <w:rsid w:val="00CA5936"/>
    <w:rsid w:val="00CA601D"/>
    <w:rsid w:val="00CA71AF"/>
    <w:rsid w:val="00CB07BB"/>
    <w:rsid w:val="00CB07DC"/>
    <w:rsid w:val="00CB130F"/>
    <w:rsid w:val="00CB1648"/>
    <w:rsid w:val="00CB1EA9"/>
    <w:rsid w:val="00CB2C5A"/>
    <w:rsid w:val="00CB32A4"/>
    <w:rsid w:val="00CB3B8E"/>
    <w:rsid w:val="00CB4F06"/>
    <w:rsid w:val="00CB6F97"/>
    <w:rsid w:val="00CC14E5"/>
    <w:rsid w:val="00CC17B3"/>
    <w:rsid w:val="00CC26C5"/>
    <w:rsid w:val="00CC2A2E"/>
    <w:rsid w:val="00CC3F1D"/>
    <w:rsid w:val="00CC44DC"/>
    <w:rsid w:val="00CC4D20"/>
    <w:rsid w:val="00CD07A1"/>
    <w:rsid w:val="00CD0872"/>
    <w:rsid w:val="00CD5EA7"/>
    <w:rsid w:val="00CD6648"/>
    <w:rsid w:val="00CD67FD"/>
    <w:rsid w:val="00CE235F"/>
    <w:rsid w:val="00CE2C20"/>
    <w:rsid w:val="00CE4F12"/>
    <w:rsid w:val="00CE5D59"/>
    <w:rsid w:val="00CE77C1"/>
    <w:rsid w:val="00CF0775"/>
    <w:rsid w:val="00CF2C9F"/>
    <w:rsid w:val="00CF2F00"/>
    <w:rsid w:val="00CF4847"/>
    <w:rsid w:val="00D00E93"/>
    <w:rsid w:val="00D01127"/>
    <w:rsid w:val="00D037C8"/>
    <w:rsid w:val="00D03C01"/>
    <w:rsid w:val="00D07AC7"/>
    <w:rsid w:val="00D14812"/>
    <w:rsid w:val="00D14DEF"/>
    <w:rsid w:val="00D151D6"/>
    <w:rsid w:val="00D17597"/>
    <w:rsid w:val="00D17C50"/>
    <w:rsid w:val="00D17F32"/>
    <w:rsid w:val="00D2543C"/>
    <w:rsid w:val="00D25888"/>
    <w:rsid w:val="00D2752A"/>
    <w:rsid w:val="00D31107"/>
    <w:rsid w:val="00D34A7E"/>
    <w:rsid w:val="00D34E61"/>
    <w:rsid w:val="00D3643C"/>
    <w:rsid w:val="00D36FBD"/>
    <w:rsid w:val="00D4059B"/>
    <w:rsid w:val="00D4381A"/>
    <w:rsid w:val="00D4394A"/>
    <w:rsid w:val="00D45C97"/>
    <w:rsid w:val="00D46EA7"/>
    <w:rsid w:val="00D475E0"/>
    <w:rsid w:val="00D515FE"/>
    <w:rsid w:val="00D5189C"/>
    <w:rsid w:val="00D51BFD"/>
    <w:rsid w:val="00D5312B"/>
    <w:rsid w:val="00D53305"/>
    <w:rsid w:val="00D545E5"/>
    <w:rsid w:val="00D54DCF"/>
    <w:rsid w:val="00D553B2"/>
    <w:rsid w:val="00D5657B"/>
    <w:rsid w:val="00D604BA"/>
    <w:rsid w:val="00D6225E"/>
    <w:rsid w:val="00D62F2F"/>
    <w:rsid w:val="00D63E9C"/>
    <w:rsid w:val="00D64097"/>
    <w:rsid w:val="00D652D3"/>
    <w:rsid w:val="00D67086"/>
    <w:rsid w:val="00D673A2"/>
    <w:rsid w:val="00D70C97"/>
    <w:rsid w:val="00D7145A"/>
    <w:rsid w:val="00D71E53"/>
    <w:rsid w:val="00D72457"/>
    <w:rsid w:val="00D7278D"/>
    <w:rsid w:val="00D73A9E"/>
    <w:rsid w:val="00D8087F"/>
    <w:rsid w:val="00D80A2C"/>
    <w:rsid w:val="00D835FE"/>
    <w:rsid w:val="00D851A8"/>
    <w:rsid w:val="00D8576C"/>
    <w:rsid w:val="00D85C4A"/>
    <w:rsid w:val="00D87AED"/>
    <w:rsid w:val="00D9009E"/>
    <w:rsid w:val="00D91C16"/>
    <w:rsid w:val="00D92A0F"/>
    <w:rsid w:val="00D93C39"/>
    <w:rsid w:val="00D94D5E"/>
    <w:rsid w:val="00D957DE"/>
    <w:rsid w:val="00D9619F"/>
    <w:rsid w:val="00D96934"/>
    <w:rsid w:val="00D97585"/>
    <w:rsid w:val="00DA1395"/>
    <w:rsid w:val="00DA42CF"/>
    <w:rsid w:val="00DA52D3"/>
    <w:rsid w:val="00DA545B"/>
    <w:rsid w:val="00DA5F2B"/>
    <w:rsid w:val="00DA73E6"/>
    <w:rsid w:val="00DA76ED"/>
    <w:rsid w:val="00DB03E2"/>
    <w:rsid w:val="00DB05E6"/>
    <w:rsid w:val="00DB198F"/>
    <w:rsid w:val="00DB203C"/>
    <w:rsid w:val="00DB396C"/>
    <w:rsid w:val="00DB3C6B"/>
    <w:rsid w:val="00DB4337"/>
    <w:rsid w:val="00DB46A2"/>
    <w:rsid w:val="00DB62E2"/>
    <w:rsid w:val="00DC1288"/>
    <w:rsid w:val="00DC181F"/>
    <w:rsid w:val="00DC49CC"/>
    <w:rsid w:val="00DC567B"/>
    <w:rsid w:val="00DC5EFD"/>
    <w:rsid w:val="00DC6DBB"/>
    <w:rsid w:val="00DC7884"/>
    <w:rsid w:val="00DD34D6"/>
    <w:rsid w:val="00DD376C"/>
    <w:rsid w:val="00DD539F"/>
    <w:rsid w:val="00DD5800"/>
    <w:rsid w:val="00DD7D5A"/>
    <w:rsid w:val="00DD7EC7"/>
    <w:rsid w:val="00DE16D4"/>
    <w:rsid w:val="00DE26DB"/>
    <w:rsid w:val="00DE2964"/>
    <w:rsid w:val="00DE3989"/>
    <w:rsid w:val="00DE5DC6"/>
    <w:rsid w:val="00DE7A96"/>
    <w:rsid w:val="00DE7C82"/>
    <w:rsid w:val="00DF242C"/>
    <w:rsid w:val="00DF3445"/>
    <w:rsid w:val="00DF48E1"/>
    <w:rsid w:val="00DF4E81"/>
    <w:rsid w:val="00DF55FC"/>
    <w:rsid w:val="00DF5621"/>
    <w:rsid w:val="00DF721D"/>
    <w:rsid w:val="00E011C3"/>
    <w:rsid w:val="00E031E5"/>
    <w:rsid w:val="00E03D8A"/>
    <w:rsid w:val="00E0565F"/>
    <w:rsid w:val="00E10ACC"/>
    <w:rsid w:val="00E1459A"/>
    <w:rsid w:val="00E16187"/>
    <w:rsid w:val="00E17DA2"/>
    <w:rsid w:val="00E22165"/>
    <w:rsid w:val="00E22470"/>
    <w:rsid w:val="00E22782"/>
    <w:rsid w:val="00E22A1B"/>
    <w:rsid w:val="00E25B73"/>
    <w:rsid w:val="00E35351"/>
    <w:rsid w:val="00E36BB7"/>
    <w:rsid w:val="00E378F2"/>
    <w:rsid w:val="00E37F78"/>
    <w:rsid w:val="00E40214"/>
    <w:rsid w:val="00E41205"/>
    <w:rsid w:val="00E4611C"/>
    <w:rsid w:val="00E50A67"/>
    <w:rsid w:val="00E524F0"/>
    <w:rsid w:val="00E52F17"/>
    <w:rsid w:val="00E552A2"/>
    <w:rsid w:val="00E560EE"/>
    <w:rsid w:val="00E616D4"/>
    <w:rsid w:val="00E62105"/>
    <w:rsid w:val="00E62109"/>
    <w:rsid w:val="00E6264E"/>
    <w:rsid w:val="00E6538A"/>
    <w:rsid w:val="00E663FF"/>
    <w:rsid w:val="00E67CA0"/>
    <w:rsid w:val="00E70A59"/>
    <w:rsid w:val="00E7114A"/>
    <w:rsid w:val="00E7193A"/>
    <w:rsid w:val="00E71A35"/>
    <w:rsid w:val="00E71DD7"/>
    <w:rsid w:val="00E72F24"/>
    <w:rsid w:val="00E7335A"/>
    <w:rsid w:val="00E73919"/>
    <w:rsid w:val="00E73EBB"/>
    <w:rsid w:val="00E743A6"/>
    <w:rsid w:val="00E7440D"/>
    <w:rsid w:val="00E7529A"/>
    <w:rsid w:val="00E75B4F"/>
    <w:rsid w:val="00E80BD6"/>
    <w:rsid w:val="00E8111F"/>
    <w:rsid w:val="00E81D8A"/>
    <w:rsid w:val="00E86A0F"/>
    <w:rsid w:val="00E87DCC"/>
    <w:rsid w:val="00E91424"/>
    <w:rsid w:val="00E92440"/>
    <w:rsid w:val="00E926DA"/>
    <w:rsid w:val="00E92B64"/>
    <w:rsid w:val="00E92E4F"/>
    <w:rsid w:val="00E9314C"/>
    <w:rsid w:val="00EA0F32"/>
    <w:rsid w:val="00EA1D38"/>
    <w:rsid w:val="00EA23C2"/>
    <w:rsid w:val="00EA2762"/>
    <w:rsid w:val="00EA589B"/>
    <w:rsid w:val="00EA62D7"/>
    <w:rsid w:val="00EB06D9"/>
    <w:rsid w:val="00EB11AD"/>
    <w:rsid w:val="00EB1E61"/>
    <w:rsid w:val="00EB3EB6"/>
    <w:rsid w:val="00EB3F7F"/>
    <w:rsid w:val="00EB4853"/>
    <w:rsid w:val="00EB4C16"/>
    <w:rsid w:val="00EB5043"/>
    <w:rsid w:val="00EB5A9B"/>
    <w:rsid w:val="00EC2A77"/>
    <w:rsid w:val="00EC43E5"/>
    <w:rsid w:val="00EC6CE9"/>
    <w:rsid w:val="00EC6FC9"/>
    <w:rsid w:val="00ED1AE0"/>
    <w:rsid w:val="00ED38A4"/>
    <w:rsid w:val="00ED3A82"/>
    <w:rsid w:val="00ED6EE7"/>
    <w:rsid w:val="00ED6F50"/>
    <w:rsid w:val="00ED7FBD"/>
    <w:rsid w:val="00EE0FA3"/>
    <w:rsid w:val="00EE1D76"/>
    <w:rsid w:val="00EE2BA7"/>
    <w:rsid w:val="00EE3085"/>
    <w:rsid w:val="00EE3506"/>
    <w:rsid w:val="00EE3F94"/>
    <w:rsid w:val="00EE4C5F"/>
    <w:rsid w:val="00EE55DD"/>
    <w:rsid w:val="00EE5E1B"/>
    <w:rsid w:val="00EE71C6"/>
    <w:rsid w:val="00EE7B2F"/>
    <w:rsid w:val="00EF00F2"/>
    <w:rsid w:val="00EF1C63"/>
    <w:rsid w:val="00EF3047"/>
    <w:rsid w:val="00EF508C"/>
    <w:rsid w:val="00EF5188"/>
    <w:rsid w:val="00EF63CA"/>
    <w:rsid w:val="00EF715A"/>
    <w:rsid w:val="00EF730B"/>
    <w:rsid w:val="00F00527"/>
    <w:rsid w:val="00F0111C"/>
    <w:rsid w:val="00F015D1"/>
    <w:rsid w:val="00F01704"/>
    <w:rsid w:val="00F01C6B"/>
    <w:rsid w:val="00F047A9"/>
    <w:rsid w:val="00F0561B"/>
    <w:rsid w:val="00F05A67"/>
    <w:rsid w:val="00F062BA"/>
    <w:rsid w:val="00F064F2"/>
    <w:rsid w:val="00F06777"/>
    <w:rsid w:val="00F06E35"/>
    <w:rsid w:val="00F1082C"/>
    <w:rsid w:val="00F11324"/>
    <w:rsid w:val="00F11788"/>
    <w:rsid w:val="00F12310"/>
    <w:rsid w:val="00F1257A"/>
    <w:rsid w:val="00F1460C"/>
    <w:rsid w:val="00F15D05"/>
    <w:rsid w:val="00F174AF"/>
    <w:rsid w:val="00F203F2"/>
    <w:rsid w:val="00F22132"/>
    <w:rsid w:val="00F2372A"/>
    <w:rsid w:val="00F26331"/>
    <w:rsid w:val="00F263AF"/>
    <w:rsid w:val="00F268DA"/>
    <w:rsid w:val="00F3140E"/>
    <w:rsid w:val="00F32F13"/>
    <w:rsid w:val="00F35668"/>
    <w:rsid w:val="00F358E6"/>
    <w:rsid w:val="00F40823"/>
    <w:rsid w:val="00F43D60"/>
    <w:rsid w:val="00F44C58"/>
    <w:rsid w:val="00F46F07"/>
    <w:rsid w:val="00F50398"/>
    <w:rsid w:val="00F51F1D"/>
    <w:rsid w:val="00F5237D"/>
    <w:rsid w:val="00F539A0"/>
    <w:rsid w:val="00F54732"/>
    <w:rsid w:val="00F55845"/>
    <w:rsid w:val="00F5642D"/>
    <w:rsid w:val="00F569C3"/>
    <w:rsid w:val="00F60080"/>
    <w:rsid w:val="00F61455"/>
    <w:rsid w:val="00F61519"/>
    <w:rsid w:val="00F64DF9"/>
    <w:rsid w:val="00F66EF7"/>
    <w:rsid w:val="00F71C5F"/>
    <w:rsid w:val="00F7220E"/>
    <w:rsid w:val="00F7225F"/>
    <w:rsid w:val="00F75336"/>
    <w:rsid w:val="00F75636"/>
    <w:rsid w:val="00F75917"/>
    <w:rsid w:val="00F77DE8"/>
    <w:rsid w:val="00F80172"/>
    <w:rsid w:val="00F8026B"/>
    <w:rsid w:val="00F80671"/>
    <w:rsid w:val="00F80864"/>
    <w:rsid w:val="00F82DE0"/>
    <w:rsid w:val="00F84160"/>
    <w:rsid w:val="00F848EF"/>
    <w:rsid w:val="00F8501C"/>
    <w:rsid w:val="00F87CC5"/>
    <w:rsid w:val="00F87E47"/>
    <w:rsid w:val="00F9055C"/>
    <w:rsid w:val="00F906C9"/>
    <w:rsid w:val="00F91335"/>
    <w:rsid w:val="00F93654"/>
    <w:rsid w:val="00F93D4E"/>
    <w:rsid w:val="00F95145"/>
    <w:rsid w:val="00F96F25"/>
    <w:rsid w:val="00FA087F"/>
    <w:rsid w:val="00FA38DD"/>
    <w:rsid w:val="00FA40E1"/>
    <w:rsid w:val="00FB07C7"/>
    <w:rsid w:val="00FB089C"/>
    <w:rsid w:val="00FB12CE"/>
    <w:rsid w:val="00FB2098"/>
    <w:rsid w:val="00FB2782"/>
    <w:rsid w:val="00FB280D"/>
    <w:rsid w:val="00FB28A8"/>
    <w:rsid w:val="00FB54B5"/>
    <w:rsid w:val="00FB783F"/>
    <w:rsid w:val="00FB7B56"/>
    <w:rsid w:val="00FB7E97"/>
    <w:rsid w:val="00FC03A8"/>
    <w:rsid w:val="00FC03BD"/>
    <w:rsid w:val="00FC197D"/>
    <w:rsid w:val="00FC33D5"/>
    <w:rsid w:val="00FC550D"/>
    <w:rsid w:val="00FC60FE"/>
    <w:rsid w:val="00FC698A"/>
    <w:rsid w:val="00FD0AEA"/>
    <w:rsid w:val="00FD0DB2"/>
    <w:rsid w:val="00FD1562"/>
    <w:rsid w:val="00FD3849"/>
    <w:rsid w:val="00FD403E"/>
    <w:rsid w:val="00FD4CCF"/>
    <w:rsid w:val="00FD5AC4"/>
    <w:rsid w:val="00FD614A"/>
    <w:rsid w:val="00FD6B5C"/>
    <w:rsid w:val="00FD764F"/>
    <w:rsid w:val="00FE1341"/>
    <w:rsid w:val="00FE29A4"/>
    <w:rsid w:val="00FE3852"/>
    <w:rsid w:val="00FE58EA"/>
    <w:rsid w:val="00FE6334"/>
    <w:rsid w:val="00FE6590"/>
    <w:rsid w:val="00FE679D"/>
    <w:rsid w:val="00FE6B01"/>
    <w:rsid w:val="00FF13FB"/>
    <w:rsid w:val="00FF1CDF"/>
    <w:rsid w:val="00FF2A2C"/>
    <w:rsid w:val="00FF3482"/>
    <w:rsid w:val="00FF4138"/>
    <w:rsid w:val="00FF4169"/>
    <w:rsid w:val="00FF7C3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E6E77B"/>
  <w15:docId w15:val="{71CB0C89-B91C-47C4-B73F-49537A2F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84B"/>
    <w:pPr>
      <w:spacing w:line="240" w:lineRule="auto"/>
    </w:pPr>
    <w:rPr>
      <w:rFonts w:ascii="Cambria" w:hAnsi="Cambria"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3C01"/>
    <w:pPr>
      <w:spacing w:after="0" w:line="240" w:lineRule="auto"/>
    </w:pPr>
    <w:tblPr>
      <w:tblBorders>
        <w:top w:val="single" w:sz="4" w:space="0" w:color="404040" w:themeColor="accent1"/>
        <w:left w:val="single" w:sz="4" w:space="0" w:color="404040" w:themeColor="accent1"/>
        <w:bottom w:val="single" w:sz="4" w:space="0" w:color="404040" w:themeColor="accent1"/>
        <w:right w:val="single" w:sz="4" w:space="0" w:color="404040" w:themeColor="accent1"/>
        <w:insideH w:val="single" w:sz="4" w:space="0" w:color="404040" w:themeColor="accent1"/>
        <w:insideV w:val="single" w:sz="4" w:space="0" w:color="404040" w:themeColor="accent1"/>
      </w:tblBorders>
    </w:tblPr>
    <w:tblStylePr w:type="firstRow">
      <w:rPr>
        <w:rFonts w:asciiTheme="minorHAnsi" w:hAnsiTheme="minorHAnsi"/>
        <w:b/>
        <w:color w:val="00788A" w:themeColor="text1"/>
        <w:sz w:val="24"/>
      </w:rPr>
      <w:tblPr/>
      <w:tcPr>
        <w:shd w:val="clear" w:color="auto" w:fill="D8D8D8" w:themeFill="accent3"/>
      </w:tcPr>
    </w:tblStylePr>
  </w:style>
  <w:style w:type="paragraph" w:styleId="Encabezado">
    <w:name w:val="header"/>
    <w:basedOn w:val="Normal"/>
    <w:link w:val="EncabezadoCar"/>
    <w:uiPriority w:val="99"/>
    <w:unhideWhenUsed/>
    <w:rsid w:val="00935185"/>
    <w:pPr>
      <w:tabs>
        <w:tab w:val="center" w:pos="4419"/>
        <w:tab w:val="right" w:pos="8838"/>
      </w:tabs>
      <w:spacing w:after="0"/>
    </w:pPr>
  </w:style>
  <w:style w:type="character" w:customStyle="1" w:styleId="EncabezadoCar">
    <w:name w:val="Encabezado Car"/>
    <w:basedOn w:val="Fuentedeprrafopredeter"/>
    <w:link w:val="Encabezado"/>
    <w:uiPriority w:val="99"/>
    <w:rsid w:val="00935185"/>
  </w:style>
  <w:style w:type="paragraph" w:styleId="Piedepgina">
    <w:name w:val="footer"/>
    <w:basedOn w:val="Normal"/>
    <w:link w:val="PiedepginaCar"/>
    <w:uiPriority w:val="99"/>
    <w:unhideWhenUsed/>
    <w:rsid w:val="00935185"/>
    <w:pPr>
      <w:tabs>
        <w:tab w:val="center" w:pos="4419"/>
        <w:tab w:val="right" w:pos="8838"/>
      </w:tabs>
      <w:spacing w:after="0"/>
    </w:pPr>
  </w:style>
  <w:style w:type="character" w:customStyle="1" w:styleId="PiedepginaCar">
    <w:name w:val="Pie de página Car"/>
    <w:basedOn w:val="Fuentedeprrafopredeter"/>
    <w:link w:val="Piedepgina"/>
    <w:uiPriority w:val="99"/>
    <w:rsid w:val="00935185"/>
  </w:style>
  <w:style w:type="paragraph" w:styleId="Textodeglobo">
    <w:name w:val="Balloon Text"/>
    <w:basedOn w:val="Normal"/>
    <w:link w:val="TextodegloboCar"/>
    <w:uiPriority w:val="99"/>
    <w:semiHidden/>
    <w:unhideWhenUsed/>
    <w:rsid w:val="0093518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185"/>
    <w:rPr>
      <w:rFonts w:ascii="Tahoma" w:hAnsi="Tahoma" w:cs="Tahoma"/>
      <w:sz w:val="16"/>
      <w:szCs w:val="16"/>
    </w:rPr>
  </w:style>
  <w:style w:type="paragraph" w:styleId="Prrafodelista">
    <w:name w:val="List Paragraph"/>
    <w:basedOn w:val="Normal"/>
    <w:uiPriority w:val="34"/>
    <w:qFormat/>
    <w:rsid w:val="00C80D50"/>
    <w:pPr>
      <w:ind w:left="720"/>
      <w:contextualSpacing/>
    </w:pPr>
  </w:style>
  <w:style w:type="character" w:styleId="Hipervnculo">
    <w:name w:val="Hyperlink"/>
    <w:basedOn w:val="Fuentedeprrafopredeter"/>
    <w:uiPriority w:val="99"/>
    <w:unhideWhenUsed/>
    <w:rsid w:val="00EF3047"/>
    <w:rPr>
      <w:color w:val="FFFFFF" w:themeColor="hyperlink"/>
      <w:u w:val="single"/>
    </w:rPr>
  </w:style>
  <w:style w:type="paragraph" w:styleId="Textonotapie">
    <w:name w:val="footnote text"/>
    <w:basedOn w:val="Normal"/>
    <w:link w:val="TextonotapieCar"/>
    <w:uiPriority w:val="99"/>
    <w:semiHidden/>
    <w:unhideWhenUsed/>
    <w:rsid w:val="00EF3047"/>
    <w:pPr>
      <w:spacing w:after="0"/>
    </w:pPr>
    <w:rPr>
      <w:sz w:val="20"/>
      <w:szCs w:val="20"/>
    </w:rPr>
  </w:style>
  <w:style w:type="character" w:customStyle="1" w:styleId="TextonotapieCar">
    <w:name w:val="Texto nota pie Car"/>
    <w:basedOn w:val="Fuentedeprrafopredeter"/>
    <w:link w:val="Textonotapie"/>
    <w:uiPriority w:val="99"/>
    <w:semiHidden/>
    <w:rsid w:val="00EF3047"/>
    <w:rPr>
      <w:rFonts w:ascii="Cambria" w:hAnsi="Cambria" w:cs="Times New Roman"/>
      <w:sz w:val="20"/>
      <w:szCs w:val="20"/>
      <w:lang w:val="es-ES"/>
    </w:rPr>
  </w:style>
  <w:style w:type="character" w:styleId="Refdenotaalpie">
    <w:name w:val="footnote reference"/>
    <w:basedOn w:val="Fuentedeprrafopredeter"/>
    <w:uiPriority w:val="99"/>
    <w:unhideWhenUsed/>
    <w:rsid w:val="00EF3047"/>
    <w:rPr>
      <w:vertAlign w:val="superscript"/>
    </w:rPr>
  </w:style>
  <w:style w:type="paragraph" w:customStyle="1" w:styleId="Default">
    <w:name w:val="Default"/>
    <w:rsid w:val="00DC5EF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paragraph">
    <w:name w:val="paragraph"/>
    <w:basedOn w:val="Normal"/>
    <w:rsid w:val="00DC5EFD"/>
    <w:pPr>
      <w:spacing w:before="100" w:beforeAutospacing="1" w:after="100" w:afterAutospacing="1"/>
    </w:pPr>
    <w:rPr>
      <w:rFonts w:ascii="Times New Roman" w:eastAsia="Times New Roman" w:hAnsi="Times New Roman"/>
      <w:lang w:eastAsia="es-ES"/>
    </w:rPr>
  </w:style>
  <w:style w:type="character" w:customStyle="1" w:styleId="normaltextrun">
    <w:name w:val="normaltextrun"/>
    <w:rsid w:val="00DC5EFD"/>
  </w:style>
  <w:style w:type="paragraph" w:styleId="NormalWeb">
    <w:name w:val="Normal (Web)"/>
    <w:basedOn w:val="Normal"/>
    <w:uiPriority w:val="99"/>
    <w:unhideWhenUsed/>
    <w:rsid w:val="004A4832"/>
    <w:pPr>
      <w:spacing w:before="100" w:beforeAutospacing="1" w:after="100" w:afterAutospacing="1"/>
    </w:pPr>
    <w:rPr>
      <w:rFonts w:ascii="Times New Roman" w:eastAsia="Times New Roman" w:hAnsi="Times New Roman"/>
      <w:lang w:val="es-CO" w:eastAsia="es-CO"/>
    </w:rPr>
  </w:style>
  <w:style w:type="paragraph" w:styleId="Revisin">
    <w:name w:val="Revision"/>
    <w:hidden/>
    <w:uiPriority w:val="99"/>
    <w:semiHidden/>
    <w:rsid w:val="00784E62"/>
    <w:pPr>
      <w:spacing w:after="0" w:line="240" w:lineRule="auto"/>
    </w:pPr>
    <w:rPr>
      <w:rFonts w:ascii="Cambria" w:hAnsi="Cambria" w:cs="Times New Roman"/>
      <w:sz w:val="24"/>
      <w:szCs w:val="24"/>
      <w:lang w:val="es-ES"/>
    </w:rPr>
  </w:style>
  <w:style w:type="character" w:styleId="Refdecomentario">
    <w:name w:val="annotation reference"/>
    <w:basedOn w:val="Fuentedeprrafopredeter"/>
    <w:uiPriority w:val="99"/>
    <w:semiHidden/>
    <w:unhideWhenUsed/>
    <w:rsid w:val="00064DF3"/>
    <w:rPr>
      <w:sz w:val="16"/>
      <w:szCs w:val="16"/>
    </w:rPr>
  </w:style>
  <w:style w:type="paragraph" w:styleId="Textocomentario">
    <w:name w:val="annotation text"/>
    <w:basedOn w:val="Normal"/>
    <w:link w:val="TextocomentarioCar"/>
    <w:uiPriority w:val="99"/>
    <w:semiHidden/>
    <w:unhideWhenUsed/>
    <w:rsid w:val="00064DF3"/>
    <w:rPr>
      <w:sz w:val="20"/>
      <w:szCs w:val="20"/>
    </w:rPr>
  </w:style>
  <w:style w:type="character" w:customStyle="1" w:styleId="TextocomentarioCar">
    <w:name w:val="Texto comentario Car"/>
    <w:basedOn w:val="Fuentedeprrafopredeter"/>
    <w:link w:val="Textocomentario"/>
    <w:uiPriority w:val="99"/>
    <w:semiHidden/>
    <w:rsid w:val="00064DF3"/>
    <w:rPr>
      <w:rFonts w:ascii="Cambria"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064DF3"/>
    <w:rPr>
      <w:b/>
      <w:bCs/>
    </w:rPr>
  </w:style>
  <w:style w:type="character" w:customStyle="1" w:styleId="AsuntodelcomentarioCar">
    <w:name w:val="Asunto del comentario Car"/>
    <w:basedOn w:val="TextocomentarioCar"/>
    <w:link w:val="Asuntodelcomentario"/>
    <w:uiPriority w:val="99"/>
    <w:semiHidden/>
    <w:rsid w:val="00064DF3"/>
    <w:rPr>
      <w:rFonts w:ascii="Cambria" w:hAnsi="Cambria" w:cs="Times New Roman"/>
      <w:b/>
      <w:bCs/>
      <w:sz w:val="20"/>
      <w:szCs w:val="20"/>
      <w:lang w:val="es-ES"/>
    </w:rPr>
  </w:style>
  <w:style w:type="paragraph" w:customStyle="1" w:styleId="Textoindependiente21">
    <w:name w:val="Texto independiente 21"/>
    <w:basedOn w:val="Normal"/>
    <w:rsid w:val="003650E5"/>
    <w:pPr>
      <w:spacing w:after="0"/>
      <w:jc w:val="both"/>
    </w:pPr>
    <w:rPr>
      <w:rFonts w:ascii="Arial" w:eastAsia="Times New Roman" w:hAnsi="Arial"/>
      <w:b/>
      <w:sz w:val="20"/>
      <w:szCs w:val="20"/>
      <w:lang w:val="es-ES_tradnl" w:eastAsia="es-ES"/>
    </w:rPr>
  </w:style>
  <w:style w:type="paragraph" w:styleId="Textonotaalfinal">
    <w:name w:val="endnote text"/>
    <w:basedOn w:val="Normal"/>
    <w:link w:val="TextonotaalfinalCar"/>
    <w:uiPriority w:val="99"/>
    <w:semiHidden/>
    <w:unhideWhenUsed/>
    <w:rsid w:val="00B44941"/>
    <w:pPr>
      <w:spacing w:after="0"/>
    </w:pPr>
    <w:rPr>
      <w:sz w:val="20"/>
      <w:szCs w:val="20"/>
    </w:rPr>
  </w:style>
  <w:style w:type="character" w:customStyle="1" w:styleId="TextonotaalfinalCar">
    <w:name w:val="Texto nota al final Car"/>
    <w:basedOn w:val="Fuentedeprrafopredeter"/>
    <w:link w:val="Textonotaalfinal"/>
    <w:uiPriority w:val="99"/>
    <w:semiHidden/>
    <w:rsid w:val="00B44941"/>
    <w:rPr>
      <w:rFonts w:ascii="Cambria" w:hAnsi="Cambria" w:cs="Times New Roman"/>
      <w:sz w:val="20"/>
      <w:szCs w:val="20"/>
      <w:lang w:val="es-ES"/>
    </w:rPr>
  </w:style>
  <w:style w:type="character" w:styleId="Refdenotaalfinal">
    <w:name w:val="endnote reference"/>
    <w:basedOn w:val="Fuentedeprrafopredeter"/>
    <w:uiPriority w:val="99"/>
    <w:semiHidden/>
    <w:unhideWhenUsed/>
    <w:rsid w:val="00B44941"/>
    <w:rPr>
      <w:vertAlign w:val="superscript"/>
    </w:rPr>
  </w:style>
  <w:style w:type="character" w:styleId="Textoennegrita">
    <w:name w:val="Strong"/>
    <w:basedOn w:val="Fuentedeprrafopredeter"/>
    <w:uiPriority w:val="22"/>
    <w:qFormat/>
    <w:rsid w:val="00FB2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2520">
      <w:bodyDiv w:val="1"/>
      <w:marLeft w:val="0"/>
      <w:marRight w:val="0"/>
      <w:marTop w:val="0"/>
      <w:marBottom w:val="0"/>
      <w:divBdr>
        <w:top w:val="none" w:sz="0" w:space="0" w:color="auto"/>
        <w:left w:val="none" w:sz="0" w:space="0" w:color="auto"/>
        <w:bottom w:val="none" w:sz="0" w:space="0" w:color="auto"/>
        <w:right w:val="none" w:sz="0" w:space="0" w:color="auto"/>
      </w:divBdr>
    </w:div>
    <w:div w:id="1036930831">
      <w:bodyDiv w:val="1"/>
      <w:marLeft w:val="0"/>
      <w:marRight w:val="0"/>
      <w:marTop w:val="0"/>
      <w:marBottom w:val="0"/>
      <w:divBdr>
        <w:top w:val="none" w:sz="0" w:space="0" w:color="auto"/>
        <w:left w:val="none" w:sz="0" w:space="0" w:color="auto"/>
        <w:bottom w:val="none" w:sz="0" w:space="0" w:color="auto"/>
        <w:right w:val="none" w:sz="0" w:space="0" w:color="auto"/>
      </w:divBdr>
    </w:div>
    <w:div w:id="1096679514">
      <w:bodyDiv w:val="1"/>
      <w:marLeft w:val="0"/>
      <w:marRight w:val="0"/>
      <w:marTop w:val="0"/>
      <w:marBottom w:val="0"/>
      <w:divBdr>
        <w:top w:val="none" w:sz="0" w:space="0" w:color="auto"/>
        <w:left w:val="none" w:sz="0" w:space="0" w:color="auto"/>
        <w:bottom w:val="none" w:sz="0" w:space="0" w:color="auto"/>
        <w:right w:val="none" w:sz="0" w:space="0" w:color="auto"/>
      </w:divBdr>
    </w:div>
    <w:div w:id="1172063107">
      <w:bodyDiv w:val="1"/>
      <w:marLeft w:val="0"/>
      <w:marRight w:val="0"/>
      <w:marTop w:val="0"/>
      <w:marBottom w:val="0"/>
      <w:divBdr>
        <w:top w:val="none" w:sz="0" w:space="0" w:color="auto"/>
        <w:left w:val="none" w:sz="0" w:space="0" w:color="auto"/>
        <w:bottom w:val="none" w:sz="0" w:space="0" w:color="auto"/>
        <w:right w:val="none" w:sz="0" w:space="0" w:color="auto"/>
      </w:divBdr>
    </w:div>
    <w:div w:id="1231580371">
      <w:bodyDiv w:val="1"/>
      <w:marLeft w:val="0"/>
      <w:marRight w:val="0"/>
      <w:marTop w:val="0"/>
      <w:marBottom w:val="0"/>
      <w:divBdr>
        <w:top w:val="none" w:sz="0" w:space="0" w:color="auto"/>
        <w:left w:val="none" w:sz="0" w:space="0" w:color="auto"/>
        <w:bottom w:val="none" w:sz="0" w:space="0" w:color="auto"/>
        <w:right w:val="none" w:sz="0" w:space="0" w:color="auto"/>
      </w:divBdr>
    </w:div>
    <w:div w:id="1293828432">
      <w:bodyDiv w:val="1"/>
      <w:marLeft w:val="0"/>
      <w:marRight w:val="0"/>
      <w:marTop w:val="0"/>
      <w:marBottom w:val="0"/>
      <w:divBdr>
        <w:top w:val="none" w:sz="0" w:space="0" w:color="auto"/>
        <w:left w:val="none" w:sz="0" w:space="0" w:color="auto"/>
        <w:bottom w:val="none" w:sz="0" w:space="0" w:color="auto"/>
        <w:right w:val="none" w:sz="0" w:space="0" w:color="auto"/>
      </w:divBdr>
    </w:div>
    <w:div w:id="1544293173">
      <w:bodyDiv w:val="1"/>
      <w:marLeft w:val="0"/>
      <w:marRight w:val="0"/>
      <w:marTop w:val="0"/>
      <w:marBottom w:val="0"/>
      <w:divBdr>
        <w:top w:val="none" w:sz="0" w:space="0" w:color="auto"/>
        <w:left w:val="none" w:sz="0" w:space="0" w:color="auto"/>
        <w:bottom w:val="none" w:sz="0" w:space="0" w:color="auto"/>
        <w:right w:val="none" w:sz="0" w:space="0" w:color="auto"/>
      </w:divBdr>
    </w:div>
    <w:div w:id="1655141422">
      <w:bodyDiv w:val="1"/>
      <w:marLeft w:val="0"/>
      <w:marRight w:val="0"/>
      <w:marTop w:val="0"/>
      <w:marBottom w:val="0"/>
      <w:divBdr>
        <w:top w:val="none" w:sz="0" w:space="0" w:color="auto"/>
        <w:left w:val="none" w:sz="0" w:space="0" w:color="auto"/>
        <w:bottom w:val="none" w:sz="0" w:space="0" w:color="auto"/>
        <w:right w:val="none" w:sz="0" w:space="0" w:color="auto"/>
      </w:divBdr>
    </w:div>
    <w:div w:id="1804233636">
      <w:bodyDiv w:val="1"/>
      <w:marLeft w:val="0"/>
      <w:marRight w:val="0"/>
      <w:marTop w:val="0"/>
      <w:marBottom w:val="0"/>
      <w:divBdr>
        <w:top w:val="none" w:sz="0" w:space="0" w:color="auto"/>
        <w:left w:val="none" w:sz="0" w:space="0" w:color="auto"/>
        <w:bottom w:val="none" w:sz="0" w:space="0" w:color="auto"/>
        <w:right w:val="none" w:sz="0" w:space="0" w:color="auto"/>
      </w:divBdr>
    </w:div>
    <w:div w:id="2030452096">
      <w:bodyDiv w:val="1"/>
      <w:marLeft w:val="0"/>
      <w:marRight w:val="0"/>
      <w:marTop w:val="0"/>
      <w:marBottom w:val="0"/>
      <w:divBdr>
        <w:top w:val="none" w:sz="0" w:space="0" w:color="auto"/>
        <w:left w:val="none" w:sz="0" w:space="0" w:color="auto"/>
        <w:bottom w:val="none" w:sz="0" w:space="0" w:color="auto"/>
        <w:right w:val="none" w:sz="0" w:space="0" w:color="auto"/>
      </w:divBdr>
    </w:div>
    <w:div w:id="20531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theme" Target="theme/theme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_DattisAzul">
  <a:themeElements>
    <a:clrScheme name="ColoresDattis">
      <a:dk1>
        <a:srgbClr val="00788A"/>
      </a:dk1>
      <a:lt1>
        <a:srgbClr val="FFFFFF"/>
      </a:lt1>
      <a:dk2>
        <a:srgbClr val="00788A"/>
      </a:dk2>
      <a:lt2>
        <a:srgbClr val="FFFFFF"/>
      </a:lt2>
      <a:accent1>
        <a:srgbClr val="404040"/>
      </a:accent1>
      <a:accent2>
        <a:srgbClr val="A5A5A5"/>
      </a:accent2>
      <a:accent3>
        <a:srgbClr val="D8D8D8"/>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57CFC-3100-4AF8-8C7D-C6B8C2D9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7407</Words>
  <Characters>40743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Arturo Ordonez Castro</dc:creator>
  <cp:keywords>CCE</cp:keywords>
  <cp:lastModifiedBy>Carlos Arturo Ordonez Castro</cp:lastModifiedBy>
  <cp:revision>4</cp:revision>
  <cp:lastPrinted>2017-03-31T22:06:00Z</cp:lastPrinted>
  <dcterms:created xsi:type="dcterms:W3CDTF">2018-11-19T13:09:00Z</dcterms:created>
  <dcterms:modified xsi:type="dcterms:W3CDTF">2018-11-19T13:39:00Z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0x01010095D75E55192E4745A893DD29B7DD91A1</vt:lpwstr>
  </property>
  <property fmtid="{D5CDD505-2E9C-101B-9397-08002B2CF9AE}" pid="3" name="_dlc_policyId">
    <vt:lpwstr/>
  </property>
  <property fmtid="{D5CDD505-2E9C-101B-9397-08002B2CF9AE}" pid="4" name="ItemRetentionFormula">
    <vt:lpwstr/>
  </property>
  <property fmtid="{D5CDD505-2E9C-101B-9397-08002B2CF9AE}" pid="5" name="TaxKeyword">
    <vt:lpwstr>7;#CCE|382ac7dc-42e7-4631-a5aa-ad5fec71d730</vt:lpwstr>
  </property>
</Properties>
</file>