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6F24" w14:textId="77777777" w:rsidR="00093719" w:rsidRDefault="00C018F0" w:rsidP="00C018F0">
      <w:pPr>
        <w:jc w:val="center"/>
        <w:rPr>
          <w:b/>
          <w:lang w:val="es-CO"/>
        </w:rPr>
      </w:pPr>
      <w:r w:rsidRPr="00C018F0">
        <w:rPr>
          <w:b/>
          <w:lang w:val="es-CO"/>
        </w:rPr>
        <w:t>INFORME DE AUDITORÍA AL SISTEMA INTEGRADO DE GESTIÓN</w:t>
      </w:r>
    </w:p>
    <w:p w14:paraId="26F47EBD" w14:textId="77777777" w:rsidR="00C018F0" w:rsidRDefault="00C018F0" w:rsidP="00C018F0">
      <w:pPr>
        <w:jc w:val="center"/>
        <w:rPr>
          <w:b/>
          <w:lang w:val="es-CO"/>
        </w:rPr>
      </w:pPr>
    </w:p>
    <w:p w14:paraId="0CAED727" w14:textId="77777777" w:rsidR="00C018F0" w:rsidRDefault="00C018F0" w:rsidP="00C018F0">
      <w:pPr>
        <w:jc w:val="both"/>
        <w:rPr>
          <w:b/>
          <w:lang w:val="es-CO"/>
        </w:rPr>
      </w:pPr>
      <w:r>
        <w:rPr>
          <w:b/>
          <w:lang w:val="es-CO"/>
        </w:rPr>
        <w:t>Fecha de informe</w:t>
      </w:r>
      <w:r w:rsidR="00831170">
        <w:rPr>
          <w:b/>
          <w:lang w:val="es-CO"/>
        </w:rPr>
        <w:t>: 22</w:t>
      </w:r>
      <w:r w:rsidR="0000042D">
        <w:rPr>
          <w:b/>
          <w:lang w:val="es-CO"/>
        </w:rPr>
        <w:t xml:space="preserve"> / 08 / 2018</w:t>
      </w:r>
      <w:r>
        <w:rPr>
          <w:b/>
          <w:lang w:val="es-CO"/>
        </w:rPr>
        <w:tab/>
      </w:r>
      <w:r>
        <w:rPr>
          <w:b/>
          <w:lang w:val="es-CO"/>
        </w:rPr>
        <w:tab/>
      </w:r>
    </w:p>
    <w:p w14:paraId="2A80B961" w14:textId="77777777"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00042D">
        <w:rPr>
          <w:b/>
          <w:bCs/>
        </w:rPr>
        <w:t>Gestión Administrativa</w:t>
      </w:r>
    </w:p>
    <w:p w14:paraId="27547949" w14:textId="77777777" w:rsidR="00C018F0" w:rsidRDefault="00C018F0" w:rsidP="00C018F0">
      <w:pPr>
        <w:jc w:val="both"/>
        <w:rPr>
          <w:b/>
          <w:lang w:val="es-CO"/>
        </w:rPr>
      </w:pPr>
      <w:r w:rsidRPr="00C018F0">
        <w:rPr>
          <w:b/>
          <w:lang w:val="es-CO"/>
        </w:rPr>
        <w:t>Dependencia líder del proceso</w:t>
      </w:r>
      <w:r>
        <w:rPr>
          <w:b/>
          <w:lang w:val="es-CO"/>
        </w:rPr>
        <w:t>:</w:t>
      </w:r>
      <w:r w:rsidR="0000042D">
        <w:rPr>
          <w:b/>
          <w:lang w:val="es-CO"/>
        </w:rPr>
        <w:t xml:space="preserve"> </w:t>
      </w:r>
    </w:p>
    <w:p w14:paraId="6EBD9E16" w14:textId="77777777" w:rsidR="00C018F0" w:rsidRDefault="00C018F0" w:rsidP="00C018F0">
      <w:pPr>
        <w:jc w:val="both"/>
        <w:rPr>
          <w:b/>
          <w:lang w:val="es-CO"/>
        </w:rPr>
      </w:pPr>
      <w:r w:rsidRPr="00C018F0">
        <w:rPr>
          <w:b/>
          <w:lang w:val="es-CO"/>
        </w:rPr>
        <w:t>Servidor responsable del proceso:</w:t>
      </w:r>
      <w:r w:rsidR="0000042D">
        <w:rPr>
          <w:b/>
          <w:lang w:val="es-CO"/>
        </w:rPr>
        <w:t xml:space="preserve"> Pedro Raúl Medina</w:t>
      </w:r>
    </w:p>
    <w:p w14:paraId="7B66B783" w14:textId="77777777"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14:paraId="2E9B10CE" w14:textId="77777777" w:rsidR="00C018F0" w:rsidRDefault="00C018F0" w:rsidP="00C018F0">
      <w:pPr>
        <w:jc w:val="both"/>
        <w:rPr>
          <w:b/>
          <w:lang w:val="es-CO"/>
        </w:rPr>
      </w:pPr>
      <w:r w:rsidRPr="00C018F0">
        <w:rPr>
          <w:b/>
          <w:lang w:val="es-CO"/>
        </w:rPr>
        <w:t>Fecha de auditoría:</w:t>
      </w:r>
      <w:r w:rsidR="0000042D">
        <w:rPr>
          <w:b/>
          <w:lang w:val="es-CO"/>
        </w:rPr>
        <w:t xml:space="preserve"> 21 y 22/ 08 / 2018</w:t>
      </w:r>
    </w:p>
    <w:p w14:paraId="0DE07E30" w14:textId="77777777" w:rsidR="00C018F0" w:rsidRDefault="00C018F0" w:rsidP="00C018F0">
      <w:pPr>
        <w:jc w:val="both"/>
        <w:rPr>
          <w:b/>
          <w:lang w:val="es-CO"/>
        </w:rPr>
      </w:pPr>
      <w:r>
        <w:rPr>
          <w:b/>
          <w:lang w:val="es-CO"/>
        </w:rPr>
        <w:t>Equipo</w:t>
      </w:r>
      <w:r w:rsidRPr="00C018F0">
        <w:rPr>
          <w:b/>
          <w:lang w:val="es-CO"/>
        </w:rPr>
        <w:t xml:space="preserve"> Auditor</w:t>
      </w:r>
      <w:r w:rsidR="0044739F" w:rsidRPr="00C018F0">
        <w:rPr>
          <w:b/>
          <w:lang w:val="es-CO"/>
        </w:rPr>
        <w:t>:</w:t>
      </w:r>
      <w:r w:rsidR="0044739F">
        <w:rPr>
          <w:b/>
          <w:lang w:val="es-CO"/>
        </w:rPr>
        <w:t xml:space="preserve"> Juan</w:t>
      </w:r>
      <w:r w:rsidR="0000042D">
        <w:rPr>
          <w:b/>
          <w:lang w:val="es-CO"/>
        </w:rPr>
        <w:t xml:space="preserve"> Manuel Galvis Chirinos</w:t>
      </w:r>
    </w:p>
    <w:p w14:paraId="0B98AD04" w14:textId="77777777" w:rsidR="00C018F0" w:rsidRDefault="00C018F0" w:rsidP="00C018F0">
      <w:pPr>
        <w:jc w:val="both"/>
        <w:rPr>
          <w:b/>
          <w:lang w:val="es-CO"/>
        </w:rPr>
      </w:pPr>
    </w:p>
    <w:p w14:paraId="7B3232AA"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4FCE9726" w14:textId="77777777" w:rsidR="007220D5" w:rsidRPr="007220D5" w:rsidRDefault="007220D5" w:rsidP="007220D5">
      <w:pPr>
        <w:spacing w:after="0"/>
        <w:jc w:val="both"/>
        <w:rPr>
          <w:rFonts w:ascii="Arial" w:eastAsia="Calibri" w:hAnsi="Arial" w:cs="Arial"/>
          <w:sz w:val="20"/>
          <w:szCs w:val="20"/>
          <w:lang w:val="es-CO" w:eastAsia="es-ES"/>
        </w:rPr>
      </w:pPr>
    </w:p>
    <w:p w14:paraId="43895C27"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14:paraId="07A12BB9" w14:textId="77777777" w:rsidR="00E34AC9" w:rsidRPr="00E34AC9" w:rsidRDefault="00E34AC9" w:rsidP="00E34AC9">
      <w:pPr>
        <w:spacing w:after="0"/>
        <w:jc w:val="both"/>
        <w:rPr>
          <w:rFonts w:ascii="Arial" w:eastAsia="Calibri" w:hAnsi="Arial" w:cs="Arial"/>
          <w:b/>
          <w:sz w:val="20"/>
          <w:szCs w:val="20"/>
          <w:lang w:val="es-CO" w:eastAsia="es-ES"/>
        </w:rPr>
      </w:pPr>
    </w:p>
    <w:p w14:paraId="4D170CB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08504870" w14:textId="77777777" w:rsidR="007220D5" w:rsidRDefault="007220D5" w:rsidP="007220D5">
      <w:pPr>
        <w:spacing w:after="0"/>
        <w:jc w:val="both"/>
        <w:rPr>
          <w:rFonts w:ascii="Arial" w:eastAsia="Calibri" w:hAnsi="Arial" w:cs="Arial"/>
          <w:b/>
          <w:sz w:val="20"/>
          <w:szCs w:val="20"/>
          <w:lang w:val="es-CO" w:eastAsia="es-ES"/>
        </w:rPr>
      </w:pPr>
    </w:p>
    <w:p w14:paraId="0AF7B6C0"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14:paraId="5C2A90DB" w14:textId="77777777" w:rsidR="00E34AC9" w:rsidRPr="00E34AC9" w:rsidRDefault="00E34AC9" w:rsidP="00E34AC9">
      <w:pPr>
        <w:spacing w:after="0"/>
        <w:jc w:val="both"/>
        <w:rPr>
          <w:rFonts w:ascii="Arial" w:eastAsia="Calibri" w:hAnsi="Arial" w:cs="Arial"/>
          <w:b/>
          <w:sz w:val="20"/>
          <w:szCs w:val="20"/>
          <w:lang w:val="es-CO" w:eastAsia="es-ES"/>
        </w:rPr>
      </w:pPr>
    </w:p>
    <w:p w14:paraId="680408BC"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7DCFF2B4" w14:textId="77777777" w:rsidR="007220D5" w:rsidRPr="007220D5" w:rsidRDefault="007220D5" w:rsidP="007220D5">
      <w:pPr>
        <w:jc w:val="both"/>
        <w:rPr>
          <w:rFonts w:ascii="Arial" w:eastAsia="Calibri" w:hAnsi="Arial" w:cs="Arial"/>
          <w:sz w:val="20"/>
          <w:szCs w:val="20"/>
          <w:lang w:val="es-CO" w:eastAsia="es-ES"/>
        </w:rPr>
      </w:pPr>
    </w:p>
    <w:p w14:paraId="2D9EDE80"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Dificulta</w:t>
      </w:r>
      <w:r w:rsidR="00831170">
        <w:rPr>
          <w:rFonts w:ascii="Arial" w:eastAsia="Calibri" w:hAnsi="Arial" w:cs="Arial"/>
          <w:sz w:val="20"/>
          <w:szCs w:val="20"/>
          <w:lang w:val="es-CO" w:eastAsia="es-ES"/>
        </w:rPr>
        <w:t>d</w:t>
      </w:r>
      <w:r w:rsidRPr="007220D5">
        <w:rPr>
          <w:rFonts w:ascii="Arial" w:eastAsia="Calibri" w:hAnsi="Arial" w:cs="Arial"/>
          <w:sz w:val="20"/>
          <w:szCs w:val="20"/>
          <w:lang w:val="es-CO" w:eastAsia="es-ES"/>
        </w:rPr>
        <w:t xml:space="preserve"> para acceder a las fuentes de información del proceso </w:t>
      </w:r>
      <w:r w:rsidR="0000042D">
        <w:rPr>
          <w:rFonts w:ascii="Arial" w:eastAsia="Calibri" w:hAnsi="Arial" w:cs="Arial"/>
          <w:sz w:val="20"/>
          <w:szCs w:val="20"/>
          <w:lang w:val="es-CO" w:eastAsia="es-ES"/>
        </w:rPr>
        <w:t xml:space="preserve">de </w:t>
      </w:r>
      <w:r w:rsidR="0000042D">
        <w:rPr>
          <w:b/>
          <w:bCs/>
        </w:rPr>
        <w:t>Gestión Administrativa</w:t>
      </w:r>
    </w:p>
    <w:p w14:paraId="42CA98C3" w14:textId="77777777" w:rsidR="007220D5" w:rsidRPr="007220D5" w:rsidRDefault="007220D5" w:rsidP="007220D5">
      <w:pPr>
        <w:ind w:left="720"/>
        <w:jc w:val="both"/>
        <w:rPr>
          <w:rFonts w:ascii="Arial" w:eastAsia="Calibri" w:hAnsi="Arial" w:cs="Arial"/>
          <w:sz w:val="20"/>
          <w:szCs w:val="20"/>
          <w:lang w:val="es-CO" w:eastAsia="es-ES"/>
        </w:rPr>
      </w:pPr>
    </w:p>
    <w:p w14:paraId="71533685"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205F89AC" w14:textId="77777777" w:rsidR="007220D5" w:rsidRPr="007220D5" w:rsidRDefault="007220D5" w:rsidP="007220D5">
      <w:pPr>
        <w:jc w:val="both"/>
        <w:rPr>
          <w:rFonts w:ascii="Arial" w:eastAsia="Calibri" w:hAnsi="Arial" w:cs="Arial"/>
          <w:sz w:val="20"/>
          <w:szCs w:val="20"/>
          <w:lang w:val="es-CO" w:eastAsia="es-ES"/>
        </w:rPr>
      </w:pPr>
    </w:p>
    <w:p w14:paraId="0C3160FB"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14:paraId="5D623A53" w14:textId="77777777" w:rsidR="007220D5" w:rsidRPr="007220D5" w:rsidRDefault="007220D5" w:rsidP="007220D5">
      <w:pPr>
        <w:jc w:val="both"/>
        <w:rPr>
          <w:rFonts w:ascii="Arial" w:eastAsia="Calibri" w:hAnsi="Arial" w:cs="Arial"/>
          <w:sz w:val="20"/>
          <w:szCs w:val="20"/>
          <w:lang w:val="es-CO" w:eastAsia="es-ES"/>
        </w:rPr>
      </w:pPr>
    </w:p>
    <w:p w14:paraId="1C646463"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526BE276" w14:textId="77777777" w:rsidR="007220D5" w:rsidRPr="007220D5" w:rsidRDefault="007220D5" w:rsidP="007220D5">
      <w:pPr>
        <w:ind w:left="720"/>
        <w:jc w:val="both"/>
        <w:rPr>
          <w:rFonts w:ascii="Arial" w:eastAsia="Calibri" w:hAnsi="Arial" w:cs="Arial"/>
          <w:sz w:val="20"/>
          <w:szCs w:val="20"/>
          <w:lang w:val="es-CO" w:eastAsia="es-ES"/>
        </w:rPr>
      </w:pPr>
    </w:p>
    <w:p w14:paraId="0FDBA110"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Perdida de información por falta de respaldo de la misma.</w:t>
      </w:r>
    </w:p>
    <w:p w14:paraId="77BE8E45" w14:textId="77777777" w:rsidR="007220D5" w:rsidRPr="007220D5" w:rsidRDefault="007220D5" w:rsidP="007220D5">
      <w:pPr>
        <w:spacing w:after="0"/>
        <w:jc w:val="both"/>
        <w:rPr>
          <w:rFonts w:ascii="Arial" w:eastAsia="Calibri" w:hAnsi="Arial" w:cs="Arial"/>
          <w:b/>
          <w:sz w:val="20"/>
          <w:szCs w:val="20"/>
          <w:lang w:val="es-CO" w:eastAsia="es-ES"/>
        </w:rPr>
      </w:pPr>
    </w:p>
    <w:p w14:paraId="6464D464" w14:textId="77777777" w:rsidR="00E34AC9" w:rsidRPr="00E34AC9" w:rsidRDefault="00E34AC9" w:rsidP="00E34AC9">
      <w:pPr>
        <w:spacing w:after="0"/>
        <w:jc w:val="both"/>
        <w:rPr>
          <w:rFonts w:ascii="Arial" w:eastAsia="Calibri" w:hAnsi="Arial" w:cs="Arial"/>
          <w:b/>
          <w:sz w:val="20"/>
          <w:szCs w:val="20"/>
          <w:lang w:val="es-CO" w:eastAsia="es-ES"/>
        </w:rPr>
      </w:pPr>
    </w:p>
    <w:p w14:paraId="0B34ECC1"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086B5539" w14:textId="77777777" w:rsidR="007220D5" w:rsidRDefault="007220D5" w:rsidP="007220D5">
      <w:pPr>
        <w:spacing w:after="0"/>
        <w:jc w:val="both"/>
        <w:rPr>
          <w:rFonts w:ascii="Arial" w:eastAsia="Calibri" w:hAnsi="Arial" w:cs="Arial"/>
          <w:b/>
          <w:sz w:val="20"/>
          <w:szCs w:val="20"/>
          <w:lang w:val="es-CO" w:eastAsia="es-ES"/>
        </w:rPr>
      </w:pPr>
    </w:p>
    <w:p w14:paraId="18B12C86"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14:paraId="6005C8B9" w14:textId="77777777" w:rsidR="00E34AC9" w:rsidRDefault="00E34AC9" w:rsidP="00E34AC9">
      <w:pPr>
        <w:spacing w:after="0"/>
        <w:jc w:val="both"/>
        <w:rPr>
          <w:rFonts w:ascii="Arial" w:eastAsia="Calibri" w:hAnsi="Arial" w:cs="Arial"/>
          <w:b/>
          <w:sz w:val="20"/>
          <w:szCs w:val="20"/>
          <w:lang w:val="es-CO" w:eastAsia="es-ES"/>
        </w:rPr>
      </w:pPr>
    </w:p>
    <w:p w14:paraId="7475E48F" w14:textId="77777777" w:rsidR="000007D0" w:rsidRPr="00E34AC9" w:rsidRDefault="000007D0" w:rsidP="00E34AC9">
      <w:pPr>
        <w:spacing w:after="0"/>
        <w:jc w:val="both"/>
        <w:rPr>
          <w:rFonts w:ascii="Arial" w:eastAsia="Calibri" w:hAnsi="Arial" w:cs="Arial"/>
          <w:b/>
          <w:sz w:val="20"/>
          <w:szCs w:val="20"/>
          <w:lang w:val="es-CO" w:eastAsia="es-ES"/>
        </w:rPr>
      </w:pPr>
    </w:p>
    <w:p w14:paraId="58F25C5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4 DE LA ISO 9001:2015</w:t>
      </w:r>
    </w:p>
    <w:p w14:paraId="64CC539C" w14:textId="77777777" w:rsidR="00E34AC9" w:rsidRDefault="00E34AC9" w:rsidP="00E34AC9">
      <w:pPr>
        <w:pStyle w:val="Prrafodelista"/>
        <w:spacing w:after="0"/>
        <w:ind w:left="360"/>
        <w:jc w:val="both"/>
        <w:rPr>
          <w:rFonts w:ascii="Arial" w:eastAsia="Calibri" w:hAnsi="Arial" w:cs="Arial"/>
          <w:b/>
          <w:sz w:val="20"/>
          <w:szCs w:val="20"/>
          <w:lang w:val="es-CO" w:eastAsia="es-ES"/>
        </w:rPr>
      </w:pPr>
    </w:p>
    <w:p w14:paraId="005E60D4" w14:textId="309C7A7A" w:rsidR="00EE67E2" w:rsidRDefault="00EE67E2" w:rsidP="00831170">
      <w:pPr>
        <w:jc w:val="both"/>
        <w:rPr>
          <w:rFonts w:ascii="Arial" w:eastAsia="Calibri" w:hAnsi="Arial" w:cs="Arial"/>
          <w:sz w:val="20"/>
          <w:szCs w:val="20"/>
          <w:lang w:val="es-CO" w:eastAsia="es-ES"/>
        </w:rPr>
      </w:pPr>
      <w:r w:rsidRPr="00EE67E2">
        <w:rPr>
          <w:rFonts w:ascii="Arial" w:eastAsia="Calibri" w:hAnsi="Arial" w:cs="Arial"/>
          <w:sz w:val="20"/>
          <w:szCs w:val="20"/>
          <w:lang w:val="es-CO" w:eastAsia="es-ES"/>
        </w:rPr>
        <w:t>Se cumple parcialmente la comprensión de la organización y su contexto, ya que revisan la información del entorno interno pero no mediante encuestas para todos los procedimientos.</w:t>
      </w:r>
      <w:r>
        <w:rPr>
          <w:rFonts w:ascii="Arial" w:eastAsia="Calibri" w:hAnsi="Arial" w:cs="Arial"/>
          <w:sz w:val="20"/>
          <w:szCs w:val="20"/>
          <w:lang w:val="es-CO" w:eastAsia="es-ES"/>
        </w:rPr>
        <w:t xml:space="preserve"> </w:t>
      </w:r>
      <w:r w:rsidRPr="00EE67E2">
        <w:rPr>
          <w:rFonts w:ascii="Arial" w:eastAsia="Calibri" w:hAnsi="Arial" w:cs="Arial"/>
          <w:sz w:val="20"/>
          <w:szCs w:val="20"/>
          <w:lang w:val="es-CO" w:eastAsia="es-ES"/>
        </w:rPr>
        <w:t xml:space="preserve">Está relacionada con la No conformidad en el numeral 9.1.2                        </w:t>
      </w:r>
    </w:p>
    <w:p w14:paraId="29FF97BC" w14:textId="4428BC79" w:rsidR="00EE67E2" w:rsidRDefault="00EE67E2" w:rsidP="00831170">
      <w:pPr>
        <w:jc w:val="both"/>
        <w:rPr>
          <w:rFonts w:ascii="Arial" w:eastAsia="Calibri" w:hAnsi="Arial" w:cs="Arial"/>
          <w:sz w:val="20"/>
          <w:szCs w:val="20"/>
          <w:lang w:val="es-CO" w:eastAsia="es-ES"/>
        </w:rPr>
      </w:pPr>
      <w:r w:rsidRPr="00EE67E2">
        <w:rPr>
          <w:rFonts w:ascii="Arial" w:eastAsia="Calibri" w:hAnsi="Arial" w:cs="Arial"/>
          <w:sz w:val="20"/>
          <w:szCs w:val="20"/>
          <w:lang w:val="es-CO" w:eastAsia="es-ES"/>
        </w:rPr>
        <w:t xml:space="preserve">Se cumple parcialmente la comprensión de las necesidades y expectativas de las partes interesadas, ya que revisan la información sobre el seguimiento y la revisión de la información de las partes interesadas  y los requisitos pero no mediante encuestas para todos los procedimientos. Está relacionada con la No conformidad en el  numeral 9.1.2.               </w:t>
      </w:r>
    </w:p>
    <w:p w14:paraId="4448DCDD" w14:textId="3FB55160" w:rsidR="006A0A1F" w:rsidRPr="00831170" w:rsidRDefault="006A0A1F" w:rsidP="00831170">
      <w:pPr>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El proceso está cumpliendo adecuadamente con la determinación y alcance del Sistema Integrado de Gestión de Calidad.</w:t>
      </w:r>
    </w:p>
    <w:p w14:paraId="3A4DDF54" w14:textId="77777777" w:rsidR="006A0A1F" w:rsidRPr="00831170" w:rsidRDefault="006A0A1F" w:rsidP="00831170">
      <w:pPr>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Se tienen adecuadamente identificados los procedimientos necesarios para la gestión del proceso para la efectiva operación y gestión de los mismos.</w:t>
      </w:r>
    </w:p>
    <w:p w14:paraId="587D7993" w14:textId="77777777" w:rsidR="00E34AC9" w:rsidRPr="00E34AC9" w:rsidRDefault="00604429" w:rsidP="00E34AC9">
      <w:p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color w:val="A6A6A6" w:themeColor="background1" w:themeShade="A6"/>
          <w:sz w:val="20"/>
          <w:szCs w:val="20"/>
          <w:lang w:val="es-CO" w:eastAsia="es-ES"/>
        </w:rPr>
        <w:t>.</w:t>
      </w:r>
    </w:p>
    <w:p w14:paraId="60ADD0FF" w14:textId="77777777" w:rsidR="00E34AC9" w:rsidRPr="00E34AC9" w:rsidRDefault="00E34AC9" w:rsidP="00E34AC9">
      <w:pPr>
        <w:spacing w:after="0"/>
        <w:jc w:val="both"/>
        <w:rPr>
          <w:rFonts w:ascii="Arial" w:eastAsia="Calibri" w:hAnsi="Arial" w:cs="Arial"/>
          <w:b/>
          <w:sz w:val="20"/>
          <w:szCs w:val="20"/>
          <w:lang w:val="es-CO" w:eastAsia="es-ES"/>
        </w:rPr>
      </w:pPr>
    </w:p>
    <w:p w14:paraId="0737A34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7C7E9534" w14:textId="77777777" w:rsidR="00E34AC9" w:rsidRDefault="00E34AC9" w:rsidP="00E34AC9">
      <w:pPr>
        <w:spacing w:after="0"/>
        <w:jc w:val="both"/>
        <w:rPr>
          <w:rFonts w:ascii="Arial" w:eastAsia="Calibri" w:hAnsi="Arial" w:cs="Arial"/>
          <w:b/>
          <w:sz w:val="20"/>
          <w:szCs w:val="20"/>
          <w:lang w:val="es-CO" w:eastAsia="es-ES"/>
        </w:rPr>
      </w:pPr>
    </w:p>
    <w:p w14:paraId="1F2EEC9F" w14:textId="77777777" w:rsidR="00E34AC9"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Hallazgo Positivo: Se denota un adecuado liderazgo desde el líder de proceso, en la ejecución de las acciones del proceso, como con nuevas propuestas para el mejoramiento del clima organizacional del equipo de trabajo.</w:t>
      </w:r>
    </w:p>
    <w:p w14:paraId="663845A2" w14:textId="2517DDCF" w:rsidR="006A0A1F"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manejo del enfoque al cliente y el cumplimiento de los requisitos relacionados.</w:t>
      </w:r>
    </w:p>
    <w:p w14:paraId="17D448B2" w14:textId="648CECCD" w:rsidR="006A0A1F"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manejo para garantizar el cumplimiento de la política de calidad.</w:t>
      </w:r>
    </w:p>
    <w:p w14:paraId="45F59D45" w14:textId="77777777" w:rsidR="006A0A1F"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Se debe mejorar y reforzar el conocimiento de la política de calidad, sus objetivos y su contribución al proceso. Est</w:t>
      </w:r>
      <w:r w:rsidR="00B16959" w:rsidRPr="00831170">
        <w:rPr>
          <w:rFonts w:ascii="Arial" w:eastAsia="Calibri" w:hAnsi="Arial" w:cs="Arial"/>
          <w:sz w:val="20"/>
          <w:szCs w:val="20"/>
          <w:lang w:val="es-CO" w:eastAsia="es-ES"/>
        </w:rPr>
        <w:t>a</w:t>
      </w:r>
      <w:r w:rsidRPr="00831170">
        <w:rPr>
          <w:rFonts w:ascii="Arial" w:eastAsia="Calibri" w:hAnsi="Arial" w:cs="Arial"/>
          <w:sz w:val="20"/>
          <w:szCs w:val="20"/>
          <w:lang w:val="es-CO" w:eastAsia="es-ES"/>
        </w:rPr>
        <w:t xml:space="preserve"> </w:t>
      </w:r>
      <w:r w:rsidR="00B16959" w:rsidRPr="00831170">
        <w:rPr>
          <w:rFonts w:ascii="Arial" w:eastAsia="Calibri" w:hAnsi="Arial" w:cs="Arial"/>
          <w:sz w:val="20"/>
          <w:szCs w:val="20"/>
          <w:lang w:val="es-CO" w:eastAsia="es-ES"/>
        </w:rPr>
        <w:t xml:space="preserve">observación </w:t>
      </w:r>
      <w:r w:rsidRPr="00831170">
        <w:rPr>
          <w:rFonts w:ascii="Arial" w:eastAsia="Calibri" w:hAnsi="Arial" w:cs="Arial"/>
          <w:sz w:val="20"/>
          <w:szCs w:val="20"/>
          <w:lang w:val="es-CO" w:eastAsia="es-ES"/>
        </w:rPr>
        <w:t>se repite igualmente en el numeral 7.3 y se resalta para que no sea contabilizada doble.</w:t>
      </w:r>
    </w:p>
    <w:p w14:paraId="7A9F3A47" w14:textId="755231E9" w:rsidR="006A0A1F"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manejo para garantizar las responsabilidades se asuman por parte de los servidores públicos y contratistas.</w:t>
      </w:r>
    </w:p>
    <w:p w14:paraId="498BAA4E" w14:textId="77777777" w:rsidR="00E34AC9" w:rsidRPr="00E34AC9" w:rsidRDefault="00E34AC9" w:rsidP="00E34AC9">
      <w:pPr>
        <w:spacing w:after="0"/>
        <w:jc w:val="both"/>
        <w:rPr>
          <w:rFonts w:ascii="Arial" w:eastAsia="Calibri" w:hAnsi="Arial" w:cs="Arial"/>
          <w:b/>
          <w:sz w:val="20"/>
          <w:szCs w:val="20"/>
          <w:lang w:val="es-CO" w:eastAsia="es-ES"/>
        </w:rPr>
      </w:pPr>
    </w:p>
    <w:p w14:paraId="0E115D9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4B3F0E04" w14:textId="77777777" w:rsidR="00E34AC9" w:rsidRDefault="00E34AC9" w:rsidP="00E34AC9">
      <w:pPr>
        <w:spacing w:after="0"/>
        <w:jc w:val="both"/>
        <w:rPr>
          <w:rFonts w:ascii="Arial" w:eastAsia="Calibri" w:hAnsi="Arial" w:cs="Arial"/>
          <w:b/>
          <w:sz w:val="20"/>
          <w:szCs w:val="20"/>
          <w:lang w:val="es-CO" w:eastAsia="es-ES"/>
        </w:rPr>
      </w:pPr>
    </w:p>
    <w:p w14:paraId="4D098BD7" w14:textId="3605B745" w:rsidR="00E34AC9"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manejo del abordaje de riesgos y oportunidades y la eficacia de dichas acciones.</w:t>
      </w:r>
    </w:p>
    <w:p w14:paraId="02468F86" w14:textId="32C61181" w:rsidR="006A0A1F"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manejo de los objetivos establecidos para las funciones y niveles y la evalu</w:t>
      </w:r>
      <w:r w:rsidR="00B16959" w:rsidRPr="00831170">
        <w:rPr>
          <w:rFonts w:ascii="Arial" w:eastAsia="Calibri" w:hAnsi="Arial" w:cs="Arial"/>
          <w:sz w:val="20"/>
          <w:szCs w:val="20"/>
          <w:lang w:val="es-CO" w:eastAsia="es-ES"/>
        </w:rPr>
        <w:t>a</w:t>
      </w:r>
      <w:r w:rsidRPr="00831170">
        <w:rPr>
          <w:rFonts w:ascii="Arial" w:eastAsia="Calibri" w:hAnsi="Arial" w:cs="Arial"/>
          <w:sz w:val="20"/>
          <w:szCs w:val="20"/>
          <w:lang w:val="es-CO" w:eastAsia="es-ES"/>
        </w:rPr>
        <w:t>ción de sus resultados.</w:t>
      </w:r>
    </w:p>
    <w:p w14:paraId="67FCC80A" w14:textId="2CD5DD91" w:rsidR="006A0A1F" w:rsidRPr="00831170" w:rsidRDefault="006A0A1F" w:rsidP="00E34AC9">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manejo de es el desarrollo de la planificación de los cambios.</w:t>
      </w:r>
    </w:p>
    <w:p w14:paraId="679328F6" w14:textId="77777777" w:rsidR="00E34AC9" w:rsidRPr="00E34AC9" w:rsidRDefault="00E34AC9" w:rsidP="00E34AC9">
      <w:pPr>
        <w:spacing w:after="0"/>
        <w:jc w:val="both"/>
        <w:rPr>
          <w:rFonts w:ascii="Arial" w:eastAsia="Calibri" w:hAnsi="Arial" w:cs="Arial"/>
          <w:b/>
          <w:sz w:val="20"/>
          <w:szCs w:val="20"/>
          <w:lang w:val="es-CO" w:eastAsia="es-ES"/>
        </w:rPr>
      </w:pPr>
    </w:p>
    <w:p w14:paraId="1397437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2D047E8E" w14:textId="77777777" w:rsidR="00E34AC9" w:rsidRDefault="00E34AC9" w:rsidP="00E34AC9">
      <w:pPr>
        <w:spacing w:after="0"/>
        <w:jc w:val="both"/>
        <w:rPr>
          <w:rFonts w:ascii="Arial" w:eastAsia="Calibri" w:hAnsi="Arial" w:cs="Arial"/>
          <w:b/>
          <w:sz w:val="20"/>
          <w:szCs w:val="20"/>
          <w:lang w:val="es-CO" w:eastAsia="es-ES"/>
        </w:rPr>
      </w:pPr>
    </w:p>
    <w:p w14:paraId="2077E242" w14:textId="504BD705" w:rsidR="00212E76"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Al proceso </w:t>
      </w:r>
      <w:r w:rsidR="00896213">
        <w:rPr>
          <w:rFonts w:ascii="Arial" w:eastAsia="Calibri" w:hAnsi="Arial" w:cs="Arial"/>
          <w:sz w:val="20"/>
          <w:szCs w:val="20"/>
          <w:lang w:val="es-CO" w:eastAsia="es-ES"/>
        </w:rPr>
        <w:t>está cumpliendo con</w:t>
      </w:r>
      <w:r w:rsidR="00B16959"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la adecuada determinación, solicitud, y utilización  de los recursos relacionados.</w:t>
      </w:r>
    </w:p>
    <w:p w14:paraId="322FBB32" w14:textId="61416759"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la adecuada asignación y utilización  de las personas  relacionadas.</w:t>
      </w:r>
    </w:p>
    <w:p w14:paraId="6C2D2FFF" w14:textId="38B1E556"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el adecuado suministro y mantenimiento de la infraestructura  relacionada.</w:t>
      </w:r>
    </w:p>
    <w:p w14:paraId="1C974ABE" w14:textId="7BE779C5"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Pr="00831170">
        <w:rPr>
          <w:rFonts w:ascii="Arial" w:eastAsia="Calibri" w:hAnsi="Arial" w:cs="Arial"/>
          <w:sz w:val="20"/>
          <w:szCs w:val="20"/>
          <w:lang w:val="es-CO" w:eastAsia="es-ES"/>
        </w:rPr>
        <w:t xml:space="preserve"> la adecuada determinación, solicitud y mantenimiento para  el ambiente de operación de la Unidad.</w:t>
      </w:r>
    </w:p>
    <w:p w14:paraId="731B0D4C" w14:textId="3C1798A1"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Pr="00831170">
        <w:rPr>
          <w:rFonts w:ascii="Arial" w:eastAsia="Calibri" w:hAnsi="Arial" w:cs="Arial"/>
          <w:sz w:val="20"/>
          <w:szCs w:val="20"/>
          <w:lang w:val="es-CO" w:eastAsia="es-ES"/>
        </w:rPr>
        <w:t xml:space="preserve"> el adecuad</w:t>
      </w:r>
      <w:r w:rsidR="00B16959" w:rsidRPr="00831170">
        <w:rPr>
          <w:rFonts w:ascii="Arial" w:eastAsia="Calibri" w:hAnsi="Arial" w:cs="Arial"/>
          <w:sz w:val="20"/>
          <w:szCs w:val="20"/>
          <w:lang w:val="es-CO" w:eastAsia="es-ES"/>
        </w:rPr>
        <w:t>o</w:t>
      </w:r>
      <w:r w:rsidRPr="00831170">
        <w:rPr>
          <w:rFonts w:ascii="Arial" w:eastAsia="Calibri" w:hAnsi="Arial" w:cs="Arial"/>
          <w:sz w:val="20"/>
          <w:szCs w:val="20"/>
          <w:lang w:val="es-CO" w:eastAsia="es-ES"/>
        </w:rPr>
        <w:t xml:space="preserve"> seguimiento y medición de recursos relacionados</w:t>
      </w:r>
    </w:p>
    <w:p w14:paraId="6FDA183D" w14:textId="46A719A9"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lastRenderedPageBreak/>
        <w:t xml:space="preserve">El proceso </w:t>
      </w:r>
      <w:r w:rsidR="00896213">
        <w:rPr>
          <w:rFonts w:ascii="Arial" w:eastAsia="Calibri" w:hAnsi="Arial" w:cs="Arial"/>
          <w:sz w:val="20"/>
          <w:szCs w:val="20"/>
          <w:lang w:val="es-CO" w:eastAsia="es-ES"/>
        </w:rPr>
        <w:t>está cu</w:t>
      </w:r>
      <w:bookmarkStart w:id="0" w:name="_GoBack"/>
      <w:bookmarkEnd w:id="0"/>
      <w:r w:rsidR="00896213">
        <w:rPr>
          <w:rFonts w:ascii="Arial" w:eastAsia="Calibri" w:hAnsi="Arial" w:cs="Arial"/>
          <w:sz w:val="20"/>
          <w:szCs w:val="20"/>
          <w:lang w:val="es-CO" w:eastAsia="es-ES"/>
        </w:rPr>
        <w:t>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la adecuada la trazabilidad de las mediciones reflejadas en los indicadores del proceso.</w:t>
      </w:r>
    </w:p>
    <w:p w14:paraId="1CE0D147" w14:textId="77777777"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El proceso ha revisado la validez de los resultados de la adecuada la trazabilidad de las mediciones reflejadas en los indicadores del proceso.</w:t>
      </w:r>
    </w:p>
    <w:p w14:paraId="77C940AB" w14:textId="77777777"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El proceso ha determinado los conocimientos para la operación del mismo a conformidad de los productos y servicios.</w:t>
      </w:r>
    </w:p>
    <w:p w14:paraId="7EC2E2F1" w14:textId="00B2F805" w:rsidR="006A0A1F" w:rsidRPr="00831170" w:rsidRDefault="001F1269" w:rsidP="00212E76">
      <w:pPr>
        <w:spacing w:after="0"/>
        <w:jc w:val="both"/>
        <w:rPr>
          <w:rFonts w:ascii="Arial" w:eastAsia="Calibri" w:hAnsi="Arial" w:cs="Arial"/>
          <w:sz w:val="20"/>
          <w:szCs w:val="20"/>
          <w:lang w:val="es-CO" w:eastAsia="es-ES"/>
        </w:rPr>
      </w:pPr>
      <w:r w:rsidRPr="001F1269">
        <w:rPr>
          <w:rFonts w:ascii="Arial" w:eastAsia="Calibri" w:hAnsi="Arial" w:cs="Arial"/>
          <w:sz w:val="20"/>
          <w:szCs w:val="20"/>
          <w:lang w:val="es-CO" w:eastAsia="es-ES"/>
        </w:rPr>
        <w:t>El proceso tiene determinada plenamente la competencia de las personas para la operación del mismo a conformidad de los productos y servicios, a través de revisión de perfiles  y competencias administrativos específicos relacionados.</w:t>
      </w:r>
    </w:p>
    <w:p w14:paraId="15893D73" w14:textId="77777777"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Se debe mejorar y reforzar el conocimiento de la política de calidad, sus objetivos y </w:t>
      </w:r>
      <w:r w:rsidR="00B16959" w:rsidRPr="00831170">
        <w:rPr>
          <w:rFonts w:ascii="Arial" w:eastAsia="Calibri" w:hAnsi="Arial" w:cs="Arial"/>
          <w:sz w:val="20"/>
          <w:szCs w:val="20"/>
          <w:lang w:val="es-CO" w:eastAsia="es-ES"/>
        </w:rPr>
        <w:t>su contribución al proceso. Esta observación</w:t>
      </w:r>
      <w:r w:rsidRPr="00831170">
        <w:rPr>
          <w:rFonts w:ascii="Arial" w:eastAsia="Calibri" w:hAnsi="Arial" w:cs="Arial"/>
          <w:sz w:val="20"/>
          <w:szCs w:val="20"/>
          <w:lang w:val="es-CO" w:eastAsia="es-ES"/>
        </w:rPr>
        <w:t xml:space="preserve"> se repite igualmente en el numeral 5.2.2 y se resalta para que no sea contabilizada doble.</w:t>
      </w:r>
    </w:p>
    <w:p w14:paraId="1AD6C470" w14:textId="3F32294B" w:rsidR="009050D8" w:rsidRDefault="009050D8" w:rsidP="00212E76">
      <w:pPr>
        <w:spacing w:after="0"/>
        <w:jc w:val="both"/>
        <w:rPr>
          <w:rFonts w:ascii="Arial" w:eastAsia="Calibri" w:hAnsi="Arial" w:cs="Arial"/>
          <w:sz w:val="20"/>
          <w:szCs w:val="20"/>
          <w:lang w:val="es-CO" w:eastAsia="es-ES"/>
        </w:rPr>
      </w:pPr>
      <w:r w:rsidRPr="009050D8">
        <w:rPr>
          <w:rFonts w:ascii="Arial" w:eastAsia="Calibri" w:hAnsi="Arial" w:cs="Arial"/>
          <w:sz w:val="20"/>
          <w:szCs w:val="20"/>
          <w:lang w:val="es-CO" w:eastAsia="es-ES"/>
        </w:rPr>
        <w:t xml:space="preserve">El proceso tiene determinadas plenamente las comunicaciones internas y externas para la conformidad de los productos y servicios. Sin embargo el responsable del proceso informa que al realizar una compra, no se notifica al proceso de Gestión Administrativa de dichos bienes para ser incluidas en el inventario, por lo que el proceso no se entera de dichos bienes, ya que nunca entraron a inventario por lo tanto a custodia de la unidad. Por lo tanto se genera dicha no conformidad para ser direccionada a contratos para que informe al proceso de gestión administrativa cada vez que se haga una </w:t>
      </w:r>
      <w:r w:rsidR="008047F7">
        <w:rPr>
          <w:rFonts w:ascii="Arial" w:eastAsia="Calibri" w:hAnsi="Arial" w:cs="Arial"/>
          <w:sz w:val="20"/>
          <w:szCs w:val="20"/>
          <w:lang w:val="es-CO" w:eastAsia="es-ES"/>
        </w:rPr>
        <w:t>compra para que pueda ser inclui</w:t>
      </w:r>
      <w:r w:rsidRPr="009050D8">
        <w:rPr>
          <w:rFonts w:ascii="Arial" w:eastAsia="Calibri" w:hAnsi="Arial" w:cs="Arial"/>
          <w:sz w:val="20"/>
          <w:szCs w:val="20"/>
          <w:lang w:val="es-CO" w:eastAsia="es-ES"/>
        </w:rPr>
        <w:t>da en el inventario de la Unidad.</w:t>
      </w:r>
    </w:p>
    <w:p w14:paraId="27A41FF9" w14:textId="3C3AABD1"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El proceso tiene plenamente determinada conformidad de la información documentada de los productos y servicios.</w:t>
      </w:r>
    </w:p>
    <w:p w14:paraId="76C0F1A1" w14:textId="760830EA" w:rsidR="00A00D47" w:rsidRDefault="00A00D47" w:rsidP="00212E76">
      <w:pPr>
        <w:spacing w:after="0"/>
        <w:jc w:val="both"/>
        <w:rPr>
          <w:rFonts w:ascii="Arial" w:eastAsia="Calibri" w:hAnsi="Arial" w:cs="Arial"/>
          <w:sz w:val="20"/>
          <w:szCs w:val="20"/>
          <w:lang w:val="es-CO" w:eastAsia="es-ES"/>
        </w:rPr>
      </w:pPr>
      <w:r w:rsidRPr="00A00D47">
        <w:rPr>
          <w:rFonts w:ascii="Arial" w:eastAsia="Calibri" w:hAnsi="Arial" w:cs="Arial"/>
          <w:sz w:val="20"/>
          <w:szCs w:val="20"/>
          <w:lang w:val="es-CO" w:eastAsia="es-ES"/>
        </w:rPr>
        <w:t>Se debe continuar en la actualización de los diferentes procedimientos. Esta observación está relacionada con</w:t>
      </w:r>
      <w:r>
        <w:rPr>
          <w:rFonts w:ascii="Arial" w:eastAsia="Calibri" w:hAnsi="Arial" w:cs="Arial"/>
          <w:sz w:val="20"/>
          <w:szCs w:val="20"/>
          <w:lang w:val="es-CO" w:eastAsia="es-ES"/>
        </w:rPr>
        <w:t xml:space="preserve"> </w:t>
      </w:r>
      <w:r w:rsidRPr="00A00D47">
        <w:rPr>
          <w:rFonts w:ascii="Arial" w:eastAsia="Calibri" w:hAnsi="Arial" w:cs="Arial"/>
          <w:sz w:val="20"/>
          <w:szCs w:val="20"/>
          <w:lang w:val="es-CO" w:eastAsia="es-ES"/>
        </w:rPr>
        <w:t>la  no conformidad reportada en el numeral 8.4.1.</w:t>
      </w:r>
    </w:p>
    <w:p w14:paraId="5675BA82" w14:textId="63029B2E" w:rsidR="006A0A1F" w:rsidRPr="00831170" w:rsidRDefault="006A0A1F"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 xml:space="preserve">un adecuado manejo de la información requerida en la norma, de información documentada del proceso, demostrando  </w:t>
      </w:r>
      <w:r w:rsidR="00831170" w:rsidRPr="00831170">
        <w:rPr>
          <w:rFonts w:ascii="Arial" w:eastAsia="Calibri" w:hAnsi="Arial" w:cs="Arial"/>
          <w:sz w:val="20"/>
          <w:szCs w:val="20"/>
          <w:lang w:val="es-CO" w:eastAsia="es-ES"/>
        </w:rPr>
        <w:t>idoneidad</w:t>
      </w:r>
      <w:r w:rsidRPr="00831170">
        <w:rPr>
          <w:rFonts w:ascii="Arial" w:eastAsia="Calibri" w:hAnsi="Arial" w:cs="Arial"/>
          <w:sz w:val="20"/>
          <w:szCs w:val="20"/>
          <w:lang w:val="es-CO" w:eastAsia="es-ES"/>
        </w:rPr>
        <w:t xml:space="preserve"> y estando adecuadamente protegida.</w:t>
      </w:r>
    </w:p>
    <w:p w14:paraId="7D8102EF" w14:textId="7CF3EDEB" w:rsidR="00554A5E" w:rsidRPr="00831170" w:rsidRDefault="00554A5E" w:rsidP="00212E76">
      <w:pPr>
        <w:spacing w:after="0"/>
        <w:jc w:val="both"/>
        <w:rPr>
          <w:rFonts w:ascii="Arial" w:eastAsia="Calibri" w:hAnsi="Arial" w:cs="Arial"/>
          <w:sz w:val="20"/>
          <w:szCs w:val="20"/>
          <w:lang w:val="es-CO" w:eastAsia="es-ES"/>
        </w:rPr>
      </w:pPr>
      <w:r w:rsidRPr="00831170">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831170">
        <w:rPr>
          <w:rFonts w:ascii="Arial" w:eastAsia="Calibri" w:hAnsi="Arial" w:cs="Arial"/>
          <w:sz w:val="20"/>
          <w:szCs w:val="20"/>
          <w:lang w:val="es-CO" w:eastAsia="es-ES"/>
        </w:rPr>
        <w:t xml:space="preserve"> </w:t>
      </w:r>
      <w:r w:rsidRPr="00831170">
        <w:rPr>
          <w:rFonts w:ascii="Arial" w:eastAsia="Calibri" w:hAnsi="Arial" w:cs="Arial"/>
          <w:sz w:val="20"/>
          <w:szCs w:val="20"/>
          <w:lang w:val="es-CO" w:eastAsia="es-ES"/>
        </w:rPr>
        <w:t>un adecuado control de la información requerida en la norma, de información documentada del proceso.</w:t>
      </w:r>
    </w:p>
    <w:p w14:paraId="595A98BD" w14:textId="77777777" w:rsidR="00E34AC9" w:rsidRPr="00831170" w:rsidRDefault="00E34AC9" w:rsidP="00E34AC9">
      <w:pPr>
        <w:spacing w:after="0"/>
        <w:jc w:val="both"/>
        <w:rPr>
          <w:rFonts w:ascii="Arial" w:eastAsia="Calibri" w:hAnsi="Arial" w:cs="Arial"/>
          <w:sz w:val="20"/>
          <w:szCs w:val="20"/>
          <w:lang w:val="es-CO" w:eastAsia="es-ES"/>
        </w:rPr>
      </w:pPr>
    </w:p>
    <w:p w14:paraId="03A265B4" w14:textId="77777777" w:rsidR="00E34AC9" w:rsidRPr="00E34AC9" w:rsidRDefault="00E34AC9" w:rsidP="00E34AC9">
      <w:pPr>
        <w:spacing w:after="0"/>
        <w:jc w:val="both"/>
        <w:rPr>
          <w:rFonts w:ascii="Arial" w:eastAsia="Calibri" w:hAnsi="Arial" w:cs="Arial"/>
          <w:b/>
          <w:sz w:val="20"/>
          <w:szCs w:val="20"/>
          <w:lang w:val="es-CO" w:eastAsia="es-ES"/>
        </w:rPr>
      </w:pPr>
    </w:p>
    <w:p w14:paraId="0824521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746E939F" w14:textId="77777777" w:rsidR="00E34AC9" w:rsidRDefault="00E34AC9" w:rsidP="00E34AC9">
      <w:pPr>
        <w:spacing w:after="0"/>
        <w:jc w:val="both"/>
        <w:rPr>
          <w:rFonts w:ascii="Arial" w:eastAsia="Calibri" w:hAnsi="Arial" w:cs="Arial"/>
          <w:b/>
          <w:sz w:val="20"/>
          <w:szCs w:val="20"/>
          <w:lang w:val="es-CO" w:eastAsia="es-ES"/>
        </w:rPr>
      </w:pPr>
    </w:p>
    <w:p w14:paraId="51223558" w14:textId="51759B4F" w:rsidR="00212E76" w:rsidRPr="0044739F" w:rsidRDefault="00554A5E"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 xml:space="preserve">Al proceso </w:t>
      </w:r>
      <w:r w:rsidR="00896213">
        <w:rPr>
          <w:rFonts w:ascii="Arial" w:eastAsia="Calibri" w:hAnsi="Arial" w:cs="Arial"/>
          <w:sz w:val="20"/>
          <w:szCs w:val="20"/>
          <w:lang w:val="es-CO" w:eastAsia="es-ES"/>
        </w:rPr>
        <w:t>está cumpliendo con</w:t>
      </w:r>
      <w:r w:rsidR="00896213" w:rsidRPr="0044739F">
        <w:rPr>
          <w:rFonts w:ascii="Arial" w:eastAsia="Calibri" w:hAnsi="Arial" w:cs="Arial"/>
          <w:sz w:val="20"/>
          <w:szCs w:val="20"/>
          <w:lang w:val="es-CO" w:eastAsia="es-ES"/>
        </w:rPr>
        <w:t xml:space="preserve"> </w:t>
      </w:r>
      <w:r w:rsidRPr="0044739F">
        <w:rPr>
          <w:rFonts w:ascii="Arial" w:eastAsia="Calibri" w:hAnsi="Arial" w:cs="Arial"/>
          <w:sz w:val="20"/>
          <w:szCs w:val="20"/>
          <w:lang w:val="es-CO" w:eastAsia="es-ES"/>
        </w:rPr>
        <w:t>un adecuado seguimiento, medición, análisis y evaluación.</w:t>
      </w:r>
    </w:p>
    <w:p w14:paraId="6A160058" w14:textId="77777777" w:rsidR="00E957DE" w:rsidRDefault="00E957DE" w:rsidP="00212E76">
      <w:pPr>
        <w:spacing w:after="0"/>
        <w:jc w:val="both"/>
        <w:rPr>
          <w:rFonts w:ascii="Arial" w:eastAsia="Calibri" w:hAnsi="Arial" w:cs="Arial"/>
          <w:sz w:val="20"/>
          <w:szCs w:val="20"/>
          <w:lang w:val="es-CO" w:eastAsia="es-ES"/>
        </w:rPr>
      </w:pPr>
      <w:r w:rsidRPr="00E957DE">
        <w:rPr>
          <w:rFonts w:ascii="Arial" w:eastAsia="Calibri" w:hAnsi="Arial" w:cs="Arial"/>
          <w:sz w:val="20"/>
          <w:szCs w:val="20"/>
          <w:lang w:val="es-CO" w:eastAsia="es-ES"/>
        </w:rPr>
        <w:t xml:space="preserve">Se evidencia que se cumple parcialmente  en la comunicación con el cliente ya que se cuenta con la información relativa a productos y servicios, se tratan las consultas relacionadas y se establecen los requisitos, aunque no se realiza la retroalimentación de los clientes mediante encuestas de satisfacción para la mayoría de los procedimientos. Esto está relacionado con la  No conformidad del  numeral 9.1.2. </w:t>
      </w:r>
    </w:p>
    <w:p w14:paraId="51E52E02" w14:textId="691814D2" w:rsidR="00554A5E" w:rsidRPr="0044739F" w:rsidRDefault="00554A5E"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determinan adecuadamente los productos y servicios para el proceso.</w:t>
      </w:r>
    </w:p>
    <w:p w14:paraId="6022DB37" w14:textId="77777777" w:rsidR="00554A5E" w:rsidRPr="0044739F" w:rsidRDefault="00554A5E"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está cumpliendo adecuadamente con los requisitos de los productos y servicios del proceso.</w:t>
      </w:r>
    </w:p>
    <w:p w14:paraId="3440BAAD" w14:textId="77777777" w:rsidR="00554A5E" w:rsidRPr="0044739F" w:rsidRDefault="00554A5E"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El proceso cumple con el diseño y desarrollo de ajuste de diseño de productos y servicios.</w:t>
      </w:r>
    </w:p>
    <w:p w14:paraId="32378E34" w14:textId="16FB4158" w:rsidR="00266D88" w:rsidRDefault="00266D88" w:rsidP="00212E76">
      <w:pPr>
        <w:spacing w:after="0"/>
        <w:jc w:val="both"/>
        <w:rPr>
          <w:rFonts w:ascii="Arial" w:eastAsia="Calibri" w:hAnsi="Arial" w:cs="Arial"/>
          <w:sz w:val="20"/>
          <w:szCs w:val="20"/>
          <w:lang w:val="es-CO" w:eastAsia="es-ES"/>
        </w:rPr>
      </w:pPr>
      <w:r w:rsidRPr="00266D88">
        <w:rPr>
          <w:rFonts w:ascii="Arial" w:eastAsia="Calibri" w:hAnsi="Arial" w:cs="Arial"/>
          <w:sz w:val="20"/>
          <w:szCs w:val="20"/>
          <w:lang w:val="es-CO" w:eastAsia="es-ES"/>
        </w:rPr>
        <w:t xml:space="preserve">Los procedimientos “PROCEDIMIENTO MANEJO DE RESIDUOS SÓLIDOS” y el  “PROCEDIMIENTO MANEJO INTEGRAL DE RESIDUOS PELIGROSOS” no se encuentran actualizados,  y adicional casi la totalidad de los 8 procedimientos no cuentan con los formatos relacionados e instructivos actualizados. Se genera la misma no conformidad reportada en </w:t>
      </w:r>
      <w:r w:rsidR="00876480">
        <w:rPr>
          <w:rFonts w:ascii="Arial" w:eastAsia="Calibri" w:hAnsi="Arial" w:cs="Arial"/>
          <w:sz w:val="20"/>
          <w:szCs w:val="20"/>
          <w:lang w:val="es-CO" w:eastAsia="es-ES"/>
        </w:rPr>
        <w:t>el numeral</w:t>
      </w:r>
      <w:r w:rsidRPr="00266D88">
        <w:rPr>
          <w:rFonts w:ascii="Arial" w:eastAsia="Calibri" w:hAnsi="Arial" w:cs="Arial"/>
          <w:sz w:val="20"/>
          <w:szCs w:val="20"/>
          <w:lang w:val="es-CO" w:eastAsia="es-ES"/>
        </w:rPr>
        <w:t xml:space="preserve"> 8.4.1</w:t>
      </w:r>
      <w:r w:rsidR="00876480">
        <w:rPr>
          <w:rFonts w:ascii="Arial" w:eastAsia="Calibri" w:hAnsi="Arial" w:cs="Arial"/>
          <w:sz w:val="20"/>
          <w:szCs w:val="20"/>
          <w:lang w:val="es-CO" w:eastAsia="es-ES"/>
        </w:rPr>
        <w:t>.</w:t>
      </w:r>
      <w:r w:rsidRPr="00266D88">
        <w:rPr>
          <w:rFonts w:ascii="Arial" w:eastAsia="Calibri" w:hAnsi="Arial" w:cs="Arial"/>
          <w:sz w:val="20"/>
          <w:szCs w:val="20"/>
          <w:lang w:val="es-CO" w:eastAsia="es-ES"/>
        </w:rPr>
        <w:t xml:space="preserve">  </w:t>
      </w:r>
    </w:p>
    <w:p w14:paraId="4F522EC8" w14:textId="1857321E"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El proceso cumple con el tipo y el alcance del control de los productos y servicios suministrados externamente.</w:t>
      </w:r>
    </w:p>
    <w:p w14:paraId="1ED99370" w14:textId="77777777"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El proceso cumple con la información de los productos y servicios suministrados externamente.</w:t>
      </w:r>
    </w:p>
    <w:p w14:paraId="1BF9EEEE" w14:textId="77777777"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está cumpliendo adecuadamente con los requisitos identificación y trazabilidad de los productos y servicios del proceso.</w:t>
      </w:r>
    </w:p>
    <w:p w14:paraId="5E4FDFA0" w14:textId="77777777"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lastRenderedPageBreak/>
        <w:t>Se está cumpliendo adecuadamente con salvaguardar la propiedad perteneciente a los clientes o proveedores externos.</w:t>
      </w:r>
    </w:p>
    <w:p w14:paraId="3942DBAF" w14:textId="77777777"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está cumpliendo adecuadamente con las salidas durante la producción y prestación del servicio</w:t>
      </w:r>
    </w:p>
    <w:p w14:paraId="54F2AB41" w14:textId="669CB1D2" w:rsidR="00A56F07" w:rsidRPr="006C585C" w:rsidRDefault="00A56F07" w:rsidP="00212E76">
      <w:pPr>
        <w:spacing w:after="0"/>
        <w:jc w:val="both"/>
        <w:rPr>
          <w:rFonts w:ascii="Arial" w:eastAsia="Calibri" w:hAnsi="Arial" w:cs="Arial"/>
          <w:sz w:val="20"/>
          <w:szCs w:val="20"/>
          <w:lang w:eastAsia="es-ES"/>
        </w:rPr>
      </w:pPr>
      <w:r w:rsidRPr="0044739F">
        <w:rPr>
          <w:rFonts w:ascii="Arial" w:eastAsia="Calibri" w:hAnsi="Arial" w:cs="Arial"/>
          <w:sz w:val="20"/>
          <w:szCs w:val="20"/>
          <w:lang w:val="es-CO" w:eastAsia="es-ES"/>
        </w:rPr>
        <w:t>Se está cumpliendo adecuadamente con las actividades posteriores a la entrega del servicio</w:t>
      </w:r>
      <w:r w:rsidR="006C585C">
        <w:rPr>
          <w:rFonts w:ascii="Arial" w:eastAsia="Calibri" w:hAnsi="Arial" w:cs="Arial"/>
          <w:sz w:val="20"/>
          <w:szCs w:val="20"/>
          <w:lang w:eastAsia="es-ES"/>
        </w:rPr>
        <w:t>, ya que revisan los requisitos legales, los requisitos del cliente y su retroalimentación.</w:t>
      </w:r>
    </w:p>
    <w:p w14:paraId="7CA0BEEA" w14:textId="77777777"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está cumpliendo adecuadamente con el control de cambios de los diferentes procedimientos.</w:t>
      </w:r>
    </w:p>
    <w:p w14:paraId="3DC92333" w14:textId="44A88511"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está cumpliendo adecuadamente con la liberación de los productos y servicios</w:t>
      </w:r>
      <w:r w:rsidR="006C585C">
        <w:rPr>
          <w:rFonts w:ascii="Arial" w:eastAsia="Calibri" w:hAnsi="Arial" w:cs="Arial"/>
          <w:sz w:val="20"/>
          <w:szCs w:val="20"/>
          <w:lang w:val="es-CO" w:eastAsia="es-ES"/>
        </w:rPr>
        <w:t>, ya que cada procedimiento se cumple hasta su fase final.</w:t>
      </w:r>
    </w:p>
    <w:p w14:paraId="68582FAB" w14:textId="77777777" w:rsidR="00A56F07" w:rsidRPr="0044739F" w:rsidRDefault="00A56F07"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Se está cumpliendo adecuadamente con el control de las salidas no conformes</w:t>
      </w:r>
    </w:p>
    <w:p w14:paraId="1A29B2A7" w14:textId="77777777" w:rsidR="00A56F07" w:rsidRPr="00E34AC9" w:rsidRDefault="00A56F07" w:rsidP="00212E76">
      <w:pPr>
        <w:spacing w:after="0"/>
        <w:jc w:val="both"/>
        <w:rPr>
          <w:rFonts w:ascii="Arial" w:eastAsia="Calibri" w:hAnsi="Arial" w:cs="Arial"/>
          <w:color w:val="A6A6A6" w:themeColor="background1" w:themeShade="A6"/>
          <w:sz w:val="20"/>
          <w:szCs w:val="20"/>
          <w:lang w:val="es-CO" w:eastAsia="es-ES"/>
        </w:rPr>
      </w:pPr>
    </w:p>
    <w:p w14:paraId="00D0C267" w14:textId="77777777" w:rsidR="00E34AC9" w:rsidRPr="00E34AC9" w:rsidRDefault="00E34AC9" w:rsidP="00E34AC9">
      <w:pPr>
        <w:spacing w:after="0"/>
        <w:jc w:val="both"/>
        <w:rPr>
          <w:rFonts w:ascii="Arial" w:eastAsia="Calibri" w:hAnsi="Arial" w:cs="Arial"/>
          <w:b/>
          <w:sz w:val="20"/>
          <w:szCs w:val="20"/>
          <w:lang w:val="es-CO" w:eastAsia="es-ES"/>
        </w:rPr>
      </w:pPr>
    </w:p>
    <w:p w14:paraId="63BE8823"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1F7992B1" w14:textId="77777777" w:rsidR="00E34AC9" w:rsidRDefault="00E34AC9" w:rsidP="00E34AC9">
      <w:pPr>
        <w:spacing w:after="0"/>
        <w:jc w:val="both"/>
        <w:rPr>
          <w:rFonts w:ascii="Arial" w:eastAsia="Calibri" w:hAnsi="Arial" w:cs="Arial"/>
          <w:b/>
          <w:sz w:val="20"/>
          <w:szCs w:val="20"/>
          <w:lang w:val="es-CO" w:eastAsia="es-ES"/>
        </w:rPr>
      </w:pPr>
    </w:p>
    <w:p w14:paraId="15FD456E" w14:textId="714B81F8" w:rsidR="00212E76" w:rsidRPr="0044739F" w:rsidRDefault="00E02EC5"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 xml:space="preserve">Al proceso </w:t>
      </w:r>
      <w:r w:rsidR="00896213">
        <w:rPr>
          <w:rFonts w:ascii="Arial" w:eastAsia="Calibri" w:hAnsi="Arial" w:cs="Arial"/>
          <w:sz w:val="20"/>
          <w:szCs w:val="20"/>
          <w:lang w:val="es-CO" w:eastAsia="es-ES"/>
        </w:rPr>
        <w:t>está cumpliendo con</w:t>
      </w:r>
      <w:r w:rsidR="00896213" w:rsidRPr="0044739F">
        <w:rPr>
          <w:rFonts w:ascii="Arial" w:eastAsia="Calibri" w:hAnsi="Arial" w:cs="Arial"/>
          <w:sz w:val="20"/>
          <w:szCs w:val="20"/>
          <w:lang w:val="es-CO" w:eastAsia="es-ES"/>
        </w:rPr>
        <w:t xml:space="preserve"> </w:t>
      </w:r>
      <w:r w:rsidRPr="0044739F">
        <w:rPr>
          <w:rFonts w:ascii="Arial" w:eastAsia="Calibri" w:hAnsi="Arial" w:cs="Arial"/>
          <w:sz w:val="20"/>
          <w:szCs w:val="20"/>
          <w:lang w:val="es-CO" w:eastAsia="es-ES"/>
        </w:rPr>
        <w:t>un adecuado seguimiento, medición, análisis y evaluación.</w:t>
      </w:r>
    </w:p>
    <w:p w14:paraId="033EC8B8" w14:textId="59BE3273" w:rsidR="00E34AC9" w:rsidRDefault="00E957DE" w:rsidP="00E34AC9">
      <w:pPr>
        <w:spacing w:after="0"/>
        <w:jc w:val="both"/>
        <w:rPr>
          <w:rFonts w:ascii="Arial" w:eastAsia="Calibri" w:hAnsi="Arial" w:cs="Arial"/>
          <w:sz w:val="20"/>
          <w:szCs w:val="20"/>
          <w:lang w:val="es-CO" w:eastAsia="es-ES"/>
        </w:rPr>
      </w:pPr>
      <w:r w:rsidRPr="00E957DE">
        <w:rPr>
          <w:rFonts w:ascii="Arial" w:eastAsia="Calibri" w:hAnsi="Arial" w:cs="Arial"/>
          <w:sz w:val="20"/>
          <w:szCs w:val="20"/>
          <w:lang w:val="es-CO" w:eastAsia="es-ES"/>
        </w:rPr>
        <w:t>Se evidencia que no se cuenta con encuestas de satisfacción para 7 de los 8 procedimientos, así mismo dentro del procedimiento de servicios generales, no se ha realizado para vigilancia, seguros ni arrendamientos.</w:t>
      </w:r>
    </w:p>
    <w:p w14:paraId="70A244EF" w14:textId="3404F5C8" w:rsidR="00E957DE" w:rsidRPr="0044739F" w:rsidRDefault="00E957DE" w:rsidP="00E34AC9">
      <w:pPr>
        <w:spacing w:after="0"/>
        <w:jc w:val="both"/>
        <w:rPr>
          <w:rFonts w:ascii="Arial" w:eastAsia="Calibri" w:hAnsi="Arial" w:cs="Arial"/>
          <w:sz w:val="20"/>
          <w:szCs w:val="20"/>
          <w:lang w:val="es-CO" w:eastAsia="es-ES"/>
        </w:rPr>
      </w:pPr>
      <w:r w:rsidRPr="00E957DE">
        <w:rPr>
          <w:rFonts w:ascii="Arial" w:eastAsia="Calibri" w:hAnsi="Arial" w:cs="Arial"/>
          <w:sz w:val="20"/>
          <w:szCs w:val="20"/>
          <w:lang w:val="es-CO" w:eastAsia="es-ES"/>
        </w:rPr>
        <w:t>Se evidencia que el responsable del proceso cumple con evaluar la conformidad de los productos y servicios, el desempeño y la eficacia del proceso, pero parcialmente por no aplicar encuestas de satisfacción a los clientes. Esta observación está relacionada con La No conformidad en el numeral 9.1.1</w:t>
      </w:r>
    </w:p>
    <w:p w14:paraId="1AA6EAF3" w14:textId="77777777" w:rsidR="00E34AC9" w:rsidRPr="00E34AC9" w:rsidRDefault="00E34AC9" w:rsidP="00E34AC9">
      <w:pPr>
        <w:spacing w:after="0"/>
        <w:jc w:val="both"/>
        <w:rPr>
          <w:rFonts w:ascii="Arial" w:eastAsia="Calibri" w:hAnsi="Arial" w:cs="Arial"/>
          <w:b/>
          <w:sz w:val="20"/>
          <w:szCs w:val="20"/>
          <w:lang w:val="es-CO" w:eastAsia="es-ES"/>
        </w:rPr>
      </w:pPr>
    </w:p>
    <w:p w14:paraId="10903749"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14:paraId="07A5AF2F" w14:textId="77777777" w:rsidR="00E34AC9" w:rsidRDefault="00E34AC9" w:rsidP="00E34AC9">
      <w:pPr>
        <w:spacing w:after="0"/>
        <w:jc w:val="both"/>
        <w:rPr>
          <w:rFonts w:ascii="Arial" w:eastAsia="Calibri" w:hAnsi="Arial" w:cs="Arial"/>
          <w:b/>
          <w:sz w:val="20"/>
          <w:szCs w:val="20"/>
          <w:lang w:val="es-CO" w:eastAsia="es-ES"/>
        </w:rPr>
      </w:pPr>
    </w:p>
    <w:p w14:paraId="7A3E525F" w14:textId="6C8F3D4F" w:rsidR="00212E76" w:rsidRPr="0044739F" w:rsidRDefault="00E02EC5"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 xml:space="preserve">El proceso </w:t>
      </w:r>
      <w:r w:rsidR="00896213">
        <w:rPr>
          <w:rFonts w:ascii="Arial" w:eastAsia="Calibri" w:hAnsi="Arial" w:cs="Arial"/>
          <w:sz w:val="20"/>
          <w:szCs w:val="20"/>
          <w:lang w:val="es-CO" w:eastAsia="es-ES"/>
        </w:rPr>
        <w:t>está cumpliendo con</w:t>
      </w:r>
      <w:r w:rsidR="00896213" w:rsidRPr="0044739F">
        <w:rPr>
          <w:rFonts w:ascii="Arial" w:eastAsia="Calibri" w:hAnsi="Arial" w:cs="Arial"/>
          <w:sz w:val="20"/>
          <w:szCs w:val="20"/>
          <w:lang w:val="es-CO" w:eastAsia="es-ES"/>
        </w:rPr>
        <w:t xml:space="preserve"> </w:t>
      </w:r>
      <w:r w:rsidRPr="0044739F">
        <w:rPr>
          <w:rFonts w:ascii="Arial" w:eastAsia="Calibri" w:hAnsi="Arial" w:cs="Arial"/>
          <w:sz w:val="20"/>
          <w:szCs w:val="20"/>
          <w:lang w:val="es-CO" w:eastAsia="es-ES"/>
        </w:rPr>
        <w:t>una adecuada determinación y selección de las oportunidades de mejora.</w:t>
      </w:r>
    </w:p>
    <w:p w14:paraId="43EAFE79" w14:textId="77777777" w:rsidR="00E02EC5" w:rsidRPr="0044739F" w:rsidRDefault="00E02EC5" w:rsidP="00212E76">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No conformidad para ser Direccionada a Contratos o al área misional que ejecute: Al realizar una compra, no se notifica al proceso de Gestión Administrativa de dichos bienes para ser incluidas en el inventario, por lo que el proceso no se entera de dichos bienes, ya que nunca entraron a inventario por lo tanto a custodia de la unidad.</w:t>
      </w:r>
    </w:p>
    <w:p w14:paraId="29313A74"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609C4D74" w14:textId="77777777" w:rsidR="00E34AC9" w:rsidRPr="00E34AC9" w:rsidRDefault="00E34AC9" w:rsidP="00E34AC9">
      <w:pPr>
        <w:spacing w:after="0"/>
        <w:jc w:val="both"/>
        <w:rPr>
          <w:rFonts w:ascii="Arial" w:eastAsia="Calibri" w:hAnsi="Arial" w:cs="Arial"/>
          <w:b/>
          <w:sz w:val="20"/>
          <w:szCs w:val="20"/>
          <w:lang w:val="es-CO" w:eastAsia="es-ES"/>
        </w:rPr>
      </w:pPr>
    </w:p>
    <w:p w14:paraId="675448C2"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44B10D49" w14:textId="77777777" w:rsidR="00B92A3E" w:rsidRPr="00B92A3E" w:rsidRDefault="00B92A3E" w:rsidP="00B92A3E">
      <w:pPr>
        <w:spacing w:after="0"/>
        <w:jc w:val="both"/>
        <w:rPr>
          <w:rFonts w:ascii="Arial" w:eastAsia="Calibri" w:hAnsi="Arial" w:cs="Arial"/>
          <w:sz w:val="20"/>
          <w:szCs w:val="20"/>
          <w:lang w:val="es-CO" w:eastAsia="es-ES"/>
        </w:rPr>
      </w:pPr>
    </w:p>
    <w:p w14:paraId="13FD1D08" w14:textId="77777777" w:rsidR="00B92A3E" w:rsidRPr="00EE67E2" w:rsidRDefault="00B92A3E" w:rsidP="00B92A3E">
      <w:pPr>
        <w:spacing w:after="0"/>
        <w:jc w:val="both"/>
        <w:rPr>
          <w:rFonts w:ascii="Arial" w:eastAsia="Calibri" w:hAnsi="Arial" w:cs="Arial"/>
          <w:sz w:val="20"/>
          <w:szCs w:val="20"/>
          <w:u w:val="single"/>
          <w:lang w:val="es-CO" w:eastAsia="es-ES"/>
        </w:rPr>
      </w:pPr>
      <w:r w:rsidRPr="00EE67E2">
        <w:rPr>
          <w:rFonts w:ascii="Arial" w:eastAsia="Calibri" w:hAnsi="Arial" w:cs="Arial"/>
          <w:sz w:val="20"/>
          <w:szCs w:val="20"/>
          <w:u w:val="single"/>
          <w:lang w:val="es-CO" w:eastAsia="es-ES"/>
        </w:rPr>
        <w:t xml:space="preserve">Hallazgos positivos: </w:t>
      </w:r>
    </w:p>
    <w:p w14:paraId="704F88C8" w14:textId="77777777" w:rsidR="00B92A3E" w:rsidRPr="00B92A3E" w:rsidRDefault="00B92A3E" w:rsidP="00B92A3E">
      <w:pPr>
        <w:spacing w:after="0"/>
        <w:jc w:val="both"/>
        <w:rPr>
          <w:rFonts w:ascii="Arial" w:eastAsia="Calibri" w:hAnsi="Arial" w:cs="Arial"/>
          <w:sz w:val="20"/>
          <w:szCs w:val="20"/>
          <w:lang w:val="es-CO" w:eastAsia="es-ES"/>
        </w:rPr>
      </w:pPr>
    </w:p>
    <w:p w14:paraId="363F486F"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1.</w:t>
      </w:r>
      <w:r w:rsidRPr="00B92A3E">
        <w:rPr>
          <w:rFonts w:ascii="Arial" w:eastAsia="Calibri" w:hAnsi="Arial" w:cs="Arial"/>
          <w:sz w:val="20"/>
          <w:szCs w:val="20"/>
          <w:lang w:val="es-CO" w:eastAsia="es-ES"/>
        </w:rPr>
        <w:tab/>
        <w:t>Se denota un adecuado liderazgo desde el líder de proceso, en la ejecución de las acciones del proceso, como con nuevas propuestas para el mejoramiento del clima organizacional del equipo de trabajo.</w:t>
      </w:r>
    </w:p>
    <w:p w14:paraId="34CA93D4"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2.</w:t>
      </w:r>
      <w:r w:rsidRPr="00B92A3E">
        <w:rPr>
          <w:rFonts w:ascii="Arial" w:eastAsia="Calibri" w:hAnsi="Arial" w:cs="Arial"/>
          <w:sz w:val="20"/>
          <w:szCs w:val="20"/>
          <w:lang w:val="es-CO" w:eastAsia="es-ES"/>
        </w:rPr>
        <w:tab/>
        <w:t>Las diferentes supervisiones de contratos de Arrendamiento, Transporte, y órdenes de compra de aseo y cafetería, denotan diligencia y tienen radicados sus diferentes informes actualizados de supervisión.</w:t>
      </w:r>
    </w:p>
    <w:p w14:paraId="5A960D1F"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3.</w:t>
      </w:r>
      <w:r w:rsidRPr="00B92A3E">
        <w:rPr>
          <w:rFonts w:ascii="Arial" w:eastAsia="Calibri" w:hAnsi="Arial" w:cs="Arial"/>
          <w:sz w:val="20"/>
          <w:szCs w:val="20"/>
          <w:lang w:val="es-CO" w:eastAsia="es-ES"/>
        </w:rPr>
        <w:tab/>
        <w:t>A pesar de la dificultad de controlar el accionar en territorio 32 sedes, los procedimientos denotan puntos de control que permiten realizar dicho seguimiento.</w:t>
      </w:r>
    </w:p>
    <w:p w14:paraId="498247B0"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4.</w:t>
      </w:r>
      <w:r w:rsidRPr="00B92A3E">
        <w:rPr>
          <w:rFonts w:ascii="Arial" w:eastAsia="Calibri" w:hAnsi="Arial" w:cs="Arial"/>
          <w:sz w:val="20"/>
          <w:szCs w:val="20"/>
          <w:lang w:val="es-CO" w:eastAsia="es-ES"/>
        </w:rPr>
        <w:tab/>
        <w:t>La información actualizada en general reposa adecuadamente en TOTORO.</w:t>
      </w:r>
    </w:p>
    <w:p w14:paraId="57578681" w14:textId="77777777" w:rsidR="00B92A3E" w:rsidRPr="00B92A3E" w:rsidRDefault="00B92A3E" w:rsidP="00B92A3E">
      <w:pPr>
        <w:spacing w:after="0"/>
        <w:jc w:val="both"/>
        <w:rPr>
          <w:rFonts w:ascii="Arial" w:eastAsia="Calibri" w:hAnsi="Arial" w:cs="Arial"/>
          <w:sz w:val="20"/>
          <w:szCs w:val="20"/>
          <w:lang w:val="es-CO" w:eastAsia="es-ES"/>
        </w:rPr>
      </w:pPr>
    </w:p>
    <w:p w14:paraId="2604F438" w14:textId="77777777" w:rsidR="00B92A3E" w:rsidRPr="00EE67E2" w:rsidRDefault="00B92A3E" w:rsidP="00B92A3E">
      <w:pPr>
        <w:spacing w:after="0"/>
        <w:jc w:val="both"/>
        <w:rPr>
          <w:rFonts w:ascii="Arial" w:eastAsia="Calibri" w:hAnsi="Arial" w:cs="Arial"/>
          <w:sz w:val="20"/>
          <w:szCs w:val="20"/>
          <w:u w:val="single"/>
          <w:lang w:val="es-CO" w:eastAsia="es-ES"/>
        </w:rPr>
      </w:pPr>
      <w:r w:rsidRPr="00EE67E2">
        <w:rPr>
          <w:rFonts w:ascii="Arial" w:eastAsia="Calibri" w:hAnsi="Arial" w:cs="Arial"/>
          <w:sz w:val="20"/>
          <w:szCs w:val="20"/>
          <w:u w:val="single"/>
          <w:lang w:val="es-CO" w:eastAsia="es-ES"/>
        </w:rPr>
        <w:t>Oportunidades de Mejora:</w:t>
      </w:r>
    </w:p>
    <w:p w14:paraId="2719D48C" w14:textId="77777777" w:rsidR="00B92A3E" w:rsidRPr="00B92A3E" w:rsidRDefault="00B92A3E" w:rsidP="00B92A3E">
      <w:pPr>
        <w:spacing w:after="0"/>
        <w:jc w:val="both"/>
        <w:rPr>
          <w:rFonts w:ascii="Arial" w:eastAsia="Calibri" w:hAnsi="Arial" w:cs="Arial"/>
          <w:sz w:val="20"/>
          <w:szCs w:val="20"/>
          <w:lang w:val="es-CO" w:eastAsia="es-ES"/>
        </w:rPr>
      </w:pPr>
    </w:p>
    <w:p w14:paraId="24FBCE49"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1.</w:t>
      </w:r>
      <w:r w:rsidRPr="00B92A3E">
        <w:rPr>
          <w:rFonts w:ascii="Arial" w:eastAsia="Calibri" w:hAnsi="Arial" w:cs="Arial"/>
          <w:sz w:val="20"/>
          <w:szCs w:val="20"/>
          <w:lang w:val="es-CO" w:eastAsia="es-ES"/>
        </w:rPr>
        <w:tab/>
        <w:t>Mejorar y afianzar los conocimientos relacionados con el SIG. (se encontraron algunas confusiones sobre algunos conceptos por parte de algunos miembros del proceso).</w:t>
      </w:r>
    </w:p>
    <w:p w14:paraId="6B258EAC"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2.</w:t>
      </w:r>
      <w:r w:rsidRPr="00B92A3E">
        <w:rPr>
          <w:rFonts w:ascii="Arial" w:eastAsia="Calibri" w:hAnsi="Arial" w:cs="Arial"/>
          <w:sz w:val="20"/>
          <w:szCs w:val="20"/>
          <w:lang w:val="es-CO" w:eastAsia="es-ES"/>
        </w:rPr>
        <w:tab/>
        <w:t>Se recomienda la creación de un procedimiento o instructivo para el trasteo de sedes, con especial énfasis en la custodia de la información en físico.</w:t>
      </w:r>
    </w:p>
    <w:p w14:paraId="1ADF599E" w14:textId="77777777" w:rsidR="00B92A3E"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lastRenderedPageBreak/>
        <w:t>3.</w:t>
      </w:r>
      <w:r w:rsidRPr="00B92A3E">
        <w:rPr>
          <w:rFonts w:ascii="Arial" w:eastAsia="Calibri" w:hAnsi="Arial" w:cs="Arial"/>
          <w:sz w:val="20"/>
          <w:szCs w:val="20"/>
          <w:lang w:val="es-CO" w:eastAsia="es-ES"/>
        </w:rPr>
        <w:tab/>
        <w:t xml:space="preserve">Para ser Direccionada total o parcialmente a Talento Humano y a Dirección general: El comité de seguridad vial no se ha reunido, se fija una periodicidad trimestral. No se debería tener un plan de seguridad vial propio ya que no se cuenta con una flotilla propia, según legislación. </w:t>
      </w:r>
    </w:p>
    <w:p w14:paraId="277830B7" w14:textId="057DC311" w:rsidR="00E34AC9" w:rsidRPr="00B92A3E" w:rsidRDefault="00B92A3E" w:rsidP="00B92A3E">
      <w:pPr>
        <w:spacing w:after="0"/>
        <w:jc w:val="both"/>
        <w:rPr>
          <w:rFonts w:ascii="Arial" w:eastAsia="Calibri" w:hAnsi="Arial" w:cs="Arial"/>
          <w:sz w:val="20"/>
          <w:szCs w:val="20"/>
          <w:lang w:val="es-CO" w:eastAsia="es-ES"/>
        </w:rPr>
      </w:pPr>
      <w:r w:rsidRPr="00B92A3E">
        <w:rPr>
          <w:rFonts w:ascii="Arial" w:eastAsia="Calibri" w:hAnsi="Arial" w:cs="Arial"/>
          <w:sz w:val="20"/>
          <w:szCs w:val="20"/>
          <w:lang w:val="es-CO" w:eastAsia="es-ES"/>
        </w:rPr>
        <w:t>4.</w:t>
      </w:r>
      <w:r w:rsidRPr="00B92A3E">
        <w:rPr>
          <w:rFonts w:ascii="Arial" w:eastAsia="Calibri" w:hAnsi="Arial" w:cs="Arial"/>
          <w:sz w:val="20"/>
          <w:szCs w:val="20"/>
          <w:lang w:val="es-CO" w:eastAsia="es-ES"/>
        </w:rPr>
        <w:tab/>
        <w:t>Para ser Direccionada total o parcialmente a Talento Humano y a Dirección general: Las condiciones locativas de las sedes de Bogotá, que no cumplen con las condiciones relacionadas con Ruta de Evacuación y condiciones de riesgo público por estar ubicadas en el centro,  y por la antigüedad de sus construcciones y costo de nuevas ubicaciones. Sin embargo Gestión administrativa presentó un estudio de alternativas de nuevas ubicaciones específicas con los costos asociados, para la toma de decisiones.</w:t>
      </w:r>
    </w:p>
    <w:p w14:paraId="48F1A815" w14:textId="77777777" w:rsidR="00E34AC9" w:rsidRPr="00E34AC9" w:rsidRDefault="00E34AC9" w:rsidP="00E34AC9">
      <w:pPr>
        <w:spacing w:after="0"/>
        <w:jc w:val="both"/>
        <w:rPr>
          <w:rFonts w:ascii="Arial" w:eastAsia="Calibri" w:hAnsi="Arial" w:cs="Arial"/>
          <w:b/>
          <w:sz w:val="20"/>
          <w:szCs w:val="20"/>
          <w:lang w:val="es-CO" w:eastAsia="es-ES"/>
        </w:rPr>
      </w:pPr>
    </w:p>
    <w:p w14:paraId="79CA1208"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5822A608" w14:textId="77777777" w:rsidR="00E34AC9" w:rsidRDefault="00E34AC9" w:rsidP="00E34AC9">
      <w:pPr>
        <w:spacing w:after="0"/>
        <w:jc w:val="both"/>
        <w:rPr>
          <w:rFonts w:ascii="Arial" w:eastAsia="Calibri" w:hAnsi="Arial" w:cs="Arial"/>
          <w:b/>
          <w:sz w:val="20"/>
          <w:szCs w:val="20"/>
          <w:lang w:val="es-CO" w:eastAsia="es-ES"/>
        </w:rPr>
      </w:pPr>
    </w:p>
    <w:p w14:paraId="47C64D84" w14:textId="46F1D986" w:rsidR="00876480" w:rsidRPr="0044739F" w:rsidRDefault="00E25ED2" w:rsidP="00876480">
      <w:pPr>
        <w:spacing w:after="0"/>
        <w:jc w:val="both"/>
        <w:rPr>
          <w:rFonts w:ascii="Arial" w:eastAsia="Calibri" w:hAnsi="Arial" w:cs="Arial"/>
          <w:sz w:val="20"/>
          <w:szCs w:val="20"/>
          <w:lang w:val="es-CO" w:eastAsia="es-ES"/>
        </w:rPr>
      </w:pPr>
      <w:r w:rsidRPr="0044739F">
        <w:rPr>
          <w:rFonts w:ascii="Arial" w:eastAsia="Calibri" w:hAnsi="Arial" w:cs="Arial"/>
          <w:sz w:val="20"/>
          <w:szCs w:val="20"/>
          <w:lang w:val="es-CO" w:eastAsia="es-ES"/>
        </w:rPr>
        <w:t xml:space="preserve">12.1    </w:t>
      </w:r>
      <w:r w:rsidR="004B36C6">
        <w:rPr>
          <w:rFonts w:ascii="Arial" w:eastAsia="Calibri" w:hAnsi="Arial" w:cs="Arial"/>
          <w:sz w:val="20"/>
          <w:szCs w:val="20"/>
          <w:lang w:val="es-CO" w:eastAsia="es-ES"/>
        </w:rPr>
        <w:t>Los procedimientos “</w:t>
      </w:r>
      <w:r w:rsidR="004B36C6" w:rsidRPr="004B36C6">
        <w:rPr>
          <w:rFonts w:ascii="Arial" w:eastAsia="Calibri" w:hAnsi="Arial" w:cs="Arial"/>
          <w:sz w:val="20"/>
          <w:szCs w:val="20"/>
          <w:lang w:val="es-CO" w:eastAsia="es-ES"/>
        </w:rPr>
        <w:t>PROCEDIMIENTO MANEJO DE RESIDUOS</w:t>
      </w:r>
      <w:r w:rsidR="004B36C6">
        <w:rPr>
          <w:rFonts w:ascii="Arial" w:eastAsia="Calibri" w:hAnsi="Arial" w:cs="Arial"/>
          <w:sz w:val="20"/>
          <w:szCs w:val="20"/>
          <w:lang w:val="es-CO" w:eastAsia="es-ES"/>
        </w:rPr>
        <w:t xml:space="preserve"> </w:t>
      </w:r>
      <w:r w:rsidR="004B36C6" w:rsidRPr="004B36C6">
        <w:rPr>
          <w:rFonts w:ascii="Arial" w:eastAsia="Calibri" w:hAnsi="Arial" w:cs="Arial"/>
          <w:sz w:val="20"/>
          <w:szCs w:val="20"/>
          <w:lang w:val="es-CO" w:eastAsia="es-ES"/>
        </w:rPr>
        <w:t>SÓLIDOS</w:t>
      </w:r>
      <w:r w:rsidR="004B36C6">
        <w:rPr>
          <w:rFonts w:ascii="Arial" w:eastAsia="Calibri" w:hAnsi="Arial" w:cs="Arial"/>
          <w:sz w:val="20"/>
          <w:szCs w:val="20"/>
          <w:lang w:val="es-CO" w:eastAsia="es-ES"/>
        </w:rPr>
        <w:t xml:space="preserve">” y el </w:t>
      </w:r>
      <w:r w:rsidR="004B36C6" w:rsidRPr="004B36C6">
        <w:rPr>
          <w:rFonts w:ascii="Arial" w:eastAsia="Calibri" w:hAnsi="Arial" w:cs="Arial"/>
          <w:sz w:val="20"/>
          <w:szCs w:val="20"/>
          <w:lang w:val="es-CO" w:eastAsia="es-ES"/>
        </w:rPr>
        <w:t xml:space="preserve"> </w:t>
      </w:r>
      <w:r w:rsidR="004B36C6">
        <w:rPr>
          <w:rFonts w:ascii="Arial" w:eastAsia="Calibri" w:hAnsi="Arial" w:cs="Arial"/>
          <w:sz w:val="20"/>
          <w:szCs w:val="20"/>
          <w:lang w:val="es-CO" w:eastAsia="es-ES"/>
        </w:rPr>
        <w:t>“</w:t>
      </w:r>
      <w:r w:rsidR="004B36C6" w:rsidRPr="004B36C6">
        <w:rPr>
          <w:rFonts w:ascii="Arial" w:eastAsia="Calibri" w:hAnsi="Arial" w:cs="Arial"/>
          <w:sz w:val="20"/>
          <w:szCs w:val="20"/>
          <w:lang w:val="es-CO" w:eastAsia="es-ES"/>
        </w:rPr>
        <w:t>PROCEDIMIENTO MANEJO INTEGRAL DE</w:t>
      </w:r>
      <w:r w:rsidR="004B36C6">
        <w:rPr>
          <w:rFonts w:ascii="Arial" w:eastAsia="Calibri" w:hAnsi="Arial" w:cs="Arial"/>
          <w:sz w:val="20"/>
          <w:szCs w:val="20"/>
          <w:lang w:val="es-CO" w:eastAsia="es-ES"/>
        </w:rPr>
        <w:t xml:space="preserve"> </w:t>
      </w:r>
      <w:r w:rsidR="004B36C6" w:rsidRPr="004B36C6">
        <w:rPr>
          <w:rFonts w:ascii="Arial" w:eastAsia="Calibri" w:hAnsi="Arial" w:cs="Arial"/>
          <w:sz w:val="20"/>
          <w:szCs w:val="20"/>
          <w:lang w:val="es-CO" w:eastAsia="es-ES"/>
        </w:rPr>
        <w:t>RESIDUOS PELIGROSOS</w:t>
      </w:r>
      <w:r w:rsidR="004B36C6">
        <w:rPr>
          <w:rFonts w:ascii="Arial" w:eastAsia="Calibri" w:hAnsi="Arial" w:cs="Arial"/>
          <w:sz w:val="20"/>
          <w:szCs w:val="20"/>
          <w:lang w:val="es-CO" w:eastAsia="es-ES"/>
        </w:rPr>
        <w:t>”</w:t>
      </w:r>
      <w:r w:rsidR="004B36C6" w:rsidRPr="00831170">
        <w:rPr>
          <w:rFonts w:ascii="Arial" w:eastAsia="Calibri" w:hAnsi="Arial" w:cs="Arial"/>
          <w:sz w:val="20"/>
          <w:szCs w:val="20"/>
          <w:lang w:val="es-CO" w:eastAsia="es-ES"/>
        </w:rPr>
        <w:t xml:space="preserve"> no se encuentran actualizados,  </w:t>
      </w:r>
      <w:r w:rsidR="004B36C6">
        <w:rPr>
          <w:rFonts w:ascii="Arial" w:eastAsia="Calibri" w:hAnsi="Arial" w:cs="Arial"/>
          <w:sz w:val="20"/>
          <w:szCs w:val="20"/>
          <w:lang w:val="es-CO" w:eastAsia="es-ES"/>
        </w:rPr>
        <w:t>y adicional casi la totalidad de los 8 procedimientos</w:t>
      </w:r>
      <w:r w:rsidR="004B36C6" w:rsidRPr="00831170">
        <w:rPr>
          <w:rFonts w:ascii="Arial" w:eastAsia="Calibri" w:hAnsi="Arial" w:cs="Arial"/>
          <w:sz w:val="20"/>
          <w:szCs w:val="20"/>
          <w:lang w:val="es-CO" w:eastAsia="es-ES"/>
        </w:rPr>
        <w:t xml:space="preserve"> no cuentan con los formatos relacionados e instructivos actualizados. </w:t>
      </w:r>
      <w:r w:rsidR="00876480" w:rsidRPr="0044739F">
        <w:rPr>
          <w:rFonts w:ascii="Arial" w:eastAsia="Calibri" w:hAnsi="Arial" w:cs="Arial"/>
          <w:sz w:val="20"/>
          <w:szCs w:val="20"/>
          <w:lang w:val="es-CO" w:eastAsia="es-ES"/>
        </w:rPr>
        <w:t xml:space="preserve">La No conformidad </w:t>
      </w:r>
      <w:r w:rsidR="00876480">
        <w:rPr>
          <w:rFonts w:ascii="Arial" w:eastAsia="Calibri" w:hAnsi="Arial" w:cs="Arial"/>
          <w:sz w:val="20"/>
          <w:szCs w:val="20"/>
          <w:lang w:val="es-CO" w:eastAsia="es-ES"/>
        </w:rPr>
        <w:t xml:space="preserve">está relacionada en el numeral </w:t>
      </w:r>
      <w:r w:rsidR="005E0176">
        <w:rPr>
          <w:rFonts w:ascii="Arial" w:eastAsia="Calibri" w:hAnsi="Arial" w:cs="Arial"/>
          <w:sz w:val="20"/>
          <w:szCs w:val="20"/>
          <w:lang w:val="es-CO" w:eastAsia="es-ES"/>
        </w:rPr>
        <w:t>8.</w:t>
      </w:r>
      <w:r w:rsidR="00876480">
        <w:rPr>
          <w:rFonts w:ascii="Arial" w:eastAsia="Calibri" w:hAnsi="Arial" w:cs="Arial"/>
          <w:sz w:val="20"/>
          <w:szCs w:val="20"/>
          <w:lang w:val="es-CO" w:eastAsia="es-ES"/>
        </w:rPr>
        <w:t xml:space="preserve">4.1. </w:t>
      </w:r>
    </w:p>
    <w:p w14:paraId="447287A9" w14:textId="78EDD5A0" w:rsidR="004B36C6" w:rsidRPr="00831170" w:rsidRDefault="004B36C6" w:rsidP="004B36C6">
      <w:pPr>
        <w:spacing w:after="0"/>
        <w:jc w:val="both"/>
        <w:rPr>
          <w:rFonts w:ascii="Arial" w:eastAsia="Calibri" w:hAnsi="Arial" w:cs="Arial"/>
          <w:sz w:val="20"/>
          <w:szCs w:val="20"/>
          <w:lang w:val="es-CO" w:eastAsia="es-ES"/>
        </w:rPr>
      </w:pPr>
    </w:p>
    <w:p w14:paraId="25E82D68" w14:textId="28439511" w:rsidR="00E02EC5" w:rsidRPr="00E41CDA" w:rsidRDefault="00E02EC5" w:rsidP="00E41CDA">
      <w:pPr>
        <w:pStyle w:val="Prrafodelista"/>
        <w:numPr>
          <w:ilvl w:val="1"/>
          <w:numId w:val="1"/>
        </w:numPr>
        <w:spacing w:after="0"/>
        <w:jc w:val="both"/>
        <w:rPr>
          <w:rFonts w:ascii="Arial" w:eastAsia="Calibri" w:hAnsi="Arial" w:cs="Arial"/>
          <w:sz w:val="20"/>
          <w:szCs w:val="20"/>
          <w:lang w:val="es-CO" w:eastAsia="es-ES"/>
        </w:rPr>
      </w:pPr>
      <w:r w:rsidRPr="00E41CDA">
        <w:rPr>
          <w:rFonts w:ascii="Arial" w:eastAsia="Calibri" w:hAnsi="Arial" w:cs="Arial"/>
          <w:sz w:val="20"/>
          <w:szCs w:val="20"/>
          <w:lang w:val="es-CO" w:eastAsia="es-ES"/>
        </w:rPr>
        <w:t xml:space="preserve">Se evidencia que no se cuenta con encuestas de satisfacción para 7 de los 8 procedimientos, así mismo dentro del procedimiento de servicios generales, no se ha realizado para vigilancia, seguros ni arrendamientos. La No conformidad </w:t>
      </w:r>
      <w:r w:rsidR="00E41CDA">
        <w:rPr>
          <w:rFonts w:ascii="Arial" w:eastAsia="Calibri" w:hAnsi="Arial" w:cs="Arial"/>
          <w:sz w:val="20"/>
          <w:szCs w:val="20"/>
          <w:lang w:val="es-CO" w:eastAsia="es-ES"/>
        </w:rPr>
        <w:t xml:space="preserve">está relacionada en el </w:t>
      </w:r>
      <w:r w:rsidRPr="00E41CDA">
        <w:rPr>
          <w:rFonts w:ascii="Arial" w:eastAsia="Calibri" w:hAnsi="Arial" w:cs="Arial"/>
          <w:sz w:val="20"/>
          <w:szCs w:val="20"/>
          <w:lang w:val="es-CO" w:eastAsia="es-ES"/>
        </w:rPr>
        <w:t xml:space="preserve"> numeral</w:t>
      </w:r>
      <w:r w:rsidR="00D40E1F">
        <w:rPr>
          <w:rFonts w:ascii="Arial" w:eastAsia="Calibri" w:hAnsi="Arial" w:cs="Arial"/>
          <w:sz w:val="20"/>
          <w:szCs w:val="20"/>
          <w:lang w:val="es-CO" w:eastAsia="es-ES"/>
        </w:rPr>
        <w:t xml:space="preserve"> </w:t>
      </w:r>
      <w:r w:rsidRPr="00E41CDA">
        <w:rPr>
          <w:rFonts w:ascii="Arial" w:eastAsia="Calibri" w:hAnsi="Arial" w:cs="Arial"/>
          <w:sz w:val="20"/>
          <w:szCs w:val="20"/>
          <w:lang w:val="es-CO" w:eastAsia="es-ES"/>
        </w:rPr>
        <w:t>9.1.2</w:t>
      </w:r>
      <w:r w:rsidR="00D40E1F">
        <w:rPr>
          <w:rFonts w:ascii="Arial" w:eastAsia="Calibri" w:hAnsi="Arial" w:cs="Arial"/>
          <w:sz w:val="20"/>
          <w:szCs w:val="20"/>
          <w:lang w:val="es-CO" w:eastAsia="es-ES"/>
        </w:rPr>
        <w:t>.</w:t>
      </w:r>
      <w:r w:rsidRPr="00E41CDA">
        <w:rPr>
          <w:rFonts w:ascii="Arial" w:eastAsia="Calibri" w:hAnsi="Arial" w:cs="Arial"/>
          <w:sz w:val="20"/>
          <w:szCs w:val="20"/>
          <w:lang w:val="es-CO" w:eastAsia="es-ES"/>
        </w:rPr>
        <w:t xml:space="preserve"> </w:t>
      </w:r>
    </w:p>
    <w:p w14:paraId="448E7427" w14:textId="77777777" w:rsidR="00E41CDA" w:rsidRPr="00E41CDA" w:rsidRDefault="00E41CDA" w:rsidP="00E41CDA">
      <w:pPr>
        <w:pStyle w:val="Prrafodelista"/>
        <w:spacing w:after="0"/>
        <w:ind w:left="705"/>
        <w:jc w:val="both"/>
        <w:rPr>
          <w:rFonts w:ascii="Arial" w:eastAsia="Calibri" w:hAnsi="Arial" w:cs="Arial"/>
          <w:sz w:val="20"/>
          <w:szCs w:val="20"/>
          <w:lang w:val="es-CO" w:eastAsia="es-ES"/>
        </w:rPr>
      </w:pPr>
    </w:p>
    <w:p w14:paraId="5722B896" w14:textId="3AE35DE6" w:rsidR="00E02EC5" w:rsidRPr="000007D0" w:rsidRDefault="001464FE" w:rsidP="00E02EC5">
      <w:pPr>
        <w:spacing w:after="0"/>
        <w:jc w:val="both"/>
        <w:rPr>
          <w:rFonts w:ascii="Arial" w:eastAsia="Calibri" w:hAnsi="Arial" w:cs="Arial"/>
          <w:sz w:val="20"/>
          <w:szCs w:val="20"/>
          <w:lang w:val="es-CO" w:eastAsia="es-ES"/>
        </w:rPr>
      </w:pPr>
      <w:r w:rsidRPr="001B1E50">
        <w:rPr>
          <w:rFonts w:ascii="Arial" w:eastAsia="Calibri" w:hAnsi="Arial" w:cs="Arial"/>
          <w:b/>
          <w:sz w:val="20"/>
          <w:szCs w:val="20"/>
          <w:lang w:val="es-CO" w:eastAsia="es-ES"/>
        </w:rPr>
        <w:t xml:space="preserve">12.3  </w:t>
      </w:r>
      <w:r w:rsidR="00E02EC5" w:rsidRPr="001B1E50">
        <w:rPr>
          <w:rFonts w:ascii="Arial" w:eastAsia="Calibri" w:hAnsi="Arial" w:cs="Arial"/>
          <w:b/>
          <w:sz w:val="20"/>
          <w:szCs w:val="20"/>
          <w:lang w:val="es-CO" w:eastAsia="es-ES"/>
        </w:rPr>
        <w:t xml:space="preserve">No conformidad para ser Direccionada a Contratos: </w:t>
      </w:r>
      <w:r w:rsidR="00E02EC5" w:rsidRPr="000007D0">
        <w:rPr>
          <w:rFonts w:ascii="Arial" w:eastAsia="Calibri" w:hAnsi="Arial" w:cs="Arial"/>
          <w:sz w:val="20"/>
          <w:szCs w:val="20"/>
          <w:lang w:val="es-CO" w:eastAsia="es-ES"/>
        </w:rPr>
        <w:t>Al realizar una compra, no se notifica al proceso de Gestión Administrativa de dichos bienes para ser incluidas en el inventario, por lo que el proceso no se entera de dichos bienes, ya que nunca entraron a inventario por lo tanto a custodia de la unidad.</w:t>
      </w:r>
      <w:r w:rsidR="009050D8" w:rsidRPr="000007D0">
        <w:rPr>
          <w:rFonts w:ascii="Arial" w:eastAsia="Calibri" w:hAnsi="Arial" w:cs="Arial"/>
          <w:sz w:val="20"/>
          <w:szCs w:val="20"/>
          <w:lang w:val="es-CO" w:eastAsia="es-ES"/>
        </w:rPr>
        <w:t xml:space="preserve"> La No conformidad está relacionada en el  numeral 7.4.</w:t>
      </w:r>
    </w:p>
    <w:p w14:paraId="6A10291B" w14:textId="77777777" w:rsidR="00E02EC5" w:rsidRDefault="00E02EC5" w:rsidP="006A0A1F">
      <w:pPr>
        <w:spacing w:after="0"/>
        <w:jc w:val="both"/>
        <w:rPr>
          <w:rFonts w:ascii="Arial" w:eastAsia="Calibri" w:hAnsi="Arial" w:cs="Arial"/>
          <w:b/>
          <w:sz w:val="20"/>
          <w:szCs w:val="20"/>
          <w:lang w:val="es-CO" w:eastAsia="es-ES"/>
        </w:rPr>
      </w:pPr>
    </w:p>
    <w:p w14:paraId="0905F01E" w14:textId="77777777" w:rsidR="00E34AC9" w:rsidRPr="00E34AC9" w:rsidRDefault="00E34AC9" w:rsidP="00E34AC9">
      <w:pPr>
        <w:spacing w:after="0"/>
        <w:jc w:val="both"/>
        <w:rPr>
          <w:rFonts w:ascii="Arial" w:eastAsia="Calibri" w:hAnsi="Arial" w:cs="Arial"/>
          <w:b/>
          <w:sz w:val="20"/>
          <w:szCs w:val="20"/>
          <w:lang w:val="es-CO" w:eastAsia="es-ES"/>
        </w:rPr>
      </w:pPr>
    </w:p>
    <w:p w14:paraId="43D95350"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035E088C" w14:textId="77777777" w:rsidR="00154FE6" w:rsidRDefault="00154FE6" w:rsidP="00154FE6">
      <w:pPr>
        <w:spacing w:after="0"/>
        <w:jc w:val="both"/>
        <w:rPr>
          <w:rFonts w:ascii="Arial" w:eastAsia="Calibri" w:hAnsi="Arial" w:cs="Arial"/>
          <w:b/>
          <w:sz w:val="20"/>
          <w:szCs w:val="20"/>
          <w:lang w:val="es-CO" w:eastAsia="es-ES"/>
        </w:rPr>
      </w:pPr>
    </w:p>
    <w:tbl>
      <w:tblPr>
        <w:tblW w:w="5000" w:type="pct"/>
        <w:tblCellMar>
          <w:left w:w="70" w:type="dxa"/>
          <w:right w:w="70" w:type="dxa"/>
        </w:tblCellMar>
        <w:tblLook w:val="04A0" w:firstRow="1" w:lastRow="0" w:firstColumn="1" w:lastColumn="0" w:noHBand="0" w:noVBand="1"/>
      </w:tblPr>
      <w:tblGrid>
        <w:gridCol w:w="1255"/>
        <w:gridCol w:w="170"/>
        <w:gridCol w:w="1522"/>
        <w:gridCol w:w="170"/>
        <w:gridCol w:w="1230"/>
        <w:gridCol w:w="170"/>
        <w:gridCol w:w="1258"/>
        <w:gridCol w:w="170"/>
        <w:gridCol w:w="935"/>
        <w:gridCol w:w="170"/>
        <w:gridCol w:w="1444"/>
      </w:tblGrid>
      <w:tr w:rsidR="009050D8" w:rsidRPr="000007D0" w14:paraId="21AA6E96" w14:textId="77777777" w:rsidTr="000007D0">
        <w:trPr>
          <w:trHeight w:val="402"/>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5D34"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VALOR PORCENTUAL</w:t>
            </w:r>
          </w:p>
        </w:tc>
        <w:tc>
          <w:tcPr>
            <w:tcW w:w="96" w:type="pct"/>
            <w:tcBorders>
              <w:top w:val="nil"/>
              <w:left w:val="nil"/>
              <w:bottom w:val="nil"/>
              <w:right w:val="nil"/>
            </w:tcBorders>
            <w:shd w:val="clear" w:color="000000" w:fill="EBF1DE"/>
            <w:noWrap/>
            <w:vAlign w:val="center"/>
            <w:hideMark/>
          </w:tcPr>
          <w:p w14:paraId="20847C1E"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 </w:t>
            </w:r>
          </w:p>
        </w:tc>
        <w:tc>
          <w:tcPr>
            <w:tcW w:w="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A57C7"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No. NO CONFORMIDADES</w:t>
            </w:r>
          </w:p>
        </w:tc>
        <w:tc>
          <w:tcPr>
            <w:tcW w:w="96" w:type="pct"/>
            <w:tcBorders>
              <w:top w:val="nil"/>
              <w:left w:val="nil"/>
              <w:bottom w:val="nil"/>
              <w:right w:val="nil"/>
            </w:tcBorders>
            <w:shd w:val="clear" w:color="000000" w:fill="EBF1DE"/>
            <w:noWrap/>
            <w:vAlign w:val="bottom"/>
            <w:hideMark/>
          </w:tcPr>
          <w:p w14:paraId="5D262EB4"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9F30"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ACCION A EJECUTAR</w:t>
            </w:r>
          </w:p>
        </w:tc>
        <w:tc>
          <w:tcPr>
            <w:tcW w:w="96" w:type="pct"/>
            <w:tcBorders>
              <w:top w:val="nil"/>
              <w:left w:val="nil"/>
              <w:bottom w:val="nil"/>
              <w:right w:val="nil"/>
            </w:tcBorders>
            <w:shd w:val="clear" w:color="000000" w:fill="EBF1DE"/>
            <w:noWrap/>
            <w:vAlign w:val="bottom"/>
            <w:hideMark/>
          </w:tcPr>
          <w:p w14:paraId="0A19A837"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0D2A"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No. OBSERVACIONES</w:t>
            </w:r>
          </w:p>
        </w:tc>
        <w:tc>
          <w:tcPr>
            <w:tcW w:w="96" w:type="pct"/>
            <w:tcBorders>
              <w:top w:val="nil"/>
              <w:left w:val="nil"/>
              <w:bottom w:val="nil"/>
              <w:right w:val="nil"/>
            </w:tcBorders>
            <w:shd w:val="clear" w:color="000000" w:fill="EBF1DE"/>
            <w:noWrap/>
            <w:vAlign w:val="bottom"/>
            <w:hideMark/>
          </w:tcPr>
          <w:p w14:paraId="47A0CD2A"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93FA"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No. NO APLICA</w:t>
            </w:r>
          </w:p>
        </w:tc>
        <w:tc>
          <w:tcPr>
            <w:tcW w:w="96" w:type="pct"/>
            <w:tcBorders>
              <w:top w:val="nil"/>
              <w:left w:val="nil"/>
              <w:bottom w:val="nil"/>
              <w:right w:val="nil"/>
            </w:tcBorders>
            <w:shd w:val="clear" w:color="000000" w:fill="EBF1DE"/>
            <w:noWrap/>
            <w:vAlign w:val="bottom"/>
            <w:hideMark/>
          </w:tcPr>
          <w:p w14:paraId="2E98E837"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14C57"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No. ITEMS A MANTENER</w:t>
            </w:r>
          </w:p>
        </w:tc>
      </w:tr>
      <w:tr w:rsidR="009050D8" w:rsidRPr="000007D0" w14:paraId="6C29B94F"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22614730"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93%</w:t>
            </w:r>
          </w:p>
        </w:tc>
        <w:tc>
          <w:tcPr>
            <w:tcW w:w="96" w:type="pct"/>
            <w:tcBorders>
              <w:top w:val="nil"/>
              <w:left w:val="nil"/>
              <w:bottom w:val="nil"/>
              <w:right w:val="nil"/>
            </w:tcBorders>
            <w:shd w:val="clear" w:color="000000" w:fill="EBF1DE"/>
            <w:noWrap/>
            <w:vAlign w:val="center"/>
            <w:hideMark/>
          </w:tcPr>
          <w:p w14:paraId="08F4B5FC"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2EF64B35"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39AFEEBF"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2D66DB99"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MANTENER</w:t>
            </w:r>
          </w:p>
        </w:tc>
        <w:tc>
          <w:tcPr>
            <w:tcW w:w="96" w:type="pct"/>
            <w:tcBorders>
              <w:top w:val="nil"/>
              <w:left w:val="nil"/>
              <w:bottom w:val="nil"/>
              <w:right w:val="nil"/>
            </w:tcBorders>
            <w:shd w:val="clear" w:color="000000" w:fill="EBF1DE"/>
            <w:noWrap/>
            <w:vAlign w:val="bottom"/>
            <w:hideMark/>
          </w:tcPr>
          <w:p w14:paraId="5E0337A0"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3C79D40F"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2</w:t>
            </w:r>
          </w:p>
        </w:tc>
        <w:tc>
          <w:tcPr>
            <w:tcW w:w="96" w:type="pct"/>
            <w:tcBorders>
              <w:top w:val="nil"/>
              <w:left w:val="nil"/>
              <w:bottom w:val="nil"/>
              <w:right w:val="nil"/>
            </w:tcBorders>
            <w:shd w:val="clear" w:color="000000" w:fill="EBF1DE"/>
            <w:noWrap/>
            <w:vAlign w:val="bottom"/>
            <w:hideMark/>
          </w:tcPr>
          <w:p w14:paraId="28C9229C"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4741885F"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38198C37"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4724DC71"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8</w:t>
            </w:r>
          </w:p>
        </w:tc>
      </w:tr>
      <w:tr w:rsidR="009050D8" w:rsidRPr="000007D0" w14:paraId="660E6B28"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17B6F8DF"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96%</w:t>
            </w:r>
          </w:p>
        </w:tc>
        <w:tc>
          <w:tcPr>
            <w:tcW w:w="96" w:type="pct"/>
            <w:tcBorders>
              <w:top w:val="nil"/>
              <w:left w:val="nil"/>
              <w:bottom w:val="nil"/>
              <w:right w:val="nil"/>
            </w:tcBorders>
            <w:shd w:val="clear" w:color="000000" w:fill="EBF1DE"/>
            <w:noWrap/>
            <w:vAlign w:val="center"/>
            <w:hideMark/>
          </w:tcPr>
          <w:p w14:paraId="61764F83"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12D53FE4"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1A00C581"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2AA597C4"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MANTENER</w:t>
            </w:r>
          </w:p>
        </w:tc>
        <w:tc>
          <w:tcPr>
            <w:tcW w:w="96" w:type="pct"/>
            <w:tcBorders>
              <w:top w:val="nil"/>
              <w:left w:val="nil"/>
              <w:bottom w:val="nil"/>
              <w:right w:val="nil"/>
            </w:tcBorders>
            <w:shd w:val="clear" w:color="000000" w:fill="EBF1DE"/>
            <w:noWrap/>
            <w:vAlign w:val="bottom"/>
            <w:hideMark/>
          </w:tcPr>
          <w:p w14:paraId="2DBC12FF"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23317D7B"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3CA79E0B"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0566D4FB"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55055183"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4814EE7F"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7</w:t>
            </w:r>
          </w:p>
        </w:tc>
      </w:tr>
      <w:tr w:rsidR="009050D8" w:rsidRPr="000007D0" w14:paraId="7FA5B6A6"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5231C262"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100%</w:t>
            </w:r>
          </w:p>
        </w:tc>
        <w:tc>
          <w:tcPr>
            <w:tcW w:w="96" w:type="pct"/>
            <w:tcBorders>
              <w:top w:val="nil"/>
              <w:left w:val="nil"/>
              <w:bottom w:val="nil"/>
              <w:right w:val="nil"/>
            </w:tcBorders>
            <w:shd w:val="clear" w:color="000000" w:fill="EBF1DE"/>
            <w:noWrap/>
            <w:vAlign w:val="center"/>
            <w:hideMark/>
          </w:tcPr>
          <w:p w14:paraId="59FB162C"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108E7765"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44871643"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0D6DE781"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MANTENER</w:t>
            </w:r>
          </w:p>
        </w:tc>
        <w:tc>
          <w:tcPr>
            <w:tcW w:w="96" w:type="pct"/>
            <w:tcBorders>
              <w:top w:val="nil"/>
              <w:left w:val="nil"/>
              <w:bottom w:val="nil"/>
              <w:right w:val="nil"/>
            </w:tcBorders>
            <w:shd w:val="clear" w:color="000000" w:fill="EBF1DE"/>
            <w:noWrap/>
            <w:vAlign w:val="bottom"/>
            <w:hideMark/>
          </w:tcPr>
          <w:p w14:paraId="4C56E733"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3CF0773B"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701AD4E4"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50663373"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7BD0B018"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10008973"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5</w:t>
            </w:r>
          </w:p>
        </w:tc>
      </w:tr>
      <w:tr w:rsidR="009050D8" w:rsidRPr="000007D0" w14:paraId="2EBD5BFB"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135CEF26"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91%</w:t>
            </w:r>
          </w:p>
        </w:tc>
        <w:tc>
          <w:tcPr>
            <w:tcW w:w="96" w:type="pct"/>
            <w:tcBorders>
              <w:top w:val="nil"/>
              <w:left w:val="nil"/>
              <w:bottom w:val="nil"/>
              <w:right w:val="nil"/>
            </w:tcBorders>
            <w:shd w:val="clear" w:color="000000" w:fill="EBF1DE"/>
            <w:noWrap/>
            <w:vAlign w:val="center"/>
            <w:hideMark/>
          </w:tcPr>
          <w:p w14:paraId="6F4F4D8F"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505F4F19"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736A5E80"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52B84E55"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MANTENER</w:t>
            </w:r>
          </w:p>
        </w:tc>
        <w:tc>
          <w:tcPr>
            <w:tcW w:w="96" w:type="pct"/>
            <w:tcBorders>
              <w:top w:val="nil"/>
              <w:left w:val="nil"/>
              <w:bottom w:val="nil"/>
              <w:right w:val="nil"/>
            </w:tcBorders>
            <w:shd w:val="clear" w:color="000000" w:fill="EBF1DE"/>
            <w:noWrap/>
            <w:vAlign w:val="bottom"/>
            <w:hideMark/>
          </w:tcPr>
          <w:p w14:paraId="03A1FA36"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7808893C"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2</w:t>
            </w:r>
          </w:p>
        </w:tc>
        <w:tc>
          <w:tcPr>
            <w:tcW w:w="96" w:type="pct"/>
            <w:tcBorders>
              <w:top w:val="nil"/>
              <w:left w:val="nil"/>
              <w:bottom w:val="nil"/>
              <w:right w:val="nil"/>
            </w:tcBorders>
            <w:shd w:val="clear" w:color="000000" w:fill="EBF1DE"/>
            <w:noWrap/>
            <w:vAlign w:val="bottom"/>
            <w:hideMark/>
          </w:tcPr>
          <w:p w14:paraId="7A85B5A9"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7696FFC4"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19DEE749"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175B9059"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12</w:t>
            </w:r>
          </w:p>
        </w:tc>
      </w:tr>
      <w:tr w:rsidR="009050D8" w:rsidRPr="000007D0" w14:paraId="6F8AAEE9"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317E881F"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96%</w:t>
            </w:r>
          </w:p>
        </w:tc>
        <w:tc>
          <w:tcPr>
            <w:tcW w:w="96" w:type="pct"/>
            <w:tcBorders>
              <w:top w:val="nil"/>
              <w:left w:val="nil"/>
              <w:bottom w:val="nil"/>
              <w:right w:val="nil"/>
            </w:tcBorders>
            <w:shd w:val="clear" w:color="000000" w:fill="EBF1DE"/>
            <w:noWrap/>
            <w:vAlign w:val="center"/>
            <w:hideMark/>
          </w:tcPr>
          <w:p w14:paraId="5E38E23B"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474BCA86"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41A54F65"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7DE3B1ED"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MANTENER</w:t>
            </w:r>
          </w:p>
        </w:tc>
        <w:tc>
          <w:tcPr>
            <w:tcW w:w="96" w:type="pct"/>
            <w:tcBorders>
              <w:top w:val="nil"/>
              <w:left w:val="nil"/>
              <w:bottom w:val="nil"/>
              <w:right w:val="nil"/>
            </w:tcBorders>
            <w:shd w:val="clear" w:color="000000" w:fill="EBF1DE"/>
            <w:noWrap/>
            <w:vAlign w:val="bottom"/>
            <w:hideMark/>
          </w:tcPr>
          <w:p w14:paraId="232DC1F1"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2D76034F"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2369AF7D"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287E1452"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2</w:t>
            </w:r>
          </w:p>
        </w:tc>
        <w:tc>
          <w:tcPr>
            <w:tcW w:w="96" w:type="pct"/>
            <w:tcBorders>
              <w:top w:val="nil"/>
              <w:left w:val="nil"/>
              <w:bottom w:val="nil"/>
              <w:right w:val="nil"/>
            </w:tcBorders>
            <w:shd w:val="clear" w:color="000000" w:fill="EBF1DE"/>
            <w:noWrap/>
            <w:vAlign w:val="bottom"/>
            <w:hideMark/>
          </w:tcPr>
          <w:p w14:paraId="07DE5354"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772F6034"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21</w:t>
            </w:r>
          </w:p>
        </w:tc>
      </w:tr>
      <w:tr w:rsidR="009050D8" w:rsidRPr="000007D0" w14:paraId="3CC38B2D"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366522F2"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67%</w:t>
            </w:r>
          </w:p>
        </w:tc>
        <w:tc>
          <w:tcPr>
            <w:tcW w:w="96" w:type="pct"/>
            <w:tcBorders>
              <w:top w:val="nil"/>
              <w:left w:val="nil"/>
              <w:bottom w:val="nil"/>
              <w:right w:val="nil"/>
            </w:tcBorders>
            <w:shd w:val="clear" w:color="000000" w:fill="EBF1DE"/>
            <w:noWrap/>
            <w:vAlign w:val="center"/>
            <w:hideMark/>
          </w:tcPr>
          <w:p w14:paraId="60FA72F5"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03190111"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714A9767"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559F4D65"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MEJORAR</w:t>
            </w:r>
          </w:p>
        </w:tc>
        <w:tc>
          <w:tcPr>
            <w:tcW w:w="96" w:type="pct"/>
            <w:tcBorders>
              <w:top w:val="nil"/>
              <w:left w:val="nil"/>
              <w:bottom w:val="nil"/>
              <w:right w:val="nil"/>
            </w:tcBorders>
            <w:shd w:val="clear" w:color="000000" w:fill="EBF1DE"/>
            <w:noWrap/>
            <w:vAlign w:val="bottom"/>
            <w:hideMark/>
          </w:tcPr>
          <w:p w14:paraId="5B68F9BA"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65412CD5"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c>
          <w:tcPr>
            <w:tcW w:w="96" w:type="pct"/>
            <w:tcBorders>
              <w:top w:val="nil"/>
              <w:left w:val="nil"/>
              <w:bottom w:val="nil"/>
              <w:right w:val="nil"/>
            </w:tcBorders>
            <w:shd w:val="clear" w:color="000000" w:fill="EBF1DE"/>
            <w:noWrap/>
            <w:vAlign w:val="bottom"/>
            <w:hideMark/>
          </w:tcPr>
          <w:p w14:paraId="1061E689"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16D5D29D"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5</w:t>
            </w:r>
          </w:p>
        </w:tc>
        <w:tc>
          <w:tcPr>
            <w:tcW w:w="96" w:type="pct"/>
            <w:tcBorders>
              <w:top w:val="nil"/>
              <w:left w:val="nil"/>
              <w:bottom w:val="nil"/>
              <w:right w:val="nil"/>
            </w:tcBorders>
            <w:shd w:val="clear" w:color="000000" w:fill="EBF1DE"/>
            <w:noWrap/>
            <w:vAlign w:val="bottom"/>
            <w:hideMark/>
          </w:tcPr>
          <w:p w14:paraId="23FD9765"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52A5C6AC"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w:t>
            </w:r>
          </w:p>
        </w:tc>
      </w:tr>
      <w:tr w:rsidR="009050D8" w:rsidRPr="000007D0" w14:paraId="48E964E9"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34BF1D42"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100%</w:t>
            </w:r>
          </w:p>
        </w:tc>
        <w:tc>
          <w:tcPr>
            <w:tcW w:w="96" w:type="pct"/>
            <w:tcBorders>
              <w:top w:val="nil"/>
              <w:left w:val="nil"/>
              <w:bottom w:val="nil"/>
              <w:right w:val="nil"/>
            </w:tcBorders>
            <w:shd w:val="clear" w:color="000000" w:fill="EBF1DE"/>
            <w:noWrap/>
            <w:vAlign w:val="center"/>
            <w:hideMark/>
          </w:tcPr>
          <w:p w14:paraId="22D233A3"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7513B2B4"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0FBB8FF7"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298EB1DA" w14:textId="77777777" w:rsidR="009050D8" w:rsidRPr="000007D0" w:rsidRDefault="009050D8" w:rsidP="009050D8">
            <w:pPr>
              <w:spacing w:after="0" w:line="240" w:lineRule="auto"/>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MANTENER</w:t>
            </w:r>
          </w:p>
        </w:tc>
        <w:tc>
          <w:tcPr>
            <w:tcW w:w="96" w:type="pct"/>
            <w:tcBorders>
              <w:top w:val="nil"/>
              <w:left w:val="nil"/>
              <w:bottom w:val="nil"/>
              <w:right w:val="nil"/>
            </w:tcBorders>
            <w:shd w:val="clear" w:color="000000" w:fill="EBF1DE"/>
            <w:noWrap/>
            <w:vAlign w:val="bottom"/>
            <w:hideMark/>
          </w:tcPr>
          <w:p w14:paraId="6249B7BC"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411A8256"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0</w:t>
            </w:r>
          </w:p>
        </w:tc>
        <w:tc>
          <w:tcPr>
            <w:tcW w:w="96" w:type="pct"/>
            <w:tcBorders>
              <w:top w:val="nil"/>
              <w:left w:val="nil"/>
              <w:bottom w:val="nil"/>
              <w:right w:val="nil"/>
            </w:tcBorders>
            <w:shd w:val="clear" w:color="000000" w:fill="EBF1DE"/>
            <w:noWrap/>
            <w:vAlign w:val="bottom"/>
            <w:hideMark/>
          </w:tcPr>
          <w:p w14:paraId="3106EB52"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717E669A"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2</w:t>
            </w:r>
          </w:p>
        </w:tc>
        <w:tc>
          <w:tcPr>
            <w:tcW w:w="96" w:type="pct"/>
            <w:tcBorders>
              <w:top w:val="nil"/>
              <w:left w:val="nil"/>
              <w:bottom w:val="nil"/>
              <w:right w:val="nil"/>
            </w:tcBorders>
            <w:shd w:val="clear" w:color="000000" w:fill="EBF1DE"/>
            <w:noWrap/>
            <w:vAlign w:val="bottom"/>
            <w:hideMark/>
          </w:tcPr>
          <w:p w14:paraId="19331C88"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58DA472D"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3</w:t>
            </w:r>
          </w:p>
        </w:tc>
      </w:tr>
      <w:tr w:rsidR="009050D8" w:rsidRPr="000007D0" w14:paraId="23A09990" w14:textId="77777777" w:rsidTr="000007D0">
        <w:trPr>
          <w:trHeight w:val="300"/>
        </w:trPr>
        <w:tc>
          <w:tcPr>
            <w:tcW w:w="695" w:type="pct"/>
            <w:tcBorders>
              <w:top w:val="nil"/>
              <w:left w:val="nil"/>
              <w:bottom w:val="nil"/>
              <w:right w:val="nil"/>
            </w:tcBorders>
            <w:shd w:val="clear" w:color="000000" w:fill="EBF1DE"/>
            <w:noWrap/>
            <w:vAlign w:val="center"/>
            <w:hideMark/>
          </w:tcPr>
          <w:p w14:paraId="3CD11723"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 </w:t>
            </w:r>
          </w:p>
        </w:tc>
        <w:tc>
          <w:tcPr>
            <w:tcW w:w="96" w:type="pct"/>
            <w:tcBorders>
              <w:top w:val="nil"/>
              <w:left w:val="nil"/>
              <w:bottom w:val="nil"/>
              <w:right w:val="nil"/>
            </w:tcBorders>
            <w:shd w:val="clear" w:color="000000" w:fill="EBF1DE"/>
            <w:noWrap/>
            <w:vAlign w:val="center"/>
            <w:hideMark/>
          </w:tcPr>
          <w:p w14:paraId="3C71610C"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nil"/>
              <w:bottom w:val="nil"/>
              <w:right w:val="nil"/>
            </w:tcBorders>
            <w:shd w:val="clear" w:color="000000" w:fill="EBF1DE"/>
            <w:noWrap/>
            <w:vAlign w:val="center"/>
            <w:hideMark/>
          </w:tcPr>
          <w:p w14:paraId="64A4E033"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 </w:t>
            </w:r>
          </w:p>
        </w:tc>
        <w:tc>
          <w:tcPr>
            <w:tcW w:w="96" w:type="pct"/>
            <w:tcBorders>
              <w:top w:val="nil"/>
              <w:left w:val="nil"/>
              <w:bottom w:val="nil"/>
              <w:right w:val="nil"/>
            </w:tcBorders>
            <w:shd w:val="clear" w:color="000000" w:fill="EBF1DE"/>
            <w:noWrap/>
            <w:vAlign w:val="bottom"/>
            <w:hideMark/>
          </w:tcPr>
          <w:p w14:paraId="2439F260"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nil"/>
              <w:bottom w:val="nil"/>
              <w:right w:val="nil"/>
            </w:tcBorders>
            <w:shd w:val="clear" w:color="000000" w:fill="EBF1DE"/>
            <w:noWrap/>
            <w:vAlign w:val="center"/>
            <w:hideMark/>
          </w:tcPr>
          <w:p w14:paraId="5E140B4A"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6" w:type="pct"/>
            <w:tcBorders>
              <w:top w:val="nil"/>
              <w:left w:val="nil"/>
              <w:bottom w:val="nil"/>
              <w:right w:val="nil"/>
            </w:tcBorders>
            <w:shd w:val="clear" w:color="000000" w:fill="EBF1DE"/>
            <w:noWrap/>
            <w:vAlign w:val="bottom"/>
            <w:hideMark/>
          </w:tcPr>
          <w:p w14:paraId="4201FB7C"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nil"/>
              <w:bottom w:val="nil"/>
              <w:right w:val="nil"/>
            </w:tcBorders>
            <w:shd w:val="clear" w:color="000000" w:fill="EBF1DE"/>
            <w:noWrap/>
            <w:vAlign w:val="bottom"/>
            <w:hideMark/>
          </w:tcPr>
          <w:p w14:paraId="6119A993"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6" w:type="pct"/>
            <w:tcBorders>
              <w:top w:val="nil"/>
              <w:left w:val="nil"/>
              <w:bottom w:val="nil"/>
              <w:right w:val="nil"/>
            </w:tcBorders>
            <w:shd w:val="clear" w:color="000000" w:fill="EBF1DE"/>
            <w:noWrap/>
            <w:vAlign w:val="bottom"/>
            <w:hideMark/>
          </w:tcPr>
          <w:p w14:paraId="308B4AF7"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nil"/>
              <w:bottom w:val="nil"/>
              <w:right w:val="nil"/>
            </w:tcBorders>
            <w:shd w:val="clear" w:color="000000" w:fill="EBF1DE"/>
            <w:noWrap/>
            <w:vAlign w:val="bottom"/>
            <w:hideMark/>
          </w:tcPr>
          <w:p w14:paraId="6AC7A20C"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6" w:type="pct"/>
            <w:tcBorders>
              <w:top w:val="nil"/>
              <w:left w:val="nil"/>
              <w:bottom w:val="nil"/>
              <w:right w:val="nil"/>
            </w:tcBorders>
            <w:shd w:val="clear" w:color="000000" w:fill="EBF1DE"/>
            <w:noWrap/>
            <w:vAlign w:val="bottom"/>
            <w:hideMark/>
          </w:tcPr>
          <w:p w14:paraId="07A088AB"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nil"/>
              <w:bottom w:val="nil"/>
              <w:right w:val="nil"/>
            </w:tcBorders>
            <w:shd w:val="clear" w:color="000000" w:fill="EBF1DE"/>
            <w:noWrap/>
            <w:vAlign w:val="bottom"/>
            <w:hideMark/>
          </w:tcPr>
          <w:p w14:paraId="34A7C796"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r>
      <w:tr w:rsidR="009050D8" w:rsidRPr="000007D0" w14:paraId="204AD6A1" w14:textId="77777777" w:rsidTr="000007D0">
        <w:trPr>
          <w:trHeight w:val="402"/>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FB82"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92%</w:t>
            </w:r>
          </w:p>
        </w:tc>
        <w:tc>
          <w:tcPr>
            <w:tcW w:w="96" w:type="pct"/>
            <w:tcBorders>
              <w:top w:val="nil"/>
              <w:left w:val="nil"/>
              <w:bottom w:val="nil"/>
              <w:right w:val="nil"/>
            </w:tcBorders>
            <w:shd w:val="clear" w:color="000000" w:fill="EBF1DE"/>
            <w:noWrap/>
            <w:vAlign w:val="center"/>
            <w:hideMark/>
          </w:tcPr>
          <w:p w14:paraId="42D08E08" w14:textId="77777777" w:rsidR="009050D8" w:rsidRPr="000007D0" w:rsidRDefault="009050D8" w:rsidP="009050D8">
            <w:pPr>
              <w:spacing w:after="0" w:line="240" w:lineRule="auto"/>
              <w:jc w:val="right"/>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A0A5"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3</w:t>
            </w:r>
          </w:p>
        </w:tc>
        <w:tc>
          <w:tcPr>
            <w:tcW w:w="96" w:type="pct"/>
            <w:tcBorders>
              <w:top w:val="nil"/>
              <w:left w:val="nil"/>
              <w:bottom w:val="nil"/>
              <w:right w:val="nil"/>
            </w:tcBorders>
            <w:shd w:val="clear" w:color="000000" w:fill="EBF1DE"/>
            <w:noWrap/>
            <w:vAlign w:val="bottom"/>
            <w:hideMark/>
          </w:tcPr>
          <w:p w14:paraId="6550CEAD"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nil"/>
              <w:bottom w:val="nil"/>
              <w:right w:val="nil"/>
            </w:tcBorders>
            <w:shd w:val="clear" w:color="000000" w:fill="EBF1DE"/>
            <w:noWrap/>
            <w:vAlign w:val="center"/>
            <w:hideMark/>
          </w:tcPr>
          <w:p w14:paraId="6815C2E6" w14:textId="77777777" w:rsidR="009050D8" w:rsidRPr="000007D0" w:rsidRDefault="009050D8" w:rsidP="009050D8">
            <w:pPr>
              <w:spacing w:after="0" w:line="240" w:lineRule="auto"/>
              <w:jc w:val="center"/>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6" w:type="pct"/>
            <w:tcBorders>
              <w:top w:val="nil"/>
              <w:left w:val="nil"/>
              <w:bottom w:val="nil"/>
              <w:right w:val="nil"/>
            </w:tcBorders>
            <w:shd w:val="clear" w:color="000000" w:fill="EBF1DE"/>
            <w:noWrap/>
            <w:vAlign w:val="bottom"/>
            <w:hideMark/>
          </w:tcPr>
          <w:p w14:paraId="25E2DBA8"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774E"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7</w:t>
            </w:r>
          </w:p>
        </w:tc>
        <w:tc>
          <w:tcPr>
            <w:tcW w:w="96" w:type="pct"/>
            <w:tcBorders>
              <w:top w:val="nil"/>
              <w:left w:val="nil"/>
              <w:bottom w:val="nil"/>
              <w:right w:val="nil"/>
            </w:tcBorders>
            <w:shd w:val="clear" w:color="000000" w:fill="EBF1DE"/>
            <w:noWrap/>
            <w:vAlign w:val="bottom"/>
            <w:hideMark/>
          </w:tcPr>
          <w:p w14:paraId="381A9273"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11892"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10</w:t>
            </w:r>
          </w:p>
        </w:tc>
        <w:tc>
          <w:tcPr>
            <w:tcW w:w="96" w:type="pct"/>
            <w:tcBorders>
              <w:top w:val="nil"/>
              <w:left w:val="nil"/>
              <w:bottom w:val="nil"/>
              <w:right w:val="nil"/>
            </w:tcBorders>
            <w:shd w:val="clear" w:color="000000" w:fill="EBF1DE"/>
            <w:noWrap/>
            <w:vAlign w:val="bottom"/>
            <w:hideMark/>
          </w:tcPr>
          <w:p w14:paraId="03C88E3B"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2435"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57</w:t>
            </w:r>
          </w:p>
        </w:tc>
      </w:tr>
      <w:tr w:rsidR="009050D8" w:rsidRPr="000007D0" w14:paraId="64585121" w14:textId="77777777" w:rsidTr="000007D0">
        <w:trPr>
          <w:trHeight w:val="402"/>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72189C00" w14:textId="77777777" w:rsidR="009050D8" w:rsidRPr="000007D0" w:rsidRDefault="009050D8" w:rsidP="009050D8">
            <w:pPr>
              <w:spacing w:after="0" w:line="240" w:lineRule="auto"/>
              <w:jc w:val="center"/>
              <w:rPr>
                <w:rFonts w:ascii="Arial" w:eastAsia="Times New Roman" w:hAnsi="Arial" w:cs="Arial"/>
                <w:bCs/>
                <w:color w:val="000000"/>
                <w:sz w:val="20"/>
                <w:szCs w:val="20"/>
                <w:lang w:val="es-CO" w:eastAsia="es-CO"/>
              </w:rPr>
            </w:pPr>
            <w:r w:rsidRPr="000007D0">
              <w:rPr>
                <w:rFonts w:ascii="Arial" w:eastAsia="Times New Roman" w:hAnsi="Arial" w:cs="Arial"/>
                <w:bCs/>
                <w:color w:val="000000"/>
                <w:sz w:val="20"/>
                <w:szCs w:val="20"/>
                <w:lang w:val="es-CO" w:eastAsia="es-CO"/>
              </w:rPr>
              <w:t>MANTENER</w:t>
            </w:r>
          </w:p>
        </w:tc>
        <w:tc>
          <w:tcPr>
            <w:tcW w:w="96" w:type="pct"/>
            <w:tcBorders>
              <w:top w:val="nil"/>
              <w:left w:val="nil"/>
              <w:bottom w:val="nil"/>
              <w:right w:val="nil"/>
            </w:tcBorders>
            <w:shd w:val="clear" w:color="000000" w:fill="EBF1DE"/>
            <w:noWrap/>
            <w:vAlign w:val="center"/>
            <w:hideMark/>
          </w:tcPr>
          <w:p w14:paraId="3525B113" w14:textId="77777777" w:rsidR="009050D8" w:rsidRPr="000007D0" w:rsidRDefault="009050D8" w:rsidP="009050D8">
            <w:pPr>
              <w:spacing w:after="0" w:line="240" w:lineRule="auto"/>
              <w:jc w:val="center"/>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906" w:type="pct"/>
            <w:tcBorders>
              <w:top w:val="nil"/>
              <w:left w:val="single" w:sz="4" w:space="0" w:color="auto"/>
              <w:bottom w:val="single" w:sz="4" w:space="0" w:color="auto"/>
              <w:right w:val="single" w:sz="4" w:space="0" w:color="auto"/>
            </w:tcBorders>
            <w:shd w:val="clear" w:color="auto" w:fill="auto"/>
            <w:noWrap/>
            <w:vAlign w:val="center"/>
            <w:hideMark/>
          </w:tcPr>
          <w:p w14:paraId="0206F029"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4,48%</w:t>
            </w:r>
          </w:p>
        </w:tc>
        <w:tc>
          <w:tcPr>
            <w:tcW w:w="96" w:type="pct"/>
            <w:tcBorders>
              <w:top w:val="nil"/>
              <w:left w:val="nil"/>
              <w:bottom w:val="nil"/>
              <w:right w:val="nil"/>
            </w:tcBorders>
            <w:shd w:val="clear" w:color="000000" w:fill="EBF1DE"/>
            <w:noWrap/>
            <w:vAlign w:val="bottom"/>
            <w:hideMark/>
          </w:tcPr>
          <w:p w14:paraId="5F380898"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nil"/>
              <w:bottom w:val="nil"/>
              <w:right w:val="nil"/>
            </w:tcBorders>
            <w:shd w:val="clear" w:color="000000" w:fill="EBF1DE"/>
            <w:vAlign w:val="center"/>
            <w:hideMark/>
          </w:tcPr>
          <w:p w14:paraId="03AE95CD" w14:textId="77777777" w:rsidR="009050D8" w:rsidRPr="000007D0" w:rsidRDefault="009050D8" w:rsidP="009050D8">
            <w:pPr>
              <w:spacing w:after="0" w:line="240" w:lineRule="auto"/>
              <w:rPr>
                <w:rFonts w:ascii="Arial" w:eastAsia="Times New Roman" w:hAnsi="Arial" w:cs="Arial"/>
                <w:bCs/>
                <w:sz w:val="20"/>
                <w:szCs w:val="20"/>
                <w:lang w:val="es-CO" w:eastAsia="es-CO"/>
              </w:rPr>
            </w:pPr>
            <w:r w:rsidRPr="000007D0">
              <w:rPr>
                <w:rFonts w:ascii="Arial" w:eastAsia="Times New Roman" w:hAnsi="Arial" w:cs="Arial"/>
                <w:bCs/>
                <w:sz w:val="20"/>
                <w:szCs w:val="20"/>
                <w:lang w:val="es-CO" w:eastAsia="es-CO"/>
              </w:rPr>
              <w:t> </w:t>
            </w:r>
          </w:p>
        </w:tc>
        <w:tc>
          <w:tcPr>
            <w:tcW w:w="96" w:type="pct"/>
            <w:tcBorders>
              <w:top w:val="nil"/>
              <w:left w:val="nil"/>
              <w:bottom w:val="nil"/>
              <w:right w:val="nil"/>
            </w:tcBorders>
            <w:shd w:val="clear" w:color="000000" w:fill="EBF1DE"/>
            <w:noWrap/>
            <w:vAlign w:val="bottom"/>
            <w:hideMark/>
          </w:tcPr>
          <w:p w14:paraId="5BB59723"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852" w:type="pct"/>
            <w:tcBorders>
              <w:top w:val="nil"/>
              <w:left w:val="single" w:sz="4" w:space="0" w:color="auto"/>
              <w:bottom w:val="single" w:sz="4" w:space="0" w:color="auto"/>
              <w:right w:val="single" w:sz="4" w:space="0" w:color="auto"/>
            </w:tcBorders>
            <w:shd w:val="clear" w:color="auto" w:fill="auto"/>
            <w:noWrap/>
            <w:vAlign w:val="center"/>
            <w:hideMark/>
          </w:tcPr>
          <w:p w14:paraId="6074065C"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10%</w:t>
            </w:r>
          </w:p>
        </w:tc>
        <w:tc>
          <w:tcPr>
            <w:tcW w:w="96" w:type="pct"/>
            <w:tcBorders>
              <w:top w:val="nil"/>
              <w:left w:val="nil"/>
              <w:bottom w:val="nil"/>
              <w:right w:val="nil"/>
            </w:tcBorders>
            <w:shd w:val="clear" w:color="000000" w:fill="EBF1DE"/>
            <w:noWrap/>
            <w:vAlign w:val="bottom"/>
            <w:hideMark/>
          </w:tcPr>
          <w:p w14:paraId="5E24DFCC"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nil"/>
              <w:bottom w:val="nil"/>
              <w:right w:val="nil"/>
            </w:tcBorders>
            <w:shd w:val="clear" w:color="000000" w:fill="EBF1DE"/>
            <w:noWrap/>
            <w:vAlign w:val="center"/>
            <w:hideMark/>
          </w:tcPr>
          <w:p w14:paraId="47AA6FEC"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 </w:t>
            </w:r>
          </w:p>
        </w:tc>
        <w:tc>
          <w:tcPr>
            <w:tcW w:w="96" w:type="pct"/>
            <w:tcBorders>
              <w:top w:val="nil"/>
              <w:left w:val="nil"/>
              <w:bottom w:val="nil"/>
              <w:right w:val="nil"/>
            </w:tcBorders>
            <w:shd w:val="clear" w:color="000000" w:fill="EBF1DE"/>
            <w:noWrap/>
            <w:vAlign w:val="bottom"/>
            <w:hideMark/>
          </w:tcPr>
          <w:p w14:paraId="70949044" w14:textId="77777777" w:rsidR="009050D8" w:rsidRPr="000007D0" w:rsidRDefault="009050D8" w:rsidP="009050D8">
            <w:pPr>
              <w:spacing w:after="0" w:line="240" w:lineRule="auto"/>
              <w:rPr>
                <w:rFonts w:ascii="Calibri" w:eastAsia="Times New Roman" w:hAnsi="Calibri" w:cs="Times New Roman"/>
                <w:color w:val="000000"/>
                <w:lang w:val="es-CO" w:eastAsia="es-CO"/>
              </w:rPr>
            </w:pPr>
            <w:r w:rsidRPr="000007D0">
              <w:rPr>
                <w:rFonts w:ascii="Calibri" w:eastAsia="Times New Roman" w:hAnsi="Calibri" w:cs="Times New Roman"/>
                <w:color w:val="000000"/>
                <w:lang w:val="es-CO" w:eastAsia="es-CO"/>
              </w:rPr>
              <w:t> </w:t>
            </w:r>
          </w:p>
        </w:tc>
        <w:tc>
          <w:tcPr>
            <w:tcW w:w="690" w:type="pct"/>
            <w:tcBorders>
              <w:top w:val="nil"/>
              <w:left w:val="single" w:sz="4" w:space="0" w:color="auto"/>
              <w:bottom w:val="single" w:sz="4" w:space="0" w:color="auto"/>
              <w:right w:val="single" w:sz="4" w:space="0" w:color="auto"/>
            </w:tcBorders>
            <w:shd w:val="clear" w:color="auto" w:fill="auto"/>
            <w:noWrap/>
            <w:vAlign w:val="center"/>
            <w:hideMark/>
          </w:tcPr>
          <w:p w14:paraId="0E6F7140" w14:textId="77777777" w:rsidR="009050D8" w:rsidRPr="000007D0" w:rsidRDefault="009050D8" w:rsidP="009050D8">
            <w:pPr>
              <w:spacing w:after="0" w:line="240" w:lineRule="auto"/>
              <w:jc w:val="center"/>
              <w:rPr>
                <w:rFonts w:ascii="Calibri" w:eastAsia="Times New Roman" w:hAnsi="Calibri" w:cs="Times New Roman"/>
                <w:bCs/>
                <w:color w:val="000000"/>
                <w:lang w:val="es-CO" w:eastAsia="es-CO"/>
              </w:rPr>
            </w:pPr>
            <w:r w:rsidRPr="000007D0">
              <w:rPr>
                <w:rFonts w:ascii="Calibri" w:eastAsia="Times New Roman" w:hAnsi="Calibri" w:cs="Times New Roman"/>
                <w:bCs/>
                <w:color w:val="000000"/>
                <w:lang w:val="es-CO" w:eastAsia="es-CO"/>
              </w:rPr>
              <w:t>85%</w:t>
            </w:r>
          </w:p>
        </w:tc>
      </w:tr>
    </w:tbl>
    <w:p w14:paraId="0A060F5B" w14:textId="77777777" w:rsidR="00C018F0" w:rsidRDefault="00C018F0" w:rsidP="00C018F0">
      <w:pPr>
        <w:jc w:val="both"/>
        <w:rPr>
          <w:b/>
          <w:lang w:val="es-CO"/>
        </w:rPr>
      </w:pPr>
      <w:r>
        <w:rPr>
          <w:b/>
          <w:lang w:val="es-CO"/>
        </w:rPr>
        <w:tab/>
      </w:r>
    </w:p>
    <w:p w14:paraId="64E3E318" w14:textId="77777777" w:rsidR="00154FE6" w:rsidRDefault="00154FE6" w:rsidP="00C018F0">
      <w:pPr>
        <w:jc w:val="both"/>
        <w:rPr>
          <w:b/>
          <w:lang w:val="es-CO"/>
        </w:rPr>
      </w:pPr>
      <w:r>
        <w:rPr>
          <w:b/>
          <w:lang w:val="es-CO"/>
        </w:rPr>
        <w:lastRenderedPageBreak/>
        <w:t>Cordialmente;</w:t>
      </w:r>
    </w:p>
    <w:p w14:paraId="158C0A61" w14:textId="77777777" w:rsidR="00154FE6" w:rsidRDefault="00154FE6" w:rsidP="00C018F0">
      <w:pPr>
        <w:jc w:val="both"/>
        <w:rPr>
          <w:b/>
          <w:lang w:val="es-CO"/>
        </w:rPr>
      </w:pPr>
    </w:p>
    <w:p w14:paraId="3876EBFA"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B170111" w14:textId="77777777" w:rsidTr="00154FE6">
        <w:tc>
          <w:tcPr>
            <w:tcW w:w="4247" w:type="dxa"/>
          </w:tcPr>
          <w:p w14:paraId="4547AD43" w14:textId="77777777" w:rsidR="00154FE6" w:rsidRDefault="00B71FA9" w:rsidP="00B71FA9">
            <w:pPr>
              <w:jc w:val="center"/>
              <w:rPr>
                <w:b/>
                <w:lang w:val="es-CO"/>
              </w:rPr>
            </w:pPr>
            <w:r w:rsidRPr="0044739F">
              <w:rPr>
                <w:b/>
                <w:lang w:val="es-CO"/>
              </w:rPr>
              <w:t>Juan Manuel Galvis Chirinos</w:t>
            </w:r>
          </w:p>
        </w:tc>
        <w:tc>
          <w:tcPr>
            <w:tcW w:w="4247" w:type="dxa"/>
          </w:tcPr>
          <w:p w14:paraId="69CEBC34" w14:textId="77777777" w:rsidR="00154FE6" w:rsidRDefault="0044739F" w:rsidP="00154FE6">
            <w:pPr>
              <w:jc w:val="center"/>
              <w:rPr>
                <w:b/>
                <w:lang w:val="es-CO"/>
              </w:rPr>
            </w:pPr>
            <w:r>
              <w:rPr>
                <w:b/>
                <w:lang w:val="es-CO"/>
              </w:rPr>
              <w:t>Carlos Arturo Ordóñez Castro.</w:t>
            </w:r>
          </w:p>
        </w:tc>
      </w:tr>
      <w:tr w:rsidR="00154FE6" w14:paraId="66CF5387" w14:textId="77777777" w:rsidTr="00154FE6">
        <w:tc>
          <w:tcPr>
            <w:tcW w:w="4247" w:type="dxa"/>
          </w:tcPr>
          <w:p w14:paraId="7C90AB69" w14:textId="77777777" w:rsidR="00154FE6" w:rsidRDefault="00154FE6" w:rsidP="00154FE6">
            <w:pPr>
              <w:jc w:val="center"/>
              <w:rPr>
                <w:b/>
                <w:lang w:val="es-CO"/>
              </w:rPr>
            </w:pPr>
            <w:r>
              <w:rPr>
                <w:b/>
                <w:lang w:val="es-CO"/>
              </w:rPr>
              <w:t>Auditor líder</w:t>
            </w:r>
          </w:p>
        </w:tc>
        <w:tc>
          <w:tcPr>
            <w:tcW w:w="4247" w:type="dxa"/>
          </w:tcPr>
          <w:p w14:paraId="550CCADD" w14:textId="77777777" w:rsidR="00154FE6" w:rsidRDefault="00154FE6" w:rsidP="00154FE6">
            <w:pPr>
              <w:jc w:val="center"/>
              <w:rPr>
                <w:b/>
                <w:lang w:val="es-CO"/>
              </w:rPr>
            </w:pPr>
            <w:r>
              <w:rPr>
                <w:b/>
                <w:lang w:val="es-CO"/>
              </w:rPr>
              <w:t>Jefe Oficina de Control Interno</w:t>
            </w:r>
          </w:p>
        </w:tc>
      </w:tr>
      <w:tr w:rsidR="00154FE6" w14:paraId="0BFB4C55" w14:textId="77777777" w:rsidTr="00154FE6">
        <w:tc>
          <w:tcPr>
            <w:tcW w:w="4247" w:type="dxa"/>
          </w:tcPr>
          <w:p w14:paraId="3AC45AAE" w14:textId="77777777" w:rsidR="00154FE6" w:rsidRDefault="00154FE6" w:rsidP="00154FE6">
            <w:pPr>
              <w:jc w:val="center"/>
              <w:rPr>
                <w:b/>
                <w:lang w:val="es-CO"/>
              </w:rPr>
            </w:pPr>
          </w:p>
          <w:p w14:paraId="19D789A0" w14:textId="77777777" w:rsidR="00154FE6" w:rsidRDefault="00154FE6" w:rsidP="00154FE6">
            <w:pPr>
              <w:jc w:val="center"/>
              <w:rPr>
                <w:b/>
                <w:lang w:val="es-CO"/>
              </w:rPr>
            </w:pPr>
          </w:p>
          <w:p w14:paraId="7CC76C61" w14:textId="77777777" w:rsidR="00154FE6" w:rsidRDefault="00154FE6" w:rsidP="00154FE6">
            <w:pPr>
              <w:jc w:val="both"/>
              <w:rPr>
                <w:b/>
                <w:lang w:val="es-CO"/>
              </w:rPr>
            </w:pPr>
          </w:p>
          <w:p w14:paraId="0995BA5B" w14:textId="77777777" w:rsidR="00154FE6" w:rsidRDefault="00154FE6" w:rsidP="00154FE6">
            <w:pPr>
              <w:jc w:val="center"/>
              <w:rPr>
                <w:b/>
                <w:lang w:val="es-CO"/>
              </w:rPr>
            </w:pPr>
          </w:p>
        </w:tc>
        <w:tc>
          <w:tcPr>
            <w:tcW w:w="4247" w:type="dxa"/>
          </w:tcPr>
          <w:p w14:paraId="501AE4F0" w14:textId="77777777" w:rsidR="00154FE6" w:rsidRDefault="00154FE6" w:rsidP="00154FE6">
            <w:pPr>
              <w:jc w:val="center"/>
              <w:rPr>
                <w:b/>
                <w:lang w:val="es-CO"/>
              </w:rPr>
            </w:pPr>
          </w:p>
          <w:p w14:paraId="32CDA7A6" w14:textId="77777777" w:rsidR="005A7546" w:rsidRDefault="005A7546" w:rsidP="00154FE6">
            <w:pPr>
              <w:jc w:val="center"/>
              <w:rPr>
                <w:b/>
                <w:lang w:val="es-CO"/>
              </w:rPr>
            </w:pPr>
          </w:p>
          <w:p w14:paraId="16A56AB1" w14:textId="77777777" w:rsidR="005A7546" w:rsidRDefault="005A7546" w:rsidP="00154FE6">
            <w:pPr>
              <w:jc w:val="center"/>
              <w:rPr>
                <w:b/>
                <w:lang w:val="es-CO"/>
              </w:rPr>
            </w:pPr>
          </w:p>
          <w:p w14:paraId="62FAC48B" w14:textId="77777777" w:rsidR="005A7546" w:rsidRDefault="005A7546" w:rsidP="00154FE6">
            <w:pPr>
              <w:jc w:val="center"/>
              <w:rPr>
                <w:b/>
                <w:lang w:val="es-CO"/>
              </w:rPr>
            </w:pPr>
          </w:p>
          <w:p w14:paraId="4952E3D5" w14:textId="77777777" w:rsidR="005A7546" w:rsidRDefault="005A7546" w:rsidP="00154FE6">
            <w:pPr>
              <w:jc w:val="center"/>
              <w:rPr>
                <w:b/>
                <w:lang w:val="es-CO"/>
              </w:rPr>
            </w:pPr>
          </w:p>
        </w:tc>
      </w:tr>
    </w:tbl>
    <w:p w14:paraId="42AC0636"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691E05BB" w14:textId="77777777" w:rsidTr="00794956">
        <w:trPr>
          <w:trHeight w:val="443"/>
          <w:jc w:val="center"/>
        </w:trPr>
        <w:tc>
          <w:tcPr>
            <w:tcW w:w="591" w:type="pct"/>
            <w:shd w:val="clear" w:color="auto" w:fill="A50021"/>
            <w:vAlign w:val="center"/>
          </w:tcPr>
          <w:p w14:paraId="5C771B55"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14:paraId="60608449"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71BFE0BF"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0CD90684" w14:textId="77777777" w:rsidTr="00794956">
        <w:trPr>
          <w:trHeight w:val="443"/>
          <w:jc w:val="center"/>
        </w:trPr>
        <w:tc>
          <w:tcPr>
            <w:tcW w:w="591" w:type="pct"/>
            <w:shd w:val="clear" w:color="auto" w:fill="FFFFFF" w:themeFill="background1"/>
            <w:vAlign w:val="center"/>
          </w:tcPr>
          <w:p w14:paraId="3FCECAFF" w14:textId="77777777"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7B4E8056"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0D9E4C12"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23A9F27E" w14:textId="77777777" w:rsidTr="00794956">
        <w:trPr>
          <w:trHeight w:val="539"/>
          <w:jc w:val="center"/>
        </w:trPr>
        <w:tc>
          <w:tcPr>
            <w:tcW w:w="591" w:type="pct"/>
          </w:tcPr>
          <w:p w14:paraId="7CDB9D5D" w14:textId="77777777" w:rsidR="00A760AC" w:rsidRDefault="00A760AC" w:rsidP="00794956">
            <w:pPr>
              <w:pStyle w:val="Prrafodelista"/>
              <w:spacing w:after="0"/>
              <w:ind w:left="0"/>
              <w:jc w:val="center"/>
              <w:rPr>
                <w:rFonts w:ascii="Arial" w:hAnsi="Arial" w:cs="Arial"/>
                <w:sz w:val="18"/>
                <w:szCs w:val="18"/>
              </w:rPr>
            </w:pPr>
          </w:p>
          <w:p w14:paraId="1030E775" w14:textId="77777777"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3F2C31EB"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1D83E9FA" w14:textId="77777777" w:rsidR="00A760AC" w:rsidRDefault="00A760AC" w:rsidP="00794956">
            <w:pPr>
              <w:pStyle w:val="Prrafodelista"/>
              <w:spacing w:after="0"/>
              <w:ind w:left="0"/>
              <w:jc w:val="both"/>
              <w:rPr>
                <w:rFonts w:ascii="Arial Narrow" w:hAnsi="Arial Narrow" w:cs="Arial"/>
                <w:color w:val="000000" w:themeColor="text1"/>
                <w:sz w:val="20"/>
              </w:rPr>
            </w:pPr>
          </w:p>
          <w:p w14:paraId="68B3DAFC"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56E4D41B"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7D3602A4" w14:textId="77777777" w:rsidTr="00794956">
        <w:trPr>
          <w:trHeight w:val="539"/>
          <w:jc w:val="center"/>
        </w:trPr>
        <w:tc>
          <w:tcPr>
            <w:tcW w:w="591" w:type="pct"/>
          </w:tcPr>
          <w:p w14:paraId="49C887B7" w14:textId="77777777" w:rsidR="00A760AC" w:rsidRDefault="00A760AC" w:rsidP="00794956">
            <w:pPr>
              <w:pStyle w:val="Prrafodelista"/>
              <w:spacing w:after="0"/>
              <w:ind w:left="0"/>
              <w:jc w:val="center"/>
              <w:rPr>
                <w:rFonts w:ascii="Arial" w:hAnsi="Arial" w:cs="Arial"/>
                <w:sz w:val="18"/>
                <w:szCs w:val="18"/>
              </w:rPr>
            </w:pPr>
          </w:p>
          <w:p w14:paraId="2D0B5D4F"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280773C5"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40F11EC3"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3FA408DA" w14:textId="77777777" w:rsidTr="00794956">
        <w:trPr>
          <w:trHeight w:val="539"/>
          <w:jc w:val="center"/>
        </w:trPr>
        <w:tc>
          <w:tcPr>
            <w:tcW w:w="591" w:type="pct"/>
          </w:tcPr>
          <w:p w14:paraId="1C104BAF" w14:textId="77777777" w:rsidR="00A760AC" w:rsidRDefault="00A760AC" w:rsidP="00794956">
            <w:pPr>
              <w:pStyle w:val="Prrafodelista"/>
              <w:spacing w:after="0"/>
              <w:ind w:left="0"/>
              <w:jc w:val="center"/>
              <w:rPr>
                <w:rFonts w:ascii="Arial" w:hAnsi="Arial" w:cs="Arial"/>
                <w:sz w:val="18"/>
                <w:szCs w:val="18"/>
              </w:rPr>
            </w:pPr>
          </w:p>
          <w:p w14:paraId="38344706"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489591D6"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2D08A4B9"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395AF9CA" w14:textId="77777777" w:rsidTr="00794956">
        <w:trPr>
          <w:trHeight w:val="539"/>
          <w:jc w:val="center"/>
        </w:trPr>
        <w:tc>
          <w:tcPr>
            <w:tcW w:w="591" w:type="pct"/>
          </w:tcPr>
          <w:p w14:paraId="12F45D27"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43A65F5C"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60A51D1E"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14:paraId="722D97D1" w14:textId="77777777" w:rsidR="00A760AC" w:rsidRPr="00154FE6" w:rsidRDefault="00A760AC" w:rsidP="00154FE6">
      <w:pPr>
        <w:jc w:val="both"/>
        <w:rPr>
          <w:b/>
        </w:rPr>
      </w:pPr>
    </w:p>
    <w:sectPr w:rsidR="00A760AC" w:rsidRPr="00154F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75632" w14:textId="77777777" w:rsidR="0066276A" w:rsidRDefault="0066276A" w:rsidP="00C018F0">
      <w:pPr>
        <w:spacing w:after="0" w:line="240" w:lineRule="auto"/>
      </w:pPr>
      <w:r>
        <w:separator/>
      </w:r>
    </w:p>
  </w:endnote>
  <w:endnote w:type="continuationSeparator" w:id="0">
    <w:p w14:paraId="4401BC80" w14:textId="77777777" w:rsidR="0066276A" w:rsidRDefault="0066276A"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4FE37" w14:textId="77777777" w:rsidR="0066276A" w:rsidRDefault="0066276A" w:rsidP="00C018F0">
      <w:pPr>
        <w:spacing w:after="0" w:line="240" w:lineRule="auto"/>
      </w:pPr>
      <w:r>
        <w:separator/>
      </w:r>
    </w:p>
  </w:footnote>
  <w:footnote w:type="continuationSeparator" w:id="0">
    <w:p w14:paraId="2F91C541" w14:textId="77777777" w:rsidR="0066276A" w:rsidRDefault="0066276A"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45054005" w14:textId="77777777" w:rsidTr="005A7546">
      <w:trPr>
        <w:trHeight w:val="275"/>
      </w:trPr>
      <w:tc>
        <w:tcPr>
          <w:tcW w:w="3035" w:type="dxa"/>
          <w:vMerge w:val="restart"/>
          <w:shd w:val="clear" w:color="auto" w:fill="auto"/>
        </w:tcPr>
        <w:p w14:paraId="45969CBB" w14:textId="77777777" w:rsidR="005A7546" w:rsidRPr="00C225FB" w:rsidRDefault="00304D3A" w:rsidP="00304D3A">
          <w:pPr>
            <w:widowControl w:val="0"/>
            <w:jc w:val="center"/>
            <w:rPr>
              <w:noProof/>
              <w:sz w:val="16"/>
              <w:szCs w:val="16"/>
            </w:rPr>
          </w:pPr>
          <w:r>
            <w:rPr>
              <w:noProof/>
              <w:lang w:eastAsia="es-ES"/>
            </w:rPr>
            <w:drawing>
              <wp:inline distT="0" distB="0" distL="0" distR="0" wp14:anchorId="4C4B077B" wp14:editId="756ACC67">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3E079C55"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725401F7" w14:textId="77777777" w:rsidTr="005A7546">
      <w:trPr>
        <w:trHeight w:val="176"/>
      </w:trPr>
      <w:tc>
        <w:tcPr>
          <w:tcW w:w="3035" w:type="dxa"/>
          <w:vMerge/>
          <w:shd w:val="clear" w:color="auto" w:fill="auto"/>
        </w:tcPr>
        <w:p w14:paraId="7575E32B" w14:textId="77777777" w:rsidR="00C018F0" w:rsidRPr="00C225FB" w:rsidRDefault="00C018F0" w:rsidP="00C018F0">
          <w:pPr>
            <w:widowControl w:val="0"/>
            <w:rPr>
              <w:sz w:val="16"/>
              <w:szCs w:val="16"/>
            </w:rPr>
          </w:pPr>
        </w:p>
      </w:tc>
      <w:tc>
        <w:tcPr>
          <w:tcW w:w="7172" w:type="dxa"/>
          <w:gridSpan w:val="4"/>
          <w:shd w:val="clear" w:color="auto" w:fill="auto"/>
        </w:tcPr>
        <w:p w14:paraId="4698E347"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2D8556DC" w14:textId="77777777" w:rsidTr="005A7546">
      <w:trPr>
        <w:trHeight w:hRule="exact" w:val="230"/>
      </w:trPr>
      <w:tc>
        <w:tcPr>
          <w:tcW w:w="3035" w:type="dxa"/>
          <w:vMerge/>
          <w:shd w:val="clear" w:color="auto" w:fill="auto"/>
        </w:tcPr>
        <w:p w14:paraId="1BDC6582" w14:textId="77777777" w:rsidR="00C018F0" w:rsidRPr="00C225FB" w:rsidRDefault="00C018F0" w:rsidP="00C018F0">
          <w:pPr>
            <w:widowControl w:val="0"/>
            <w:rPr>
              <w:sz w:val="16"/>
              <w:szCs w:val="16"/>
            </w:rPr>
          </w:pPr>
        </w:p>
      </w:tc>
      <w:tc>
        <w:tcPr>
          <w:tcW w:w="7172" w:type="dxa"/>
          <w:gridSpan w:val="4"/>
          <w:shd w:val="clear" w:color="auto" w:fill="auto"/>
          <w:vAlign w:val="center"/>
        </w:tcPr>
        <w:p w14:paraId="712EDA9B"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6F0C4A9E" w14:textId="77777777" w:rsidTr="005A7546">
      <w:trPr>
        <w:trHeight w:val="224"/>
      </w:trPr>
      <w:tc>
        <w:tcPr>
          <w:tcW w:w="3035" w:type="dxa"/>
          <w:vMerge/>
          <w:shd w:val="clear" w:color="auto" w:fill="auto"/>
        </w:tcPr>
        <w:p w14:paraId="6F61F4C9" w14:textId="77777777" w:rsidR="00C018F0" w:rsidRPr="00C225FB" w:rsidRDefault="00C018F0" w:rsidP="00C018F0">
          <w:pPr>
            <w:widowControl w:val="0"/>
            <w:rPr>
              <w:sz w:val="16"/>
              <w:szCs w:val="16"/>
            </w:rPr>
          </w:pPr>
        </w:p>
      </w:tc>
      <w:tc>
        <w:tcPr>
          <w:tcW w:w="2086" w:type="dxa"/>
          <w:shd w:val="clear" w:color="auto" w:fill="auto"/>
        </w:tcPr>
        <w:p w14:paraId="1BF8AC12"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2DEDFB7E"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1DD5D928"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2FF898D7"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0007D0">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0007D0">
            <w:rPr>
              <w:rFonts w:ascii="Arial" w:hAnsi="Arial" w:cs="Arial"/>
              <w:noProof/>
              <w:sz w:val="20"/>
              <w:szCs w:val="20"/>
            </w:rPr>
            <w:t>6</w:t>
          </w:r>
          <w:r w:rsidRPr="001D1716">
            <w:rPr>
              <w:rFonts w:ascii="Arial" w:hAnsi="Arial" w:cs="Arial"/>
              <w:sz w:val="20"/>
              <w:szCs w:val="20"/>
            </w:rPr>
            <w:fldChar w:fldCharType="end"/>
          </w:r>
        </w:p>
      </w:tc>
    </w:tr>
  </w:tbl>
  <w:p w14:paraId="4597796C"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042D"/>
    <w:rsid w:val="000007D0"/>
    <w:rsid w:val="00017C7C"/>
    <w:rsid w:val="00093719"/>
    <w:rsid w:val="000943C6"/>
    <w:rsid w:val="000C2DC2"/>
    <w:rsid w:val="000E5B61"/>
    <w:rsid w:val="001446E1"/>
    <w:rsid w:val="001464FE"/>
    <w:rsid w:val="00154FE6"/>
    <w:rsid w:val="001636F0"/>
    <w:rsid w:val="001B1E50"/>
    <w:rsid w:val="001F1269"/>
    <w:rsid w:val="001F4BFB"/>
    <w:rsid w:val="00212E76"/>
    <w:rsid w:val="00222E22"/>
    <w:rsid w:val="00266D88"/>
    <w:rsid w:val="00283998"/>
    <w:rsid w:val="00292C9F"/>
    <w:rsid w:val="00304D3A"/>
    <w:rsid w:val="003B32A7"/>
    <w:rsid w:val="0044739F"/>
    <w:rsid w:val="0045234B"/>
    <w:rsid w:val="004B36C6"/>
    <w:rsid w:val="00554A5E"/>
    <w:rsid w:val="005854D5"/>
    <w:rsid w:val="005A7546"/>
    <w:rsid w:val="005E0176"/>
    <w:rsid w:val="005E2752"/>
    <w:rsid w:val="00604429"/>
    <w:rsid w:val="0066276A"/>
    <w:rsid w:val="006728E4"/>
    <w:rsid w:val="00695184"/>
    <w:rsid w:val="006A0A1F"/>
    <w:rsid w:val="006C585C"/>
    <w:rsid w:val="006C7D2F"/>
    <w:rsid w:val="007220D5"/>
    <w:rsid w:val="007D02B5"/>
    <w:rsid w:val="008047F7"/>
    <w:rsid w:val="00831170"/>
    <w:rsid w:val="00832BAA"/>
    <w:rsid w:val="00876480"/>
    <w:rsid w:val="00896213"/>
    <w:rsid w:val="009050D8"/>
    <w:rsid w:val="009F64DA"/>
    <w:rsid w:val="00A00D47"/>
    <w:rsid w:val="00A51FDB"/>
    <w:rsid w:val="00A56F07"/>
    <w:rsid w:val="00A760AC"/>
    <w:rsid w:val="00AC0E81"/>
    <w:rsid w:val="00B16959"/>
    <w:rsid w:val="00B71FA9"/>
    <w:rsid w:val="00B80E27"/>
    <w:rsid w:val="00B92A3E"/>
    <w:rsid w:val="00BA6009"/>
    <w:rsid w:val="00C018F0"/>
    <w:rsid w:val="00C156FD"/>
    <w:rsid w:val="00C632D0"/>
    <w:rsid w:val="00D03E63"/>
    <w:rsid w:val="00D40E1F"/>
    <w:rsid w:val="00D52030"/>
    <w:rsid w:val="00DC359D"/>
    <w:rsid w:val="00E02EC5"/>
    <w:rsid w:val="00E25ED2"/>
    <w:rsid w:val="00E34AC9"/>
    <w:rsid w:val="00E41CDA"/>
    <w:rsid w:val="00E45A27"/>
    <w:rsid w:val="00E957DE"/>
    <w:rsid w:val="00EC6179"/>
    <w:rsid w:val="00EE67E2"/>
    <w:rsid w:val="00F64F25"/>
    <w:rsid w:val="00F851F7"/>
    <w:rsid w:val="00FD5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438B"/>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831170"/>
    <w:rPr>
      <w:sz w:val="16"/>
      <w:szCs w:val="16"/>
    </w:rPr>
  </w:style>
  <w:style w:type="paragraph" w:styleId="Textocomentario">
    <w:name w:val="annotation text"/>
    <w:basedOn w:val="Normal"/>
    <w:link w:val="TextocomentarioCar"/>
    <w:uiPriority w:val="99"/>
    <w:semiHidden/>
    <w:unhideWhenUsed/>
    <w:rsid w:val="008311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170"/>
    <w:rPr>
      <w:sz w:val="20"/>
      <w:szCs w:val="20"/>
    </w:rPr>
  </w:style>
  <w:style w:type="paragraph" w:styleId="Asuntodelcomentario">
    <w:name w:val="annotation subject"/>
    <w:basedOn w:val="Textocomentario"/>
    <w:next w:val="Textocomentario"/>
    <w:link w:val="AsuntodelcomentarioCar"/>
    <w:uiPriority w:val="99"/>
    <w:semiHidden/>
    <w:unhideWhenUsed/>
    <w:rsid w:val="00831170"/>
    <w:rPr>
      <w:b/>
      <w:bCs/>
    </w:rPr>
  </w:style>
  <w:style w:type="character" w:customStyle="1" w:styleId="AsuntodelcomentarioCar">
    <w:name w:val="Asunto del comentario Car"/>
    <w:basedOn w:val="TextocomentarioCar"/>
    <w:link w:val="Asuntodelcomentario"/>
    <w:uiPriority w:val="99"/>
    <w:semiHidden/>
    <w:rsid w:val="00831170"/>
    <w:rPr>
      <w:b/>
      <w:bCs/>
      <w:sz w:val="20"/>
      <w:szCs w:val="20"/>
    </w:rPr>
  </w:style>
  <w:style w:type="paragraph" w:styleId="Textodeglobo">
    <w:name w:val="Balloon Text"/>
    <w:basedOn w:val="Normal"/>
    <w:link w:val="TextodegloboCar"/>
    <w:uiPriority w:val="99"/>
    <w:semiHidden/>
    <w:unhideWhenUsed/>
    <w:rsid w:val="008311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9474">
      <w:bodyDiv w:val="1"/>
      <w:marLeft w:val="0"/>
      <w:marRight w:val="0"/>
      <w:marTop w:val="0"/>
      <w:marBottom w:val="0"/>
      <w:divBdr>
        <w:top w:val="none" w:sz="0" w:space="0" w:color="auto"/>
        <w:left w:val="none" w:sz="0" w:space="0" w:color="auto"/>
        <w:bottom w:val="none" w:sz="0" w:space="0" w:color="auto"/>
        <w:right w:val="none" w:sz="0" w:space="0" w:color="auto"/>
      </w:divBdr>
    </w:div>
    <w:div w:id="195386355">
      <w:bodyDiv w:val="1"/>
      <w:marLeft w:val="0"/>
      <w:marRight w:val="0"/>
      <w:marTop w:val="0"/>
      <w:marBottom w:val="0"/>
      <w:divBdr>
        <w:top w:val="none" w:sz="0" w:space="0" w:color="auto"/>
        <w:left w:val="none" w:sz="0" w:space="0" w:color="auto"/>
        <w:bottom w:val="none" w:sz="0" w:space="0" w:color="auto"/>
        <w:right w:val="none" w:sz="0" w:space="0" w:color="auto"/>
      </w:divBdr>
    </w:div>
    <w:div w:id="231233818">
      <w:bodyDiv w:val="1"/>
      <w:marLeft w:val="0"/>
      <w:marRight w:val="0"/>
      <w:marTop w:val="0"/>
      <w:marBottom w:val="0"/>
      <w:divBdr>
        <w:top w:val="none" w:sz="0" w:space="0" w:color="auto"/>
        <w:left w:val="none" w:sz="0" w:space="0" w:color="auto"/>
        <w:bottom w:val="none" w:sz="0" w:space="0" w:color="auto"/>
        <w:right w:val="none" w:sz="0" w:space="0" w:color="auto"/>
      </w:divBdr>
    </w:div>
    <w:div w:id="1319728411">
      <w:bodyDiv w:val="1"/>
      <w:marLeft w:val="0"/>
      <w:marRight w:val="0"/>
      <w:marTop w:val="0"/>
      <w:marBottom w:val="0"/>
      <w:divBdr>
        <w:top w:val="none" w:sz="0" w:space="0" w:color="auto"/>
        <w:left w:val="none" w:sz="0" w:space="0" w:color="auto"/>
        <w:bottom w:val="none" w:sz="0" w:space="0" w:color="auto"/>
        <w:right w:val="none" w:sz="0" w:space="0" w:color="auto"/>
      </w:divBdr>
    </w:div>
    <w:div w:id="1574973426">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680111230">
      <w:bodyDiv w:val="1"/>
      <w:marLeft w:val="0"/>
      <w:marRight w:val="0"/>
      <w:marTop w:val="0"/>
      <w:marBottom w:val="0"/>
      <w:divBdr>
        <w:top w:val="none" w:sz="0" w:space="0" w:color="auto"/>
        <w:left w:val="none" w:sz="0" w:space="0" w:color="auto"/>
        <w:bottom w:val="none" w:sz="0" w:space="0" w:color="auto"/>
        <w:right w:val="none" w:sz="0" w:space="0" w:color="auto"/>
      </w:divBdr>
    </w:div>
    <w:div w:id="20159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11689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2018-10-08T13:34:00Z</dcterms:created>
  <dcterms:modified xsi:type="dcterms:W3CDTF">2018-10-08T13:34:00Z</dcterms:modified>
</cp:coreProperties>
</file>