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C2" w:rsidRDefault="00354095" w:rsidP="00781901">
      <w:pPr>
        <w:spacing w:after="0" w:line="259" w:lineRule="auto"/>
        <w:ind w:left="142" w:right="0" w:firstLine="0"/>
        <w:jc w:val="left"/>
        <w:rPr>
          <w:b/>
        </w:rPr>
      </w:pPr>
      <w:r>
        <w:rPr>
          <w:b/>
        </w:rPr>
        <w:t xml:space="preserve">  </w:t>
      </w:r>
    </w:p>
    <w:p w:rsidR="002714E3" w:rsidRDefault="002714E3" w:rsidP="00781901">
      <w:pPr>
        <w:spacing w:after="0" w:line="259" w:lineRule="auto"/>
        <w:ind w:left="142" w:right="0" w:firstLine="0"/>
        <w:jc w:val="left"/>
        <w:rPr>
          <w:b/>
        </w:rPr>
      </w:pPr>
    </w:p>
    <w:p w:rsidR="001238B3" w:rsidRPr="001238B3" w:rsidRDefault="001238B3" w:rsidP="001238B3">
      <w:pPr>
        <w:spacing w:after="0" w:line="259" w:lineRule="auto"/>
        <w:ind w:left="142" w:right="0" w:firstLine="0"/>
        <w:jc w:val="center"/>
        <w:rPr>
          <w:rFonts w:ascii="Arial" w:hAnsi="Arial" w:cs="Arial"/>
          <w:b/>
          <w:spacing w:val="20"/>
        </w:rPr>
      </w:pPr>
      <w:r w:rsidRPr="001238B3">
        <w:rPr>
          <w:rFonts w:ascii="Arial" w:hAnsi="Arial" w:cs="Arial"/>
          <w:b/>
          <w:spacing w:val="20"/>
        </w:rPr>
        <w:t>TABLA DE CONTENIDO</w:t>
      </w:r>
    </w:p>
    <w:p w:rsidR="001238B3" w:rsidRDefault="001238B3" w:rsidP="001238B3">
      <w:pPr>
        <w:spacing w:after="0" w:line="259" w:lineRule="auto"/>
        <w:ind w:left="142" w:right="0" w:firstLine="0"/>
        <w:jc w:val="center"/>
        <w:rPr>
          <w:b/>
        </w:rPr>
      </w:pPr>
    </w:p>
    <w:p w:rsidR="001238B3" w:rsidRDefault="001238B3" w:rsidP="001238B3">
      <w:pPr>
        <w:spacing w:after="0" w:line="259" w:lineRule="auto"/>
        <w:ind w:left="142" w:right="0" w:firstLine="0"/>
        <w:jc w:val="center"/>
        <w:rPr>
          <w:b/>
        </w:rPr>
      </w:pPr>
    </w:p>
    <w:p w:rsidR="001238B3" w:rsidRDefault="001238B3" w:rsidP="001238B3">
      <w:pPr>
        <w:spacing w:after="0" w:line="259" w:lineRule="auto"/>
        <w:ind w:left="142" w:right="0" w:firstLine="0"/>
        <w:jc w:val="center"/>
        <w:rPr>
          <w:b/>
        </w:rPr>
      </w:pPr>
    </w:p>
    <w:sdt>
      <w:sdtPr>
        <w:rPr>
          <w:rFonts w:ascii="Verdana" w:eastAsia="Verdana" w:hAnsi="Verdana" w:cs="Verdana"/>
          <w:color w:val="000000"/>
          <w:sz w:val="22"/>
          <w:szCs w:val="22"/>
        </w:rPr>
        <w:id w:val="-76760421"/>
        <w:docPartObj>
          <w:docPartGallery w:val="Table of Contents"/>
          <w:docPartUnique/>
        </w:docPartObj>
      </w:sdtPr>
      <w:sdtEndPr>
        <w:rPr>
          <w:b/>
          <w:bCs/>
        </w:rPr>
      </w:sdtEndPr>
      <w:sdtContent>
        <w:p w:rsidR="001238B3" w:rsidRPr="001238B3" w:rsidRDefault="001238B3">
          <w:pPr>
            <w:pStyle w:val="TtuloTDC"/>
            <w:rPr>
              <w:rFonts w:ascii="Arial" w:hAnsi="Arial" w:cs="Arial"/>
            </w:rPr>
          </w:pPr>
        </w:p>
        <w:p w:rsidR="001238B3" w:rsidRPr="001238B3" w:rsidRDefault="001238B3">
          <w:pPr>
            <w:pStyle w:val="TDC1"/>
            <w:tabs>
              <w:tab w:val="left" w:pos="440"/>
              <w:tab w:val="right" w:leader="dot" w:pos="8640"/>
            </w:tabs>
            <w:rPr>
              <w:rStyle w:val="Hipervnculo"/>
              <w:rFonts w:ascii="Arial" w:hAnsi="Arial" w:cs="Arial"/>
              <w:noProof/>
            </w:rPr>
          </w:pPr>
          <w:r w:rsidRPr="001238B3">
            <w:rPr>
              <w:rFonts w:ascii="Arial" w:hAnsi="Arial" w:cs="Arial"/>
            </w:rPr>
            <w:fldChar w:fldCharType="begin"/>
          </w:r>
          <w:r w:rsidRPr="001238B3">
            <w:rPr>
              <w:rFonts w:ascii="Arial" w:hAnsi="Arial" w:cs="Arial"/>
            </w:rPr>
            <w:instrText xml:space="preserve"> TOC \o "1-3" \h \z \u </w:instrText>
          </w:r>
          <w:r w:rsidRPr="001238B3">
            <w:rPr>
              <w:rFonts w:ascii="Arial" w:hAnsi="Arial" w:cs="Arial"/>
            </w:rPr>
            <w:fldChar w:fldCharType="separate"/>
          </w:r>
          <w:hyperlink w:anchor="_Toc458503849" w:history="1">
            <w:r w:rsidRPr="001238B3">
              <w:rPr>
                <w:rStyle w:val="Hipervnculo"/>
                <w:rFonts w:ascii="Arial" w:hAnsi="Arial" w:cs="Arial"/>
                <w:bCs/>
                <w:noProof/>
                <w:u w:color="000000"/>
              </w:rPr>
              <w:t>1.</w:t>
            </w:r>
            <w:r w:rsidRPr="001238B3">
              <w:rPr>
                <w:rFonts w:ascii="Arial" w:eastAsiaTheme="minorEastAsia" w:hAnsi="Arial" w:cs="Arial"/>
                <w:noProof/>
                <w:color w:val="auto"/>
              </w:rPr>
              <w:tab/>
            </w:r>
            <w:r w:rsidRPr="001238B3">
              <w:rPr>
                <w:rStyle w:val="Hipervnculo"/>
                <w:rFonts w:ascii="Arial" w:hAnsi="Arial" w:cs="Arial"/>
                <w:noProof/>
              </w:rPr>
              <w:t>INTRODUCCIÓN</w:t>
            </w:r>
            <w:r w:rsidRPr="001238B3">
              <w:rPr>
                <w:rFonts w:ascii="Arial" w:hAnsi="Arial" w:cs="Arial"/>
                <w:noProof/>
                <w:webHidden/>
              </w:rPr>
              <w:tab/>
            </w:r>
            <w:r w:rsidRPr="001238B3">
              <w:rPr>
                <w:rFonts w:ascii="Arial" w:hAnsi="Arial" w:cs="Arial"/>
                <w:noProof/>
                <w:webHidden/>
              </w:rPr>
              <w:fldChar w:fldCharType="begin"/>
            </w:r>
            <w:r w:rsidRPr="001238B3">
              <w:rPr>
                <w:rFonts w:ascii="Arial" w:hAnsi="Arial" w:cs="Arial"/>
                <w:noProof/>
                <w:webHidden/>
              </w:rPr>
              <w:instrText xml:space="preserve"> PAGEREF _Toc458503849 \h </w:instrText>
            </w:r>
            <w:r w:rsidRPr="001238B3">
              <w:rPr>
                <w:rFonts w:ascii="Arial" w:hAnsi="Arial" w:cs="Arial"/>
                <w:noProof/>
                <w:webHidden/>
              </w:rPr>
            </w:r>
            <w:r w:rsidRPr="001238B3">
              <w:rPr>
                <w:rFonts w:ascii="Arial" w:hAnsi="Arial" w:cs="Arial"/>
                <w:noProof/>
                <w:webHidden/>
              </w:rPr>
              <w:fldChar w:fldCharType="separate"/>
            </w:r>
            <w:r w:rsidRPr="001238B3">
              <w:rPr>
                <w:rFonts w:ascii="Arial" w:hAnsi="Arial" w:cs="Arial"/>
                <w:noProof/>
                <w:webHidden/>
              </w:rPr>
              <w:t>2</w:t>
            </w:r>
            <w:r w:rsidRPr="001238B3">
              <w:rPr>
                <w:rFonts w:ascii="Arial" w:hAnsi="Arial" w:cs="Arial"/>
                <w:noProof/>
                <w:webHidden/>
              </w:rPr>
              <w:fldChar w:fldCharType="end"/>
            </w:r>
          </w:hyperlink>
        </w:p>
        <w:p w:rsidR="001238B3" w:rsidRPr="001238B3" w:rsidRDefault="001238B3" w:rsidP="001238B3">
          <w:pPr>
            <w:ind w:left="0" w:firstLine="0"/>
            <w:rPr>
              <w:rFonts w:ascii="Arial" w:hAnsi="Arial" w:cs="Arial"/>
            </w:rPr>
          </w:pPr>
        </w:p>
        <w:p w:rsidR="001238B3" w:rsidRPr="001238B3" w:rsidRDefault="00314192">
          <w:pPr>
            <w:pStyle w:val="TDC1"/>
            <w:tabs>
              <w:tab w:val="left" w:pos="440"/>
              <w:tab w:val="right" w:leader="dot" w:pos="8640"/>
            </w:tabs>
            <w:rPr>
              <w:rStyle w:val="Hipervnculo"/>
              <w:rFonts w:ascii="Arial" w:hAnsi="Arial" w:cs="Arial"/>
              <w:noProof/>
            </w:rPr>
          </w:pPr>
          <w:hyperlink w:anchor="_Toc458503850" w:history="1">
            <w:r w:rsidR="001238B3" w:rsidRPr="001238B3">
              <w:rPr>
                <w:rStyle w:val="Hipervnculo"/>
                <w:rFonts w:ascii="Arial" w:hAnsi="Arial" w:cs="Arial"/>
                <w:bCs/>
                <w:noProof/>
                <w:u w:color="000000"/>
              </w:rPr>
              <w:t>2.</w:t>
            </w:r>
            <w:r w:rsidR="001238B3" w:rsidRPr="001238B3">
              <w:rPr>
                <w:rFonts w:ascii="Arial" w:eastAsiaTheme="minorEastAsia" w:hAnsi="Arial" w:cs="Arial"/>
                <w:noProof/>
                <w:color w:val="auto"/>
              </w:rPr>
              <w:tab/>
            </w:r>
            <w:r w:rsidR="001238B3" w:rsidRPr="001238B3">
              <w:rPr>
                <w:rStyle w:val="Hipervnculo"/>
                <w:rFonts w:ascii="Arial" w:hAnsi="Arial" w:cs="Arial"/>
                <w:noProof/>
              </w:rPr>
              <w:t>OBJETIVO</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_Toc458503850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2</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1"/>
            <w:tabs>
              <w:tab w:val="left" w:pos="440"/>
              <w:tab w:val="right" w:leader="dot" w:pos="8640"/>
            </w:tabs>
            <w:rPr>
              <w:rStyle w:val="Hipervnculo"/>
              <w:rFonts w:ascii="Arial" w:hAnsi="Arial" w:cs="Arial"/>
              <w:noProof/>
            </w:rPr>
          </w:pPr>
          <w:hyperlink w:anchor="_Toc458503851" w:history="1">
            <w:r w:rsidR="001238B3" w:rsidRPr="001238B3">
              <w:rPr>
                <w:rStyle w:val="Hipervnculo"/>
                <w:rFonts w:ascii="Arial" w:hAnsi="Arial" w:cs="Arial"/>
                <w:bCs/>
                <w:noProof/>
                <w:u w:color="000000"/>
              </w:rPr>
              <w:t>3.</w:t>
            </w:r>
            <w:r w:rsidR="001238B3" w:rsidRPr="001238B3">
              <w:rPr>
                <w:rFonts w:ascii="Arial" w:eastAsiaTheme="minorEastAsia" w:hAnsi="Arial" w:cs="Arial"/>
                <w:noProof/>
                <w:color w:val="auto"/>
              </w:rPr>
              <w:tab/>
            </w:r>
            <w:r w:rsidR="001238B3" w:rsidRPr="001238B3">
              <w:rPr>
                <w:rStyle w:val="Hipervnculo"/>
                <w:rFonts w:ascii="Arial" w:hAnsi="Arial" w:cs="Arial"/>
                <w:noProof/>
              </w:rPr>
              <w:t>DEFINICIONES</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_Toc458503851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3</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1"/>
            <w:tabs>
              <w:tab w:val="left" w:pos="440"/>
              <w:tab w:val="right" w:leader="dot" w:pos="8640"/>
            </w:tabs>
            <w:rPr>
              <w:rStyle w:val="Hipervnculo"/>
              <w:rFonts w:ascii="Arial" w:hAnsi="Arial" w:cs="Arial"/>
              <w:noProof/>
            </w:rPr>
          </w:pPr>
          <w:hyperlink w:anchor="_Toc458503852" w:history="1">
            <w:r w:rsidR="001238B3" w:rsidRPr="001238B3">
              <w:rPr>
                <w:rStyle w:val="Hipervnculo"/>
                <w:rFonts w:ascii="Arial" w:hAnsi="Arial" w:cs="Arial"/>
                <w:bCs/>
                <w:noProof/>
                <w:u w:color="000000"/>
              </w:rPr>
              <w:t>4.</w:t>
            </w:r>
            <w:r w:rsidR="001238B3" w:rsidRPr="001238B3">
              <w:rPr>
                <w:rFonts w:ascii="Arial" w:eastAsiaTheme="minorEastAsia" w:hAnsi="Arial" w:cs="Arial"/>
                <w:noProof/>
                <w:color w:val="auto"/>
              </w:rPr>
              <w:tab/>
            </w:r>
            <w:r w:rsidR="001238B3" w:rsidRPr="001238B3">
              <w:rPr>
                <w:rStyle w:val="Hipervnculo"/>
                <w:rFonts w:ascii="Arial" w:hAnsi="Arial" w:cs="Arial"/>
                <w:noProof/>
              </w:rPr>
              <w:t>DESARROLLO</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_Toc458503852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5</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2"/>
            <w:tabs>
              <w:tab w:val="left" w:pos="880"/>
              <w:tab w:val="right" w:leader="dot" w:pos="8640"/>
            </w:tabs>
            <w:rPr>
              <w:rStyle w:val="Hipervnculo"/>
              <w:rFonts w:ascii="Arial" w:hAnsi="Arial" w:cs="Arial"/>
              <w:noProof/>
            </w:rPr>
          </w:pPr>
          <w:hyperlink w:anchor="_Toc458503853" w:history="1">
            <w:r w:rsidR="001238B3" w:rsidRPr="001238B3">
              <w:rPr>
                <w:rStyle w:val="Hipervnculo"/>
                <w:rFonts w:ascii="Arial" w:hAnsi="Arial" w:cs="Arial"/>
                <w:bCs/>
                <w:noProof/>
                <w:u w:color="000000"/>
              </w:rPr>
              <w:t>4.1.</w:t>
            </w:r>
            <w:r w:rsidR="001238B3" w:rsidRPr="001238B3">
              <w:rPr>
                <w:rFonts w:ascii="Arial" w:eastAsiaTheme="minorEastAsia" w:hAnsi="Arial" w:cs="Arial"/>
                <w:noProof/>
                <w:color w:val="auto"/>
              </w:rPr>
              <w:tab/>
            </w:r>
            <w:r w:rsidR="001238B3" w:rsidRPr="001238B3">
              <w:rPr>
                <w:rStyle w:val="Hipervnculo"/>
                <w:rFonts w:ascii="Arial" w:hAnsi="Arial" w:cs="Arial"/>
                <w:noProof/>
              </w:rPr>
              <w:t>Principio de Seguridad en el Marco de Procesos de Retorno y Reubicación</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_Toc458503853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5</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2"/>
            <w:tabs>
              <w:tab w:val="left" w:pos="880"/>
              <w:tab w:val="right" w:leader="dot" w:pos="8640"/>
            </w:tabs>
            <w:rPr>
              <w:rStyle w:val="Hipervnculo"/>
              <w:rFonts w:ascii="Arial" w:hAnsi="Arial" w:cs="Arial"/>
              <w:noProof/>
            </w:rPr>
          </w:pPr>
          <w:hyperlink w:anchor="_Toc458503854" w:history="1">
            <w:r w:rsidR="001238B3" w:rsidRPr="001238B3">
              <w:rPr>
                <w:rStyle w:val="Hipervnculo"/>
                <w:rFonts w:ascii="Arial" w:hAnsi="Arial" w:cs="Arial"/>
                <w:bCs/>
                <w:noProof/>
                <w:u w:color="000000"/>
              </w:rPr>
              <w:t>4.2.</w:t>
            </w:r>
            <w:r w:rsidR="001238B3" w:rsidRPr="001238B3">
              <w:rPr>
                <w:rFonts w:ascii="Arial" w:eastAsiaTheme="minorEastAsia" w:hAnsi="Arial" w:cs="Arial"/>
                <w:noProof/>
                <w:color w:val="auto"/>
              </w:rPr>
              <w:tab/>
            </w:r>
            <w:r w:rsidR="001238B3" w:rsidRPr="001238B3">
              <w:rPr>
                <w:rStyle w:val="Hipervnculo"/>
                <w:rFonts w:ascii="Arial" w:hAnsi="Arial" w:cs="Arial"/>
                <w:noProof/>
              </w:rPr>
              <w:t>Procedimientos-Fuentes de Información</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_Toc458503854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6</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2"/>
            <w:tabs>
              <w:tab w:val="left" w:pos="880"/>
              <w:tab w:val="right" w:leader="dot" w:pos="8640"/>
            </w:tabs>
            <w:rPr>
              <w:rStyle w:val="Hipervnculo"/>
              <w:rFonts w:ascii="Arial" w:hAnsi="Arial" w:cs="Arial"/>
              <w:noProof/>
            </w:rPr>
          </w:pPr>
          <w:hyperlink w:anchor="_Toc458503855" w:history="1">
            <w:r w:rsidR="001238B3" w:rsidRPr="001238B3">
              <w:rPr>
                <w:rStyle w:val="Hipervnculo"/>
                <w:rFonts w:ascii="Arial" w:hAnsi="Arial" w:cs="Arial"/>
                <w:bCs/>
                <w:noProof/>
                <w:u w:color="000000"/>
              </w:rPr>
              <w:t>4.3.</w:t>
            </w:r>
            <w:r w:rsidR="001238B3" w:rsidRPr="001238B3">
              <w:rPr>
                <w:rFonts w:ascii="Arial" w:eastAsiaTheme="minorEastAsia" w:hAnsi="Arial" w:cs="Arial"/>
                <w:noProof/>
                <w:color w:val="auto"/>
              </w:rPr>
              <w:tab/>
            </w:r>
            <w:r w:rsidR="001238B3" w:rsidRPr="001238B3">
              <w:rPr>
                <w:rStyle w:val="Hipervnculo"/>
                <w:rFonts w:ascii="Arial" w:hAnsi="Arial" w:cs="Arial"/>
                <w:noProof/>
              </w:rPr>
              <w:t>Priorización</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_Toc458503855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8</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2"/>
            <w:tabs>
              <w:tab w:val="left" w:pos="880"/>
              <w:tab w:val="right" w:leader="dot" w:pos="8640"/>
            </w:tabs>
            <w:rPr>
              <w:rStyle w:val="Hipervnculo"/>
              <w:rFonts w:ascii="Arial" w:hAnsi="Arial" w:cs="Arial"/>
              <w:noProof/>
            </w:rPr>
          </w:pPr>
          <w:hyperlink w:anchor="_Toc458503856" w:history="1">
            <w:r w:rsidR="001238B3" w:rsidRPr="001238B3">
              <w:rPr>
                <w:rStyle w:val="Hipervnculo"/>
                <w:rFonts w:ascii="Arial" w:hAnsi="Arial" w:cs="Arial"/>
                <w:bCs/>
                <w:noProof/>
                <w:u w:color="000000"/>
              </w:rPr>
              <w:t>4.4.</w:t>
            </w:r>
            <w:r w:rsidR="001238B3" w:rsidRPr="001238B3">
              <w:rPr>
                <w:rFonts w:ascii="Arial" w:eastAsiaTheme="minorEastAsia" w:hAnsi="Arial" w:cs="Arial"/>
                <w:noProof/>
                <w:color w:val="auto"/>
              </w:rPr>
              <w:tab/>
            </w:r>
            <w:r w:rsidR="001238B3" w:rsidRPr="001238B3">
              <w:rPr>
                <w:rStyle w:val="Hipervnculo"/>
                <w:rFonts w:ascii="Arial" w:hAnsi="Arial" w:cs="Arial"/>
                <w:noProof/>
              </w:rPr>
              <w:t>Elementos Complementarios</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_Toc458503856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9</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1"/>
            <w:tabs>
              <w:tab w:val="left" w:pos="440"/>
              <w:tab w:val="right" w:leader="dot" w:pos="8640"/>
            </w:tabs>
            <w:rPr>
              <w:rStyle w:val="Hipervnculo"/>
              <w:rFonts w:ascii="Arial" w:hAnsi="Arial" w:cs="Arial"/>
              <w:noProof/>
            </w:rPr>
          </w:pPr>
          <w:hyperlink w:anchor="_Toc458503857" w:history="1">
            <w:r w:rsidR="001238B3" w:rsidRPr="001238B3">
              <w:rPr>
                <w:rStyle w:val="Hipervnculo"/>
                <w:rFonts w:ascii="Arial" w:hAnsi="Arial" w:cs="Arial"/>
                <w:bCs/>
                <w:noProof/>
                <w:u w:color="000000"/>
              </w:rPr>
              <w:t>5.</w:t>
            </w:r>
            <w:r w:rsidR="001238B3" w:rsidRPr="001238B3">
              <w:rPr>
                <w:rFonts w:ascii="Arial" w:eastAsiaTheme="minorEastAsia" w:hAnsi="Arial" w:cs="Arial"/>
                <w:noProof/>
                <w:color w:val="auto"/>
              </w:rPr>
              <w:tab/>
            </w:r>
            <w:r w:rsidR="001238B3" w:rsidRPr="001238B3">
              <w:rPr>
                <w:rStyle w:val="Hipervnculo"/>
                <w:rFonts w:ascii="Arial" w:hAnsi="Arial" w:cs="Arial"/>
                <w:noProof/>
              </w:rPr>
              <w:t>DOCUMENTOS DE REFERENCIA</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_Toc458503857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10</w:t>
            </w:r>
            <w:r w:rsidR="001238B3" w:rsidRPr="001238B3">
              <w:rPr>
                <w:rFonts w:ascii="Arial" w:hAnsi="Arial" w:cs="Arial"/>
                <w:noProof/>
                <w:webHidden/>
              </w:rPr>
              <w:fldChar w:fldCharType="end"/>
            </w:r>
          </w:hyperlink>
        </w:p>
        <w:p w:rsidR="001238B3" w:rsidRPr="001238B3" w:rsidRDefault="001238B3" w:rsidP="001238B3">
          <w:pPr>
            <w:rPr>
              <w:rFonts w:ascii="Arial" w:hAnsi="Arial" w:cs="Arial"/>
            </w:rPr>
          </w:pPr>
        </w:p>
        <w:p w:rsidR="001238B3" w:rsidRPr="001238B3" w:rsidRDefault="00314192">
          <w:pPr>
            <w:pStyle w:val="TDC1"/>
            <w:tabs>
              <w:tab w:val="right" w:leader="dot" w:pos="8640"/>
            </w:tabs>
            <w:rPr>
              <w:rFonts w:ascii="Arial" w:eastAsiaTheme="minorEastAsia" w:hAnsi="Arial" w:cs="Arial"/>
              <w:noProof/>
              <w:color w:val="auto"/>
            </w:rPr>
          </w:pPr>
          <w:hyperlink w:anchor="_Toc458503858" w:history="1">
            <w:r w:rsidR="001238B3" w:rsidRPr="001238B3">
              <w:rPr>
                <w:rStyle w:val="Hipervnculo"/>
                <w:rFonts w:ascii="Arial" w:hAnsi="Arial" w:cs="Arial"/>
                <w:noProof/>
              </w:rPr>
              <w:t>ANEXOS</w:t>
            </w:r>
            <w:r w:rsidR="001238B3" w:rsidRPr="001238B3">
              <w:rPr>
                <w:rFonts w:ascii="Arial" w:hAnsi="Arial" w:cs="Arial"/>
                <w:noProof/>
                <w:webHidden/>
              </w:rPr>
              <w:tab/>
            </w:r>
            <w:r w:rsidR="001238B3" w:rsidRPr="001238B3">
              <w:rPr>
                <w:rFonts w:ascii="Arial" w:hAnsi="Arial" w:cs="Arial"/>
                <w:noProof/>
                <w:webHidden/>
              </w:rPr>
              <w:fldChar w:fldCharType="begin"/>
            </w:r>
            <w:r w:rsidR="001238B3" w:rsidRPr="001238B3">
              <w:rPr>
                <w:rFonts w:ascii="Arial" w:hAnsi="Arial" w:cs="Arial"/>
                <w:noProof/>
                <w:webHidden/>
              </w:rPr>
              <w:instrText xml:space="preserve"> PAGEREF _Toc458503858 \h </w:instrText>
            </w:r>
            <w:r w:rsidR="001238B3" w:rsidRPr="001238B3">
              <w:rPr>
                <w:rFonts w:ascii="Arial" w:hAnsi="Arial" w:cs="Arial"/>
                <w:noProof/>
                <w:webHidden/>
              </w:rPr>
            </w:r>
            <w:r w:rsidR="001238B3" w:rsidRPr="001238B3">
              <w:rPr>
                <w:rFonts w:ascii="Arial" w:hAnsi="Arial" w:cs="Arial"/>
                <w:noProof/>
                <w:webHidden/>
              </w:rPr>
              <w:fldChar w:fldCharType="separate"/>
            </w:r>
            <w:r w:rsidR="001238B3" w:rsidRPr="001238B3">
              <w:rPr>
                <w:rFonts w:ascii="Arial" w:hAnsi="Arial" w:cs="Arial"/>
                <w:noProof/>
                <w:webHidden/>
              </w:rPr>
              <w:t>10</w:t>
            </w:r>
            <w:r w:rsidR="001238B3" w:rsidRPr="001238B3">
              <w:rPr>
                <w:rFonts w:ascii="Arial" w:hAnsi="Arial" w:cs="Arial"/>
                <w:noProof/>
                <w:webHidden/>
              </w:rPr>
              <w:fldChar w:fldCharType="end"/>
            </w:r>
          </w:hyperlink>
        </w:p>
        <w:p w:rsidR="001238B3" w:rsidRDefault="001238B3">
          <w:r w:rsidRPr="001238B3">
            <w:rPr>
              <w:rFonts w:ascii="Arial" w:hAnsi="Arial" w:cs="Arial"/>
              <w:b/>
              <w:bCs/>
            </w:rPr>
            <w:fldChar w:fldCharType="end"/>
          </w:r>
        </w:p>
      </w:sdtContent>
    </w:sdt>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rPr>
          <w:b/>
        </w:rPr>
      </w:pPr>
    </w:p>
    <w:p w:rsidR="001238B3" w:rsidRDefault="001238B3" w:rsidP="00781901">
      <w:pPr>
        <w:spacing w:after="0" w:line="259" w:lineRule="auto"/>
        <w:ind w:left="142" w:right="0" w:firstLine="0"/>
        <w:jc w:val="left"/>
      </w:pPr>
    </w:p>
    <w:p w:rsidR="002714E3" w:rsidRDefault="002714E3" w:rsidP="00781901">
      <w:pPr>
        <w:spacing w:after="0" w:line="259" w:lineRule="auto"/>
        <w:ind w:left="142" w:right="0" w:firstLine="0"/>
        <w:jc w:val="left"/>
      </w:pPr>
    </w:p>
    <w:p w:rsidR="00682CC2" w:rsidRPr="001238B3" w:rsidRDefault="00354095">
      <w:pPr>
        <w:pStyle w:val="Ttulo1"/>
        <w:ind w:left="410" w:hanging="283"/>
        <w:rPr>
          <w:rFonts w:ascii="Arial" w:hAnsi="Arial" w:cs="Arial"/>
        </w:rPr>
      </w:pPr>
      <w:bookmarkStart w:id="0" w:name="_Toc458503849"/>
      <w:r w:rsidRPr="001238B3">
        <w:rPr>
          <w:rFonts w:ascii="Arial" w:hAnsi="Arial" w:cs="Arial"/>
        </w:rPr>
        <w:lastRenderedPageBreak/>
        <w:t>INTRODUCCIÓN</w:t>
      </w:r>
      <w:bookmarkEnd w:id="0"/>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b/>
        </w:rPr>
        <w:t xml:space="preserve"> </w:t>
      </w:r>
    </w:p>
    <w:p w:rsidR="00682CC2" w:rsidRPr="001238B3" w:rsidRDefault="00354095">
      <w:pPr>
        <w:ind w:left="137" w:right="0"/>
        <w:rPr>
          <w:rFonts w:ascii="Arial" w:hAnsi="Arial" w:cs="Arial"/>
        </w:rPr>
      </w:pPr>
      <w:r w:rsidRPr="001238B3">
        <w:rPr>
          <w:rFonts w:ascii="Arial" w:hAnsi="Arial" w:cs="Arial"/>
        </w:rPr>
        <w:t xml:space="preserve">Los siguientes lineamientos permiten a los territorios y en particular a los enlaces de retornos y reubicaciones tener herramientas para llevar a cabo las acciones operativas y prácticas en el procedimiento para la verificación del principio de seguridad.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De igual manera, estos lineamientos brindan a los enlaces de retornos y reubicaciones territoriales elementos para que procedan a realizar las articulaciones y coordinaciones con las entidades del SNARIV que deben participar y/o emitir conceptos o percepciones respecto a las condiciones de seguridad de un territorio, zona, región y/o del contexto situacional de un municipio.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Todo lo anterior, permitirá efectuar el análisis de las diferentes y diversas variables de las percepciones de seguridad en el marco de los CMJT para lograr definir y/o establecer la favorabilidad o des-favorabilidad del principio de seguridad.     </w:t>
      </w:r>
    </w:p>
    <w:p w:rsidR="001238B3" w:rsidRDefault="00354095" w:rsidP="002714E3">
      <w:pPr>
        <w:spacing w:after="8" w:line="259" w:lineRule="auto"/>
        <w:ind w:left="142" w:right="0" w:firstLine="0"/>
        <w:jc w:val="left"/>
        <w:rPr>
          <w:rFonts w:ascii="Arial" w:hAnsi="Arial" w:cs="Arial"/>
        </w:rPr>
      </w:pPr>
      <w:r w:rsidRPr="001238B3">
        <w:rPr>
          <w:rFonts w:ascii="Arial" w:hAnsi="Arial" w:cs="Arial"/>
        </w:rPr>
        <w:t xml:space="preserve"> </w:t>
      </w:r>
    </w:p>
    <w:p w:rsidR="002714E3" w:rsidRPr="001238B3" w:rsidRDefault="002714E3" w:rsidP="002714E3">
      <w:pPr>
        <w:spacing w:after="8" w:line="259" w:lineRule="auto"/>
        <w:ind w:left="142" w:right="0" w:firstLine="0"/>
        <w:jc w:val="left"/>
        <w:rPr>
          <w:rFonts w:ascii="Arial" w:hAnsi="Arial" w:cs="Arial"/>
        </w:rPr>
      </w:pPr>
    </w:p>
    <w:p w:rsidR="00682CC2" w:rsidRPr="001238B3" w:rsidRDefault="00354095">
      <w:pPr>
        <w:pStyle w:val="Ttulo1"/>
        <w:ind w:left="410" w:hanging="283"/>
        <w:rPr>
          <w:rFonts w:ascii="Arial" w:hAnsi="Arial" w:cs="Arial"/>
        </w:rPr>
      </w:pPr>
      <w:bookmarkStart w:id="1" w:name="_Toc458503850"/>
      <w:r w:rsidRPr="001238B3">
        <w:rPr>
          <w:rFonts w:ascii="Arial" w:hAnsi="Arial" w:cs="Arial"/>
        </w:rPr>
        <w:t>OBJETIVO</w:t>
      </w:r>
      <w:bookmarkEnd w:id="1"/>
      <w:r w:rsidRPr="001238B3">
        <w:rPr>
          <w:rFonts w:ascii="Arial" w:hAnsi="Arial" w:cs="Arial"/>
        </w:rPr>
        <w:t xml:space="preserve"> </w:t>
      </w:r>
    </w:p>
    <w:p w:rsidR="00682CC2" w:rsidRPr="001238B3" w:rsidRDefault="00354095">
      <w:pPr>
        <w:spacing w:after="0" w:line="259" w:lineRule="auto"/>
        <w:ind w:left="720" w:right="0" w:firstLine="0"/>
        <w:jc w:val="left"/>
        <w:rPr>
          <w:rFonts w:ascii="Arial" w:hAnsi="Arial" w:cs="Arial"/>
        </w:rPr>
      </w:pPr>
      <w:r w:rsidRPr="001238B3">
        <w:rPr>
          <w:rFonts w:ascii="Arial" w:hAnsi="Arial" w:cs="Arial"/>
          <w:b/>
        </w:rPr>
        <w:t xml:space="preserve"> </w:t>
      </w:r>
    </w:p>
    <w:p w:rsidR="00682CC2" w:rsidRPr="001238B3" w:rsidRDefault="00354095">
      <w:pPr>
        <w:ind w:left="137" w:right="0"/>
        <w:rPr>
          <w:rFonts w:ascii="Arial" w:hAnsi="Arial" w:cs="Arial"/>
        </w:rPr>
      </w:pPr>
      <w:r w:rsidRPr="001238B3">
        <w:rPr>
          <w:rFonts w:ascii="Arial" w:hAnsi="Arial" w:cs="Arial"/>
        </w:rPr>
        <w:t xml:space="preserve">Brindar lineamientos operativos a los enlaces de retornos y reubicaciones territoriales, para que lleven a cabo acciones prácticas de articulación y coordinación que posibiliten la verificación del principio de seguridad en las regiones.  </w:t>
      </w:r>
    </w:p>
    <w:p w:rsidR="00682CC2" w:rsidRDefault="00682CC2" w:rsidP="002714E3">
      <w:pPr>
        <w:spacing w:after="0" w:line="259" w:lineRule="auto"/>
        <w:ind w:left="0" w:right="0" w:firstLine="0"/>
        <w:jc w:val="left"/>
        <w:rPr>
          <w:rFonts w:ascii="Arial" w:hAnsi="Arial" w:cs="Arial"/>
        </w:rPr>
      </w:pPr>
    </w:p>
    <w:p w:rsidR="002714E3" w:rsidRPr="001238B3" w:rsidRDefault="002714E3" w:rsidP="002714E3">
      <w:pPr>
        <w:spacing w:after="0" w:line="259" w:lineRule="auto"/>
        <w:ind w:left="0" w:right="0" w:firstLine="0"/>
        <w:jc w:val="left"/>
        <w:rPr>
          <w:rFonts w:ascii="Arial" w:hAnsi="Arial" w:cs="Arial"/>
        </w:rPr>
      </w:pPr>
    </w:p>
    <w:p w:rsidR="00682CC2" w:rsidRPr="001238B3" w:rsidRDefault="00354095">
      <w:pPr>
        <w:pStyle w:val="Ttulo1"/>
        <w:ind w:left="410" w:hanging="283"/>
        <w:rPr>
          <w:rFonts w:ascii="Arial" w:hAnsi="Arial" w:cs="Arial"/>
        </w:rPr>
      </w:pPr>
      <w:bookmarkStart w:id="2" w:name="_Toc458503851"/>
      <w:r w:rsidRPr="001238B3">
        <w:rPr>
          <w:rFonts w:ascii="Arial" w:hAnsi="Arial" w:cs="Arial"/>
        </w:rPr>
        <w:t>DEFINICIONES</w:t>
      </w:r>
      <w:bookmarkEnd w:id="2"/>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b/>
        </w:rPr>
        <w:t xml:space="preserve"> </w:t>
      </w:r>
    </w:p>
    <w:p w:rsidR="00682CC2" w:rsidRPr="001238B3" w:rsidRDefault="00354095">
      <w:pPr>
        <w:ind w:left="137" w:right="0"/>
        <w:rPr>
          <w:rFonts w:ascii="Arial" w:hAnsi="Arial" w:cs="Arial"/>
        </w:rPr>
      </w:pPr>
      <w:r w:rsidRPr="001238B3">
        <w:rPr>
          <w:rFonts w:ascii="Arial" w:hAnsi="Arial" w:cs="Arial"/>
          <w:b/>
        </w:rPr>
        <w:t xml:space="preserve">CIAT: </w:t>
      </w:r>
      <w:r w:rsidRPr="001238B3">
        <w:rPr>
          <w:rFonts w:ascii="Arial" w:hAnsi="Arial" w:cs="Arial"/>
        </w:rPr>
        <w:t xml:space="preserve">Comisión Intersectorial de Alertas Tempranas.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 xml:space="preserve">CMJT: </w:t>
      </w:r>
      <w:r w:rsidRPr="001238B3">
        <w:rPr>
          <w:rFonts w:ascii="Arial" w:hAnsi="Arial" w:cs="Arial"/>
        </w:rPr>
        <w:t xml:space="preserve">Comité Municipal de Justicia Transicional.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IRV:</w:t>
      </w:r>
      <w:r w:rsidRPr="001238B3">
        <w:rPr>
          <w:rFonts w:ascii="Arial" w:hAnsi="Arial" w:cs="Arial"/>
        </w:rPr>
        <w:t xml:space="preserve"> Índice de Riesgo de Victimización.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MAARIV:</w:t>
      </w:r>
      <w:r w:rsidRPr="001238B3">
        <w:rPr>
          <w:rFonts w:ascii="Arial" w:hAnsi="Arial" w:cs="Arial"/>
        </w:rPr>
        <w:t xml:space="preserve"> Herramienta tecnológica que permite llevar el registro sistemático de diferentes procedimientos de la Dirección de Reparación con el fin de atender las necesidades de información y contar con la disponibilidad de la misma en los diferentes componentes de la Reparación Integral. </w:t>
      </w:r>
    </w:p>
    <w:p w:rsidR="001238B3" w:rsidRPr="001238B3" w:rsidRDefault="001238B3">
      <w:pPr>
        <w:ind w:left="137" w:right="0"/>
        <w:rPr>
          <w:rFonts w:ascii="Arial" w:hAnsi="Arial" w:cs="Arial"/>
        </w:rPr>
      </w:pPr>
    </w:p>
    <w:p w:rsidR="00682CC2" w:rsidRPr="001238B3" w:rsidRDefault="00354095">
      <w:pPr>
        <w:ind w:left="137" w:right="0"/>
        <w:rPr>
          <w:rFonts w:ascii="Arial" w:hAnsi="Arial" w:cs="Arial"/>
        </w:rPr>
      </w:pPr>
      <w:r w:rsidRPr="001238B3">
        <w:rPr>
          <w:rFonts w:ascii="Arial" w:hAnsi="Arial" w:cs="Arial"/>
          <w:b/>
        </w:rPr>
        <w:t xml:space="preserve">MINDEFENSA: </w:t>
      </w:r>
      <w:r w:rsidRPr="001238B3">
        <w:rPr>
          <w:rFonts w:ascii="Arial" w:hAnsi="Arial" w:cs="Arial"/>
        </w:rPr>
        <w:t xml:space="preserve">Ministerio de Defensa. </w:t>
      </w:r>
    </w:p>
    <w:p w:rsidR="00682CC2" w:rsidRDefault="00354095">
      <w:pPr>
        <w:spacing w:after="0" w:line="259" w:lineRule="auto"/>
        <w:ind w:left="142" w:right="0" w:firstLine="0"/>
        <w:jc w:val="left"/>
      </w:pPr>
      <w:r>
        <w:t xml:space="preserve"> </w:t>
      </w:r>
    </w:p>
    <w:p w:rsidR="00682CC2" w:rsidRPr="001238B3" w:rsidRDefault="00354095">
      <w:pPr>
        <w:spacing w:after="192"/>
        <w:ind w:left="137" w:right="0"/>
        <w:rPr>
          <w:rFonts w:ascii="Arial" w:hAnsi="Arial" w:cs="Arial"/>
        </w:rPr>
      </w:pPr>
      <w:r w:rsidRPr="001238B3">
        <w:rPr>
          <w:rFonts w:ascii="Arial" w:hAnsi="Arial" w:cs="Arial"/>
          <w:b/>
        </w:rPr>
        <w:t xml:space="preserve">PRINCIPIO DE SEGURIDAD: </w:t>
      </w:r>
      <w:r w:rsidRPr="001238B3">
        <w:rPr>
          <w:rFonts w:ascii="Arial" w:hAnsi="Arial" w:cs="Arial"/>
        </w:rPr>
        <w:t xml:space="preserve">El principio de Seguridad en los procesos de retorno y reubicación, está orientado a la garantía de la integridad física de las personas retornadas, así como a su propiedad, territorios colectivos y los modos de vida necesarios que promuevan la integración y estabilización socioeconómica.  Se debe tener en cuenta que este principio se orienta a las personas, a las comunidades, así </w:t>
      </w:r>
      <w:r w:rsidRPr="001238B3">
        <w:rPr>
          <w:rFonts w:ascii="Arial" w:hAnsi="Arial" w:cs="Arial"/>
        </w:rPr>
        <w:lastRenderedPageBreak/>
        <w:t xml:space="preserve">como a las áreas a las cuáles se retorna o se reubica, para lo cual se deben definir procesos y criterios de verificación de las condiciones de orden público en lo referente a seguridad y protección en la zona de retorno o reubicación. </w:t>
      </w:r>
    </w:p>
    <w:p w:rsidR="00682CC2" w:rsidRPr="001238B3" w:rsidRDefault="00354095">
      <w:pPr>
        <w:ind w:left="137" w:right="0"/>
        <w:rPr>
          <w:rFonts w:ascii="Arial" w:hAnsi="Arial" w:cs="Arial"/>
        </w:rPr>
      </w:pPr>
      <w:r w:rsidRPr="001238B3">
        <w:rPr>
          <w:rFonts w:ascii="Arial" w:hAnsi="Arial" w:cs="Arial"/>
        </w:rPr>
        <w:t xml:space="preserve">Este principio es determinante para el caso de las comunidades indígenas, que a través del carácter sagrado y ancestral que representa el territorio, se determina el ejercicio real de los derechos a la cultura, al libre desarrollo y a la autonomía, entre otros, que hacen parte del bloque de constitucionalidad.  El principio de seguridad se enmarca en la garantía de los derechos territoriales de las víctimas pertenecientes a comunidades negras, afrocolombianos, raizales y </w:t>
      </w:r>
      <w:proofErr w:type="spellStart"/>
      <w:r w:rsidRPr="001238B3">
        <w:rPr>
          <w:rFonts w:ascii="Arial" w:hAnsi="Arial" w:cs="Arial"/>
        </w:rPr>
        <w:t>palenqueras</w:t>
      </w:r>
      <w:proofErr w:type="spellEnd"/>
      <w:r w:rsidRPr="001238B3">
        <w:rPr>
          <w:rFonts w:ascii="Arial" w:hAnsi="Arial" w:cs="Arial"/>
        </w:rPr>
        <w:t xml:space="preserve">.  Por su parte, </w:t>
      </w:r>
      <w:r w:rsidRPr="001238B3">
        <w:rPr>
          <w:rFonts w:ascii="Arial" w:hAnsi="Arial" w:cs="Arial"/>
          <w:u w:val="single" w:color="000000"/>
        </w:rPr>
        <w:t>aunque ésta es una</w:t>
      </w:r>
      <w:r w:rsidRPr="001238B3">
        <w:rPr>
          <w:rFonts w:ascii="Arial" w:hAnsi="Arial" w:cs="Arial"/>
        </w:rPr>
        <w:t xml:space="preserve"> </w:t>
      </w:r>
      <w:r w:rsidRPr="001238B3">
        <w:rPr>
          <w:rFonts w:ascii="Arial" w:hAnsi="Arial" w:cs="Arial"/>
          <w:u w:val="single" w:color="000000"/>
        </w:rPr>
        <w:t>condición ineludible en cualquier</w:t>
      </w:r>
      <w:r w:rsidRPr="001238B3">
        <w:rPr>
          <w:rFonts w:ascii="Arial" w:hAnsi="Arial" w:cs="Arial"/>
        </w:rPr>
        <w:t xml:space="preserve"> retorno o reubicación que sea acompañado por el Estado, es pertinente tener en cuenta que las medidas para garantizar la seguridad también deben ser consecuentes con el concepto de seguridad que se conciba desde las comunidades o los miembros de las mismas, particularmente cuando se cuenta con el acompañamiento de la fuerza pública.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 xml:space="preserve">R y R: </w:t>
      </w:r>
      <w:r w:rsidRPr="001238B3">
        <w:rPr>
          <w:rFonts w:ascii="Arial" w:hAnsi="Arial" w:cs="Arial"/>
        </w:rPr>
        <w:t xml:space="preserve">Retorno y Reubicación.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SNARIV:</w:t>
      </w:r>
      <w:r w:rsidRPr="001238B3">
        <w:rPr>
          <w:rFonts w:ascii="Arial" w:hAnsi="Arial" w:cs="Arial"/>
        </w:rPr>
        <w:t xml:space="preserve"> Sistema Nacional de Atención y Reparación Integral a las Víctimas.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SPAE:</w:t>
      </w:r>
      <w:r w:rsidRPr="001238B3">
        <w:rPr>
          <w:rFonts w:ascii="Arial" w:hAnsi="Arial" w:cs="Arial"/>
        </w:rPr>
        <w:t xml:space="preserve"> Subdirección de Prevención y Emergencias.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b/>
        </w:rPr>
        <w:t xml:space="preserve"> </w:t>
      </w:r>
    </w:p>
    <w:p w:rsidR="00682CC2" w:rsidRPr="001238B3" w:rsidRDefault="00354095">
      <w:pPr>
        <w:ind w:left="137" w:right="0"/>
        <w:rPr>
          <w:rFonts w:ascii="Arial" w:hAnsi="Arial" w:cs="Arial"/>
          <w:b/>
        </w:rPr>
      </w:pPr>
      <w:r w:rsidRPr="001238B3">
        <w:rPr>
          <w:rFonts w:ascii="Arial" w:hAnsi="Arial" w:cs="Arial"/>
          <w:b/>
        </w:rPr>
        <w:t>UARIV:</w:t>
      </w:r>
      <w:r w:rsidRPr="001238B3">
        <w:rPr>
          <w:rFonts w:ascii="Arial" w:hAnsi="Arial" w:cs="Arial"/>
        </w:rPr>
        <w:t xml:space="preserve"> Unidad para la Atención y Reparación Integral a las Víctimas. </w:t>
      </w:r>
      <w:r w:rsidRPr="001238B3">
        <w:rPr>
          <w:rFonts w:ascii="Arial" w:hAnsi="Arial" w:cs="Arial"/>
          <w:b/>
        </w:rPr>
        <w:t xml:space="preserve"> </w:t>
      </w: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Default="001238B3">
      <w:pPr>
        <w:ind w:left="137" w:right="0"/>
      </w:pPr>
    </w:p>
    <w:p w:rsidR="001238B3" w:rsidRPr="001238B3" w:rsidRDefault="001238B3">
      <w:pPr>
        <w:ind w:left="137" w:right="0"/>
        <w:rPr>
          <w:rFonts w:ascii="Arial" w:hAnsi="Arial" w:cs="Arial"/>
        </w:rPr>
      </w:pPr>
    </w:p>
    <w:p w:rsidR="00682CC2" w:rsidRPr="001238B3" w:rsidRDefault="00354095">
      <w:pPr>
        <w:pStyle w:val="Ttulo1"/>
        <w:ind w:left="410" w:hanging="283"/>
        <w:rPr>
          <w:rFonts w:ascii="Arial" w:hAnsi="Arial" w:cs="Arial"/>
        </w:rPr>
      </w:pPr>
      <w:bookmarkStart w:id="3" w:name="_Toc458503852"/>
      <w:r w:rsidRPr="001238B3">
        <w:rPr>
          <w:rFonts w:ascii="Arial" w:hAnsi="Arial" w:cs="Arial"/>
        </w:rPr>
        <w:lastRenderedPageBreak/>
        <w:t>DESARROLLO</w:t>
      </w:r>
      <w:bookmarkEnd w:id="3"/>
      <w:r w:rsidRPr="001238B3">
        <w:rPr>
          <w:rFonts w:ascii="Arial" w:hAnsi="Arial" w:cs="Arial"/>
        </w:rPr>
        <w:t xml:space="preserve"> </w:t>
      </w:r>
    </w:p>
    <w:p w:rsidR="00682CC2" w:rsidRPr="001238B3" w:rsidRDefault="00354095">
      <w:pPr>
        <w:spacing w:after="9" w:line="259" w:lineRule="auto"/>
        <w:ind w:left="862" w:right="0" w:firstLine="0"/>
        <w:jc w:val="left"/>
        <w:rPr>
          <w:rFonts w:ascii="Arial" w:hAnsi="Arial" w:cs="Arial"/>
        </w:rPr>
      </w:pPr>
      <w:r w:rsidRPr="001238B3">
        <w:rPr>
          <w:rFonts w:ascii="Arial" w:hAnsi="Arial" w:cs="Arial"/>
          <w:b/>
        </w:rPr>
        <w:t xml:space="preserve"> </w:t>
      </w:r>
    </w:p>
    <w:p w:rsidR="00682CC2" w:rsidRPr="001238B3" w:rsidRDefault="00354095">
      <w:pPr>
        <w:pStyle w:val="Ttulo2"/>
        <w:ind w:left="847" w:hanging="720"/>
        <w:rPr>
          <w:rFonts w:ascii="Arial" w:hAnsi="Arial" w:cs="Arial"/>
        </w:rPr>
      </w:pPr>
      <w:bookmarkStart w:id="4" w:name="_Toc458503853"/>
      <w:r w:rsidRPr="001238B3">
        <w:rPr>
          <w:rFonts w:ascii="Arial" w:hAnsi="Arial" w:cs="Arial"/>
        </w:rPr>
        <w:t>Principio de Seguridad en el Marco de Procesos de Retorno y Reubicación</w:t>
      </w:r>
      <w:bookmarkEnd w:id="4"/>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Los criterios para determinar las condiciones de seguridad para un proceso de Retorno y/o Reubicación deberán estar basados en las siguientes variables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numPr>
          <w:ilvl w:val="0"/>
          <w:numId w:val="1"/>
        </w:numPr>
        <w:spacing w:after="56"/>
        <w:ind w:right="0" w:hanging="310"/>
        <w:rPr>
          <w:rFonts w:ascii="Arial" w:hAnsi="Arial" w:cs="Arial"/>
        </w:rPr>
      </w:pPr>
      <w:r w:rsidRPr="001238B3">
        <w:rPr>
          <w:rFonts w:ascii="Arial" w:hAnsi="Arial" w:cs="Arial"/>
        </w:rPr>
        <w:t xml:space="preserve">Presencia actual de grupos al margen de la ley.  </w:t>
      </w:r>
    </w:p>
    <w:p w:rsidR="00682CC2" w:rsidRPr="001238B3" w:rsidRDefault="00354095">
      <w:pPr>
        <w:numPr>
          <w:ilvl w:val="0"/>
          <w:numId w:val="1"/>
        </w:numPr>
        <w:spacing w:after="55"/>
        <w:ind w:right="0" w:hanging="310"/>
        <w:rPr>
          <w:rFonts w:ascii="Arial" w:hAnsi="Arial" w:cs="Arial"/>
        </w:rPr>
      </w:pPr>
      <w:r w:rsidRPr="001238B3">
        <w:rPr>
          <w:rFonts w:ascii="Arial" w:hAnsi="Arial" w:cs="Arial"/>
        </w:rPr>
        <w:t xml:space="preserve">Acciones recientes –últimos tres meses- que atentan contra los derechos humanos y el Derecho Internacional Humanitario.  </w:t>
      </w:r>
    </w:p>
    <w:p w:rsidR="00682CC2" w:rsidRPr="001238B3" w:rsidRDefault="00354095">
      <w:pPr>
        <w:numPr>
          <w:ilvl w:val="0"/>
          <w:numId w:val="1"/>
        </w:numPr>
        <w:spacing w:after="56"/>
        <w:ind w:right="0" w:hanging="310"/>
        <w:rPr>
          <w:rFonts w:ascii="Arial" w:hAnsi="Arial" w:cs="Arial"/>
        </w:rPr>
      </w:pPr>
      <w:r w:rsidRPr="001238B3">
        <w:rPr>
          <w:rFonts w:ascii="Arial" w:hAnsi="Arial" w:cs="Arial"/>
        </w:rPr>
        <w:t xml:space="preserve">Presencia de minas antipersonal y cultivos ilícitos.  </w:t>
      </w:r>
    </w:p>
    <w:p w:rsidR="00682CC2" w:rsidRPr="001238B3" w:rsidRDefault="00354095">
      <w:pPr>
        <w:numPr>
          <w:ilvl w:val="0"/>
          <w:numId w:val="1"/>
        </w:numPr>
        <w:spacing w:after="54"/>
        <w:ind w:right="0" w:hanging="310"/>
        <w:rPr>
          <w:rFonts w:ascii="Arial" w:hAnsi="Arial" w:cs="Arial"/>
        </w:rPr>
      </w:pPr>
      <w:r w:rsidRPr="001238B3">
        <w:rPr>
          <w:rFonts w:ascii="Arial" w:hAnsi="Arial" w:cs="Arial"/>
        </w:rPr>
        <w:t xml:space="preserve">Si existe Informe de Riesgo </w:t>
      </w:r>
      <w:r w:rsidRPr="001238B3">
        <w:rPr>
          <w:rFonts w:ascii="Arial" w:hAnsi="Arial" w:cs="Arial"/>
          <w:b/>
        </w:rPr>
        <w:t>Vigente</w:t>
      </w:r>
      <w:r w:rsidRPr="001238B3">
        <w:rPr>
          <w:rFonts w:ascii="Arial" w:hAnsi="Arial" w:cs="Arial"/>
        </w:rPr>
        <w:t xml:space="preserve">. Si producto de ese informe se emitió o no una Alerta Temprana y esta se encuentra vigente.  e) Nivel del Índice de Riesgo de Victimización.  </w:t>
      </w:r>
    </w:p>
    <w:p w:rsidR="00682CC2" w:rsidRPr="001238B3" w:rsidRDefault="00354095">
      <w:pPr>
        <w:ind w:left="137" w:right="0"/>
        <w:rPr>
          <w:rFonts w:ascii="Arial" w:hAnsi="Arial" w:cs="Arial"/>
        </w:rPr>
      </w:pPr>
      <w:r w:rsidRPr="001238B3">
        <w:rPr>
          <w:rFonts w:ascii="Arial" w:hAnsi="Arial" w:cs="Arial"/>
        </w:rPr>
        <w:t xml:space="preserve">f) </w:t>
      </w:r>
      <w:r w:rsidRPr="001238B3">
        <w:rPr>
          <w:rFonts w:ascii="Arial" w:hAnsi="Arial" w:cs="Arial"/>
          <w:b/>
        </w:rPr>
        <w:t xml:space="preserve">Opcionalmente </w:t>
      </w:r>
      <w:r w:rsidRPr="001238B3">
        <w:rPr>
          <w:rFonts w:ascii="Arial" w:hAnsi="Arial" w:cs="Arial"/>
        </w:rPr>
        <w:t xml:space="preserve">micro extorsión, narcomenudeo, Incidencia de grupos delincuenciales como actores de hechos de violencia, </w:t>
      </w:r>
      <w:proofErr w:type="spellStart"/>
      <w:r w:rsidRPr="001238B3">
        <w:rPr>
          <w:rFonts w:ascii="Arial" w:hAnsi="Arial" w:cs="Arial"/>
        </w:rPr>
        <w:t>Pandillismo</w:t>
      </w:r>
      <w:proofErr w:type="spellEnd"/>
      <w:r w:rsidRPr="001238B3">
        <w:rPr>
          <w:rFonts w:ascii="Arial" w:hAnsi="Arial" w:cs="Arial"/>
        </w:rPr>
        <w:t xml:space="preserve">. Temas que pertenecen más a la esfera de seguridad ciudadana y su pertinencia está determinada más en contextos urbanos.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El tratamiento de estas variables deberá quedar reflejado de manera explícita en todas las Actas de Comités de Justicia Transicional en donde se trate el principio de seguridad. Dichos criterios (del </w:t>
      </w:r>
      <w:r w:rsidRPr="001238B3">
        <w:rPr>
          <w:rFonts w:ascii="Arial" w:hAnsi="Arial" w:cs="Arial"/>
          <w:b/>
        </w:rPr>
        <w:t xml:space="preserve">a </w:t>
      </w:r>
      <w:r w:rsidRPr="001238B3">
        <w:rPr>
          <w:rFonts w:ascii="Arial" w:hAnsi="Arial" w:cs="Arial"/>
        </w:rPr>
        <w:t xml:space="preserve">al </w:t>
      </w:r>
      <w:r w:rsidRPr="001238B3">
        <w:rPr>
          <w:rFonts w:ascii="Arial" w:hAnsi="Arial" w:cs="Arial"/>
          <w:b/>
        </w:rPr>
        <w:t>e</w:t>
      </w:r>
      <w:r w:rsidRPr="001238B3">
        <w:rPr>
          <w:rFonts w:ascii="Arial" w:hAnsi="Arial" w:cs="Arial"/>
        </w:rPr>
        <w:t xml:space="preserve">) serán de obligatorio diligenciamiento en el módulo de seguridad del MAARIV.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Cada Acta del Comité de Justicia Transicional (con un resumen de la misma) debe ser enviada por el profesional territorial a su respectivo asesor nacional para que este determine su validez técnica. Una vez esto esté determinada el territorial subirá </w:t>
      </w:r>
      <w:proofErr w:type="gramStart"/>
      <w:r w:rsidRPr="001238B3">
        <w:rPr>
          <w:rFonts w:ascii="Arial" w:hAnsi="Arial" w:cs="Arial"/>
        </w:rPr>
        <w:t>este información</w:t>
      </w:r>
      <w:proofErr w:type="gramEnd"/>
      <w:r w:rsidRPr="001238B3">
        <w:rPr>
          <w:rFonts w:ascii="Arial" w:hAnsi="Arial" w:cs="Arial"/>
        </w:rPr>
        <w:t xml:space="preserve"> al MAARIV.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 xml:space="preserve">RECUERDE: Dada la persistencia del conflicto armado en Colombia, la determinación de las condiciones de seguridad no presupone la inexistencia de cualquier incidencia del conflicto armado en el área de retorno o reubicación. Lo que se evalúa es que no exista una incidencia directa que ponga en riesgo extremo o extraordinario a los hogares retornados o reubicados. La vigencia del Principio de Seguridad para RyR es de seis meses. Por lo </w:t>
      </w:r>
      <w:proofErr w:type="gramStart"/>
      <w:r w:rsidRPr="001238B3">
        <w:rPr>
          <w:rFonts w:ascii="Arial" w:hAnsi="Arial" w:cs="Arial"/>
          <w:b/>
        </w:rPr>
        <w:t>tanto</w:t>
      </w:r>
      <w:proofErr w:type="gramEnd"/>
      <w:r w:rsidRPr="001238B3">
        <w:rPr>
          <w:rFonts w:ascii="Arial" w:hAnsi="Arial" w:cs="Arial"/>
          <w:b/>
        </w:rPr>
        <w:t xml:space="preserve"> al quinto mes de vigencia deberá propiciarse la convocatoria a un nuevo CMJT para volver a validarlo. </w:t>
      </w:r>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b/>
        </w:rPr>
      </w:pPr>
      <w:r w:rsidRPr="001238B3">
        <w:rPr>
          <w:rFonts w:ascii="Arial" w:hAnsi="Arial" w:cs="Arial"/>
          <w:b/>
        </w:rPr>
        <w:t xml:space="preserve">  </w:t>
      </w:r>
    </w:p>
    <w:p w:rsidR="001238B3" w:rsidRDefault="001238B3">
      <w:pPr>
        <w:spacing w:after="0" w:line="259" w:lineRule="auto"/>
        <w:ind w:left="142" w:right="0" w:firstLine="0"/>
        <w:jc w:val="left"/>
        <w:rPr>
          <w:rFonts w:ascii="Arial" w:hAnsi="Arial" w:cs="Arial"/>
        </w:rPr>
      </w:pPr>
    </w:p>
    <w:p w:rsidR="00BB0956" w:rsidRDefault="00BB0956">
      <w:pPr>
        <w:spacing w:after="0" w:line="259" w:lineRule="auto"/>
        <w:ind w:left="142" w:right="0" w:firstLine="0"/>
        <w:jc w:val="left"/>
        <w:rPr>
          <w:rFonts w:ascii="Arial" w:hAnsi="Arial" w:cs="Arial"/>
        </w:rPr>
      </w:pPr>
    </w:p>
    <w:p w:rsidR="00BB0956" w:rsidRDefault="00BB0956">
      <w:pPr>
        <w:spacing w:after="0" w:line="259" w:lineRule="auto"/>
        <w:ind w:left="142" w:right="0" w:firstLine="0"/>
        <w:jc w:val="left"/>
        <w:rPr>
          <w:rFonts w:ascii="Arial" w:hAnsi="Arial" w:cs="Arial"/>
        </w:rPr>
      </w:pPr>
    </w:p>
    <w:p w:rsidR="00BB0956" w:rsidRDefault="00BB0956">
      <w:pPr>
        <w:spacing w:after="0" w:line="259" w:lineRule="auto"/>
        <w:ind w:left="142" w:right="0" w:firstLine="0"/>
        <w:jc w:val="left"/>
        <w:rPr>
          <w:rFonts w:ascii="Arial" w:hAnsi="Arial" w:cs="Arial"/>
        </w:rPr>
      </w:pPr>
    </w:p>
    <w:p w:rsidR="00BB0956" w:rsidRDefault="00BB0956">
      <w:pPr>
        <w:spacing w:after="0" w:line="259" w:lineRule="auto"/>
        <w:ind w:left="142" w:right="0" w:firstLine="0"/>
        <w:jc w:val="left"/>
        <w:rPr>
          <w:rFonts w:ascii="Arial" w:hAnsi="Arial" w:cs="Arial"/>
        </w:rPr>
      </w:pPr>
      <w:bookmarkStart w:id="5" w:name="_GoBack"/>
      <w:bookmarkEnd w:id="5"/>
    </w:p>
    <w:p w:rsidR="002714E3" w:rsidRDefault="002714E3">
      <w:pPr>
        <w:spacing w:after="0" w:line="259" w:lineRule="auto"/>
        <w:ind w:left="142" w:right="0" w:firstLine="0"/>
        <w:jc w:val="left"/>
        <w:rPr>
          <w:rFonts w:ascii="Arial" w:hAnsi="Arial" w:cs="Arial"/>
        </w:rPr>
      </w:pPr>
    </w:p>
    <w:p w:rsidR="00682CC2" w:rsidRPr="001238B3" w:rsidRDefault="00354095">
      <w:pPr>
        <w:pStyle w:val="Ttulo2"/>
        <w:ind w:left="847" w:hanging="720"/>
        <w:rPr>
          <w:rFonts w:ascii="Arial" w:hAnsi="Arial" w:cs="Arial"/>
        </w:rPr>
      </w:pPr>
      <w:bookmarkStart w:id="6" w:name="_Toc458503854"/>
      <w:r w:rsidRPr="001238B3">
        <w:rPr>
          <w:rFonts w:ascii="Arial" w:hAnsi="Arial" w:cs="Arial"/>
        </w:rPr>
        <w:lastRenderedPageBreak/>
        <w:t>Procedimientos-Fuentes de Información</w:t>
      </w:r>
      <w:bookmarkEnd w:id="6"/>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b/>
        </w:rPr>
        <w:t xml:space="preserve"> </w:t>
      </w:r>
    </w:p>
    <w:p w:rsidR="00682CC2" w:rsidRPr="001238B3" w:rsidRDefault="00354095">
      <w:pPr>
        <w:ind w:left="137" w:right="0"/>
        <w:rPr>
          <w:rFonts w:ascii="Arial" w:hAnsi="Arial" w:cs="Arial"/>
        </w:rPr>
      </w:pPr>
      <w:r w:rsidRPr="001238B3">
        <w:rPr>
          <w:rFonts w:ascii="Arial" w:hAnsi="Arial" w:cs="Arial"/>
        </w:rPr>
        <w:t xml:space="preserve">En este contexto un profesional de Retornos y Reubicaciones a nivel territorial tiene diversas fuentes y medios de verificación para establecer si hay condiciones de seguridad en esta zona:  </w:t>
      </w:r>
    </w:p>
    <w:p w:rsidR="00682CC2" w:rsidRPr="001238B3" w:rsidRDefault="00354095">
      <w:pPr>
        <w:ind w:left="137" w:right="0"/>
        <w:rPr>
          <w:rFonts w:ascii="Arial" w:hAnsi="Arial" w:cs="Arial"/>
        </w:rPr>
      </w:pPr>
      <w:r w:rsidRPr="001238B3">
        <w:rPr>
          <w:rFonts w:ascii="Arial" w:hAnsi="Arial" w:cs="Arial"/>
        </w:rPr>
        <w:t xml:space="preserve">(1) Actas de Comité de Justicia Transicional o del subcomité de prevención y protección en donde se evalúen las condiciones de seguridad - con base a los criterios anteriormente mencionados- y se determine la viabilidad en materia de seguridad. Si es viable, en el marco del CMJT, la Fuerza Pública debe construir- en el marco de un CMJT- el plan de acompañamiento para la población RyR. Esta Acta es el elemento indispensable para aprobar condiciones de seguridad.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A partir de la evaluación de la seguridad, que en conjunto haga el Comité, se debe construir un plan de acción en materia de seguridad, prevención y protección que responde a dicha evaluación. </w:t>
      </w:r>
      <w:r w:rsidRPr="001238B3">
        <w:rPr>
          <w:rFonts w:ascii="Arial" w:hAnsi="Arial" w:cs="Arial"/>
          <w:b/>
        </w:rPr>
        <w:t xml:space="preserve">Tenga en cuenta, de manera primordial, que cuando son hogares que ya decidieron asentarse en esos territorios (es decir no es un proceso de RyR por efectuar), más allá del concepto que se emita, lo fundamental es que se comprometan medidas en esta materia. Procesos como los de vivienda gratuita e integración local corresponden a esta categoría. En este escenario la validación del principio estará basada, fundamentalmente, en las acciones que se comprometan en materia de seguridad.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Al plan establecido, de acuerdo a las necesidades del territorio, hágale un seguimiento mensual, bimensual o trimestral (mínimo), en el marco de CMJT o de los subcomités de prevención y protección.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Previo a cada Comité, la Dirección Territorial de la Unidad para las Víctimas correspondiente deberá solicitar el concepto/apreciación de seguridad al Ministerio de Defensa Nacional, de acuerdo al modelo de oficio diseñado por nivel central de RyR en coordinación con </w:t>
      </w:r>
      <w:proofErr w:type="spellStart"/>
      <w:r w:rsidRPr="001238B3">
        <w:rPr>
          <w:rFonts w:ascii="Arial" w:hAnsi="Arial" w:cs="Arial"/>
        </w:rPr>
        <w:t>Mindefensa</w:t>
      </w:r>
      <w:proofErr w:type="spellEnd"/>
      <w:r w:rsidRPr="001238B3">
        <w:rPr>
          <w:rFonts w:ascii="Arial" w:hAnsi="Arial" w:cs="Arial"/>
        </w:rPr>
        <w:t xml:space="preserve"> (Anexo).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En este punto el profesional territorial de RyR debe proyectar el oficio para solicitud del concepto/apreciación para firma del Director Territorial y garantizar su envío. </w:t>
      </w:r>
      <w:proofErr w:type="gramStart"/>
      <w:r w:rsidRPr="001238B3">
        <w:rPr>
          <w:rFonts w:ascii="Arial" w:hAnsi="Arial" w:cs="Arial"/>
        </w:rPr>
        <w:t>Igualmente</w:t>
      </w:r>
      <w:proofErr w:type="gramEnd"/>
      <w:r w:rsidRPr="001238B3">
        <w:rPr>
          <w:rFonts w:ascii="Arial" w:hAnsi="Arial" w:cs="Arial"/>
        </w:rPr>
        <w:t xml:space="preserve"> la proyección, a través del profesional de Nación Territorio, de la solicitud a la gobernación o la alcaldía para que se convoque al Comité. Desde cada Dirección Territorial podrán pensarse estrategias de trabajo territoriales como la posibilidad de realizarse Comités Departamentales donde se evalué el principio de seguridad para varios municipios a la vez.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Es necesario el envío al profesional de Nación Territorio de las programaciones necesarias de comités en este año para seguridad. Con este insumo ellos pueden hacer las planeaciones con los entes territoriales.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lastRenderedPageBreak/>
        <w:t xml:space="preserve">Debe haber una participación activa de la Dirección Territorial en el Comité explicando la importancia y lo que implica un proceso de R y R en general y lo que significa el principio de seguridad en particular (En el Protocolo de RyR se desarrolla este principio).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b/>
        </w:rPr>
        <w:t xml:space="preserve">RECUERDE: Existe una ruta acordada con el Ministerio de Defensa. Esta consiste en que, una vez, se tengan los oficios de solicitudes (de acuerdo al modelo de oficio) de los conceptos/apreciaciones de seguridad firmados, estos deben ser escaneados y enviados a fernando.nunez@unidadvictimas.gov.co y estos serán remitidos al nivel central del Ministerio de Defensa. Igualmente, y de la mayor importancia, el envío de las Convocatorias de los CMJT donde se vaya a tratar el principio de seguridad. Esta se envía a </w:t>
      </w:r>
      <w:proofErr w:type="spellStart"/>
      <w:r w:rsidRPr="001238B3">
        <w:rPr>
          <w:rFonts w:ascii="Arial" w:hAnsi="Arial" w:cs="Arial"/>
          <w:b/>
        </w:rPr>
        <w:t>Mindefensa</w:t>
      </w:r>
      <w:proofErr w:type="spellEnd"/>
      <w:r w:rsidRPr="001238B3">
        <w:rPr>
          <w:rFonts w:ascii="Arial" w:hAnsi="Arial" w:cs="Arial"/>
          <w:b/>
        </w:rPr>
        <w:t xml:space="preserve"> y ellos se comprometen a la participación efectiva de ellos con los insumos de las apreciaciones. Esto tiene la utilidad, de cuando no llegue el oficio de respuesta de la apreciación, igual la Fuerza Pública deberá llegar con esta al Comité.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numPr>
          <w:ilvl w:val="0"/>
          <w:numId w:val="2"/>
        </w:numPr>
        <w:ind w:right="0"/>
        <w:rPr>
          <w:rFonts w:ascii="Arial" w:hAnsi="Arial" w:cs="Arial"/>
        </w:rPr>
      </w:pPr>
      <w:r w:rsidRPr="001238B3">
        <w:rPr>
          <w:rFonts w:ascii="Arial" w:hAnsi="Arial" w:cs="Arial"/>
        </w:rPr>
        <w:t xml:space="preserve">Informes de Riesgo vigentes, si la CIAT emitió o no Alerta Temprana, el Índice de Riesgo de Victimización -IRV- de la UARIV. Si hay informe de riesgo vigente, se emitió alerta temprana y el IRV es Alto es un indicador importante de que en la zona no hay condiciones de seguridad.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Esta verificación el profesional territorial de R y R la debe hacer antes de que se realice el Comité. Todos los Informes del Sistema de Alertas Tempranas de la Defensoría, cuando se emiten, son enviados a los directores territoriales de la UARIV por la Subdirección de Prevención y Emergencias (SPAE). En todo caso pueden hacer la solicitud de estos informes al profesional territorial del </w:t>
      </w:r>
      <w:proofErr w:type="gramStart"/>
      <w:r w:rsidRPr="001238B3">
        <w:rPr>
          <w:rFonts w:ascii="Arial" w:hAnsi="Arial" w:cs="Arial"/>
        </w:rPr>
        <w:t>SPAE</w:t>
      </w:r>
      <w:proofErr w:type="gramEnd"/>
      <w:r w:rsidRPr="001238B3">
        <w:rPr>
          <w:rFonts w:ascii="Arial" w:hAnsi="Arial" w:cs="Arial"/>
        </w:rPr>
        <w:t xml:space="preserve"> así como de la información de si se emitió o no la Alerta Temprana. Para consulta del IRV la UARIV cuenta con un portal web para el mismo </w:t>
      </w:r>
      <w:hyperlink r:id="rId8">
        <w:r w:rsidRPr="001238B3">
          <w:rPr>
            <w:rFonts w:ascii="Arial" w:hAnsi="Arial" w:cs="Arial"/>
            <w:color w:val="0563C1"/>
            <w:u w:val="single" w:color="0563C1"/>
          </w:rPr>
          <w:t>http://irv.unidadvictimas.gov.co/</w:t>
        </w:r>
      </w:hyperlink>
      <w:hyperlink r:id="rId9">
        <w:r w:rsidRPr="001238B3">
          <w:rPr>
            <w:rFonts w:ascii="Arial" w:hAnsi="Arial" w:cs="Arial"/>
          </w:rPr>
          <w:t>.</w:t>
        </w:r>
      </w:hyperlink>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1238B3" w:rsidRPr="001238B3" w:rsidRDefault="001238B3">
      <w:pPr>
        <w:spacing w:after="0" w:line="259" w:lineRule="auto"/>
        <w:ind w:left="142" w:right="0" w:firstLine="0"/>
        <w:jc w:val="left"/>
        <w:rPr>
          <w:rFonts w:ascii="Arial" w:hAnsi="Arial" w:cs="Arial"/>
        </w:rPr>
      </w:pPr>
    </w:p>
    <w:p w:rsidR="00682CC2" w:rsidRPr="001238B3" w:rsidRDefault="00354095">
      <w:pPr>
        <w:numPr>
          <w:ilvl w:val="0"/>
          <w:numId w:val="2"/>
        </w:numPr>
        <w:ind w:right="0"/>
        <w:rPr>
          <w:rFonts w:ascii="Arial" w:hAnsi="Arial" w:cs="Arial"/>
        </w:rPr>
      </w:pPr>
      <w:r w:rsidRPr="001238B3">
        <w:rPr>
          <w:rFonts w:ascii="Arial" w:hAnsi="Arial" w:cs="Arial"/>
        </w:rPr>
        <w:t xml:space="preserve">Indagar con personeros municipales, alcaldías y líderes de la comunidad sus percepciones sobre la situación de seguridad de la zona. Este insumo nos da más elementos para verificar este principio. Este trabajo se puede hacer en el marco de los Comités o previamente a la realización de este.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numPr>
          <w:ilvl w:val="0"/>
          <w:numId w:val="2"/>
        </w:numPr>
        <w:ind w:right="0"/>
        <w:rPr>
          <w:rFonts w:ascii="Arial" w:hAnsi="Arial" w:cs="Arial"/>
        </w:rPr>
      </w:pPr>
      <w:r w:rsidRPr="001238B3">
        <w:rPr>
          <w:rFonts w:ascii="Arial" w:hAnsi="Arial" w:cs="Arial"/>
        </w:rPr>
        <w:t xml:space="preserve">Si miembros de la comunidad o el hogar manifiestan amenazas directas es requisito que el caso sea comunicado a la Unidad Nacional de Protección para que la evalúe y tome las medidas pertinentes. Al respecto existe una ruta de remisión que conocen los profesionales del SPAE.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numPr>
          <w:ilvl w:val="0"/>
          <w:numId w:val="2"/>
        </w:numPr>
        <w:ind w:right="0"/>
        <w:rPr>
          <w:rFonts w:ascii="Arial" w:hAnsi="Arial" w:cs="Arial"/>
        </w:rPr>
      </w:pPr>
      <w:r w:rsidRPr="001238B3">
        <w:rPr>
          <w:rFonts w:ascii="Arial" w:hAnsi="Arial" w:cs="Arial"/>
        </w:rPr>
        <w:t xml:space="preserve">Para la información respecto a la presencia de Grupos Armados Ilegales, Minas Antipersonal y cultivos ilícitos, la Fuerza Pública debe suministrar esta información a través de los oficios de respuesta a la solicitud de apreciación o en el marco de los Comités. Cuando se cuenta con Informe de Riesgo Vigentes, allí también se puede contar con este insumo. </w:t>
      </w:r>
      <w:proofErr w:type="gramStart"/>
      <w:r w:rsidRPr="001238B3">
        <w:rPr>
          <w:rFonts w:ascii="Arial" w:hAnsi="Arial" w:cs="Arial"/>
        </w:rPr>
        <w:t>Finalmente</w:t>
      </w:r>
      <w:proofErr w:type="gramEnd"/>
      <w:r w:rsidRPr="001238B3">
        <w:rPr>
          <w:rFonts w:ascii="Arial" w:hAnsi="Arial" w:cs="Arial"/>
        </w:rPr>
        <w:t xml:space="preserve"> lo que informen los demás miembros del CMJT.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lastRenderedPageBreak/>
        <w:t xml:space="preserve"> </w:t>
      </w:r>
    </w:p>
    <w:p w:rsidR="00682CC2" w:rsidRPr="001238B3" w:rsidRDefault="00354095">
      <w:pPr>
        <w:ind w:left="137" w:right="0"/>
        <w:rPr>
          <w:rFonts w:ascii="Arial" w:hAnsi="Arial" w:cs="Arial"/>
        </w:rPr>
      </w:pPr>
      <w:r w:rsidRPr="001238B3">
        <w:rPr>
          <w:rFonts w:ascii="Arial" w:hAnsi="Arial" w:cs="Arial"/>
        </w:rPr>
        <w:t xml:space="preserve">En el marco de acuerdos que venimos desarrollando con la Unidad para la Consolidación Territorial, en los municipios coincidentes (se anexa listado), se deberá convocar a esta Unidad al Comité para que participe con insumos para la apreciación de seguridad y coadyuve en la construcción de los planes de acompañamiento.   </w:t>
      </w:r>
    </w:p>
    <w:p w:rsidR="00682CC2" w:rsidRPr="001238B3" w:rsidRDefault="00354095">
      <w:pPr>
        <w:spacing w:after="6"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pStyle w:val="Ttulo2"/>
        <w:ind w:left="847" w:hanging="720"/>
        <w:rPr>
          <w:rFonts w:ascii="Arial" w:hAnsi="Arial" w:cs="Arial"/>
        </w:rPr>
      </w:pPr>
      <w:bookmarkStart w:id="7" w:name="_Toc458503855"/>
      <w:r w:rsidRPr="001238B3">
        <w:rPr>
          <w:rFonts w:ascii="Arial" w:hAnsi="Arial" w:cs="Arial"/>
        </w:rPr>
        <w:t>Priorización</w:t>
      </w:r>
      <w:bookmarkEnd w:id="7"/>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En el marco de la implementación de la ruta integral es necesario procurar a la mayor cantidad de municipios con verificación del principio de seguridad. En este aspecto saldrá una circular firmada por la Directora Paula Gaviria a todas las alcaldías con lineamientos frente a la puesta en marcha de esta ruta y allí se les solicita la convocatoria a Comités de Justicia Transicional para tratar el principio de seguridad.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r w:rsidRPr="001238B3">
        <w:rPr>
          <w:rFonts w:ascii="Arial" w:hAnsi="Arial" w:cs="Arial"/>
        </w:rPr>
        <w:t xml:space="preserve">Por lo </w:t>
      </w:r>
      <w:proofErr w:type="gramStart"/>
      <w:r w:rsidRPr="001238B3">
        <w:rPr>
          <w:rFonts w:ascii="Arial" w:hAnsi="Arial" w:cs="Arial"/>
        </w:rPr>
        <w:t>tanto</w:t>
      </w:r>
      <w:proofErr w:type="gramEnd"/>
      <w:r w:rsidRPr="001238B3">
        <w:rPr>
          <w:rFonts w:ascii="Arial" w:hAnsi="Arial" w:cs="Arial"/>
        </w:rPr>
        <w:t xml:space="preserve"> nuestro escenario de actuación se sitúa más allá de las zonas donde tenemos focalizados actualmente procesos y planes de retorno y reubicación. Sin </w:t>
      </w:r>
      <w:proofErr w:type="gramStart"/>
      <w:r w:rsidRPr="001238B3">
        <w:rPr>
          <w:rFonts w:ascii="Arial" w:hAnsi="Arial" w:cs="Arial"/>
        </w:rPr>
        <w:t>embargo</w:t>
      </w:r>
      <w:proofErr w:type="gramEnd"/>
      <w:r w:rsidRPr="001238B3">
        <w:rPr>
          <w:rFonts w:ascii="Arial" w:hAnsi="Arial" w:cs="Arial"/>
        </w:rPr>
        <w:t xml:space="preserve"> para iniciar nuestro trabajo deberemos empezar por municipios donde:  </w:t>
      </w:r>
    </w:p>
    <w:p w:rsidR="00682CC2" w:rsidRPr="001238B3" w:rsidRDefault="00354095">
      <w:pPr>
        <w:spacing w:after="1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numPr>
          <w:ilvl w:val="0"/>
          <w:numId w:val="3"/>
        </w:numPr>
        <w:ind w:left="485" w:right="0" w:hanging="358"/>
        <w:rPr>
          <w:rFonts w:ascii="Arial" w:hAnsi="Arial" w:cs="Arial"/>
        </w:rPr>
      </w:pPr>
      <w:r w:rsidRPr="001238B3">
        <w:rPr>
          <w:rFonts w:ascii="Arial" w:hAnsi="Arial" w:cs="Arial"/>
        </w:rPr>
        <w:t xml:space="preserve">Tengamos planes de retorno y reubicación formulados y/o aprobados. No es aceptable, que técnicamente desde el Grupo de RyR se tengan planes aprobados sin los debidos soportes del principio de seguridad validado.  </w:t>
      </w:r>
    </w:p>
    <w:p w:rsidR="00682CC2" w:rsidRPr="001238B3" w:rsidRDefault="00354095">
      <w:pPr>
        <w:numPr>
          <w:ilvl w:val="0"/>
          <w:numId w:val="3"/>
        </w:numPr>
        <w:spacing w:after="29" w:line="240" w:lineRule="auto"/>
        <w:ind w:left="485" w:right="0" w:hanging="358"/>
        <w:rPr>
          <w:rFonts w:ascii="Arial" w:hAnsi="Arial" w:cs="Arial"/>
        </w:rPr>
      </w:pPr>
      <w:r w:rsidRPr="001238B3">
        <w:rPr>
          <w:rFonts w:ascii="Arial" w:hAnsi="Arial" w:cs="Arial"/>
        </w:rPr>
        <w:t xml:space="preserve">Municipios que cuenten con centros regionales o puntos de atención de la Unidad para las Víctimas, pues allí es donde se recibirá la mayor parte de solicitudes de acompañamiento.  </w:t>
      </w:r>
    </w:p>
    <w:p w:rsidR="00682CC2" w:rsidRPr="001238B3" w:rsidRDefault="00354095">
      <w:pPr>
        <w:numPr>
          <w:ilvl w:val="0"/>
          <w:numId w:val="3"/>
        </w:numPr>
        <w:ind w:left="485" w:right="0" w:hanging="358"/>
        <w:rPr>
          <w:rFonts w:ascii="Arial" w:hAnsi="Arial" w:cs="Arial"/>
        </w:rPr>
      </w:pPr>
      <w:r w:rsidRPr="001238B3">
        <w:rPr>
          <w:rFonts w:ascii="Arial" w:hAnsi="Arial" w:cs="Arial"/>
        </w:rPr>
        <w:t xml:space="preserve">Municipios donde tenemos solicitudes de RyR individuales identificadas (Se anexa listado).  </w:t>
      </w:r>
    </w:p>
    <w:p w:rsidR="00682CC2" w:rsidRPr="001238B3" w:rsidRDefault="00354095">
      <w:pPr>
        <w:numPr>
          <w:ilvl w:val="0"/>
          <w:numId w:val="3"/>
        </w:numPr>
        <w:ind w:left="485" w:right="0" w:hanging="358"/>
        <w:rPr>
          <w:rFonts w:ascii="Arial" w:hAnsi="Arial" w:cs="Arial"/>
        </w:rPr>
      </w:pPr>
      <w:r w:rsidRPr="001238B3">
        <w:rPr>
          <w:rFonts w:ascii="Arial" w:hAnsi="Arial" w:cs="Arial"/>
        </w:rPr>
        <w:t xml:space="preserve">Municipios con proyectos de vivienda gratuita habitados o próximos a habitar  </w:t>
      </w:r>
    </w:p>
    <w:p w:rsidR="00682CC2" w:rsidRPr="001238B3" w:rsidRDefault="00354095">
      <w:pPr>
        <w:spacing w:after="0" w:line="259" w:lineRule="auto"/>
        <w:ind w:left="862" w:right="0" w:firstLine="0"/>
        <w:jc w:val="left"/>
        <w:rPr>
          <w:rFonts w:ascii="Arial" w:hAnsi="Arial" w:cs="Arial"/>
        </w:rPr>
      </w:pPr>
      <w:r w:rsidRPr="001238B3">
        <w:rPr>
          <w:rFonts w:ascii="Arial" w:hAnsi="Arial" w:cs="Arial"/>
          <w:b/>
        </w:rPr>
        <w:t xml:space="preserve"> </w:t>
      </w:r>
    </w:p>
    <w:p w:rsidR="00682CC2" w:rsidRPr="001238B3" w:rsidRDefault="00354095">
      <w:pPr>
        <w:spacing w:after="9" w:line="259" w:lineRule="auto"/>
        <w:ind w:left="862" w:right="0" w:firstLine="0"/>
        <w:jc w:val="left"/>
        <w:rPr>
          <w:rFonts w:ascii="Arial" w:hAnsi="Arial" w:cs="Arial"/>
        </w:rPr>
      </w:pPr>
      <w:r w:rsidRPr="001238B3">
        <w:rPr>
          <w:rFonts w:ascii="Arial" w:hAnsi="Arial" w:cs="Arial"/>
          <w:b/>
        </w:rPr>
        <w:t xml:space="preserve"> </w:t>
      </w:r>
    </w:p>
    <w:p w:rsidR="00682CC2" w:rsidRPr="001238B3" w:rsidRDefault="00354095">
      <w:pPr>
        <w:pStyle w:val="Ttulo2"/>
        <w:ind w:left="847" w:hanging="720"/>
        <w:rPr>
          <w:rFonts w:ascii="Arial" w:hAnsi="Arial" w:cs="Arial"/>
        </w:rPr>
      </w:pPr>
      <w:bookmarkStart w:id="8" w:name="_Toc458503856"/>
      <w:r w:rsidRPr="001238B3">
        <w:rPr>
          <w:rFonts w:ascii="Arial" w:hAnsi="Arial" w:cs="Arial"/>
        </w:rPr>
        <w:t>Elementos Complementarios</w:t>
      </w:r>
      <w:bookmarkEnd w:id="8"/>
      <w:r w:rsidRPr="001238B3">
        <w:rPr>
          <w:rFonts w:ascii="Arial" w:hAnsi="Arial" w:cs="Arial"/>
        </w:rPr>
        <w:t xml:space="preserve"> </w:t>
      </w:r>
    </w:p>
    <w:p w:rsidR="00682CC2" w:rsidRPr="001238B3" w:rsidRDefault="00354095">
      <w:pPr>
        <w:spacing w:after="0"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ind w:left="137" w:right="0"/>
        <w:rPr>
          <w:rFonts w:ascii="Arial" w:hAnsi="Arial" w:cs="Arial"/>
        </w:rPr>
      </w:pPr>
      <w:proofErr w:type="gramStart"/>
      <w:r w:rsidRPr="001238B3">
        <w:rPr>
          <w:rFonts w:ascii="Arial" w:hAnsi="Arial" w:cs="Arial"/>
        </w:rPr>
        <w:t>Igualmente</w:t>
      </w:r>
      <w:proofErr w:type="gramEnd"/>
      <w:r w:rsidRPr="001238B3">
        <w:rPr>
          <w:rFonts w:ascii="Arial" w:hAnsi="Arial" w:cs="Arial"/>
        </w:rPr>
        <w:t xml:space="preserve"> y complementando al documento se deberá procurar hacer la evaluación de la siguiente manera: </w:t>
      </w:r>
    </w:p>
    <w:p w:rsidR="00682CC2" w:rsidRPr="001238B3" w:rsidRDefault="00354095">
      <w:pPr>
        <w:spacing w:after="9" w:line="259" w:lineRule="auto"/>
        <w:ind w:left="142" w:right="0" w:firstLine="0"/>
        <w:jc w:val="left"/>
        <w:rPr>
          <w:rFonts w:ascii="Arial" w:hAnsi="Arial" w:cs="Arial"/>
        </w:rPr>
      </w:pPr>
      <w:r w:rsidRPr="001238B3">
        <w:rPr>
          <w:rFonts w:ascii="Arial" w:hAnsi="Arial" w:cs="Arial"/>
        </w:rPr>
        <w:t xml:space="preserve"> </w:t>
      </w:r>
    </w:p>
    <w:p w:rsidR="00682CC2" w:rsidRPr="001238B3" w:rsidRDefault="00354095">
      <w:pPr>
        <w:numPr>
          <w:ilvl w:val="0"/>
          <w:numId w:val="4"/>
        </w:numPr>
        <w:ind w:right="0" w:hanging="360"/>
        <w:rPr>
          <w:rFonts w:ascii="Arial" w:hAnsi="Arial" w:cs="Arial"/>
        </w:rPr>
      </w:pPr>
      <w:r w:rsidRPr="001238B3">
        <w:rPr>
          <w:rFonts w:ascii="Arial" w:hAnsi="Arial" w:cs="Arial"/>
        </w:rPr>
        <w:t xml:space="preserve">Que todo el municipio se declare favorable o desfavorable en materia de seguridad para RyR. </w:t>
      </w:r>
    </w:p>
    <w:p w:rsidR="00682CC2" w:rsidRPr="001238B3" w:rsidRDefault="00354095">
      <w:pPr>
        <w:numPr>
          <w:ilvl w:val="0"/>
          <w:numId w:val="4"/>
        </w:numPr>
        <w:ind w:right="0" w:hanging="360"/>
        <w:rPr>
          <w:rFonts w:ascii="Arial" w:hAnsi="Arial" w:cs="Arial"/>
        </w:rPr>
      </w:pPr>
      <w:r w:rsidRPr="001238B3">
        <w:rPr>
          <w:rFonts w:ascii="Arial" w:hAnsi="Arial" w:cs="Arial"/>
        </w:rPr>
        <w:t xml:space="preserve">Si lo anterior no es posible que se evalué toda la zona urbana como favorable o desfavorable. </w:t>
      </w:r>
      <w:proofErr w:type="gramStart"/>
      <w:r w:rsidRPr="001238B3">
        <w:rPr>
          <w:rFonts w:ascii="Arial" w:hAnsi="Arial" w:cs="Arial"/>
        </w:rPr>
        <w:t>Asimismo</w:t>
      </w:r>
      <w:proofErr w:type="gramEnd"/>
      <w:r w:rsidRPr="001238B3">
        <w:rPr>
          <w:rFonts w:ascii="Arial" w:hAnsi="Arial" w:cs="Arial"/>
        </w:rPr>
        <w:t xml:space="preserve"> para la zona rural. </w:t>
      </w:r>
    </w:p>
    <w:p w:rsidR="00682CC2" w:rsidRPr="001238B3" w:rsidRDefault="00354095">
      <w:pPr>
        <w:numPr>
          <w:ilvl w:val="0"/>
          <w:numId w:val="4"/>
        </w:numPr>
        <w:ind w:right="0" w:hanging="360"/>
        <w:rPr>
          <w:rFonts w:ascii="Arial" w:hAnsi="Arial" w:cs="Arial"/>
        </w:rPr>
      </w:pPr>
      <w:r w:rsidRPr="001238B3">
        <w:rPr>
          <w:rFonts w:ascii="Arial" w:hAnsi="Arial" w:cs="Arial"/>
        </w:rPr>
        <w:t xml:space="preserve">Si las dos anteriores no son posibles se deberá tener una evaluación con zonas específicas, sean rurales o urbanas, que se declaren favorables o desfavorables. Por </w:t>
      </w:r>
      <w:proofErr w:type="gramStart"/>
      <w:r w:rsidRPr="001238B3">
        <w:rPr>
          <w:rFonts w:ascii="Arial" w:hAnsi="Arial" w:cs="Arial"/>
        </w:rPr>
        <w:t>ejemplo</w:t>
      </w:r>
      <w:proofErr w:type="gramEnd"/>
      <w:r w:rsidRPr="001238B3">
        <w:rPr>
          <w:rFonts w:ascii="Arial" w:hAnsi="Arial" w:cs="Arial"/>
        </w:rPr>
        <w:t xml:space="preserve"> sólo algunas veredas tienen condiciones favorables y otras no.  </w:t>
      </w:r>
    </w:p>
    <w:p w:rsidR="00682CC2" w:rsidRPr="001238B3" w:rsidRDefault="00354095">
      <w:pPr>
        <w:numPr>
          <w:ilvl w:val="0"/>
          <w:numId w:val="4"/>
        </w:numPr>
        <w:ind w:right="0" w:hanging="360"/>
        <w:rPr>
          <w:rFonts w:ascii="Arial" w:hAnsi="Arial" w:cs="Arial"/>
        </w:rPr>
      </w:pPr>
      <w:r w:rsidRPr="001238B3">
        <w:rPr>
          <w:rFonts w:ascii="Arial" w:hAnsi="Arial" w:cs="Arial"/>
        </w:rPr>
        <w:t xml:space="preserve">Para procesos que están enmarcados más en proceso de integración local, reubicación en sitio de recepción, o es población que ya está efectivamente asentada en ese territorio, más allá del concepto de seguridad lo que se deberá </w:t>
      </w:r>
      <w:r w:rsidRPr="001238B3">
        <w:rPr>
          <w:rFonts w:ascii="Arial" w:hAnsi="Arial" w:cs="Arial"/>
        </w:rPr>
        <w:lastRenderedPageBreak/>
        <w:t xml:space="preserve">establecer es un plan de acompañamiento/acción con medidas de prevención y seguridad para esa zona. Este punto esta trabajado dentro del documento de lineamientos para el principio de seguridad. </w:t>
      </w:r>
    </w:p>
    <w:p w:rsidR="00682CC2" w:rsidRPr="001238B3" w:rsidRDefault="00354095">
      <w:pPr>
        <w:spacing w:after="0" w:line="259" w:lineRule="auto"/>
        <w:ind w:left="862" w:right="0" w:firstLine="0"/>
        <w:jc w:val="left"/>
        <w:rPr>
          <w:rFonts w:ascii="Arial" w:hAnsi="Arial" w:cs="Arial"/>
        </w:rPr>
      </w:pPr>
      <w:r w:rsidRPr="001238B3">
        <w:rPr>
          <w:rFonts w:ascii="Arial" w:hAnsi="Arial" w:cs="Arial"/>
        </w:rPr>
        <w:t xml:space="preserve"> </w:t>
      </w:r>
    </w:p>
    <w:p w:rsidR="00682CC2" w:rsidRPr="001238B3" w:rsidRDefault="00354095">
      <w:pPr>
        <w:spacing w:after="7" w:line="259" w:lineRule="auto"/>
        <w:ind w:left="862" w:right="0" w:firstLine="0"/>
        <w:jc w:val="left"/>
        <w:rPr>
          <w:rFonts w:ascii="Arial" w:hAnsi="Arial" w:cs="Arial"/>
        </w:rPr>
      </w:pPr>
      <w:r w:rsidRPr="001238B3">
        <w:rPr>
          <w:rFonts w:ascii="Arial" w:hAnsi="Arial" w:cs="Arial"/>
        </w:rPr>
        <w:t xml:space="preserve"> </w:t>
      </w:r>
    </w:p>
    <w:p w:rsidR="00682CC2" w:rsidRPr="001238B3" w:rsidRDefault="00354095">
      <w:pPr>
        <w:pStyle w:val="Ttulo1"/>
        <w:ind w:left="410" w:hanging="283"/>
        <w:rPr>
          <w:rFonts w:ascii="Arial" w:hAnsi="Arial" w:cs="Arial"/>
        </w:rPr>
      </w:pPr>
      <w:bookmarkStart w:id="9" w:name="_Toc458503857"/>
      <w:r w:rsidRPr="001238B3">
        <w:rPr>
          <w:rFonts w:ascii="Arial" w:hAnsi="Arial" w:cs="Arial"/>
        </w:rPr>
        <w:t>DOCUMENTOS DE REFERENCIA</w:t>
      </w:r>
      <w:bookmarkEnd w:id="9"/>
      <w:r w:rsidRPr="001238B3">
        <w:rPr>
          <w:rFonts w:ascii="Arial" w:hAnsi="Arial" w:cs="Arial"/>
        </w:rPr>
        <w:t xml:space="preserve"> </w:t>
      </w:r>
    </w:p>
    <w:p w:rsidR="00682CC2" w:rsidRPr="001238B3" w:rsidRDefault="00354095">
      <w:pPr>
        <w:spacing w:after="7" w:line="259" w:lineRule="auto"/>
        <w:ind w:left="142" w:right="0" w:firstLine="0"/>
        <w:jc w:val="left"/>
        <w:rPr>
          <w:rFonts w:ascii="Arial" w:hAnsi="Arial" w:cs="Arial"/>
        </w:rPr>
      </w:pPr>
      <w:r w:rsidRPr="001238B3">
        <w:rPr>
          <w:rFonts w:ascii="Arial" w:hAnsi="Arial" w:cs="Arial"/>
          <w:b/>
        </w:rPr>
        <w:t xml:space="preserve"> </w:t>
      </w:r>
    </w:p>
    <w:p w:rsidR="00682CC2" w:rsidRPr="001238B3" w:rsidRDefault="00354095">
      <w:pPr>
        <w:numPr>
          <w:ilvl w:val="0"/>
          <w:numId w:val="5"/>
        </w:numPr>
        <w:ind w:left="501" w:right="0" w:hanging="283"/>
        <w:rPr>
          <w:rFonts w:ascii="Arial" w:hAnsi="Arial" w:cs="Arial"/>
        </w:rPr>
      </w:pPr>
      <w:r w:rsidRPr="001238B3">
        <w:rPr>
          <w:rFonts w:ascii="Arial" w:hAnsi="Arial" w:cs="Arial"/>
        </w:rPr>
        <w:t xml:space="preserve">Protocolo de Retornos y Reubicaciones. </w:t>
      </w:r>
    </w:p>
    <w:p w:rsidR="00682CC2" w:rsidRPr="001238B3" w:rsidRDefault="00354095">
      <w:pPr>
        <w:numPr>
          <w:ilvl w:val="0"/>
          <w:numId w:val="5"/>
        </w:numPr>
        <w:ind w:left="501" w:right="0" w:hanging="283"/>
        <w:rPr>
          <w:rFonts w:ascii="Arial" w:hAnsi="Arial" w:cs="Arial"/>
        </w:rPr>
      </w:pPr>
      <w:r w:rsidRPr="001238B3">
        <w:rPr>
          <w:rFonts w:ascii="Arial" w:hAnsi="Arial" w:cs="Arial"/>
        </w:rPr>
        <w:t xml:space="preserve">Directiva permanente 026/14 del Ministerio de Defensa </w:t>
      </w:r>
    </w:p>
    <w:p w:rsidR="00682CC2" w:rsidRPr="001238B3" w:rsidRDefault="00354095">
      <w:pPr>
        <w:numPr>
          <w:ilvl w:val="0"/>
          <w:numId w:val="5"/>
        </w:numPr>
        <w:ind w:left="501" w:right="0" w:hanging="283"/>
        <w:rPr>
          <w:rFonts w:ascii="Arial" w:hAnsi="Arial" w:cs="Arial"/>
        </w:rPr>
      </w:pPr>
      <w:r w:rsidRPr="001238B3">
        <w:rPr>
          <w:rFonts w:ascii="Arial" w:hAnsi="Arial" w:cs="Arial"/>
        </w:rPr>
        <w:t xml:space="preserve">Directiva permanente 20/15 del Ministerio de Defensa </w:t>
      </w:r>
    </w:p>
    <w:p w:rsidR="00682CC2" w:rsidRPr="001238B3" w:rsidRDefault="00682CC2" w:rsidP="001238B3">
      <w:pPr>
        <w:spacing w:after="0" w:line="259" w:lineRule="auto"/>
        <w:ind w:left="501" w:right="0" w:firstLine="0"/>
        <w:jc w:val="left"/>
        <w:rPr>
          <w:rFonts w:ascii="Arial" w:hAnsi="Arial" w:cs="Arial"/>
        </w:rPr>
      </w:pPr>
    </w:p>
    <w:p w:rsidR="001238B3" w:rsidRPr="001238B3" w:rsidRDefault="001238B3">
      <w:pPr>
        <w:spacing w:after="0" w:line="259" w:lineRule="auto"/>
        <w:ind w:left="502" w:right="0" w:firstLine="0"/>
        <w:jc w:val="left"/>
        <w:rPr>
          <w:rFonts w:ascii="Arial" w:hAnsi="Arial" w:cs="Arial"/>
        </w:rPr>
      </w:pPr>
    </w:p>
    <w:p w:rsidR="001238B3" w:rsidRPr="001238B3" w:rsidRDefault="001238B3">
      <w:pPr>
        <w:spacing w:after="0" w:line="259" w:lineRule="auto"/>
        <w:ind w:left="502" w:right="0" w:firstLine="0"/>
        <w:jc w:val="left"/>
        <w:rPr>
          <w:rFonts w:ascii="Arial" w:hAnsi="Arial" w:cs="Arial"/>
        </w:rPr>
      </w:pPr>
    </w:p>
    <w:p w:rsidR="00682CC2" w:rsidRPr="001238B3" w:rsidRDefault="00354095">
      <w:pPr>
        <w:spacing w:after="0" w:line="259" w:lineRule="auto"/>
        <w:ind w:left="142" w:right="0" w:firstLine="0"/>
        <w:jc w:val="left"/>
        <w:rPr>
          <w:rFonts w:ascii="Arial" w:hAnsi="Arial" w:cs="Arial"/>
        </w:rPr>
      </w:pPr>
      <w:r w:rsidRPr="001238B3">
        <w:rPr>
          <w:rFonts w:ascii="Arial" w:hAnsi="Arial" w:cs="Arial"/>
          <w:b/>
        </w:rPr>
        <w:t xml:space="preserve"> </w:t>
      </w:r>
    </w:p>
    <w:p w:rsidR="00682CC2" w:rsidRPr="001238B3" w:rsidRDefault="00354095">
      <w:pPr>
        <w:pStyle w:val="Ttulo1"/>
        <w:numPr>
          <w:ilvl w:val="0"/>
          <w:numId w:val="0"/>
        </w:numPr>
        <w:ind w:left="137"/>
        <w:rPr>
          <w:rFonts w:ascii="Arial" w:hAnsi="Arial" w:cs="Arial"/>
        </w:rPr>
      </w:pPr>
      <w:bookmarkStart w:id="10" w:name="_Toc458503858"/>
      <w:r w:rsidRPr="001238B3">
        <w:rPr>
          <w:rFonts w:ascii="Arial" w:hAnsi="Arial" w:cs="Arial"/>
        </w:rPr>
        <w:t>ANEXOS</w:t>
      </w:r>
      <w:bookmarkEnd w:id="10"/>
      <w:r w:rsidRPr="001238B3">
        <w:rPr>
          <w:rFonts w:ascii="Arial" w:hAnsi="Arial" w:cs="Arial"/>
        </w:rPr>
        <w:t xml:space="preserve"> </w:t>
      </w:r>
    </w:p>
    <w:p w:rsidR="00682CC2" w:rsidRPr="001238B3" w:rsidRDefault="00354095">
      <w:pPr>
        <w:spacing w:after="0" w:line="259" w:lineRule="auto"/>
        <w:ind w:left="0" w:right="0" w:firstLine="0"/>
        <w:jc w:val="left"/>
        <w:rPr>
          <w:rFonts w:ascii="Arial" w:hAnsi="Arial" w:cs="Arial"/>
        </w:rPr>
      </w:pPr>
      <w:r w:rsidRPr="001238B3">
        <w:rPr>
          <w:rFonts w:ascii="Arial" w:hAnsi="Arial" w:cs="Arial"/>
          <w:b/>
        </w:rPr>
        <w:t xml:space="preserve"> </w:t>
      </w:r>
    </w:p>
    <w:p w:rsidR="00682CC2" w:rsidRPr="001238B3" w:rsidRDefault="00354095">
      <w:pPr>
        <w:ind w:left="137" w:right="0"/>
        <w:rPr>
          <w:rFonts w:ascii="Arial" w:hAnsi="Arial" w:cs="Arial"/>
        </w:rPr>
      </w:pPr>
      <w:r w:rsidRPr="001238B3">
        <w:rPr>
          <w:rFonts w:ascii="Arial" w:hAnsi="Arial" w:cs="Arial"/>
          <w:b/>
        </w:rPr>
        <w:t xml:space="preserve">Anexo 1 </w:t>
      </w:r>
      <w:r w:rsidRPr="001238B3">
        <w:rPr>
          <w:rFonts w:ascii="Arial" w:hAnsi="Arial" w:cs="Arial"/>
        </w:rPr>
        <w:t xml:space="preserve">Control de cambios </w:t>
      </w:r>
    </w:p>
    <w:p w:rsidR="00682CC2" w:rsidRPr="001238B3" w:rsidRDefault="00354095">
      <w:pPr>
        <w:spacing w:after="0" w:line="259" w:lineRule="auto"/>
        <w:ind w:left="74" w:right="0" w:firstLine="0"/>
        <w:jc w:val="center"/>
        <w:rPr>
          <w:rFonts w:ascii="Arial" w:hAnsi="Arial" w:cs="Arial"/>
        </w:rPr>
      </w:pPr>
      <w:r w:rsidRPr="001238B3">
        <w:rPr>
          <w:rFonts w:ascii="Arial" w:hAnsi="Arial" w:cs="Arial"/>
        </w:rPr>
        <w:t xml:space="preserve"> </w:t>
      </w:r>
    </w:p>
    <w:p w:rsidR="00682CC2" w:rsidRPr="001238B3" w:rsidRDefault="00354095">
      <w:pPr>
        <w:spacing w:after="0" w:line="259" w:lineRule="auto"/>
        <w:ind w:left="0" w:right="0" w:firstLine="0"/>
        <w:jc w:val="left"/>
        <w:rPr>
          <w:rFonts w:ascii="Arial" w:hAnsi="Arial" w:cs="Arial"/>
        </w:rPr>
      </w:pPr>
      <w:r w:rsidRPr="001238B3">
        <w:rPr>
          <w:rFonts w:ascii="Arial" w:hAnsi="Arial" w:cs="Arial"/>
          <w:b/>
        </w:rPr>
        <w:t xml:space="preserve"> </w:t>
      </w:r>
    </w:p>
    <w:tbl>
      <w:tblPr>
        <w:tblStyle w:val="TableGrid"/>
        <w:tblW w:w="9214" w:type="dxa"/>
        <w:tblInd w:w="-147" w:type="dxa"/>
        <w:tblLayout w:type="fixed"/>
        <w:tblCellMar>
          <w:top w:w="53" w:type="dxa"/>
          <w:left w:w="107" w:type="dxa"/>
          <w:right w:w="115" w:type="dxa"/>
        </w:tblCellMar>
        <w:tblLook w:val="04A0" w:firstRow="1" w:lastRow="0" w:firstColumn="1" w:lastColumn="0" w:noHBand="0" w:noVBand="1"/>
      </w:tblPr>
      <w:tblGrid>
        <w:gridCol w:w="1276"/>
        <w:gridCol w:w="1843"/>
        <w:gridCol w:w="1843"/>
        <w:gridCol w:w="2693"/>
        <w:gridCol w:w="1559"/>
      </w:tblGrid>
      <w:tr w:rsidR="00682CC2" w:rsidRPr="001238B3" w:rsidTr="00C13BC8">
        <w:trPr>
          <w:trHeight w:val="542"/>
        </w:trPr>
        <w:tc>
          <w:tcPr>
            <w:tcW w:w="1276"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682CC2" w:rsidRPr="001238B3" w:rsidRDefault="00354095">
            <w:pPr>
              <w:spacing w:after="0" w:line="259" w:lineRule="auto"/>
              <w:ind w:left="11" w:right="0" w:firstLine="0"/>
              <w:jc w:val="center"/>
              <w:rPr>
                <w:rFonts w:ascii="Arial" w:hAnsi="Arial" w:cs="Arial"/>
              </w:rPr>
            </w:pPr>
            <w:r w:rsidRPr="001238B3">
              <w:rPr>
                <w:rFonts w:ascii="Arial" w:hAnsi="Arial" w:cs="Arial"/>
                <w:b/>
              </w:rPr>
              <w:t xml:space="preserve">Versión </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cPr>
          <w:p w:rsidR="00682CC2" w:rsidRPr="001238B3" w:rsidRDefault="00354095">
            <w:pPr>
              <w:spacing w:after="0" w:line="259" w:lineRule="auto"/>
              <w:ind w:left="0" w:right="0" w:firstLine="0"/>
              <w:jc w:val="center"/>
              <w:rPr>
                <w:rFonts w:ascii="Arial" w:hAnsi="Arial" w:cs="Arial"/>
              </w:rPr>
            </w:pPr>
            <w:r w:rsidRPr="001238B3">
              <w:rPr>
                <w:rFonts w:ascii="Arial" w:hAnsi="Arial" w:cs="Arial"/>
                <w:b/>
              </w:rPr>
              <w:t xml:space="preserve">Ítem del cambio </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cPr>
          <w:p w:rsidR="00682CC2" w:rsidRPr="001238B3" w:rsidRDefault="00354095">
            <w:pPr>
              <w:spacing w:after="0" w:line="259" w:lineRule="auto"/>
              <w:ind w:left="0" w:right="0" w:firstLine="0"/>
              <w:jc w:val="center"/>
              <w:rPr>
                <w:rFonts w:ascii="Arial" w:hAnsi="Arial" w:cs="Arial"/>
              </w:rPr>
            </w:pPr>
            <w:r w:rsidRPr="001238B3">
              <w:rPr>
                <w:rFonts w:ascii="Arial" w:hAnsi="Arial" w:cs="Arial"/>
                <w:b/>
              </w:rPr>
              <w:t xml:space="preserve">Cambio realizado </w:t>
            </w:r>
          </w:p>
        </w:tc>
        <w:tc>
          <w:tcPr>
            <w:tcW w:w="2693" w:type="dxa"/>
            <w:tcBorders>
              <w:top w:val="single" w:sz="4" w:space="0" w:color="000000"/>
              <w:left w:val="single" w:sz="4" w:space="0" w:color="000000"/>
              <w:bottom w:val="single" w:sz="4" w:space="0" w:color="000000"/>
              <w:right w:val="single" w:sz="4" w:space="0" w:color="000000"/>
            </w:tcBorders>
            <w:shd w:val="clear" w:color="auto" w:fill="FBE4D5"/>
          </w:tcPr>
          <w:p w:rsidR="00682CC2" w:rsidRPr="001238B3" w:rsidRDefault="00354095">
            <w:pPr>
              <w:spacing w:after="0" w:line="259" w:lineRule="auto"/>
              <w:ind w:left="0" w:right="0" w:firstLine="0"/>
              <w:jc w:val="center"/>
              <w:rPr>
                <w:rFonts w:ascii="Arial" w:hAnsi="Arial" w:cs="Arial"/>
              </w:rPr>
            </w:pPr>
            <w:r w:rsidRPr="001238B3">
              <w:rPr>
                <w:rFonts w:ascii="Arial" w:hAnsi="Arial" w:cs="Arial"/>
                <w:b/>
              </w:rPr>
              <w:t xml:space="preserve">Motivo del cambio </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cPr>
          <w:p w:rsidR="00682CC2" w:rsidRPr="001238B3" w:rsidRDefault="00354095">
            <w:pPr>
              <w:spacing w:after="0" w:line="259" w:lineRule="auto"/>
              <w:ind w:left="0" w:right="0" w:firstLine="0"/>
              <w:jc w:val="center"/>
              <w:rPr>
                <w:rFonts w:ascii="Arial" w:hAnsi="Arial" w:cs="Arial"/>
              </w:rPr>
            </w:pPr>
            <w:r w:rsidRPr="001238B3">
              <w:rPr>
                <w:rFonts w:ascii="Arial" w:hAnsi="Arial" w:cs="Arial"/>
                <w:b/>
              </w:rPr>
              <w:t xml:space="preserve">Fecha del cambio </w:t>
            </w:r>
          </w:p>
        </w:tc>
      </w:tr>
      <w:tr w:rsidR="00781901" w:rsidRPr="001238B3" w:rsidTr="00C13BC8">
        <w:trPr>
          <w:trHeight w:val="280"/>
        </w:trPr>
        <w:tc>
          <w:tcPr>
            <w:tcW w:w="1276"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781901">
            <w:pPr>
              <w:spacing w:after="0" w:line="259" w:lineRule="auto"/>
              <w:ind w:left="0" w:right="16" w:firstLine="0"/>
              <w:jc w:val="center"/>
              <w:rPr>
                <w:rFonts w:ascii="Arial" w:eastAsia="Arial" w:hAnsi="Arial" w:cs="Arial"/>
              </w:rPr>
            </w:pPr>
            <w:r w:rsidRPr="001238B3">
              <w:rPr>
                <w:rFonts w:ascii="Arial" w:eastAsia="Arial" w:hAnsi="Arial" w:cs="Arial"/>
              </w:rPr>
              <w:t>V1</w:t>
            </w:r>
          </w:p>
        </w:tc>
        <w:tc>
          <w:tcPr>
            <w:tcW w:w="1843"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781901">
            <w:pPr>
              <w:spacing w:after="0" w:line="259" w:lineRule="auto"/>
              <w:ind w:left="0" w:right="16" w:firstLine="0"/>
              <w:rPr>
                <w:rFonts w:ascii="Arial" w:eastAsia="Arial" w:hAnsi="Arial" w:cs="Arial"/>
              </w:rPr>
            </w:pPr>
            <w:r w:rsidRPr="001238B3">
              <w:rPr>
                <w:rFonts w:ascii="Arial" w:eastAsia="Arial" w:hAnsi="Arial" w:cs="Arial"/>
              </w:rPr>
              <w:t>Creación de los lineamientos</w:t>
            </w:r>
          </w:p>
        </w:tc>
        <w:tc>
          <w:tcPr>
            <w:tcW w:w="1843"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781901">
            <w:pPr>
              <w:spacing w:after="0" w:line="259" w:lineRule="auto"/>
              <w:ind w:left="0" w:right="14" w:firstLine="0"/>
              <w:jc w:val="center"/>
              <w:rPr>
                <w:rFonts w:ascii="Arial" w:eastAsia="Arial" w:hAnsi="Arial" w:cs="Arial"/>
              </w:rPr>
            </w:pPr>
            <w:r w:rsidRPr="001238B3">
              <w:rPr>
                <w:rFonts w:ascii="Arial" w:eastAsia="Arial" w:hAnsi="Arial" w:cs="Arial"/>
              </w:rPr>
              <w:t>Creación de Lineamientos</w:t>
            </w:r>
          </w:p>
        </w:tc>
        <w:tc>
          <w:tcPr>
            <w:tcW w:w="2693"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781901">
            <w:pPr>
              <w:spacing w:after="0" w:line="259" w:lineRule="auto"/>
              <w:ind w:left="0" w:right="15" w:firstLine="0"/>
              <w:jc w:val="center"/>
              <w:rPr>
                <w:rFonts w:ascii="Arial" w:eastAsia="Arial" w:hAnsi="Arial" w:cs="Arial"/>
              </w:rPr>
            </w:pPr>
            <w:r w:rsidRPr="001238B3">
              <w:rPr>
                <w:rFonts w:ascii="Arial" w:eastAsia="Arial" w:hAnsi="Arial" w:cs="Arial"/>
              </w:rPr>
              <w:t>Creación de Lineamientos</w:t>
            </w:r>
          </w:p>
        </w:tc>
        <w:tc>
          <w:tcPr>
            <w:tcW w:w="1559"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781901">
            <w:pPr>
              <w:spacing w:after="0" w:line="259" w:lineRule="auto"/>
              <w:ind w:left="0" w:right="10" w:firstLine="0"/>
              <w:jc w:val="center"/>
              <w:rPr>
                <w:rFonts w:ascii="Arial" w:eastAsia="Arial" w:hAnsi="Arial" w:cs="Arial"/>
              </w:rPr>
            </w:pPr>
            <w:r w:rsidRPr="001238B3">
              <w:rPr>
                <w:rFonts w:ascii="Arial" w:eastAsia="Arial" w:hAnsi="Arial" w:cs="Arial"/>
              </w:rPr>
              <w:t>04/09/2015.</w:t>
            </w:r>
          </w:p>
        </w:tc>
      </w:tr>
      <w:tr w:rsidR="00781901" w:rsidRPr="001238B3" w:rsidTr="00C13BC8">
        <w:trPr>
          <w:trHeight w:val="280"/>
        </w:trPr>
        <w:tc>
          <w:tcPr>
            <w:tcW w:w="1276"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781901">
            <w:pPr>
              <w:spacing w:after="0" w:line="259" w:lineRule="auto"/>
              <w:ind w:left="0" w:right="16" w:firstLine="0"/>
              <w:jc w:val="center"/>
              <w:rPr>
                <w:rFonts w:ascii="Arial" w:hAnsi="Arial" w:cs="Arial"/>
              </w:rPr>
            </w:pPr>
            <w:r w:rsidRPr="001238B3">
              <w:rPr>
                <w:rFonts w:ascii="Arial" w:eastAsia="Arial" w:hAnsi="Arial" w:cs="Arial"/>
              </w:rPr>
              <w:t>V2</w:t>
            </w:r>
          </w:p>
        </w:tc>
        <w:tc>
          <w:tcPr>
            <w:tcW w:w="1843"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C13BC8">
            <w:pPr>
              <w:spacing w:after="0" w:line="259" w:lineRule="auto"/>
              <w:ind w:left="0" w:right="16" w:firstLine="0"/>
              <w:rPr>
                <w:rFonts w:ascii="Arial" w:hAnsi="Arial" w:cs="Arial"/>
              </w:rPr>
            </w:pPr>
            <w:r w:rsidRPr="001238B3">
              <w:rPr>
                <w:rFonts w:ascii="Arial" w:eastAsia="Arial" w:hAnsi="Arial" w:cs="Arial"/>
              </w:rPr>
              <w:t>Asociación al nuevo procedimie</w:t>
            </w:r>
            <w:r w:rsidR="00C13BC8" w:rsidRPr="001238B3">
              <w:rPr>
                <w:rFonts w:ascii="Arial" w:eastAsia="Arial" w:hAnsi="Arial" w:cs="Arial"/>
              </w:rPr>
              <w:t xml:space="preserve">nto de Retornos y Reubicaciones </w:t>
            </w:r>
          </w:p>
        </w:tc>
        <w:tc>
          <w:tcPr>
            <w:tcW w:w="1843"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781901" w:rsidP="00781901">
            <w:pPr>
              <w:spacing w:after="0" w:line="259" w:lineRule="auto"/>
              <w:ind w:left="0" w:right="14" w:firstLine="0"/>
              <w:jc w:val="center"/>
              <w:rPr>
                <w:rFonts w:ascii="Arial" w:hAnsi="Arial" w:cs="Arial"/>
              </w:rPr>
            </w:pPr>
            <w:r w:rsidRPr="001238B3">
              <w:rPr>
                <w:rFonts w:ascii="Arial" w:eastAsia="Arial" w:hAnsi="Arial" w:cs="Arial"/>
              </w:rPr>
              <w:t>Nombre del procedimiento</w:t>
            </w:r>
          </w:p>
        </w:tc>
        <w:tc>
          <w:tcPr>
            <w:tcW w:w="2693" w:type="dxa"/>
            <w:tcBorders>
              <w:top w:val="single" w:sz="4" w:space="0" w:color="000000"/>
              <w:left w:val="single" w:sz="4" w:space="0" w:color="000000"/>
              <w:bottom w:val="single" w:sz="4" w:space="0" w:color="000000"/>
              <w:right w:val="single" w:sz="4" w:space="0" w:color="000000"/>
            </w:tcBorders>
            <w:vAlign w:val="center"/>
          </w:tcPr>
          <w:p w:rsidR="00781901" w:rsidRPr="001238B3" w:rsidRDefault="00C13BC8" w:rsidP="00781901">
            <w:pPr>
              <w:spacing w:after="0" w:line="259" w:lineRule="auto"/>
              <w:ind w:left="0" w:right="15" w:firstLine="0"/>
              <w:jc w:val="center"/>
              <w:rPr>
                <w:rFonts w:ascii="Arial" w:eastAsia="Arial" w:hAnsi="Arial" w:cs="Arial"/>
              </w:rPr>
            </w:pPr>
            <w:r w:rsidRPr="001238B3">
              <w:rPr>
                <w:rFonts w:ascii="Arial" w:eastAsia="Arial" w:hAnsi="Arial" w:cs="Arial"/>
              </w:rPr>
              <w:t xml:space="preserve">- </w:t>
            </w:r>
            <w:r w:rsidR="00781901" w:rsidRPr="001238B3">
              <w:rPr>
                <w:rFonts w:ascii="Arial" w:eastAsia="Arial" w:hAnsi="Arial" w:cs="Arial"/>
              </w:rPr>
              <w:t>Se efectuó un nuevo procedimiento de acuerdo al que hacer misional del grupo de Retornos y Reubicaciones</w:t>
            </w:r>
          </w:p>
          <w:p w:rsidR="00C13BC8" w:rsidRPr="001238B3" w:rsidRDefault="00C13BC8" w:rsidP="00781901">
            <w:pPr>
              <w:spacing w:after="0" w:line="259" w:lineRule="auto"/>
              <w:ind w:left="0" w:right="15" w:firstLine="0"/>
              <w:jc w:val="center"/>
              <w:rPr>
                <w:rFonts w:ascii="Arial" w:hAnsi="Arial" w:cs="Arial"/>
              </w:rPr>
            </w:pPr>
            <w:r w:rsidRPr="001238B3">
              <w:rPr>
                <w:rFonts w:ascii="Arial" w:eastAsia="Arial" w:hAnsi="Arial" w:cs="Arial"/>
              </w:rPr>
              <w:t xml:space="preserve">– Forma parte de los instrumentos de la Guía para construcción de plan de RyR  </w:t>
            </w:r>
          </w:p>
        </w:tc>
        <w:tc>
          <w:tcPr>
            <w:tcW w:w="1559" w:type="dxa"/>
            <w:tcBorders>
              <w:top w:val="single" w:sz="4" w:space="0" w:color="000000"/>
              <w:left w:val="single" w:sz="4" w:space="0" w:color="000000"/>
              <w:bottom w:val="single" w:sz="4" w:space="0" w:color="000000"/>
              <w:right w:val="single" w:sz="4" w:space="0" w:color="000000"/>
            </w:tcBorders>
            <w:vAlign w:val="center"/>
          </w:tcPr>
          <w:p w:rsidR="00BB0956" w:rsidRPr="00BB0956" w:rsidRDefault="00BB0956" w:rsidP="00BB0956">
            <w:pPr>
              <w:spacing w:after="0" w:line="259" w:lineRule="auto"/>
              <w:ind w:left="65" w:right="0" w:firstLine="0"/>
              <w:jc w:val="left"/>
            </w:pPr>
            <w:r w:rsidRPr="00BB0956">
              <w:rPr>
                <w:rFonts w:ascii="Arial" w:eastAsia="Arial" w:hAnsi="Arial" w:cs="Arial"/>
              </w:rPr>
              <w:t xml:space="preserve">05/08/2016 </w:t>
            </w:r>
          </w:p>
          <w:p w:rsidR="00781901" w:rsidRPr="001238B3" w:rsidRDefault="00781901" w:rsidP="00781901">
            <w:pPr>
              <w:spacing w:after="0" w:line="259" w:lineRule="auto"/>
              <w:ind w:left="0" w:right="10" w:firstLine="0"/>
              <w:jc w:val="center"/>
              <w:rPr>
                <w:rFonts w:ascii="Arial" w:hAnsi="Arial" w:cs="Arial"/>
              </w:rPr>
            </w:pPr>
          </w:p>
        </w:tc>
      </w:tr>
    </w:tbl>
    <w:p w:rsidR="00682CC2" w:rsidRDefault="00354095">
      <w:pPr>
        <w:spacing w:after="0" w:line="259" w:lineRule="auto"/>
        <w:ind w:left="142" w:right="0" w:firstLine="0"/>
        <w:jc w:val="left"/>
      </w:pPr>
      <w:r>
        <w:t xml:space="preserve"> </w:t>
      </w:r>
    </w:p>
    <w:p w:rsidR="00781901" w:rsidRDefault="00781901">
      <w:pPr>
        <w:spacing w:after="0" w:line="259" w:lineRule="auto"/>
        <w:ind w:left="142" w:right="0" w:firstLine="0"/>
        <w:jc w:val="left"/>
      </w:pPr>
    </w:p>
    <w:sectPr w:rsidR="00781901">
      <w:headerReference w:type="even" r:id="rId10"/>
      <w:headerReference w:type="default" r:id="rId11"/>
      <w:headerReference w:type="first" r:id="rId12"/>
      <w:pgSz w:w="11906" w:h="16838"/>
      <w:pgMar w:top="3080" w:right="1696" w:bottom="1446" w:left="156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92" w:rsidRDefault="00314192">
      <w:pPr>
        <w:spacing w:after="0" w:line="240" w:lineRule="auto"/>
      </w:pPr>
      <w:r>
        <w:separator/>
      </w:r>
    </w:p>
  </w:endnote>
  <w:endnote w:type="continuationSeparator" w:id="0">
    <w:p w:rsidR="00314192" w:rsidRDefault="0031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92" w:rsidRDefault="00314192">
      <w:pPr>
        <w:spacing w:after="0" w:line="240" w:lineRule="auto"/>
      </w:pPr>
      <w:r>
        <w:separator/>
      </w:r>
    </w:p>
  </w:footnote>
  <w:footnote w:type="continuationSeparator" w:id="0">
    <w:p w:rsidR="00314192" w:rsidRDefault="00314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09" w:tblpY="713"/>
      <w:tblOverlap w:val="never"/>
      <w:tblW w:w="10492" w:type="dxa"/>
      <w:tblInd w:w="0" w:type="dxa"/>
      <w:tblCellMar>
        <w:top w:w="6" w:type="dxa"/>
        <w:left w:w="43" w:type="dxa"/>
        <w:right w:w="115" w:type="dxa"/>
      </w:tblCellMar>
      <w:tblLook w:val="04A0" w:firstRow="1" w:lastRow="0" w:firstColumn="1" w:lastColumn="0" w:noHBand="0" w:noVBand="1"/>
    </w:tblPr>
    <w:tblGrid>
      <w:gridCol w:w="3122"/>
      <w:gridCol w:w="4817"/>
      <w:gridCol w:w="2553"/>
    </w:tblGrid>
    <w:tr w:rsidR="00682CC2">
      <w:trPr>
        <w:trHeight w:val="1023"/>
      </w:trPr>
      <w:tc>
        <w:tcPr>
          <w:tcW w:w="3122" w:type="dxa"/>
          <w:vMerge w:val="restart"/>
          <w:tcBorders>
            <w:top w:val="single" w:sz="4" w:space="0" w:color="000000"/>
            <w:left w:val="single" w:sz="4" w:space="0" w:color="000000"/>
            <w:bottom w:val="single" w:sz="8" w:space="0" w:color="000000"/>
            <w:right w:val="single" w:sz="5" w:space="0" w:color="000000"/>
          </w:tcBorders>
        </w:tcPr>
        <w:p w:rsidR="00682CC2" w:rsidRDefault="00354095">
          <w:pPr>
            <w:spacing w:after="0" w:line="259" w:lineRule="auto"/>
            <w:ind w:left="135" w:right="0" w:firstLine="0"/>
            <w:jc w:val="center"/>
          </w:pPr>
          <w:r>
            <w:rPr>
              <w:rFonts w:ascii="Arial" w:eastAsia="Arial" w:hAnsi="Arial" w:cs="Arial"/>
              <w:sz w:val="24"/>
            </w:rPr>
            <w:t xml:space="preserve"> </w:t>
          </w:r>
        </w:p>
        <w:p w:rsidR="00682CC2" w:rsidRDefault="00354095">
          <w:pPr>
            <w:spacing w:after="0" w:line="259" w:lineRule="auto"/>
            <w:ind w:left="100" w:right="0" w:firstLine="0"/>
            <w:jc w:val="left"/>
          </w:pPr>
          <w:r>
            <w:rPr>
              <w:noProof/>
              <w:lang w:val="es-CO" w:eastAsia="es-CO"/>
            </w:rPr>
            <w:drawing>
              <wp:inline distT="0" distB="0" distL="0" distR="0">
                <wp:extent cx="1749552" cy="566928"/>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
                        <a:stretch>
                          <a:fillRect/>
                        </a:stretch>
                      </pic:blipFill>
                      <pic:spPr>
                        <a:xfrm>
                          <a:off x="0" y="0"/>
                          <a:ext cx="1749552" cy="566928"/>
                        </a:xfrm>
                        <a:prstGeom prst="rect">
                          <a:avLst/>
                        </a:prstGeom>
                      </pic:spPr>
                    </pic:pic>
                  </a:graphicData>
                </a:graphic>
              </wp:inline>
            </w:drawing>
          </w:r>
        </w:p>
      </w:tc>
      <w:tc>
        <w:tcPr>
          <w:tcW w:w="4817" w:type="dxa"/>
          <w:tcBorders>
            <w:top w:val="single" w:sz="4" w:space="0" w:color="000000"/>
            <w:left w:val="single" w:sz="5" w:space="0" w:color="000000"/>
            <w:bottom w:val="single" w:sz="4" w:space="0" w:color="000000"/>
            <w:right w:val="single" w:sz="5" w:space="0" w:color="000000"/>
          </w:tcBorders>
        </w:tcPr>
        <w:p w:rsidR="00682CC2" w:rsidRDefault="00354095">
          <w:pPr>
            <w:spacing w:after="0" w:line="259" w:lineRule="auto"/>
            <w:ind w:left="192" w:right="0" w:firstLine="0"/>
            <w:jc w:val="left"/>
          </w:pPr>
          <w:r>
            <w:rPr>
              <w:rFonts w:ascii="Arial" w:eastAsia="Arial" w:hAnsi="Arial" w:cs="Arial"/>
              <w:b/>
            </w:rPr>
            <w:t xml:space="preserve">LINEAMIENTOS OPERATIVOS PARA LA </w:t>
          </w:r>
        </w:p>
        <w:p w:rsidR="00682CC2" w:rsidRDefault="00354095">
          <w:pPr>
            <w:spacing w:after="0" w:line="259" w:lineRule="auto"/>
            <w:ind w:left="0" w:right="74" w:firstLine="0"/>
            <w:jc w:val="center"/>
          </w:pPr>
          <w:r>
            <w:rPr>
              <w:rFonts w:ascii="Arial" w:eastAsia="Arial" w:hAnsi="Arial" w:cs="Arial"/>
              <w:b/>
            </w:rPr>
            <w:t xml:space="preserve">VERIFICACIÓN DEL PRINCIPIO DE </w:t>
          </w:r>
        </w:p>
        <w:p w:rsidR="00682CC2" w:rsidRDefault="00354095">
          <w:pPr>
            <w:spacing w:after="0" w:line="259" w:lineRule="auto"/>
            <w:ind w:left="1517" w:right="0" w:hanging="1517"/>
            <w:jc w:val="left"/>
          </w:pPr>
          <w:r>
            <w:rPr>
              <w:rFonts w:ascii="Arial" w:eastAsia="Arial" w:hAnsi="Arial" w:cs="Arial"/>
              <w:b/>
            </w:rPr>
            <w:t xml:space="preserve">SEGURIDAD EN PROCESO DE RETORNO Y REUBICACIÓN </w:t>
          </w:r>
        </w:p>
      </w:tc>
      <w:tc>
        <w:tcPr>
          <w:tcW w:w="2553" w:type="dxa"/>
          <w:vMerge w:val="restart"/>
          <w:tcBorders>
            <w:top w:val="single" w:sz="4" w:space="0" w:color="000000"/>
            <w:left w:val="single" w:sz="5" w:space="0" w:color="000000"/>
            <w:bottom w:val="single" w:sz="8" w:space="0" w:color="000000"/>
            <w:right w:val="single" w:sz="4" w:space="0" w:color="000000"/>
          </w:tcBorders>
        </w:tcPr>
        <w:p w:rsidR="00682CC2" w:rsidRDefault="00354095">
          <w:pPr>
            <w:spacing w:after="0" w:line="259" w:lineRule="auto"/>
            <w:ind w:left="65" w:right="0" w:firstLine="0"/>
            <w:jc w:val="left"/>
          </w:pPr>
          <w:r>
            <w:rPr>
              <w:rFonts w:ascii="Arial" w:eastAsia="Arial" w:hAnsi="Arial" w:cs="Arial"/>
              <w:b/>
              <w:sz w:val="16"/>
            </w:rPr>
            <w:t xml:space="preserve">Código: 423.08.16-1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Versión: 01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Fecha:04/09/2015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Página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de </w:t>
          </w:r>
          <w:fldSimple w:instr=" NUMPAGES   \* MERGEFORMAT ">
            <w:r>
              <w:rPr>
                <w:rFonts w:ascii="Arial" w:eastAsia="Arial" w:hAnsi="Arial" w:cs="Arial"/>
                <w:b/>
                <w:sz w:val="16"/>
              </w:rPr>
              <w:t>7</w:t>
            </w:r>
          </w:fldSimple>
          <w:r>
            <w:rPr>
              <w:rFonts w:ascii="Arial" w:eastAsia="Arial" w:hAnsi="Arial" w:cs="Arial"/>
              <w:b/>
              <w:sz w:val="16"/>
            </w:rPr>
            <w:t xml:space="preserve"> </w:t>
          </w:r>
        </w:p>
      </w:tc>
    </w:tr>
    <w:tr w:rsidR="00682CC2">
      <w:trPr>
        <w:trHeight w:val="430"/>
      </w:trPr>
      <w:tc>
        <w:tcPr>
          <w:tcW w:w="0" w:type="auto"/>
          <w:vMerge/>
          <w:tcBorders>
            <w:top w:val="nil"/>
            <w:left w:val="single" w:sz="4" w:space="0" w:color="000000"/>
            <w:bottom w:val="single" w:sz="8" w:space="0" w:color="000000"/>
            <w:right w:val="single" w:sz="5" w:space="0" w:color="000000"/>
          </w:tcBorders>
          <w:vAlign w:val="bottom"/>
        </w:tcPr>
        <w:p w:rsidR="00682CC2" w:rsidRDefault="00682CC2">
          <w:pPr>
            <w:spacing w:after="160" w:line="259" w:lineRule="auto"/>
            <w:ind w:left="0" w:right="0" w:firstLine="0"/>
            <w:jc w:val="left"/>
          </w:pPr>
        </w:p>
      </w:tc>
      <w:tc>
        <w:tcPr>
          <w:tcW w:w="4817" w:type="dxa"/>
          <w:tcBorders>
            <w:top w:val="single" w:sz="4" w:space="0" w:color="000000"/>
            <w:left w:val="single" w:sz="5" w:space="0" w:color="000000"/>
            <w:bottom w:val="single" w:sz="8" w:space="0" w:color="000000"/>
            <w:right w:val="single" w:sz="5" w:space="0" w:color="000000"/>
          </w:tcBorders>
        </w:tcPr>
        <w:p w:rsidR="00682CC2" w:rsidRDefault="00354095">
          <w:pPr>
            <w:spacing w:after="0" w:line="259" w:lineRule="auto"/>
            <w:ind w:left="66" w:right="0" w:firstLine="0"/>
            <w:jc w:val="center"/>
          </w:pPr>
          <w:r>
            <w:rPr>
              <w:rFonts w:ascii="Arial" w:eastAsia="Arial" w:hAnsi="Arial" w:cs="Arial"/>
              <w:b/>
              <w:sz w:val="14"/>
            </w:rPr>
            <w:t xml:space="preserve">PROCEDIMIENTO RETORNOS Y REUBICACIONES EN EL MARCO </w:t>
          </w:r>
        </w:p>
        <w:p w:rsidR="00682CC2" w:rsidRDefault="00354095">
          <w:pPr>
            <w:spacing w:after="0" w:line="259" w:lineRule="auto"/>
            <w:ind w:left="67" w:right="0" w:firstLine="0"/>
            <w:jc w:val="center"/>
          </w:pPr>
          <w:r>
            <w:rPr>
              <w:rFonts w:ascii="Arial" w:eastAsia="Arial" w:hAnsi="Arial" w:cs="Arial"/>
              <w:b/>
              <w:sz w:val="14"/>
            </w:rPr>
            <w:t xml:space="preserve">DE RUTA INTEGRAL </w:t>
          </w:r>
        </w:p>
      </w:tc>
      <w:tc>
        <w:tcPr>
          <w:tcW w:w="0" w:type="auto"/>
          <w:vMerge/>
          <w:tcBorders>
            <w:top w:val="nil"/>
            <w:left w:val="single" w:sz="5" w:space="0" w:color="000000"/>
            <w:bottom w:val="single" w:sz="8" w:space="0" w:color="000000"/>
            <w:right w:val="single" w:sz="4" w:space="0" w:color="000000"/>
          </w:tcBorders>
        </w:tcPr>
        <w:p w:rsidR="00682CC2" w:rsidRDefault="00682CC2">
          <w:pPr>
            <w:spacing w:after="160" w:line="259" w:lineRule="auto"/>
            <w:ind w:left="0" w:right="0" w:firstLine="0"/>
            <w:jc w:val="left"/>
          </w:pPr>
        </w:p>
      </w:tc>
    </w:tr>
    <w:tr w:rsidR="00682CC2">
      <w:trPr>
        <w:trHeight w:val="196"/>
      </w:trPr>
      <w:tc>
        <w:tcPr>
          <w:tcW w:w="3122" w:type="dxa"/>
          <w:tcBorders>
            <w:top w:val="single" w:sz="8" w:space="0" w:color="000000"/>
            <w:left w:val="single" w:sz="4" w:space="0" w:color="000000"/>
            <w:bottom w:val="single" w:sz="4" w:space="0" w:color="000000"/>
            <w:right w:val="single" w:sz="5" w:space="0" w:color="000000"/>
          </w:tcBorders>
          <w:shd w:val="clear" w:color="auto" w:fill="FBE4D5"/>
        </w:tcPr>
        <w:p w:rsidR="00682CC2" w:rsidRDefault="00354095">
          <w:pPr>
            <w:spacing w:after="0" w:line="259" w:lineRule="auto"/>
            <w:ind w:left="68" w:right="0" w:firstLine="0"/>
            <w:jc w:val="center"/>
          </w:pPr>
          <w:r>
            <w:rPr>
              <w:rFonts w:ascii="Arial" w:eastAsia="Arial" w:hAnsi="Arial" w:cs="Arial"/>
              <w:b/>
              <w:sz w:val="16"/>
            </w:rPr>
            <w:t xml:space="preserve">ELABORÓ </w:t>
          </w:r>
        </w:p>
      </w:tc>
      <w:tc>
        <w:tcPr>
          <w:tcW w:w="4817" w:type="dxa"/>
          <w:tcBorders>
            <w:top w:val="single" w:sz="8" w:space="0" w:color="000000"/>
            <w:left w:val="single" w:sz="5" w:space="0" w:color="000000"/>
            <w:bottom w:val="single" w:sz="4" w:space="0" w:color="000000"/>
            <w:right w:val="single" w:sz="5" w:space="0" w:color="000000"/>
          </w:tcBorders>
          <w:shd w:val="clear" w:color="auto" w:fill="FBE4D5"/>
        </w:tcPr>
        <w:p w:rsidR="00682CC2" w:rsidRDefault="00354095">
          <w:pPr>
            <w:spacing w:after="0" w:line="259" w:lineRule="auto"/>
            <w:ind w:left="76" w:right="0" w:firstLine="0"/>
            <w:jc w:val="center"/>
          </w:pPr>
          <w:r>
            <w:rPr>
              <w:rFonts w:ascii="Arial" w:eastAsia="Arial" w:hAnsi="Arial" w:cs="Arial"/>
              <w:b/>
              <w:sz w:val="16"/>
            </w:rPr>
            <w:t xml:space="preserve">REVISÓ </w:t>
          </w:r>
        </w:p>
      </w:tc>
      <w:tc>
        <w:tcPr>
          <w:tcW w:w="2553" w:type="dxa"/>
          <w:tcBorders>
            <w:top w:val="single" w:sz="8" w:space="0" w:color="000000"/>
            <w:left w:val="single" w:sz="5" w:space="0" w:color="000000"/>
            <w:bottom w:val="single" w:sz="4" w:space="0" w:color="000000"/>
            <w:right w:val="single" w:sz="4" w:space="0" w:color="000000"/>
          </w:tcBorders>
          <w:shd w:val="clear" w:color="auto" w:fill="FBE4D5"/>
        </w:tcPr>
        <w:p w:rsidR="00682CC2" w:rsidRDefault="00354095">
          <w:pPr>
            <w:spacing w:after="0" w:line="259" w:lineRule="auto"/>
            <w:ind w:left="69" w:right="0" w:firstLine="0"/>
            <w:jc w:val="center"/>
          </w:pPr>
          <w:r>
            <w:rPr>
              <w:rFonts w:ascii="Arial" w:eastAsia="Arial" w:hAnsi="Arial" w:cs="Arial"/>
              <w:b/>
              <w:sz w:val="16"/>
            </w:rPr>
            <w:t xml:space="preserve">APROBO </w:t>
          </w:r>
        </w:p>
      </w:tc>
    </w:tr>
    <w:tr w:rsidR="00682CC2">
      <w:trPr>
        <w:trHeight w:val="385"/>
      </w:trPr>
      <w:tc>
        <w:tcPr>
          <w:tcW w:w="3122" w:type="dxa"/>
          <w:tcBorders>
            <w:top w:val="single" w:sz="4" w:space="0" w:color="000000"/>
            <w:left w:val="single" w:sz="4" w:space="0" w:color="000000"/>
            <w:bottom w:val="single" w:sz="4" w:space="0" w:color="000000"/>
            <w:right w:val="single" w:sz="5" w:space="0" w:color="000000"/>
          </w:tcBorders>
        </w:tcPr>
        <w:p w:rsidR="00682CC2" w:rsidRDefault="00354095">
          <w:pPr>
            <w:spacing w:after="0" w:line="259" w:lineRule="auto"/>
            <w:ind w:left="71" w:right="0" w:firstLine="0"/>
            <w:jc w:val="center"/>
          </w:pPr>
          <w:r>
            <w:rPr>
              <w:rFonts w:ascii="Arial" w:eastAsia="Arial" w:hAnsi="Arial" w:cs="Arial"/>
              <w:b/>
              <w:sz w:val="16"/>
            </w:rPr>
            <w:t xml:space="preserve">Grupo de Retornos y Reubicaciones </w:t>
          </w:r>
        </w:p>
      </w:tc>
      <w:tc>
        <w:tcPr>
          <w:tcW w:w="4817" w:type="dxa"/>
          <w:tcBorders>
            <w:top w:val="single" w:sz="4" w:space="0" w:color="000000"/>
            <w:left w:val="single" w:sz="5" w:space="0" w:color="000000"/>
            <w:bottom w:val="single" w:sz="4" w:space="0" w:color="000000"/>
            <w:right w:val="single" w:sz="5" w:space="0" w:color="000000"/>
          </w:tcBorders>
        </w:tcPr>
        <w:p w:rsidR="00682CC2" w:rsidRDefault="00354095">
          <w:pPr>
            <w:spacing w:after="0" w:line="259" w:lineRule="auto"/>
            <w:ind w:left="73" w:right="0" w:firstLine="0"/>
            <w:jc w:val="center"/>
          </w:pPr>
          <w:r>
            <w:rPr>
              <w:rFonts w:ascii="Arial" w:eastAsia="Arial" w:hAnsi="Arial" w:cs="Arial"/>
              <w:b/>
              <w:sz w:val="16"/>
            </w:rPr>
            <w:t xml:space="preserve">Coordinación Retornos y Reubicaciones </w:t>
          </w:r>
        </w:p>
      </w:tc>
      <w:tc>
        <w:tcPr>
          <w:tcW w:w="2553" w:type="dxa"/>
          <w:tcBorders>
            <w:top w:val="single" w:sz="4" w:space="0" w:color="000000"/>
            <w:left w:val="single" w:sz="5" w:space="0" w:color="000000"/>
            <w:bottom w:val="single" w:sz="4" w:space="0" w:color="000000"/>
            <w:right w:val="single" w:sz="4" w:space="0" w:color="000000"/>
          </w:tcBorders>
        </w:tcPr>
        <w:p w:rsidR="00682CC2" w:rsidRDefault="00354095">
          <w:pPr>
            <w:spacing w:after="0" w:line="259" w:lineRule="auto"/>
            <w:ind w:left="70" w:right="0" w:firstLine="0"/>
            <w:jc w:val="center"/>
          </w:pPr>
          <w:r>
            <w:rPr>
              <w:rFonts w:ascii="Arial" w:eastAsia="Arial" w:hAnsi="Arial" w:cs="Arial"/>
              <w:b/>
              <w:sz w:val="16"/>
            </w:rPr>
            <w:t xml:space="preserve">Dirección de Reparación </w:t>
          </w:r>
        </w:p>
      </w:tc>
    </w:tr>
  </w:tbl>
  <w:p w:rsidR="00682CC2" w:rsidRDefault="00354095">
    <w:pPr>
      <w:spacing w:after="0" w:line="259" w:lineRule="auto"/>
      <w:ind w:left="142" w:right="0" w:firstLine="0"/>
      <w:jc w:val="left"/>
    </w:pP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09" w:tblpY="713"/>
      <w:tblOverlap w:val="never"/>
      <w:tblW w:w="10492" w:type="dxa"/>
      <w:tblInd w:w="0" w:type="dxa"/>
      <w:tblLayout w:type="fixed"/>
      <w:tblCellMar>
        <w:top w:w="6" w:type="dxa"/>
        <w:left w:w="43" w:type="dxa"/>
        <w:right w:w="115" w:type="dxa"/>
      </w:tblCellMar>
      <w:tblLook w:val="04A0" w:firstRow="1" w:lastRow="0" w:firstColumn="1" w:lastColumn="0" w:noHBand="0" w:noVBand="1"/>
    </w:tblPr>
    <w:tblGrid>
      <w:gridCol w:w="2263"/>
      <w:gridCol w:w="6237"/>
      <w:gridCol w:w="1992"/>
    </w:tblGrid>
    <w:tr w:rsidR="00682CC2" w:rsidTr="008E2ED1">
      <w:trPr>
        <w:trHeight w:val="1023"/>
      </w:trPr>
      <w:tc>
        <w:tcPr>
          <w:tcW w:w="2263" w:type="dxa"/>
          <w:vMerge w:val="restart"/>
          <w:tcBorders>
            <w:top w:val="single" w:sz="4" w:space="0" w:color="000000"/>
            <w:left w:val="single" w:sz="4" w:space="0" w:color="000000"/>
            <w:bottom w:val="single" w:sz="8" w:space="0" w:color="000000"/>
            <w:right w:val="single" w:sz="5" w:space="0" w:color="000000"/>
          </w:tcBorders>
        </w:tcPr>
        <w:p w:rsidR="00682CC2" w:rsidRDefault="00682CC2">
          <w:pPr>
            <w:spacing w:after="0" w:line="259" w:lineRule="auto"/>
            <w:ind w:left="135" w:right="0" w:firstLine="0"/>
            <w:jc w:val="center"/>
          </w:pPr>
        </w:p>
        <w:p w:rsidR="00781901" w:rsidRDefault="00781901">
          <w:pPr>
            <w:spacing w:after="0" w:line="259" w:lineRule="auto"/>
            <w:ind w:left="100" w:right="0" w:firstLine="0"/>
            <w:jc w:val="left"/>
          </w:pPr>
        </w:p>
        <w:p w:rsidR="00781901" w:rsidRDefault="008E2ED1" w:rsidP="008E2ED1">
          <w:pPr>
            <w:ind w:left="0" w:right="-115"/>
          </w:pPr>
          <w:r>
            <w:rPr>
              <w:noProof/>
              <w:lang w:val="es-CO" w:eastAsia="es-CO"/>
            </w:rPr>
            <w:drawing>
              <wp:inline distT="0" distB="0" distL="0" distR="0" wp14:anchorId="46077E67" wp14:editId="28892224">
                <wp:extent cx="1314450" cy="409575"/>
                <wp:effectExtent l="0" t="0" r="0" b="9525"/>
                <wp:docPr id="3" name="Imagen 3" descr="Logo 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09575"/>
                        </a:xfrm>
                        <a:prstGeom prst="rect">
                          <a:avLst/>
                        </a:prstGeom>
                        <a:noFill/>
                        <a:ln>
                          <a:noFill/>
                        </a:ln>
                      </pic:spPr>
                    </pic:pic>
                  </a:graphicData>
                </a:graphic>
              </wp:inline>
            </w:drawing>
          </w:r>
        </w:p>
        <w:p w:rsidR="00682CC2" w:rsidRPr="00781901" w:rsidRDefault="00682CC2" w:rsidP="00781901">
          <w:pPr>
            <w:jc w:val="right"/>
          </w:pPr>
        </w:p>
      </w:tc>
      <w:tc>
        <w:tcPr>
          <w:tcW w:w="6237" w:type="dxa"/>
          <w:tcBorders>
            <w:top w:val="single" w:sz="4" w:space="0" w:color="000000"/>
            <w:left w:val="single" w:sz="5" w:space="0" w:color="000000"/>
            <w:bottom w:val="single" w:sz="4" w:space="0" w:color="000000"/>
            <w:right w:val="single" w:sz="5" w:space="0" w:color="000000"/>
          </w:tcBorders>
          <w:vAlign w:val="center"/>
        </w:tcPr>
        <w:p w:rsidR="00682CC2" w:rsidRDefault="00354095" w:rsidP="008E2ED1">
          <w:pPr>
            <w:spacing w:after="0" w:line="259" w:lineRule="auto"/>
            <w:ind w:left="192" w:right="0" w:firstLine="0"/>
            <w:jc w:val="center"/>
          </w:pPr>
          <w:r>
            <w:rPr>
              <w:rFonts w:ascii="Arial" w:eastAsia="Arial" w:hAnsi="Arial" w:cs="Arial"/>
              <w:b/>
            </w:rPr>
            <w:t>LINEAMIENTOS OPERATIVOS PARA LA</w:t>
          </w:r>
          <w:r w:rsidR="008E2ED1">
            <w:rPr>
              <w:rFonts w:ascii="Arial" w:eastAsia="Arial" w:hAnsi="Arial" w:cs="Arial"/>
              <w:b/>
            </w:rPr>
            <w:t xml:space="preserve"> </w:t>
          </w:r>
          <w:r>
            <w:rPr>
              <w:rFonts w:ascii="Arial" w:eastAsia="Arial" w:hAnsi="Arial" w:cs="Arial"/>
              <w:b/>
            </w:rPr>
            <w:t>VERIFICACIÓN DEL PRINCIPIO DE</w:t>
          </w:r>
          <w:r w:rsidR="008E2ED1">
            <w:rPr>
              <w:rFonts w:ascii="Arial" w:eastAsia="Arial" w:hAnsi="Arial" w:cs="Arial"/>
              <w:b/>
            </w:rPr>
            <w:t xml:space="preserve"> </w:t>
          </w:r>
          <w:r>
            <w:rPr>
              <w:rFonts w:ascii="Arial" w:eastAsia="Arial" w:hAnsi="Arial" w:cs="Arial"/>
              <w:b/>
            </w:rPr>
            <w:t>SEGURIDAD EN PROCESO DE RETORNO Y REUBICACIÓN</w:t>
          </w:r>
        </w:p>
      </w:tc>
      <w:tc>
        <w:tcPr>
          <w:tcW w:w="1992" w:type="dxa"/>
          <w:vMerge w:val="restart"/>
          <w:tcBorders>
            <w:top w:val="single" w:sz="4" w:space="0" w:color="000000"/>
            <w:left w:val="single" w:sz="5" w:space="0" w:color="000000"/>
            <w:bottom w:val="single" w:sz="8" w:space="0" w:color="000000"/>
            <w:right w:val="single" w:sz="4" w:space="0" w:color="000000"/>
          </w:tcBorders>
        </w:tcPr>
        <w:p w:rsidR="00682CC2" w:rsidRDefault="00354095">
          <w:pPr>
            <w:spacing w:after="0" w:line="259" w:lineRule="auto"/>
            <w:ind w:left="65" w:right="0" w:firstLine="0"/>
            <w:jc w:val="left"/>
          </w:pPr>
          <w:r>
            <w:rPr>
              <w:rFonts w:ascii="Arial" w:eastAsia="Arial" w:hAnsi="Arial" w:cs="Arial"/>
              <w:b/>
              <w:sz w:val="16"/>
            </w:rPr>
            <w:t xml:space="preserve">Código: 423.08.16-1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Versión: 0</w:t>
          </w:r>
          <w:r w:rsidR="00F54389">
            <w:rPr>
              <w:rFonts w:ascii="Arial" w:eastAsia="Arial" w:hAnsi="Arial" w:cs="Arial"/>
              <w:b/>
              <w:sz w:val="16"/>
            </w:rPr>
            <w:t>2</w:t>
          </w: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Fecha:</w:t>
          </w:r>
          <w:r w:rsidR="00F54389">
            <w:rPr>
              <w:rFonts w:ascii="Arial" w:eastAsia="Arial" w:hAnsi="Arial" w:cs="Arial"/>
              <w:b/>
              <w:sz w:val="16"/>
            </w:rPr>
            <w:t>05/08/2016</w:t>
          </w: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Página </w:t>
          </w:r>
          <w:r>
            <w:fldChar w:fldCharType="begin"/>
          </w:r>
          <w:r>
            <w:instrText xml:space="preserve"> PAGE   \* MERGEFORMAT </w:instrText>
          </w:r>
          <w:r>
            <w:fldChar w:fldCharType="separate"/>
          </w:r>
          <w:r w:rsidR="00BB0956" w:rsidRPr="00BB0956">
            <w:rPr>
              <w:rFonts w:ascii="Arial" w:eastAsia="Arial" w:hAnsi="Arial" w:cs="Arial"/>
              <w:b/>
              <w:noProof/>
              <w:sz w:val="16"/>
            </w:rPr>
            <w:t>8</w:t>
          </w:r>
          <w:r>
            <w:rPr>
              <w:rFonts w:ascii="Arial" w:eastAsia="Arial" w:hAnsi="Arial" w:cs="Arial"/>
              <w:b/>
              <w:sz w:val="16"/>
            </w:rPr>
            <w:fldChar w:fldCharType="end"/>
          </w:r>
          <w:r>
            <w:rPr>
              <w:rFonts w:ascii="Arial" w:eastAsia="Arial" w:hAnsi="Arial" w:cs="Arial"/>
              <w:b/>
              <w:sz w:val="16"/>
            </w:rPr>
            <w:t xml:space="preserve"> de </w:t>
          </w:r>
          <w:fldSimple w:instr=" NUMPAGES   \* MERGEFORMAT ">
            <w:r w:rsidR="00BB0956" w:rsidRPr="00BB0956">
              <w:rPr>
                <w:rFonts w:ascii="Arial" w:eastAsia="Arial" w:hAnsi="Arial" w:cs="Arial"/>
                <w:b/>
                <w:noProof/>
                <w:sz w:val="16"/>
              </w:rPr>
              <w:t>8</w:t>
            </w:r>
          </w:fldSimple>
          <w:r>
            <w:rPr>
              <w:rFonts w:ascii="Arial" w:eastAsia="Arial" w:hAnsi="Arial" w:cs="Arial"/>
              <w:b/>
              <w:sz w:val="16"/>
            </w:rPr>
            <w:t xml:space="preserve"> </w:t>
          </w:r>
        </w:p>
      </w:tc>
    </w:tr>
    <w:tr w:rsidR="00682CC2" w:rsidTr="008E2ED1">
      <w:trPr>
        <w:trHeight w:val="430"/>
      </w:trPr>
      <w:tc>
        <w:tcPr>
          <w:tcW w:w="2263" w:type="dxa"/>
          <w:vMerge/>
          <w:tcBorders>
            <w:top w:val="nil"/>
            <w:left w:val="single" w:sz="4" w:space="0" w:color="000000"/>
            <w:bottom w:val="single" w:sz="8" w:space="0" w:color="000000"/>
            <w:right w:val="single" w:sz="5" w:space="0" w:color="000000"/>
          </w:tcBorders>
          <w:vAlign w:val="bottom"/>
        </w:tcPr>
        <w:p w:rsidR="00682CC2" w:rsidRDefault="00682CC2">
          <w:pPr>
            <w:spacing w:after="160" w:line="259" w:lineRule="auto"/>
            <w:ind w:left="0" w:right="0" w:firstLine="0"/>
            <w:jc w:val="left"/>
          </w:pPr>
        </w:p>
      </w:tc>
      <w:tc>
        <w:tcPr>
          <w:tcW w:w="6237" w:type="dxa"/>
          <w:tcBorders>
            <w:top w:val="single" w:sz="4" w:space="0" w:color="000000"/>
            <w:left w:val="single" w:sz="5" w:space="0" w:color="000000"/>
            <w:bottom w:val="single" w:sz="8" w:space="0" w:color="000000"/>
            <w:right w:val="single" w:sz="5" w:space="0" w:color="000000"/>
          </w:tcBorders>
        </w:tcPr>
        <w:p w:rsidR="00682CC2" w:rsidRPr="00781901" w:rsidRDefault="00781901">
          <w:pPr>
            <w:spacing w:after="0" w:line="259" w:lineRule="auto"/>
            <w:ind w:left="67" w:right="0" w:firstLine="0"/>
            <w:jc w:val="center"/>
          </w:pPr>
          <w:r w:rsidRPr="00781901">
            <w:rPr>
              <w:rFonts w:ascii="Arial" w:hAnsi="Arial" w:cs="Arial"/>
            </w:rPr>
            <w:t>Procedimiento de lineamientos técnicos para el acompañamiento a los proce</w:t>
          </w:r>
          <w:r w:rsidR="008E2ED1">
            <w:rPr>
              <w:rFonts w:ascii="Arial" w:hAnsi="Arial" w:cs="Arial"/>
            </w:rPr>
            <w:t>sos de retornos y reubicaciones – Guía para la construcción de un plan de RyR</w:t>
          </w:r>
        </w:p>
      </w:tc>
      <w:tc>
        <w:tcPr>
          <w:tcW w:w="1992" w:type="dxa"/>
          <w:vMerge/>
          <w:tcBorders>
            <w:top w:val="nil"/>
            <w:left w:val="single" w:sz="5" w:space="0" w:color="000000"/>
            <w:bottom w:val="single" w:sz="8" w:space="0" w:color="000000"/>
            <w:right w:val="single" w:sz="4" w:space="0" w:color="000000"/>
          </w:tcBorders>
        </w:tcPr>
        <w:p w:rsidR="00682CC2" w:rsidRDefault="00682CC2">
          <w:pPr>
            <w:spacing w:after="160" w:line="259" w:lineRule="auto"/>
            <w:ind w:left="0" w:right="0" w:firstLine="0"/>
            <w:jc w:val="left"/>
          </w:pPr>
        </w:p>
      </w:tc>
    </w:tr>
    <w:tr w:rsidR="00682CC2" w:rsidTr="008E2ED1">
      <w:trPr>
        <w:trHeight w:val="196"/>
      </w:trPr>
      <w:tc>
        <w:tcPr>
          <w:tcW w:w="2263" w:type="dxa"/>
          <w:tcBorders>
            <w:top w:val="single" w:sz="8" w:space="0" w:color="000000"/>
            <w:left w:val="single" w:sz="4" w:space="0" w:color="000000"/>
            <w:bottom w:val="single" w:sz="4" w:space="0" w:color="000000"/>
            <w:right w:val="single" w:sz="5" w:space="0" w:color="000000"/>
          </w:tcBorders>
          <w:shd w:val="clear" w:color="auto" w:fill="FBE4D5"/>
        </w:tcPr>
        <w:p w:rsidR="00682CC2" w:rsidRDefault="00354095">
          <w:pPr>
            <w:spacing w:after="0" w:line="259" w:lineRule="auto"/>
            <w:ind w:left="68" w:right="0" w:firstLine="0"/>
            <w:jc w:val="center"/>
          </w:pPr>
          <w:r>
            <w:rPr>
              <w:rFonts w:ascii="Arial" w:eastAsia="Arial" w:hAnsi="Arial" w:cs="Arial"/>
              <w:b/>
              <w:sz w:val="16"/>
            </w:rPr>
            <w:t xml:space="preserve">ELABORÓ </w:t>
          </w:r>
        </w:p>
      </w:tc>
      <w:tc>
        <w:tcPr>
          <w:tcW w:w="6237" w:type="dxa"/>
          <w:tcBorders>
            <w:top w:val="single" w:sz="8" w:space="0" w:color="000000"/>
            <w:left w:val="single" w:sz="5" w:space="0" w:color="000000"/>
            <w:bottom w:val="single" w:sz="4" w:space="0" w:color="000000"/>
            <w:right w:val="single" w:sz="5" w:space="0" w:color="000000"/>
          </w:tcBorders>
          <w:shd w:val="clear" w:color="auto" w:fill="FBE4D5"/>
        </w:tcPr>
        <w:p w:rsidR="00682CC2" w:rsidRDefault="00354095">
          <w:pPr>
            <w:spacing w:after="0" w:line="259" w:lineRule="auto"/>
            <w:ind w:left="76" w:right="0" w:firstLine="0"/>
            <w:jc w:val="center"/>
          </w:pPr>
          <w:r>
            <w:rPr>
              <w:rFonts w:ascii="Arial" w:eastAsia="Arial" w:hAnsi="Arial" w:cs="Arial"/>
              <w:b/>
              <w:sz w:val="16"/>
            </w:rPr>
            <w:t xml:space="preserve">REVISÓ </w:t>
          </w:r>
        </w:p>
      </w:tc>
      <w:tc>
        <w:tcPr>
          <w:tcW w:w="1992" w:type="dxa"/>
          <w:tcBorders>
            <w:top w:val="single" w:sz="8" w:space="0" w:color="000000"/>
            <w:left w:val="single" w:sz="5" w:space="0" w:color="000000"/>
            <w:bottom w:val="single" w:sz="4" w:space="0" w:color="000000"/>
            <w:right w:val="single" w:sz="4" w:space="0" w:color="000000"/>
          </w:tcBorders>
          <w:shd w:val="clear" w:color="auto" w:fill="FBE4D5"/>
        </w:tcPr>
        <w:p w:rsidR="00682CC2" w:rsidRDefault="00354095">
          <w:pPr>
            <w:spacing w:after="0" w:line="259" w:lineRule="auto"/>
            <w:ind w:left="69" w:right="0" w:firstLine="0"/>
            <w:jc w:val="center"/>
          </w:pPr>
          <w:r>
            <w:rPr>
              <w:rFonts w:ascii="Arial" w:eastAsia="Arial" w:hAnsi="Arial" w:cs="Arial"/>
              <w:b/>
              <w:sz w:val="16"/>
            </w:rPr>
            <w:t xml:space="preserve">APROBO </w:t>
          </w:r>
        </w:p>
      </w:tc>
    </w:tr>
    <w:tr w:rsidR="00682CC2" w:rsidTr="008E2ED1">
      <w:trPr>
        <w:trHeight w:val="385"/>
      </w:trPr>
      <w:tc>
        <w:tcPr>
          <w:tcW w:w="2263" w:type="dxa"/>
          <w:tcBorders>
            <w:top w:val="single" w:sz="4" w:space="0" w:color="000000"/>
            <w:left w:val="single" w:sz="4" w:space="0" w:color="000000"/>
            <w:bottom w:val="single" w:sz="4" w:space="0" w:color="000000"/>
            <w:right w:val="single" w:sz="5" w:space="0" w:color="000000"/>
          </w:tcBorders>
        </w:tcPr>
        <w:p w:rsidR="00682CC2" w:rsidRDefault="00354095">
          <w:pPr>
            <w:spacing w:after="0" w:line="259" w:lineRule="auto"/>
            <w:ind w:left="71" w:right="0" w:firstLine="0"/>
            <w:jc w:val="center"/>
          </w:pPr>
          <w:r>
            <w:rPr>
              <w:rFonts w:ascii="Arial" w:eastAsia="Arial" w:hAnsi="Arial" w:cs="Arial"/>
              <w:b/>
              <w:sz w:val="16"/>
            </w:rPr>
            <w:t xml:space="preserve">Grupo de Retornos y Reubicaciones </w:t>
          </w:r>
        </w:p>
      </w:tc>
      <w:tc>
        <w:tcPr>
          <w:tcW w:w="6237" w:type="dxa"/>
          <w:tcBorders>
            <w:top w:val="single" w:sz="4" w:space="0" w:color="000000"/>
            <w:left w:val="single" w:sz="5" w:space="0" w:color="000000"/>
            <w:bottom w:val="single" w:sz="4" w:space="0" w:color="000000"/>
            <w:right w:val="single" w:sz="5" w:space="0" w:color="000000"/>
          </w:tcBorders>
        </w:tcPr>
        <w:p w:rsidR="00682CC2" w:rsidRDefault="00354095">
          <w:pPr>
            <w:spacing w:after="0" w:line="259" w:lineRule="auto"/>
            <w:ind w:left="73" w:right="0" w:firstLine="0"/>
            <w:jc w:val="center"/>
          </w:pPr>
          <w:r>
            <w:rPr>
              <w:rFonts w:ascii="Arial" w:eastAsia="Arial" w:hAnsi="Arial" w:cs="Arial"/>
              <w:b/>
              <w:sz w:val="16"/>
            </w:rPr>
            <w:t xml:space="preserve">Coordinación Retornos y Reubicaciones </w:t>
          </w:r>
        </w:p>
      </w:tc>
      <w:tc>
        <w:tcPr>
          <w:tcW w:w="1992" w:type="dxa"/>
          <w:tcBorders>
            <w:top w:val="single" w:sz="4" w:space="0" w:color="000000"/>
            <w:left w:val="single" w:sz="5" w:space="0" w:color="000000"/>
            <w:bottom w:val="single" w:sz="4" w:space="0" w:color="000000"/>
            <w:right w:val="single" w:sz="4" w:space="0" w:color="000000"/>
          </w:tcBorders>
        </w:tcPr>
        <w:p w:rsidR="00682CC2" w:rsidRDefault="00354095">
          <w:pPr>
            <w:spacing w:after="0" w:line="259" w:lineRule="auto"/>
            <w:ind w:left="70" w:right="0" w:firstLine="0"/>
            <w:jc w:val="center"/>
          </w:pPr>
          <w:r>
            <w:rPr>
              <w:rFonts w:ascii="Arial" w:eastAsia="Arial" w:hAnsi="Arial" w:cs="Arial"/>
              <w:b/>
              <w:sz w:val="16"/>
            </w:rPr>
            <w:t xml:space="preserve">Dirección de Reparación </w:t>
          </w:r>
        </w:p>
      </w:tc>
    </w:tr>
  </w:tbl>
  <w:p w:rsidR="00682CC2" w:rsidRDefault="00682CC2">
    <w:pPr>
      <w:spacing w:after="0" w:line="259" w:lineRule="auto"/>
      <w:ind w:left="142"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09" w:tblpY="713"/>
      <w:tblOverlap w:val="never"/>
      <w:tblW w:w="10492" w:type="dxa"/>
      <w:tblInd w:w="0" w:type="dxa"/>
      <w:tblCellMar>
        <w:top w:w="6" w:type="dxa"/>
        <w:left w:w="43" w:type="dxa"/>
        <w:right w:w="115" w:type="dxa"/>
      </w:tblCellMar>
      <w:tblLook w:val="04A0" w:firstRow="1" w:lastRow="0" w:firstColumn="1" w:lastColumn="0" w:noHBand="0" w:noVBand="1"/>
    </w:tblPr>
    <w:tblGrid>
      <w:gridCol w:w="3122"/>
      <w:gridCol w:w="4817"/>
      <w:gridCol w:w="2553"/>
    </w:tblGrid>
    <w:tr w:rsidR="00682CC2">
      <w:trPr>
        <w:trHeight w:val="1023"/>
      </w:trPr>
      <w:tc>
        <w:tcPr>
          <w:tcW w:w="3122" w:type="dxa"/>
          <w:vMerge w:val="restart"/>
          <w:tcBorders>
            <w:top w:val="single" w:sz="4" w:space="0" w:color="000000"/>
            <w:left w:val="single" w:sz="4" w:space="0" w:color="000000"/>
            <w:bottom w:val="single" w:sz="8" w:space="0" w:color="000000"/>
            <w:right w:val="single" w:sz="5" w:space="0" w:color="000000"/>
          </w:tcBorders>
        </w:tcPr>
        <w:p w:rsidR="00682CC2" w:rsidRDefault="00354095">
          <w:pPr>
            <w:spacing w:after="0" w:line="259" w:lineRule="auto"/>
            <w:ind w:left="135" w:right="0" w:firstLine="0"/>
            <w:jc w:val="center"/>
          </w:pPr>
          <w:r>
            <w:rPr>
              <w:rFonts w:ascii="Arial" w:eastAsia="Arial" w:hAnsi="Arial" w:cs="Arial"/>
              <w:sz w:val="24"/>
            </w:rPr>
            <w:t xml:space="preserve"> </w:t>
          </w:r>
        </w:p>
        <w:p w:rsidR="00682CC2" w:rsidRDefault="00354095">
          <w:pPr>
            <w:spacing w:after="0" w:line="259" w:lineRule="auto"/>
            <w:ind w:left="100" w:right="0" w:firstLine="0"/>
            <w:jc w:val="left"/>
          </w:pPr>
          <w:r>
            <w:rPr>
              <w:noProof/>
              <w:lang w:val="es-CO" w:eastAsia="es-CO"/>
            </w:rPr>
            <w:drawing>
              <wp:inline distT="0" distB="0" distL="0" distR="0">
                <wp:extent cx="1749552" cy="566928"/>
                <wp:effectExtent l="0" t="0" r="0" b="0"/>
                <wp:docPr id="2"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1"/>
                        <a:stretch>
                          <a:fillRect/>
                        </a:stretch>
                      </pic:blipFill>
                      <pic:spPr>
                        <a:xfrm>
                          <a:off x="0" y="0"/>
                          <a:ext cx="1749552" cy="566928"/>
                        </a:xfrm>
                        <a:prstGeom prst="rect">
                          <a:avLst/>
                        </a:prstGeom>
                      </pic:spPr>
                    </pic:pic>
                  </a:graphicData>
                </a:graphic>
              </wp:inline>
            </w:drawing>
          </w:r>
        </w:p>
      </w:tc>
      <w:tc>
        <w:tcPr>
          <w:tcW w:w="4817" w:type="dxa"/>
          <w:tcBorders>
            <w:top w:val="single" w:sz="4" w:space="0" w:color="000000"/>
            <w:left w:val="single" w:sz="5" w:space="0" w:color="000000"/>
            <w:bottom w:val="single" w:sz="4" w:space="0" w:color="000000"/>
            <w:right w:val="single" w:sz="5" w:space="0" w:color="000000"/>
          </w:tcBorders>
        </w:tcPr>
        <w:p w:rsidR="00682CC2" w:rsidRDefault="00354095">
          <w:pPr>
            <w:spacing w:after="0" w:line="259" w:lineRule="auto"/>
            <w:ind w:left="192" w:right="0" w:firstLine="0"/>
            <w:jc w:val="left"/>
          </w:pPr>
          <w:r>
            <w:rPr>
              <w:rFonts w:ascii="Arial" w:eastAsia="Arial" w:hAnsi="Arial" w:cs="Arial"/>
              <w:b/>
            </w:rPr>
            <w:t xml:space="preserve">LINEAMIENTOS OPERATIVOS PARA LA </w:t>
          </w:r>
        </w:p>
        <w:p w:rsidR="00682CC2" w:rsidRDefault="00354095">
          <w:pPr>
            <w:spacing w:after="0" w:line="259" w:lineRule="auto"/>
            <w:ind w:left="0" w:right="74" w:firstLine="0"/>
            <w:jc w:val="center"/>
          </w:pPr>
          <w:r>
            <w:rPr>
              <w:rFonts w:ascii="Arial" w:eastAsia="Arial" w:hAnsi="Arial" w:cs="Arial"/>
              <w:b/>
            </w:rPr>
            <w:t xml:space="preserve">VERIFICACIÓN DEL PRINCIPIO DE </w:t>
          </w:r>
        </w:p>
        <w:p w:rsidR="00682CC2" w:rsidRDefault="00354095">
          <w:pPr>
            <w:spacing w:after="0" w:line="259" w:lineRule="auto"/>
            <w:ind w:left="1517" w:right="0" w:hanging="1517"/>
            <w:jc w:val="left"/>
          </w:pPr>
          <w:r>
            <w:rPr>
              <w:rFonts w:ascii="Arial" w:eastAsia="Arial" w:hAnsi="Arial" w:cs="Arial"/>
              <w:b/>
            </w:rPr>
            <w:t xml:space="preserve">SEGURIDAD EN PROCESO DE RETORNO Y REUBICACIÓN </w:t>
          </w:r>
        </w:p>
      </w:tc>
      <w:tc>
        <w:tcPr>
          <w:tcW w:w="2553" w:type="dxa"/>
          <w:vMerge w:val="restart"/>
          <w:tcBorders>
            <w:top w:val="single" w:sz="4" w:space="0" w:color="000000"/>
            <w:left w:val="single" w:sz="5" w:space="0" w:color="000000"/>
            <w:bottom w:val="single" w:sz="8" w:space="0" w:color="000000"/>
            <w:right w:val="single" w:sz="4" w:space="0" w:color="000000"/>
          </w:tcBorders>
        </w:tcPr>
        <w:p w:rsidR="00682CC2" w:rsidRDefault="00354095">
          <w:pPr>
            <w:spacing w:after="0" w:line="259" w:lineRule="auto"/>
            <w:ind w:left="65" w:right="0" w:firstLine="0"/>
            <w:jc w:val="left"/>
          </w:pPr>
          <w:r>
            <w:rPr>
              <w:rFonts w:ascii="Arial" w:eastAsia="Arial" w:hAnsi="Arial" w:cs="Arial"/>
              <w:b/>
              <w:sz w:val="16"/>
            </w:rPr>
            <w:t xml:space="preserve">Código: 423.08.16-1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Versión: 01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Fecha:04/09/2015 </w:t>
          </w:r>
        </w:p>
        <w:p w:rsidR="00682CC2" w:rsidRDefault="00354095">
          <w:pPr>
            <w:spacing w:after="0" w:line="259" w:lineRule="auto"/>
            <w:ind w:left="65" w:right="0" w:firstLine="0"/>
            <w:jc w:val="left"/>
          </w:pPr>
          <w:r>
            <w:rPr>
              <w:rFonts w:ascii="Arial" w:eastAsia="Arial" w:hAnsi="Arial" w:cs="Arial"/>
              <w:b/>
              <w:sz w:val="16"/>
            </w:rPr>
            <w:t xml:space="preserve"> </w:t>
          </w:r>
        </w:p>
        <w:p w:rsidR="00682CC2" w:rsidRDefault="00354095">
          <w:pPr>
            <w:spacing w:after="0" w:line="259" w:lineRule="auto"/>
            <w:ind w:left="65" w:right="0" w:firstLine="0"/>
            <w:jc w:val="left"/>
          </w:pPr>
          <w:r>
            <w:rPr>
              <w:rFonts w:ascii="Arial" w:eastAsia="Arial" w:hAnsi="Arial" w:cs="Arial"/>
              <w:b/>
              <w:sz w:val="16"/>
            </w:rPr>
            <w:t xml:space="preserve">Página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de </w:t>
          </w:r>
          <w:fldSimple w:instr=" NUMPAGES   \* MERGEFORMAT ">
            <w:r>
              <w:rPr>
                <w:rFonts w:ascii="Arial" w:eastAsia="Arial" w:hAnsi="Arial" w:cs="Arial"/>
                <w:b/>
                <w:sz w:val="16"/>
              </w:rPr>
              <w:t>7</w:t>
            </w:r>
          </w:fldSimple>
          <w:r>
            <w:rPr>
              <w:rFonts w:ascii="Arial" w:eastAsia="Arial" w:hAnsi="Arial" w:cs="Arial"/>
              <w:b/>
              <w:sz w:val="16"/>
            </w:rPr>
            <w:t xml:space="preserve"> </w:t>
          </w:r>
        </w:p>
      </w:tc>
    </w:tr>
    <w:tr w:rsidR="00682CC2">
      <w:trPr>
        <w:trHeight w:val="430"/>
      </w:trPr>
      <w:tc>
        <w:tcPr>
          <w:tcW w:w="0" w:type="auto"/>
          <w:vMerge/>
          <w:tcBorders>
            <w:top w:val="nil"/>
            <w:left w:val="single" w:sz="4" w:space="0" w:color="000000"/>
            <w:bottom w:val="single" w:sz="8" w:space="0" w:color="000000"/>
            <w:right w:val="single" w:sz="5" w:space="0" w:color="000000"/>
          </w:tcBorders>
          <w:vAlign w:val="bottom"/>
        </w:tcPr>
        <w:p w:rsidR="00682CC2" w:rsidRDefault="00682CC2">
          <w:pPr>
            <w:spacing w:after="160" w:line="259" w:lineRule="auto"/>
            <w:ind w:left="0" w:right="0" w:firstLine="0"/>
            <w:jc w:val="left"/>
          </w:pPr>
        </w:p>
      </w:tc>
      <w:tc>
        <w:tcPr>
          <w:tcW w:w="4817" w:type="dxa"/>
          <w:tcBorders>
            <w:top w:val="single" w:sz="4" w:space="0" w:color="000000"/>
            <w:left w:val="single" w:sz="5" w:space="0" w:color="000000"/>
            <w:bottom w:val="single" w:sz="8" w:space="0" w:color="000000"/>
            <w:right w:val="single" w:sz="5" w:space="0" w:color="000000"/>
          </w:tcBorders>
        </w:tcPr>
        <w:p w:rsidR="00682CC2" w:rsidRDefault="00354095">
          <w:pPr>
            <w:spacing w:after="0" w:line="259" w:lineRule="auto"/>
            <w:ind w:left="66" w:right="0" w:firstLine="0"/>
            <w:jc w:val="center"/>
          </w:pPr>
          <w:r>
            <w:rPr>
              <w:rFonts w:ascii="Arial" w:eastAsia="Arial" w:hAnsi="Arial" w:cs="Arial"/>
              <w:b/>
              <w:sz w:val="14"/>
            </w:rPr>
            <w:t xml:space="preserve">PROCEDIMIENTO RETORNOS Y REUBICACIONES EN EL MARCO </w:t>
          </w:r>
        </w:p>
        <w:p w:rsidR="00682CC2" w:rsidRDefault="00354095">
          <w:pPr>
            <w:spacing w:after="0" w:line="259" w:lineRule="auto"/>
            <w:ind w:left="67" w:right="0" w:firstLine="0"/>
            <w:jc w:val="center"/>
          </w:pPr>
          <w:r>
            <w:rPr>
              <w:rFonts w:ascii="Arial" w:eastAsia="Arial" w:hAnsi="Arial" w:cs="Arial"/>
              <w:b/>
              <w:sz w:val="14"/>
            </w:rPr>
            <w:t xml:space="preserve">DE RUTA INTEGRAL </w:t>
          </w:r>
        </w:p>
      </w:tc>
      <w:tc>
        <w:tcPr>
          <w:tcW w:w="0" w:type="auto"/>
          <w:vMerge/>
          <w:tcBorders>
            <w:top w:val="nil"/>
            <w:left w:val="single" w:sz="5" w:space="0" w:color="000000"/>
            <w:bottom w:val="single" w:sz="8" w:space="0" w:color="000000"/>
            <w:right w:val="single" w:sz="4" w:space="0" w:color="000000"/>
          </w:tcBorders>
        </w:tcPr>
        <w:p w:rsidR="00682CC2" w:rsidRDefault="00682CC2">
          <w:pPr>
            <w:spacing w:after="160" w:line="259" w:lineRule="auto"/>
            <w:ind w:left="0" w:right="0" w:firstLine="0"/>
            <w:jc w:val="left"/>
          </w:pPr>
        </w:p>
      </w:tc>
    </w:tr>
    <w:tr w:rsidR="00682CC2">
      <w:trPr>
        <w:trHeight w:val="196"/>
      </w:trPr>
      <w:tc>
        <w:tcPr>
          <w:tcW w:w="3122" w:type="dxa"/>
          <w:tcBorders>
            <w:top w:val="single" w:sz="8" w:space="0" w:color="000000"/>
            <w:left w:val="single" w:sz="4" w:space="0" w:color="000000"/>
            <w:bottom w:val="single" w:sz="4" w:space="0" w:color="000000"/>
            <w:right w:val="single" w:sz="5" w:space="0" w:color="000000"/>
          </w:tcBorders>
          <w:shd w:val="clear" w:color="auto" w:fill="FBE4D5"/>
        </w:tcPr>
        <w:p w:rsidR="00682CC2" w:rsidRDefault="00354095">
          <w:pPr>
            <w:spacing w:after="0" w:line="259" w:lineRule="auto"/>
            <w:ind w:left="68" w:right="0" w:firstLine="0"/>
            <w:jc w:val="center"/>
          </w:pPr>
          <w:r>
            <w:rPr>
              <w:rFonts w:ascii="Arial" w:eastAsia="Arial" w:hAnsi="Arial" w:cs="Arial"/>
              <w:b/>
              <w:sz w:val="16"/>
            </w:rPr>
            <w:t xml:space="preserve">ELABORÓ </w:t>
          </w:r>
        </w:p>
      </w:tc>
      <w:tc>
        <w:tcPr>
          <w:tcW w:w="4817" w:type="dxa"/>
          <w:tcBorders>
            <w:top w:val="single" w:sz="8" w:space="0" w:color="000000"/>
            <w:left w:val="single" w:sz="5" w:space="0" w:color="000000"/>
            <w:bottom w:val="single" w:sz="4" w:space="0" w:color="000000"/>
            <w:right w:val="single" w:sz="5" w:space="0" w:color="000000"/>
          </w:tcBorders>
          <w:shd w:val="clear" w:color="auto" w:fill="FBE4D5"/>
        </w:tcPr>
        <w:p w:rsidR="00682CC2" w:rsidRDefault="00354095">
          <w:pPr>
            <w:spacing w:after="0" w:line="259" w:lineRule="auto"/>
            <w:ind w:left="76" w:right="0" w:firstLine="0"/>
            <w:jc w:val="center"/>
          </w:pPr>
          <w:r>
            <w:rPr>
              <w:rFonts w:ascii="Arial" w:eastAsia="Arial" w:hAnsi="Arial" w:cs="Arial"/>
              <w:b/>
              <w:sz w:val="16"/>
            </w:rPr>
            <w:t xml:space="preserve">REVISÓ </w:t>
          </w:r>
        </w:p>
      </w:tc>
      <w:tc>
        <w:tcPr>
          <w:tcW w:w="2553" w:type="dxa"/>
          <w:tcBorders>
            <w:top w:val="single" w:sz="8" w:space="0" w:color="000000"/>
            <w:left w:val="single" w:sz="5" w:space="0" w:color="000000"/>
            <w:bottom w:val="single" w:sz="4" w:space="0" w:color="000000"/>
            <w:right w:val="single" w:sz="4" w:space="0" w:color="000000"/>
          </w:tcBorders>
          <w:shd w:val="clear" w:color="auto" w:fill="FBE4D5"/>
        </w:tcPr>
        <w:p w:rsidR="00682CC2" w:rsidRDefault="00354095">
          <w:pPr>
            <w:spacing w:after="0" w:line="259" w:lineRule="auto"/>
            <w:ind w:left="69" w:right="0" w:firstLine="0"/>
            <w:jc w:val="center"/>
          </w:pPr>
          <w:r>
            <w:rPr>
              <w:rFonts w:ascii="Arial" w:eastAsia="Arial" w:hAnsi="Arial" w:cs="Arial"/>
              <w:b/>
              <w:sz w:val="16"/>
            </w:rPr>
            <w:t xml:space="preserve">APROBO </w:t>
          </w:r>
        </w:p>
      </w:tc>
    </w:tr>
    <w:tr w:rsidR="00682CC2">
      <w:trPr>
        <w:trHeight w:val="385"/>
      </w:trPr>
      <w:tc>
        <w:tcPr>
          <w:tcW w:w="3122" w:type="dxa"/>
          <w:tcBorders>
            <w:top w:val="single" w:sz="4" w:space="0" w:color="000000"/>
            <w:left w:val="single" w:sz="4" w:space="0" w:color="000000"/>
            <w:bottom w:val="single" w:sz="4" w:space="0" w:color="000000"/>
            <w:right w:val="single" w:sz="5" w:space="0" w:color="000000"/>
          </w:tcBorders>
        </w:tcPr>
        <w:p w:rsidR="00682CC2" w:rsidRDefault="00354095">
          <w:pPr>
            <w:spacing w:after="0" w:line="259" w:lineRule="auto"/>
            <w:ind w:left="71" w:right="0" w:firstLine="0"/>
            <w:jc w:val="center"/>
          </w:pPr>
          <w:r>
            <w:rPr>
              <w:rFonts w:ascii="Arial" w:eastAsia="Arial" w:hAnsi="Arial" w:cs="Arial"/>
              <w:b/>
              <w:sz w:val="16"/>
            </w:rPr>
            <w:t xml:space="preserve">Grupo de Retornos y Reubicaciones </w:t>
          </w:r>
        </w:p>
      </w:tc>
      <w:tc>
        <w:tcPr>
          <w:tcW w:w="4817" w:type="dxa"/>
          <w:tcBorders>
            <w:top w:val="single" w:sz="4" w:space="0" w:color="000000"/>
            <w:left w:val="single" w:sz="5" w:space="0" w:color="000000"/>
            <w:bottom w:val="single" w:sz="4" w:space="0" w:color="000000"/>
            <w:right w:val="single" w:sz="5" w:space="0" w:color="000000"/>
          </w:tcBorders>
        </w:tcPr>
        <w:p w:rsidR="00682CC2" w:rsidRDefault="00354095">
          <w:pPr>
            <w:spacing w:after="0" w:line="259" w:lineRule="auto"/>
            <w:ind w:left="73" w:right="0" w:firstLine="0"/>
            <w:jc w:val="center"/>
          </w:pPr>
          <w:r>
            <w:rPr>
              <w:rFonts w:ascii="Arial" w:eastAsia="Arial" w:hAnsi="Arial" w:cs="Arial"/>
              <w:b/>
              <w:sz w:val="16"/>
            </w:rPr>
            <w:t xml:space="preserve">Coordinación Retornos y Reubicaciones </w:t>
          </w:r>
        </w:p>
      </w:tc>
      <w:tc>
        <w:tcPr>
          <w:tcW w:w="2553" w:type="dxa"/>
          <w:tcBorders>
            <w:top w:val="single" w:sz="4" w:space="0" w:color="000000"/>
            <w:left w:val="single" w:sz="5" w:space="0" w:color="000000"/>
            <w:bottom w:val="single" w:sz="4" w:space="0" w:color="000000"/>
            <w:right w:val="single" w:sz="4" w:space="0" w:color="000000"/>
          </w:tcBorders>
        </w:tcPr>
        <w:p w:rsidR="00682CC2" w:rsidRDefault="00354095">
          <w:pPr>
            <w:spacing w:after="0" w:line="259" w:lineRule="auto"/>
            <w:ind w:left="70" w:right="0" w:firstLine="0"/>
            <w:jc w:val="center"/>
          </w:pPr>
          <w:r>
            <w:rPr>
              <w:rFonts w:ascii="Arial" w:eastAsia="Arial" w:hAnsi="Arial" w:cs="Arial"/>
              <w:b/>
              <w:sz w:val="16"/>
            </w:rPr>
            <w:t xml:space="preserve">Dirección de Reparación </w:t>
          </w:r>
        </w:p>
      </w:tc>
    </w:tr>
  </w:tbl>
  <w:p w:rsidR="00682CC2" w:rsidRDefault="00354095">
    <w:pPr>
      <w:spacing w:after="0" w:line="259" w:lineRule="auto"/>
      <w:ind w:left="142" w:right="0" w:firstLine="0"/>
      <w:jc w:val="left"/>
    </w:pPr>
    <w:r>
      <w:rPr>
        <w:rFonts w:ascii="Cambria" w:eastAsia="Cambria" w:hAnsi="Cambria" w:cs="Cambr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398F"/>
    <w:multiLevelType w:val="hybridMultilevel"/>
    <w:tmpl w:val="B1242A56"/>
    <w:lvl w:ilvl="0" w:tplc="83F6E1C2">
      <w:start w:val="2"/>
      <w:numFmt w:val="decimal"/>
      <w:lvlText w:val="(%1)"/>
      <w:lvlJc w:val="left"/>
      <w:pPr>
        <w:ind w:left="1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8E0DCF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686BC3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4CA25D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C0EE47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52A8E6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C12ECA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54EB4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C84578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9344B3"/>
    <w:multiLevelType w:val="hybridMultilevel"/>
    <w:tmpl w:val="72440B8E"/>
    <w:lvl w:ilvl="0" w:tplc="BD4469F8">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2F510">
      <w:start w:val="1"/>
      <w:numFmt w:val="bullet"/>
      <w:lvlText w:val="o"/>
      <w:lvlJc w:val="left"/>
      <w:pPr>
        <w:ind w:left="1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C9E68">
      <w:start w:val="1"/>
      <w:numFmt w:val="bullet"/>
      <w:lvlText w:val="▪"/>
      <w:lvlJc w:val="left"/>
      <w:pPr>
        <w:ind w:left="2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6521A">
      <w:start w:val="1"/>
      <w:numFmt w:val="bullet"/>
      <w:lvlText w:val="•"/>
      <w:lvlJc w:val="left"/>
      <w:pPr>
        <w:ind w:left="2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C4FA14">
      <w:start w:val="1"/>
      <w:numFmt w:val="bullet"/>
      <w:lvlText w:val="o"/>
      <w:lvlJc w:val="left"/>
      <w:pPr>
        <w:ind w:left="3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0AB614">
      <w:start w:val="1"/>
      <w:numFmt w:val="bullet"/>
      <w:lvlText w:val="▪"/>
      <w:lvlJc w:val="left"/>
      <w:pPr>
        <w:ind w:left="4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2E378">
      <w:start w:val="1"/>
      <w:numFmt w:val="bullet"/>
      <w:lvlText w:val="•"/>
      <w:lvlJc w:val="left"/>
      <w:pPr>
        <w:ind w:left="4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C50DA">
      <w:start w:val="1"/>
      <w:numFmt w:val="bullet"/>
      <w:lvlText w:val="o"/>
      <w:lvlJc w:val="left"/>
      <w:pPr>
        <w:ind w:left="5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F6392C">
      <w:start w:val="1"/>
      <w:numFmt w:val="bullet"/>
      <w:lvlText w:val="▪"/>
      <w:lvlJc w:val="left"/>
      <w:pPr>
        <w:ind w:left="6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266F54"/>
    <w:multiLevelType w:val="hybridMultilevel"/>
    <w:tmpl w:val="69D46D36"/>
    <w:lvl w:ilvl="0" w:tplc="157A6778">
      <w:start w:val="1"/>
      <w:numFmt w:val="lowerLetter"/>
      <w:lvlText w:val="%1)"/>
      <w:lvlJc w:val="left"/>
      <w:pPr>
        <w:ind w:left="43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C1A20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D7AA89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A5E379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C6E87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CA84DF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EDCB53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878D59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61AE37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A13B63"/>
    <w:multiLevelType w:val="hybridMultilevel"/>
    <w:tmpl w:val="EE56F820"/>
    <w:lvl w:ilvl="0" w:tplc="8F367DC4">
      <w:start w:val="1"/>
      <w:numFmt w:val="bullet"/>
      <w:lvlText w:val="•"/>
      <w:lvlJc w:val="left"/>
      <w:pPr>
        <w:ind w:left="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605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94D2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72F9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468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802E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4C6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61A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CA6B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446179"/>
    <w:multiLevelType w:val="hybridMultilevel"/>
    <w:tmpl w:val="5EA6846E"/>
    <w:lvl w:ilvl="0" w:tplc="F35A53CE">
      <w:start w:val="1"/>
      <w:numFmt w:val="decimal"/>
      <w:lvlText w:val="%1-"/>
      <w:lvlJc w:val="left"/>
      <w:pPr>
        <w:ind w:left="8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7541058">
      <w:start w:val="1"/>
      <w:numFmt w:val="lowerLetter"/>
      <w:lvlText w:val="%2"/>
      <w:lvlJc w:val="left"/>
      <w:pPr>
        <w:ind w:left="15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7AC4F4E">
      <w:start w:val="1"/>
      <w:numFmt w:val="lowerRoman"/>
      <w:lvlText w:val="%3"/>
      <w:lvlJc w:val="left"/>
      <w:pPr>
        <w:ind w:left="223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7AAEFA8">
      <w:start w:val="1"/>
      <w:numFmt w:val="decimal"/>
      <w:lvlText w:val="%4"/>
      <w:lvlJc w:val="left"/>
      <w:pPr>
        <w:ind w:left="29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1387FDC">
      <w:start w:val="1"/>
      <w:numFmt w:val="lowerLetter"/>
      <w:lvlText w:val="%5"/>
      <w:lvlJc w:val="left"/>
      <w:pPr>
        <w:ind w:left="367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AF204F8">
      <w:start w:val="1"/>
      <w:numFmt w:val="lowerRoman"/>
      <w:lvlText w:val="%6"/>
      <w:lvlJc w:val="left"/>
      <w:pPr>
        <w:ind w:left="439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8941726">
      <w:start w:val="1"/>
      <w:numFmt w:val="decimal"/>
      <w:lvlText w:val="%7"/>
      <w:lvlJc w:val="left"/>
      <w:pPr>
        <w:ind w:left="511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5A27ECA">
      <w:start w:val="1"/>
      <w:numFmt w:val="lowerLetter"/>
      <w:lvlText w:val="%8"/>
      <w:lvlJc w:val="left"/>
      <w:pPr>
        <w:ind w:left="583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42EF480">
      <w:start w:val="1"/>
      <w:numFmt w:val="lowerRoman"/>
      <w:lvlText w:val="%9"/>
      <w:lvlJc w:val="left"/>
      <w:pPr>
        <w:ind w:left="655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9D22BF"/>
    <w:multiLevelType w:val="multilevel"/>
    <w:tmpl w:val="7504A498"/>
    <w:lvl w:ilvl="0">
      <w:start w:val="1"/>
      <w:numFmt w:val="decimal"/>
      <w:pStyle w:val="Ttulo1"/>
      <w:lvlText w:val="%1."/>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C2"/>
    <w:rsid w:val="000D3C4A"/>
    <w:rsid w:val="001238B3"/>
    <w:rsid w:val="002714E3"/>
    <w:rsid w:val="002B4D96"/>
    <w:rsid w:val="00314192"/>
    <w:rsid w:val="00354095"/>
    <w:rsid w:val="00682CC2"/>
    <w:rsid w:val="00781901"/>
    <w:rsid w:val="008E2ED1"/>
    <w:rsid w:val="00902836"/>
    <w:rsid w:val="00BB0956"/>
    <w:rsid w:val="00C13BC8"/>
    <w:rsid w:val="00EF1343"/>
    <w:rsid w:val="00F543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395B4"/>
  <w15:docId w15:val="{347FEA0E-7E52-4861-BE8C-BEA3BEDC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5" w:line="249" w:lineRule="auto"/>
      <w:ind w:left="152" w:right="2" w:hanging="10"/>
      <w:jc w:val="both"/>
    </w:pPr>
    <w:rPr>
      <w:rFonts w:ascii="Verdana" w:eastAsia="Verdana" w:hAnsi="Verdana" w:cs="Verdana"/>
      <w:color w:val="000000"/>
    </w:rPr>
  </w:style>
  <w:style w:type="paragraph" w:styleId="Ttulo1">
    <w:name w:val="heading 1"/>
    <w:next w:val="Normal"/>
    <w:link w:val="Ttulo1Car"/>
    <w:uiPriority w:val="9"/>
    <w:unhideWhenUsed/>
    <w:qFormat/>
    <w:pPr>
      <w:keepNext/>
      <w:keepLines/>
      <w:numPr>
        <w:numId w:val="6"/>
      </w:numPr>
      <w:spacing w:after="5" w:line="249" w:lineRule="auto"/>
      <w:ind w:left="152" w:hanging="10"/>
      <w:jc w:val="both"/>
      <w:outlineLvl w:val="0"/>
    </w:pPr>
    <w:rPr>
      <w:rFonts w:ascii="Verdana" w:eastAsia="Verdana" w:hAnsi="Verdana" w:cs="Verdana"/>
      <w:b/>
      <w:color w:val="000000"/>
    </w:rPr>
  </w:style>
  <w:style w:type="paragraph" w:styleId="Ttulo2">
    <w:name w:val="heading 2"/>
    <w:next w:val="Normal"/>
    <w:link w:val="Ttulo2Car"/>
    <w:uiPriority w:val="9"/>
    <w:unhideWhenUsed/>
    <w:qFormat/>
    <w:pPr>
      <w:keepNext/>
      <w:keepLines/>
      <w:numPr>
        <w:ilvl w:val="1"/>
        <w:numId w:val="6"/>
      </w:numPr>
      <w:spacing w:after="5" w:line="249" w:lineRule="auto"/>
      <w:ind w:left="152" w:hanging="10"/>
      <w:jc w:val="both"/>
      <w:outlineLvl w:val="1"/>
    </w:pPr>
    <w:rPr>
      <w:rFonts w:ascii="Verdana" w:eastAsia="Verdana" w:hAnsi="Verdana" w:cs="Verdana"/>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2"/>
    </w:rPr>
  </w:style>
  <w:style w:type="character" w:customStyle="1" w:styleId="Ttulo2Car">
    <w:name w:val="Título 2 Car"/>
    <w:link w:val="Ttulo2"/>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7819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1901"/>
    <w:rPr>
      <w:rFonts w:ascii="Verdana" w:eastAsia="Verdana" w:hAnsi="Verdana" w:cs="Verdana"/>
      <w:color w:val="000000"/>
    </w:rPr>
  </w:style>
  <w:style w:type="paragraph" w:styleId="Prrafodelista">
    <w:name w:val="List Paragraph"/>
    <w:basedOn w:val="Normal"/>
    <w:uiPriority w:val="34"/>
    <w:qFormat/>
    <w:rsid w:val="00C13BC8"/>
    <w:pPr>
      <w:ind w:left="720"/>
      <w:contextualSpacing/>
    </w:pPr>
  </w:style>
  <w:style w:type="paragraph" w:styleId="TtuloTDC">
    <w:name w:val="TOC Heading"/>
    <w:basedOn w:val="Ttulo1"/>
    <w:next w:val="Normal"/>
    <w:uiPriority w:val="39"/>
    <w:unhideWhenUsed/>
    <w:qFormat/>
    <w:rsid w:val="001238B3"/>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1238B3"/>
    <w:pPr>
      <w:spacing w:after="100"/>
      <w:ind w:left="0"/>
    </w:pPr>
  </w:style>
  <w:style w:type="paragraph" w:styleId="TDC2">
    <w:name w:val="toc 2"/>
    <w:basedOn w:val="Normal"/>
    <w:next w:val="Normal"/>
    <w:autoRedefine/>
    <w:uiPriority w:val="39"/>
    <w:unhideWhenUsed/>
    <w:rsid w:val="001238B3"/>
    <w:pPr>
      <w:spacing w:after="100"/>
      <w:ind w:left="220"/>
    </w:pPr>
  </w:style>
  <w:style w:type="character" w:styleId="Hipervnculo">
    <w:name w:val="Hyperlink"/>
    <w:basedOn w:val="Fuentedeprrafopredeter"/>
    <w:uiPriority w:val="99"/>
    <w:unhideWhenUsed/>
    <w:rsid w:val="00123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rv.unidadvictimas.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v.unidadvictimas.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EF6B-5827-459C-B86F-9DC3065F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2371</Words>
  <Characters>13046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Damaris Lozano Ochoa</dc:creator>
  <cp:keywords/>
  <cp:lastModifiedBy>Nidia Yisel Alfonso Zorro</cp:lastModifiedBy>
  <cp:revision>3</cp:revision>
  <dcterms:created xsi:type="dcterms:W3CDTF">2016-08-10T16:25:00Z</dcterms:created>
  <dcterms:modified xsi:type="dcterms:W3CDTF">2016-08-11T22:14:00Z</dcterms:modified>
</cp:coreProperties>
</file>