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8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709"/>
        <w:gridCol w:w="567"/>
        <w:gridCol w:w="709"/>
        <w:gridCol w:w="708"/>
        <w:gridCol w:w="709"/>
        <w:gridCol w:w="709"/>
      </w:tblGrid>
      <w:tr w:rsidR="00CB1814" w:rsidRPr="006E6A94" w:rsidTr="00792591">
        <w:trPr>
          <w:trHeight w:val="226"/>
        </w:trPr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752678" w:rsidRPr="006E6A94" w:rsidRDefault="00752678" w:rsidP="00B42314">
            <w:pPr>
              <w:spacing w:after="0"/>
              <w:ind w:left="34"/>
              <w:jc w:val="center"/>
              <w:rPr>
                <w:rFonts w:ascii="Arial" w:eastAsia="Times New Roman" w:hAnsi="Arial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FECHA DE EMISIÓN DEL INFORME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6E6A94" w:rsidRDefault="00752678" w:rsidP="0075267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52678" w:rsidRPr="006E6A94" w:rsidRDefault="00C809E7" w:rsidP="0075267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6E6A94" w:rsidRDefault="00752678" w:rsidP="0075267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52678" w:rsidRPr="006E6A94" w:rsidRDefault="00C809E7" w:rsidP="0075267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52678" w:rsidRPr="006E6A94" w:rsidRDefault="00752678" w:rsidP="0075267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2678" w:rsidRPr="006E6A94" w:rsidRDefault="00D5197F" w:rsidP="0075267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E6A94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201</w:t>
            </w:r>
            <w:r w:rsidR="00CC1400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7</w:t>
            </w:r>
          </w:p>
        </w:tc>
      </w:tr>
    </w:tbl>
    <w:p w:rsidR="00DD2063" w:rsidRDefault="00DD2063" w:rsidP="00E619FD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3427"/>
        <w:gridCol w:w="7205"/>
      </w:tblGrid>
      <w:tr w:rsidR="007C14BE" w:rsidRPr="006E6A94" w:rsidTr="008776FC">
        <w:trPr>
          <w:trHeight w:val="268"/>
        </w:trPr>
        <w:tc>
          <w:tcPr>
            <w:tcW w:w="3427" w:type="dxa"/>
            <w:shd w:val="clear" w:color="auto" w:fill="E0E0E0"/>
          </w:tcPr>
          <w:p w:rsidR="007C14BE" w:rsidRPr="006E6A94" w:rsidRDefault="007C14BE" w:rsidP="00C809E7">
            <w:pPr>
              <w:spacing w:after="0"/>
              <w:jc w:val="both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6E6A94">
              <w:rPr>
                <w:rFonts w:ascii="Arial" w:eastAsia="SimSun" w:hAnsi="Arial" w:cs="Arial"/>
                <w:b/>
                <w:sz w:val="20"/>
                <w:szCs w:val="20"/>
              </w:rPr>
              <w:t>Número de Informe</w:t>
            </w:r>
          </w:p>
        </w:tc>
        <w:tc>
          <w:tcPr>
            <w:tcW w:w="7205" w:type="dxa"/>
            <w:shd w:val="clear" w:color="auto" w:fill="auto"/>
          </w:tcPr>
          <w:p w:rsidR="007C14BE" w:rsidRPr="006E6A94" w:rsidRDefault="00C809E7" w:rsidP="00C809E7">
            <w:pPr>
              <w:spacing w:after="0"/>
              <w:rPr>
                <w:rFonts w:ascii="Arial" w:eastAsia="SimSun" w:hAnsi="Arial" w:cs="Arial"/>
                <w:sz w:val="22"/>
                <w:szCs w:val="20"/>
              </w:rPr>
            </w:pPr>
            <w:r w:rsidRPr="006E6A94">
              <w:rPr>
                <w:rFonts w:ascii="Arial" w:eastAsia="SimSun" w:hAnsi="Arial" w:cs="Arial"/>
                <w:sz w:val="22"/>
                <w:szCs w:val="20"/>
              </w:rPr>
              <w:t>S1</w:t>
            </w:r>
          </w:p>
        </w:tc>
      </w:tr>
      <w:tr w:rsidR="00E112D4" w:rsidRPr="006E6A94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E112D4" w:rsidRPr="006E6A94" w:rsidRDefault="00E112D4" w:rsidP="00C809E7">
            <w:pPr>
              <w:spacing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6E6A94">
              <w:rPr>
                <w:rFonts w:ascii="Arial" w:eastAsia="SimSun" w:hAnsi="Arial" w:cs="Arial"/>
                <w:b/>
                <w:sz w:val="20"/>
                <w:szCs w:val="20"/>
              </w:rPr>
              <w:t>Nombre del Seguimiento</w:t>
            </w:r>
          </w:p>
        </w:tc>
        <w:tc>
          <w:tcPr>
            <w:tcW w:w="7205" w:type="dxa"/>
          </w:tcPr>
          <w:p w:rsidR="00E112D4" w:rsidRPr="006E6A94" w:rsidRDefault="00075C31" w:rsidP="00C809E7">
            <w:pPr>
              <w:spacing w:after="0"/>
              <w:jc w:val="both"/>
              <w:rPr>
                <w:rFonts w:ascii="Arial" w:eastAsia="PMingLiU" w:hAnsi="Arial" w:cs="Arial"/>
                <w:bCs/>
                <w:color w:val="0000FF"/>
                <w:sz w:val="22"/>
                <w:szCs w:val="20"/>
              </w:rPr>
            </w:pPr>
            <w:r w:rsidRPr="006E6A94">
              <w:rPr>
                <w:rFonts w:ascii="Arial" w:eastAsia="SimSun" w:hAnsi="Arial" w:cs="Arial"/>
                <w:sz w:val="22"/>
                <w:szCs w:val="20"/>
              </w:rPr>
              <w:t>Seguimiento Mapa de Riesgos de Corrupción</w:t>
            </w:r>
            <w:r w:rsidR="00C809E7" w:rsidRPr="006E6A94">
              <w:rPr>
                <w:rFonts w:ascii="Arial" w:eastAsia="SimSun" w:hAnsi="Arial" w:cs="Arial"/>
                <w:sz w:val="22"/>
                <w:szCs w:val="20"/>
              </w:rPr>
              <w:t xml:space="preserve"> 2016</w:t>
            </w:r>
          </w:p>
        </w:tc>
      </w:tr>
      <w:tr w:rsidR="00DD2063" w:rsidRPr="006E6A94" w:rsidTr="00C809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92"/>
        </w:trPr>
        <w:tc>
          <w:tcPr>
            <w:tcW w:w="3427" w:type="dxa"/>
            <w:shd w:val="clear" w:color="auto" w:fill="E0E0E0"/>
          </w:tcPr>
          <w:p w:rsidR="00DD2063" w:rsidRPr="006E6A94" w:rsidRDefault="00DD2063" w:rsidP="00C809E7">
            <w:pPr>
              <w:spacing w:before="240" w:after="0"/>
              <w:rPr>
                <w:rFonts w:ascii="Arial" w:eastAsia="PMingLiU" w:hAnsi="Arial" w:cs="Arial"/>
                <w:b/>
                <w:bCs/>
                <w:sz w:val="20"/>
                <w:szCs w:val="20"/>
              </w:rPr>
            </w:pPr>
            <w:r w:rsidRPr="006E6A94">
              <w:rPr>
                <w:rFonts w:ascii="Arial" w:eastAsia="PMingLiU" w:hAnsi="Arial" w:cs="Arial"/>
                <w:b/>
                <w:bCs/>
                <w:sz w:val="20"/>
                <w:szCs w:val="20"/>
              </w:rPr>
              <w:t>Objetivo del Seguimiento</w:t>
            </w:r>
          </w:p>
        </w:tc>
        <w:tc>
          <w:tcPr>
            <w:tcW w:w="7205" w:type="dxa"/>
            <w:vAlign w:val="center"/>
          </w:tcPr>
          <w:p w:rsidR="00DD2063" w:rsidRPr="006E6A94" w:rsidRDefault="00075C31" w:rsidP="00C809E7">
            <w:pPr>
              <w:spacing w:before="240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6E6A94">
              <w:rPr>
                <w:rFonts w:ascii="Arial" w:hAnsi="Arial" w:cs="Arial"/>
                <w:sz w:val="22"/>
                <w:szCs w:val="20"/>
              </w:rPr>
              <w:t xml:space="preserve">Revisión de </w:t>
            </w:r>
            <w:r w:rsidR="008E6356" w:rsidRPr="006E6A94">
              <w:rPr>
                <w:rFonts w:ascii="Arial" w:hAnsi="Arial" w:cs="Arial"/>
                <w:sz w:val="22"/>
                <w:szCs w:val="20"/>
              </w:rPr>
              <w:t>los riesgos de los</w:t>
            </w:r>
            <w:r w:rsidRPr="006E6A94">
              <w:rPr>
                <w:rFonts w:ascii="Arial" w:hAnsi="Arial" w:cs="Arial"/>
                <w:sz w:val="22"/>
                <w:szCs w:val="20"/>
              </w:rPr>
              <w:t xml:space="preserve"> proceso</w:t>
            </w:r>
            <w:r w:rsidR="008E6356" w:rsidRPr="006E6A94">
              <w:rPr>
                <w:rFonts w:ascii="Arial" w:hAnsi="Arial" w:cs="Arial"/>
                <w:sz w:val="22"/>
                <w:szCs w:val="20"/>
              </w:rPr>
              <w:t>s</w:t>
            </w:r>
            <w:r w:rsidRPr="006E6A94">
              <w:rPr>
                <w:rFonts w:ascii="Arial" w:hAnsi="Arial" w:cs="Arial"/>
                <w:sz w:val="22"/>
                <w:szCs w:val="20"/>
              </w:rPr>
              <w:t>,</w:t>
            </w:r>
            <w:r w:rsidRPr="006E6A94">
              <w:rPr>
                <w:rFonts w:ascii="Arial" w:hAnsi="Arial" w:cs="Arial"/>
                <w:sz w:val="22"/>
                <w:szCs w:val="20"/>
                <w:lang w:val="es-CO"/>
              </w:rPr>
              <w:t xml:space="preserve"> </w:t>
            </w:r>
            <w:r w:rsidR="00D5197F" w:rsidRPr="006E6A94">
              <w:rPr>
                <w:rFonts w:ascii="Arial" w:hAnsi="Arial" w:cs="Arial"/>
                <w:sz w:val="22"/>
                <w:szCs w:val="20"/>
                <w:lang w:val="es-CO"/>
              </w:rPr>
              <w:t>causas, su evolución</w:t>
            </w:r>
            <w:r w:rsidR="008E6356" w:rsidRPr="006E6A94">
              <w:rPr>
                <w:rFonts w:ascii="Arial" w:hAnsi="Arial" w:cs="Arial"/>
                <w:sz w:val="22"/>
                <w:szCs w:val="20"/>
                <w:lang w:val="es-CO"/>
              </w:rPr>
              <w:t>;</w:t>
            </w:r>
            <w:r w:rsidR="00D5197F" w:rsidRPr="006E6A94">
              <w:rPr>
                <w:rFonts w:ascii="Arial" w:hAnsi="Arial" w:cs="Arial"/>
                <w:sz w:val="22"/>
                <w:szCs w:val="20"/>
                <w:lang w:val="es-CO"/>
              </w:rPr>
              <w:t xml:space="preserve"> verifica</w:t>
            </w:r>
            <w:r w:rsidR="008E6356" w:rsidRPr="006E6A94">
              <w:rPr>
                <w:rFonts w:ascii="Arial" w:hAnsi="Arial" w:cs="Arial"/>
                <w:sz w:val="22"/>
                <w:szCs w:val="20"/>
                <w:lang w:val="es-CO"/>
              </w:rPr>
              <w:t>ción</w:t>
            </w:r>
            <w:r w:rsidR="00D5197F" w:rsidRPr="006E6A94">
              <w:rPr>
                <w:rFonts w:ascii="Arial" w:hAnsi="Arial" w:cs="Arial"/>
                <w:sz w:val="22"/>
                <w:szCs w:val="20"/>
                <w:lang w:val="es-CO"/>
              </w:rPr>
              <w:t xml:space="preserve"> </w:t>
            </w:r>
            <w:r w:rsidR="008E6356" w:rsidRPr="006E6A94">
              <w:rPr>
                <w:rFonts w:ascii="Arial" w:hAnsi="Arial" w:cs="Arial"/>
                <w:sz w:val="22"/>
                <w:szCs w:val="20"/>
                <w:lang w:val="es-CO"/>
              </w:rPr>
              <w:t xml:space="preserve">del diseño de los controles, su cumplimiento y efectividad, </w:t>
            </w:r>
            <w:r w:rsidR="008E6356" w:rsidRPr="006E6A94">
              <w:rPr>
                <w:rFonts w:ascii="Arial" w:hAnsi="Arial" w:cs="Arial"/>
                <w:sz w:val="22"/>
                <w:szCs w:val="20"/>
              </w:rPr>
              <w:t>y avance del plan de respuesta a los riesgos</w:t>
            </w:r>
            <w:r w:rsidR="00C809E7" w:rsidRPr="006E6A94">
              <w:rPr>
                <w:rFonts w:ascii="Arial" w:hAnsi="Arial" w:cs="Arial"/>
                <w:sz w:val="22"/>
                <w:szCs w:val="20"/>
              </w:rPr>
              <w:t xml:space="preserve"> de </w:t>
            </w:r>
            <w:r w:rsidR="00CC1400">
              <w:rPr>
                <w:rFonts w:ascii="Arial" w:eastAsia="SimSun" w:hAnsi="Arial" w:cs="Arial"/>
                <w:sz w:val="22"/>
                <w:szCs w:val="20"/>
              </w:rPr>
              <w:t>c</w:t>
            </w:r>
            <w:r w:rsidR="00C809E7" w:rsidRPr="006E6A94">
              <w:rPr>
                <w:rFonts w:ascii="Arial" w:eastAsia="SimSun" w:hAnsi="Arial" w:cs="Arial"/>
                <w:sz w:val="22"/>
                <w:szCs w:val="20"/>
              </w:rPr>
              <w:t>orrupción</w:t>
            </w:r>
            <w:r w:rsidR="008E6356" w:rsidRPr="006E6A94">
              <w:rPr>
                <w:rFonts w:ascii="Arial" w:hAnsi="Arial" w:cs="Arial"/>
                <w:color w:val="1F497D"/>
                <w:sz w:val="22"/>
                <w:szCs w:val="20"/>
              </w:rPr>
              <w:t>.</w:t>
            </w:r>
          </w:p>
        </w:tc>
      </w:tr>
      <w:tr w:rsidR="00DD2063" w:rsidRPr="006E6A94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3427" w:type="dxa"/>
            <w:shd w:val="clear" w:color="auto" w:fill="E0E0E0"/>
          </w:tcPr>
          <w:p w:rsidR="00DD2063" w:rsidRPr="006E6A94" w:rsidRDefault="00DD2063" w:rsidP="00C809E7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E6A94">
              <w:rPr>
                <w:rFonts w:ascii="Arial" w:hAnsi="Arial" w:cs="Arial"/>
                <w:b/>
                <w:sz w:val="20"/>
                <w:szCs w:val="20"/>
              </w:rPr>
              <w:t>Alcance del Seguimiento</w:t>
            </w:r>
          </w:p>
        </w:tc>
        <w:tc>
          <w:tcPr>
            <w:tcW w:w="7205" w:type="dxa"/>
          </w:tcPr>
          <w:p w:rsidR="00DD2063" w:rsidRPr="006E6A94" w:rsidRDefault="008E6356" w:rsidP="00CC1400">
            <w:pPr>
              <w:spacing w:after="0"/>
              <w:jc w:val="both"/>
              <w:rPr>
                <w:rFonts w:ascii="Arial" w:hAnsi="Arial" w:cs="Arial"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Mapa de riesgos de procesos estratégicos, misionales, de apoyo, seguimiento y control, </w:t>
            </w:r>
            <w:r w:rsidR="00CC1400">
              <w:rPr>
                <w:rFonts w:ascii="Arial" w:eastAsia="PMingLiU" w:hAnsi="Arial" w:cs="Arial"/>
                <w:bCs/>
                <w:sz w:val="22"/>
                <w:szCs w:val="20"/>
              </w:rPr>
              <w:t>con</w:t>
            </w: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 corte 31 de </w:t>
            </w:r>
            <w:r w:rsidR="00C809E7" w:rsidRPr="006E6A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diciembre </w:t>
            </w: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de 2016</w:t>
            </w:r>
          </w:p>
        </w:tc>
      </w:tr>
      <w:tr w:rsidR="00DD2063" w:rsidRPr="006E6A94" w:rsidTr="00430BB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"/>
        </w:trPr>
        <w:tc>
          <w:tcPr>
            <w:tcW w:w="3427" w:type="dxa"/>
            <w:shd w:val="clear" w:color="auto" w:fill="E0E0E0"/>
          </w:tcPr>
          <w:p w:rsidR="00DD2063" w:rsidRPr="006E6A94" w:rsidRDefault="00DD2063" w:rsidP="00C809E7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6E6A94">
              <w:rPr>
                <w:rFonts w:ascii="Arial" w:hAnsi="Arial" w:cs="Arial"/>
                <w:b/>
                <w:sz w:val="20"/>
                <w:szCs w:val="20"/>
              </w:rPr>
              <w:t xml:space="preserve">Normatividad </w:t>
            </w:r>
          </w:p>
        </w:tc>
        <w:tc>
          <w:tcPr>
            <w:tcW w:w="7205" w:type="dxa"/>
          </w:tcPr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Ley 87 de 1993, por la cual se establecen normas para el ejercicio del control interno en las entidades y organismos del estado y se dictan otras disposiciones,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  <w:lang w:val="es-CO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Decreto 1537 de 2001, por el cual se reglamenta parcialmente la Ley 87 de 1993 en cuanto a elementos técnicos y administrativos que fortalezcan el sistema de control interno de las entidades y organismos del Estado.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Ley 1474 de 2011, por la cual se dictan normas orientadas a fortalecer los mecanismos de prevención, investigación y sanción de actos de corrupción y la efectividad de</w:t>
            </w:r>
            <w:r w:rsidR="00F863D2" w:rsidRPr="006E6A94">
              <w:rPr>
                <w:rFonts w:ascii="Arial" w:eastAsia="PMingLiU" w:hAnsi="Arial" w:cs="Arial"/>
                <w:bCs/>
                <w:sz w:val="22"/>
                <w:szCs w:val="20"/>
              </w:rPr>
              <w:t>l control de la</w:t>
            </w:r>
            <w:r w:rsidR="00CC1400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 gestión pública- Guía para la G</w:t>
            </w:r>
            <w:r w:rsidR="00F863D2" w:rsidRPr="006E6A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estión de </w:t>
            </w:r>
            <w:r w:rsidR="00CC1400">
              <w:rPr>
                <w:rFonts w:ascii="Arial" w:eastAsia="PMingLiU" w:hAnsi="Arial" w:cs="Arial"/>
                <w:bCs/>
                <w:sz w:val="22"/>
                <w:szCs w:val="20"/>
              </w:rPr>
              <w:t>Riesgo de C</w:t>
            </w:r>
            <w:r w:rsidR="00F863D2" w:rsidRPr="006E6A94">
              <w:rPr>
                <w:rFonts w:ascii="Arial" w:eastAsia="PMingLiU" w:hAnsi="Arial" w:cs="Arial"/>
                <w:bCs/>
                <w:sz w:val="22"/>
                <w:szCs w:val="20"/>
              </w:rPr>
              <w:t>orrupción.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NTC</w:t>
            </w:r>
            <w:r w:rsidR="00B621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 </w:t>
            </w: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- ISO </w:t>
            </w:r>
            <w:r w:rsidR="00C809E7" w:rsidRPr="006E6A94">
              <w:rPr>
                <w:rFonts w:ascii="Arial" w:eastAsia="PMingLiU" w:hAnsi="Arial" w:cs="Arial"/>
                <w:bCs/>
                <w:sz w:val="22"/>
                <w:szCs w:val="20"/>
              </w:rPr>
              <w:t>31000 Gestión</w:t>
            </w:r>
            <w:r w:rsidR="00B621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 del Riesgo, Principios y D</w:t>
            </w: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irectrices.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</w:p>
          <w:p w:rsidR="008E6356" w:rsidRPr="006E6A94" w:rsidRDefault="00B62194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>
              <w:rPr>
                <w:rFonts w:ascii="Arial" w:eastAsia="PMingLiU" w:hAnsi="Arial" w:cs="Arial"/>
                <w:bCs/>
                <w:sz w:val="22"/>
                <w:szCs w:val="20"/>
              </w:rPr>
              <w:t>Guía para la Gestión del R</w:t>
            </w:r>
            <w:r w:rsidR="008E6356" w:rsidRPr="006E6A94">
              <w:rPr>
                <w:rFonts w:ascii="Arial" w:eastAsia="PMingLiU" w:hAnsi="Arial" w:cs="Arial"/>
                <w:bCs/>
                <w:sz w:val="22"/>
                <w:szCs w:val="20"/>
              </w:rPr>
              <w:t>iesgo 2015 - DAFP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  <w:lang w:val="es-CO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Decreto 943 de 2014, por el cual se actualiza el Modelo Estándar de Control Interno (MECI)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Metodología de Administración de Riesgos V3</w:t>
            </w: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</w:p>
          <w:p w:rsidR="008E6356" w:rsidRPr="006E6A94" w:rsidRDefault="008E6356" w:rsidP="00C809E7">
            <w:pPr>
              <w:spacing w:after="0"/>
              <w:jc w:val="both"/>
              <w:rPr>
                <w:rFonts w:ascii="Arial" w:eastAsia="PMingLiU" w:hAnsi="Arial" w:cs="Arial"/>
                <w:bCs/>
                <w:sz w:val="22"/>
                <w:szCs w:val="20"/>
              </w:rPr>
            </w:pP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Marco internacional para la Práctica Profesio</w:t>
            </w:r>
            <w:r w:rsidR="00B62194">
              <w:rPr>
                <w:rFonts w:ascii="Arial" w:eastAsia="PMingLiU" w:hAnsi="Arial" w:cs="Arial"/>
                <w:bCs/>
                <w:sz w:val="22"/>
                <w:szCs w:val="20"/>
              </w:rPr>
              <w:t xml:space="preserve">nal de la Auditoría Interna IIA - </w:t>
            </w:r>
            <w:r w:rsidRPr="006E6A94">
              <w:rPr>
                <w:rFonts w:ascii="Arial" w:eastAsia="PMingLiU" w:hAnsi="Arial" w:cs="Arial"/>
                <w:bCs/>
                <w:sz w:val="22"/>
                <w:szCs w:val="20"/>
              </w:rPr>
              <w:t>Norma 2120 Gestión de Riesgos</w:t>
            </w:r>
          </w:p>
          <w:p w:rsidR="00DD2063" w:rsidRPr="006E6A94" w:rsidRDefault="00DD2063" w:rsidP="00C809E7">
            <w:pPr>
              <w:spacing w:after="0"/>
              <w:jc w:val="both"/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:rsidR="00DD2063" w:rsidRDefault="00DD2063" w:rsidP="00DD2063">
      <w:pPr>
        <w:spacing w:after="0"/>
        <w:rPr>
          <w:rFonts w:ascii="Arial Narrow" w:hAnsi="Arial Narrow"/>
          <w:b/>
        </w:rPr>
      </w:pPr>
    </w:p>
    <w:tbl>
      <w:tblPr>
        <w:tblW w:w="10632" w:type="dxa"/>
        <w:tblInd w:w="-57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0632"/>
      </w:tblGrid>
      <w:tr w:rsidR="00DD2063" w:rsidRPr="006369FA" w:rsidTr="00430BB9">
        <w:tc>
          <w:tcPr>
            <w:tcW w:w="10632" w:type="dxa"/>
            <w:shd w:val="clear" w:color="auto" w:fill="D9D9D9"/>
          </w:tcPr>
          <w:p w:rsidR="00DD2063" w:rsidRPr="006369FA" w:rsidRDefault="004F3EE5" w:rsidP="0010329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D2063" w:rsidRPr="006369FA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103297">
              <w:rPr>
                <w:rFonts w:ascii="Arial" w:hAnsi="Arial" w:cs="Arial"/>
                <w:b/>
                <w:sz w:val="20"/>
                <w:szCs w:val="20"/>
              </w:rPr>
              <w:t>Análisis y Observaciones</w:t>
            </w:r>
          </w:p>
        </w:tc>
      </w:tr>
      <w:tr w:rsidR="00DD2063" w:rsidRPr="006E6A94" w:rsidTr="00F907E5">
        <w:tblPrEx>
          <w:tblCellMar>
            <w:left w:w="70" w:type="dxa"/>
            <w:right w:w="70" w:type="dxa"/>
          </w:tblCellMar>
        </w:tblPrEx>
        <w:tc>
          <w:tcPr>
            <w:tcW w:w="10632" w:type="dxa"/>
            <w:shd w:val="clear" w:color="auto" w:fill="auto"/>
          </w:tcPr>
          <w:p w:rsidR="0058758A" w:rsidRPr="006E6A94" w:rsidRDefault="00D66F63" w:rsidP="00200C99">
            <w:p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>La Oficina de Control Interno</w:t>
            </w:r>
            <w:r w:rsidR="00200C99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dando cumplimiento a </w:t>
            </w:r>
            <w:r w:rsidR="00200C99" w:rsidRPr="006E6A94">
              <w:rPr>
                <w:rFonts w:ascii="Arial" w:hAnsi="Arial" w:cs="Arial"/>
                <w:sz w:val="22"/>
              </w:rPr>
              <w:t>la Ley 1474 de 2011 por la cual se dictan normas orientadas a fortalecer los mecanismos de prevención, investigación y sanción de actos de corrupción y la efectividad del control de la gestión pública</w:t>
            </w:r>
            <w:r w:rsidR="00D1018F" w:rsidRPr="006E6A94">
              <w:rPr>
                <w:rFonts w:ascii="Arial" w:hAnsi="Arial" w:cs="Arial"/>
                <w:sz w:val="22"/>
              </w:rPr>
              <w:t>,</w:t>
            </w:r>
            <w:r w:rsidR="0058758A" w:rsidRPr="006E6A94">
              <w:rPr>
                <w:rFonts w:ascii="Arial" w:hAnsi="Arial" w:cs="Arial"/>
                <w:sz w:val="22"/>
              </w:rPr>
              <w:t xml:space="preserve"> realizó la </w:t>
            </w:r>
            <w:r w:rsidR="00EC63B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evaluación de riesgos </w:t>
            </w:r>
            <w:r w:rsidR="0058758A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la cual</w:t>
            </w:r>
            <w:r w:rsidR="00EC63B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involucró un proceso dinámico e interactivo para analizar </w:t>
            </w:r>
            <w:r w:rsidR="00C809E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los riesgos</w:t>
            </w:r>
            <w:r w:rsidR="00EC63B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que </w:t>
            </w:r>
            <w:r w:rsidR="001507D4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pueden </w:t>
            </w:r>
            <w:r w:rsidR="00EC63B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afecta</w:t>
            </w:r>
            <w:r w:rsidR="001507D4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r</w:t>
            </w:r>
            <w:r w:rsidR="00EC63B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el logro de objetivos de la Entidad</w:t>
            </w:r>
            <w:r w:rsidR="0058758A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.</w:t>
            </w:r>
          </w:p>
          <w:p w:rsidR="00C809E7" w:rsidRPr="006E6A94" w:rsidRDefault="00B62194" w:rsidP="00200C99">
            <w:p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>
              <w:rPr>
                <w:rFonts w:ascii="Arial" w:hAnsi="Arial" w:cs="Arial"/>
                <w:iCs/>
                <w:sz w:val="22"/>
                <w:lang w:val="es-CO" w:eastAsia="es-ES"/>
              </w:rPr>
              <w:t>Se realizó</w:t>
            </w:r>
            <w:r w:rsidR="006F43A0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l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 evaluación de los riesgos,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>en donde se revisó su evolución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, comparando 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y teniendo en cuenta 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el </w:t>
            </w:r>
            <w:r w:rsidR="00D240CB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seguimiento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anterior 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realizado 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en el mes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de 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>noviembre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2016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>(</w:t>
            </w:r>
            <w:r w:rsidR="00D1018F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corte al</w:t>
            </w:r>
            <w:r w:rsidR="00D240CB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31 de </w:t>
            </w:r>
            <w:r w:rsidR="00C809E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octubre </w:t>
            </w:r>
            <w:r w:rsidR="00D240CB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del 2016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>)</w:t>
            </w:r>
            <w:r w:rsidR="00D240CB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. La Oficin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 de Control Interno observó dificultad en la recolección de la información con los procesos debido a que la gran mayoría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del personal 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>que manejaba el tema de riesgo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era contratistas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, al momento del ejercicio 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auditor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>no se encontraba contratado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o no le renovaron el contrato, por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>ende,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los funcionarios de planta no sabían en donde reposaba la información,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ya que dicha labor o actividad en su mayoría 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es </w:t>
            </w:r>
            <w:r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asignada a contratistas, </w:t>
            </w:r>
            <w:r w:rsidR="00A064FB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sin que el personal de planta tenga conocimiento o seguimiento, 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generando demoras o la no entrega </w:t>
            </w:r>
            <w:r w:rsidR="00A064FB">
              <w:rPr>
                <w:rFonts w:ascii="Arial" w:hAnsi="Arial" w:cs="Arial"/>
                <w:iCs/>
                <w:sz w:val="22"/>
                <w:lang w:val="es-CO" w:eastAsia="es-ES"/>
              </w:rPr>
              <w:t>de la información requerida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, como es el caso de 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Gestión Jurídica </w:t>
            </w:r>
            <w:r w:rsidR="00A064FB">
              <w:rPr>
                <w:rFonts w:ascii="Arial" w:hAnsi="Arial" w:cs="Arial"/>
                <w:iCs/>
                <w:sz w:val="22"/>
                <w:lang w:val="es-CO" w:eastAsia="es-ES"/>
              </w:rPr>
              <w:t>y</w:t>
            </w:r>
            <w:r w:rsidR="00C876E8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Cooperación Internacional. </w:t>
            </w:r>
          </w:p>
          <w:p w:rsidR="00FE6112" w:rsidRPr="006E6A94" w:rsidRDefault="008B712D" w:rsidP="00FE6112">
            <w:p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>Teniendo en cuenta lo anterior, a</w:t>
            </w:r>
            <w:r w:rsidR="00FE6112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</w:t>
            </w:r>
            <w:r w:rsidR="00C809E7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continuación,</w:t>
            </w:r>
            <w:r w:rsidR="00FE6112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se muestra la evolución de los riesgos de </w:t>
            </w:r>
            <w:r w:rsidR="00BF4376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corrupción 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>de</w:t>
            </w:r>
            <w:r w:rsidR="00FE6112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un periodo con respecto a otro</w:t>
            </w:r>
            <w:r w:rsidR="00A064FB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(oct 31 – dic 31 de 2016)</w:t>
            </w:r>
            <w:r w:rsidR="00FE6112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, donde se puede observar que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</w:t>
            </w:r>
            <w:r w:rsidR="00497C42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el número de riesgos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de corrupción </w:t>
            </w:r>
            <w:r w:rsidR="00F907E5"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se mantuvo igual </w:t>
            </w:r>
            <w:r w:rsidR="00A064FB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respecto </w:t>
            </w:r>
            <w:r w:rsidR="00F907E5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al seguimiento anterior.</w:t>
            </w:r>
          </w:p>
          <w:p w:rsidR="00B81265" w:rsidRPr="006E6A94" w:rsidRDefault="00B81265" w:rsidP="00FE6112">
            <w:pPr>
              <w:jc w:val="both"/>
              <w:rPr>
                <w:rFonts w:ascii="Arial" w:hAnsi="Arial" w:cs="Arial"/>
                <w:iCs/>
                <w:sz w:val="20"/>
                <w:lang w:val="es-CO" w:eastAsia="es-ES"/>
              </w:rPr>
            </w:pPr>
          </w:p>
          <w:p w:rsidR="00B81265" w:rsidRPr="006E6A94" w:rsidRDefault="00F907E5" w:rsidP="00FE6112">
            <w:pPr>
              <w:jc w:val="both"/>
              <w:rPr>
                <w:rFonts w:ascii="Arial" w:hAnsi="Arial" w:cs="Arial"/>
                <w:iCs/>
                <w:sz w:val="20"/>
                <w:lang w:val="es-CO" w:eastAsia="es-ES"/>
              </w:rPr>
            </w:pPr>
            <w:r w:rsidRPr="006E6A94">
              <w:rPr>
                <w:rFonts w:ascii="Arial" w:hAnsi="Arial" w:cs="Arial"/>
                <w:noProof/>
                <w:sz w:val="20"/>
                <w:lang w:val="es-CO" w:eastAsia="es-CO"/>
              </w:rPr>
              <w:drawing>
                <wp:inline distT="0" distB="0" distL="0" distR="0" wp14:anchorId="6C9DA2AE" wp14:editId="7676EE02">
                  <wp:extent cx="6544101" cy="3195955"/>
                  <wp:effectExtent l="0" t="0" r="9525" b="4445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EE7506" w:rsidRPr="006E6A94" w:rsidRDefault="00EE7506" w:rsidP="00500DB0">
            <w:pPr>
              <w:pStyle w:val="Default"/>
              <w:jc w:val="both"/>
              <w:rPr>
                <w:iCs/>
                <w:color w:val="auto"/>
                <w:sz w:val="20"/>
                <w:lang w:val="es-CO"/>
              </w:rPr>
            </w:pPr>
          </w:p>
          <w:p w:rsidR="0069188C" w:rsidRPr="006E6A94" w:rsidRDefault="008B712D" w:rsidP="00500DB0">
            <w:pPr>
              <w:pStyle w:val="Default"/>
              <w:jc w:val="both"/>
              <w:rPr>
                <w:iCs/>
                <w:color w:val="auto"/>
                <w:sz w:val="22"/>
                <w:lang w:val="es-CO"/>
              </w:rPr>
            </w:pPr>
            <w:r w:rsidRPr="006E6A94">
              <w:rPr>
                <w:iCs/>
                <w:color w:val="auto"/>
                <w:sz w:val="22"/>
                <w:lang w:val="es-CO"/>
              </w:rPr>
              <w:t>Posteriormente se realizó el respectivo seguimiento con cada uno de los procesos, en donde se identificó</w:t>
            </w:r>
            <w:r w:rsidR="00D30A3C" w:rsidRPr="006E6A94">
              <w:rPr>
                <w:iCs/>
                <w:color w:val="auto"/>
                <w:sz w:val="22"/>
                <w:lang w:val="es-CO"/>
              </w:rPr>
              <w:t xml:space="preserve"> que existen controles que no están </w:t>
            </w:r>
            <w:r w:rsidR="00677CA3" w:rsidRPr="006E6A94">
              <w:rPr>
                <w:iCs/>
                <w:color w:val="auto"/>
                <w:sz w:val="22"/>
                <w:lang w:val="es-CO"/>
              </w:rPr>
              <w:t>alineados</w:t>
            </w:r>
            <w:r w:rsidR="00D30A3C" w:rsidRPr="006E6A94">
              <w:rPr>
                <w:iCs/>
                <w:color w:val="auto"/>
                <w:sz w:val="22"/>
                <w:lang w:val="es-CO"/>
              </w:rPr>
              <w:t xml:space="preserve"> con las causas, a pesar de que en la metodología de administración del riesgo se establece que se deben identificar </w:t>
            </w:r>
            <w:r w:rsidR="00A064FB">
              <w:rPr>
                <w:iCs/>
                <w:color w:val="auto"/>
                <w:sz w:val="22"/>
                <w:lang w:val="es-CO"/>
              </w:rPr>
              <w:t xml:space="preserve">y </w:t>
            </w:r>
            <w:r w:rsidR="007B4A1D" w:rsidRPr="006E6A94">
              <w:rPr>
                <w:iCs/>
                <w:color w:val="auto"/>
                <w:sz w:val="22"/>
                <w:lang w:val="es-CO"/>
              </w:rPr>
              <w:t xml:space="preserve">los controles deben apuntar a mitigarlas </w:t>
            </w:r>
            <w:r w:rsidR="00677CA3" w:rsidRPr="006E6A94">
              <w:rPr>
                <w:iCs/>
                <w:color w:val="auto"/>
                <w:sz w:val="22"/>
                <w:lang w:val="es-CO"/>
              </w:rPr>
              <w:t>ya</w:t>
            </w:r>
            <w:r w:rsidR="00D30A3C" w:rsidRPr="006E6A94">
              <w:rPr>
                <w:iCs/>
                <w:color w:val="auto"/>
                <w:sz w:val="22"/>
                <w:lang w:val="es-CO"/>
              </w:rPr>
              <w:t xml:space="preserve"> que son posibles </w:t>
            </w:r>
            <w:r w:rsidR="00A064FB">
              <w:rPr>
                <w:iCs/>
                <w:color w:val="auto"/>
                <w:sz w:val="22"/>
                <w:lang w:val="es-CO"/>
              </w:rPr>
              <w:t>productoras</w:t>
            </w:r>
            <w:r w:rsidR="0069188C" w:rsidRPr="006E6A94">
              <w:rPr>
                <w:iCs/>
                <w:color w:val="auto"/>
                <w:sz w:val="22"/>
                <w:lang w:val="es-CO"/>
              </w:rPr>
              <w:t xml:space="preserve"> de riesgos</w:t>
            </w:r>
            <w:r w:rsidR="00677CA3" w:rsidRPr="006E6A94">
              <w:rPr>
                <w:iCs/>
                <w:color w:val="auto"/>
                <w:sz w:val="22"/>
                <w:lang w:val="es-CO"/>
              </w:rPr>
              <w:t>.</w:t>
            </w:r>
          </w:p>
          <w:p w:rsidR="00677CA3" w:rsidRPr="006E6A94" w:rsidRDefault="00677CA3" w:rsidP="00500DB0">
            <w:pPr>
              <w:pStyle w:val="Default"/>
              <w:jc w:val="both"/>
              <w:rPr>
                <w:iCs/>
                <w:color w:val="auto"/>
                <w:sz w:val="22"/>
                <w:lang w:val="es-CO"/>
              </w:rPr>
            </w:pPr>
          </w:p>
          <w:p w:rsidR="0069188C" w:rsidRPr="006E6A94" w:rsidRDefault="0069188C" w:rsidP="00500DB0">
            <w:pPr>
              <w:pStyle w:val="Default"/>
              <w:jc w:val="both"/>
              <w:rPr>
                <w:iCs/>
                <w:color w:val="auto"/>
                <w:sz w:val="22"/>
                <w:lang w:val="es-CO"/>
              </w:rPr>
            </w:pPr>
            <w:r w:rsidRPr="006E6A94">
              <w:rPr>
                <w:iCs/>
                <w:color w:val="auto"/>
                <w:sz w:val="22"/>
                <w:lang w:val="es-CO"/>
              </w:rPr>
              <w:t>Posteriormente a la revisión de causas, se hizo un análisis y revisión de diseño, cumplimi</w:t>
            </w:r>
            <w:r w:rsidR="00F907E5" w:rsidRPr="006E6A94">
              <w:rPr>
                <w:iCs/>
                <w:color w:val="auto"/>
                <w:sz w:val="22"/>
                <w:lang w:val="es-CO"/>
              </w:rPr>
              <w:t>ento y efectividad de controles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 en todos los procesos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>,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 se realizó esta labor a través de un muestreo aleatorio</w:t>
            </w:r>
            <w:r w:rsidR="00A064FB">
              <w:rPr>
                <w:iCs/>
                <w:color w:val="auto"/>
                <w:sz w:val="22"/>
                <w:lang w:val="es-CO"/>
              </w:rPr>
              <w:t xml:space="preserve"> en las evidencias</w:t>
            </w:r>
            <w:r w:rsidRPr="006E6A94">
              <w:rPr>
                <w:iCs/>
                <w:color w:val="auto"/>
                <w:sz w:val="22"/>
                <w:lang w:val="es-CO"/>
              </w:rPr>
              <w:t>, el cual permitiera tomar una muestra objetiva para la evaluación de los controles</w:t>
            </w:r>
            <w:r w:rsidR="00A064FB">
              <w:rPr>
                <w:iCs/>
                <w:color w:val="auto"/>
                <w:sz w:val="22"/>
                <w:lang w:val="es-CO"/>
              </w:rPr>
              <w:t>.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 xml:space="preserve"> </w:t>
            </w:r>
            <w:r w:rsidR="00A064FB">
              <w:rPr>
                <w:iCs/>
                <w:color w:val="auto"/>
                <w:sz w:val="22"/>
                <w:lang w:val="es-CO"/>
              </w:rPr>
              <w:t>S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 xml:space="preserve">e generaron las observaciones </w:t>
            </w:r>
            <w:r w:rsidR="00677CA3" w:rsidRPr="006E6A94">
              <w:rPr>
                <w:iCs/>
                <w:color w:val="auto"/>
                <w:sz w:val="22"/>
                <w:lang w:val="es-CO"/>
              </w:rPr>
              <w:t xml:space="preserve">a los procesos y </w:t>
            </w:r>
            <w:r w:rsidR="00C809E7" w:rsidRPr="006E6A94">
              <w:rPr>
                <w:iCs/>
                <w:color w:val="auto"/>
                <w:sz w:val="22"/>
                <w:lang w:val="es-CO"/>
              </w:rPr>
              <w:t>enlaces que recibieron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 xml:space="preserve"> el seguimiento</w:t>
            </w:r>
            <w:r w:rsidR="00257D05">
              <w:rPr>
                <w:iCs/>
                <w:color w:val="auto"/>
                <w:sz w:val="22"/>
                <w:lang w:val="es-CO"/>
              </w:rPr>
              <w:t>, registrando</w:t>
            </w:r>
            <w:r w:rsidR="00A8603F">
              <w:rPr>
                <w:iCs/>
                <w:color w:val="auto"/>
                <w:sz w:val="22"/>
                <w:lang w:val="es-CO"/>
              </w:rPr>
              <w:t>las</w:t>
            </w:r>
            <w:r w:rsidR="00257D05">
              <w:rPr>
                <w:iCs/>
                <w:color w:val="auto"/>
                <w:sz w:val="22"/>
                <w:lang w:val="es-CO"/>
              </w:rPr>
              <w:t xml:space="preserve"> en la matriz de riesgos durante el seguimiento</w:t>
            </w:r>
            <w:r w:rsidRPr="006E6A94">
              <w:rPr>
                <w:iCs/>
                <w:color w:val="auto"/>
                <w:sz w:val="22"/>
                <w:lang w:val="es-CO"/>
              </w:rPr>
              <w:t>. En esta revisión se identificó que:</w:t>
            </w:r>
          </w:p>
          <w:p w:rsidR="00F907E5" w:rsidRPr="006E6A94" w:rsidRDefault="00F907E5" w:rsidP="00500DB0">
            <w:pPr>
              <w:pStyle w:val="Default"/>
              <w:jc w:val="both"/>
              <w:rPr>
                <w:iCs/>
                <w:color w:val="auto"/>
                <w:sz w:val="22"/>
                <w:lang w:val="es-CO"/>
              </w:rPr>
            </w:pPr>
          </w:p>
          <w:p w:rsidR="00F907E5" w:rsidRPr="006E6A94" w:rsidRDefault="00F907E5" w:rsidP="00F907E5">
            <w:pPr>
              <w:pStyle w:val="Default"/>
              <w:numPr>
                <w:ilvl w:val="0"/>
                <w:numId w:val="23"/>
              </w:numPr>
              <w:jc w:val="both"/>
              <w:rPr>
                <w:iCs/>
                <w:color w:val="auto"/>
                <w:sz w:val="22"/>
                <w:lang w:val="es-CO"/>
              </w:rPr>
            </w:pPr>
            <w:r w:rsidRPr="006E6A94">
              <w:rPr>
                <w:iCs/>
                <w:color w:val="auto"/>
                <w:sz w:val="22"/>
                <w:lang w:val="es-CO"/>
              </w:rPr>
              <w:t xml:space="preserve">Como el seguimiento </w:t>
            </w:r>
            <w:r w:rsidR="00257D05">
              <w:rPr>
                <w:iCs/>
                <w:color w:val="auto"/>
                <w:sz w:val="22"/>
                <w:lang w:val="es-CO"/>
              </w:rPr>
              <w:t>(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>corte a 30 de octubre de 2016</w:t>
            </w:r>
            <w:r w:rsidR="00257D05">
              <w:rPr>
                <w:iCs/>
                <w:color w:val="auto"/>
                <w:sz w:val="22"/>
                <w:lang w:val="es-CO"/>
              </w:rPr>
              <w:t>) que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 xml:space="preserve"> 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se realizó en noviembre </w:t>
            </w:r>
            <w:r w:rsidR="00257D05">
              <w:rPr>
                <w:iCs/>
                <w:color w:val="auto"/>
                <w:sz w:val="22"/>
                <w:lang w:val="es-CO"/>
              </w:rPr>
              <w:t xml:space="preserve">2016 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>y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 el informe de seguimiento fue remitido el 23 de diciembre de 2016, se encontró que la gran mayoría de los procesos no tuv</w:t>
            </w:r>
            <w:r w:rsidR="00257D05">
              <w:rPr>
                <w:iCs/>
                <w:color w:val="auto"/>
                <w:sz w:val="22"/>
                <w:lang w:val="es-CO"/>
              </w:rPr>
              <w:t>o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 el tiempo suficiente para tomar acciones frente a las observaciones encontradas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 xml:space="preserve"> por la Oficina de Control Interno.</w:t>
            </w:r>
          </w:p>
          <w:p w:rsidR="0069188C" w:rsidRPr="006E6A94" w:rsidRDefault="0069188C" w:rsidP="00500DB0">
            <w:pPr>
              <w:pStyle w:val="Default"/>
              <w:jc w:val="both"/>
              <w:rPr>
                <w:iCs/>
                <w:color w:val="auto"/>
                <w:sz w:val="22"/>
                <w:lang w:val="es-CO"/>
              </w:rPr>
            </w:pPr>
          </w:p>
          <w:p w:rsidR="0069188C" w:rsidRPr="003738D9" w:rsidRDefault="00070D17" w:rsidP="0069188C">
            <w:pPr>
              <w:pStyle w:val="Default"/>
              <w:numPr>
                <w:ilvl w:val="0"/>
                <w:numId w:val="23"/>
              </w:numPr>
              <w:jc w:val="both"/>
              <w:rPr>
                <w:rFonts w:eastAsia="Times New Roman"/>
                <w:color w:val="auto"/>
                <w:sz w:val="18"/>
                <w:szCs w:val="22"/>
                <w:lang w:val="es-ES_tradnl"/>
              </w:rPr>
            </w:pPr>
            <w:r w:rsidRPr="006E6A94">
              <w:rPr>
                <w:iCs/>
                <w:color w:val="auto"/>
                <w:sz w:val="22"/>
                <w:lang w:val="es-CO"/>
              </w:rPr>
              <w:t>Hay procesos que cuentan con riesgos de corrupción y no tienen controles, ejemplo</w:t>
            </w:r>
            <w:r w:rsidR="00257D05">
              <w:rPr>
                <w:iCs/>
                <w:color w:val="auto"/>
                <w:sz w:val="22"/>
                <w:lang w:val="es-CO"/>
              </w:rPr>
              <w:t>:</w:t>
            </w:r>
            <w:r w:rsidRPr="006E6A94">
              <w:rPr>
                <w:iCs/>
                <w:color w:val="auto"/>
                <w:sz w:val="22"/>
                <w:lang w:val="es-CO"/>
              </w:rPr>
              <w:t xml:space="preserve"> Gestión de Comunicaciones</w:t>
            </w:r>
            <w:r w:rsidR="00B94A30" w:rsidRPr="006E6A94">
              <w:rPr>
                <w:iCs/>
                <w:color w:val="auto"/>
                <w:sz w:val="22"/>
                <w:lang w:val="es-CO"/>
              </w:rPr>
              <w:t xml:space="preserve">, a pesar de 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>no contar con controles</w:t>
            </w:r>
            <w:r w:rsidR="00257D05">
              <w:rPr>
                <w:iCs/>
                <w:color w:val="auto"/>
                <w:sz w:val="22"/>
                <w:lang w:val="es-CO"/>
              </w:rPr>
              <w:t>,</w:t>
            </w:r>
            <w:r w:rsidR="00195F9C" w:rsidRPr="006E6A94">
              <w:rPr>
                <w:iCs/>
                <w:color w:val="auto"/>
                <w:sz w:val="22"/>
                <w:lang w:val="es-CO"/>
              </w:rPr>
              <w:t xml:space="preserve"> el mapa de riesgos fue aprobado</w:t>
            </w:r>
            <w:r w:rsidR="00B94A30" w:rsidRPr="006E6A94">
              <w:rPr>
                <w:iCs/>
                <w:color w:val="auto"/>
                <w:sz w:val="22"/>
                <w:lang w:val="es-CO"/>
              </w:rPr>
              <w:t>, sin acordar un compromiso de creación de controles para su aprobación</w:t>
            </w:r>
            <w:r w:rsidR="00266CA7" w:rsidRPr="006E6A94">
              <w:rPr>
                <w:iCs/>
                <w:color w:val="auto"/>
                <w:sz w:val="22"/>
                <w:lang w:val="es-CO"/>
              </w:rPr>
              <w:t>.</w:t>
            </w:r>
          </w:p>
          <w:p w:rsidR="00B27734" w:rsidRPr="006E6A94" w:rsidRDefault="00B27734" w:rsidP="00B27734">
            <w:pPr>
              <w:pStyle w:val="Default"/>
              <w:jc w:val="both"/>
              <w:rPr>
                <w:rFonts w:eastAsia="Times New Roman"/>
                <w:color w:val="auto"/>
                <w:sz w:val="18"/>
                <w:szCs w:val="22"/>
                <w:lang w:val="es-ES_tradnl"/>
              </w:rPr>
            </w:pPr>
          </w:p>
          <w:p w:rsidR="00966C85" w:rsidRPr="006E6A94" w:rsidRDefault="00966C85" w:rsidP="00DC3574">
            <w:pPr>
              <w:pStyle w:val="Default"/>
              <w:numPr>
                <w:ilvl w:val="0"/>
                <w:numId w:val="23"/>
              </w:numPr>
              <w:jc w:val="both"/>
              <w:rPr>
                <w:rFonts w:eastAsia="Times New Roman"/>
                <w:color w:val="auto"/>
                <w:sz w:val="18"/>
                <w:szCs w:val="22"/>
                <w:lang w:val="es-ES_tradnl"/>
              </w:rPr>
            </w:pPr>
            <w:r w:rsidRPr="006E6A94">
              <w:rPr>
                <w:iCs/>
                <w:color w:val="auto"/>
                <w:sz w:val="22"/>
                <w:lang w:val="es-CO"/>
              </w:rPr>
              <w:t xml:space="preserve">Existen controles que no se relacionaron en el mapa de 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>riesgos</w:t>
            </w:r>
            <w:r w:rsidR="00A8603F">
              <w:rPr>
                <w:iCs/>
                <w:color w:val="auto"/>
                <w:sz w:val="22"/>
                <w:lang w:val="es-CO"/>
              </w:rPr>
              <w:t xml:space="preserve"> </w:t>
            </w:r>
            <w:r w:rsidRPr="006E6A94">
              <w:rPr>
                <w:iCs/>
                <w:color w:val="auto"/>
                <w:sz w:val="22"/>
                <w:lang w:val="es-CO"/>
              </w:rPr>
              <w:t>pero los ejecutan los procesos</w:t>
            </w:r>
            <w:r w:rsidR="00DE6407" w:rsidRPr="006E6A94">
              <w:rPr>
                <w:iCs/>
                <w:color w:val="auto"/>
                <w:sz w:val="22"/>
                <w:lang w:val="es-CO"/>
              </w:rPr>
              <w:t>, como es el caso de Gestión de la Información</w:t>
            </w:r>
            <w:r w:rsidR="00257D05">
              <w:rPr>
                <w:iCs/>
                <w:color w:val="auto"/>
                <w:sz w:val="22"/>
                <w:lang w:val="es-CO"/>
              </w:rPr>
              <w:t>, que realizó</w:t>
            </w:r>
            <w:r w:rsidR="00B27734" w:rsidRPr="006E6A94">
              <w:rPr>
                <w:iCs/>
                <w:color w:val="auto"/>
                <w:sz w:val="22"/>
                <w:lang w:val="es-CO"/>
              </w:rPr>
              <w:t xml:space="preserve"> el seguimiento y monitoreo a todos los usuarios VIVIANTO con el propósito de identificar posibles actos de fraude en el manejo de la información, con corte al 14 de diciembre de 2016</w:t>
            </w:r>
            <w:r w:rsidR="00DE6407" w:rsidRPr="006E6A94">
              <w:rPr>
                <w:iCs/>
                <w:color w:val="auto"/>
                <w:sz w:val="22"/>
                <w:lang w:val="es-CO"/>
              </w:rPr>
              <w:t>.</w:t>
            </w:r>
          </w:p>
          <w:p w:rsidR="00DE6407" w:rsidRPr="006E6A94" w:rsidRDefault="00DE6407" w:rsidP="00DE6407">
            <w:pPr>
              <w:pStyle w:val="Default"/>
              <w:ind w:left="360"/>
              <w:jc w:val="both"/>
              <w:rPr>
                <w:iCs/>
                <w:color w:val="auto"/>
                <w:sz w:val="20"/>
                <w:lang w:val="es-CO"/>
              </w:rPr>
            </w:pPr>
          </w:p>
          <w:p w:rsidR="00592038" w:rsidRPr="006E6A94" w:rsidRDefault="00677CA3" w:rsidP="00C81C0C">
            <w:pPr>
              <w:pStyle w:val="Default"/>
              <w:ind w:left="360"/>
              <w:jc w:val="both"/>
              <w:rPr>
                <w:rFonts w:eastAsia="Times New Roman"/>
                <w:color w:val="auto"/>
                <w:sz w:val="16"/>
                <w:szCs w:val="22"/>
                <w:lang w:val="es-ES_tradnl"/>
              </w:rPr>
            </w:pPr>
            <w:r w:rsidRPr="006E6A94">
              <w:rPr>
                <w:iCs/>
                <w:color w:val="auto"/>
                <w:sz w:val="22"/>
                <w:szCs w:val="22"/>
                <w:lang w:val="es-CO"/>
              </w:rPr>
              <w:t>Finalmente,</w:t>
            </w:r>
            <w:r w:rsidR="00DE6407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 se realizó una verificación de los planes de respuesta al riesgo donde se </w:t>
            </w:r>
            <w:r w:rsidRPr="006E6A94">
              <w:rPr>
                <w:iCs/>
                <w:color w:val="auto"/>
                <w:sz w:val="22"/>
                <w:szCs w:val="22"/>
                <w:lang w:val="es-CO"/>
              </w:rPr>
              <w:t>observó</w:t>
            </w:r>
            <w:r w:rsidR="00DE6407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 que la mayoría de procesos </w:t>
            </w:r>
            <w:r w:rsidR="0027212F">
              <w:rPr>
                <w:iCs/>
                <w:color w:val="auto"/>
                <w:sz w:val="22"/>
                <w:szCs w:val="22"/>
                <w:lang w:val="es-CO"/>
              </w:rPr>
              <w:t xml:space="preserve">no </w:t>
            </w:r>
            <w:r w:rsidR="00DE6407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están estableciendo acciones </w:t>
            </w:r>
            <w:r w:rsidR="0027212F">
              <w:rPr>
                <w:iCs/>
                <w:color w:val="auto"/>
                <w:sz w:val="22"/>
                <w:szCs w:val="22"/>
                <w:lang w:val="es-CO"/>
              </w:rPr>
              <w:t xml:space="preserve">enfocadas y/o encaminadas </w:t>
            </w:r>
            <w:r w:rsidR="00257D05">
              <w:rPr>
                <w:iCs/>
                <w:color w:val="auto"/>
                <w:sz w:val="22"/>
                <w:szCs w:val="22"/>
                <w:lang w:val="es-CO"/>
              </w:rPr>
              <w:t>a</w:t>
            </w:r>
            <w:r w:rsidR="0027212F">
              <w:rPr>
                <w:iCs/>
                <w:color w:val="auto"/>
                <w:sz w:val="22"/>
                <w:szCs w:val="22"/>
                <w:lang w:val="es-CO"/>
              </w:rPr>
              <w:t xml:space="preserve"> </w:t>
            </w:r>
            <w:r w:rsidR="00DE6407" w:rsidRPr="006E6A94">
              <w:rPr>
                <w:iCs/>
                <w:color w:val="auto"/>
                <w:sz w:val="22"/>
                <w:szCs w:val="22"/>
                <w:lang w:val="es-CO"/>
              </w:rPr>
              <w:t>la mitigación del riesgo, ejemplo: charlas de control interno dis</w:t>
            </w:r>
            <w:r w:rsidR="00FF1A9D" w:rsidRPr="006E6A94">
              <w:rPr>
                <w:iCs/>
                <w:color w:val="auto"/>
                <w:sz w:val="22"/>
                <w:szCs w:val="22"/>
                <w:lang w:val="es-CO"/>
              </w:rPr>
              <w:t>ci</w:t>
            </w:r>
            <w:r w:rsidR="00DE6407" w:rsidRPr="006E6A94">
              <w:rPr>
                <w:iCs/>
                <w:color w:val="auto"/>
                <w:sz w:val="22"/>
                <w:szCs w:val="22"/>
                <w:lang w:val="es-CO"/>
              </w:rPr>
              <w:t>plinario, socialización del código de ética</w:t>
            </w:r>
            <w:r w:rsidR="00FF1A9D" w:rsidRPr="006E6A94">
              <w:rPr>
                <w:iCs/>
                <w:color w:val="auto"/>
                <w:sz w:val="22"/>
                <w:szCs w:val="22"/>
                <w:lang w:val="es-CO"/>
              </w:rPr>
              <w:t>, socialización de las implicaciones fiscales y administrativas a funcionarios, entre otros</w:t>
            </w:r>
            <w:r w:rsidR="00257D05">
              <w:rPr>
                <w:iCs/>
                <w:color w:val="auto"/>
                <w:sz w:val="22"/>
                <w:szCs w:val="22"/>
                <w:lang w:val="es-CO"/>
              </w:rPr>
              <w:t>.</w:t>
            </w:r>
            <w:r w:rsidR="00FF1A9D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 </w:t>
            </w:r>
            <w:r w:rsidR="00257D05">
              <w:rPr>
                <w:iCs/>
                <w:color w:val="auto"/>
                <w:sz w:val="22"/>
                <w:szCs w:val="22"/>
                <w:lang w:val="es-CO"/>
              </w:rPr>
              <w:t>S</w:t>
            </w:r>
            <w:r w:rsidR="00FF1A9D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i bien es cierto que este tipo de acciones son el inicio para la reducción del riesgo, los procesos no han </w:t>
            </w:r>
            <w:r w:rsidRPr="006E6A94">
              <w:rPr>
                <w:iCs/>
                <w:color w:val="auto"/>
                <w:sz w:val="22"/>
                <w:szCs w:val="22"/>
                <w:lang w:val="es-CO"/>
              </w:rPr>
              <w:t>establecido</w:t>
            </w:r>
            <w:r w:rsidR="00E178A0" w:rsidRPr="006E6A94">
              <w:rPr>
                <w:iCs/>
                <w:color w:val="auto"/>
                <w:sz w:val="22"/>
                <w:szCs w:val="22"/>
                <w:lang w:val="es-CO"/>
              </w:rPr>
              <w:t xml:space="preserve"> acciones</w:t>
            </w:r>
            <w:r w:rsidR="00E178A0" w:rsidRPr="006E6A94">
              <w:rPr>
                <w:iCs/>
                <w:color w:val="auto"/>
                <w:sz w:val="22"/>
                <w:lang w:val="es-CO"/>
              </w:rPr>
              <w:t xml:space="preserve"> contundentes </w:t>
            </w:r>
            <w:r w:rsidR="00257D05">
              <w:rPr>
                <w:iCs/>
                <w:color w:val="auto"/>
                <w:sz w:val="22"/>
                <w:lang w:val="es-CO"/>
              </w:rPr>
              <w:t>para</w:t>
            </w:r>
            <w:r w:rsidR="00E178A0" w:rsidRPr="006E6A94">
              <w:rPr>
                <w:iCs/>
                <w:color w:val="auto"/>
                <w:sz w:val="22"/>
                <w:lang w:val="es-CO"/>
              </w:rPr>
              <w:t xml:space="preserve"> la mitigación del mismo</w:t>
            </w:r>
            <w:r w:rsidR="00257D05">
              <w:rPr>
                <w:iCs/>
                <w:color w:val="auto"/>
                <w:sz w:val="22"/>
                <w:lang w:val="es-CO"/>
              </w:rPr>
              <w:t>;</w:t>
            </w:r>
            <w:r w:rsidR="00E178A0" w:rsidRPr="006E6A94">
              <w:rPr>
                <w:iCs/>
                <w:color w:val="auto"/>
                <w:sz w:val="22"/>
                <w:lang w:val="es-CO"/>
              </w:rPr>
              <w:t xml:space="preserve"> adicionalmente se observó que los procesos únicamente conocen la opción de </w:t>
            </w:r>
            <w:r w:rsidR="00257D05">
              <w:rPr>
                <w:iCs/>
                <w:color w:val="auto"/>
                <w:sz w:val="22"/>
                <w:lang w:val="es-CO"/>
              </w:rPr>
              <w:t>“</w:t>
            </w:r>
            <w:r w:rsidR="00E178A0" w:rsidRPr="006E6A94">
              <w:rPr>
                <w:iCs/>
                <w:color w:val="auto"/>
                <w:sz w:val="22"/>
                <w:lang w:val="es-CO"/>
              </w:rPr>
              <w:t>reducir el riesgo</w:t>
            </w:r>
            <w:r w:rsidR="00257D05">
              <w:rPr>
                <w:iCs/>
                <w:color w:val="auto"/>
                <w:sz w:val="22"/>
                <w:lang w:val="es-CO"/>
              </w:rPr>
              <w:t>”</w:t>
            </w:r>
            <w:r w:rsidR="00E178A0" w:rsidRPr="006E6A94">
              <w:rPr>
                <w:iCs/>
                <w:color w:val="auto"/>
                <w:sz w:val="22"/>
                <w:lang w:val="es-CO"/>
              </w:rPr>
              <w:t>, y no las demás definidas por la entidad como lo son:</w:t>
            </w:r>
            <w:r w:rsidR="003733B8" w:rsidRPr="006E6A94">
              <w:rPr>
                <w:iCs/>
                <w:color w:val="auto"/>
                <w:sz w:val="22"/>
                <w:lang w:val="es-CO"/>
              </w:rPr>
              <w:t xml:space="preserve"> </w:t>
            </w:r>
            <w:r w:rsidR="00AD6A9F" w:rsidRPr="006E6A94">
              <w:rPr>
                <w:iCs/>
                <w:color w:val="auto"/>
                <w:sz w:val="22"/>
                <w:lang w:val="es-CO"/>
              </w:rPr>
              <w:t>Evitar</w:t>
            </w:r>
            <w:r w:rsidR="00C876E8">
              <w:rPr>
                <w:iCs/>
                <w:color w:val="auto"/>
                <w:sz w:val="22"/>
                <w:lang w:val="es-CO"/>
              </w:rPr>
              <w:t>, minimizar</w:t>
            </w:r>
            <w:r w:rsidRPr="006E6A94">
              <w:rPr>
                <w:iCs/>
                <w:color w:val="auto"/>
                <w:sz w:val="22"/>
                <w:lang w:val="es-CO"/>
              </w:rPr>
              <w:t>,</w:t>
            </w:r>
            <w:r w:rsidR="00AD6A9F" w:rsidRPr="006E6A94">
              <w:rPr>
                <w:iCs/>
                <w:color w:val="auto"/>
                <w:sz w:val="22"/>
                <w:lang w:val="es-CO"/>
              </w:rPr>
              <w:t xml:space="preserve"> compartir o transferir el riesgo</w:t>
            </w:r>
            <w:r w:rsidRPr="006E6A94">
              <w:rPr>
                <w:iCs/>
                <w:color w:val="auto"/>
                <w:sz w:val="22"/>
                <w:lang w:val="es-CO"/>
              </w:rPr>
              <w:t>.</w:t>
            </w:r>
          </w:p>
          <w:p w:rsidR="00DD2063" w:rsidRPr="006E6A94" w:rsidRDefault="00DD2063" w:rsidP="00500DB0">
            <w:pPr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DD2063" w:rsidRPr="006E6A94" w:rsidTr="00430BB9">
        <w:tc>
          <w:tcPr>
            <w:tcW w:w="10632" w:type="dxa"/>
            <w:shd w:val="clear" w:color="auto" w:fill="D9D9D9"/>
          </w:tcPr>
          <w:p w:rsidR="00DD2063" w:rsidRPr="006E6A94" w:rsidRDefault="004F3EE5" w:rsidP="004F3EE5">
            <w:pPr>
              <w:pStyle w:val="Prrafodelista"/>
              <w:numPr>
                <w:ilvl w:val="0"/>
                <w:numId w:val="21"/>
              </w:numPr>
              <w:spacing w:after="0"/>
              <w:ind w:left="318"/>
              <w:rPr>
                <w:rFonts w:ascii="Arial" w:hAnsi="Arial" w:cs="Arial"/>
                <w:b/>
                <w:sz w:val="16"/>
                <w:szCs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Conclusiones y/o Recomendaciones</w:t>
            </w:r>
          </w:p>
          <w:p w:rsidR="004F3EE5" w:rsidRPr="006E6A94" w:rsidRDefault="004F3EE5" w:rsidP="004F3EE5">
            <w:pPr>
              <w:pStyle w:val="Prrafodelista"/>
              <w:spacing w:after="0"/>
              <w:ind w:left="318"/>
              <w:rPr>
                <w:rFonts w:ascii="Arial" w:hAnsi="Arial" w:cs="Arial"/>
                <w:b/>
                <w:sz w:val="16"/>
                <w:szCs w:val="20"/>
              </w:rPr>
            </w:pPr>
          </w:p>
        </w:tc>
      </w:tr>
      <w:tr w:rsidR="00DD2063" w:rsidRPr="006E6A94" w:rsidTr="00430BB9">
        <w:tc>
          <w:tcPr>
            <w:tcW w:w="10632" w:type="dxa"/>
            <w:shd w:val="clear" w:color="auto" w:fill="auto"/>
          </w:tcPr>
          <w:p w:rsidR="00DD2063" w:rsidRPr="006E6A94" w:rsidRDefault="00DD2063" w:rsidP="00C40B18">
            <w:p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</w:p>
          <w:p w:rsidR="003404DF" w:rsidRPr="006E6A94" w:rsidRDefault="00C81C0C" w:rsidP="003652BB">
            <w:pPr>
              <w:jc w:val="both"/>
              <w:rPr>
                <w:rFonts w:ascii="Arial" w:hAnsi="Arial" w:cs="Arial"/>
                <w:b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>RECOMENDACIONES</w:t>
            </w:r>
          </w:p>
          <w:p w:rsidR="003404DF" w:rsidRPr="006E6A94" w:rsidRDefault="00BE4325" w:rsidP="00C40B1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Brindar asesoría </w:t>
            </w:r>
            <w:r w:rsidR="00257D05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a cada uno de los procesos 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frente al objetivo de </w:t>
            </w:r>
            <w:r w:rsidR="00257D05">
              <w:rPr>
                <w:rFonts w:ascii="Arial" w:hAnsi="Arial" w:cs="Arial"/>
                <w:iCs/>
                <w:sz w:val="22"/>
                <w:lang w:val="es-CO" w:eastAsia="es-ES"/>
              </w:rPr>
              <w:t>“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>formular planes de respuesta al riesgo</w:t>
            </w:r>
            <w:r w:rsidR="00257D05">
              <w:rPr>
                <w:rFonts w:ascii="Arial" w:hAnsi="Arial" w:cs="Arial"/>
                <w:iCs/>
                <w:sz w:val="22"/>
                <w:lang w:val="es-CO" w:eastAsia="es-ES"/>
              </w:rPr>
              <w:t>”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, con el fin de </w:t>
            </w:r>
            <w:r w:rsidRPr="00257D05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 xml:space="preserve">generar un valorar agregado para </w:t>
            </w:r>
            <w:r w:rsidR="00257D05" w:rsidRPr="00257D05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>su</w:t>
            </w:r>
            <w:r w:rsidRPr="00257D05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 xml:space="preserve"> mitigación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>. Igualmente informar a los procesos las demás medidas de tratamiento que puede ejercer cada proceso.</w:t>
            </w:r>
          </w:p>
          <w:p w:rsidR="006E6A94" w:rsidRPr="006E6A94" w:rsidRDefault="006E6A94" w:rsidP="006E6A94">
            <w:pPr>
              <w:pStyle w:val="Prrafodelista"/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</w:p>
          <w:p w:rsidR="006E6A94" w:rsidRPr="006E6A94" w:rsidRDefault="00C40B18" w:rsidP="006E6A94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Tomar acciones </w:t>
            </w:r>
            <w:r w:rsidR="00B751F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contundentes 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respecto a los procesos a los cuales se </w:t>
            </w:r>
            <w:r w:rsidR="00677CA3" w:rsidRPr="00B751FF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>identificó</w:t>
            </w:r>
            <w:r w:rsidRPr="00B751FF">
              <w:rPr>
                <w:rFonts w:ascii="Arial" w:hAnsi="Arial" w:cs="Arial"/>
                <w:b/>
                <w:iCs/>
                <w:sz w:val="22"/>
                <w:lang w:val="es-CO" w:eastAsia="es-ES"/>
              </w:rPr>
              <w:t xml:space="preserve"> debilidades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en la ejecución de los controles.</w:t>
            </w:r>
          </w:p>
          <w:p w:rsidR="006E6A94" w:rsidRPr="006E6A94" w:rsidRDefault="006E6A94" w:rsidP="006E6A94">
            <w:pPr>
              <w:pStyle w:val="Prrafodelista"/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</w:p>
          <w:p w:rsidR="00C40B18" w:rsidRDefault="00C40B18" w:rsidP="00500DB0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Revisar y analizar aquellos procesos misionales que </w:t>
            </w:r>
            <w:r w:rsidR="00B751FF">
              <w:rPr>
                <w:rFonts w:ascii="Arial" w:hAnsi="Arial" w:cs="Arial"/>
                <w:iCs/>
                <w:sz w:val="22"/>
                <w:lang w:val="es-CO" w:eastAsia="es-ES"/>
              </w:rPr>
              <w:t>identificaron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pocos riesgos, toda vez que un proceso misional no está exento de 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>ellos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y éstos procesos deben tener mayor control </w:t>
            </w:r>
            <w:r w:rsidR="00677CA3" w:rsidRPr="006E6A94">
              <w:rPr>
                <w:rFonts w:ascii="Arial" w:hAnsi="Arial" w:cs="Arial"/>
                <w:iCs/>
                <w:sz w:val="22"/>
                <w:lang w:val="es-CO" w:eastAsia="es-ES"/>
              </w:rPr>
              <w:t>debido a</w:t>
            </w:r>
            <w:r w:rsidRPr="006E6A94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que pueden comprometer el cumplimiento de objetivos institucionales.</w:t>
            </w:r>
          </w:p>
          <w:p w:rsidR="00B751FF" w:rsidRPr="00B751FF" w:rsidRDefault="00B751FF" w:rsidP="00B751FF">
            <w:pPr>
              <w:pStyle w:val="Prrafodelista"/>
              <w:rPr>
                <w:rFonts w:ascii="Arial" w:hAnsi="Arial" w:cs="Arial"/>
                <w:iCs/>
                <w:sz w:val="22"/>
                <w:lang w:val="es-CO" w:eastAsia="es-ES"/>
              </w:rPr>
            </w:pPr>
          </w:p>
          <w:p w:rsidR="00B751FF" w:rsidRPr="006E6A94" w:rsidRDefault="00B751FF" w:rsidP="00500DB0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iCs/>
                <w:sz w:val="22"/>
                <w:lang w:val="es-CO" w:eastAsia="es-ES"/>
              </w:rPr>
            </w:pPr>
            <w:r>
              <w:rPr>
                <w:rFonts w:ascii="Arial" w:hAnsi="Arial" w:cs="Arial"/>
                <w:iCs/>
                <w:sz w:val="22"/>
                <w:lang w:val="es-CO" w:eastAsia="es-ES"/>
              </w:rPr>
              <w:t>Las tareas o actividades relacionadas con esta temática, deben ser desarrolladas y controladas por personal de planta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, así sean </w:t>
            </w:r>
            <w:r w:rsidR="003028C2">
              <w:rPr>
                <w:rFonts w:ascii="Arial" w:hAnsi="Arial" w:cs="Arial"/>
                <w:iCs/>
                <w:sz w:val="22"/>
                <w:lang w:val="es-CO" w:eastAsia="es-ES"/>
              </w:rPr>
              <w:t>realizadas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por contratistas</w:t>
            </w:r>
            <w:r w:rsidR="003028C2">
              <w:rPr>
                <w:rFonts w:ascii="Arial" w:hAnsi="Arial" w:cs="Arial"/>
                <w:iCs/>
                <w:sz w:val="22"/>
                <w:lang w:val="es-CO" w:eastAsia="es-ES"/>
              </w:rPr>
              <w:t>,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 xml:space="preserve"> para que en periodos en donde no hay vinculación contractual, el personal de planta siempre cuente con la información que estaba a cargo </w:t>
            </w:r>
            <w:r w:rsidR="003028C2">
              <w:rPr>
                <w:rFonts w:ascii="Arial" w:hAnsi="Arial" w:cs="Arial"/>
                <w:iCs/>
                <w:sz w:val="22"/>
                <w:lang w:val="es-CO" w:eastAsia="es-ES"/>
              </w:rPr>
              <w:t>d</w:t>
            </w:r>
            <w:r w:rsidR="00A8603F">
              <w:rPr>
                <w:rFonts w:ascii="Arial" w:hAnsi="Arial" w:cs="Arial"/>
                <w:iCs/>
                <w:sz w:val="22"/>
                <w:lang w:val="es-CO" w:eastAsia="es-ES"/>
              </w:rPr>
              <w:t>el contratista.</w:t>
            </w:r>
          </w:p>
          <w:p w:rsidR="006E6A94" w:rsidRDefault="006E6A94" w:rsidP="006E6A94">
            <w:pPr>
              <w:pStyle w:val="Prrafodelista"/>
              <w:jc w:val="both"/>
              <w:rPr>
                <w:rFonts w:ascii="Arial" w:hAnsi="Arial" w:cs="Arial"/>
                <w:iCs/>
                <w:sz w:val="20"/>
                <w:lang w:val="es-CO" w:eastAsia="es-ES"/>
              </w:rPr>
            </w:pPr>
          </w:p>
          <w:p w:rsidR="00A8603F" w:rsidRDefault="00A8603F" w:rsidP="00C40B18">
            <w:pPr>
              <w:spacing w:after="0"/>
              <w:rPr>
                <w:rFonts w:ascii="Arial" w:hAnsi="Arial" w:cs="Arial"/>
                <w:iCs/>
                <w:sz w:val="20"/>
                <w:lang w:val="es-CO" w:eastAsia="es-ES"/>
              </w:rPr>
            </w:pPr>
          </w:p>
          <w:p w:rsidR="00C40B18" w:rsidRPr="006E6A94" w:rsidRDefault="003652BB" w:rsidP="00C40B18">
            <w:pPr>
              <w:spacing w:after="0"/>
              <w:rPr>
                <w:rFonts w:ascii="Arial" w:hAnsi="Arial" w:cs="Arial"/>
                <w:b/>
                <w:iCs/>
                <w:sz w:val="20"/>
                <w:lang w:val="es-CO" w:eastAsia="es-ES"/>
              </w:rPr>
            </w:pPr>
            <w:r w:rsidRPr="006E6A94">
              <w:rPr>
                <w:rFonts w:ascii="Arial" w:hAnsi="Arial" w:cs="Arial"/>
                <w:b/>
                <w:iCs/>
                <w:sz w:val="20"/>
                <w:lang w:val="es-CO" w:eastAsia="es-ES"/>
              </w:rPr>
              <w:t>MARIA LILIANA GUTIERREZ MEJÍA</w:t>
            </w:r>
          </w:p>
          <w:p w:rsidR="00DD2063" w:rsidRPr="006E6A94" w:rsidRDefault="00C40B18" w:rsidP="006E6A94">
            <w:pPr>
              <w:spacing w:after="0"/>
              <w:rPr>
                <w:rFonts w:ascii="Arial" w:hAnsi="Arial" w:cs="Arial"/>
                <w:b/>
                <w:iCs/>
                <w:sz w:val="20"/>
                <w:lang w:val="es-CO" w:eastAsia="es-ES"/>
              </w:rPr>
            </w:pPr>
            <w:r w:rsidRPr="006E6A94">
              <w:rPr>
                <w:rFonts w:ascii="Arial" w:hAnsi="Arial" w:cs="Arial"/>
                <w:b/>
                <w:iCs/>
                <w:sz w:val="20"/>
                <w:lang w:val="es-CO" w:eastAsia="es-ES"/>
              </w:rPr>
              <w:t>Jefe Oficina de Control Interno</w:t>
            </w:r>
            <w:r w:rsidR="003652BB" w:rsidRPr="006E6A94">
              <w:rPr>
                <w:rFonts w:ascii="Arial" w:hAnsi="Arial" w:cs="Arial"/>
                <w:b/>
                <w:iCs/>
                <w:sz w:val="20"/>
                <w:lang w:val="es-CO" w:eastAsia="es-ES"/>
              </w:rPr>
              <w:t xml:space="preserve"> (E)</w:t>
            </w:r>
          </w:p>
        </w:tc>
      </w:tr>
    </w:tbl>
    <w:p w:rsidR="006E6A94" w:rsidRDefault="006E6A94" w:rsidP="006E6A94">
      <w:pPr>
        <w:spacing w:after="0"/>
        <w:rPr>
          <w:rFonts w:ascii="Arial" w:hAnsi="Arial" w:cs="Arial"/>
          <w:b/>
          <w:sz w:val="20"/>
        </w:rPr>
      </w:pPr>
    </w:p>
    <w:p w:rsidR="006E6A94" w:rsidRPr="005B2548" w:rsidRDefault="006E6A94" w:rsidP="006E6A94">
      <w:pPr>
        <w:spacing w:after="0"/>
        <w:rPr>
          <w:rFonts w:ascii="Arial" w:hAnsi="Arial" w:cs="Arial"/>
          <w:b/>
          <w:sz w:val="2"/>
        </w:rPr>
      </w:pPr>
    </w:p>
    <w:p w:rsidR="00430BB9" w:rsidRPr="006E6A94" w:rsidRDefault="00430BB9" w:rsidP="006E6A94">
      <w:pPr>
        <w:spacing w:after="0"/>
        <w:rPr>
          <w:rFonts w:ascii="Arial" w:hAnsi="Arial" w:cs="Arial"/>
          <w:b/>
          <w:sz w:val="20"/>
        </w:rPr>
      </w:pPr>
      <w:r w:rsidRPr="006E6A94">
        <w:rPr>
          <w:rFonts w:ascii="Arial" w:hAnsi="Arial" w:cs="Arial"/>
          <w:b/>
          <w:sz w:val="20"/>
        </w:rPr>
        <w:t>ANEXOS</w:t>
      </w:r>
    </w:p>
    <w:p w:rsidR="00430BB9" w:rsidRPr="006E6A94" w:rsidRDefault="00430BB9" w:rsidP="00FE4F31">
      <w:pPr>
        <w:pStyle w:val="Prrafodelista"/>
        <w:ind w:left="-567"/>
        <w:rPr>
          <w:rFonts w:ascii="Arial" w:hAnsi="Arial" w:cs="Arial"/>
          <w:sz w:val="20"/>
        </w:rPr>
      </w:pPr>
    </w:p>
    <w:p w:rsidR="00430BB9" w:rsidRPr="006E6A94" w:rsidRDefault="00430BB9" w:rsidP="00FE4F31">
      <w:pPr>
        <w:pStyle w:val="Prrafodelista"/>
        <w:ind w:left="-567"/>
        <w:rPr>
          <w:rFonts w:ascii="Arial" w:hAnsi="Arial" w:cs="Arial"/>
          <w:b/>
          <w:sz w:val="20"/>
        </w:rPr>
      </w:pPr>
      <w:r w:rsidRPr="006E6A94">
        <w:rPr>
          <w:rFonts w:ascii="Arial" w:hAnsi="Arial" w:cs="Arial"/>
          <w:b/>
          <w:bCs/>
          <w:sz w:val="20"/>
          <w:lang w:val="es-CO" w:eastAsia="es-ES"/>
        </w:rPr>
        <w:t xml:space="preserve">ANEXO 1: </w:t>
      </w:r>
      <w:r w:rsidRPr="006E6A94">
        <w:rPr>
          <w:rFonts w:ascii="Arial" w:hAnsi="Arial" w:cs="Arial"/>
          <w:b/>
          <w:sz w:val="20"/>
        </w:rPr>
        <w:t>CONTROL DE CAMBIOS</w:t>
      </w:r>
    </w:p>
    <w:p w:rsidR="00430BB9" w:rsidRPr="005B2548" w:rsidRDefault="00430BB9" w:rsidP="00430BB9">
      <w:pPr>
        <w:pStyle w:val="Prrafodelista"/>
        <w:ind w:left="-142"/>
        <w:rPr>
          <w:rFonts w:ascii="Arial" w:hAnsi="Arial" w:cs="Arial"/>
          <w:b/>
          <w:sz w:val="14"/>
        </w:rPr>
      </w:pPr>
    </w:p>
    <w:tbl>
      <w:tblPr>
        <w:tblW w:w="5591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0"/>
        <w:gridCol w:w="1695"/>
        <w:gridCol w:w="2790"/>
        <w:gridCol w:w="2586"/>
        <w:gridCol w:w="1771"/>
      </w:tblGrid>
      <w:tr w:rsidR="00430BB9" w:rsidRPr="006E6A94" w:rsidTr="00430BB9">
        <w:tc>
          <w:tcPr>
            <w:tcW w:w="842" w:type="pct"/>
            <w:shd w:val="clear" w:color="auto" w:fill="F2DBDB"/>
            <w:vAlign w:val="center"/>
          </w:tcPr>
          <w:p w:rsidR="00430BB9" w:rsidRPr="006E6A94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Versión</w:t>
            </w:r>
          </w:p>
        </w:tc>
        <w:tc>
          <w:tcPr>
            <w:tcW w:w="797" w:type="pct"/>
            <w:shd w:val="clear" w:color="auto" w:fill="F2DBDB"/>
            <w:vAlign w:val="center"/>
          </w:tcPr>
          <w:p w:rsidR="00430BB9" w:rsidRPr="006E6A94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Ítem del cambio</w:t>
            </w:r>
          </w:p>
        </w:tc>
        <w:tc>
          <w:tcPr>
            <w:tcW w:w="1312" w:type="pct"/>
            <w:shd w:val="clear" w:color="auto" w:fill="F2DBDB"/>
            <w:vAlign w:val="center"/>
          </w:tcPr>
          <w:p w:rsidR="00430BB9" w:rsidRPr="006E6A94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Cambio realizado</w:t>
            </w:r>
          </w:p>
        </w:tc>
        <w:tc>
          <w:tcPr>
            <w:tcW w:w="1216" w:type="pct"/>
            <w:shd w:val="clear" w:color="auto" w:fill="F2DBDB"/>
            <w:vAlign w:val="center"/>
          </w:tcPr>
          <w:p w:rsidR="00430BB9" w:rsidRPr="006E6A94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Motivo del cambio</w:t>
            </w:r>
          </w:p>
        </w:tc>
        <w:tc>
          <w:tcPr>
            <w:tcW w:w="833" w:type="pct"/>
            <w:shd w:val="clear" w:color="auto" w:fill="F2DBDB"/>
            <w:vAlign w:val="center"/>
          </w:tcPr>
          <w:p w:rsidR="00430BB9" w:rsidRPr="006E6A94" w:rsidRDefault="00430BB9" w:rsidP="004942B1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6E6A94">
              <w:rPr>
                <w:rFonts w:ascii="Arial" w:hAnsi="Arial" w:cs="Arial"/>
                <w:b/>
                <w:sz w:val="20"/>
              </w:rPr>
              <w:t>Fecha del cambio</w:t>
            </w:r>
          </w:p>
        </w:tc>
      </w:tr>
      <w:tr w:rsidR="00430BB9" w:rsidRPr="006C54C0" w:rsidTr="00060535">
        <w:tc>
          <w:tcPr>
            <w:tcW w:w="842" w:type="pct"/>
            <w:shd w:val="clear" w:color="auto" w:fill="auto"/>
            <w:vAlign w:val="center"/>
          </w:tcPr>
          <w:p w:rsidR="00430BB9" w:rsidRPr="002D6B47" w:rsidRDefault="00060535" w:rsidP="00C17C1A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</w:t>
            </w:r>
            <w:r w:rsidR="00C17C1A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430BB9" w:rsidRPr="002D6B47" w:rsidRDefault="00430BB9" w:rsidP="004942B1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:rsidR="00430BB9" w:rsidRPr="002D6B47" w:rsidRDefault="00060535" w:rsidP="00060535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Se elimina la casilla fecha del informe.</w:t>
            </w:r>
          </w:p>
        </w:tc>
        <w:tc>
          <w:tcPr>
            <w:tcW w:w="1216" w:type="pct"/>
            <w:shd w:val="clear" w:color="auto" w:fill="auto"/>
          </w:tcPr>
          <w:p w:rsidR="00430BB9" w:rsidRPr="002D6B47" w:rsidRDefault="00060535" w:rsidP="004942B1">
            <w:pPr>
              <w:pStyle w:val="Prrafodelista"/>
              <w:spacing w:after="0"/>
              <w:ind w:left="0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Al revisar el formato se evidencia que la casilla fecha del informe esta repetida.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430BB9" w:rsidRPr="002D6B47" w:rsidRDefault="00F677D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sz w:val="20"/>
                <w:szCs w:val="20"/>
                <w:lang w:val="es-CO" w:eastAsia="es-CO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09</w:t>
            </w:r>
            <w:r w:rsidR="00060535">
              <w:rPr>
                <w:rFonts w:ascii="Arial Narrow" w:hAnsi="Arial Narrow" w:cs="Arial"/>
                <w:sz w:val="20"/>
                <w:szCs w:val="20"/>
                <w:lang w:val="es-CO" w:eastAsia="es-CO"/>
              </w:rPr>
              <w:t>/03/2015</w:t>
            </w:r>
          </w:p>
        </w:tc>
      </w:tr>
    </w:tbl>
    <w:p w:rsidR="00430BB9" w:rsidRPr="00E619FD" w:rsidRDefault="00430BB9" w:rsidP="00DD2063">
      <w:pPr>
        <w:spacing w:after="0"/>
        <w:rPr>
          <w:rFonts w:ascii="Arial Narrow" w:hAnsi="Arial Narrow"/>
          <w:b/>
        </w:rPr>
      </w:pPr>
    </w:p>
    <w:sectPr w:rsidR="00430BB9" w:rsidRPr="00E619FD" w:rsidSect="0082203A">
      <w:headerReference w:type="even" r:id="rId9"/>
      <w:headerReference w:type="default" r:id="rId10"/>
      <w:headerReference w:type="first" r:id="rId11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73B" w:rsidRDefault="00B6573B">
      <w:pPr>
        <w:spacing w:after="0"/>
      </w:pPr>
      <w:r>
        <w:separator/>
      </w:r>
    </w:p>
  </w:endnote>
  <w:endnote w:type="continuationSeparator" w:id="0">
    <w:p w:rsidR="00B6573B" w:rsidRDefault="00B657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73B" w:rsidRDefault="00B6573B">
      <w:pPr>
        <w:spacing w:after="0"/>
      </w:pPr>
      <w:r>
        <w:separator/>
      </w:r>
    </w:p>
  </w:footnote>
  <w:footnote w:type="continuationSeparator" w:id="0">
    <w:p w:rsidR="00B6573B" w:rsidRDefault="00B657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22A" w:rsidRDefault="0060122A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60122A" w:rsidTr="00884596">
      <w:trPr>
        <w:trHeight w:val="844"/>
      </w:trPr>
      <w:tc>
        <w:tcPr>
          <w:tcW w:w="3306" w:type="dxa"/>
          <w:vMerge w:val="restart"/>
        </w:tcPr>
        <w:p w:rsidR="0060122A" w:rsidRDefault="0060122A" w:rsidP="0060122A">
          <w:pPr>
            <w:pStyle w:val="Encabezado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800" behindDoc="0" locked="0" layoutInCell="1" allowOverlap="1" wp14:anchorId="6B33555D" wp14:editId="2B5EC91F">
                <wp:simplePos x="0" y="0"/>
                <wp:positionH relativeFrom="margin">
                  <wp:align>center</wp:align>
                </wp:positionH>
                <wp:positionV relativeFrom="margin">
                  <wp:posOffset>192100</wp:posOffset>
                </wp:positionV>
                <wp:extent cx="1713600" cy="49680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3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:rsidR="0060122A" w:rsidRPr="009B12B0" w:rsidRDefault="0060122A" w:rsidP="0060122A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es-CO"/>
            </w:rPr>
            <w:t>INFORME DE SEGUIMIENTO</w:t>
          </w:r>
        </w:p>
      </w:tc>
      <w:tc>
        <w:tcPr>
          <w:tcW w:w="2346" w:type="dxa"/>
          <w:vMerge w:val="restart"/>
          <w:vAlign w:val="center"/>
        </w:tcPr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934FEF">
            <w:rPr>
              <w:rFonts w:ascii="Arial" w:hAnsi="Arial" w:cs="Arial"/>
              <w:b/>
              <w:sz w:val="16"/>
              <w:szCs w:val="22"/>
            </w:rPr>
            <w:t>150.19.15-10</w:t>
          </w: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CA78B6">
            <w:rPr>
              <w:rFonts w:ascii="Arial" w:hAnsi="Arial" w:cs="Arial"/>
              <w:b/>
              <w:sz w:val="16"/>
              <w:szCs w:val="22"/>
            </w:rPr>
            <w:t>02</w:t>
          </w:r>
        </w:p>
        <w:p w:rsidR="0060122A" w:rsidRPr="00075304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60122A" w:rsidRPr="0060122A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 xml:space="preserve">: </w:t>
          </w:r>
          <w:r w:rsidR="00CA78B6">
            <w:rPr>
              <w:rFonts w:ascii="Arial" w:hAnsi="Arial" w:cs="Arial"/>
              <w:b/>
              <w:sz w:val="16"/>
              <w:szCs w:val="22"/>
            </w:rPr>
            <w:t>09/03/2015</w:t>
          </w:r>
        </w:p>
        <w:p w:rsidR="0060122A" w:rsidRPr="0060122A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0122A" w:rsidRPr="0060122A" w:rsidRDefault="00B6573B" w:rsidP="0060122A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sdt>
            <w:sdtPr>
              <w:rPr>
                <w:rFonts w:ascii="Arial" w:hAnsi="Arial" w:cs="Arial"/>
                <w:sz w:val="16"/>
                <w:szCs w:val="16"/>
              </w:rPr>
              <w:id w:val="-1318336367"/>
              <w:docPartObj>
                <w:docPartGallery w:val="Page Numbers (Top of Page)"/>
                <w:docPartUnique/>
              </w:docPartObj>
            </w:sdtPr>
            <w:sdtEndPr>
              <w:rPr>
                <w:b/>
              </w:rPr>
            </w:sdtEndPr>
            <w:sdtContent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PÁGINA</w:t>
              </w:r>
              <w:r w:rsid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>:</w:t>
              </w:r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60122A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PAGE</w:instrTex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0569DE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1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  <w:r w:rsidR="0060122A" w:rsidRPr="0060122A">
                <w:rPr>
                  <w:rFonts w:ascii="Arial" w:hAnsi="Arial" w:cs="Arial"/>
                  <w:b/>
                  <w:sz w:val="16"/>
                  <w:szCs w:val="16"/>
                  <w:lang w:val="es-ES"/>
                </w:rPr>
                <w:t xml:space="preserve"> de 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begin"/>
              </w:r>
              <w:r w:rsidR="0060122A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instrText>NUMPAGES</w:instrTex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separate"/>
              </w:r>
              <w:r w:rsidR="000569DE">
                <w:rPr>
                  <w:rFonts w:ascii="Arial" w:hAnsi="Arial" w:cs="Arial"/>
                  <w:b/>
                  <w:bCs/>
                  <w:noProof/>
                  <w:sz w:val="16"/>
                  <w:szCs w:val="16"/>
                </w:rPr>
                <w:t>3</w:t>
              </w:r>
              <w:r w:rsidR="00B322E7" w:rsidRPr="0060122A">
                <w:rPr>
                  <w:rFonts w:ascii="Arial" w:hAnsi="Arial" w:cs="Arial"/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  <w:p w:rsidR="0060122A" w:rsidRPr="00171E31" w:rsidRDefault="0060122A" w:rsidP="0060122A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171E31">
            <w:rPr>
              <w:rFonts w:ascii="Arial" w:hAnsi="Arial" w:cs="Arial"/>
              <w:b/>
              <w:sz w:val="16"/>
              <w:szCs w:val="22"/>
            </w:rPr>
            <w:t xml:space="preserve"> </w:t>
          </w:r>
        </w:p>
      </w:tc>
    </w:tr>
    <w:tr w:rsidR="0060122A" w:rsidTr="00884596">
      <w:trPr>
        <w:trHeight w:val="557"/>
      </w:trPr>
      <w:tc>
        <w:tcPr>
          <w:tcW w:w="3306" w:type="dxa"/>
          <w:vMerge/>
        </w:tcPr>
        <w:p w:rsidR="0060122A" w:rsidRDefault="0060122A" w:rsidP="0060122A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60122A" w:rsidRDefault="0060122A" w:rsidP="0060122A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60122A" w:rsidRPr="005174B1" w:rsidRDefault="0060122A" w:rsidP="0060122A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E72035" w:rsidRPr="00BB156A" w:rsidRDefault="00E72035" w:rsidP="00AF28B3">
    <w:pPr>
      <w:pStyle w:val="Encabezado"/>
      <w:tabs>
        <w:tab w:val="clear" w:pos="8504"/>
        <w:tab w:val="left" w:pos="4956"/>
        <w:tab w:val="left" w:pos="5664"/>
        <w:tab w:val="left" w:pos="6372"/>
      </w:tabs>
      <w:jc w:val="center"/>
      <w:rPr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035" w:rsidRDefault="003F0155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137B"/>
    <w:multiLevelType w:val="hybridMultilevel"/>
    <w:tmpl w:val="6220BE4C"/>
    <w:lvl w:ilvl="0" w:tplc="0C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61B95"/>
    <w:multiLevelType w:val="hybridMultilevel"/>
    <w:tmpl w:val="21F65800"/>
    <w:lvl w:ilvl="0" w:tplc="7B2A76A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263A8"/>
    <w:multiLevelType w:val="hybridMultilevel"/>
    <w:tmpl w:val="047EAC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5407E"/>
    <w:multiLevelType w:val="hybridMultilevel"/>
    <w:tmpl w:val="D0BC6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260F22"/>
    <w:multiLevelType w:val="hybridMultilevel"/>
    <w:tmpl w:val="D9F293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 w15:restartNumberingAfterBreak="0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62982CD2"/>
    <w:multiLevelType w:val="hybridMultilevel"/>
    <w:tmpl w:val="8F4AAA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4595D"/>
    <w:multiLevelType w:val="hybridMultilevel"/>
    <w:tmpl w:val="67848978"/>
    <w:lvl w:ilvl="0" w:tplc="C08898B8">
      <w:start w:val="1"/>
      <w:numFmt w:val="decimal"/>
      <w:lvlText w:val="%1."/>
      <w:lvlJc w:val="left"/>
      <w:pPr>
        <w:ind w:left="720" w:hanging="360"/>
      </w:pPr>
      <w:rPr>
        <w:rFonts w:ascii="Arial Narrow" w:eastAsia="Cambria" w:hAnsi="Arial Narrow" w:cs="HelveticaNeue-Italic"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96F5F58"/>
    <w:multiLevelType w:val="hybridMultilevel"/>
    <w:tmpl w:val="E3524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17"/>
  </w:num>
  <w:num w:numId="2">
    <w:abstractNumId w:val="1"/>
  </w:num>
  <w:num w:numId="3">
    <w:abstractNumId w:val="6"/>
  </w:num>
  <w:num w:numId="4">
    <w:abstractNumId w:val="12"/>
  </w:num>
  <w:num w:numId="5">
    <w:abstractNumId w:val="23"/>
  </w:num>
  <w:num w:numId="6">
    <w:abstractNumId w:val="13"/>
  </w:num>
  <w:num w:numId="7">
    <w:abstractNumId w:val="9"/>
  </w:num>
  <w:num w:numId="8">
    <w:abstractNumId w:val="5"/>
  </w:num>
  <w:num w:numId="9">
    <w:abstractNumId w:val="4"/>
  </w:num>
  <w:num w:numId="10">
    <w:abstractNumId w:val="15"/>
  </w:num>
  <w:num w:numId="11">
    <w:abstractNumId w:val="16"/>
  </w:num>
  <w:num w:numId="12">
    <w:abstractNumId w:val="20"/>
  </w:num>
  <w:num w:numId="13">
    <w:abstractNumId w:val="8"/>
  </w:num>
  <w:num w:numId="14">
    <w:abstractNumId w:val="2"/>
  </w:num>
  <w:num w:numId="15">
    <w:abstractNumId w:val="14"/>
  </w:num>
  <w:num w:numId="16">
    <w:abstractNumId w:val="21"/>
  </w:num>
  <w:num w:numId="17">
    <w:abstractNumId w:val="24"/>
  </w:num>
  <w:num w:numId="18">
    <w:abstractNumId w:val="18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7"/>
  </w:num>
  <w:num w:numId="23">
    <w:abstractNumId w:val="19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3FBB"/>
    <w:rsid w:val="00011707"/>
    <w:rsid w:val="00021FA0"/>
    <w:rsid w:val="00032F2F"/>
    <w:rsid w:val="00035906"/>
    <w:rsid w:val="00046E51"/>
    <w:rsid w:val="0005197E"/>
    <w:rsid w:val="00055009"/>
    <w:rsid w:val="0005649C"/>
    <w:rsid w:val="000569DE"/>
    <w:rsid w:val="00060535"/>
    <w:rsid w:val="00064EBC"/>
    <w:rsid w:val="00070D17"/>
    <w:rsid w:val="00072130"/>
    <w:rsid w:val="00075304"/>
    <w:rsid w:val="00075C31"/>
    <w:rsid w:val="00084629"/>
    <w:rsid w:val="00087988"/>
    <w:rsid w:val="00096A9C"/>
    <w:rsid w:val="00096E13"/>
    <w:rsid w:val="000A3C94"/>
    <w:rsid w:val="000A4528"/>
    <w:rsid w:val="000B13CD"/>
    <w:rsid w:val="000B1B69"/>
    <w:rsid w:val="000B1CAA"/>
    <w:rsid w:val="000D0D69"/>
    <w:rsid w:val="000D2FD3"/>
    <w:rsid w:val="000D5FE0"/>
    <w:rsid w:val="000E1A77"/>
    <w:rsid w:val="000F10D2"/>
    <w:rsid w:val="000F1D5D"/>
    <w:rsid w:val="000F539E"/>
    <w:rsid w:val="00103297"/>
    <w:rsid w:val="00110BEE"/>
    <w:rsid w:val="001111BB"/>
    <w:rsid w:val="00145604"/>
    <w:rsid w:val="001458AE"/>
    <w:rsid w:val="001507D4"/>
    <w:rsid w:val="00151F9E"/>
    <w:rsid w:val="00156DDE"/>
    <w:rsid w:val="00166B8B"/>
    <w:rsid w:val="00166DE2"/>
    <w:rsid w:val="0017127A"/>
    <w:rsid w:val="00171E31"/>
    <w:rsid w:val="00177334"/>
    <w:rsid w:val="00182C88"/>
    <w:rsid w:val="00187F9F"/>
    <w:rsid w:val="001942E2"/>
    <w:rsid w:val="00195F9C"/>
    <w:rsid w:val="001A4320"/>
    <w:rsid w:val="001A55BF"/>
    <w:rsid w:val="001B1713"/>
    <w:rsid w:val="001B3AE0"/>
    <w:rsid w:val="001C2753"/>
    <w:rsid w:val="001E6DEC"/>
    <w:rsid w:val="001F5D33"/>
    <w:rsid w:val="001F5E23"/>
    <w:rsid w:val="002006B0"/>
    <w:rsid w:val="00200C99"/>
    <w:rsid w:val="00217165"/>
    <w:rsid w:val="0022123A"/>
    <w:rsid w:val="00236FB3"/>
    <w:rsid w:val="00244CA1"/>
    <w:rsid w:val="00256F9F"/>
    <w:rsid w:val="00257D05"/>
    <w:rsid w:val="00260188"/>
    <w:rsid w:val="00266CA7"/>
    <w:rsid w:val="00270072"/>
    <w:rsid w:val="0027100C"/>
    <w:rsid w:val="0027212F"/>
    <w:rsid w:val="00273C21"/>
    <w:rsid w:val="00286317"/>
    <w:rsid w:val="00297BFC"/>
    <w:rsid w:val="002A08EF"/>
    <w:rsid w:val="002B12EE"/>
    <w:rsid w:val="002B7A41"/>
    <w:rsid w:val="002C241F"/>
    <w:rsid w:val="002F2E76"/>
    <w:rsid w:val="002F54DA"/>
    <w:rsid w:val="003028C2"/>
    <w:rsid w:val="00310AE4"/>
    <w:rsid w:val="00315DEC"/>
    <w:rsid w:val="00323090"/>
    <w:rsid w:val="00327D50"/>
    <w:rsid w:val="00330E79"/>
    <w:rsid w:val="00331C1E"/>
    <w:rsid w:val="00332CC0"/>
    <w:rsid w:val="003404DF"/>
    <w:rsid w:val="003652BB"/>
    <w:rsid w:val="003653B5"/>
    <w:rsid w:val="003733B8"/>
    <w:rsid w:val="003738D9"/>
    <w:rsid w:val="00376A9C"/>
    <w:rsid w:val="00377591"/>
    <w:rsid w:val="00377A6E"/>
    <w:rsid w:val="00385067"/>
    <w:rsid w:val="003900A2"/>
    <w:rsid w:val="003A3EC8"/>
    <w:rsid w:val="003A6BC0"/>
    <w:rsid w:val="003A7613"/>
    <w:rsid w:val="003B0748"/>
    <w:rsid w:val="003B7FFD"/>
    <w:rsid w:val="003C7D7B"/>
    <w:rsid w:val="003D265E"/>
    <w:rsid w:val="003F0155"/>
    <w:rsid w:val="003F071E"/>
    <w:rsid w:val="003F6F32"/>
    <w:rsid w:val="0040100D"/>
    <w:rsid w:val="004013E1"/>
    <w:rsid w:val="0040498D"/>
    <w:rsid w:val="0042633F"/>
    <w:rsid w:val="00430BB9"/>
    <w:rsid w:val="00433975"/>
    <w:rsid w:val="00456BAA"/>
    <w:rsid w:val="00466EC7"/>
    <w:rsid w:val="00471AC5"/>
    <w:rsid w:val="00476DD6"/>
    <w:rsid w:val="004806A4"/>
    <w:rsid w:val="00497C42"/>
    <w:rsid w:val="004A484F"/>
    <w:rsid w:val="004B7E93"/>
    <w:rsid w:val="004D0ED2"/>
    <w:rsid w:val="004D48A0"/>
    <w:rsid w:val="004E2D95"/>
    <w:rsid w:val="004E374A"/>
    <w:rsid w:val="004F3EE5"/>
    <w:rsid w:val="004F5C03"/>
    <w:rsid w:val="0050432D"/>
    <w:rsid w:val="005174B1"/>
    <w:rsid w:val="00517A18"/>
    <w:rsid w:val="00537B8F"/>
    <w:rsid w:val="005427E4"/>
    <w:rsid w:val="00560843"/>
    <w:rsid w:val="00566B02"/>
    <w:rsid w:val="0058758A"/>
    <w:rsid w:val="00590A54"/>
    <w:rsid w:val="00592038"/>
    <w:rsid w:val="005A6567"/>
    <w:rsid w:val="005B2548"/>
    <w:rsid w:val="005C1358"/>
    <w:rsid w:val="005C3375"/>
    <w:rsid w:val="005D0581"/>
    <w:rsid w:val="005D5EC5"/>
    <w:rsid w:val="005E2624"/>
    <w:rsid w:val="005E5AA4"/>
    <w:rsid w:val="005E6CDC"/>
    <w:rsid w:val="0060122A"/>
    <w:rsid w:val="00602963"/>
    <w:rsid w:val="00614BA9"/>
    <w:rsid w:val="00625C6E"/>
    <w:rsid w:val="0062603B"/>
    <w:rsid w:val="00626674"/>
    <w:rsid w:val="00643B53"/>
    <w:rsid w:val="006503C9"/>
    <w:rsid w:val="0065202F"/>
    <w:rsid w:val="00654A67"/>
    <w:rsid w:val="00657EEC"/>
    <w:rsid w:val="00666ED3"/>
    <w:rsid w:val="00670191"/>
    <w:rsid w:val="00677CA3"/>
    <w:rsid w:val="00682B06"/>
    <w:rsid w:val="0069188C"/>
    <w:rsid w:val="006A6B5D"/>
    <w:rsid w:val="006B1949"/>
    <w:rsid w:val="006B5344"/>
    <w:rsid w:val="006B53A1"/>
    <w:rsid w:val="006D46AA"/>
    <w:rsid w:val="006E6A94"/>
    <w:rsid w:val="006F19C5"/>
    <w:rsid w:val="006F2870"/>
    <w:rsid w:val="006F3883"/>
    <w:rsid w:val="006F3D35"/>
    <w:rsid w:val="006F43A0"/>
    <w:rsid w:val="00704B2C"/>
    <w:rsid w:val="0072262D"/>
    <w:rsid w:val="0073750F"/>
    <w:rsid w:val="00742A04"/>
    <w:rsid w:val="0074376B"/>
    <w:rsid w:val="00747B98"/>
    <w:rsid w:val="00751137"/>
    <w:rsid w:val="00752678"/>
    <w:rsid w:val="0076015E"/>
    <w:rsid w:val="007722AB"/>
    <w:rsid w:val="00773A6A"/>
    <w:rsid w:val="007817F2"/>
    <w:rsid w:val="00787A34"/>
    <w:rsid w:val="00792049"/>
    <w:rsid w:val="00792591"/>
    <w:rsid w:val="007A541D"/>
    <w:rsid w:val="007B41D7"/>
    <w:rsid w:val="007B4A1D"/>
    <w:rsid w:val="007C14BE"/>
    <w:rsid w:val="007C2D0E"/>
    <w:rsid w:val="007D58DF"/>
    <w:rsid w:val="007E75CF"/>
    <w:rsid w:val="00803762"/>
    <w:rsid w:val="00807908"/>
    <w:rsid w:val="008171EA"/>
    <w:rsid w:val="0082203A"/>
    <w:rsid w:val="008275CD"/>
    <w:rsid w:val="0083363E"/>
    <w:rsid w:val="00835ACF"/>
    <w:rsid w:val="00846532"/>
    <w:rsid w:val="008532B5"/>
    <w:rsid w:val="00864755"/>
    <w:rsid w:val="00864A29"/>
    <w:rsid w:val="00867395"/>
    <w:rsid w:val="00872468"/>
    <w:rsid w:val="00873A61"/>
    <w:rsid w:val="00874A09"/>
    <w:rsid w:val="008753A4"/>
    <w:rsid w:val="008A0111"/>
    <w:rsid w:val="008A1394"/>
    <w:rsid w:val="008A2C90"/>
    <w:rsid w:val="008A3595"/>
    <w:rsid w:val="008B02DD"/>
    <w:rsid w:val="008B712D"/>
    <w:rsid w:val="008C0846"/>
    <w:rsid w:val="008D503C"/>
    <w:rsid w:val="008D7797"/>
    <w:rsid w:val="008D7AF3"/>
    <w:rsid w:val="008E3801"/>
    <w:rsid w:val="008E6356"/>
    <w:rsid w:val="008E63F2"/>
    <w:rsid w:val="008E64E5"/>
    <w:rsid w:val="00912704"/>
    <w:rsid w:val="00914524"/>
    <w:rsid w:val="00914568"/>
    <w:rsid w:val="00920FC9"/>
    <w:rsid w:val="009218B3"/>
    <w:rsid w:val="00930F5A"/>
    <w:rsid w:val="00934FEF"/>
    <w:rsid w:val="00951306"/>
    <w:rsid w:val="009526A7"/>
    <w:rsid w:val="009532C3"/>
    <w:rsid w:val="00955B94"/>
    <w:rsid w:val="00966C85"/>
    <w:rsid w:val="00973EA6"/>
    <w:rsid w:val="0097776E"/>
    <w:rsid w:val="009872C3"/>
    <w:rsid w:val="00991484"/>
    <w:rsid w:val="00992231"/>
    <w:rsid w:val="0099431D"/>
    <w:rsid w:val="009B12B0"/>
    <w:rsid w:val="009C6F9B"/>
    <w:rsid w:val="009D4572"/>
    <w:rsid w:val="009D7818"/>
    <w:rsid w:val="009E0C76"/>
    <w:rsid w:val="009E22F1"/>
    <w:rsid w:val="009F1005"/>
    <w:rsid w:val="00A00E59"/>
    <w:rsid w:val="00A064FB"/>
    <w:rsid w:val="00A16F07"/>
    <w:rsid w:val="00A22072"/>
    <w:rsid w:val="00A4098B"/>
    <w:rsid w:val="00A50231"/>
    <w:rsid w:val="00A53B74"/>
    <w:rsid w:val="00A5444E"/>
    <w:rsid w:val="00A544CE"/>
    <w:rsid w:val="00A56495"/>
    <w:rsid w:val="00A57572"/>
    <w:rsid w:val="00A65066"/>
    <w:rsid w:val="00A76CD1"/>
    <w:rsid w:val="00A82B2F"/>
    <w:rsid w:val="00A8603F"/>
    <w:rsid w:val="00AB5DF8"/>
    <w:rsid w:val="00AC155D"/>
    <w:rsid w:val="00AC731D"/>
    <w:rsid w:val="00AD3596"/>
    <w:rsid w:val="00AD6A9F"/>
    <w:rsid w:val="00AF13C9"/>
    <w:rsid w:val="00AF28B3"/>
    <w:rsid w:val="00B0504F"/>
    <w:rsid w:val="00B07556"/>
    <w:rsid w:val="00B22CFC"/>
    <w:rsid w:val="00B27734"/>
    <w:rsid w:val="00B322E7"/>
    <w:rsid w:val="00B349DE"/>
    <w:rsid w:val="00B40884"/>
    <w:rsid w:val="00B42314"/>
    <w:rsid w:val="00B62194"/>
    <w:rsid w:val="00B62DC6"/>
    <w:rsid w:val="00B6573B"/>
    <w:rsid w:val="00B751FF"/>
    <w:rsid w:val="00B81265"/>
    <w:rsid w:val="00B818DE"/>
    <w:rsid w:val="00B84145"/>
    <w:rsid w:val="00B877BD"/>
    <w:rsid w:val="00B877CC"/>
    <w:rsid w:val="00B91F95"/>
    <w:rsid w:val="00B93255"/>
    <w:rsid w:val="00B94A30"/>
    <w:rsid w:val="00BA5B3D"/>
    <w:rsid w:val="00BB146D"/>
    <w:rsid w:val="00BB156A"/>
    <w:rsid w:val="00BB2D1B"/>
    <w:rsid w:val="00BC0D1E"/>
    <w:rsid w:val="00BD027D"/>
    <w:rsid w:val="00BD2535"/>
    <w:rsid w:val="00BE0573"/>
    <w:rsid w:val="00BE4325"/>
    <w:rsid w:val="00BF4194"/>
    <w:rsid w:val="00BF4376"/>
    <w:rsid w:val="00C109E9"/>
    <w:rsid w:val="00C17081"/>
    <w:rsid w:val="00C17C1A"/>
    <w:rsid w:val="00C24CB4"/>
    <w:rsid w:val="00C2751D"/>
    <w:rsid w:val="00C40B18"/>
    <w:rsid w:val="00C43BAF"/>
    <w:rsid w:val="00C55B7B"/>
    <w:rsid w:val="00C56244"/>
    <w:rsid w:val="00C57E72"/>
    <w:rsid w:val="00C71EBB"/>
    <w:rsid w:val="00C73F46"/>
    <w:rsid w:val="00C7450E"/>
    <w:rsid w:val="00C809E7"/>
    <w:rsid w:val="00C81C0C"/>
    <w:rsid w:val="00C876E8"/>
    <w:rsid w:val="00C87C6F"/>
    <w:rsid w:val="00C91CCB"/>
    <w:rsid w:val="00C93F1B"/>
    <w:rsid w:val="00C97A50"/>
    <w:rsid w:val="00CA78B6"/>
    <w:rsid w:val="00CA7E74"/>
    <w:rsid w:val="00CB1814"/>
    <w:rsid w:val="00CB5C3D"/>
    <w:rsid w:val="00CC1400"/>
    <w:rsid w:val="00CC75CC"/>
    <w:rsid w:val="00CD73A2"/>
    <w:rsid w:val="00CD7616"/>
    <w:rsid w:val="00CF526F"/>
    <w:rsid w:val="00D01BAF"/>
    <w:rsid w:val="00D072E5"/>
    <w:rsid w:val="00D1018F"/>
    <w:rsid w:val="00D15C90"/>
    <w:rsid w:val="00D15EE8"/>
    <w:rsid w:val="00D17B0F"/>
    <w:rsid w:val="00D2285A"/>
    <w:rsid w:val="00D240CB"/>
    <w:rsid w:val="00D304E0"/>
    <w:rsid w:val="00D30871"/>
    <w:rsid w:val="00D30A3C"/>
    <w:rsid w:val="00D45786"/>
    <w:rsid w:val="00D4622D"/>
    <w:rsid w:val="00D51196"/>
    <w:rsid w:val="00D5197F"/>
    <w:rsid w:val="00D55146"/>
    <w:rsid w:val="00D56A39"/>
    <w:rsid w:val="00D57E0F"/>
    <w:rsid w:val="00D60CE9"/>
    <w:rsid w:val="00D6225E"/>
    <w:rsid w:val="00D62C30"/>
    <w:rsid w:val="00D65E24"/>
    <w:rsid w:val="00D66F63"/>
    <w:rsid w:val="00D73F0B"/>
    <w:rsid w:val="00D84A48"/>
    <w:rsid w:val="00D851C8"/>
    <w:rsid w:val="00D86B29"/>
    <w:rsid w:val="00DA125E"/>
    <w:rsid w:val="00DA5068"/>
    <w:rsid w:val="00DC11C0"/>
    <w:rsid w:val="00DD2063"/>
    <w:rsid w:val="00DE6407"/>
    <w:rsid w:val="00DF0635"/>
    <w:rsid w:val="00DF5F36"/>
    <w:rsid w:val="00DF61CF"/>
    <w:rsid w:val="00DF7F68"/>
    <w:rsid w:val="00E02216"/>
    <w:rsid w:val="00E112D4"/>
    <w:rsid w:val="00E178A0"/>
    <w:rsid w:val="00E50204"/>
    <w:rsid w:val="00E52BA4"/>
    <w:rsid w:val="00E619FD"/>
    <w:rsid w:val="00E71BBA"/>
    <w:rsid w:val="00E72035"/>
    <w:rsid w:val="00E73C1B"/>
    <w:rsid w:val="00E74B4F"/>
    <w:rsid w:val="00E80823"/>
    <w:rsid w:val="00E82F7C"/>
    <w:rsid w:val="00EA189F"/>
    <w:rsid w:val="00EA7502"/>
    <w:rsid w:val="00EB2102"/>
    <w:rsid w:val="00EB298A"/>
    <w:rsid w:val="00EB575F"/>
    <w:rsid w:val="00EB7616"/>
    <w:rsid w:val="00EC5791"/>
    <w:rsid w:val="00EC63B7"/>
    <w:rsid w:val="00ED66AB"/>
    <w:rsid w:val="00EE192F"/>
    <w:rsid w:val="00EE7506"/>
    <w:rsid w:val="00F079CA"/>
    <w:rsid w:val="00F237D2"/>
    <w:rsid w:val="00F338AD"/>
    <w:rsid w:val="00F33F77"/>
    <w:rsid w:val="00F5099C"/>
    <w:rsid w:val="00F65943"/>
    <w:rsid w:val="00F65D55"/>
    <w:rsid w:val="00F677DF"/>
    <w:rsid w:val="00F863D2"/>
    <w:rsid w:val="00F8728E"/>
    <w:rsid w:val="00F907E5"/>
    <w:rsid w:val="00FA23DC"/>
    <w:rsid w:val="00FA5B06"/>
    <w:rsid w:val="00FB47CA"/>
    <w:rsid w:val="00FB7544"/>
    <w:rsid w:val="00FD40C2"/>
    <w:rsid w:val="00FD639F"/>
    <w:rsid w:val="00FE4F31"/>
    <w:rsid w:val="00FE6112"/>
    <w:rsid w:val="00FE674B"/>
    <w:rsid w:val="00FF1A9D"/>
    <w:rsid w:val="00FF24FF"/>
    <w:rsid w:val="00FF67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B59A8D7-8C74-48BC-A5BC-83D8F517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UNIDAD%20DE%20REPARACON%20DE%20VICTIMAS\SEGUIMIENTOS\RIESGOS%20DIC%202016\ENERO%202017\Cuadro%20Comparativo%20ene201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Riesgos de CORRUPCIÓN evolución</a:t>
            </a:r>
          </a:p>
          <a:p>
            <a:pPr>
              <a:defRPr/>
            </a:pPr>
            <a:r>
              <a:rPr lang="es-CO"/>
              <a:t>octubre a diciembre 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'Hoja3 (2)'!$B$3</c:f>
              <c:strCache>
                <c:ptCount val="1"/>
                <c:pt idx="0">
                  <c:v>RIESGOS CORRUPCIÓN
31/Octubre/2016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 w="25400"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cat>
            <c:strRef>
              <c:f>'Hoja3 (2)'!$A$4:$A$25</c:f>
              <c:strCache>
                <c:ptCount val="22"/>
                <c:pt idx="0">
                  <c:v>Direccionamiento Estratégico</c:v>
                </c:pt>
                <c:pt idx="1">
                  <c:v>Planeación Estratégica</c:v>
                </c:pt>
                <c:pt idx="2">
                  <c:v>Seguimiento y Mejora</c:v>
                </c:pt>
                <c:pt idx="3">
                  <c:v>Gestión Contractual</c:v>
                </c:pt>
                <c:pt idx="4">
                  <c:v>Gestión Talento Humano</c:v>
                </c:pt>
                <c:pt idx="5">
                  <c:v>Gestión Documental</c:v>
                </c:pt>
                <c:pt idx="6">
                  <c:v>Gestión Administrativa</c:v>
                </c:pt>
                <c:pt idx="7">
                  <c:v>Gestión de Cooperación </c:v>
                </c:pt>
                <c:pt idx="8">
                  <c:v>Gestión Financiera</c:v>
                </c:pt>
                <c:pt idx="9">
                  <c:v>Gestión Jurídica</c:v>
                </c:pt>
                <c:pt idx="10">
                  <c:v>Control Interno Disciplinario</c:v>
                </c:pt>
                <c:pt idx="11">
                  <c:v>Gestión de Tecnología de la Información</c:v>
                </c:pt>
                <c:pt idx="12">
                  <c:v>Gestión de Reparación Individual y Colectiva</c:v>
                </c:pt>
                <c:pt idx="13">
                  <c:v>Gestión de Registro y Valoración</c:v>
                </c:pt>
                <c:pt idx="14">
                  <c:v>Gestión de la Información</c:v>
                </c:pt>
                <c:pt idx="15">
                  <c:v>Gestión de Atención y Orientación</c:v>
                </c:pt>
                <c:pt idx="16">
                  <c:v>Gestión para la Asistencia </c:v>
                </c:pt>
                <c:pt idx="17">
                  <c:v>Gestión de Comunicación</c:v>
                </c:pt>
                <c:pt idx="18">
                  <c:v>Gestión de Prevención y Atención de Emergencias</c:v>
                </c:pt>
                <c:pt idx="19">
                  <c:v>Gestión Interinstitucional</c:v>
                </c:pt>
                <c:pt idx="20">
                  <c:v>Participación y Visibilización de las Víctimas</c:v>
                </c:pt>
                <c:pt idx="21">
                  <c:v>Evaluación Independiente </c:v>
                </c:pt>
              </c:strCache>
            </c:strRef>
          </c:cat>
          <c:val>
            <c:numRef>
              <c:f>'Hoja3 (2)'!$B$4:$B$25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5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0D-4E09-8A61-ECB83F823D30}"/>
            </c:ext>
          </c:extLst>
        </c:ser>
        <c:ser>
          <c:idx val="1"/>
          <c:order val="1"/>
          <c:tx>
            <c:strRef>
              <c:f>'Hoja3 (2)'!$C$3</c:f>
              <c:strCache>
                <c:ptCount val="1"/>
                <c:pt idx="0">
                  <c:v>RIESGOS CORRUPCIÓN
31/Diciembre/2016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25400"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cat>
            <c:strRef>
              <c:f>'Hoja3 (2)'!$A$4:$A$25</c:f>
              <c:strCache>
                <c:ptCount val="22"/>
                <c:pt idx="0">
                  <c:v>Direccionamiento Estratégico</c:v>
                </c:pt>
                <c:pt idx="1">
                  <c:v>Planeación Estratégica</c:v>
                </c:pt>
                <c:pt idx="2">
                  <c:v>Seguimiento y Mejora</c:v>
                </c:pt>
                <c:pt idx="3">
                  <c:v>Gestión Contractual</c:v>
                </c:pt>
                <c:pt idx="4">
                  <c:v>Gestión Talento Humano</c:v>
                </c:pt>
                <c:pt idx="5">
                  <c:v>Gestión Documental</c:v>
                </c:pt>
                <c:pt idx="6">
                  <c:v>Gestión Administrativa</c:v>
                </c:pt>
                <c:pt idx="7">
                  <c:v>Gestión de Cooperación </c:v>
                </c:pt>
                <c:pt idx="8">
                  <c:v>Gestión Financiera</c:v>
                </c:pt>
                <c:pt idx="9">
                  <c:v>Gestión Jurídica</c:v>
                </c:pt>
                <c:pt idx="10">
                  <c:v>Control Interno Disciplinario</c:v>
                </c:pt>
                <c:pt idx="11">
                  <c:v>Gestión de Tecnología de la Información</c:v>
                </c:pt>
                <c:pt idx="12">
                  <c:v>Gestión de Reparación Individual y Colectiva</c:v>
                </c:pt>
                <c:pt idx="13">
                  <c:v>Gestión de Registro y Valoración</c:v>
                </c:pt>
                <c:pt idx="14">
                  <c:v>Gestión de la Información</c:v>
                </c:pt>
                <c:pt idx="15">
                  <c:v>Gestión de Atención y Orientación</c:v>
                </c:pt>
                <c:pt idx="16">
                  <c:v>Gestión para la Asistencia </c:v>
                </c:pt>
                <c:pt idx="17">
                  <c:v>Gestión de Comunicación</c:v>
                </c:pt>
                <c:pt idx="18">
                  <c:v>Gestión de Prevención y Atención de Emergencias</c:v>
                </c:pt>
                <c:pt idx="19">
                  <c:v>Gestión Interinstitucional</c:v>
                </c:pt>
                <c:pt idx="20">
                  <c:v>Participación y Visibilización de las Víctimas</c:v>
                </c:pt>
                <c:pt idx="21">
                  <c:v>Evaluación Independiente </c:v>
                </c:pt>
              </c:strCache>
            </c:strRef>
          </c:cat>
          <c:val>
            <c:numRef>
              <c:f>'Hoja3 (2)'!$C$4:$C$25</c:f>
              <c:numCache>
                <c:formatCode>General</c:formatCode>
                <c:ptCount val="2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5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0D-4E09-8A61-ECB83F823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9507600"/>
        <c:axId val="284886672"/>
        <c:axId val="332554816"/>
      </c:line3DChart>
      <c:catAx>
        <c:axId val="339507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84886672"/>
        <c:crosses val="autoZero"/>
        <c:auto val="1"/>
        <c:lblAlgn val="ctr"/>
        <c:lblOffset val="100"/>
        <c:noMultiLvlLbl val="0"/>
      </c:catAx>
      <c:valAx>
        <c:axId val="28488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339507600"/>
        <c:crosses val="autoZero"/>
        <c:crossBetween val="between"/>
      </c:valAx>
      <c:serAx>
        <c:axId val="332554816"/>
        <c:scaling>
          <c:orientation val="minMax"/>
        </c:scaling>
        <c:delete val="1"/>
        <c:axPos val="b"/>
        <c:majorTickMark val="out"/>
        <c:minorTickMark val="none"/>
        <c:tickLblPos val="nextTo"/>
        <c:crossAx val="28488667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8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71A8D-7A29-4E5D-A2AF-85769C340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1068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Jose David Murcia Rodriguez</cp:lastModifiedBy>
  <cp:revision>10</cp:revision>
  <cp:lastPrinted>2017-01-17T15:45:00Z</cp:lastPrinted>
  <dcterms:created xsi:type="dcterms:W3CDTF">2017-01-16T20:45:00Z</dcterms:created>
  <dcterms:modified xsi:type="dcterms:W3CDTF">2017-01-17T15:59:00Z</dcterms:modified>
</cp:coreProperties>
</file>