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07" w:rsidRPr="004C11E2" w:rsidRDefault="00764307" w:rsidP="00764307">
      <w:pPr>
        <w:tabs>
          <w:tab w:val="center" w:pos="4910"/>
        </w:tabs>
        <w:jc w:val="both"/>
        <w:outlineLvl w:val="0"/>
        <w:rPr>
          <w:rFonts w:ascii="Calibri" w:hAnsi="Calibri"/>
          <w:b/>
          <w:color w:val="FFFFFF"/>
          <w:sz w:val="2"/>
          <w:szCs w:val="2"/>
          <w:lang w:val="es-CO"/>
        </w:rPr>
      </w:pPr>
      <w:r w:rsidRPr="0058052E">
        <w:rPr>
          <w:rFonts w:ascii="Calibri" w:hAnsi="Calibri"/>
          <w:b/>
          <w:noProof/>
          <w:color w:val="FFFFFF"/>
          <w:sz w:val="2"/>
          <w:szCs w:val="2"/>
          <w:lang w:val="es-CO"/>
        </w:rPr>
        <w:t>201572013210291</w:t>
      </w:r>
    </w:p>
    <w:p w:rsidR="00764307" w:rsidRPr="000C5106" w:rsidRDefault="00764307" w:rsidP="00764307">
      <w:pPr>
        <w:tabs>
          <w:tab w:val="center" w:pos="4910"/>
        </w:tabs>
        <w:jc w:val="both"/>
        <w:outlineLvl w:val="0"/>
        <w:rPr>
          <w:rFonts w:ascii="Calibri" w:hAnsi="Calibri"/>
          <w:b/>
          <w:sz w:val="22"/>
          <w:szCs w:val="22"/>
          <w:lang w:val="es-CO"/>
        </w:rPr>
      </w:pPr>
      <w:r>
        <w:rPr>
          <w:rFonts w:ascii="Calibri" w:hAnsi="Calibri"/>
          <w:b/>
          <w:sz w:val="22"/>
          <w:szCs w:val="22"/>
          <w:lang w:val="es-CO"/>
        </w:rPr>
        <w:t>HONORABLE:</w:t>
      </w:r>
    </w:p>
    <w:p w:rsidR="00764307" w:rsidRPr="00BA714D" w:rsidRDefault="00764307" w:rsidP="00764307">
      <w:pPr>
        <w:tabs>
          <w:tab w:val="center" w:pos="4910"/>
        </w:tabs>
        <w:jc w:val="both"/>
        <w:outlineLvl w:val="0"/>
        <w:rPr>
          <w:rFonts w:ascii="Calibri" w:hAnsi="Calibri"/>
          <w:b/>
          <w:sz w:val="22"/>
          <w:szCs w:val="22"/>
          <w:highlight w:val="yellow"/>
          <w:lang w:val="es-CO"/>
        </w:rPr>
      </w:pPr>
      <w:r w:rsidRPr="00BA714D">
        <w:rPr>
          <w:rFonts w:ascii="Calibri" w:hAnsi="Calibri"/>
          <w:b/>
          <w:noProof/>
          <w:sz w:val="22"/>
          <w:szCs w:val="22"/>
          <w:highlight w:val="yellow"/>
          <w:lang w:val="es-CO"/>
        </w:rPr>
        <w:t>JUZGADO</w:t>
      </w:r>
      <w:r w:rsidR="004207B8">
        <w:rPr>
          <w:rFonts w:ascii="Calibri" w:hAnsi="Calibri"/>
          <w:b/>
          <w:noProof/>
          <w:sz w:val="22"/>
          <w:szCs w:val="22"/>
          <w:highlight w:val="yellow"/>
          <w:lang w:val="es-CO"/>
        </w:rPr>
        <w:t xml:space="preserve"> </w:t>
      </w:r>
      <w:r w:rsidR="0089221D">
        <w:rPr>
          <w:rFonts w:ascii="Calibri" w:hAnsi="Calibri"/>
          <w:b/>
          <w:noProof/>
          <w:sz w:val="22"/>
          <w:szCs w:val="22"/>
          <w:highlight w:val="yellow"/>
          <w:lang w:val="es-CO"/>
        </w:rPr>
        <w:t>XXXXXXXXXXXXXXXXXXXXXXXX</w:t>
      </w:r>
    </w:p>
    <w:p w:rsidR="00764307" w:rsidRDefault="0089221D" w:rsidP="00764307">
      <w:pPr>
        <w:jc w:val="both"/>
        <w:rPr>
          <w:rFonts w:ascii="Calibri" w:hAnsi="Calibri"/>
          <w:b/>
          <w:noProof/>
          <w:sz w:val="22"/>
          <w:szCs w:val="22"/>
          <w:lang w:val="es-CO"/>
        </w:rPr>
      </w:pPr>
      <w:r>
        <w:rPr>
          <w:rFonts w:ascii="Calibri" w:hAnsi="Calibri"/>
          <w:b/>
          <w:noProof/>
          <w:sz w:val="22"/>
          <w:szCs w:val="22"/>
          <w:lang w:val="es-CO"/>
        </w:rPr>
        <w:t>CIUDAD- DEPARTAMENTO</w:t>
      </w:r>
    </w:p>
    <w:p w:rsidR="00764307" w:rsidRPr="000C5106" w:rsidRDefault="00764307" w:rsidP="00764307">
      <w:pPr>
        <w:jc w:val="both"/>
        <w:rPr>
          <w:rFonts w:ascii="Calibri" w:hAnsi="Calibri"/>
          <w:b/>
          <w:sz w:val="22"/>
          <w:szCs w:val="22"/>
          <w:lang w:val="es-CO"/>
        </w:rPr>
      </w:pPr>
      <w:r w:rsidRPr="000C5106">
        <w:rPr>
          <w:rFonts w:ascii="Calibri" w:hAnsi="Calibri"/>
          <w:b/>
          <w:noProof/>
          <w:sz w:val="22"/>
          <w:szCs w:val="22"/>
          <w:lang w:val="es-CO"/>
        </w:rPr>
        <w:t>E.      S.      D.</w:t>
      </w:r>
      <w:r w:rsidRPr="000C5106">
        <w:rPr>
          <w:rFonts w:ascii="Calibri" w:hAnsi="Calibri"/>
          <w:b/>
          <w:sz w:val="22"/>
          <w:szCs w:val="22"/>
          <w:lang w:val="es-CO"/>
        </w:rPr>
        <w:t xml:space="preserve">      </w:t>
      </w:r>
    </w:p>
    <w:tbl>
      <w:tblPr>
        <w:tblW w:w="76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8"/>
        <w:gridCol w:w="6188"/>
      </w:tblGrid>
      <w:tr w:rsidR="00764307" w:rsidRPr="000C5106" w:rsidTr="006C3E48">
        <w:trPr>
          <w:trHeight w:val="515"/>
          <w:jc w:val="right"/>
        </w:trPr>
        <w:tc>
          <w:tcPr>
            <w:tcW w:w="0" w:type="auto"/>
            <w:tcBorders>
              <w:top w:val="single" w:sz="4" w:space="0" w:color="auto"/>
              <w:left w:val="single" w:sz="4" w:space="0" w:color="auto"/>
              <w:bottom w:val="single" w:sz="4" w:space="0" w:color="auto"/>
              <w:right w:val="single" w:sz="4" w:space="0" w:color="auto"/>
            </w:tcBorders>
            <w:shd w:val="clear" w:color="auto" w:fill="000000"/>
          </w:tcPr>
          <w:p w:rsidR="00764307" w:rsidRPr="000C5106" w:rsidRDefault="00764307" w:rsidP="006C3E48">
            <w:pPr>
              <w:jc w:val="both"/>
              <w:rPr>
                <w:rFonts w:ascii="Calibri" w:eastAsia="Calibri" w:hAnsi="Calibri"/>
                <w:b/>
                <w:color w:val="FFFFFF"/>
                <w:lang w:val="es-CO"/>
              </w:rPr>
            </w:pPr>
            <w:r w:rsidRPr="000C5106">
              <w:rPr>
                <w:rFonts w:ascii="Calibri" w:hAnsi="Calibri"/>
                <w:b/>
                <w:sz w:val="22"/>
                <w:szCs w:val="22"/>
                <w:lang w:val="es-CO"/>
              </w:rPr>
              <w:t xml:space="preserve">       </w:t>
            </w:r>
            <w:r w:rsidRPr="000C5106">
              <w:rPr>
                <w:rFonts w:ascii="Calibri" w:eastAsia="Calibri" w:hAnsi="Calibri"/>
                <w:b/>
                <w:color w:val="FFFFFF"/>
                <w:sz w:val="22"/>
                <w:szCs w:val="22"/>
                <w:lang w:val="es-CO"/>
              </w:rPr>
              <w:t>Referencia:</w:t>
            </w:r>
          </w:p>
        </w:tc>
        <w:tc>
          <w:tcPr>
            <w:tcW w:w="0" w:type="auto"/>
            <w:tcBorders>
              <w:top w:val="single" w:sz="4" w:space="0" w:color="auto"/>
              <w:left w:val="single" w:sz="4" w:space="0" w:color="auto"/>
              <w:bottom w:val="single" w:sz="4" w:space="0" w:color="auto"/>
              <w:right w:val="single" w:sz="4" w:space="0" w:color="auto"/>
            </w:tcBorders>
            <w:shd w:val="clear" w:color="auto" w:fill="000000"/>
          </w:tcPr>
          <w:p w:rsidR="000E5C1B" w:rsidRDefault="000E5C1B" w:rsidP="006C3E48">
            <w:pPr>
              <w:jc w:val="both"/>
              <w:rPr>
                <w:rFonts w:ascii="Calibri" w:eastAsia="Calibri" w:hAnsi="Calibri"/>
                <w:b/>
                <w:color w:val="FFFFFF"/>
                <w:sz w:val="22"/>
                <w:szCs w:val="22"/>
                <w:lang w:val="es-CO"/>
              </w:rPr>
            </w:pPr>
          </w:p>
          <w:p w:rsidR="00764307" w:rsidRPr="000E5C1B" w:rsidRDefault="00764307" w:rsidP="0026467E">
            <w:pPr>
              <w:jc w:val="both"/>
              <w:rPr>
                <w:rFonts w:ascii="Calibri" w:eastAsia="Calibri" w:hAnsi="Calibri"/>
                <w:b/>
                <w:color w:val="FFFFFF"/>
                <w:lang w:val="es-CO"/>
              </w:rPr>
            </w:pPr>
            <w:r w:rsidRPr="000E5C1B">
              <w:rPr>
                <w:rFonts w:ascii="Calibri" w:eastAsia="Calibri" w:hAnsi="Calibri"/>
                <w:b/>
                <w:color w:val="FFFFFF"/>
                <w:sz w:val="22"/>
                <w:szCs w:val="22"/>
                <w:lang w:val="es-CO"/>
              </w:rPr>
              <w:t>Tutela No</w:t>
            </w:r>
            <w:r w:rsidRPr="000E5C1B">
              <w:rPr>
                <w:rFonts w:ascii="Calibri" w:eastAsia="Calibri" w:hAnsi="Calibri"/>
                <w:b/>
                <w:color w:val="FFFF00"/>
                <w:sz w:val="22"/>
                <w:szCs w:val="22"/>
                <w:lang w:val="es-CO"/>
              </w:rPr>
              <w:t xml:space="preserve">. </w:t>
            </w:r>
            <w:r w:rsidRPr="000E5C1B">
              <w:rPr>
                <w:rFonts w:ascii="Calibri" w:eastAsia="Calibri" w:hAnsi="Calibri"/>
                <w:b/>
                <w:noProof/>
                <w:color w:val="FFFF00"/>
                <w:sz w:val="22"/>
                <w:szCs w:val="22"/>
                <w:lang w:val="es-CO"/>
              </w:rPr>
              <w:t>2015</w:t>
            </w:r>
            <w:r w:rsidR="000E5C1B" w:rsidRPr="000E5C1B">
              <w:rPr>
                <w:rFonts w:ascii="Calibri" w:eastAsia="Calibri" w:hAnsi="Calibri"/>
                <w:b/>
                <w:noProof/>
                <w:color w:val="FFFF00"/>
                <w:sz w:val="22"/>
                <w:szCs w:val="22"/>
                <w:lang w:val="es-CO"/>
              </w:rPr>
              <w:t>-</w:t>
            </w:r>
            <w:r w:rsidR="0026467E">
              <w:rPr>
                <w:rFonts w:ascii="Calibri" w:eastAsia="Calibri" w:hAnsi="Calibri"/>
                <w:b/>
                <w:noProof/>
                <w:color w:val="FFFF00"/>
                <w:sz w:val="22"/>
                <w:szCs w:val="22"/>
                <w:lang w:val="es-CO"/>
              </w:rPr>
              <w:t>XXXX</w:t>
            </w:r>
          </w:p>
        </w:tc>
      </w:tr>
      <w:tr w:rsidR="00764307" w:rsidRPr="000C5106" w:rsidTr="006C3E48">
        <w:trPr>
          <w:trHeight w:val="223"/>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lang w:val="es-CO"/>
              </w:rPr>
            </w:pPr>
            <w:r w:rsidRPr="000C5106">
              <w:rPr>
                <w:rFonts w:ascii="Calibri" w:eastAsia="Calibri" w:hAnsi="Calibri"/>
                <w:sz w:val="22"/>
                <w:szCs w:val="22"/>
                <w:lang w:val="es-CO"/>
              </w:rPr>
              <w:t>Accionante:</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89221D" w:rsidP="006C3E48">
            <w:pPr>
              <w:jc w:val="both"/>
              <w:rPr>
                <w:rFonts w:ascii="Calibri" w:eastAsia="Calibri" w:hAnsi="Calibri"/>
                <w:b/>
                <w:lang w:val="es-CO"/>
              </w:rPr>
            </w:pPr>
            <w:r>
              <w:rPr>
                <w:rFonts w:ascii="Calibri" w:hAnsi="Calibri"/>
                <w:sz w:val="22"/>
                <w:szCs w:val="22"/>
                <w:highlight w:val="yellow"/>
              </w:rPr>
              <w:t>XXXXXXXXXXXXX</w:t>
            </w:r>
          </w:p>
        </w:tc>
      </w:tr>
      <w:tr w:rsidR="00764307" w:rsidRPr="000C5106" w:rsidTr="006C3E48">
        <w:trPr>
          <w:trHeight w:val="446"/>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b/>
                <w:bCs/>
                <w:lang w:val="es-CO"/>
              </w:rPr>
            </w:pPr>
            <w:r w:rsidRPr="000C5106">
              <w:rPr>
                <w:rFonts w:ascii="Calibri" w:eastAsia="Calibri" w:hAnsi="Calibri"/>
                <w:bCs/>
                <w:sz w:val="22"/>
                <w:szCs w:val="22"/>
                <w:lang w:val="es-CO"/>
              </w:rPr>
              <w:t>Accionada:</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764307" w:rsidP="006C3E48">
            <w:pPr>
              <w:rPr>
                <w:rFonts w:ascii="Calibri" w:eastAsia="Calibri" w:hAnsi="Calibri"/>
                <w:bCs/>
                <w:lang w:val="es-CO"/>
              </w:rPr>
            </w:pPr>
            <w:r w:rsidRPr="000E5C1B">
              <w:rPr>
                <w:rFonts w:ascii="Calibri" w:eastAsia="Calibri" w:hAnsi="Calibri"/>
                <w:bCs/>
                <w:sz w:val="22"/>
                <w:szCs w:val="22"/>
                <w:lang w:val="es-CO"/>
              </w:rPr>
              <w:t>UNIDAD ADMINISTRATIVA ESPECIAL DE ATENCIÓN Y REPARACIÓN INTEGRAL A LAS VICTIMAS</w:t>
            </w:r>
          </w:p>
        </w:tc>
      </w:tr>
      <w:tr w:rsidR="00764307" w:rsidRPr="000C5106" w:rsidTr="006C3E48">
        <w:trPr>
          <w:trHeight w:val="239"/>
          <w:jc w:val="right"/>
        </w:trPr>
        <w:tc>
          <w:tcPr>
            <w:tcW w:w="0" w:type="auto"/>
            <w:tcBorders>
              <w:top w:val="single" w:sz="4" w:space="0" w:color="auto"/>
              <w:left w:val="single" w:sz="4" w:space="0" w:color="auto"/>
              <w:bottom w:val="single" w:sz="4" w:space="0" w:color="auto"/>
              <w:right w:val="single" w:sz="4" w:space="0" w:color="auto"/>
            </w:tcBorders>
          </w:tcPr>
          <w:p w:rsidR="00764307" w:rsidRPr="000C5106" w:rsidRDefault="00764307" w:rsidP="006C3E48">
            <w:pPr>
              <w:jc w:val="both"/>
              <w:rPr>
                <w:rFonts w:ascii="Calibri" w:eastAsia="Calibri" w:hAnsi="Calibri"/>
                <w:b/>
                <w:lang w:val="es-CO"/>
              </w:rPr>
            </w:pPr>
            <w:r w:rsidRPr="000C5106">
              <w:rPr>
                <w:rFonts w:ascii="Calibri" w:eastAsia="Calibri" w:hAnsi="Calibri"/>
                <w:bCs/>
                <w:sz w:val="22"/>
                <w:szCs w:val="22"/>
                <w:lang w:val="es-CO"/>
              </w:rPr>
              <w:t>A</w:t>
            </w:r>
            <w:r w:rsidRPr="000C5106">
              <w:rPr>
                <w:rFonts w:ascii="Calibri" w:eastAsia="Calibri" w:hAnsi="Calibri"/>
                <w:sz w:val="22"/>
                <w:szCs w:val="22"/>
                <w:lang w:val="es-CO"/>
              </w:rPr>
              <w:t>sunto:</w:t>
            </w:r>
          </w:p>
        </w:tc>
        <w:tc>
          <w:tcPr>
            <w:tcW w:w="0" w:type="auto"/>
            <w:tcBorders>
              <w:top w:val="single" w:sz="4" w:space="0" w:color="auto"/>
              <w:left w:val="single" w:sz="4" w:space="0" w:color="auto"/>
              <w:bottom w:val="single" w:sz="4" w:space="0" w:color="auto"/>
              <w:right w:val="single" w:sz="4" w:space="0" w:color="auto"/>
            </w:tcBorders>
          </w:tcPr>
          <w:p w:rsidR="00764307" w:rsidRPr="000E5C1B" w:rsidRDefault="0011047F" w:rsidP="00425E20">
            <w:pPr>
              <w:jc w:val="both"/>
              <w:rPr>
                <w:rFonts w:ascii="Calibri" w:eastAsia="Calibri" w:hAnsi="Calibri"/>
                <w:bCs/>
                <w:lang w:val="es-CO"/>
              </w:rPr>
            </w:pPr>
            <w:r w:rsidRPr="00B97A46">
              <w:rPr>
                <w:rFonts w:ascii="Calibri" w:eastAsia="Calibri" w:hAnsi="Calibri" w:cs="Arial"/>
                <w:bCs/>
                <w:sz w:val="22"/>
                <w:szCs w:val="22"/>
                <w:highlight w:val="yellow"/>
                <w:lang w:val="es-CO"/>
              </w:rPr>
              <w:t>CONTESTACIÓN CUMPLIMIENTO FALLO</w:t>
            </w:r>
          </w:p>
        </w:tc>
      </w:tr>
    </w:tbl>
    <w:p w:rsidR="00764307" w:rsidRDefault="00764307" w:rsidP="00764307">
      <w:pPr>
        <w:jc w:val="both"/>
        <w:rPr>
          <w:rFonts w:ascii="Calibri" w:hAnsi="Calibri"/>
          <w:color w:val="000000"/>
          <w:sz w:val="22"/>
          <w:szCs w:val="22"/>
        </w:rPr>
      </w:pPr>
    </w:p>
    <w:p w:rsidR="00764307" w:rsidRDefault="00764307" w:rsidP="00764307">
      <w:pPr>
        <w:jc w:val="both"/>
        <w:rPr>
          <w:rFonts w:ascii="Calibri" w:hAnsi="Calibri"/>
          <w:color w:val="000000"/>
          <w:sz w:val="22"/>
          <w:szCs w:val="22"/>
        </w:rPr>
      </w:pPr>
      <w:r>
        <w:rPr>
          <w:rFonts w:ascii="Calibri" w:hAnsi="Calibri"/>
          <w:color w:val="000000"/>
          <w:sz w:val="22"/>
          <w:szCs w:val="22"/>
        </w:rPr>
        <w:t>De conformidad con la Resolución N° 00113 de 2015 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las Direcciones  la 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B70C97" w:rsidRDefault="00B70C97" w:rsidP="00764307">
      <w:pPr>
        <w:jc w:val="both"/>
        <w:rPr>
          <w:rFonts w:ascii="Calibri" w:hAnsi="Calibri"/>
          <w:color w:val="000000"/>
          <w:sz w:val="22"/>
          <w:szCs w:val="22"/>
        </w:rPr>
      </w:pPr>
    </w:p>
    <w:p w:rsidR="00B70C97" w:rsidRDefault="00B70C97" w:rsidP="00B70C97">
      <w:pPr>
        <w:jc w:val="both"/>
        <w:rPr>
          <w:rFonts w:ascii="Calibri" w:hAnsi="Calibri"/>
          <w:color w:val="000000"/>
          <w:sz w:val="22"/>
          <w:szCs w:val="22"/>
        </w:rPr>
      </w:pPr>
      <w:r>
        <w:rPr>
          <w:rFonts w:ascii="Calibri" w:hAnsi="Calibri"/>
          <w:color w:val="000000"/>
          <w:sz w:val="22"/>
          <w:szCs w:val="22"/>
        </w:rPr>
        <w:t xml:space="preserve">Teniendo en cuenta lo mencionado, </w:t>
      </w:r>
      <w:r w:rsidRPr="000C5106">
        <w:rPr>
          <w:rFonts w:ascii="Calibri" w:hAnsi="Calibri"/>
          <w:b/>
          <w:bCs/>
          <w:color w:val="000000"/>
          <w:sz w:val="22"/>
          <w:szCs w:val="22"/>
          <w:lang w:val="es-CO"/>
        </w:rPr>
        <w:t>MARIA EUGENIA MORALES CASTRO</w:t>
      </w:r>
      <w:r>
        <w:rPr>
          <w:rFonts w:ascii="Calibri" w:hAnsi="Calibri"/>
          <w:b/>
          <w:bCs/>
          <w:color w:val="000000"/>
          <w:sz w:val="22"/>
          <w:szCs w:val="22"/>
        </w:rPr>
        <w:t xml:space="preserve">, </w:t>
      </w:r>
      <w:r>
        <w:rPr>
          <w:rFonts w:ascii="Calibri" w:hAnsi="Calibri"/>
          <w:color w:val="000000"/>
          <w:sz w:val="22"/>
          <w:szCs w:val="22"/>
        </w:rPr>
        <w:t xml:space="preserve">mayor de edad, identificada con la cédula de ciudadanía No. </w:t>
      </w:r>
      <w:r w:rsidRPr="000C5106">
        <w:rPr>
          <w:rFonts w:ascii="Calibri" w:hAnsi="Calibri"/>
          <w:color w:val="000000"/>
          <w:sz w:val="22"/>
          <w:szCs w:val="22"/>
          <w:lang w:val="es-CO"/>
        </w:rPr>
        <w:t>31.865.008 de Cali</w:t>
      </w:r>
      <w:r>
        <w:rPr>
          <w:rFonts w:ascii="Calibri" w:hAnsi="Calibri"/>
          <w:color w:val="000000"/>
          <w:sz w:val="22"/>
          <w:szCs w:val="22"/>
        </w:rPr>
        <w:t xml:space="preserve">, en mi calidad de Directora Técnica de Reparaciones de la Unidad para la Atención y Reparación Integral a las Víctimas, según Resolución de nombramiento No. </w:t>
      </w:r>
      <w:r w:rsidRPr="000C5106">
        <w:rPr>
          <w:rFonts w:ascii="Calibri" w:hAnsi="Calibri"/>
          <w:color w:val="000000"/>
          <w:sz w:val="22"/>
          <w:szCs w:val="22"/>
          <w:lang w:val="es-CO"/>
        </w:rPr>
        <w:t>00090  de 24 de enero de 2014</w:t>
      </w:r>
      <w:r>
        <w:rPr>
          <w:rFonts w:ascii="Calibri" w:hAnsi="Calibri"/>
          <w:color w:val="000000"/>
          <w:sz w:val="22"/>
          <w:szCs w:val="22"/>
        </w:rPr>
        <w:t xml:space="preserve">, procedo a </w:t>
      </w:r>
      <w:r w:rsidR="0011047F" w:rsidRPr="00BA714D">
        <w:rPr>
          <w:rFonts w:asciiTheme="minorHAnsi" w:hAnsiTheme="minorHAnsi" w:cs="Arial"/>
          <w:color w:val="000000"/>
          <w:sz w:val="22"/>
          <w:szCs w:val="22"/>
          <w:highlight w:val="yellow"/>
        </w:rPr>
        <w:t xml:space="preserve">acreditar </w:t>
      </w:r>
      <w:r w:rsidR="0011047F">
        <w:rPr>
          <w:rFonts w:asciiTheme="minorHAnsi" w:hAnsiTheme="minorHAnsi" w:cs="Arial"/>
          <w:color w:val="000000"/>
          <w:sz w:val="22"/>
          <w:szCs w:val="22"/>
          <w:highlight w:val="yellow"/>
        </w:rPr>
        <w:t xml:space="preserve">el cumplimiento </w:t>
      </w:r>
      <w:r w:rsidR="0011047F" w:rsidRPr="00BA714D">
        <w:rPr>
          <w:rFonts w:asciiTheme="minorHAnsi" w:hAnsiTheme="minorHAnsi" w:cs="Arial"/>
          <w:color w:val="000000"/>
          <w:sz w:val="22"/>
          <w:szCs w:val="22"/>
          <w:highlight w:val="yellow"/>
        </w:rPr>
        <w:t>de la orden judicial</w:t>
      </w:r>
      <w:r>
        <w:rPr>
          <w:rFonts w:ascii="Calibri" w:hAnsi="Calibri"/>
          <w:color w:val="000000"/>
          <w:sz w:val="22"/>
          <w:szCs w:val="22"/>
        </w:rPr>
        <w:t xml:space="preserve">, basándome en los siguientes términos: </w:t>
      </w:r>
    </w:p>
    <w:p w:rsidR="00B70C97" w:rsidRDefault="00B70C97" w:rsidP="00764307">
      <w:pPr>
        <w:jc w:val="both"/>
        <w:rPr>
          <w:rFonts w:ascii="Calibri" w:hAnsi="Calibri"/>
          <w:color w:val="000000"/>
          <w:sz w:val="22"/>
          <w:szCs w:val="22"/>
        </w:rPr>
      </w:pPr>
    </w:p>
    <w:p w:rsidR="00764307" w:rsidRPr="000C5106" w:rsidRDefault="00764307" w:rsidP="00764307">
      <w:pPr>
        <w:pStyle w:val="Sangra2detindependiente"/>
        <w:spacing w:after="0" w:line="240" w:lineRule="auto"/>
        <w:ind w:left="0"/>
        <w:jc w:val="center"/>
        <w:rPr>
          <w:rFonts w:ascii="Calibri" w:hAnsi="Calibri"/>
          <w:b/>
          <w:bCs/>
          <w:i/>
          <w:sz w:val="22"/>
          <w:szCs w:val="22"/>
        </w:rPr>
      </w:pPr>
      <w:r w:rsidRPr="000C5106">
        <w:rPr>
          <w:rFonts w:ascii="Calibri" w:hAnsi="Calibri"/>
          <w:b/>
          <w:bCs/>
          <w:sz w:val="22"/>
          <w:szCs w:val="22"/>
        </w:rPr>
        <w:t>ANTECEDENTES</w:t>
      </w:r>
    </w:p>
    <w:p w:rsidR="00764307" w:rsidRPr="000C5106" w:rsidRDefault="00764307" w:rsidP="00764307">
      <w:pPr>
        <w:pStyle w:val="Textosinformato"/>
        <w:jc w:val="both"/>
        <w:rPr>
          <w:rFonts w:ascii="Calibri" w:hAnsi="Calibri" w:cs="Verdana"/>
          <w:b/>
          <w:bCs/>
          <w:sz w:val="22"/>
          <w:szCs w:val="22"/>
          <w:u w:val="single"/>
        </w:rPr>
      </w:pPr>
    </w:p>
    <w:p w:rsidR="00651B4F" w:rsidRPr="0088377A" w:rsidRDefault="0089221D" w:rsidP="00651B4F">
      <w:pPr>
        <w:tabs>
          <w:tab w:val="center" w:pos="4910"/>
        </w:tabs>
        <w:jc w:val="both"/>
        <w:outlineLvl w:val="0"/>
        <w:rPr>
          <w:rFonts w:ascii="Calibri" w:hAnsi="Calibri"/>
          <w:b/>
          <w:sz w:val="22"/>
          <w:szCs w:val="22"/>
          <w:highlight w:val="yellow"/>
          <w:lang w:val="es-CO"/>
        </w:rPr>
      </w:pPr>
      <w:r>
        <w:rPr>
          <w:rFonts w:ascii="Calibri" w:hAnsi="Calibri"/>
          <w:b/>
          <w:color w:val="000000"/>
          <w:sz w:val="22"/>
          <w:szCs w:val="22"/>
          <w:highlight w:val="yellow"/>
        </w:rPr>
        <w:t>XXXXXXXXXXXXX</w:t>
      </w:r>
      <w:r w:rsidR="00651B4F">
        <w:rPr>
          <w:rFonts w:ascii="Calibri" w:hAnsi="Calibri"/>
          <w:color w:val="000000"/>
          <w:sz w:val="22"/>
          <w:szCs w:val="22"/>
          <w:lang w:val="es-CO"/>
        </w:rPr>
        <w:t xml:space="preserve">, </w:t>
      </w:r>
      <w:r w:rsidR="00651B4F" w:rsidRPr="005C6F24">
        <w:rPr>
          <w:rFonts w:ascii="Calibri" w:hAnsi="Calibri"/>
          <w:color w:val="000000"/>
          <w:sz w:val="22"/>
          <w:szCs w:val="22"/>
          <w:lang w:val="es-CO"/>
        </w:rPr>
        <w:t xml:space="preserve">interpone acción de tutela en contra de la Unidad </w:t>
      </w:r>
      <w:r w:rsidR="00651B4F">
        <w:rPr>
          <w:rFonts w:ascii="Calibri" w:hAnsi="Calibri"/>
          <w:color w:val="000000"/>
          <w:sz w:val="22"/>
          <w:szCs w:val="22"/>
          <w:lang w:val="es-CO"/>
        </w:rPr>
        <w:t xml:space="preserve">para la </w:t>
      </w:r>
      <w:r w:rsidR="00651B4F" w:rsidRPr="005C6F24">
        <w:rPr>
          <w:rFonts w:ascii="Calibri" w:hAnsi="Calibri"/>
          <w:color w:val="000000"/>
          <w:sz w:val="22"/>
          <w:szCs w:val="22"/>
          <w:lang w:val="es-CO"/>
        </w:rPr>
        <w:t>Atención y Reparación Integral a las Víctimas por cuanto considera que le han sido vulnerados los derechos fundamentales de pet</w:t>
      </w:r>
      <w:r w:rsidR="007E5BD3">
        <w:rPr>
          <w:rFonts w:ascii="Calibri" w:hAnsi="Calibri"/>
          <w:color w:val="000000"/>
          <w:sz w:val="22"/>
          <w:szCs w:val="22"/>
          <w:lang w:val="es-CO"/>
        </w:rPr>
        <w:t xml:space="preserve">ición, igualdad, </w:t>
      </w:r>
      <w:r w:rsidR="00651B4F" w:rsidRPr="005C6F24">
        <w:rPr>
          <w:rFonts w:ascii="Calibri" w:hAnsi="Calibri"/>
          <w:color w:val="000000"/>
          <w:sz w:val="22"/>
          <w:szCs w:val="22"/>
          <w:lang w:val="es-CO"/>
        </w:rPr>
        <w:t>dignidad humana</w:t>
      </w:r>
      <w:r w:rsidR="00651B4F">
        <w:rPr>
          <w:rFonts w:ascii="Calibri" w:hAnsi="Calibri"/>
          <w:color w:val="000000"/>
          <w:sz w:val="22"/>
          <w:szCs w:val="22"/>
          <w:lang w:val="es-CO"/>
        </w:rPr>
        <w:t xml:space="preserve"> y los </w:t>
      </w:r>
      <w:r w:rsidR="007E5BD3">
        <w:rPr>
          <w:rFonts w:ascii="Calibri" w:hAnsi="Calibri"/>
          <w:color w:val="000000"/>
          <w:sz w:val="22"/>
          <w:szCs w:val="22"/>
          <w:lang w:val="es-CO"/>
        </w:rPr>
        <w:t>demás relacionados en la tutela</w:t>
      </w:r>
      <w:r w:rsidR="00651B4F" w:rsidRPr="005C6F24">
        <w:rPr>
          <w:rFonts w:ascii="Calibri" w:hAnsi="Calibri"/>
          <w:color w:val="000000"/>
          <w:sz w:val="22"/>
          <w:szCs w:val="22"/>
          <w:lang w:val="es-CO"/>
        </w:rPr>
        <w:t>.</w:t>
      </w:r>
      <w:r w:rsidR="00651B4F">
        <w:rPr>
          <w:rFonts w:ascii="Calibri" w:hAnsi="Calibri"/>
          <w:color w:val="000000"/>
          <w:sz w:val="22"/>
          <w:szCs w:val="22"/>
          <w:lang w:val="es-CO"/>
        </w:rPr>
        <w:t xml:space="preserve"> El </w:t>
      </w:r>
      <w:r w:rsidR="00651B4F" w:rsidRPr="00BA714D">
        <w:rPr>
          <w:rFonts w:ascii="Calibri" w:hAnsi="Calibri"/>
          <w:b/>
          <w:noProof/>
          <w:sz w:val="22"/>
          <w:szCs w:val="22"/>
          <w:highlight w:val="yellow"/>
          <w:lang w:val="es-CO"/>
        </w:rPr>
        <w:t>JUZGADO</w:t>
      </w:r>
      <w:r w:rsidR="00651B4F">
        <w:rPr>
          <w:rFonts w:ascii="Calibri" w:hAnsi="Calibri"/>
          <w:b/>
          <w:noProof/>
          <w:sz w:val="22"/>
          <w:szCs w:val="22"/>
          <w:highlight w:val="yellow"/>
          <w:lang w:val="es-CO"/>
        </w:rPr>
        <w:t xml:space="preserve"> </w:t>
      </w:r>
      <w:r>
        <w:rPr>
          <w:rFonts w:ascii="Calibri" w:hAnsi="Calibri"/>
          <w:b/>
          <w:noProof/>
          <w:sz w:val="22"/>
          <w:szCs w:val="22"/>
          <w:lang w:val="es-CO"/>
        </w:rPr>
        <w:t>XXXXXXXXXXXXXXXXXXXXXXXXXXXX</w:t>
      </w:r>
      <w:r w:rsidR="00651B4F" w:rsidRPr="00C317DA">
        <w:rPr>
          <w:rFonts w:ascii="Calibri" w:hAnsi="Calibri"/>
          <w:color w:val="000000"/>
          <w:sz w:val="22"/>
          <w:szCs w:val="22"/>
          <w:lang w:val="es-CO"/>
        </w:rPr>
        <w:t xml:space="preserve"> decidió tutelar los derechos fundamentales</w:t>
      </w:r>
      <w:r w:rsidR="00651B4F">
        <w:rPr>
          <w:rFonts w:ascii="Calibri" w:eastAsia="Calibri" w:hAnsi="Calibri"/>
          <w:bCs/>
          <w:sz w:val="22"/>
          <w:szCs w:val="22"/>
          <w:lang w:val="es-CO" w:eastAsia="en-US"/>
        </w:rPr>
        <w:t xml:space="preserve"> mediante fallo.</w:t>
      </w:r>
    </w:p>
    <w:p w:rsidR="00587017" w:rsidRPr="00651B4F" w:rsidRDefault="00587017" w:rsidP="00764307">
      <w:pPr>
        <w:tabs>
          <w:tab w:val="left" w:pos="0"/>
        </w:tabs>
        <w:autoSpaceDE w:val="0"/>
        <w:autoSpaceDN w:val="0"/>
        <w:adjustRightInd w:val="0"/>
        <w:jc w:val="both"/>
        <w:rPr>
          <w:rFonts w:ascii="Calibri" w:hAnsi="Calibri"/>
          <w:noProof/>
          <w:sz w:val="22"/>
          <w:szCs w:val="22"/>
          <w:lang w:val="es-CO"/>
        </w:rPr>
      </w:pPr>
    </w:p>
    <w:p w:rsidR="00587017" w:rsidRPr="00684F78" w:rsidRDefault="00587017" w:rsidP="00587017">
      <w:pPr>
        <w:pStyle w:val="Textoindependiente3"/>
        <w:tabs>
          <w:tab w:val="left" w:pos="426"/>
          <w:tab w:val="left" w:pos="3570"/>
        </w:tabs>
        <w:overflowPunct w:val="0"/>
        <w:autoSpaceDE w:val="0"/>
        <w:autoSpaceDN w:val="0"/>
        <w:adjustRightInd w:val="0"/>
        <w:spacing w:after="0"/>
        <w:jc w:val="center"/>
        <w:rPr>
          <w:rFonts w:ascii="Calibri" w:hAnsi="Calibri"/>
          <w:b/>
          <w:sz w:val="22"/>
          <w:szCs w:val="22"/>
        </w:rPr>
      </w:pPr>
      <w:r w:rsidRPr="00684F78">
        <w:rPr>
          <w:rFonts w:ascii="Calibri" w:hAnsi="Calibri"/>
          <w:b/>
          <w:sz w:val="22"/>
          <w:szCs w:val="22"/>
        </w:rPr>
        <w:t xml:space="preserve">FUNDAMENTOS DE LA DEFENSA </w:t>
      </w:r>
    </w:p>
    <w:p w:rsidR="00587017" w:rsidRDefault="00587017" w:rsidP="00587017">
      <w:pPr>
        <w:jc w:val="both"/>
        <w:rPr>
          <w:rFonts w:ascii="Calibri" w:hAnsi="Calibri"/>
          <w:color w:val="000000"/>
          <w:sz w:val="22"/>
          <w:szCs w:val="22"/>
          <w:lang w:val="es-CO"/>
        </w:rPr>
      </w:pPr>
    </w:p>
    <w:p w:rsidR="00587017" w:rsidRDefault="00587017" w:rsidP="00587017">
      <w:pPr>
        <w:jc w:val="both"/>
        <w:rPr>
          <w:rFonts w:ascii="Calibri" w:hAnsi="Calibri"/>
          <w:color w:val="000000"/>
          <w:sz w:val="22"/>
          <w:szCs w:val="22"/>
          <w:lang w:val="es-CO"/>
        </w:rPr>
      </w:pPr>
      <w:r w:rsidRPr="00684F78">
        <w:rPr>
          <w:rFonts w:ascii="Calibri" w:hAnsi="Calibri"/>
          <w:color w:val="000000"/>
          <w:sz w:val="22"/>
          <w:szCs w:val="22"/>
          <w:lang w:val="es-CO"/>
        </w:rPr>
        <w:t>Luego de analizar los supuestos fácticos, jurídicos y los soportes probatorios existentes, me permito exponer las razones por las cuales la Unidad para la Atención y Reparación Integral a las Víctimas, no ha vulnerado derecho</w:t>
      </w:r>
      <w:r>
        <w:rPr>
          <w:rFonts w:ascii="Calibri" w:hAnsi="Calibri"/>
          <w:color w:val="000000"/>
          <w:sz w:val="22"/>
          <w:szCs w:val="22"/>
          <w:lang w:val="es-CO"/>
        </w:rPr>
        <w:t xml:space="preserve"> fundamental alguno como se manifiesta en el</w:t>
      </w:r>
      <w:r w:rsidRPr="00684F78">
        <w:rPr>
          <w:rFonts w:ascii="Calibri" w:hAnsi="Calibri"/>
          <w:color w:val="000000"/>
          <w:sz w:val="22"/>
          <w:szCs w:val="22"/>
          <w:lang w:val="es-CO"/>
        </w:rPr>
        <w:t xml:space="preserve"> escrito </w:t>
      </w:r>
      <w:r>
        <w:rPr>
          <w:rFonts w:ascii="Calibri" w:hAnsi="Calibri"/>
          <w:color w:val="000000"/>
          <w:sz w:val="22"/>
          <w:szCs w:val="22"/>
          <w:lang w:val="es-CO"/>
        </w:rPr>
        <w:t>de tutela.</w:t>
      </w:r>
    </w:p>
    <w:p w:rsidR="00587017" w:rsidRDefault="00587017" w:rsidP="00587017">
      <w:pPr>
        <w:jc w:val="both"/>
        <w:rPr>
          <w:rFonts w:ascii="Calibri" w:hAnsi="Calibri"/>
          <w:b/>
          <w:sz w:val="22"/>
          <w:szCs w:val="22"/>
        </w:rPr>
      </w:pPr>
    </w:p>
    <w:p w:rsidR="00205652" w:rsidRPr="00205652" w:rsidRDefault="00205652" w:rsidP="00205652">
      <w:pPr>
        <w:autoSpaceDE w:val="0"/>
        <w:autoSpaceDN w:val="0"/>
        <w:adjustRightInd w:val="0"/>
        <w:ind w:left="360"/>
        <w:jc w:val="center"/>
        <w:rPr>
          <w:rFonts w:ascii="Calibri" w:eastAsia="Calibri" w:hAnsi="Calibri" w:cs="Arial"/>
          <w:b/>
          <w:color w:val="000000"/>
          <w:sz w:val="22"/>
          <w:szCs w:val="22"/>
          <w:lang w:val="es-CO" w:eastAsia="es-CO"/>
        </w:rPr>
      </w:pPr>
      <w:r w:rsidRPr="00205652">
        <w:rPr>
          <w:rFonts w:ascii="Calibri" w:eastAsia="Calibri" w:hAnsi="Calibri" w:cs="Arial"/>
          <w:b/>
          <w:color w:val="000000"/>
          <w:sz w:val="22"/>
          <w:szCs w:val="22"/>
          <w:lang w:val="es-CO" w:eastAsia="es-CO"/>
        </w:rPr>
        <w:t>PARA EL CASO CONCRETO:</w:t>
      </w:r>
    </w:p>
    <w:p w:rsidR="00205652" w:rsidRDefault="00205652" w:rsidP="000E5C1B">
      <w:pPr>
        <w:jc w:val="both"/>
        <w:rPr>
          <w:rFonts w:ascii="Calibri" w:hAnsi="Calibri"/>
          <w:sz w:val="22"/>
          <w:szCs w:val="22"/>
          <w:lang w:val="es-CO"/>
        </w:rPr>
      </w:pPr>
    </w:p>
    <w:p w:rsidR="00764307" w:rsidRPr="00C021F4" w:rsidRDefault="00205652" w:rsidP="000E5C1B">
      <w:pPr>
        <w:jc w:val="both"/>
        <w:rPr>
          <w:rFonts w:ascii="Calibri" w:eastAsia="Calibri" w:hAnsi="Calibri" w:cs="Calibri"/>
          <w:sz w:val="22"/>
          <w:szCs w:val="22"/>
          <w:lang w:eastAsia="en-US"/>
        </w:rPr>
      </w:pPr>
      <w:r>
        <w:rPr>
          <w:rFonts w:ascii="Calibri" w:hAnsi="Calibri" w:cs="Calibri"/>
          <w:sz w:val="22"/>
          <w:szCs w:val="22"/>
          <w:lang w:val="es-CO"/>
        </w:rPr>
        <w:t>F</w:t>
      </w:r>
      <w:r w:rsidR="00764307" w:rsidRPr="00C021F4">
        <w:rPr>
          <w:rFonts w:ascii="Calibri" w:hAnsi="Calibri" w:cs="Calibri"/>
          <w:sz w:val="22"/>
          <w:szCs w:val="22"/>
          <w:lang w:val="es-CO"/>
        </w:rPr>
        <w:t>rente al derecho de petición presentado ante esta entidad por el / (la) accionante</w:t>
      </w:r>
      <w:r w:rsidR="00764307" w:rsidRPr="00C021F4">
        <w:rPr>
          <w:rFonts w:ascii="Calibri" w:eastAsia="Calibri" w:hAnsi="Calibri" w:cs="Calibri"/>
          <w:sz w:val="22"/>
          <w:szCs w:val="22"/>
          <w:lang w:eastAsia="en-US"/>
        </w:rPr>
        <w:t>,</w:t>
      </w:r>
      <w:r w:rsidR="00764307" w:rsidRPr="00C021F4">
        <w:rPr>
          <w:rFonts w:ascii="Calibri" w:hAnsi="Calibri" w:cs="Calibri"/>
          <w:sz w:val="22"/>
          <w:szCs w:val="22"/>
        </w:rPr>
        <w:t xml:space="preserve"> </w:t>
      </w:r>
      <w:r w:rsidR="00764307" w:rsidRPr="00C021F4">
        <w:rPr>
          <w:rFonts w:ascii="Calibri" w:eastAsia="Calibri" w:hAnsi="Calibri" w:cs="Calibri"/>
          <w:sz w:val="22"/>
          <w:szCs w:val="22"/>
          <w:lang w:eastAsia="en-US"/>
        </w:rPr>
        <w:t>informamos que éste fue contestado mediante comunicación No.</w:t>
      </w:r>
      <w:r w:rsidR="00764307" w:rsidRPr="004C11E2">
        <w:rPr>
          <w:rFonts w:ascii="Calibri" w:eastAsia="Calibri" w:hAnsi="Calibri" w:cs="Calibri"/>
          <w:sz w:val="22"/>
          <w:szCs w:val="22"/>
          <w:lang w:eastAsia="en-US"/>
        </w:rPr>
        <w:t xml:space="preserve"> </w:t>
      </w:r>
      <w:r w:rsidR="0089221D">
        <w:rPr>
          <w:rFonts w:ascii="Calibri" w:hAnsi="Calibri" w:cs="Calibri"/>
          <w:b/>
          <w:bCs/>
          <w:noProof/>
          <w:sz w:val="22"/>
          <w:szCs w:val="22"/>
        </w:rPr>
        <w:t>ORFEO</w:t>
      </w:r>
      <w:r w:rsidR="00764307" w:rsidRPr="004C11E2">
        <w:rPr>
          <w:rFonts w:ascii="Calibri" w:eastAsia="Calibri" w:hAnsi="Calibri" w:cs="Calibri"/>
          <w:sz w:val="22"/>
          <w:szCs w:val="22"/>
          <w:lang w:eastAsia="en-US"/>
        </w:rPr>
        <w:t xml:space="preserve"> </w:t>
      </w:r>
      <w:r w:rsidR="00764307" w:rsidRPr="00C021F4">
        <w:rPr>
          <w:rFonts w:ascii="Calibri" w:eastAsia="Calibri" w:hAnsi="Calibri" w:cs="Calibri"/>
          <w:sz w:val="22"/>
          <w:szCs w:val="22"/>
          <w:lang w:eastAsia="en-US"/>
        </w:rPr>
        <w:t xml:space="preserve">de fecha </w:t>
      </w:r>
      <w:r w:rsidR="0089221D">
        <w:rPr>
          <w:rFonts w:ascii="Calibri" w:eastAsia="Calibri" w:hAnsi="Calibri" w:cs="Calibri"/>
          <w:b/>
          <w:noProof/>
          <w:sz w:val="22"/>
          <w:szCs w:val="22"/>
          <w:lang w:eastAsia="en-US"/>
        </w:rPr>
        <w:t>XXXXXXXXXXXXXXXXXXXX</w:t>
      </w:r>
      <w:r w:rsidR="00764307" w:rsidRPr="00C021F4">
        <w:rPr>
          <w:rFonts w:ascii="Calibri" w:eastAsia="Calibri" w:hAnsi="Calibri" w:cs="Calibri"/>
          <w:sz w:val="22"/>
          <w:szCs w:val="22"/>
          <w:lang w:eastAsia="en-US"/>
        </w:rPr>
        <w:t xml:space="preserve">,  que anexo junto con la planilla de envío No. </w:t>
      </w:r>
      <w:r w:rsidR="00764307" w:rsidRPr="00BA714D">
        <w:rPr>
          <w:rFonts w:ascii="Calibri" w:eastAsia="Calibri" w:hAnsi="Calibri" w:cs="Calibri"/>
          <w:b/>
          <w:noProof/>
          <w:sz w:val="22"/>
          <w:szCs w:val="22"/>
          <w:highlight w:val="yellow"/>
          <w:lang w:eastAsia="en-US"/>
        </w:rPr>
        <w:t xml:space="preserve">PLANILLA </w:t>
      </w:r>
      <w:r w:rsidR="0089221D">
        <w:rPr>
          <w:rFonts w:ascii="Calibri" w:eastAsia="Calibri" w:hAnsi="Calibri" w:cs="Calibri"/>
          <w:b/>
          <w:noProof/>
          <w:sz w:val="22"/>
          <w:szCs w:val="22"/>
          <w:lang w:eastAsia="en-US"/>
        </w:rPr>
        <w:t>XXXXXXXXXXXXXXX</w:t>
      </w:r>
      <w:r w:rsidR="00764307" w:rsidRPr="00C021F4">
        <w:rPr>
          <w:rFonts w:ascii="Calibri" w:eastAsia="Calibri" w:hAnsi="Calibri" w:cs="Calibri"/>
          <w:sz w:val="22"/>
          <w:szCs w:val="22"/>
          <w:lang w:eastAsia="en-US"/>
        </w:rPr>
        <w:t xml:space="preserve">  </w:t>
      </w:r>
      <w:r w:rsidR="00764307" w:rsidRPr="00C021F4">
        <w:rPr>
          <w:rFonts w:ascii="Calibri" w:hAnsi="Calibri" w:cs="Calibri"/>
          <w:bCs/>
          <w:sz w:val="22"/>
          <w:szCs w:val="22"/>
        </w:rPr>
        <w:t xml:space="preserve">y guía No. </w:t>
      </w:r>
      <w:r w:rsidR="0089221D">
        <w:rPr>
          <w:rFonts w:ascii="Calibri" w:eastAsia="Calibri" w:hAnsi="Calibri" w:cs="Calibri"/>
          <w:b/>
          <w:noProof/>
          <w:sz w:val="22"/>
          <w:szCs w:val="22"/>
          <w:lang w:eastAsia="en-US"/>
        </w:rPr>
        <w:t>XXXXXXXXXXXXXX</w:t>
      </w:r>
      <w:r w:rsidR="00764307" w:rsidRPr="00C021F4">
        <w:rPr>
          <w:rFonts w:ascii="Calibri" w:eastAsia="Calibri" w:hAnsi="Calibri" w:cs="Calibri"/>
          <w:sz w:val="22"/>
          <w:szCs w:val="22"/>
          <w:lang w:eastAsia="en-US"/>
        </w:rPr>
        <w:t>.</w:t>
      </w:r>
    </w:p>
    <w:p w:rsidR="00764307" w:rsidRDefault="00764307" w:rsidP="00764307">
      <w:pPr>
        <w:jc w:val="both"/>
        <w:rPr>
          <w:rFonts w:ascii="Calibri" w:eastAsia="Calibri" w:hAnsi="Calibri"/>
          <w:color w:val="000000"/>
          <w:sz w:val="22"/>
          <w:szCs w:val="22"/>
          <w:lang w:val="es-CO" w:eastAsia="en-US"/>
        </w:rPr>
      </w:pPr>
    </w:p>
    <w:p w:rsidR="00764307" w:rsidRDefault="00764307" w:rsidP="00764307">
      <w:pPr>
        <w:jc w:val="center"/>
        <w:rPr>
          <w:rFonts w:ascii="Calibri" w:eastAsia="Calibri" w:hAnsi="Calibri" w:cs="Arial"/>
          <w:b/>
          <w:color w:val="000000"/>
          <w:sz w:val="22"/>
          <w:szCs w:val="22"/>
          <w:lang w:val="es-CO" w:eastAsia="es-CO"/>
        </w:rPr>
      </w:pPr>
      <w:r w:rsidRPr="00E1159D">
        <w:rPr>
          <w:rFonts w:ascii="Calibri" w:eastAsia="Calibri" w:hAnsi="Calibri" w:cs="Arial"/>
          <w:b/>
          <w:color w:val="000000"/>
          <w:sz w:val="22"/>
          <w:szCs w:val="22"/>
          <w:lang w:val="es-CO" w:eastAsia="es-CO"/>
        </w:rPr>
        <w:t>RESPUESTA DERECHO DE PETICION</w:t>
      </w:r>
    </w:p>
    <w:p w:rsidR="00764307" w:rsidRDefault="00764307" w:rsidP="00764307">
      <w:pPr>
        <w:jc w:val="center"/>
        <w:rPr>
          <w:rFonts w:ascii="Calibri" w:eastAsia="Calibri" w:hAnsi="Calibri" w:cs="Arial"/>
          <w:b/>
          <w:color w:val="000000"/>
          <w:sz w:val="22"/>
          <w:szCs w:val="22"/>
          <w:lang w:val="es-CO" w:eastAsia="es-CO"/>
        </w:rPr>
      </w:pPr>
    </w:p>
    <w:p w:rsidR="00764307" w:rsidRDefault="00764307" w:rsidP="00764307">
      <w:pPr>
        <w:tabs>
          <w:tab w:val="left" w:pos="7380"/>
        </w:tabs>
        <w:jc w:val="both"/>
        <w:rPr>
          <w:rFonts w:ascii="Calibri" w:hAnsi="Calibri" w:cs="Arial"/>
          <w:sz w:val="22"/>
          <w:szCs w:val="22"/>
        </w:rPr>
      </w:pPr>
      <w:r>
        <w:rPr>
          <w:rFonts w:ascii="Calibri" w:hAnsi="Calibri" w:cs="Arial"/>
          <w:sz w:val="22"/>
          <w:szCs w:val="22"/>
        </w:rPr>
        <w:t>Es importante precisar</w:t>
      </w:r>
      <w:r w:rsidRPr="00E1159D">
        <w:rPr>
          <w:rFonts w:ascii="Calibri" w:hAnsi="Calibri" w:cs="Arial"/>
          <w:sz w:val="22"/>
          <w:szCs w:val="22"/>
        </w:rPr>
        <w:t xml:space="preserve"> al Despacho que el derecho de petición presentado por </w:t>
      </w:r>
      <w:r w:rsidR="0089221D">
        <w:rPr>
          <w:rFonts w:ascii="Calibri" w:hAnsi="Calibri"/>
          <w:b/>
          <w:sz w:val="22"/>
          <w:szCs w:val="22"/>
          <w:highlight w:val="yellow"/>
        </w:rPr>
        <w:t>XXXXXXXXXXXXX</w:t>
      </w:r>
      <w:r w:rsidR="000E5C1B" w:rsidRPr="00E1159D">
        <w:rPr>
          <w:rFonts w:ascii="Calibri" w:hAnsi="Calibri" w:cs="Arial"/>
          <w:sz w:val="22"/>
          <w:szCs w:val="22"/>
        </w:rPr>
        <w:t xml:space="preserve"> </w:t>
      </w:r>
      <w:r w:rsidRPr="00E1159D">
        <w:rPr>
          <w:rFonts w:ascii="Calibri" w:hAnsi="Calibri" w:cs="Arial"/>
          <w:sz w:val="22"/>
          <w:szCs w:val="22"/>
        </w:rPr>
        <w:t xml:space="preserve">fue contestado, en oportunidad y de fondo, conforme al marco normativo vigente y a los precedentes verticales </w:t>
      </w:r>
      <w:r w:rsidRPr="00E1159D">
        <w:rPr>
          <w:rFonts w:ascii="Calibri" w:hAnsi="Calibri" w:cs="Arial"/>
          <w:sz w:val="22"/>
          <w:szCs w:val="22"/>
        </w:rPr>
        <w:lastRenderedPageBreak/>
        <w:t>decantados por la jurisprudencia de las Altas Cortes, con especial atención aquella emanada de la Corte Constitucional.</w:t>
      </w:r>
      <w:r>
        <w:rPr>
          <w:rFonts w:ascii="Calibri" w:hAnsi="Calibri" w:cs="Arial"/>
          <w:sz w:val="22"/>
          <w:szCs w:val="22"/>
        </w:rPr>
        <w:t xml:space="preserve"> </w:t>
      </w:r>
    </w:p>
    <w:p w:rsidR="00C9424E" w:rsidRDefault="00C9424E" w:rsidP="00764307">
      <w:pPr>
        <w:tabs>
          <w:tab w:val="left" w:pos="7380"/>
        </w:tabs>
        <w:jc w:val="both"/>
        <w:rPr>
          <w:rFonts w:ascii="Calibri" w:hAnsi="Calibri" w:cs="Arial"/>
          <w:sz w:val="22"/>
          <w:szCs w:val="22"/>
        </w:rPr>
      </w:pPr>
    </w:p>
    <w:p w:rsidR="00764307" w:rsidRPr="00A048BA" w:rsidRDefault="00764307" w:rsidP="00764307">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Con el fin de responder </w:t>
      </w:r>
      <w:r>
        <w:rPr>
          <w:rFonts w:ascii="Calibri" w:hAnsi="Calibri" w:cs="Arial"/>
          <w:sz w:val="22"/>
          <w:szCs w:val="22"/>
        </w:rPr>
        <w:t xml:space="preserve">a la petición,  </w:t>
      </w:r>
      <w:r w:rsidRPr="00A048BA">
        <w:rPr>
          <w:rFonts w:ascii="Calibri" w:hAnsi="Calibri" w:cs="Arial"/>
          <w:sz w:val="22"/>
          <w:szCs w:val="22"/>
        </w:rPr>
        <w:t>a través de la cual solicita información a fin de que se le indique cuánto y cuándo se le reconocerá y ordenará el pago de la indemnización administrativa por el desplazamiento forzado sufrido, nos permitimos informarle lo siguiente:</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En primer lugar, es pertinente decirle que el Estado colombiano siente profundamente el desplazamiento forzado del que usted y su familia han sido víctimas, sabemos que el sufrimiento que han padecido no tiene sentido y que la persistencia del conflicto armado ha afectado muchas vidas, por eso queremos poder estar a su lado e invitarlo a hacer parte de la reparación integral que implementamos como Unidad para las Víctimas.</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b/>
          <w:sz w:val="22"/>
          <w:szCs w:val="22"/>
        </w:rPr>
      </w:pPr>
      <w:r w:rsidRPr="00A048BA">
        <w:rPr>
          <w:rFonts w:ascii="Calibri" w:hAnsi="Calibri" w:cs="Arial"/>
          <w:b/>
          <w:sz w:val="22"/>
          <w:szCs w:val="22"/>
        </w:rPr>
        <w:t>Sobre su pregunta de: ¿cuánto se le va a pagar?</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Teniendo en cuenta lo definido en la Sentencia SU-254 de 2013, y verificada la información suya que reposa en el Registro Único de Víctimas – RUV, por la fecha de ocurrencia del desplazamiento y la fecha de inclusión en el RUV, hemos determinado que si hay lugar al reconocimiento de la indemnización por vía administrativa, el valor a entregar al hogar por concepto de indemnización, se determina de la siguiente manera: </w:t>
      </w:r>
    </w:p>
    <w:p w:rsidR="00A048BA" w:rsidRPr="00A048BA" w:rsidRDefault="00A048BA" w:rsidP="00A048BA">
      <w:pPr>
        <w:jc w:val="both"/>
        <w:rPr>
          <w:rFonts w:ascii="Calibri" w:hAnsi="Calibri" w:cs="Arial"/>
          <w:sz w:val="22"/>
          <w:szCs w:val="22"/>
        </w:rPr>
      </w:pPr>
    </w:p>
    <w:p w:rsidR="00A048BA" w:rsidRPr="00A048BA" w:rsidRDefault="00A048BA" w:rsidP="00A048BA">
      <w:pPr>
        <w:pStyle w:val="Prrafodelista"/>
        <w:numPr>
          <w:ilvl w:val="0"/>
          <w:numId w:val="3"/>
        </w:numPr>
        <w:spacing w:after="0" w:line="240" w:lineRule="auto"/>
        <w:jc w:val="both"/>
        <w:rPr>
          <w:rFonts w:eastAsia="Times New Roman" w:cs="Arial"/>
          <w:lang w:val="es-ES" w:eastAsia="es-ES"/>
        </w:rPr>
      </w:pPr>
      <w:r w:rsidRPr="00A048BA">
        <w:rPr>
          <w:rFonts w:eastAsia="Times New Roman" w:cs="Arial"/>
          <w:b/>
          <w:lang w:val="es-ES" w:eastAsia="es-ES"/>
        </w:rPr>
        <w:t>27 SMLMV:</w:t>
      </w:r>
      <w:r w:rsidRPr="00A048BA">
        <w:rPr>
          <w:rFonts w:eastAsia="Times New Roman" w:cs="Arial"/>
          <w:lang w:val="es-ES" w:eastAsia="es-ES"/>
        </w:rPr>
        <w:t xml:space="preserve"> Recibirán los hogares cuyo desplazamiento haya ocurrido antes del 22 de abril de 2008 y cumplan además uno de los siguientes dos requisitos:</w:t>
      </w:r>
    </w:p>
    <w:p w:rsidR="00A048BA" w:rsidRPr="00A048BA" w:rsidRDefault="00A048BA" w:rsidP="00A048BA">
      <w:pPr>
        <w:pStyle w:val="Prrafodelista"/>
        <w:spacing w:after="0" w:line="240" w:lineRule="auto"/>
        <w:jc w:val="both"/>
        <w:rPr>
          <w:rFonts w:eastAsia="Times New Roman" w:cs="Arial"/>
          <w:lang w:val="es-ES" w:eastAsia="es-ES"/>
        </w:rPr>
      </w:pPr>
    </w:p>
    <w:p w:rsidR="00A048BA" w:rsidRPr="00A048BA" w:rsidRDefault="00A048BA" w:rsidP="00A048BA">
      <w:pPr>
        <w:pStyle w:val="Prrafodelista"/>
        <w:numPr>
          <w:ilvl w:val="0"/>
          <w:numId w:val="4"/>
        </w:numPr>
        <w:spacing w:after="0" w:line="240" w:lineRule="auto"/>
        <w:jc w:val="both"/>
        <w:rPr>
          <w:rFonts w:eastAsia="Times New Roman" w:cs="Arial"/>
          <w:lang w:val="es-ES" w:eastAsia="es-ES"/>
        </w:rPr>
      </w:pPr>
      <w:r w:rsidRPr="00A048BA">
        <w:rPr>
          <w:rFonts w:eastAsia="Times New Roman" w:cs="Arial"/>
          <w:lang w:val="es-ES" w:eastAsia="es-ES"/>
        </w:rPr>
        <w:t>Haber presentado dentro del término establecido (hasta 22 de abril de 2010), solicitud de indemnización administrativa por desplazamiento forzado a través del Decreto 1290 de 2008</w:t>
      </w:r>
    </w:p>
    <w:p w:rsidR="00A048BA" w:rsidRPr="00A048BA" w:rsidRDefault="00A048BA" w:rsidP="00A048BA">
      <w:pPr>
        <w:pStyle w:val="Prrafodelista"/>
        <w:numPr>
          <w:ilvl w:val="0"/>
          <w:numId w:val="4"/>
        </w:numPr>
        <w:spacing w:after="0" w:line="240" w:lineRule="auto"/>
        <w:jc w:val="both"/>
        <w:rPr>
          <w:rFonts w:eastAsia="Times New Roman" w:cs="Arial"/>
          <w:lang w:val="es-ES" w:eastAsia="es-ES"/>
        </w:rPr>
      </w:pPr>
      <w:r w:rsidRPr="00A048BA">
        <w:rPr>
          <w:rFonts w:eastAsia="Times New Roman" w:cs="Arial"/>
          <w:lang w:val="es-ES" w:eastAsia="es-ES"/>
        </w:rPr>
        <w:t>Haber quedado incluido el hogar víctima de desplazamiento forzado dentro del anterior RUPD (Registro Único de Población Desplazada) hasta el 22 de abril de 2010.</w:t>
      </w:r>
    </w:p>
    <w:p w:rsidR="00A048BA" w:rsidRPr="00A048BA" w:rsidRDefault="00A048BA" w:rsidP="00A048BA">
      <w:pPr>
        <w:pStyle w:val="Prrafodelista"/>
        <w:spacing w:after="0" w:line="240" w:lineRule="auto"/>
        <w:jc w:val="both"/>
        <w:rPr>
          <w:rFonts w:eastAsia="Times New Roman" w:cs="Arial"/>
          <w:lang w:val="es-ES" w:eastAsia="es-ES"/>
        </w:rPr>
      </w:pPr>
    </w:p>
    <w:p w:rsidR="00A048BA" w:rsidRPr="00A048BA" w:rsidRDefault="00A048BA" w:rsidP="00A048BA">
      <w:pPr>
        <w:pStyle w:val="Prrafodelista"/>
        <w:numPr>
          <w:ilvl w:val="0"/>
          <w:numId w:val="3"/>
        </w:numPr>
        <w:spacing w:after="0" w:line="240" w:lineRule="auto"/>
        <w:ind w:left="708"/>
        <w:jc w:val="both"/>
        <w:rPr>
          <w:rFonts w:eastAsia="Times New Roman" w:cs="Arial"/>
          <w:lang w:val="es-ES" w:eastAsia="es-ES"/>
        </w:rPr>
      </w:pPr>
      <w:r w:rsidRPr="00A048BA">
        <w:rPr>
          <w:rFonts w:eastAsia="Times New Roman" w:cs="Arial"/>
          <w:b/>
          <w:lang w:val="es-ES" w:eastAsia="es-ES"/>
        </w:rPr>
        <w:t>17 SMLMV:</w:t>
      </w:r>
      <w:r w:rsidRPr="00A048BA">
        <w:rPr>
          <w:rFonts w:eastAsia="Times New Roman" w:cs="Arial"/>
          <w:lang w:val="es-ES" w:eastAsia="es-ES"/>
        </w:rPr>
        <w:t xml:space="preserve"> Hogares que no cumplan los requisitos para acceder a los 27 SMLMV o que los cumplan parcialmente, es decir, que tienen sólo uno de los dos requisitos.</w:t>
      </w:r>
    </w:p>
    <w:p w:rsidR="00A048BA" w:rsidRPr="00A048BA" w:rsidRDefault="00A048BA" w:rsidP="00A048BA">
      <w:pPr>
        <w:pStyle w:val="Prrafodelista"/>
        <w:spacing w:after="0" w:line="240" w:lineRule="auto"/>
        <w:ind w:left="708"/>
        <w:jc w:val="both"/>
        <w:rPr>
          <w:rFonts w:eastAsia="Times New Roman" w:cs="Arial"/>
          <w:lang w:val="es-ES" w:eastAsia="es-ES"/>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El dinero que les corresponda, será distribuido en partes iguales entre cada uno de los miembros que conforman el hogar víctima de desplazamiento, según fueron incluidos en el Registro al momento del desplazamiento.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Es importante aclararle que el monto de la Indemnización por vía Administrativa por desplazamiento forzado para el caso de los niños, niñas y adolescentes que conformen el hogar desplazado, se entregará a través de la constitución de un encargo fiduciario que sólo podrá reclamarse cuando los titulares alcancen la mayoría de edad. En ningún caso estos dineros se entregan a los padres o tutores, lo anterior, teniendo en cuenta lo dispuesto en el artículo 185 de la Ley 1448 de 2011 y lo dispuesto en los artículos 160 y 161 del Decreto 4800 de 2011 hoy artículo 2.2.7.3.16 y 2.2.7.3.17 del Decreto 1084 de 2015.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No obstante, para hacer la entrega de esta indemnización, se debe verificar si está dentro de los criterios de priorización para el acceso a la misma, como se explicará más adelante, de lo contrario, debe continuar esperando que haya disponibilidad presupuestal suficiente para cubrir pagos de indemnización que no cumplan los criterios de priorización.</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b/>
          <w:sz w:val="22"/>
          <w:szCs w:val="22"/>
        </w:rPr>
      </w:pPr>
      <w:r w:rsidRPr="00A048BA">
        <w:rPr>
          <w:rFonts w:ascii="Calibri" w:hAnsi="Calibri" w:cs="Arial"/>
          <w:b/>
          <w:sz w:val="22"/>
          <w:szCs w:val="22"/>
        </w:rPr>
        <w:lastRenderedPageBreak/>
        <w:t>Sobre su pregunta de: ¿cuándo se le va a pagar?</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Es importante indicarle que son millones de víctimas las que están incluidas en el Registro Único de Víctimas por el hecho victimizante de desplazamiento forzado, por lo que es imposible indemnizarlas a todas en el mismo momento, por eso fue necesario establecer unos criterios para que las víctimas accedan gradualmente a la indemnización, ya que la reparación no está asociada al mínimo vital.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La Ley de Víctimas cuenta con un Plan de Financiación que está en el Documento CONPES 3712 de 2011, en el que se establecieron los recursos para poder cumplir con las medidas de la Ley y se definió que se podría hacer en 10 años. Asimismo, se fijó un Plan Nacional de Atención y Reparación a las Víctimas en el Documento CONPES 3726 de 2012, el cual fue adoptado por el Decreto 1725 de 2012, definiendo las metas anuales de las cuales en materia de indemnización se fijó un máximo de 100.230 víctimas, para lo cual se apropiaron los recursos que permiten cumplir con ese fin y por esa razón fue que se debieron fijar criterios de priorización para el acceso de la indemnización, que se encuentran en el Decreto 1377 de 2014, hoy artículo 2.2.7.4.6.7 del Decreto 1084 de 2015 y en la Resolución 090 de 2015, expedida por la Unidad para las Víctimas.</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El establecimiento de criterios de priorización ha sido considero viable por la Honorable Corte constitucional en la sentencia C-753 de 2013, según la cual: </w:t>
      </w:r>
    </w:p>
    <w:p w:rsidR="00A048BA" w:rsidRPr="00A048BA" w:rsidRDefault="00A048BA" w:rsidP="00A048BA">
      <w:pPr>
        <w:jc w:val="both"/>
        <w:rPr>
          <w:rFonts w:ascii="Calibri" w:hAnsi="Calibri" w:cs="Arial"/>
          <w:sz w:val="22"/>
          <w:szCs w:val="22"/>
        </w:rPr>
      </w:pPr>
    </w:p>
    <w:p w:rsidR="00A048BA" w:rsidRPr="00A048BA" w:rsidRDefault="00A048BA" w:rsidP="00A048BA">
      <w:pPr>
        <w:ind w:left="708"/>
        <w:jc w:val="both"/>
        <w:rPr>
          <w:rFonts w:ascii="Calibri" w:hAnsi="Calibri" w:cs="Arial"/>
          <w:sz w:val="22"/>
          <w:szCs w:val="22"/>
        </w:rPr>
      </w:pPr>
      <w:r w:rsidRPr="00A048BA">
        <w:rPr>
          <w:rFonts w:ascii="Calibri" w:hAnsi="Calibri" w:cs="Arial"/>
          <w:sz w:val="22"/>
          <w:szCs w:val="22"/>
        </w:rPr>
        <w:t>“En los programas masivos de reparación característicos de contextos de violencia generalizada y sistemática en los que un gran número de personas han resultado víctimas, se reconoce la imposibilidad de que un Estado pueda reparar y particularmente indemnizar por completo a todas las víctimas en un mismo momento. Si bien los derechos fundamentales de las víctimas deben ser garantizados de manera oportuna</w:t>
      </w:r>
      <w:r w:rsidRPr="00A048BA">
        <w:rPr>
          <w:rFonts w:ascii="Calibri" w:hAnsi="Calibri" w:cs="Arial"/>
          <w:b/>
          <w:i/>
          <w:sz w:val="22"/>
          <w:szCs w:val="22"/>
          <w:u w:val="single"/>
        </w:rPr>
        <w:t>, cuando un Estado se enfrenta a la tarea de indemnizar a millones de personas y no cuenta con los recursos suficientes, es factible plantear estrategias de reparación en plazos razonables y atendiendo a criterios de priorización. Lo anterior no desconoce los derechos de las víctimas sino por el contrario asegura que en cierto periodo de tiempo, y no de manera inmediata, todas serán reparadas”</w:t>
      </w:r>
      <w:r w:rsidRPr="00A048BA">
        <w:rPr>
          <w:rFonts w:ascii="Calibri" w:hAnsi="Calibri" w:cs="Arial"/>
          <w:sz w:val="22"/>
          <w:szCs w:val="22"/>
        </w:rPr>
        <w:t xml:space="preserve"> (énfasis fuera del original).</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Para el caso de desplazamiento forzado, los criterios de priorización para el acceso a la indemnización por vía administrativa son los establecidos en el artículo 7 del Decreto 1377 de 2013, hoy, en el artículo 2.2.7.4.6.7 del Decreto 1084 de 2015, a saber:</w:t>
      </w:r>
    </w:p>
    <w:p w:rsidR="00A048BA" w:rsidRPr="00A048BA" w:rsidRDefault="00A048BA" w:rsidP="00A048BA">
      <w:pPr>
        <w:ind w:left="708"/>
        <w:jc w:val="both"/>
        <w:rPr>
          <w:rFonts w:ascii="Calibri" w:hAnsi="Calibri" w:cs="Arial"/>
          <w:sz w:val="22"/>
          <w:szCs w:val="22"/>
        </w:rPr>
      </w:pP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Hogares que han logrado suplir por sus propios medios y/o con la ayuda del Estado sus necesidades relacionadas con la alimentación, alojamiento o vivienda (puede ser propia o en arriendo), se encuentren afiliados a salud, y que estén en proceso de retorno o de reubicación.</w:t>
      </w: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Hogares en los que haya miembros en situación de discapacidad o incapacidad permanente, personas mayores de 70 años o personas con enfermedades graves, ruinosas o de alto costo, es decir que se encuentran en extrema urgencia y vulnerabilidad manifiesta y que debido a ello no han logrado suplir por sus propios medios y/o con la ayuda del Estado sus necesidades relacionadas con la alimentación, alojamiento o vivienda. (Según lo definido en el Parágrafo 1º del artículo 4 de la Resolución 090 de 2015, expedida por la Unidad)</w:t>
      </w:r>
    </w:p>
    <w:p w:rsidR="00A048BA" w:rsidRPr="00A048BA" w:rsidRDefault="00A048BA" w:rsidP="00A048BA">
      <w:pPr>
        <w:widowControl w:val="0"/>
        <w:numPr>
          <w:ilvl w:val="0"/>
          <w:numId w:val="5"/>
        </w:numPr>
        <w:suppressAutoHyphens/>
        <w:jc w:val="both"/>
        <w:rPr>
          <w:rFonts w:ascii="Calibri" w:hAnsi="Calibri" w:cs="Arial"/>
          <w:sz w:val="22"/>
          <w:szCs w:val="22"/>
        </w:rPr>
      </w:pPr>
      <w:r w:rsidRPr="00A048BA">
        <w:rPr>
          <w:rFonts w:ascii="Calibri" w:hAnsi="Calibri" w:cs="Arial"/>
          <w:sz w:val="22"/>
          <w:szCs w:val="22"/>
        </w:rPr>
        <w:t xml:space="preserve">Hogares que hayan solicitado acompañamiento a la Unidad para las Víctimas para el retorno o la reubicación, y que por cuestiones de seguridad, éste no pudo realizarse, pero han logrado suplir por sus propios medios y/o con la ayuda del Estado sus necesidades en alimentación, alojamiento/vivienda y se encuentran afiliados a salud. </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lastRenderedPageBreak/>
        <w:t>Para que un hogar desplazado pueda saber si tiene o no alguno de los criterios de priorización, es indispensable que usted ingrese a la Ruta de Atención, Asistencia y Reparación Integral, para que la Unidad para las Víctimas realice la medición del goce al derecho a la subsistencia mínima, esto es, que el Estado verifique si las víctimas con sus propios medios y/o con la ayuda del Estado han logrado suplir sus necesidades relacionadas con la alimentación, alojamiento o vivienda (puede ser propia o en arriendo) y que se encuentren afiliados a salud.</w:t>
      </w:r>
    </w:p>
    <w:p w:rsidR="00623CAE" w:rsidRDefault="00623CAE"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 xml:space="preserve">Para poder realizar esta medición, la Unidad debe realizarles a las víctimas el Plan de Atención, Asistencia y Reparación Integral – PAARI - (entrevista) en el momento de asistencia, lo cual puede hacerse de manera presencial o telefónica a una persona en representación del hogar. Cuando la Unidad para las Víctimas mida el goce al derecho a la subsistencia mínima, expedirá un acto administrativo (resolución) en el que explicará a la víctima el resultado de la medición. </w:t>
      </w:r>
    </w:p>
    <w:p w:rsidR="00A048BA" w:rsidRPr="00A048BA" w:rsidRDefault="00A048BA" w:rsidP="00A048BA">
      <w:pPr>
        <w:jc w:val="both"/>
        <w:rPr>
          <w:rFonts w:ascii="Calibri" w:hAnsi="Calibri" w:cs="Arial"/>
          <w:sz w:val="22"/>
          <w:szCs w:val="22"/>
        </w:rPr>
      </w:pPr>
    </w:p>
    <w:p w:rsidR="00A048BA" w:rsidRPr="00623CAE" w:rsidRDefault="00A048BA" w:rsidP="00A048BA">
      <w:pPr>
        <w:jc w:val="both"/>
        <w:rPr>
          <w:rFonts w:ascii="Calibri" w:hAnsi="Calibri" w:cs="Arial"/>
          <w:b/>
          <w:sz w:val="22"/>
          <w:szCs w:val="22"/>
        </w:rPr>
      </w:pPr>
      <w:r w:rsidRPr="00623CAE">
        <w:rPr>
          <w:rFonts w:ascii="Calibri" w:hAnsi="Calibri" w:cs="Arial"/>
          <w:b/>
          <w:sz w:val="22"/>
          <w:szCs w:val="22"/>
        </w:rPr>
        <w:t>Pronunciamiento de fondo sobre su caso en concreto:</w:t>
      </w:r>
    </w:p>
    <w:p w:rsidR="00A048BA" w:rsidRPr="00A048BA" w:rsidRDefault="00A048BA" w:rsidP="00A048BA">
      <w:pPr>
        <w:jc w:val="both"/>
        <w:rPr>
          <w:rFonts w:ascii="Calibri" w:hAnsi="Calibri" w:cs="Arial"/>
          <w:sz w:val="22"/>
          <w:szCs w:val="22"/>
        </w:rPr>
      </w:pPr>
    </w:p>
    <w:p w:rsidR="00A048BA" w:rsidRPr="00A048BA" w:rsidRDefault="00A048BA" w:rsidP="00A048BA">
      <w:pPr>
        <w:jc w:val="both"/>
        <w:rPr>
          <w:rFonts w:ascii="Calibri" w:hAnsi="Calibri" w:cs="Arial"/>
          <w:sz w:val="22"/>
          <w:szCs w:val="22"/>
        </w:rPr>
      </w:pPr>
      <w:r w:rsidRPr="00A048BA">
        <w:rPr>
          <w:rFonts w:ascii="Calibri" w:hAnsi="Calibri" w:cs="Arial"/>
          <w:sz w:val="22"/>
          <w:szCs w:val="22"/>
        </w:rPr>
        <w:t>Teniendo en cuenta lo antes expuesto, es pertinente ubicar en qué punto de la Ruta de Atención, Asistencia y Reparación Integral se encuentra su caso, por lo tanto, la UNIDAD junto con las Victimas iniciaran la Ruta Integral, lo esperamos el</w:t>
      </w:r>
      <w:r>
        <w:rPr>
          <w:rFonts w:ascii="Calibri" w:hAnsi="Calibri" w:cs="Arial"/>
          <w:sz w:val="22"/>
          <w:szCs w:val="22"/>
        </w:rPr>
        <w:t xml:space="preserve"> </w:t>
      </w:r>
      <w:r w:rsidRPr="00B53DA1">
        <w:rPr>
          <w:rFonts w:ascii="Calibri" w:hAnsi="Calibri"/>
          <w:b/>
          <w:bCs/>
          <w:sz w:val="22"/>
          <w:szCs w:val="22"/>
          <w:highlight w:val="yellow"/>
          <w:u w:val="single"/>
          <w:lang w:val="es-CO"/>
        </w:rPr>
        <w:t>16 de marzo de 2016</w:t>
      </w:r>
      <w:r w:rsidRPr="00A048BA">
        <w:rPr>
          <w:rFonts w:ascii="Calibri" w:hAnsi="Calibri" w:cs="Arial"/>
          <w:sz w:val="22"/>
          <w:szCs w:val="22"/>
        </w:rPr>
        <w:t xml:space="preserve">, </w:t>
      </w:r>
      <w:r w:rsidRPr="00A048BA">
        <w:rPr>
          <w:rFonts w:ascii="Calibri" w:hAnsi="Calibri"/>
          <w:color w:val="000000"/>
          <w:sz w:val="22"/>
          <w:szCs w:val="22"/>
          <w:lang w:val="es-CO"/>
        </w:rPr>
        <w:t>en la Dirección Territorial o Punto de la Unidad para las Victimas más cercano al lugar de su residencia</w:t>
      </w:r>
      <w:r>
        <w:rPr>
          <w:rFonts w:ascii="Calibri" w:hAnsi="Calibri"/>
          <w:color w:val="000000"/>
          <w:sz w:val="22"/>
          <w:szCs w:val="22"/>
          <w:lang w:val="es-CO"/>
        </w:rPr>
        <w:t>,</w:t>
      </w:r>
      <w:r w:rsidRPr="00A048BA">
        <w:rPr>
          <w:rFonts w:ascii="Calibri" w:hAnsi="Calibri" w:cs="Arial"/>
          <w:sz w:val="22"/>
          <w:szCs w:val="22"/>
        </w:rPr>
        <w:t xml:space="preserve"> no obstante, también podremos contactarlo telefónicamente, caso en el cual, si este PAARI se realiza de forma telefónica se cancelará automáticamente la cita programada para realizarlo de forma presencial. Una vez se haga la respectiva evaluación del caso, se le evaluará la situación particular y si se encuentra que cuenta con algún criterio de priorización, el pago de la indemnización podrá realizarse en el menor tiempo posible, de lo contrario se deberá cumplir con los criterios de progresividad, gradualidad y sostenibilidad fiscal.</w:t>
      </w:r>
    </w:p>
    <w:p w:rsidR="00764307" w:rsidRPr="00764307" w:rsidRDefault="00764307" w:rsidP="00764307">
      <w:pPr>
        <w:jc w:val="both"/>
        <w:rPr>
          <w:rFonts w:ascii="Calibri" w:eastAsia="Calibri" w:hAnsi="Calibri"/>
          <w:sz w:val="22"/>
          <w:szCs w:val="22"/>
          <w:lang w:val="es-CO" w:eastAsia="en-US"/>
        </w:rPr>
      </w:pPr>
    </w:p>
    <w:p w:rsidR="00764307" w:rsidRPr="0028274E" w:rsidRDefault="00764307" w:rsidP="00764307">
      <w:pPr>
        <w:jc w:val="both"/>
        <w:rPr>
          <w:rFonts w:ascii="Calibri" w:eastAsia="Calibri" w:hAnsi="Calibri"/>
          <w:sz w:val="22"/>
          <w:szCs w:val="22"/>
          <w:lang w:eastAsia="en-US"/>
        </w:rPr>
      </w:pPr>
      <w:r>
        <w:rPr>
          <w:rFonts w:ascii="Calibri" w:eastAsia="Calibri" w:hAnsi="Calibri"/>
          <w:sz w:val="22"/>
          <w:szCs w:val="22"/>
          <w:lang w:eastAsia="en-US"/>
        </w:rPr>
        <w:t xml:space="preserve">La </w:t>
      </w:r>
      <w:r w:rsidRPr="0028274E">
        <w:rPr>
          <w:rFonts w:ascii="Calibri" w:eastAsia="Calibri" w:hAnsi="Calibri"/>
          <w:sz w:val="22"/>
          <w:szCs w:val="22"/>
          <w:lang w:eastAsia="en-US"/>
        </w:rPr>
        <w:t>respuesta se encuentra ajustada a la normatividad y jurisprudencia, conforme lo ha manifestado la Corte Constitucional en Sentencia T-377 de 2000 (MP. Alejandro Martínez Caballero) que dispone:</w:t>
      </w:r>
    </w:p>
    <w:p w:rsidR="00764307" w:rsidRPr="0028274E" w:rsidRDefault="00764307" w:rsidP="00764307">
      <w:pPr>
        <w:jc w:val="both"/>
        <w:rPr>
          <w:rFonts w:ascii="Calibri" w:eastAsia="Calibri" w:hAnsi="Calibri"/>
          <w:sz w:val="22"/>
          <w:szCs w:val="22"/>
          <w:lang w:eastAsia="en-US"/>
        </w:rPr>
      </w:pP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b) El núcleo esencial del derecho de petición reside en la resolución pronta y oportuna de la cuestión, pues de nada serviría la posibilidad de dirigirse a la autoridad si ésta no resuelve o se reserva para sí el sentido de lo decidido.</w:t>
      </w:r>
    </w:p>
    <w:p w:rsidR="00764307" w:rsidRPr="0028274E" w:rsidRDefault="00764307" w:rsidP="00764307">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petición. d) Por lo anterior, la respuesta no implica aceptación de lo solicitado ni tampoco se concreta siempre en una respuesta escrita. (...)”</w:t>
      </w:r>
      <w:r w:rsidRPr="0028274E">
        <w:rPr>
          <w:rFonts w:ascii="Calibri" w:eastAsia="Calibri" w:hAnsi="Calibri"/>
          <w:i/>
          <w:sz w:val="20"/>
          <w:szCs w:val="22"/>
          <w:vertAlign w:val="superscript"/>
          <w:lang w:eastAsia="en-US"/>
        </w:rPr>
        <w:footnoteReference w:id="1"/>
      </w:r>
    </w:p>
    <w:p w:rsidR="00764307" w:rsidRDefault="00764307" w:rsidP="00764307">
      <w:pPr>
        <w:jc w:val="both"/>
        <w:rPr>
          <w:rFonts w:ascii="Calibri" w:eastAsia="Calibri" w:hAnsi="Calibri"/>
          <w:sz w:val="22"/>
          <w:szCs w:val="22"/>
          <w:lang w:eastAsia="en-US"/>
        </w:rPr>
      </w:pPr>
    </w:p>
    <w:p w:rsidR="00764307" w:rsidRPr="000C5106" w:rsidRDefault="00764307" w:rsidP="00764307">
      <w:pPr>
        <w:jc w:val="both"/>
        <w:rPr>
          <w:rFonts w:ascii="Calibri" w:hAnsi="Calibri"/>
          <w:b/>
          <w:iCs/>
          <w:sz w:val="22"/>
          <w:szCs w:val="22"/>
        </w:rPr>
      </w:pPr>
      <w:r>
        <w:rPr>
          <w:rFonts w:ascii="Calibri" w:hAnsi="Calibri"/>
          <w:bCs/>
          <w:sz w:val="22"/>
          <w:szCs w:val="22"/>
        </w:rPr>
        <w:t>Teniendo en cuenta</w:t>
      </w:r>
      <w:r w:rsidRPr="000C5106">
        <w:rPr>
          <w:rFonts w:ascii="Calibri" w:hAnsi="Calibri"/>
          <w:bCs/>
          <w:sz w:val="22"/>
          <w:szCs w:val="22"/>
        </w:rPr>
        <w:t xml:space="preserve"> lo anterior</w:t>
      </w:r>
      <w:r>
        <w:rPr>
          <w:rFonts w:ascii="Calibri" w:hAnsi="Calibri"/>
          <w:bCs/>
          <w:sz w:val="22"/>
          <w:szCs w:val="22"/>
        </w:rPr>
        <w:t>,</w:t>
      </w:r>
      <w:r w:rsidRPr="000C5106">
        <w:rPr>
          <w:rFonts w:ascii="Calibri" w:hAnsi="Calibri"/>
          <w:bCs/>
          <w:sz w:val="22"/>
          <w:szCs w:val="22"/>
        </w:rPr>
        <w:t xml:space="preserve"> es evidente que dentro del caso concreto</w:t>
      </w:r>
      <w:r w:rsidR="00E94497">
        <w:rPr>
          <w:rFonts w:ascii="Calibri" w:hAnsi="Calibri"/>
          <w:bCs/>
          <w:sz w:val="22"/>
          <w:szCs w:val="22"/>
        </w:rPr>
        <w:t xml:space="preserve"> no ha existido </w:t>
      </w:r>
      <w:r>
        <w:rPr>
          <w:rFonts w:ascii="Calibri" w:hAnsi="Calibri"/>
          <w:iCs/>
          <w:sz w:val="22"/>
          <w:szCs w:val="22"/>
        </w:rPr>
        <w:t xml:space="preserve"> vulneración de los d</w:t>
      </w:r>
      <w:r w:rsidRPr="000C5106">
        <w:rPr>
          <w:rFonts w:ascii="Calibri" w:hAnsi="Calibri"/>
          <w:iCs/>
          <w:sz w:val="22"/>
          <w:szCs w:val="22"/>
        </w:rPr>
        <w:t xml:space="preserve">erechos fundamentales alegados. En consecuencia, </w:t>
      </w:r>
      <w:r w:rsidRPr="000C5106">
        <w:rPr>
          <w:rFonts w:ascii="Calibri" w:hAnsi="Calibri"/>
          <w:bCs/>
          <w:sz w:val="22"/>
          <w:szCs w:val="22"/>
        </w:rPr>
        <w:t>de acuerdo con la doctrina que sobre el particular ha expuesto la Corte Constitucional</w:t>
      </w:r>
      <w:r w:rsidRPr="000C5106">
        <w:rPr>
          <w:rStyle w:val="Refdenotaalpie"/>
          <w:rFonts w:ascii="Calibri" w:hAnsi="Calibri"/>
          <w:bCs/>
          <w:sz w:val="22"/>
          <w:szCs w:val="22"/>
        </w:rPr>
        <w:footnoteReference w:id="2"/>
      </w:r>
      <w:r w:rsidRPr="000C5106">
        <w:rPr>
          <w:rFonts w:ascii="Calibri" w:hAnsi="Calibri"/>
          <w:bCs/>
          <w:sz w:val="22"/>
          <w:szCs w:val="22"/>
        </w:rPr>
        <w:t xml:space="preserve"> y en consideración a las pruebas aportadas, puede señalarse que </w:t>
      </w:r>
      <w:r w:rsidRPr="000C5106">
        <w:rPr>
          <w:rFonts w:ascii="Calibri" w:hAnsi="Calibri"/>
          <w:iCs/>
          <w:sz w:val="22"/>
          <w:szCs w:val="22"/>
        </w:rPr>
        <w:t xml:space="preserve">las afirmaciones invocadas dentro de la presente Acción de Tutela se configuran en </w:t>
      </w:r>
      <w:r w:rsidRPr="000C5106">
        <w:rPr>
          <w:rFonts w:ascii="Calibri" w:hAnsi="Calibri"/>
          <w:b/>
          <w:iCs/>
          <w:sz w:val="22"/>
          <w:szCs w:val="22"/>
        </w:rPr>
        <w:t xml:space="preserve">UN HECHO SUPERADO. </w:t>
      </w:r>
    </w:p>
    <w:p w:rsidR="00764307" w:rsidRDefault="00764307" w:rsidP="00764307">
      <w:pPr>
        <w:pStyle w:val="Ttulo6"/>
        <w:spacing w:before="0" w:after="0"/>
        <w:rPr>
          <w:bCs w:val="0"/>
          <w:u w:val="single"/>
        </w:rPr>
      </w:pPr>
    </w:p>
    <w:p w:rsidR="00764307" w:rsidRPr="00675BB3" w:rsidRDefault="00764307" w:rsidP="00764307">
      <w:pPr>
        <w:pStyle w:val="Ttulo6"/>
        <w:spacing w:before="0" w:after="0"/>
        <w:jc w:val="center"/>
        <w:rPr>
          <w:bCs w:val="0"/>
        </w:rPr>
      </w:pPr>
      <w:r w:rsidRPr="00675BB3">
        <w:rPr>
          <w:bCs w:val="0"/>
        </w:rPr>
        <w:t xml:space="preserve">PETICIÓN </w:t>
      </w:r>
    </w:p>
    <w:p w:rsidR="00764307" w:rsidRPr="000C5106" w:rsidRDefault="00764307" w:rsidP="00764307">
      <w:pPr>
        <w:jc w:val="both"/>
        <w:rPr>
          <w:rFonts w:ascii="Calibri" w:hAnsi="Calibri"/>
          <w:bCs/>
          <w:sz w:val="22"/>
          <w:szCs w:val="22"/>
        </w:rPr>
      </w:pPr>
    </w:p>
    <w:p w:rsidR="0011047F" w:rsidRDefault="0011047F" w:rsidP="0011047F">
      <w:pPr>
        <w:tabs>
          <w:tab w:val="left" w:pos="7380"/>
        </w:tabs>
        <w:jc w:val="both"/>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lastRenderedPageBreak/>
        <w:t xml:space="preserve">Por los argumentos fácticos y jurídicos expuestos, de manera respetuosa solicito </w:t>
      </w:r>
      <w:r w:rsidRPr="00A93B1C">
        <w:rPr>
          <w:rFonts w:ascii="Calibri" w:hAnsi="Calibri"/>
          <w:color w:val="000000"/>
          <w:sz w:val="22"/>
          <w:szCs w:val="22"/>
          <w:lang w:val="es-CO"/>
        </w:rPr>
        <w:t xml:space="preserve">que se dé por </w:t>
      </w:r>
      <w:r>
        <w:rPr>
          <w:rFonts w:ascii="Calibri" w:hAnsi="Calibri"/>
          <w:color w:val="000000"/>
          <w:sz w:val="22"/>
          <w:szCs w:val="22"/>
          <w:u w:val="single"/>
          <w:lang w:val="es-CO"/>
        </w:rPr>
        <w:t>Cumplido el Fallo de T</w:t>
      </w:r>
      <w:r w:rsidRPr="004630DC">
        <w:rPr>
          <w:rFonts w:ascii="Calibri" w:hAnsi="Calibri"/>
          <w:color w:val="000000"/>
          <w:sz w:val="22"/>
          <w:szCs w:val="22"/>
          <w:u w:val="single"/>
          <w:lang w:val="es-CO"/>
        </w:rPr>
        <w:t>utela</w:t>
      </w:r>
      <w:r w:rsidRPr="00A93B1C">
        <w:rPr>
          <w:rFonts w:ascii="Calibri" w:hAnsi="Calibri"/>
          <w:color w:val="000000"/>
          <w:sz w:val="22"/>
          <w:szCs w:val="22"/>
          <w:lang w:val="es-CO"/>
        </w:rPr>
        <w:t xml:space="preserve"> de </w:t>
      </w:r>
      <w:r w:rsidR="0089221D">
        <w:rPr>
          <w:rFonts w:ascii="Calibri" w:hAnsi="Calibri"/>
          <w:b/>
          <w:color w:val="000000"/>
          <w:sz w:val="22"/>
          <w:szCs w:val="22"/>
          <w:highlight w:val="yellow"/>
        </w:rPr>
        <w:t>XXXXXXXXXXXXX</w:t>
      </w:r>
      <w:r w:rsidRPr="00A93B1C">
        <w:rPr>
          <w:rFonts w:ascii="Calibri" w:hAnsi="Calibri"/>
          <w:color w:val="000000"/>
          <w:sz w:val="22"/>
          <w:szCs w:val="22"/>
          <w:lang w:val="es-CO"/>
        </w:rPr>
        <w:t xml:space="preserve"> y en consecuencia se archive el proceso, toda vez que con las pruebas aportadas se logra establecer que esta entidad ha dado cabal cumplimiento a sus funciones legales y a las órdenes judiciales</w:t>
      </w:r>
      <w:r>
        <w:rPr>
          <w:rFonts w:ascii="Calibri" w:hAnsi="Calibri"/>
          <w:color w:val="000000"/>
          <w:sz w:val="22"/>
          <w:szCs w:val="22"/>
          <w:lang w:val="es-CO"/>
        </w:rPr>
        <w:t xml:space="preserve"> impartidas</w:t>
      </w:r>
      <w:r w:rsidRPr="006F7ED5">
        <w:rPr>
          <w:rFonts w:ascii="Calibri" w:eastAsia="Calibri" w:hAnsi="Calibri"/>
          <w:color w:val="000000"/>
          <w:sz w:val="22"/>
          <w:szCs w:val="22"/>
          <w:lang w:val="es-CO" w:eastAsia="en-US"/>
        </w:rPr>
        <w:t xml:space="preserve">. </w:t>
      </w:r>
    </w:p>
    <w:p w:rsidR="00675BB3" w:rsidRDefault="00675BB3" w:rsidP="00675BB3">
      <w:pPr>
        <w:tabs>
          <w:tab w:val="left" w:pos="7380"/>
        </w:tabs>
        <w:jc w:val="both"/>
        <w:rPr>
          <w:rFonts w:ascii="Calibri" w:eastAsia="Calibri" w:hAnsi="Calibri"/>
          <w:color w:val="000000"/>
          <w:sz w:val="22"/>
          <w:szCs w:val="22"/>
          <w:lang w:val="es-CO" w:eastAsia="en-US"/>
        </w:rPr>
      </w:pPr>
    </w:p>
    <w:p w:rsidR="00D34C2B" w:rsidRPr="00675BB3" w:rsidRDefault="00D34C2B" w:rsidP="00675BB3">
      <w:pPr>
        <w:tabs>
          <w:tab w:val="left" w:pos="7380"/>
        </w:tabs>
        <w:jc w:val="center"/>
        <w:rPr>
          <w:rFonts w:ascii="Calibri" w:eastAsia="Calibri" w:hAnsi="Calibri"/>
          <w:color w:val="000000"/>
          <w:sz w:val="22"/>
          <w:szCs w:val="22"/>
          <w:lang w:val="es-CO" w:eastAsia="en-US"/>
        </w:rPr>
      </w:pPr>
      <w:r>
        <w:rPr>
          <w:rFonts w:ascii="Calibri" w:hAnsi="Calibri" w:cs="Calibri"/>
          <w:b/>
          <w:sz w:val="22"/>
          <w:szCs w:val="22"/>
          <w:lang w:val="es-CO"/>
        </w:rPr>
        <w:t>PRUEBAS</w:t>
      </w:r>
    </w:p>
    <w:p w:rsidR="00D34C2B" w:rsidRDefault="00D34C2B" w:rsidP="00764307">
      <w:pPr>
        <w:jc w:val="both"/>
        <w:rPr>
          <w:rFonts w:ascii="Verdana" w:hAnsi="Verdana"/>
          <w:bCs/>
          <w:sz w:val="18"/>
          <w:szCs w:val="18"/>
          <w:lang w:val="es-CO"/>
        </w:rPr>
      </w:pPr>
    </w:p>
    <w:p w:rsidR="00D34C2B" w:rsidRPr="00D34C2B" w:rsidRDefault="00D34C2B" w:rsidP="00D34C2B">
      <w:pPr>
        <w:pStyle w:val="Default"/>
        <w:numPr>
          <w:ilvl w:val="0"/>
          <w:numId w:val="2"/>
        </w:numPr>
        <w:adjustRightInd/>
        <w:rPr>
          <w:rFonts w:ascii="Calibri" w:hAnsi="Calibri" w:cs="Calibri"/>
          <w:sz w:val="22"/>
          <w:szCs w:val="22"/>
          <w:highlight w:val="yellow"/>
        </w:rPr>
      </w:pPr>
      <w:r w:rsidRPr="004C11E2">
        <w:rPr>
          <w:rFonts w:ascii="Calibri" w:hAnsi="Calibri" w:cs="Calibri"/>
          <w:bCs/>
          <w:sz w:val="22"/>
          <w:szCs w:val="22"/>
        </w:rPr>
        <w:t xml:space="preserve">Respuesta a Derecho de Petición con radicado de salida No. </w:t>
      </w:r>
      <w:r w:rsidRPr="00BA714D">
        <w:rPr>
          <w:rFonts w:ascii="Calibri" w:hAnsi="Calibri" w:cs="Calibri"/>
          <w:b/>
          <w:bCs/>
          <w:noProof/>
          <w:sz w:val="22"/>
          <w:szCs w:val="22"/>
          <w:highlight w:val="yellow"/>
        </w:rPr>
        <w:t>201572013210291</w:t>
      </w:r>
      <w:r w:rsidRPr="00BA714D">
        <w:rPr>
          <w:rFonts w:ascii="Calibri" w:eastAsia="Calibri" w:hAnsi="Calibri" w:cs="Calibri"/>
          <w:sz w:val="22"/>
          <w:szCs w:val="22"/>
          <w:highlight w:val="yellow"/>
          <w:lang w:eastAsia="en-US"/>
        </w:rPr>
        <w:t xml:space="preserve"> de fecha </w:t>
      </w:r>
      <w:r w:rsidRPr="00BA714D">
        <w:rPr>
          <w:rFonts w:ascii="Calibri" w:eastAsia="Calibri" w:hAnsi="Calibri" w:cs="Calibri"/>
          <w:b/>
          <w:noProof/>
          <w:sz w:val="22"/>
          <w:szCs w:val="22"/>
          <w:highlight w:val="yellow"/>
          <w:lang w:eastAsia="en-US"/>
        </w:rPr>
        <w:t>26 de agosto de 2015</w:t>
      </w:r>
      <w:r w:rsidRPr="00BA714D">
        <w:rPr>
          <w:rFonts w:ascii="Calibri" w:hAnsi="Calibri"/>
          <w:sz w:val="22"/>
          <w:szCs w:val="22"/>
          <w:highlight w:val="yellow"/>
          <w:lang w:val="es-ES_tradnl"/>
        </w:rPr>
        <w:t>.</w:t>
      </w:r>
    </w:p>
    <w:p w:rsidR="00D34C2B" w:rsidRPr="00300685" w:rsidRDefault="00D34C2B" w:rsidP="00D34C2B">
      <w:pPr>
        <w:pStyle w:val="Default"/>
        <w:numPr>
          <w:ilvl w:val="0"/>
          <w:numId w:val="2"/>
        </w:numPr>
        <w:adjustRightInd/>
        <w:rPr>
          <w:rFonts w:ascii="Calibri" w:hAnsi="Calibri" w:cs="Calibri"/>
          <w:sz w:val="22"/>
          <w:szCs w:val="22"/>
        </w:rPr>
      </w:pPr>
      <w:r w:rsidRPr="000C5106">
        <w:rPr>
          <w:rFonts w:ascii="Calibri" w:hAnsi="Calibri" w:cs="Calibri"/>
          <w:bCs/>
          <w:sz w:val="22"/>
          <w:szCs w:val="22"/>
        </w:rPr>
        <w:t xml:space="preserve">Planilla </w:t>
      </w:r>
      <w:r w:rsidRPr="000C5106">
        <w:rPr>
          <w:rFonts w:ascii="Calibri" w:hAnsi="Calibri"/>
          <w:sz w:val="22"/>
          <w:szCs w:val="22"/>
        </w:rPr>
        <w:t>de impresión de la comunicación la cual es la prueba del inicio del envío a través de la empresa de correo 4/72</w:t>
      </w:r>
      <w:r>
        <w:rPr>
          <w:rFonts w:ascii="Calibri" w:hAnsi="Calibri"/>
          <w:sz w:val="22"/>
          <w:szCs w:val="22"/>
        </w:rPr>
        <w:t>.</w:t>
      </w:r>
    </w:p>
    <w:p w:rsidR="00493F19" w:rsidRDefault="00493F19" w:rsidP="00D34C2B">
      <w:pPr>
        <w:autoSpaceDE w:val="0"/>
        <w:autoSpaceDN w:val="0"/>
        <w:adjustRightInd w:val="0"/>
        <w:jc w:val="center"/>
        <w:rPr>
          <w:rFonts w:ascii="Calibri" w:hAnsi="Calibri" w:cs="Calibri"/>
          <w:b/>
          <w:sz w:val="22"/>
          <w:szCs w:val="22"/>
          <w:lang w:val="es-CO"/>
        </w:rPr>
      </w:pPr>
    </w:p>
    <w:p w:rsidR="00D34C2B" w:rsidRPr="000C5106" w:rsidRDefault="00D34C2B" w:rsidP="00D34C2B">
      <w:pPr>
        <w:autoSpaceDE w:val="0"/>
        <w:autoSpaceDN w:val="0"/>
        <w:adjustRightInd w:val="0"/>
        <w:jc w:val="center"/>
        <w:rPr>
          <w:rFonts w:ascii="Calibri" w:hAnsi="Calibri" w:cs="Calibri"/>
          <w:b/>
          <w:sz w:val="22"/>
          <w:szCs w:val="22"/>
          <w:lang w:val="es-CO"/>
        </w:rPr>
      </w:pPr>
      <w:r w:rsidRPr="000C5106">
        <w:rPr>
          <w:rFonts w:ascii="Calibri" w:hAnsi="Calibri" w:cs="Calibri"/>
          <w:b/>
          <w:sz w:val="22"/>
          <w:szCs w:val="22"/>
          <w:lang w:val="es-CO"/>
        </w:rPr>
        <w:t xml:space="preserve">ANEXOS </w:t>
      </w:r>
      <w:r w:rsidRPr="000C5106">
        <w:rPr>
          <w:rFonts w:ascii="Calibri" w:hAnsi="Calibri" w:cs="Calibri"/>
          <w:b/>
          <w:sz w:val="22"/>
          <w:szCs w:val="22"/>
          <w:lang w:val="es-CO"/>
        </w:rPr>
        <w:br/>
      </w:r>
    </w:p>
    <w:p w:rsidR="00D34C2B" w:rsidRPr="00D34C2B" w:rsidRDefault="00D34C2B" w:rsidP="00D34C2B">
      <w:pPr>
        <w:pStyle w:val="Prrafodelista"/>
        <w:numPr>
          <w:ilvl w:val="0"/>
          <w:numId w:val="2"/>
        </w:numPr>
        <w:spacing w:line="240" w:lineRule="auto"/>
        <w:rPr>
          <w:color w:val="000000"/>
        </w:rPr>
      </w:pPr>
      <w:r>
        <w:rPr>
          <w:color w:val="000000"/>
        </w:rPr>
        <w:t xml:space="preserve">Resolución No. 113 de 2015 </w:t>
      </w:r>
    </w:p>
    <w:p w:rsidR="00C9424E" w:rsidRPr="009865E4" w:rsidRDefault="00D34C2B" w:rsidP="009865E4">
      <w:pPr>
        <w:pStyle w:val="Prrafodelista"/>
        <w:numPr>
          <w:ilvl w:val="0"/>
          <w:numId w:val="2"/>
        </w:numPr>
        <w:spacing w:line="240" w:lineRule="auto"/>
        <w:rPr>
          <w:color w:val="000000"/>
        </w:rPr>
      </w:pPr>
      <w:r>
        <w:rPr>
          <w:color w:val="000000"/>
        </w:rPr>
        <w:t>Resolución No. 00090  de 24 de enero de 2014.</w:t>
      </w:r>
    </w:p>
    <w:p w:rsidR="00C9424E" w:rsidRDefault="00C9424E" w:rsidP="009865E4">
      <w:pPr>
        <w:rPr>
          <w:rFonts w:ascii="Calibri" w:hAnsi="Calibri"/>
          <w:b/>
          <w:bCs/>
          <w:sz w:val="22"/>
          <w:szCs w:val="22"/>
          <w:u w:val="single"/>
        </w:rPr>
      </w:pPr>
    </w:p>
    <w:p w:rsidR="00764307" w:rsidRPr="000C5106" w:rsidRDefault="00764307" w:rsidP="00764307">
      <w:pPr>
        <w:jc w:val="center"/>
        <w:rPr>
          <w:rFonts w:ascii="Calibri" w:hAnsi="Calibri"/>
          <w:b/>
          <w:bCs/>
          <w:sz w:val="22"/>
          <w:szCs w:val="22"/>
          <w:u w:val="single"/>
        </w:rPr>
      </w:pPr>
      <w:r w:rsidRPr="000C5106">
        <w:rPr>
          <w:rFonts w:ascii="Calibri" w:hAnsi="Calibri"/>
          <w:b/>
          <w:bCs/>
          <w:sz w:val="22"/>
          <w:szCs w:val="22"/>
          <w:u w:val="single"/>
        </w:rPr>
        <w:t>NOTIFICACIONES</w:t>
      </w:r>
    </w:p>
    <w:p w:rsidR="00764307" w:rsidRPr="000C5106" w:rsidRDefault="00764307" w:rsidP="00764307">
      <w:pPr>
        <w:jc w:val="both"/>
        <w:rPr>
          <w:rFonts w:ascii="Calibri" w:hAnsi="Calibri"/>
          <w:b/>
          <w:bCs/>
          <w:sz w:val="22"/>
          <w:szCs w:val="22"/>
        </w:rPr>
      </w:pPr>
    </w:p>
    <w:p w:rsidR="00764307" w:rsidRPr="00BA714D" w:rsidRDefault="00675BB3" w:rsidP="00764307">
      <w:pPr>
        <w:autoSpaceDE w:val="0"/>
        <w:autoSpaceDN w:val="0"/>
        <w:jc w:val="both"/>
        <w:rPr>
          <w:rFonts w:ascii="Calibri" w:eastAsia="Calibri" w:hAnsi="Calibri"/>
          <w:color w:val="000000"/>
          <w:sz w:val="22"/>
          <w:szCs w:val="22"/>
          <w:lang w:eastAsia="en-US"/>
        </w:rPr>
      </w:pPr>
      <w:r w:rsidRPr="00BA714D">
        <w:rPr>
          <w:rFonts w:ascii="Calibri" w:eastAsia="Calibri" w:hAnsi="Calibri"/>
          <w:color w:val="000000"/>
          <w:sz w:val="22"/>
          <w:szCs w:val="22"/>
          <w:lang w:eastAsia="en-US"/>
        </w:rPr>
        <w:t xml:space="preserve">En su Despacho y en la Oficina Asesora Jurídica de la Unidad Administrativa Especial para la Atención y Reparación Integral a las Víctimas, ubicada en el Edificio Santander CARRERA 6 N° 14 – 98 Piso 4 </w:t>
      </w:r>
      <w:r>
        <w:rPr>
          <w:rFonts w:ascii="Calibri" w:eastAsia="Calibri" w:hAnsi="Calibri"/>
          <w:color w:val="000000"/>
          <w:sz w:val="22"/>
          <w:szCs w:val="22"/>
          <w:lang w:eastAsia="en-US"/>
        </w:rPr>
        <w:t xml:space="preserve">Bogotá, </w:t>
      </w:r>
      <w:r w:rsidR="00764307" w:rsidRPr="00BA714D">
        <w:rPr>
          <w:rFonts w:ascii="Calibri" w:eastAsia="Calibri" w:hAnsi="Calibri"/>
          <w:color w:val="000000"/>
          <w:sz w:val="22"/>
          <w:szCs w:val="22"/>
          <w:lang w:eastAsia="en-US"/>
        </w:rPr>
        <w:t xml:space="preserve">número telefónico 7965150 Ext. 2189. Celular: 3112368263 Fax número 7965151 opción 9 correo electrónico </w:t>
      </w:r>
      <w:hyperlink r:id="rId7" w:history="1">
        <w:r w:rsidR="00764307" w:rsidRPr="00BA714D">
          <w:rPr>
            <w:rStyle w:val="Hipervnculo"/>
            <w:rFonts w:ascii="Calibri" w:eastAsia="Calibri" w:hAnsi="Calibri"/>
            <w:b/>
            <w:sz w:val="22"/>
            <w:szCs w:val="22"/>
            <w:lang w:eastAsia="en-US"/>
          </w:rPr>
          <w:t>notificaciones.juridicauariv@unidadvictimas.gov.co</w:t>
        </w:r>
      </w:hyperlink>
      <w:r w:rsidR="00764307" w:rsidRPr="00BA714D">
        <w:rPr>
          <w:rFonts w:ascii="Calibri" w:eastAsia="Calibri" w:hAnsi="Calibri"/>
          <w:b/>
          <w:color w:val="000000"/>
          <w:sz w:val="22"/>
          <w:szCs w:val="22"/>
          <w:u w:val="single"/>
          <w:lang w:eastAsia="en-US"/>
        </w:rPr>
        <w:t>.</w:t>
      </w:r>
    </w:p>
    <w:p w:rsidR="00764307" w:rsidRPr="00BA714D" w:rsidRDefault="00764307" w:rsidP="00764307">
      <w:pPr>
        <w:autoSpaceDE w:val="0"/>
        <w:autoSpaceDN w:val="0"/>
        <w:jc w:val="both"/>
        <w:rPr>
          <w:rFonts w:ascii="Calibri" w:eastAsia="Calibri" w:hAnsi="Calibri"/>
          <w:color w:val="000000"/>
          <w:sz w:val="22"/>
          <w:szCs w:val="22"/>
          <w:lang w:eastAsia="en-US"/>
        </w:rPr>
      </w:pPr>
    </w:p>
    <w:p w:rsidR="00675BB3" w:rsidRDefault="00675BB3" w:rsidP="00764307">
      <w:pPr>
        <w:rPr>
          <w:rFonts w:ascii="Calibri" w:eastAsia="Calibri" w:hAnsi="Calibri"/>
          <w:color w:val="000000"/>
          <w:sz w:val="22"/>
          <w:szCs w:val="22"/>
          <w:lang w:val="es-CO" w:eastAsia="en-US"/>
        </w:rPr>
      </w:pPr>
    </w:p>
    <w:p w:rsidR="00BE4A7F" w:rsidRDefault="00BE4A7F" w:rsidP="00764307">
      <w:pPr>
        <w:rPr>
          <w:rFonts w:ascii="Calibri" w:eastAsia="Calibri" w:hAnsi="Calibri"/>
          <w:color w:val="000000"/>
          <w:sz w:val="22"/>
          <w:szCs w:val="22"/>
          <w:lang w:val="es-CO" w:eastAsia="en-US"/>
        </w:rPr>
      </w:pPr>
    </w:p>
    <w:p w:rsidR="00764307" w:rsidRPr="006F7ED5" w:rsidRDefault="00764307" w:rsidP="00764307">
      <w:pPr>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Atentamente,</w:t>
      </w:r>
    </w:p>
    <w:p w:rsidR="00764307" w:rsidRDefault="00764307" w:rsidP="00764307">
      <w:pPr>
        <w:rPr>
          <w:rFonts w:cs="Calibri"/>
          <w:bCs/>
          <w:noProof/>
          <w:sz w:val="20"/>
          <w:szCs w:val="20"/>
          <w:lang w:eastAsia="es-CO"/>
        </w:rPr>
      </w:pPr>
    </w:p>
    <w:p w:rsidR="00764307" w:rsidRDefault="00764307" w:rsidP="00764307">
      <w:pPr>
        <w:rPr>
          <w:rFonts w:cs="Calibri"/>
          <w:bCs/>
          <w:noProof/>
          <w:sz w:val="20"/>
          <w:szCs w:val="20"/>
          <w:lang w:eastAsia="es-CO"/>
        </w:rPr>
      </w:pPr>
    </w:p>
    <w:p w:rsidR="00764307" w:rsidRDefault="00764307" w:rsidP="00764307">
      <w:pPr>
        <w:rPr>
          <w:rFonts w:ascii="Arial" w:hAnsi="Arial" w:cs="Arial"/>
          <w:sz w:val="16"/>
          <w:szCs w:val="16"/>
        </w:rPr>
      </w:pPr>
    </w:p>
    <w:p w:rsidR="00764307" w:rsidRPr="00A0308C" w:rsidRDefault="00764307" w:rsidP="00764307">
      <w:pPr>
        <w:pStyle w:val="Textoindependiente"/>
        <w:jc w:val="both"/>
        <w:rPr>
          <w:rFonts w:asciiTheme="minorHAnsi" w:hAnsiTheme="minorHAnsi" w:cs="Arial"/>
          <w:b w:val="0"/>
          <w:bCs/>
          <w:sz w:val="22"/>
          <w:szCs w:val="22"/>
          <w:lang w:val="es-CO" w:eastAsia="es-CO"/>
        </w:rPr>
      </w:pPr>
      <w:r>
        <w:rPr>
          <w:rFonts w:asciiTheme="minorHAnsi" w:hAnsiTheme="minorHAnsi" w:cs="Arial"/>
          <w:bCs/>
          <w:sz w:val="22"/>
          <w:szCs w:val="22"/>
          <w:lang w:val="es-CO" w:eastAsia="es-CO"/>
        </w:rPr>
        <w:t>MARÍA EUGEN</w:t>
      </w:r>
      <w:r w:rsidRPr="00A0308C">
        <w:rPr>
          <w:rFonts w:asciiTheme="minorHAnsi" w:hAnsiTheme="minorHAnsi" w:cs="Arial"/>
          <w:bCs/>
          <w:sz w:val="22"/>
          <w:szCs w:val="22"/>
          <w:lang w:val="es-CO" w:eastAsia="es-CO"/>
        </w:rPr>
        <w:t>IA MORALES CASTRO</w:t>
      </w:r>
    </w:p>
    <w:p w:rsidR="00764307" w:rsidRDefault="00764307" w:rsidP="00764307">
      <w:pPr>
        <w:pStyle w:val="Textoindependiente"/>
        <w:jc w:val="both"/>
        <w:rPr>
          <w:rFonts w:asciiTheme="minorHAnsi" w:hAnsiTheme="minorHAnsi" w:cs="Arial"/>
          <w:bCs/>
          <w:sz w:val="22"/>
          <w:szCs w:val="22"/>
          <w:lang w:val="es-CO" w:eastAsia="es-CO"/>
        </w:rPr>
      </w:pPr>
      <w:r>
        <w:rPr>
          <w:rFonts w:asciiTheme="minorHAnsi" w:hAnsiTheme="minorHAnsi" w:cs="Arial"/>
          <w:bCs/>
          <w:sz w:val="22"/>
          <w:szCs w:val="22"/>
          <w:lang w:val="es-CO" w:eastAsia="es-CO"/>
        </w:rPr>
        <w:t xml:space="preserve">Directora Técnica de Reparación </w:t>
      </w:r>
    </w:p>
    <w:p w:rsidR="00764307" w:rsidRPr="00764307" w:rsidRDefault="00764307" w:rsidP="00764307">
      <w:pPr>
        <w:pStyle w:val="Textoindependiente"/>
        <w:jc w:val="both"/>
        <w:rPr>
          <w:rFonts w:asciiTheme="minorHAnsi" w:hAnsiTheme="minorHAnsi" w:cs="Arial"/>
          <w:b w:val="0"/>
          <w:bCs/>
          <w:sz w:val="22"/>
          <w:szCs w:val="22"/>
          <w:lang w:val="es-CO" w:eastAsia="es-CO"/>
        </w:rPr>
      </w:pPr>
      <w:r w:rsidRPr="00764307">
        <w:rPr>
          <w:rFonts w:ascii="Arial" w:hAnsi="Arial" w:cs="Arial"/>
          <w:b w:val="0"/>
          <w:sz w:val="16"/>
          <w:szCs w:val="16"/>
        </w:rPr>
        <w:t xml:space="preserve">Proyectó: </w:t>
      </w:r>
      <w:r w:rsidRPr="00764307">
        <w:rPr>
          <w:rFonts w:ascii="Arial" w:hAnsi="Arial" w:cs="Arial"/>
          <w:b w:val="0"/>
          <w:noProof/>
          <w:sz w:val="16"/>
          <w:szCs w:val="16"/>
        </w:rPr>
        <w:t>Mauricio Z._TI</w:t>
      </w:r>
    </w:p>
    <w:p w:rsidR="00764307" w:rsidRPr="00BA714D" w:rsidRDefault="00764307" w:rsidP="00764307">
      <w:pPr>
        <w:rPr>
          <w:rFonts w:ascii="Calibri" w:hAnsi="Calibri"/>
          <w:b/>
          <w:iCs/>
          <w:sz w:val="22"/>
          <w:szCs w:val="22"/>
        </w:rPr>
        <w:sectPr w:rsidR="00764307" w:rsidRPr="00BA714D" w:rsidSect="00681178">
          <w:headerReference w:type="default" r:id="rId8"/>
          <w:footerReference w:type="default" r:id="rId9"/>
          <w:pgSz w:w="12242" w:h="18722" w:code="14"/>
          <w:pgMar w:top="802" w:right="1610" w:bottom="1701" w:left="1134" w:header="142" w:footer="1134" w:gutter="0"/>
          <w:pgNumType w:start="1"/>
          <w:cols w:space="708"/>
          <w:docGrid w:linePitch="360"/>
        </w:sectPr>
      </w:pPr>
      <w:r>
        <w:rPr>
          <w:rFonts w:ascii="Calibri" w:hAnsi="Calibri" w:cs="Kartika"/>
          <w:b/>
          <w:bCs/>
          <w:i/>
          <w:iCs/>
          <w:noProof/>
          <w:color w:val="000000"/>
          <w:sz w:val="22"/>
          <w:szCs w:val="22"/>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082540" cy="8188960"/>
            <wp:effectExtent l="19050" t="0" r="3810"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srcRect/>
                    <a:stretch>
                      <a:fillRect/>
                    </a:stretch>
                  </pic:blipFill>
                  <pic:spPr bwMode="auto">
                    <a:xfrm>
                      <a:off x="0" y="0"/>
                      <a:ext cx="5082540" cy="8188960"/>
                    </a:xfrm>
                    <a:prstGeom prst="rect">
                      <a:avLst/>
                    </a:prstGeom>
                    <a:noFill/>
                  </pic:spPr>
                </pic:pic>
              </a:graphicData>
            </a:graphic>
          </wp:anchor>
        </w:drawing>
      </w:r>
      <w:r>
        <w:rPr>
          <w:rFonts w:ascii="Calibri" w:hAnsi="Calibri" w:cs="Kartika"/>
          <w:b/>
          <w:bCs/>
          <w:i/>
          <w:iCs/>
          <w:noProof/>
          <w:color w:val="000000"/>
          <w:sz w:val="22"/>
          <w:szCs w:val="22"/>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5059045" cy="8258810"/>
            <wp:effectExtent l="19050" t="0" r="8255" b="0"/>
            <wp:wrapSquare wrapText="bothSides"/>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srcRect/>
                    <a:stretch>
                      <a:fillRect/>
                    </a:stretch>
                  </pic:blipFill>
                  <pic:spPr bwMode="auto">
                    <a:xfrm>
                      <a:off x="0" y="0"/>
                      <a:ext cx="5059045" cy="8258810"/>
                    </a:xfrm>
                    <a:prstGeom prst="rect">
                      <a:avLst/>
                    </a:prstGeom>
                    <a:noFill/>
                  </pic:spPr>
                </pic:pic>
              </a:graphicData>
            </a:graphic>
          </wp:anchor>
        </w:drawing>
      </w:r>
    </w:p>
    <w:p w:rsidR="00B01DE1" w:rsidRDefault="00B01DE1"/>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p w:rsidR="00A90AF8" w:rsidRDefault="00A90AF8"/>
    <w:tbl>
      <w:tblPr>
        <w:tblStyle w:val="Tablaconcuadrcula"/>
        <w:tblW w:w="5000" w:type="pct"/>
        <w:tblLook w:val="04A0" w:firstRow="1" w:lastRow="0" w:firstColumn="1" w:lastColumn="0" w:noHBand="0" w:noVBand="1"/>
      </w:tblPr>
      <w:tblGrid>
        <w:gridCol w:w="1897"/>
        <w:gridCol w:w="1897"/>
        <w:gridCol w:w="1898"/>
        <w:gridCol w:w="1898"/>
        <w:gridCol w:w="1898"/>
      </w:tblGrid>
      <w:tr w:rsidR="00A90AF8" w:rsidRPr="003366E0" w:rsidTr="00FC6D81">
        <w:tc>
          <w:tcPr>
            <w:tcW w:w="1000" w:type="pct"/>
            <w:shd w:val="clear" w:color="auto" w:fill="F2DBDB" w:themeFill="accent2" w:themeFillTint="33"/>
            <w:vAlign w:val="center"/>
          </w:tcPr>
          <w:p w:rsidR="00A90AF8" w:rsidRPr="003366E0" w:rsidRDefault="00A90AF8" w:rsidP="00FC6D81">
            <w:pPr>
              <w:pStyle w:val="Prrafodelista"/>
              <w:spacing w:after="0"/>
              <w:ind w:left="0"/>
              <w:jc w:val="center"/>
              <w:rPr>
                <w:rFonts w:ascii="Arial" w:hAnsi="Arial" w:cs="Arial"/>
                <w:b/>
              </w:rPr>
            </w:pPr>
            <w:r w:rsidRPr="003366E0">
              <w:rPr>
                <w:rFonts w:ascii="Arial" w:hAnsi="Arial" w:cs="Arial"/>
                <w:b/>
              </w:rPr>
              <w:t>Versión</w:t>
            </w:r>
          </w:p>
        </w:tc>
        <w:tc>
          <w:tcPr>
            <w:tcW w:w="1000" w:type="pct"/>
            <w:shd w:val="clear" w:color="auto" w:fill="F2DBDB" w:themeFill="accent2" w:themeFillTint="33"/>
            <w:vAlign w:val="center"/>
          </w:tcPr>
          <w:p w:rsidR="00A90AF8" w:rsidRPr="003366E0" w:rsidRDefault="00A90AF8" w:rsidP="00FC6D81">
            <w:pPr>
              <w:pStyle w:val="Prrafodelista"/>
              <w:spacing w:after="0"/>
              <w:ind w:left="0"/>
              <w:jc w:val="center"/>
              <w:rPr>
                <w:rFonts w:ascii="Arial" w:hAnsi="Arial" w:cs="Arial"/>
                <w:b/>
              </w:rPr>
            </w:pPr>
            <w:r w:rsidRPr="003366E0">
              <w:rPr>
                <w:rFonts w:ascii="Arial" w:hAnsi="Arial" w:cs="Arial"/>
                <w:b/>
              </w:rPr>
              <w:t>Ítem del cambio</w:t>
            </w:r>
          </w:p>
        </w:tc>
        <w:tc>
          <w:tcPr>
            <w:tcW w:w="1000" w:type="pct"/>
            <w:shd w:val="clear" w:color="auto" w:fill="F2DBDB" w:themeFill="accent2" w:themeFillTint="33"/>
            <w:vAlign w:val="center"/>
          </w:tcPr>
          <w:p w:rsidR="00A90AF8" w:rsidRPr="003366E0" w:rsidRDefault="00A90AF8" w:rsidP="00FC6D81">
            <w:pPr>
              <w:pStyle w:val="Prrafodelista"/>
              <w:spacing w:after="0"/>
              <w:ind w:left="0"/>
              <w:jc w:val="center"/>
              <w:rPr>
                <w:rFonts w:ascii="Arial" w:hAnsi="Arial" w:cs="Arial"/>
                <w:b/>
              </w:rPr>
            </w:pPr>
            <w:r w:rsidRPr="003366E0">
              <w:rPr>
                <w:rFonts w:ascii="Arial" w:hAnsi="Arial" w:cs="Arial"/>
                <w:b/>
              </w:rPr>
              <w:t>Cambio realizado</w:t>
            </w:r>
          </w:p>
        </w:tc>
        <w:tc>
          <w:tcPr>
            <w:tcW w:w="1000" w:type="pct"/>
            <w:shd w:val="clear" w:color="auto" w:fill="F2DBDB" w:themeFill="accent2" w:themeFillTint="33"/>
            <w:vAlign w:val="center"/>
          </w:tcPr>
          <w:p w:rsidR="00A90AF8" w:rsidRPr="003366E0" w:rsidRDefault="00A90AF8" w:rsidP="00FC6D81">
            <w:pPr>
              <w:pStyle w:val="Prrafodelista"/>
              <w:spacing w:after="0"/>
              <w:ind w:left="0"/>
              <w:jc w:val="center"/>
              <w:rPr>
                <w:rFonts w:ascii="Arial" w:hAnsi="Arial" w:cs="Arial"/>
                <w:b/>
              </w:rPr>
            </w:pPr>
            <w:r w:rsidRPr="003366E0">
              <w:rPr>
                <w:rFonts w:ascii="Arial" w:hAnsi="Arial" w:cs="Arial"/>
                <w:b/>
              </w:rPr>
              <w:t>Motivo del cambio</w:t>
            </w:r>
          </w:p>
        </w:tc>
        <w:tc>
          <w:tcPr>
            <w:tcW w:w="1000" w:type="pct"/>
            <w:shd w:val="clear" w:color="auto" w:fill="F2DBDB" w:themeFill="accent2" w:themeFillTint="33"/>
            <w:vAlign w:val="center"/>
          </w:tcPr>
          <w:p w:rsidR="00A90AF8" w:rsidRPr="003366E0" w:rsidRDefault="00A90AF8" w:rsidP="00FC6D81">
            <w:pPr>
              <w:pStyle w:val="Prrafodelista"/>
              <w:spacing w:after="0"/>
              <w:ind w:left="0"/>
              <w:jc w:val="center"/>
              <w:rPr>
                <w:rFonts w:ascii="Arial" w:hAnsi="Arial" w:cs="Arial"/>
                <w:b/>
              </w:rPr>
            </w:pPr>
            <w:r w:rsidRPr="003366E0">
              <w:rPr>
                <w:rFonts w:ascii="Arial" w:hAnsi="Arial" w:cs="Arial"/>
                <w:b/>
              </w:rPr>
              <w:t>Fecha del cambio</w:t>
            </w:r>
          </w:p>
        </w:tc>
      </w:tr>
      <w:tr w:rsidR="00A90AF8" w:rsidRPr="003366E0" w:rsidTr="00FC6D81">
        <w:tc>
          <w:tcPr>
            <w:tcW w:w="1000" w:type="pct"/>
          </w:tcPr>
          <w:p w:rsidR="00A90AF8" w:rsidRPr="003366E0" w:rsidRDefault="00006045" w:rsidP="00FC6D81">
            <w:pPr>
              <w:pStyle w:val="Prrafodelista"/>
              <w:spacing w:after="0"/>
              <w:ind w:left="0"/>
              <w:jc w:val="center"/>
              <w:rPr>
                <w:rFonts w:ascii="Arial" w:hAnsi="Arial" w:cs="Arial"/>
              </w:rPr>
            </w:pPr>
            <w:r>
              <w:rPr>
                <w:rFonts w:ascii="Arial" w:hAnsi="Arial" w:cs="Arial"/>
              </w:rPr>
              <w:t>2</w:t>
            </w:r>
          </w:p>
        </w:tc>
        <w:tc>
          <w:tcPr>
            <w:tcW w:w="1000" w:type="pct"/>
          </w:tcPr>
          <w:p w:rsidR="00A90AF8" w:rsidRPr="003366E0" w:rsidRDefault="00A90AF8" w:rsidP="00FC6D81">
            <w:pPr>
              <w:pStyle w:val="Prrafodelista"/>
              <w:spacing w:after="0"/>
              <w:ind w:left="0"/>
              <w:jc w:val="center"/>
              <w:rPr>
                <w:rFonts w:ascii="Arial" w:hAnsi="Arial" w:cs="Arial"/>
              </w:rPr>
            </w:pPr>
            <w:r>
              <w:rPr>
                <w:rFonts w:ascii="Arial" w:hAnsi="Arial" w:cs="Arial"/>
              </w:rPr>
              <w:t>Respuesta</w:t>
            </w:r>
          </w:p>
        </w:tc>
        <w:tc>
          <w:tcPr>
            <w:tcW w:w="1000" w:type="pct"/>
          </w:tcPr>
          <w:p w:rsidR="00A90AF8" w:rsidRPr="003366E0" w:rsidRDefault="00E646FF" w:rsidP="00A90AF8">
            <w:pPr>
              <w:pStyle w:val="Prrafodelista"/>
              <w:spacing w:after="0"/>
              <w:ind w:left="0"/>
              <w:jc w:val="both"/>
              <w:rPr>
                <w:rFonts w:ascii="Arial" w:hAnsi="Arial" w:cs="Arial"/>
              </w:rPr>
            </w:pPr>
            <w:r>
              <w:rPr>
                <w:rFonts w:ascii="Arial" w:hAnsi="Arial" w:cs="Arial"/>
              </w:rPr>
              <w:t>Se elimina la frase de los Antecedentes “Así mismo solicita como pretensión que se haga entrega de la atención humanitaria”.</w:t>
            </w:r>
          </w:p>
        </w:tc>
        <w:tc>
          <w:tcPr>
            <w:tcW w:w="1000" w:type="pct"/>
          </w:tcPr>
          <w:p w:rsidR="00A90AF8" w:rsidRPr="003366E0" w:rsidRDefault="00FB696A" w:rsidP="00FC6D81">
            <w:pPr>
              <w:pStyle w:val="Prrafodelista"/>
              <w:spacing w:after="0"/>
              <w:ind w:left="0"/>
              <w:jc w:val="center"/>
              <w:rPr>
                <w:rFonts w:ascii="Arial" w:hAnsi="Arial" w:cs="Arial"/>
              </w:rPr>
            </w:pPr>
            <w:r>
              <w:rPr>
                <w:rFonts w:ascii="Arial" w:hAnsi="Arial" w:cs="Arial"/>
              </w:rPr>
              <w:t>Mejora continua</w:t>
            </w:r>
          </w:p>
        </w:tc>
        <w:tc>
          <w:tcPr>
            <w:tcW w:w="1000" w:type="pct"/>
          </w:tcPr>
          <w:p w:rsidR="00A90AF8" w:rsidRPr="003366E0" w:rsidRDefault="00A90AF8" w:rsidP="00FC6D81">
            <w:pPr>
              <w:pStyle w:val="Prrafodelista"/>
              <w:spacing w:after="0"/>
              <w:ind w:left="0"/>
              <w:jc w:val="center"/>
              <w:rPr>
                <w:rFonts w:ascii="Arial" w:hAnsi="Arial" w:cs="Arial"/>
              </w:rPr>
            </w:pPr>
            <w:r>
              <w:rPr>
                <w:rFonts w:ascii="Arial" w:hAnsi="Arial" w:cs="Arial"/>
              </w:rPr>
              <w:t>01-02-2016</w:t>
            </w:r>
          </w:p>
        </w:tc>
      </w:tr>
    </w:tbl>
    <w:p w:rsidR="00A90AF8" w:rsidRDefault="00A90AF8"/>
    <w:sectPr w:rsidR="00A90AF8" w:rsidSect="00681178">
      <w:headerReference w:type="default" r:id="rId12"/>
      <w:footerReference w:type="default" r:id="rId13"/>
      <w:type w:val="continuous"/>
      <w:pgSz w:w="12242" w:h="18722" w:code="14"/>
      <w:pgMar w:top="802" w:right="1610" w:bottom="1701" w:left="1134" w:header="142"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6E" w:rsidRDefault="0088036E" w:rsidP="00764307">
      <w:r>
        <w:separator/>
      </w:r>
    </w:p>
  </w:endnote>
  <w:endnote w:type="continuationSeparator" w:id="0">
    <w:p w:rsidR="0088036E" w:rsidRDefault="0088036E" w:rsidP="007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Futura Md BT">
    <w:altName w:val="Cambria Math"/>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07" w:rsidRDefault="00764307" w:rsidP="00E26636">
    <w:pPr>
      <w:tabs>
        <w:tab w:val="center" w:pos="4252"/>
        <w:tab w:val="right" w:pos="8504"/>
      </w:tabs>
      <w:rPr>
        <w:rFonts w:ascii="Futura Md BT" w:hAnsi="Futura Md BT"/>
        <w:b/>
        <w:color w:val="595959"/>
        <w:sz w:val="18"/>
        <w:szCs w:val="18"/>
      </w:rPr>
    </w:pPr>
  </w:p>
  <w:p w:rsidR="00764307" w:rsidRPr="00366CAA" w:rsidRDefault="00764307"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764307" w:rsidRPr="00366CAA" w:rsidRDefault="00764307"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764307" w:rsidRPr="00CA783A" w:rsidRDefault="00764307"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9E0C18">
      <w:rPr>
        <w:rFonts w:ascii="Futura Md BT" w:hAnsi="Futura Md BT"/>
        <w:noProof/>
        <w:color w:val="595959"/>
        <w:sz w:val="18"/>
        <w:szCs w:val="18"/>
      </w:rPr>
      <mc:AlternateContent>
        <mc:Choice Requires="wps">
          <w:drawing>
            <wp:anchor distT="0" distB="0" distL="114300" distR="114300" simplePos="0" relativeHeight="251657216"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07" w:rsidRDefault="00764307" w:rsidP="00EC502A">
                          <w:pPr>
                            <w:pStyle w:val="Piedepgina"/>
                            <w:jc w:val="center"/>
                            <w:rPr>
                              <w:rFonts w:ascii="Arial Black" w:hAnsi="Arial Black"/>
                              <w:color w:val="808080"/>
                              <w:sz w:val="16"/>
                              <w:szCs w:val="16"/>
                            </w:rPr>
                          </w:pPr>
                        </w:p>
                        <w:p w:rsidR="00764307" w:rsidRPr="00CD7058" w:rsidRDefault="00764307"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55pt;margin-top:-3.65pt;width:140.8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w0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" filled="f" stroked="f">
              <v:textbox>
                <w:txbxContent>
                  <w:p w:rsidR="00764307" w:rsidRDefault="00764307" w:rsidP="00EC502A">
                    <w:pPr>
                      <w:pStyle w:val="Piedepgina"/>
                      <w:jc w:val="center"/>
                      <w:rPr>
                        <w:rFonts w:ascii="Arial Black" w:hAnsi="Arial Black"/>
                        <w:color w:val="808080"/>
                        <w:sz w:val="16"/>
                        <w:szCs w:val="16"/>
                      </w:rPr>
                    </w:pPr>
                  </w:p>
                  <w:p w:rsidR="00764307" w:rsidRPr="00CD7058" w:rsidRDefault="00764307" w:rsidP="00EC502A">
                    <w:pPr>
                      <w:pStyle w:val="Piedepgina"/>
                      <w:rPr>
                        <w:rFonts w:ascii="Arial Black" w:hAnsi="Arial Black"/>
                        <w:color w:val="808080"/>
                        <w:sz w:val="16"/>
                        <w:szCs w:val="1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88036E" w:rsidP="00E26636">
    <w:pPr>
      <w:tabs>
        <w:tab w:val="center" w:pos="4252"/>
        <w:tab w:val="right" w:pos="8504"/>
      </w:tabs>
      <w:rPr>
        <w:rFonts w:ascii="Futura Md BT" w:hAnsi="Futura Md BT"/>
        <w:b/>
        <w:color w:val="595959"/>
        <w:sz w:val="18"/>
        <w:szCs w:val="18"/>
      </w:rPr>
    </w:pPr>
  </w:p>
  <w:p w:rsidR="004C11E2" w:rsidRPr="00366CAA" w:rsidRDefault="00A41C59"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4C11E2" w:rsidRPr="00CA783A" w:rsidRDefault="00A41C59"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9E0C18">
      <w:rPr>
        <w:rFonts w:ascii="Futura Md BT" w:hAnsi="Futura Md BT"/>
        <w:noProof/>
        <w:color w:val="595959"/>
        <w:sz w:val="18"/>
        <w:szCs w:val="18"/>
      </w:rPr>
      <mc:AlternateContent>
        <mc:Choice Requires="wps">
          <w:drawing>
            <wp:anchor distT="0" distB="0" distL="114300" distR="114300" simplePos="0" relativeHeight="251658240"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1E2" w:rsidRDefault="0088036E" w:rsidP="00EC502A">
                          <w:pPr>
                            <w:pStyle w:val="Piedepgina"/>
                            <w:jc w:val="center"/>
                            <w:rPr>
                              <w:rFonts w:ascii="Arial Black" w:hAnsi="Arial Black"/>
                              <w:color w:val="808080"/>
                              <w:sz w:val="16"/>
                              <w:szCs w:val="16"/>
                            </w:rPr>
                          </w:pPr>
                        </w:p>
                        <w:p w:rsidR="004C11E2" w:rsidRPr="00CD7058" w:rsidRDefault="0088036E"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4.55pt;margin-top:-3.65pt;width:140.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HuAIAAMA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" filled="f" stroked="f">
              <v:textbox>
                <w:txbxContent>
                  <w:p w:rsidR="004C11E2" w:rsidRDefault="003021E4" w:rsidP="00EC502A">
                    <w:pPr>
                      <w:pStyle w:val="Piedepgina"/>
                      <w:jc w:val="center"/>
                      <w:rPr>
                        <w:rFonts w:ascii="Arial Black" w:hAnsi="Arial Black"/>
                        <w:color w:val="808080"/>
                        <w:sz w:val="16"/>
                        <w:szCs w:val="16"/>
                      </w:rPr>
                    </w:pPr>
                  </w:p>
                  <w:p w:rsidR="004C11E2" w:rsidRPr="00CD7058" w:rsidRDefault="003021E4" w:rsidP="00EC502A">
                    <w:pPr>
                      <w:pStyle w:val="Piedepgina"/>
                      <w:rPr>
                        <w:rFonts w:ascii="Arial Black" w:hAnsi="Arial Black"/>
                        <w:color w:val="808080"/>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6E" w:rsidRDefault="0088036E" w:rsidP="00764307">
      <w:r>
        <w:separator/>
      </w:r>
    </w:p>
  </w:footnote>
  <w:footnote w:type="continuationSeparator" w:id="0">
    <w:p w:rsidR="0088036E" w:rsidRDefault="0088036E" w:rsidP="00764307">
      <w:r>
        <w:continuationSeparator/>
      </w:r>
    </w:p>
  </w:footnote>
  <w:footnote w:id="1">
    <w:p w:rsidR="00764307" w:rsidRPr="005E32A1" w:rsidRDefault="00764307" w:rsidP="00764307">
      <w:pPr>
        <w:pStyle w:val="Textonotapie"/>
        <w:rPr>
          <w:rFonts w:ascii="Calibri" w:hAnsi="Calibri"/>
          <w:sz w:val="18"/>
          <w:szCs w:val="18"/>
        </w:rPr>
      </w:pPr>
      <w:r w:rsidRPr="005E32A1">
        <w:rPr>
          <w:rStyle w:val="Refdenotaalpie"/>
          <w:rFonts w:ascii="Calibri" w:hAnsi="Calibri"/>
          <w:sz w:val="18"/>
          <w:szCs w:val="18"/>
        </w:rPr>
        <w:footnoteRef/>
      </w:r>
      <w:r w:rsidRPr="005E32A1">
        <w:rPr>
          <w:rFonts w:ascii="Calibri" w:hAnsi="Calibri"/>
          <w:sz w:val="18"/>
          <w:szCs w:val="18"/>
          <w:lang w:val="es-ES_tradnl"/>
        </w:rPr>
        <w:t xml:space="preserve"> </w:t>
      </w:r>
      <w:r w:rsidRPr="005E32A1">
        <w:rPr>
          <w:rFonts w:ascii="Calibri" w:hAnsi="Calibri"/>
          <w:sz w:val="18"/>
          <w:szCs w:val="18"/>
          <w:lang w:val="es-CO"/>
        </w:rPr>
        <w:t>T -294 de 1997 y T-457 de 1994.</w:t>
      </w:r>
    </w:p>
  </w:footnote>
  <w:footnote w:id="2">
    <w:p w:rsidR="00764307" w:rsidRPr="00E2086C" w:rsidRDefault="00764307" w:rsidP="00764307">
      <w:pPr>
        <w:pStyle w:val="Textonotapie"/>
        <w:rPr>
          <w:rFonts w:ascii="Bookman Old Style" w:hAnsi="Bookman Old Style"/>
          <w:sz w:val="14"/>
          <w:szCs w:val="14"/>
          <w:lang w:val="es-MX"/>
        </w:rPr>
      </w:pPr>
      <w:r w:rsidRPr="005E32A1">
        <w:rPr>
          <w:rStyle w:val="Refdenotaalpie"/>
          <w:rFonts w:ascii="Calibri" w:hAnsi="Calibri"/>
          <w:sz w:val="18"/>
          <w:szCs w:val="18"/>
        </w:rPr>
        <w:footnoteRef/>
      </w:r>
      <w:r w:rsidRPr="005E32A1">
        <w:rPr>
          <w:rFonts w:ascii="Calibri" w:hAnsi="Calibri"/>
          <w:sz w:val="18"/>
          <w:szCs w:val="18"/>
        </w:rPr>
        <w:t xml:space="preserve"> </w:t>
      </w:r>
      <w:r w:rsidRPr="005E32A1">
        <w:rPr>
          <w:rFonts w:ascii="Calibri" w:hAnsi="Calibri"/>
          <w:sz w:val="18"/>
          <w:szCs w:val="18"/>
          <w:lang w:val="es-MX"/>
        </w:rPr>
        <w:t>Sentencias T-377 de Abril 3 de 2000, M. P. Alejandro Martínez Caballero; y T-1089 de Octubre 12 de 2001, M. P. Manuel José Cepeda Espinosa.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07" w:rsidRDefault="00764307" w:rsidP="00FE6EE8">
    <w:pPr>
      <w:tabs>
        <w:tab w:val="left" w:pos="1485"/>
      </w:tabs>
      <w:snapToGrid w:val="0"/>
      <w:ind w:left="-851"/>
      <w:rPr>
        <w:rFonts w:ascii="Calibri" w:hAnsi="Calibri"/>
        <w:noProof/>
        <w:sz w:val="16"/>
        <w:szCs w:val="16"/>
        <w:lang w:val="es-MX" w:eastAsia="es-MX"/>
      </w:rPr>
    </w:pPr>
  </w:p>
  <w:p w:rsidR="0026467E" w:rsidRDefault="0026467E" w:rsidP="00FE6EE8">
    <w:pPr>
      <w:tabs>
        <w:tab w:val="left" w:pos="1485"/>
      </w:tabs>
      <w:snapToGrid w:val="0"/>
      <w:ind w:left="-851"/>
      <w:rPr>
        <w:rFonts w:ascii="Calibri" w:hAnsi="Calibri"/>
        <w:noProof/>
        <w:sz w:val="16"/>
        <w:szCs w:val="16"/>
        <w:lang w:val="es-MX" w:eastAsia="es-MX"/>
      </w:rPr>
    </w:pPr>
  </w:p>
  <w:tbl>
    <w:tblPr>
      <w:tblW w:w="11236"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5106"/>
      <w:gridCol w:w="1463"/>
      <w:gridCol w:w="185"/>
      <w:gridCol w:w="1632"/>
    </w:tblGrid>
    <w:tr w:rsidR="006C4B71" w:rsidRPr="0026467E" w:rsidTr="006C4B71">
      <w:trPr>
        <w:trHeight w:val="300"/>
      </w:trPr>
      <w:tc>
        <w:tcPr>
          <w:tcW w:w="2850" w:type="dxa"/>
          <w:vMerge w:val="restart"/>
          <w:shd w:val="clear" w:color="auto" w:fill="auto"/>
          <w:noWrap/>
          <w:vAlign w:val="bottom"/>
          <w:hideMark/>
        </w:tcPr>
        <w:p w:rsidR="006C4B71" w:rsidRPr="0026467E" w:rsidRDefault="006C4B71" w:rsidP="0026467E">
          <w:pPr>
            <w:rPr>
              <w:rFonts w:ascii="Calibri" w:hAnsi="Calibri" w:cs="Calibri"/>
              <w:color w:val="000000"/>
              <w:sz w:val="22"/>
              <w:szCs w:val="22"/>
              <w:lang w:val="es-MX" w:eastAsia="es-MX"/>
            </w:rPr>
          </w:pPr>
          <w:r w:rsidRPr="0026467E">
            <w:rPr>
              <w:rFonts w:ascii="Calibri" w:hAnsi="Calibri" w:cs="Calibri"/>
              <w:noProof/>
              <w:color w:val="000000"/>
              <w:sz w:val="22"/>
              <w:szCs w:val="22"/>
            </w:rPr>
            <w:drawing>
              <wp:anchor distT="0" distB="0" distL="114300" distR="114300" simplePos="0" relativeHeight="251662336" behindDoc="0" locked="0" layoutInCell="1" allowOverlap="1" wp14:anchorId="3FAFC5AA" wp14:editId="553EE917">
                <wp:simplePos x="0" y="0"/>
                <wp:positionH relativeFrom="column">
                  <wp:posOffset>6350</wp:posOffset>
                </wp:positionH>
                <wp:positionV relativeFrom="paragraph">
                  <wp:posOffset>-163830</wp:posOffset>
                </wp:positionV>
                <wp:extent cx="1733550" cy="581025"/>
                <wp:effectExtent l="0" t="0" r="0" b="9525"/>
                <wp:wrapNone/>
                <wp:docPr id="5" name="Imagen 5">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
                        <a:stretch>
                          <a:fillRect/>
                        </a:stretch>
                      </pic:blipFill>
                      <pic:spPr>
                        <a:xfrm>
                          <a:off x="0" y="0"/>
                          <a:ext cx="1733550" cy="5810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00"/>
          </w:tblGrid>
          <w:tr w:rsidR="006C4B71" w:rsidRPr="0026467E">
            <w:trPr>
              <w:trHeight w:val="244"/>
              <w:tblCellSpacing w:w="0" w:type="dxa"/>
            </w:trPr>
            <w:tc>
              <w:tcPr>
                <w:tcW w:w="2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C4B71" w:rsidRPr="0026467E" w:rsidRDefault="006C4B71" w:rsidP="0026467E">
                <w:pPr>
                  <w:jc w:val="center"/>
                  <w:rPr>
                    <w:rFonts w:ascii="Calibri" w:hAnsi="Calibri" w:cs="Calibri"/>
                    <w:color w:val="000000"/>
                    <w:sz w:val="20"/>
                    <w:szCs w:val="20"/>
                    <w:lang w:val="es-MX" w:eastAsia="es-MX"/>
                  </w:rPr>
                </w:pPr>
                <w:r w:rsidRPr="0026467E">
                  <w:rPr>
                    <w:rFonts w:ascii="Calibri" w:hAnsi="Calibri" w:cs="Calibri"/>
                    <w:color w:val="000000"/>
                    <w:sz w:val="20"/>
                    <w:szCs w:val="20"/>
                    <w:lang w:val="es-MX" w:eastAsia="es-MX"/>
                  </w:rPr>
                  <w:t> </w:t>
                </w:r>
              </w:p>
            </w:tc>
          </w:tr>
          <w:tr w:rsidR="006C4B71" w:rsidRPr="0026467E">
            <w:trPr>
              <w:trHeight w:val="244"/>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C4B71" w:rsidRPr="0026467E" w:rsidRDefault="006C4B71" w:rsidP="0026467E">
                <w:pPr>
                  <w:rPr>
                    <w:rFonts w:ascii="Calibri" w:hAnsi="Calibri" w:cs="Calibri"/>
                    <w:color w:val="000000"/>
                    <w:sz w:val="20"/>
                    <w:szCs w:val="20"/>
                    <w:lang w:val="es-MX" w:eastAsia="es-MX"/>
                  </w:rPr>
                </w:pPr>
              </w:p>
            </w:tc>
          </w:tr>
        </w:tbl>
        <w:p w:rsidR="006C4B71" w:rsidRPr="0026467E" w:rsidRDefault="006C4B71" w:rsidP="0026467E">
          <w:pPr>
            <w:rPr>
              <w:rFonts w:ascii="Calibri" w:hAnsi="Calibri" w:cs="Calibri"/>
              <w:color w:val="000000"/>
              <w:sz w:val="22"/>
              <w:szCs w:val="22"/>
              <w:lang w:val="es-MX" w:eastAsia="es-MX"/>
            </w:rPr>
          </w:pPr>
        </w:p>
      </w:tc>
      <w:tc>
        <w:tcPr>
          <w:tcW w:w="5106" w:type="dxa"/>
          <w:vMerge w:val="restart"/>
          <w:shd w:val="clear" w:color="auto" w:fill="auto"/>
          <w:vAlign w:val="center"/>
          <w:hideMark/>
        </w:tcPr>
        <w:p w:rsidR="006C4B71" w:rsidRDefault="006C4B71" w:rsidP="0026467E">
          <w:pPr>
            <w:jc w:val="center"/>
            <w:rPr>
              <w:rFonts w:ascii="Arial" w:hAnsi="Arial" w:cs="Arial"/>
              <w:b/>
              <w:bCs/>
              <w:color w:val="000000"/>
              <w:sz w:val="16"/>
              <w:szCs w:val="16"/>
              <w:lang w:val="es-MX" w:eastAsia="es-MX"/>
            </w:rPr>
          </w:pPr>
        </w:p>
        <w:p w:rsidR="006C4B71" w:rsidRPr="0026467E" w:rsidRDefault="006C4B71" w:rsidP="00AB706F">
          <w:pPr>
            <w:jc w:val="center"/>
            <w:rPr>
              <w:rFonts w:ascii="Arial" w:hAnsi="Arial" w:cs="Arial"/>
              <w:b/>
              <w:bCs/>
              <w:color w:val="000000"/>
              <w:sz w:val="16"/>
              <w:szCs w:val="16"/>
              <w:lang w:val="es-MX" w:eastAsia="es-MX"/>
            </w:rPr>
          </w:pPr>
          <w:r w:rsidRPr="0026467E">
            <w:rPr>
              <w:rFonts w:ascii="Arial" w:hAnsi="Arial" w:cs="Arial"/>
              <w:b/>
              <w:bCs/>
              <w:color w:val="000000"/>
              <w:sz w:val="16"/>
              <w:szCs w:val="16"/>
              <w:lang w:val="es-MX" w:eastAsia="es-MX"/>
            </w:rPr>
            <w:t xml:space="preserve">RESPUESTA FALLO  INDEMNIZACIÓN POR DESPLAZAMIENTO </w:t>
          </w:r>
          <w:r>
            <w:rPr>
              <w:rFonts w:ascii="Arial" w:hAnsi="Arial" w:cs="Arial"/>
              <w:b/>
              <w:bCs/>
              <w:color w:val="000000"/>
              <w:sz w:val="16"/>
              <w:szCs w:val="16"/>
              <w:lang w:val="es-MX" w:eastAsia="es-MX"/>
            </w:rPr>
            <w:t>-2</w:t>
          </w:r>
        </w:p>
      </w:tc>
      <w:tc>
        <w:tcPr>
          <w:tcW w:w="1463" w:type="dxa"/>
          <w:shd w:val="clear" w:color="auto" w:fill="auto"/>
          <w:noWrap/>
          <w:vAlign w:val="center"/>
          <w:hideMark/>
        </w:tcPr>
        <w:p w:rsidR="006C4B71" w:rsidRPr="0026467E" w:rsidRDefault="006C4B71" w:rsidP="0026467E">
          <w:pPr>
            <w:rPr>
              <w:rFonts w:ascii="Arial" w:hAnsi="Arial" w:cs="Arial"/>
              <w:color w:val="000000"/>
              <w:sz w:val="16"/>
              <w:szCs w:val="16"/>
              <w:lang w:val="es-MX" w:eastAsia="es-MX"/>
            </w:rPr>
          </w:pPr>
          <w:r w:rsidRPr="0026467E">
            <w:rPr>
              <w:rFonts w:ascii="Arial" w:hAnsi="Arial" w:cs="Arial"/>
              <w:color w:val="000000"/>
              <w:sz w:val="16"/>
              <w:szCs w:val="16"/>
              <w:lang w:val="es-MX" w:eastAsia="es-MX"/>
            </w:rPr>
            <w:t>Código:</w:t>
          </w:r>
        </w:p>
      </w:tc>
      <w:tc>
        <w:tcPr>
          <w:tcW w:w="1817" w:type="dxa"/>
          <w:gridSpan w:val="2"/>
          <w:shd w:val="clear" w:color="auto" w:fill="auto"/>
          <w:noWrap/>
          <w:vAlign w:val="bottom"/>
          <w:hideMark/>
        </w:tcPr>
        <w:p w:rsidR="006C4B71" w:rsidRPr="0026467E" w:rsidRDefault="006C4B71" w:rsidP="0026467E">
          <w:pPr>
            <w:jc w:val="right"/>
            <w:rPr>
              <w:rFonts w:ascii="Arial" w:hAnsi="Arial" w:cs="Arial"/>
              <w:color w:val="000000"/>
              <w:sz w:val="16"/>
              <w:szCs w:val="16"/>
              <w:lang w:val="es-MX" w:eastAsia="es-MX"/>
            </w:rPr>
          </w:pPr>
          <w:r>
            <w:rPr>
              <w:rFonts w:ascii="Arial" w:hAnsi="Arial" w:cs="Arial"/>
              <w:color w:val="000000"/>
              <w:sz w:val="16"/>
              <w:szCs w:val="16"/>
              <w:lang w:val="es-MX" w:eastAsia="es-MX"/>
            </w:rPr>
            <w:t>740.04.15-16</w:t>
          </w:r>
        </w:p>
      </w:tc>
    </w:tr>
    <w:tr w:rsidR="006C4B71" w:rsidRPr="0026467E" w:rsidTr="006C4B71">
      <w:trPr>
        <w:trHeight w:val="300"/>
      </w:trPr>
      <w:tc>
        <w:tcPr>
          <w:tcW w:w="2850" w:type="dxa"/>
          <w:vMerge/>
          <w:vAlign w:val="center"/>
          <w:hideMark/>
        </w:tcPr>
        <w:p w:rsidR="006C4B71" w:rsidRPr="0026467E" w:rsidRDefault="006C4B71" w:rsidP="0026467E">
          <w:pPr>
            <w:rPr>
              <w:rFonts w:ascii="Calibri" w:hAnsi="Calibri" w:cs="Calibri"/>
              <w:color w:val="000000"/>
              <w:sz w:val="22"/>
              <w:szCs w:val="22"/>
              <w:lang w:val="es-MX" w:eastAsia="es-MX"/>
            </w:rPr>
          </w:pPr>
        </w:p>
      </w:tc>
      <w:tc>
        <w:tcPr>
          <w:tcW w:w="5106" w:type="dxa"/>
          <w:vMerge/>
          <w:vAlign w:val="center"/>
          <w:hideMark/>
        </w:tcPr>
        <w:p w:rsidR="006C4B71" w:rsidRPr="0026467E" w:rsidRDefault="006C4B71" w:rsidP="0026467E">
          <w:pPr>
            <w:rPr>
              <w:rFonts w:ascii="Arial" w:hAnsi="Arial" w:cs="Arial"/>
              <w:b/>
              <w:bCs/>
              <w:color w:val="000000"/>
              <w:sz w:val="16"/>
              <w:szCs w:val="16"/>
              <w:lang w:val="es-MX" w:eastAsia="es-MX"/>
            </w:rPr>
          </w:pPr>
        </w:p>
      </w:tc>
      <w:tc>
        <w:tcPr>
          <w:tcW w:w="1463" w:type="dxa"/>
          <w:shd w:val="clear" w:color="auto" w:fill="auto"/>
          <w:noWrap/>
          <w:vAlign w:val="center"/>
          <w:hideMark/>
        </w:tcPr>
        <w:p w:rsidR="006C4B71" w:rsidRPr="0026467E" w:rsidRDefault="006C4B71" w:rsidP="0026467E">
          <w:pPr>
            <w:rPr>
              <w:rFonts w:ascii="Arial" w:hAnsi="Arial" w:cs="Arial"/>
              <w:color w:val="000000"/>
              <w:sz w:val="16"/>
              <w:szCs w:val="16"/>
              <w:lang w:val="es-MX" w:eastAsia="es-MX"/>
            </w:rPr>
          </w:pPr>
          <w:r w:rsidRPr="0026467E">
            <w:rPr>
              <w:rFonts w:ascii="Arial" w:hAnsi="Arial" w:cs="Arial"/>
              <w:color w:val="000000"/>
              <w:sz w:val="16"/>
              <w:szCs w:val="16"/>
              <w:lang w:val="es-MX" w:eastAsia="es-MX"/>
            </w:rPr>
            <w:t>Versión:</w:t>
          </w:r>
        </w:p>
      </w:tc>
      <w:tc>
        <w:tcPr>
          <w:tcW w:w="1817" w:type="dxa"/>
          <w:gridSpan w:val="2"/>
          <w:shd w:val="clear" w:color="auto" w:fill="auto"/>
          <w:noWrap/>
          <w:vAlign w:val="bottom"/>
          <w:hideMark/>
        </w:tcPr>
        <w:p w:rsidR="006C4B71" w:rsidRPr="0026467E" w:rsidRDefault="00A90AF8" w:rsidP="0026467E">
          <w:pPr>
            <w:jc w:val="right"/>
            <w:rPr>
              <w:rFonts w:ascii="Arial" w:hAnsi="Arial" w:cs="Arial"/>
              <w:color w:val="000000"/>
              <w:sz w:val="16"/>
              <w:szCs w:val="16"/>
              <w:lang w:val="es-MX" w:eastAsia="es-MX"/>
            </w:rPr>
          </w:pPr>
          <w:r>
            <w:rPr>
              <w:rFonts w:ascii="Arial" w:hAnsi="Arial" w:cs="Arial"/>
              <w:color w:val="000000"/>
              <w:sz w:val="16"/>
              <w:szCs w:val="16"/>
              <w:lang w:val="es-MX" w:eastAsia="es-MX"/>
            </w:rPr>
            <w:t>02</w:t>
          </w:r>
        </w:p>
      </w:tc>
    </w:tr>
    <w:tr w:rsidR="006C4B71" w:rsidRPr="0026467E" w:rsidTr="006C4B71">
      <w:trPr>
        <w:trHeight w:val="300"/>
      </w:trPr>
      <w:tc>
        <w:tcPr>
          <w:tcW w:w="2850" w:type="dxa"/>
          <w:vMerge/>
          <w:vAlign w:val="center"/>
          <w:hideMark/>
        </w:tcPr>
        <w:p w:rsidR="006C4B71" w:rsidRPr="0026467E" w:rsidRDefault="006C4B71" w:rsidP="0026467E">
          <w:pPr>
            <w:rPr>
              <w:rFonts w:ascii="Calibri" w:hAnsi="Calibri" w:cs="Calibri"/>
              <w:color w:val="000000"/>
              <w:sz w:val="22"/>
              <w:szCs w:val="22"/>
              <w:lang w:val="es-MX" w:eastAsia="es-MX"/>
            </w:rPr>
          </w:pPr>
        </w:p>
      </w:tc>
      <w:tc>
        <w:tcPr>
          <w:tcW w:w="5106" w:type="dxa"/>
          <w:shd w:val="clear" w:color="auto" w:fill="auto"/>
          <w:noWrap/>
          <w:vAlign w:val="bottom"/>
          <w:hideMark/>
        </w:tcPr>
        <w:p w:rsidR="006C4B71" w:rsidRPr="0026467E" w:rsidRDefault="006C4B71" w:rsidP="0026467E">
          <w:pPr>
            <w:jc w:val="center"/>
            <w:rPr>
              <w:rFonts w:ascii="Arial" w:hAnsi="Arial" w:cs="Arial"/>
              <w:b/>
              <w:bCs/>
              <w:color w:val="000000"/>
              <w:sz w:val="16"/>
              <w:szCs w:val="16"/>
              <w:lang w:val="es-MX" w:eastAsia="es-MX"/>
            </w:rPr>
          </w:pPr>
          <w:r w:rsidRPr="0026467E">
            <w:rPr>
              <w:rFonts w:ascii="Arial" w:hAnsi="Arial" w:cs="Arial"/>
              <w:b/>
              <w:bCs/>
              <w:color w:val="000000"/>
              <w:sz w:val="16"/>
              <w:szCs w:val="16"/>
              <w:lang w:val="es-MX" w:eastAsia="es-MX"/>
            </w:rPr>
            <w:t>PROCESO GESTION DE ATENCIÓN Y ORIENTACIÓN</w:t>
          </w:r>
        </w:p>
      </w:tc>
      <w:tc>
        <w:tcPr>
          <w:tcW w:w="1463" w:type="dxa"/>
          <w:shd w:val="clear" w:color="auto" w:fill="auto"/>
          <w:noWrap/>
          <w:vAlign w:val="center"/>
          <w:hideMark/>
        </w:tcPr>
        <w:p w:rsidR="006C4B71" w:rsidRPr="0026467E" w:rsidRDefault="006C4B71" w:rsidP="0026467E">
          <w:pPr>
            <w:rPr>
              <w:rFonts w:ascii="Arial" w:hAnsi="Arial" w:cs="Arial"/>
              <w:color w:val="000000"/>
              <w:sz w:val="16"/>
              <w:szCs w:val="16"/>
              <w:lang w:val="es-MX" w:eastAsia="es-MX"/>
            </w:rPr>
          </w:pPr>
          <w:r w:rsidRPr="0026467E">
            <w:rPr>
              <w:rFonts w:ascii="Arial" w:hAnsi="Arial" w:cs="Arial"/>
              <w:color w:val="000000"/>
              <w:sz w:val="16"/>
              <w:szCs w:val="16"/>
              <w:lang w:val="es-MX" w:eastAsia="es-MX"/>
            </w:rPr>
            <w:t>Fecha de Aprobación:</w:t>
          </w:r>
        </w:p>
      </w:tc>
      <w:tc>
        <w:tcPr>
          <w:tcW w:w="1817" w:type="dxa"/>
          <w:gridSpan w:val="2"/>
          <w:shd w:val="clear" w:color="auto" w:fill="auto"/>
          <w:noWrap/>
          <w:vAlign w:val="bottom"/>
          <w:hideMark/>
        </w:tcPr>
        <w:p w:rsidR="006C4B71" w:rsidRPr="0026467E" w:rsidRDefault="00CE15E4" w:rsidP="0026467E">
          <w:pPr>
            <w:jc w:val="right"/>
            <w:rPr>
              <w:rFonts w:ascii="Arial" w:hAnsi="Arial" w:cs="Arial"/>
              <w:color w:val="000000"/>
              <w:sz w:val="16"/>
              <w:szCs w:val="16"/>
              <w:lang w:val="es-MX" w:eastAsia="es-MX"/>
            </w:rPr>
          </w:pPr>
          <w:r>
            <w:rPr>
              <w:rFonts w:ascii="Arial" w:hAnsi="Arial" w:cs="Arial"/>
              <w:color w:val="000000"/>
              <w:sz w:val="16"/>
              <w:szCs w:val="16"/>
              <w:lang w:val="es-MX" w:eastAsia="es-MX"/>
            </w:rPr>
            <w:t>01/02/2016</w:t>
          </w:r>
          <w:bookmarkStart w:id="0" w:name="_GoBack"/>
          <w:bookmarkEnd w:id="0"/>
        </w:p>
      </w:tc>
    </w:tr>
    <w:tr w:rsidR="006C4B71" w:rsidRPr="0026467E" w:rsidTr="006C4B71">
      <w:trPr>
        <w:trHeight w:val="300"/>
      </w:trPr>
      <w:tc>
        <w:tcPr>
          <w:tcW w:w="2850" w:type="dxa"/>
          <w:vMerge/>
          <w:vAlign w:val="center"/>
          <w:hideMark/>
        </w:tcPr>
        <w:p w:rsidR="006C4B71" w:rsidRPr="0026467E" w:rsidRDefault="006C4B71" w:rsidP="006C4B71">
          <w:pPr>
            <w:rPr>
              <w:rFonts w:ascii="Calibri" w:hAnsi="Calibri" w:cs="Calibri"/>
              <w:color w:val="000000"/>
              <w:sz w:val="22"/>
              <w:szCs w:val="22"/>
              <w:lang w:val="es-MX" w:eastAsia="es-MX"/>
            </w:rPr>
          </w:pPr>
        </w:p>
      </w:tc>
      <w:tc>
        <w:tcPr>
          <w:tcW w:w="5106" w:type="dxa"/>
          <w:shd w:val="clear" w:color="auto" w:fill="auto"/>
          <w:noWrap/>
          <w:vAlign w:val="bottom"/>
          <w:hideMark/>
        </w:tcPr>
        <w:p w:rsidR="006C4B71" w:rsidRDefault="006C4B71" w:rsidP="006C4B71">
          <w:pPr>
            <w:jc w:val="center"/>
            <w:rPr>
              <w:rFonts w:ascii="Arial" w:hAnsi="Arial" w:cs="Arial"/>
              <w:b/>
              <w:bCs/>
              <w:color w:val="000000"/>
              <w:sz w:val="16"/>
              <w:szCs w:val="16"/>
              <w:lang w:val="es-MX" w:eastAsia="es-MX"/>
            </w:rPr>
          </w:pPr>
        </w:p>
        <w:p w:rsidR="006C4B71" w:rsidRPr="0026467E" w:rsidRDefault="006C4B71" w:rsidP="006C4B71">
          <w:pPr>
            <w:jc w:val="center"/>
            <w:rPr>
              <w:rFonts w:ascii="Arial" w:hAnsi="Arial" w:cs="Arial"/>
              <w:b/>
              <w:bCs/>
              <w:color w:val="000000"/>
              <w:sz w:val="16"/>
              <w:szCs w:val="16"/>
              <w:lang w:val="es-MX" w:eastAsia="es-MX"/>
            </w:rPr>
          </w:pPr>
          <w:r w:rsidRPr="0026467E">
            <w:rPr>
              <w:rFonts w:ascii="Arial" w:hAnsi="Arial" w:cs="Arial"/>
              <w:b/>
              <w:bCs/>
              <w:color w:val="000000"/>
              <w:sz w:val="16"/>
              <w:szCs w:val="16"/>
              <w:lang w:val="es-MX" w:eastAsia="es-MX"/>
            </w:rPr>
            <w:t>PROCEDIMIENTO CONTESTACIÓN FALLO DE TUTELA</w:t>
          </w:r>
        </w:p>
      </w:tc>
      <w:tc>
        <w:tcPr>
          <w:tcW w:w="1463" w:type="dxa"/>
          <w:shd w:val="clear" w:color="auto" w:fill="auto"/>
          <w:noWrap/>
          <w:vAlign w:val="center"/>
          <w:hideMark/>
        </w:tcPr>
        <w:p w:rsidR="006C4B71" w:rsidRPr="0026467E" w:rsidRDefault="006C4B71" w:rsidP="006C4B71">
          <w:pPr>
            <w:rPr>
              <w:rFonts w:ascii="Arial" w:hAnsi="Arial" w:cs="Arial"/>
              <w:color w:val="000000"/>
              <w:sz w:val="16"/>
              <w:szCs w:val="16"/>
              <w:lang w:val="es-MX" w:eastAsia="es-MX"/>
            </w:rPr>
          </w:pPr>
          <w:r w:rsidRPr="0026467E">
            <w:rPr>
              <w:rFonts w:ascii="Arial" w:hAnsi="Arial" w:cs="Arial"/>
              <w:color w:val="000000"/>
              <w:sz w:val="16"/>
              <w:szCs w:val="16"/>
              <w:lang w:val="es-MX" w:eastAsia="es-MX"/>
            </w:rPr>
            <w:t>Pág:</w:t>
          </w:r>
        </w:p>
      </w:tc>
      <w:tc>
        <w:tcPr>
          <w:tcW w:w="185" w:type="dxa"/>
          <w:tcBorders>
            <w:right w:val="nil"/>
          </w:tcBorders>
          <w:shd w:val="clear" w:color="auto" w:fill="auto"/>
          <w:noWrap/>
          <w:vAlign w:val="bottom"/>
          <w:hideMark/>
        </w:tcPr>
        <w:p w:rsidR="006C4B71" w:rsidRPr="0026467E" w:rsidRDefault="006C4B71" w:rsidP="006C4B71">
          <w:pPr>
            <w:jc w:val="right"/>
            <w:rPr>
              <w:rFonts w:ascii="Arial" w:hAnsi="Arial" w:cs="Arial"/>
              <w:color w:val="000000"/>
              <w:sz w:val="16"/>
              <w:szCs w:val="16"/>
              <w:lang w:val="es-MX" w:eastAsia="es-MX"/>
            </w:rPr>
          </w:pPr>
          <w:r w:rsidRPr="0026467E">
            <w:rPr>
              <w:rFonts w:ascii="Arial" w:hAnsi="Arial" w:cs="Arial"/>
              <w:color w:val="000000"/>
              <w:sz w:val="16"/>
              <w:szCs w:val="16"/>
              <w:lang w:val="es-MX" w:eastAsia="es-MX"/>
            </w:rPr>
            <w:t> </w:t>
          </w:r>
        </w:p>
      </w:tc>
      <w:tc>
        <w:tcPr>
          <w:tcW w:w="1632" w:type="dxa"/>
          <w:tcBorders>
            <w:left w:val="nil"/>
          </w:tcBorders>
          <w:shd w:val="clear" w:color="auto" w:fill="auto"/>
          <w:noWrap/>
          <w:vAlign w:val="bottom"/>
          <w:hideMark/>
        </w:tcPr>
        <w:p w:rsidR="006C4B71" w:rsidRPr="0069274A" w:rsidRDefault="006C4B71" w:rsidP="006C4B71">
          <w:pPr>
            <w:jc w:val="right"/>
            <w:rPr>
              <w:rFonts w:ascii="Arial" w:hAnsi="Arial" w:cs="Arial"/>
              <w:color w:val="000000"/>
              <w:sz w:val="16"/>
              <w:szCs w:val="16"/>
              <w:lang w:val="es-CO" w:eastAsia="es-CO"/>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CE15E4">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CE15E4">
            <w:rPr>
              <w:rFonts w:ascii="Arial" w:hAnsi="Arial" w:cs="Arial"/>
              <w:bCs/>
              <w:noProof/>
              <w:sz w:val="16"/>
              <w:szCs w:val="22"/>
            </w:rPr>
            <w:t>7</w:t>
          </w:r>
          <w:r w:rsidRPr="0069274A">
            <w:rPr>
              <w:rFonts w:ascii="Arial" w:hAnsi="Arial" w:cs="Arial"/>
              <w:bCs/>
              <w:sz w:val="16"/>
              <w:szCs w:val="22"/>
            </w:rPr>
            <w:fldChar w:fldCharType="end"/>
          </w:r>
        </w:p>
      </w:tc>
    </w:tr>
  </w:tbl>
  <w:p w:rsidR="0026467E" w:rsidRDefault="0026467E" w:rsidP="00FE6EE8">
    <w:pPr>
      <w:tabs>
        <w:tab w:val="left" w:pos="1485"/>
      </w:tabs>
      <w:snapToGrid w:val="0"/>
      <w:ind w:left="-851"/>
      <w:rPr>
        <w:rFonts w:ascii="Calibri" w:hAnsi="Calibri"/>
        <w:noProof/>
        <w:sz w:val="16"/>
        <w:szCs w:val="16"/>
        <w:lang w:val="es-MX" w:eastAsia="es-MX"/>
      </w:rPr>
    </w:pPr>
  </w:p>
  <w:p w:rsidR="0026467E" w:rsidRDefault="0026467E" w:rsidP="00FE6EE8">
    <w:pPr>
      <w:tabs>
        <w:tab w:val="left" w:pos="1485"/>
      </w:tabs>
      <w:snapToGrid w:val="0"/>
      <w:ind w:left="-851"/>
      <w:rPr>
        <w:rFonts w:ascii="Calibri" w:hAnsi="Calibri"/>
        <w:noProof/>
        <w:sz w:val="16"/>
        <w:szCs w:val="16"/>
        <w:lang w:val="es-CO" w:eastAsia="es-CO"/>
      </w:rPr>
    </w:pPr>
  </w:p>
  <w:p w:rsidR="0011047F" w:rsidRPr="00FB6A68" w:rsidRDefault="0011047F" w:rsidP="0011047F">
    <w:pPr>
      <w:pStyle w:val="Encabezado"/>
      <w:tabs>
        <w:tab w:val="left" w:pos="3075"/>
      </w:tabs>
      <w:jc w:val="center"/>
      <w:rPr>
        <w:rFonts w:ascii="Calibri" w:hAnsi="Calibri"/>
        <w:sz w:val="22"/>
        <w:szCs w:val="22"/>
      </w:rPr>
    </w:pPr>
    <w:r w:rsidRPr="00FB6A68">
      <w:rPr>
        <w:rFonts w:ascii="Calibri" w:hAnsi="Calibri"/>
        <w:sz w:val="22"/>
        <w:szCs w:val="22"/>
        <w:highlight w:val="yellow"/>
      </w:rPr>
      <w:t xml:space="preserve">CONTESTACION </w:t>
    </w:r>
    <w:r>
      <w:rPr>
        <w:rFonts w:ascii="Calibri" w:hAnsi="Calibri"/>
        <w:sz w:val="22"/>
        <w:szCs w:val="22"/>
        <w:highlight w:val="yellow"/>
      </w:rPr>
      <w:t>CUMPLIMIENTO FALLO</w:t>
    </w:r>
    <w:r w:rsidRPr="00FB6A68">
      <w:rPr>
        <w:rFonts w:ascii="Calibri" w:hAnsi="Calibri"/>
        <w:sz w:val="22"/>
        <w:szCs w:val="22"/>
        <w:highlight w:val="yellow"/>
      </w:rPr>
      <w:t xml:space="preserve"> DE </w:t>
    </w:r>
    <w:r w:rsidR="0089221D">
      <w:rPr>
        <w:rFonts w:ascii="Calibri" w:hAnsi="Calibri"/>
        <w:sz w:val="22"/>
        <w:szCs w:val="22"/>
        <w:highlight w:val="yellow"/>
      </w:rPr>
      <w:t>XXXXXXXXXXXXX</w:t>
    </w:r>
  </w:p>
  <w:p w:rsidR="00764307" w:rsidRPr="00D82B37" w:rsidRDefault="00764307" w:rsidP="00FE6EE8">
    <w:pPr>
      <w:tabs>
        <w:tab w:val="left" w:pos="1485"/>
      </w:tabs>
      <w:snapToGrid w:val="0"/>
      <w:ind w:left="-851"/>
      <w:rPr>
        <w:rFonts w:ascii="Calibri" w:hAnsi="Calibri" w:cs="Arial"/>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A41C59" w:rsidP="00FE6EE8">
    <w:pPr>
      <w:tabs>
        <w:tab w:val="left" w:pos="1485"/>
      </w:tabs>
      <w:snapToGrid w:val="0"/>
      <w:ind w:left="-851"/>
      <w:rPr>
        <w:rFonts w:ascii="Calibri" w:hAnsi="Calibri"/>
        <w:noProof/>
        <w:sz w:val="16"/>
        <w:szCs w:val="16"/>
        <w:lang w:val="es-CO" w:eastAsia="es-CO"/>
      </w:rPr>
    </w:pPr>
    <w:r>
      <w:rPr>
        <w:rFonts w:ascii="Calibri" w:hAnsi="Calibri"/>
        <w:noProof/>
        <w:sz w:val="16"/>
        <w:szCs w:val="16"/>
      </w:rPr>
      <w:drawing>
        <wp:inline distT="0" distB="0" distL="0" distR="0">
          <wp:extent cx="4334510" cy="914400"/>
          <wp:effectExtent l="19050" t="0" r="889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4334510" cy="914400"/>
                  </a:xfrm>
                  <a:prstGeom prst="rect">
                    <a:avLst/>
                  </a:prstGeom>
                  <a:noFill/>
                  <a:ln w="9525">
                    <a:noFill/>
                    <a:miter lim="800000"/>
                    <a:headEnd/>
                    <a:tailEnd/>
                  </a:ln>
                </pic:spPr>
              </pic:pic>
            </a:graphicData>
          </a:graphic>
        </wp:inline>
      </w:drawing>
    </w:r>
  </w:p>
  <w:p w:rsidR="004C11E2" w:rsidRPr="00FA6A3F" w:rsidRDefault="00A41C59" w:rsidP="00FA6A3F">
    <w:pPr>
      <w:tabs>
        <w:tab w:val="left" w:pos="1485"/>
      </w:tabs>
      <w:snapToGrid w:val="0"/>
      <w:ind w:left="-851"/>
      <w:jc w:val="center"/>
      <w:rPr>
        <w:rFonts w:ascii="Calibri" w:hAnsi="Calibri"/>
        <w:noProof/>
        <w:lang w:val="es-CO" w:eastAsia="es-CO"/>
      </w:rPr>
    </w:pPr>
    <w:r w:rsidRPr="00C021F4">
      <w:rPr>
        <w:rFonts w:ascii="Calibri" w:hAnsi="Calibri"/>
        <w:noProof/>
        <w:lang w:val="es-CO" w:eastAsia="es-CO"/>
      </w:rPr>
      <w:t xml:space="preserve">INFORME DE CONSULTA </w:t>
    </w:r>
    <w:r w:rsidRPr="0058052E">
      <w:rPr>
        <w:rFonts w:ascii="Calibri" w:hAnsi="Calibri"/>
        <w:noProof/>
        <w:lang w:val="es-CO" w:eastAsia="es-CO"/>
      </w:rPr>
      <w:t>YORLAIS SUAREZ POSSO</w:t>
    </w:r>
  </w:p>
  <w:p w:rsidR="004C11E2" w:rsidRPr="00D82B37" w:rsidRDefault="0088036E" w:rsidP="00FE6EE8">
    <w:pPr>
      <w:tabs>
        <w:tab w:val="left" w:pos="1485"/>
      </w:tabs>
      <w:snapToGrid w:val="0"/>
      <w:ind w:left="-851"/>
      <w:rPr>
        <w:rFonts w:ascii="Calibri" w:hAnsi="Calibri"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0891C74"/>
    <w:multiLevelType w:val="hybridMultilevel"/>
    <w:tmpl w:val="57303404"/>
    <w:lvl w:ilvl="0" w:tplc="75580D22">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525F0E"/>
    <w:multiLevelType w:val="hybridMultilevel"/>
    <w:tmpl w:val="A89AD1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EF7808"/>
    <w:multiLevelType w:val="hybridMultilevel"/>
    <w:tmpl w:val="17C68E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F2136E"/>
    <w:multiLevelType w:val="hybridMultilevel"/>
    <w:tmpl w:val="507ADF36"/>
    <w:lvl w:ilvl="0" w:tplc="97AACDEE">
      <w:start w:val="1"/>
      <w:numFmt w:val="decimal"/>
      <w:lvlText w:val="%1."/>
      <w:lvlJc w:val="left"/>
      <w:pPr>
        <w:ind w:left="720" w:hanging="360"/>
      </w:pPr>
      <w:rPr>
        <w:rFonts w:eastAsia="Times New Roman" w:cs="Times New Roman"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16544E"/>
    <w:multiLevelType w:val="hybridMultilevel"/>
    <w:tmpl w:val="A8A68D22"/>
    <w:lvl w:ilvl="0" w:tplc="D744F3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D863A7"/>
    <w:multiLevelType w:val="hybridMultilevel"/>
    <w:tmpl w:val="DE3669DE"/>
    <w:lvl w:ilvl="0" w:tplc="D334EC4C">
      <w:numFmt w:val="bullet"/>
      <w:lvlText w:val="-"/>
      <w:lvlJc w:val="left"/>
      <w:pPr>
        <w:ind w:left="720" w:hanging="360"/>
      </w:pPr>
      <w:rPr>
        <w:rFonts w:ascii="Arial Narrow" w:eastAsia="Calibri"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33234"/>
    <w:multiLevelType w:val="hybridMultilevel"/>
    <w:tmpl w:val="A9C20D7E"/>
    <w:lvl w:ilvl="0" w:tplc="FFDEAE7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07"/>
    <w:rsid w:val="00006045"/>
    <w:rsid w:val="000367FB"/>
    <w:rsid w:val="00063500"/>
    <w:rsid w:val="000E5C1B"/>
    <w:rsid w:val="000F5711"/>
    <w:rsid w:val="0011047F"/>
    <w:rsid w:val="001E1B66"/>
    <w:rsid w:val="00205652"/>
    <w:rsid w:val="0026467E"/>
    <w:rsid w:val="003021E4"/>
    <w:rsid w:val="0035723E"/>
    <w:rsid w:val="004207B8"/>
    <w:rsid w:val="00424C4B"/>
    <w:rsid w:val="00425E20"/>
    <w:rsid w:val="00467F0A"/>
    <w:rsid w:val="00493F19"/>
    <w:rsid w:val="00495537"/>
    <w:rsid w:val="00527760"/>
    <w:rsid w:val="00537164"/>
    <w:rsid w:val="00580107"/>
    <w:rsid w:val="00587017"/>
    <w:rsid w:val="005C7BFD"/>
    <w:rsid w:val="00611610"/>
    <w:rsid w:val="00623CAE"/>
    <w:rsid w:val="00651B4F"/>
    <w:rsid w:val="00674AB4"/>
    <w:rsid w:val="00675BB3"/>
    <w:rsid w:val="006C4B71"/>
    <w:rsid w:val="00764307"/>
    <w:rsid w:val="007E5BD3"/>
    <w:rsid w:val="0080184D"/>
    <w:rsid w:val="0088036E"/>
    <w:rsid w:val="0089221D"/>
    <w:rsid w:val="008E53F6"/>
    <w:rsid w:val="009058E7"/>
    <w:rsid w:val="00944954"/>
    <w:rsid w:val="009865E4"/>
    <w:rsid w:val="009E0C18"/>
    <w:rsid w:val="00A048BA"/>
    <w:rsid w:val="00A317F7"/>
    <w:rsid w:val="00A41C59"/>
    <w:rsid w:val="00A90AF8"/>
    <w:rsid w:val="00AB0176"/>
    <w:rsid w:val="00AB706F"/>
    <w:rsid w:val="00AE417B"/>
    <w:rsid w:val="00B01DE1"/>
    <w:rsid w:val="00B33D50"/>
    <w:rsid w:val="00B53DA1"/>
    <w:rsid w:val="00B70C97"/>
    <w:rsid w:val="00BE4A7F"/>
    <w:rsid w:val="00C620E8"/>
    <w:rsid w:val="00C7561D"/>
    <w:rsid w:val="00C9424E"/>
    <w:rsid w:val="00CA5C2A"/>
    <w:rsid w:val="00CE15E4"/>
    <w:rsid w:val="00D04B34"/>
    <w:rsid w:val="00D070C7"/>
    <w:rsid w:val="00D34C2B"/>
    <w:rsid w:val="00DE3776"/>
    <w:rsid w:val="00E06A07"/>
    <w:rsid w:val="00E646FF"/>
    <w:rsid w:val="00E94497"/>
    <w:rsid w:val="00EA17D5"/>
    <w:rsid w:val="00F829DC"/>
    <w:rsid w:val="00FB6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B4484-61BE-417A-A7AE-BEEF1AB9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7"/>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764307"/>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64307"/>
    <w:rPr>
      <w:rFonts w:ascii="Calibri" w:eastAsia="Times New Roman" w:hAnsi="Calibri" w:cs="Times New Roman"/>
      <w:b/>
      <w:bCs/>
      <w:lang w:val="es-ES" w:eastAsia="es-ES"/>
    </w:rPr>
  </w:style>
  <w:style w:type="paragraph" w:styleId="Piedepgina">
    <w:name w:val="footer"/>
    <w:basedOn w:val="Normal"/>
    <w:link w:val="PiedepginaCar"/>
    <w:rsid w:val="00764307"/>
    <w:pPr>
      <w:tabs>
        <w:tab w:val="center" w:pos="4252"/>
        <w:tab w:val="right" w:pos="8504"/>
      </w:tabs>
    </w:pPr>
  </w:style>
  <w:style w:type="character" w:customStyle="1" w:styleId="PiedepginaCar">
    <w:name w:val="Pie de página Car"/>
    <w:basedOn w:val="Fuentedeprrafopredeter"/>
    <w:link w:val="Piedepgina"/>
    <w:rsid w:val="00764307"/>
    <w:rPr>
      <w:rFonts w:ascii="Times New Roman" w:eastAsia="Times New Roman" w:hAnsi="Times New Roman" w:cs="Times New Roman"/>
      <w:sz w:val="24"/>
      <w:szCs w:val="24"/>
      <w:lang w:val="es-ES" w:eastAsia="es-ES"/>
    </w:rPr>
  </w:style>
  <w:style w:type="character" w:styleId="Hipervnculo">
    <w:name w:val="Hyperlink"/>
    <w:uiPriority w:val="99"/>
    <w:rsid w:val="00764307"/>
    <w:rPr>
      <w:color w:val="0000FF"/>
      <w:u w:val="single"/>
    </w:rPr>
  </w:style>
  <w:style w:type="paragraph" w:styleId="Textoindependiente">
    <w:name w:val="Body Text"/>
    <w:aliases w:val="Inicio,Inicio Car,Inicio Car2 Car Car,Inicio Car2 Car"/>
    <w:basedOn w:val="Normal"/>
    <w:link w:val="TextoindependienteCar"/>
    <w:rsid w:val="00764307"/>
    <w:rPr>
      <w:rFonts w:ascii="Arial Narrow" w:hAnsi="Arial Narrow"/>
      <w:b/>
      <w:sz w:val="9"/>
    </w:rPr>
  </w:style>
  <w:style w:type="character" w:customStyle="1" w:styleId="TextoindependienteCar">
    <w:name w:val="Texto independiente Car"/>
    <w:aliases w:val="Inicio Car1,Inicio Car Car,Inicio Car2 Car Car Car,Inicio Car2 Car Car1"/>
    <w:basedOn w:val="Fuentedeprrafopredeter"/>
    <w:link w:val="Textoindependiente"/>
    <w:rsid w:val="00764307"/>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 Car,Car,Car Car Car Car Car, Car Car Car,Car Car Car, Car Car Car Car Car Car,Car2,Car Ca"/>
    <w:basedOn w:val="Normal"/>
    <w:link w:val="TextonotapieCar1"/>
    <w:uiPriority w:val="99"/>
    <w:qFormat/>
    <w:rsid w:val="00764307"/>
    <w:rPr>
      <w:sz w:val="20"/>
      <w:szCs w:val="20"/>
    </w:rPr>
  </w:style>
  <w:style w:type="character" w:customStyle="1" w:styleId="TextonotapieCar">
    <w:name w:val="Texto nota pie Car"/>
    <w:basedOn w:val="Fuentedeprrafopredeter"/>
    <w:uiPriority w:val="99"/>
    <w:semiHidden/>
    <w:rsid w:val="00764307"/>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 Car Car,Car Car,Car Car Car Car Car Car, Car Car Car Car"/>
    <w:link w:val="Textonotapie"/>
    <w:uiPriority w:val="99"/>
    <w:rsid w:val="00764307"/>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uiPriority w:val="99"/>
    <w:qFormat/>
    <w:rsid w:val="00764307"/>
    <w:rPr>
      <w:vertAlign w:val="superscript"/>
    </w:rPr>
  </w:style>
  <w:style w:type="paragraph" w:styleId="Sangra2detindependiente">
    <w:name w:val="Body Text Indent 2"/>
    <w:basedOn w:val="Normal"/>
    <w:link w:val="Sangra2detindependienteCar"/>
    <w:rsid w:val="00764307"/>
    <w:pPr>
      <w:spacing w:after="120" w:line="480" w:lineRule="auto"/>
      <w:ind w:left="283"/>
    </w:pPr>
    <w:rPr>
      <w:rFonts w:ascii="Verdana" w:hAnsi="Verdana"/>
    </w:rPr>
  </w:style>
  <w:style w:type="character" w:customStyle="1" w:styleId="Sangra2detindependienteCar">
    <w:name w:val="Sangría 2 de t. independiente Car"/>
    <w:basedOn w:val="Fuentedeprrafopredeter"/>
    <w:link w:val="Sangra2detindependiente"/>
    <w:rsid w:val="00764307"/>
    <w:rPr>
      <w:rFonts w:ascii="Verdana" w:eastAsia="Times New Roman" w:hAnsi="Verdana" w:cs="Times New Roman"/>
      <w:sz w:val="24"/>
      <w:szCs w:val="24"/>
      <w:lang w:val="es-ES" w:eastAsia="es-ES"/>
    </w:rPr>
  </w:style>
  <w:style w:type="paragraph" w:customStyle="1" w:styleId="Default">
    <w:name w:val="Default"/>
    <w:rsid w:val="00764307"/>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sinformato">
    <w:name w:val="Plain Text"/>
    <w:basedOn w:val="Normal"/>
    <w:link w:val="TextosinformatoCar"/>
    <w:unhideWhenUsed/>
    <w:rsid w:val="00764307"/>
    <w:rPr>
      <w:rFonts w:ascii="Courier New" w:hAnsi="Courier New"/>
      <w:sz w:val="20"/>
      <w:szCs w:val="20"/>
    </w:rPr>
  </w:style>
  <w:style w:type="character" w:customStyle="1" w:styleId="TextosinformatoCar">
    <w:name w:val="Texto sin formato Car"/>
    <w:basedOn w:val="Fuentedeprrafopredeter"/>
    <w:link w:val="Textosinformato"/>
    <w:rsid w:val="00764307"/>
    <w:rPr>
      <w:rFonts w:ascii="Courier New" w:eastAsia="Times New Roman" w:hAnsi="Courier New" w:cs="Times New Roman"/>
      <w:sz w:val="20"/>
      <w:szCs w:val="20"/>
      <w:lang w:val="es-ES" w:eastAsia="es-ES"/>
    </w:rPr>
  </w:style>
  <w:style w:type="paragraph" w:styleId="Prrafodelista">
    <w:name w:val="List Paragraph"/>
    <w:aliases w:val="titulo 3"/>
    <w:basedOn w:val="Normal"/>
    <w:link w:val="PrrafodelistaCar"/>
    <w:uiPriority w:val="34"/>
    <w:qFormat/>
    <w:rsid w:val="00764307"/>
    <w:pPr>
      <w:spacing w:after="200" w:line="276" w:lineRule="auto"/>
      <w:ind w:left="720"/>
      <w:contextualSpacing/>
    </w:pPr>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764307"/>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307"/>
    <w:rPr>
      <w:rFonts w:ascii="Tahoma" w:eastAsia="Times New Roman" w:hAnsi="Tahoma" w:cs="Tahoma"/>
      <w:sz w:val="16"/>
      <w:szCs w:val="16"/>
      <w:lang w:val="es-ES" w:eastAsia="es-ES"/>
    </w:rPr>
  </w:style>
  <w:style w:type="paragraph" w:styleId="Encabezado">
    <w:name w:val="header"/>
    <w:aliases w:val="Encabezado Car Car Car,Encabezado Car Car"/>
    <w:basedOn w:val="Normal"/>
    <w:link w:val="EncabezadoCar"/>
    <w:uiPriority w:val="99"/>
    <w:unhideWhenUsed/>
    <w:rsid w:val="00425E20"/>
    <w:pPr>
      <w:tabs>
        <w:tab w:val="center" w:pos="4419"/>
        <w:tab w:val="right" w:pos="8838"/>
      </w:tabs>
    </w:pPr>
  </w:style>
  <w:style w:type="character" w:customStyle="1" w:styleId="EncabezadoCar">
    <w:name w:val="Encabezado Car"/>
    <w:aliases w:val="Encabezado Car Car Car Car,Encabezado Car Car Car1"/>
    <w:basedOn w:val="Fuentedeprrafopredeter"/>
    <w:link w:val="Encabezado"/>
    <w:uiPriority w:val="99"/>
    <w:rsid w:val="00425E2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87017"/>
    <w:pPr>
      <w:spacing w:after="120"/>
    </w:pPr>
    <w:rPr>
      <w:sz w:val="16"/>
      <w:szCs w:val="16"/>
    </w:rPr>
  </w:style>
  <w:style w:type="character" w:customStyle="1" w:styleId="Textoindependiente3Car">
    <w:name w:val="Texto independiente 3 Car"/>
    <w:basedOn w:val="Fuentedeprrafopredeter"/>
    <w:link w:val="Textoindependiente3"/>
    <w:rsid w:val="00587017"/>
    <w:rPr>
      <w:rFonts w:ascii="Times New Roman" w:eastAsia="Times New Roman" w:hAnsi="Times New Roman" w:cs="Times New Roman"/>
      <w:sz w:val="16"/>
      <w:szCs w:val="16"/>
      <w:lang w:val="es-ES" w:eastAsia="es-ES"/>
    </w:rPr>
  </w:style>
  <w:style w:type="character" w:customStyle="1" w:styleId="PrrafodelistaCar">
    <w:name w:val="Párrafo de lista Car"/>
    <w:aliases w:val="titulo 3 Car"/>
    <w:link w:val="Prrafodelista"/>
    <w:locked/>
    <w:rsid w:val="00A048BA"/>
    <w:rPr>
      <w:rFonts w:ascii="Calibri" w:eastAsia="Calibri" w:hAnsi="Calibri" w:cs="Times New Roman"/>
    </w:rPr>
  </w:style>
  <w:style w:type="table" w:styleId="Tablaconcuadrcula">
    <w:name w:val="Table Grid"/>
    <w:basedOn w:val="Tablanormal"/>
    <w:uiPriority w:val="59"/>
    <w:rsid w:val="00A90AF8"/>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otificaciones.juridicauariv@unidadvictimas.gov.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Rlopez</dc:creator>
  <cp:lastModifiedBy>Eudomenia Elina Cotes Curvelo</cp:lastModifiedBy>
  <cp:revision>2</cp:revision>
  <dcterms:created xsi:type="dcterms:W3CDTF">2016-02-02T14:43:00Z</dcterms:created>
  <dcterms:modified xsi:type="dcterms:W3CDTF">2016-02-02T14:43:00Z</dcterms:modified>
</cp:coreProperties>
</file>