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3"/>
              <w:rPr>
                <w:rFonts w:ascii="Times New Roman"/>
                <w:sz w:val="26"/>
              </w:rPr>
            </w:pPr>
          </w:p>
          <w:p>
            <w:pPr>
              <w:pStyle w:val="TableParagraph"/>
              <w:ind w:left="297"/>
              <w:rPr>
                <w:rFonts w:ascii="Times New Roman"/>
                <w:sz w:val="20"/>
              </w:rPr>
            </w:pPr>
            <w:r>
              <w:rPr>
                <w:rFonts w:ascii="Times New Roman"/>
                <w:sz w:val="20"/>
              </w:rPr>
              <w:drawing>
                <wp:inline distT="0" distB="0" distL="0" distR="0">
                  <wp:extent cx="1702466" cy="49377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tc>
        <w:tc>
          <w:tcPr>
            <w:tcW w:w="4964" w:type="dxa"/>
          </w:tcPr>
          <w:p>
            <w:pPr>
              <w:pStyle w:val="TableParagraph"/>
              <w:spacing w:before="2"/>
              <w:rPr>
                <w:rFonts w:ascii="Times New Roman"/>
                <w:sz w:val="23"/>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10"/>
              <w:rPr>
                <w:rFonts w:ascii="Times New Roman"/>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rFonts w:ascii="Times New Roman"/>
                <w:sz w:val="14"/>
              </w:rPr>
            </w:pPr>
          </w:p>
          <w:p>
            <w:pPr>
              <w:pStyle w:val="TableParagraph"/>
              <w:spacing w:before="4"/>
              <w:rPr>
                <w:rFonts w:ascii="Times New Roman"/>
                <w:sz w:val="13"/>
              </w:rPr>
            </w:pPr>
          </w:p>
          <w:p>
            <w:pPr>
              <w:pStyle w:val="TableParagraph"/>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rFonts w:ascii="Times New Roman"/>
          <w:sz w:val="15"/>
        </w:rPr>
      </w:pPr>
    </w:p>
    <w:tbl>
      <w:tblPr>
        <w:tblW w:w="0" w:type="auto"/>
        <w:jc w:val="left"/>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708"/>
        <w:gridCol w:w="566"/>
        <w:gridCol w:w="710"/>
        <w:gridCol w:w="708"/>
        <w:gridCol w:w="709"/>
        <w:gridCol w:w="710"/>
      </w:tblGrid>
      <w:tr>
        <w:trPr>
          <w:trHeight w:val="254" w:hRule="exact"/>
        </w:trPr>
        <w:tc>
          <w:tcPr>
            <w:tcW w:w="3829" w:type="dxa"/>
            <w:shd w:val="clear" w:color="auto" w:fill="D9D9D9"/>
          </w:tcPr>
          <w:p>
            <w:pPr>
              <w:pStyle w:val="TableParagraph"/>
              <w:spacing w:line="243" w:lineRule="exact"/>
              <w:ind w:left="530"/>
              <w:rPr>
                <w:b/>
                <w:sz w:val="20"/>
              </w:rPr>
            </w:pPr>
            <w:r>
              <w:rPr>
                <w:b/>
                <w:sz w:val="20"/>
              </w:rPr>
              <w:t>FECHA DE EMISIÓN DEL INFORME</w:t>
            </w:r>
          </w:p>
        </w:tc>
        <w:tc>
          <w:tcPr>
            <w:tcW w:w="708" w:type="dxa"/>
            <w:shd w:val="clear" w:color="auto" w:fill="D9D9D9"/>
          </w:tcPr>
          <w:p>
            <w:pPr>
              <w:pStyle w:val="TableParagraph"/>
              <w:spacing w:line="243" w:lineRule="exact"/>
              <w:ind w:left="184"/>
              <w:rPr>
                <w:b/>
                <w:sz w:val="20"/>
              </w:rPr>
            </w:pPr>
            <w:r>
              <w:rPr>
                <w:b/>
                <w:sz w:val="20"/>
              </w:rPr>
              <w:t>Día:</w:t>
            </w:r>
          </w:p>
        </w:tc>
        <w:tc>
          <w:tcPr>
            <w:tcW w:w="566" w:type="dxa"/>
            <w:tcBorders>
              <w:left w:val="single" w:sz="41" w:space="0" w:color="D9D9D9"/>
              <w:right w:val="single" w:sz="41" w:space="0" w:color="D9D9D9"/>
            </w:tcBorders>
          </w:tcPr>
          <w:p>
            <w:pPr>
              <w:pStyle w:val="TableParagraph"/>
              <w:spacing w:line="243" w:lineRule="exact"/>
              <w:ind w:left="130"/>
              <w:rPr>
                <w:sz w:val="20"/>
              </w:rPr>
            </w:pPr>
            <w:r>
              <w:rPr>
                <w:sz w:val="20"/>
              </w:rPr>
              <w:t>29</w:t>
            </w:r>
          </w:p>
        </w:tc>
        <w:tc>
          <w:tcPr>
            <w:tcW w:w="710" w:type="dxa"/>
            <w:shd w:val="clear" w:color="auto" w:fill="D9D9D9"/>
          </w:tcPr>
          <w:p>
            <w:pPr>
              <w:pStyle w:val="TableParagraph"/>
              <w:spacing w:line="243" w:lineRule="exact"/>
              <w:ind w:left="143"/>
              <w:rPr>
                <w:b/>
                <w:sz w:val="20"/>
              </w:rPr>
            </w:pPr>
            <w:r>
              <w:rPr>
                <w:b/>
                <w:sz w:val="20"/>
              </w:rPr>
              <w:t>Mes:</w:t>
            </w:r>
          </w:p>
        </w:tc>
        <w:tc>
          <w:tcPr>
            <w:tcW w:w="708" w:type="dxa"/>
            <w:tcBorders>
              <w:left w:val="single" w:sz="45" w:space="0" w:color="D9D9D9"/>
              <w:right w:val="single" w:sz="41" w:space="0" w:color="D9D9D9"/>
            </w:tcBorders>
          </w:tcPr>
          <w:p>
            <w:pPr>
              <w:pStyle w:val="TableParagraph"/>
              <w:spacing w:line="243" w:lineRule="exact"/>
              <w:ind w:left="195"/>
              <w:rPr>
                <w:sz w:val="20"/>
              </w:rPr>
            </w:pPr>
            <w:r>
              <w:rPr>
                <w:sz w:val="20"/>
              </w:rPr>
              <w:t>12</w:t>
            </w:r>
          </w:p>
        </w:tc>
        <w:tc>
          <w:tcPr>
            <w:tcW w:w="709" w:type="dxa"/>
            <w:shd w:val="clear" w:color="auto" w:fill="D9D9D9"/>
          </w:tcPr>
          <w:p>
            <w:pPr>
              <w:pStyle w:val="TableParagraph"/>
              <w:spacing w:line="243" w:lineRule="exact"/>
              <w:ind w:left="153"/>
              <w:rPr>
                <w:b/>
                <w:sz w:val="20"/>
              </w:rPr>
            </w:pPr>
            <w:r>
              <w:rPr>
                <w:b/>
                <w:sz w:val="20"/>
              </w:rPr>
              <w:t>Año:</w:t>
            </w:r>
          </w:p>
        </w:tc>
        <w:tc>
          <w:tcPr>
            <w:tcW w:w="710" w:type="dxa"/>
            <w:tcBorders>
              <w:left w:val="single" w:sz="45" w:space="0" w:color="D9D9D9"/>
            </w:tcBorders>
          </w:tcPr>
          <w:p>
            <w:pPr>
              <w:pStyle w:val="TableParagraph"/>
              <w:spacing w:line="243" w:lineRule="exact"/>
              <w:ind w:left="94"/>
              <w:rPr>
                <w:sz w:val="20"/>
              </w:rPr>
            </w:pPr>
            <w:r>
              <w:rPr>
                <w:sz w:val="20"/>
              </w:rPr>
              <w:t>2015</w:t>
            </w:r>
          </w:p>
        </w:tc>
      </w:tr>
    </w:tbl>
    <w:p>
      <w:pPr>
        <w:pStyle w:val="BodyText"/>
        <w:spacing w:before="3"/>
        <w:rPr>
          <w:rFonts w:ascii="Times New Roman"/>
          <w:sz w:val="21"/>
        </w:rPr>
      </w:pPr>
    </w:p>
    <w:tbl>
      <w:tblPr>
        <w:tblW w:w="0" w:type="auto"/>
        <w:jc w:val="left"/>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2"/>
        <w:gridCol w:w="4707"/>
      </w:tblGrid>
      <w:tr>
        <w:trPr>
          <w:trHeight w:val="360" w:hRule="exact"/>
        </w:trPr>
        <w:tc>
          <w:tcPr>
            <w:tcW w:w="5572" w:type="dxa"/>
            <w:shd w:val="clear" w:color="auto" w:fill="D9D9D9"/>
          </w:tcPr>
          <w:p>
            <w:pPr>
              <w:pStyle w:val="TableParagraph"/>
              <w:spacing w:before="52"/>
              <w:ind w:left="103"/>
              <w:rPr>
                <w:b/>
                <w:sz w:val="20"/>
              </w:rPr>
            </w:pPr>
            <w:r>
              <w:rPr>
                <w:b/>
                <w:sz w:val="20"/>
              </w:rPr>
              <w:t>Informe No.</w:t>
            </w:r>
          </w:p>
        </w:tc>
        <w:tc>
          <w:tcPr>
            <w:tcW w:w="4707" w:type="dxa"/>
          </w:tcPr>
          <w:p>
            <w:pPr>
              <w:pStyle w:val="TableParagraph"/>
              <w:spacing w:line="243" w:lineRule="exact"/>
              <w:ind w:left="103"/>
              <w:rPr>
                <w:sz w:val="20"/>
              </w:rPr>
            </w:pPr>
            <w:r>
              <w:rPr>
                <w:color w:val="808080"/>
                <w:sz w:val="20"/>
              </w:rPr>
              <w:t>016</w:t>
            </w:r>
          </w:p>
        </w:tc>
      </w:tr>
      <w:tr>
        <w:trPr>
          <w:trHeight w:val="499" w:hRule="exact"/>
        </w:trPr>
        <w:tc>
          <w:tcPr>
            <w:tcW w:w="5572" w:type="dxa"/>
            <w:shd w:val="clear" w:color="auto" w:fill="D9D9D9"/>
          </w:tcPr>
          <w:p>
            <w:pPr>
              <w:pStyle w:val="TableParagraph"/>
              <w:spacing w:line="243" w:lineRule="exact"/>
              <w:ind w:left="103"/>
              <w:rPr>
                <w:b/>
                <w:sz w:val="20"/>
              </w:rPr>
            </w:pPr>
            <w:r>
              <w:rPr>
                <w:b/>
                <w:sz w:val="20"/>
              </w:rPr>
              <w:t>Tipo de Informe</w:t>
            </w:r>
          </w:p>
          <w:p>
            <w:pPr>
              <w:pStyle w:val="TableParagraph"/>
              <w:ind w:left="103"/>
              <w:rPr>
                <w:b/>
                <w:sz w:val="20"/>
              </w:rPr>
            </w:pPr>
            <w:r>
              <w:rPr>
                <w:b/>
                <w:sz w:val="20"/>
              </w:rPr>
              <w:t>(Informe Preliminar o Informe Final)</w:t>
            </w:r>
          </w:p>
        </w:tc>
        <w:tc>
          <w:tcPr>
            <w:tcW w:w="4707" w:type="dxa"/>
          </w:tcPr>
          <w:p>
            <w:pPr>
              <w:pStyle w:val="TableParagraph"/>
              <w:spacing w:line="243" w:lineRule="exact"/>
              <w:ind w:left="103"/>
              <w:rPr>
                <w:sz w:val="20"/>
              </w:rPr>
            </w:pPr>
            <w:r>
              <w:rPr>
                <w:sz w:val="20"/>
              </w:rPr>
              <w:t>INFORME FINAL</w:t>
            </w:r>
          </w:p>
        </w:tc>
      </w:tr>
      <w:tr>
        <w:trPr>
          <w:trHeight w:val="497" w:hRule="exact"/>
        </w:trPr>
        <w:tc>
          <w:tcPr>
            <w:tcW w:w="5572" w:type="dxa"/>
            <w:shd w:val="clear" w:color="auto" w:fill="D9D9D9"/>
          </w:tcPr>
          <w:p>
            <w:pPr>
              <w:pStyle w:val="TableParagraph"/>
              <w:spacing w:line="243" w:lineRule="exact"/>
              <w:ind w:left="103"/>
              <w:rPr>
                <w:b/>
                <w:sz w:val="20"/>
              </w:rPr>
            </w:pPr>
            <w:r>
              <w:rPr>
                <w:b/>
                <w:sz w:val="20"/>
              </w:rPr>
              <w:t>Nombre de Auditoría</w:t>
            </w:r>
          </w:p>
          <w:p>
            <w:pPr>
              <w:pStyle w:val="TableParagraph"/>
              <w:ind w:left="103"/>
              <w:rPr>
                <w:b/>
                <w:sz w:val="20"/>
              </w:rPr>
            </w:pPr>
            <w:r>
              <w:rPr>
                <w:b/>
                <w:sz w:val="20"/>
              </w:rPr>
              <w:t>(Relacionar Proceso/Dependencia/Procedimiento)</w:t>
            </w:r>
          </w:p>
        </w:tc>
        <w:tc>
          <w:tcPr>
            <w:tcW w:w="4707" w:type="dxa"/>
          </w:tcPr>
          <w:p>
            <w:pPr>
              <w:pStyle w:val="TableParagraph"/>
              <w:spacing w:line="243" w:lineRule="exact"/>
              <w:ind w:left="103"/>
              <w:rPr>
                <w:sz w:val="20"/>
              </w:rPr>
            </w:pPr>
            <w:r>
              <w:rPr>
                <w:sz w:val="20"/>
              </w:rPr>
              <w:t>AUDITORÍA DIRECCIÓN TERRITORIAL CAQUETA – HUILA</w:t>
            </w:r>
          </w:p>
        </w:tc>
      </w:tr>
      <w:tr>
        <w:trPr>
          <w:trHeight w:val="360" w:hRule="exact"/>
        </w:trPr>
        <w:tc>
          <w:tcPr>
            <w:tcW w:w="5572" w:type="dxa"/>
            <w:shd w:val="clear" w:color="auto" w:fill="D9D9D9"/>
          </w:tcPr>
          <w:p>
            <w:pPr>
              <w:pStyle w:val="TableParagraph"/>
              <w:spacing w:before="52"/>
              <w:ind w:left="103"/>
              <w:rPr>
                <w:b/>
                <w:sz w:val="20"/>
              </w:rPr>
            </w:pPr>
            <w:r>
              <w:rPr>
                <w:b/>
                <w:sz w:val="20"/>
              </w:rPr>
              <w:t>Líder de Proceso / Jefe(s) Dependencia(s)/ Responsable:</w:t>
            </w:r>
          </w:p>
        </w:tc>
        <w:tc>
          <w:tcPr>
            <w:tcW w:w="4707" w:type="dxa"/>
          </w:tcPr>
          <w:p>
            <w:pPr>
              <w:pStyle w:val="TableParagraph"/>
              <w:spacing w:line="243" w:lineRule="exact"/>
              <w:ind w:left="103"/>
              <w:rPr>
                <w:sz w:val="20"/>
              </w:rPr>
            </w:pPr>
            <w:r>
              <w:rPr>
                <w:sz w:val="20"/>
              </w:rPr>
              <w:t>MARIA DOLORES SANABRIA MURCIA</w:t>
            </w:r>
          </w:p>
        </w:tc>
      </w:tr>
      <w:tr>
        <w:trPr>
          <w:trHeight w:val="500" w:hRule="exact"/>
        </w:trPr>
        <w:tc>
          <w:tcPr>
            <w:tcW w:w="5572" w:type="dxa"/>
            <w:shd w:val="clear" w:color="auto" w:fill="D9D9D9"/>
          </w:tcPr>
          <w:p>
            <w:pPr>
              <w:pStyle w:val="TableParagraph"/>
              <w:spacing w:before="122"/>
              <w:ind w:left="103"/>
              <w:rPr>
                <w:b/>
                <w:sz w:val="20"/>
              </w:rPr>
            </w:pPr>
            <w:r>
              <w:rPr>
                <w:b/>
                <w:sz w:val="20"/>
              </w:rPr>
              <w:t>Jefe Oficina de Control Interno.</w:t>
            </w:r>
          </w:p>
        </w:tc>
        <w:tc>
          <w:tcPr>
            <w:tcW w:w="4707" w:type="dxa"/>
          </w:tcPr>
          <w:p>
            <w:pPr>
              <w:pStyle w:val="TableParagraph"/>
              <w:spacing w:line="244" w:lineRule="exact"/>
              <w:ind w:left="103"/>
              <w:rPr>
                <w:sz w:val="20"/>
              </w:rPr>
            </w:pPr>
            <w:r>
              <w:rPr>
                <w:sz w:val="20"/>
              </w:rPr>
              <w:t>DIEGO HERNANDO SANTACRUZ</w:t>
            </w:r>
          </w:p>
        </w:tc>
      </w:tr>
      <w:tr>
        <w:trPr>
          <w:trHeight w:val="360" w:hRule="exact"/>
        </w:trPr>
        <w:tc>
          <w:tcPr>
            <w:tcW w:w="5572" w:type="dxa"/>
            <w:shd w:val="clear" w:color="auto" w:fill="D9D9D9"/>
          </w:tcPr>
          <w:p>
            <w:pPr>
              <w:pStyle w:val="TableParagraph"/>
              <w:spacing w:before="52"/>
              <w:ind w:left="103"/>
              <w:rPr>
                <w:b/>
                <w:sz w:val="20"/>
              </w:rPr>
            </w:pPr>
            <w:r>
              <w:rPr>
                <w:b/>
                <w:sz w:val="20"/>
              </w:rPr>
              <w:t>Equipo Auditor</w:t>
            </w:r>
          </w:p>
        </w:tc>
        <w:tc>
          <w:tcPr>
            <w:tcW w:w="4707" w:type="dxa"/>
          </w:tcPr>
          <w:p>
            <w:pPr>
              <w:pStyle w:val="TableParagraph"/>
              <w:spacing w:line="243" w:lineRule="exact"/>
              <w:ind w:left="103"/>
              <w:rPr>
                <w:sz w:val="20"/>
              </w:rPr>
            </w:pPr>
            <w:r>
              <w:rPr>
                <w:sz w:val="20"/>
              </w:rPr>
              <w:t>FANNY JOHANA CAICEDO CACERES</w:t>
            </w:r>
          </w:p>
        </w:tc>
      </w:tr>
    </w:tbl>
    <w:p>
      <w:pPr>
        <w:pStyle w:val="BodyText"/>
        <w:rPr>
          <w:rFonts w:ascii="Times New Roman"/>
          <w:sz w:val="20"/>
        </w:rPr>
      </w:pPr>
    </w:p>
    <w:p>
      <w:pPr>
        <w:pStyle w:val="BodyText"/>
        <w:spacing w:before="5"/>
        <w:rPr>
          <w:rFonts w:ascii="Times New Roman"/>
          <w:sz w:val="10"/>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10"/>
        <w:gridCol w:w="768"/>
        <w:gridCol w:w="478"/>
        <w:gridCol w:w="557"/>
        <w:gridCol w:w="557"/>
        <w:gridCol w:w="691"/>
        <w:gridCol w:w="970"/>
        <w:gridCol w:w="692"/>
        <w:gridCol w:w="1111"/>
        <w:gridCol w:w="691"/>
        <w:gridCol w:w="557"/>
        <w:gridCol w:w="555"/>
        <w:gridCol w:w="557"/>
        <w:gridCol w:w="557"/>
        <w:gridCol w:w="647"/>
      </w:tblGrid>
      <w:tr>
        <w:trPr>
          <w:trHeight w:val="499" w:hRule="exact"/>
        </w:trPr>
        <w:tc>
          <w:tcPr>
            <w:tcW w:w="3188" w:type="dxa"/>
            <w:gridSpan w:val="6"/>
            <w:shd w:val="clear" w:color="auto" w:fill="D9D9D9"/>
          </w:tcPr>
          <w:p>
            <w:pPr>
              <w:pStyle w:val="TableParagraph"/>
              <w:spacing w:before="121"/>
              <w:ind w:left="1056"/>
              <w:rPr>
                <w:b/>
                <w:sz w:val="20"/>
              </w:rPr>
            </w:pPr>
            <w:r>
              <w:rPr>
                <w:b/>
                <w:sz w:val="20"/>
              </w:rPr>
              <w:t>Reunión de Apertura</w:t>
            </w:r>
          </w:p>
        </w:tc>
        <w:tc>
          <w:tcPr>
            <w:tcW w:w="3464" w:type="dxa"/>
            <w:gridSpan w:val="4"/>
            <w:shd w:val="clear" w:color="auto" w:fill="D9D9D9"/>
          </w:tcPr>
          <w:p>
            <w:pPr>
              <w:pStyle w:val="TableParagraph"/>
              <w:spacing w:before="121"/>
              <w:ind w:left="1031"/>
              <w:rPr>
                <w:b/>
                <w:sz w:val="20"/>
              </w:rPr>
            </w:pPr>
            <w:r>
              <w:rPr>
                <w:b/>
                <w:sz w:val="20"/>
              </w:rPr>
              <w:t>Ejecución de la Auditoría</w:t>
            </w:r>
          </w:p>
        </w:tc>
        <w:tc>
          <w:tcPr>
            <w:tcW w:w="3563" w:type="dxa"/>
            <w:gridSpan w:val="6"/>
            <w:shd w:val="clear" w:color="auto" w:fill="D9D9D9"/>
          </w:tcPr>
          <w:p>
            <w:pPr>
              <w:pStyle w:val="TableParagraph"/>
              <w:spacing w:before="2"/>
              <w:rPr>
                <w:rFonts w:ascii="Times New Roman"/>
                <w:sz w:val="21"/>
              </w:rPr>
            </w:pPr>
          </w:p>
          <w:p>
            <w:pPr>
              <w:pStyle w:val="TableParagraph"/>
              <w:ind w:left="1298"/>
              <w:rPr>
                <w:b/>
                <w:sz w:val="20"/>
              </w:rPr>
            </w:pPr>
            <w:r>
              <w:rPr>
                <w:b/>
                <w:sz w:val="20"/>
              </w:rPr>
              <w:t>Reunión de Trabajo</w:t>
            </w:r>
          </w:p>
        </w:tc>
      </w:tr>
      <w:tr>
        <w:trPr>
          <w:trHeight w:val="259" w:hRule="exact"/>
        </w:trPr>
        <w:tc>
          <w:tcPr>
            <w:tcW w:w="418" w:type="dxa"/>
            <w:vMerge w:val="restart"/>
            <w:shd w:val="clear" w:color="auto" w:fill="D9D9D9"/>
          </w:tcPr>
          <w:p>
            <w:pPr>
              <w:pStyle w:val="TableParagraph"/>
              <w:spacing w:before="126"/>
              <w:ind w:left="103"/>
              <w:rPr>
                <w:b/>
                <w:sz w:val="20"/>
              </w:rPr>
            </w:pPr>
            <w:r>
              <w:rPr>
                <w:b/>
                <w:sz w:val="20"/>
              </w:rPr>
              <w:t>Día</w:t>
            </w:r>
          </w:p>
        </w:tc>
        <w:tc>
          <w:tcPr>
            <w:tcW w:w="410" w:type="dxa"/>
            <w:tcBorders>
              <w:bottom w:val="nil"/>
            </w:tcBorders>
          </w:tcPr>
          <w:p>
            <w:pPr/>
          </w:p>
        </w:tc>
        <w:tc>
          <w:tcPr>
            <w:tcW w:w="768" w:type="dxa"/>
            <w:vMerge w:val="restart"/>
            <w:shd w:val="clear" w:color="auto" w:fill="D9D9D9"/>
          </w:tcPr>
          <w:p>
            <w:pPr>
              <w:pStyle w:val="TableParagraph"/>
              <w:spacing w:before="126"/>
              <w:ind w:left="103"/>
              <w:rPr>
                <w:b/>
                <w:sz w:val="20"/>
              </w:rPr>
            </w:pPr>
            <w:r>
              <w:rPr>
                <w:b/>
                <w:sz w:val="20"/>
              </w:rPr>
              <w:t>Mes</w:t>
            </w:r>
          </w:p>
        </w:tc>
        <w:tc>
          <w:tcPr>
            <w:tcW w:w="478" w:type="dxa"/>
            <w:tcBorders>
              <w:bottom w:val="nil"/>
            </w:tcBorders>
          </w:tcPr>
          <w:p>
            <w:pPr/>
          </w:p>
        </w:tc>
        <w:tc>
          <w:tcPr>
            <w:tcW w:w="557" w:type="dxa"/>
            <w:vMerge w:val="restart"/>
            <w:shd w:val="clear" w:color="auto" w:fill="D9D9D9"/>
          </w:tcPr>
          <w:p>
            <w:pPr>
              <w:pStyle w:val="TableParagraph"/>
              <w:spacing w:before="126"/>
              <w:ind w:left="103"/>
              <w:rPr>
                <w:b/>
                <w:sz w:val="20"/>
              </w:rPr>
            </w:pPr>
            <w:r>
              <w:rPr>
                <w:b/>
                <w:sz w:val="20"/>
              </w:rPr>
              <w:t>Año</w:t>
            </w:r>
          </w:p>
        </w:tc>
        <w:tc>
          <w:tcPr>
            <w:tcW w:w="557" w:type="dxa"/>
            <w:tcBorders>
              <w:bottom w:val="nil"/>
            </w:tcBorders>
          </w:tcPr>
          <w:p>
            <w:pPr/>
          </w:p>
        </w:tc>
        <w:tc>
          <w:tcPr>
            <w:tcW w:w="691" w:type="dxa"/>
            <w:vMerge w:val="restart"/>
            <w:shd w:val="clear" w:color="auto" w:fill="D9D9D9"/>
          </w:tcPr>
          <w:p>
            <w:pPr>
              <w:pStyle w:val="TableParagraph"/>
              <w:spacing w:before="126"/>
              <w:ind w:left="103"/>
              <w:rPr>
                <w:b/>
                <w:sz w:val="20"/>
              </w:rPr>
            </w:pPr>
            <w:r>
              <w:rPr>
                <w:b/>
                <w:sz w:val="20"/>
              </w:rPr>
              <w:t>Desde</w:t>
            </w:r>
          </w:p>
        </w:tc>
        <w:tc>
          <w:tcPr>
            <w:tcW w:w="970" w:type="dxa"/>
          </w:tcPr>
          <w:p>
            <w:pPr/>
          </w:p>
        </w:tc>
        <w:tc>
          <w:tcPr>
            <w:tcW w:w="692" w:type="dxa"/>
            <w:vMerge w:val="restart"/>
            <w:shd w:val="clear" w:color="auto" w:fill="D9D9D9"/>
          </w:tcPr>
          <w:p>
            <w:pPr>
              <w:pStyle w:val="TableParagraph"/>
              <w:spacing w:before="126"/>
              <w:ind w:left="103"/>
              <w:rPr>
                <w:b/>
                <w:sz w:val="20"/>
              </w:rPr>
            </w:pPr>
            <w:r>
              <w:rPr>
                <w:b/>
                <w:sz w:val="20"/>
              </w:rPr>
              <w:t>Hasta</w:t>
            </w:r>
          </w:p>
        </w:tc>
        <w:tc>
          <w:tcPr>
            <w:tcW w:w="1111" w:type="dxa"/>
          </w:tcPr>
          <w:p>
            <w:pPr/>
          </w:p>
        </w:tc>
        <w:tc>
          <w:tcPr>
            <w:tcW w:w="691" w:type="dxa"/>
            <w:vMerge w:val="restart"/>
            <w:shd w:val="clear" w:color="auto" w:fill="D9D9D9"/>
          </w:tcPr>
          <w:p>
            <w:pPr>
              <w:pStyle w:val="TableParagraph"/>
              <w:spacing w:before="126"/>
              <w:ind w:left="100"/>
              <w:rPr>
                <w:sz w:val="20"/>
              </w:rPr>
            </w:pPr>
            <w:r>
              <w:rPr>
                <w:sz w:val="20"/>
              </w:rPr>
              <w:t>Día</w:t>
            </w:r>
          </w:p>
        </w:tc>
        <w:tc>
          <w:tcPr>
            <w:tcW w:w="557" w:type="dxa"/>
            <w:tcBorders>
              <w:bottom w:val="nil"/>
            </w:tcBorders>
          </w:tcPr>
          <w:p>
            <w:pPr/>
          </w:p>
        </w:tc>
        <w:tc>
          <w:tcPr>
            <w:tcW w:w="555" w:type="dxa"/>
            <w:vMerge w:val="restart"/>
            <w:shd w:val="clear" w:color="auto" w:fill="D9D9D9"/>
          </w:tcPr>
          <w:p>
            <w:pPr>
              <w:pStyle w:val="TableParagraph"/>
              <w:spacing w:before="126"/>
              <w:ind w:left="100"/>
              <w:rPr>
                <w:sz w:val="20"/>
              </w:rPr>
            </w:pPr>
            <w:r>
              <w:rPr>
                <w:sz w:val="20"/>
              </w:rPr>
              <w:t>Mes</w:t>
            </w:r>
          </w:p>
        </w:tc>
        <w:tc>
          <w:tcPr>
            <w:tcW w:w="557" w:type="dxa"/>
            <w:tcBorders>
              <w:bottom w:val="nil"/>
            </w:tcBorders>
          </w:tcPr>
          <w:p>
            <w:pPr/>
          </w:p>
        </w:tc>
        <w:tc>
          <w:tcPr>
            <w:tcW w:w="557" w:type="dxa"/>
            <w:vMerge w:val="restart"/>
            <w:shd w:val="clear" w:color="auto" w:fill="D9D9D9"/>
          </w:tcPr>
          <w:p>
            <w:pPr>
              <w:pStyle w:val="TableParagraph"/>
              <w:spacing w:before="126"/>
              <w:ind w:left="103"/>
              <w:rPr>
                <w:sz w:val="20"/>
              </w:rPr>
            </w:pPr>
            <w:r>
              <w:rPr>
                <w:sz w:val="20"/>
              </w:rPr>
              <w:t>Año</w:t>
            </w:r>
          </w:p>
        </w:tc>
        <w:tc>
          <w:tcPr>
            <w:tcW w:w="647" w:type="dxa"/>
            <w:tcBorders>
              <w:bottom w:val="nil"/>
            </w:tcBorders>
          </w:tcPr>
          <w:p>
            <w:pPr/>
          </w:p>
        </w:tc>
      </w:tr>
      <w:tr>
        <w:trPr>
          <w:trHeight w:val="249" w:hRule="exact"/>
        </w:trPr>
        <w:tc>
          <w:tcPr>
            <w:tcW w:w="418" w:type="dxa"/>
            <w:vMerge/>
            <w:shd w:val="clear" w:color="auto" w:fill="D9D9D9"/>
          </w:tcPr>
          <w:p>
            <w:pPr/>
          </w:p>
        </w:tc>
        <w:tc>
          <w:tcPr>
            <w:tcW w:w="410" w:type="dxa"/>
            <w:tcBorders>
              <w:top w:val="nil"/>
            </w:tcBorders>
          </w:tcPr>
          <w:p>
            <w:pPr>
              <w:pStyle w:val="TableParagraph"/>
              <w:spacing w:line="116" w:lineRule="exact"/>
              <w:ind w:left="103"/>
              <w:rPr>
                <w:sz w:val="20"/>
              </w:rPr>
            </w:pPr>
            <w:r>
              <w:rPr>
                <w:w w:val="99"/>
                <w:sz w:val="20"/>
              </w:rPr>
              <w:t>3</w:t>
            </w:r>
          </w:p>
        </w:tc>
        <w:tc>
          <w:tcPr>
            <w:tcW w:w="768" w:type="dxa"/>
            <w:vMerge/>
            <w:shd w:val="clear" w:color="auto" w:fill="D9D9D9"/>
          </w:tcPr>
          <w:p>
            <w:pPr/>
          </w:p>
        </w:tc>
        <w:tc>
          <w:tcPr>
            <w:tcW w:w="478" w:type="dxa"/>
            <w:tcBorders>
              <w:top w:val="nil"/>
            </w:tcBorders>
          </w:tcPr>
          <w:p>
            <w:pPr>
              <w:pStyle w:val="TableParagraph"/>
              <w:spacing w:line="116" w:lineRule="exact"/>
              <w:ind w:left="103"/>
              <w:rPr>
                <w:sz w:val="20"/>
              </w:rPr>
            </w:pPr>
            <w:r>
              <w:rPr>
                <w:sz w:val="20"/>
              </w:rPr>
              <w:t>11</w:t>
            </w:r>
          </w:p>
        </w:tc>
        <w:tc>
          <w:tcPr>
            <w:tcW w:w="557" w:type="dxa"/>
            <w:vMerge/>
            <w:shd w:val="clear" w:color="auto" w:fill="D9D9D9"/>
          </w:tcPr>
          <w:p>
            <w:pPr/>
          </w:p>
        </w:tc>
        <w:tc>
          <w:tcPr>
            <w:tcW w:w="557" w:type="dxa"/>
            <w:tcBorders>
              <w:top w:val="nil"/>
            </w:tcBorders>
          </w:tcPr>
          <w:p>
            <w:pPr>
              <w:pStyle w:val="TableParagraph"/>
              <w:spacing w:line="119" w:lineRule="exact"/>
              <w:ind w:left="103"/>
              <w:rPr>
                <w:sz w:val="20"/>
              </w:rPr>
            </w:pPr>
            <w:r>
              <w:rPr>
                <w:sz w:val="20"/>
              </w:rPr>
              <w:t>2015</w:t>
            </w:r>
          </w:p>
        </w:tc>
        <w:tc>
          <w:tcPr>
            <w:tcW w:w="691" w:type="dxa"/>
            <w:vMerge/>
            <w:shd w:val="clear" w:color="auto" w:fill="D9D9D9"/>
          </w:tcPr>
          <w:p>
            <w:pPr/>
          </w:p>
        </w:tc>
        <w:tc>
          <w:tcPr>
            <w:tcW w:w="970" w:type="dxa"/>
            <w:shd w:val="clear" w:color="auto" w:fill="D9D9D9"/>
          </w:tcPr>
          <w:p>
            <w:pPr>
              <w:pStyle w:val="TableParagraph"/>
              <w:spacing w:line="243" w:lineRule="exact"/>
              <w:ind w:left="103"/>
              <w:rPr>
                <w:sz w:val="20"/>
              </w:rPr>
            </w:pPr>
            <w:r>
              <w:rPr>
                <w:sz w:val="20"/>
              </w:rPr>
              <w:t>D / M / A</w:t>
            </w:r>
          </w:p>
        </w:tc>
        <w:tc>
          <w:tcPr>
            <w:tcW w:w="692" w:type="dxa"/>
            <w:vMerge/>
            <w:shd w:val="clear" w:color="auto" w:fill="D9D9D9"/>
          </w:tcPr>
          <w:p>
            <w:pPr/>
          </w:p>
        </w:tc>
        <w:tc>
          <w:tcPr>
            <w:tcW w:w="1111" w:type="dxa"/>
            <w:shd w:val="clear" w:color="auto" w:fill="D9D9D9"/>
          </w:tcPr>
          <w:p>
            <w:pPr>
              <w:pStyle w:val="TableParagraph"/>
              <w:spacing w:line="241" w:lineRule="exact"/>
              <w:ind w:left="103"/>
              <w:rPr>
                <w:sz w:val="20"/>
              </w:rPr>
            </w:pPr>
            <w:r>
              <w:rPr>
                <w:sz w:val="20"/>
              </w:rPr>
              <w:t>D / M / A</w:t>
            </w:r>
          </w:p>
        </w:tc>
        <w:tc>
          <w:tcPr>
            <w:tcW w:w="691" w:type="dxa"/>
            <w:vMerge/>
            <w:shd w:val="clear" w:color="auto" w:fill="D9D9D9"/>
          </w:tcPr>
          <w:p>
            <w:pPr/>
          </w:p>
        </w:tc>
        <w:tc>
          <w:tcPr>
            <w:tcW w:w="557" w:type="dxa"/>
            <w:tcBorders>
              <w:top w:val="nil"/>
            </w:tcBorders>
          </w:tcPr>
          <w:p>
            <w:pPr>
              <w:pStyle w:val="TableParagraph"/>
              <w:spacing w:line="117" w:lineRule="exact"/>
              <w:ind w:left="103"/>
              <w:rPr>
                <w:sz w:val="20"/>
              </w:rPr>
            </w:pPr>
            <w:r>
              <w:rPr>
                <w:sz w:val="20"/>
              </w:rPr>
              <w:t>3-6</w:t>
            </w:r>
          </w:p>
        </w:tc>
        <w:tc>
          <w:tcPr>
            <w:tcW w:w="555" w:type="dxa"/>
            <w:vMerge/>
            <w:shd w:val="clear" w:color="auto" w:fill="D9D9D9"/>
          </w:tcPr>
          <w:p>
            <w:pPr/>
          </w:p>
        </w:tc>
        <w:tc>
          <w:tcPr>
            <w:tcW w:w="557" w:type="dxa"/>
            <w:tcBorders>
              <w:top w:val="nil"/>
            </w:tcBorders>
          </w:tcPr>
          <w:p>
            <w:pPr>
              <w:pStyle w:val="TableParagraph"/>
              <w:spacing w:line="117" w:lineRule="exact"/>
              <w:ind w:left="103"/>
              <w:rPr>
                <w:sz w:val="20"/>
              </w:rPr>
            </w:pPr>
            <w:r>
              <w:rPr>
                <w:sz w:val="20"/>
              </w:rPr>
              <w:t>11</w:t>
            </w:r>
          </w:p>
        </w:tc>
        <w:tc>
          <w:tcPr>
            <w:tcW w:w="557" w:type="dxa"/>
            <w:vMerge/>
            <w:shd w:val="clear" w:color="auto" w:fill="D9D9D9"/>
          </w:tcPr>
          <w:p>
            <w:pPr/>
          </w:p>
        </w:tc>
        <w:tc>
          <w:tcPr>
            <w:tcW w:w="647" w:type="dxa"/>
            <w:tcBorders>
              <w:top w:val="nil"/>
            </w:tcBorders>
          </w:tcPr>
          <w:p>
            <w:pPr>
              <w:pStyle w:val="TableParagraph"/>
              <w:spacing w:line="117" w:lineRule="exact"/>
              <w:ind w:left="100"/>
              <w:rPr>
                <w:sz w:val="20"/>
              </w:rPr>
            </w:pPr>
            <w:r>
              <w:rPr>
                <w:sz w:val="20"/>
              </w:rPr>
              <w:t>2015</w:t>
            </w:r>
          </w:p>
        </w:tc>
      </w:tr>
    </w:tbl>
    <w:p>
      <w:pPr>
        <w:pStyle w:val="BodyText"/>
        <w:rPr>
          <w:rFonts w:ascii="Times New Roman"/>
          <w:sz w:val="20"/>
        </w:rPr>
      </w:pPr>
    </w:p>
    <w:p>
      <w:pPr>
        <w:pStyle w:val="BodyText"/>
        <w:spacing w:before="3"/>
        <w:rPr>
          <w:rFonts w:ascii="Times New Roman"/>
          <w:sz w:val="17"/>
        </w:rPr>
      </w:pPr>
    </w:p>
    <w:p>
      <w:pPr>
        <w:pStyle w:val="ListParagraph"/>
        <w:numPr>
          <w:ilvl w:val="0"/>
          <w:numId w:val="1"/>
        </w:numPr>
        <w:tabs>
          <w:tab w:pos="577" w:val="left" w:leader="none"/>
          <w:tab w:pos="578" w:val="left" w:leader="none"/>
        </w:tabs>
        <w:spacing w:line="240" w:lineRule="auto" w:before="59" w:after="0"/>
        <w:ind w:left="577" w:right="0" w:hanging="425"/>
        <w:jc w:val="left"/>
        <w:rPr>
          <w:sz w:val="20"/>
        </w:rPr>
      </w:pPr>
      <w:r>
        <w:rPr>
          <w:b/>
          <w:sz w:val="20"/>
        </w:rPr>
        <w:t>Objetivo(s) de la Auditoría:  </w:t>
      </w:r>
      <w:r>
        <w:rPr>
          <w:sz w:val="20"/>
        </w:rPr>
        <w:t>El cumplimiento de las funciones establecidas en el Artículo 29 del Decreto 4802 de</w:t>
      </w:r>
      <w:r>
        <w:rPr>
          <w:spacing w:val="-23"/>
          <w:sz w:val="20"/>
        </w:rPr>
        <w:t> </w:t>
      </w:r>
      <w:r>
        <w:rPr>
          <w:sz w:val="20"/>
        </w:rPr>
        <w:t>2011.</w:t>
      </w:r>
    </w:p>
    <w:p>
      <w:pPr>
        <w:pStyle w:val="BodyText"/>
        <w:spacing w:before="11"/>
        <w:rPr>
          <w:sz w:val="19"/>
        </w:rPr>
      </w:pPr>
    </w:p>
    <w:p>
      <w:pPr>
        <w:pStyle w:val="ListParagraph"/>
        <w:numPr>
          <w:ilvl w:val="0"/>
          <w:numId w:val="1"/>
        </w:numPr>
        <w:tabs>
          <w:tab w:pos="578" w:val="left" w:leader="none"/>
        </w:tabs>
        <w:spacing w:line="240" w:lineRule="auto" w:before="0" w:after="0"/>
        <w:ind w:left="577" w:right="618" w:hanging="425"/>
        <w:jc w:val="both"/>
        <w:rPr>
          <w:sz w:val="20"/>
        </w:rPr>
      </w:pPr>
      <w:r>
        <w:rPr>
          <w:b/>
          <w:sz w:val="20"/>
        </w:rPr>
        <w:t>Alcance de la Auditoría: </w:t>
      </w:r>
      <w:r>
        <w:rPr>
          <w:sz w:val="20"/>
        </w:rPr>
        <w:t>La auditoría de la OFICINA DE CONTROL INTERNO a la DIRECCIÓN TERRITORIAL CAQUETÁ - HUILA,</w:t>
      </w:r>
      <w:r>
        <w:rPr>
          <w:spacing w:val="-4"/>
          <w:sz w:val="20"/>
        </w:rPr>
        <w:t> </w:t>
      </w:r>
      <w:r>
        <w:rPr>
          <w:sz w:val="20"/>
        </w:rPr>
        <w:t>se</w:t>
      </w:r>
      <w:r>
        <w:rPr>
          <w:spacing w:val="-5"/>
          <w:sz w:val="20"/>
        </w:rPr>
        <w:t> </w:t>
      </w:r>
      <w:r>
        <w:rPr>
          <w:sz w:val="20"/>
        </w:rPr>
        <w:t>realiza</w:t>
      </w:r>
      <w:r>
        <w:rPr>
          <w:spacing w:val="-4"/>
          <w:sz w:val="20"/>
        </w:rPr>
        <w:t> </w:t>
      </w:r>
      <w:r>
        <w:rPr>
          <w:sz w:val="20"/>
        </w:rPr>
        <w:t>en</w:t>
      </w:r>
      <w:r>
        <w:rPr>
          <w:spacing w:val="-4"/>
          <w:sz w:val="20"/>
        </w:rPr>
        <w:t> </w:t>
      </w:r>
      <w:r>
        <w:rPr>
          <w:sz w:val="20"/>
        </w:rPr>
        <w:t>el</w:t>
      </w:r>
      <w:r>
        <w:rPr>
          <w:spacing w:val="-4"/>
          <w:sz w:val="20"/>
        </w:rPr>
        <w:t> </w:t>
      </w:r>
      <w:r>
        <w:rPr>
          <w:sz w:val="20"/>
        </w:rPr>
        <w:t>marco</w:t>
      </w:r>
      <w:r>
        <w:rPr>
          <w:spacing w:val="-4"/>
          <w:sz w:val="20"/>
        </w:rPr>
        <w:t> </w:t>
      </w:r>
      <w:r>
        <w:rPr>
          <w:sz w:val="20"/>
        </w:rPr>
        <w:t>de</w:t>
      </w:r>
      <w:r>
        <w:rPr>
          <w:spacing w:val="-5"/>
          <w:sz w:val="20"/>
        </w:rPr>
        <w:t> </w:t>
      </w:r>
      <w:r>
        <w:rPr>
          <w:sz w:val="20"/>
        </w:rPr>
        <w:t>las</w:t>
      </w:r>
      <w:r>
        <w:rPr>
          <w:spacing w:val="-5"/>
          <w:sz w:val="20"/>
        </w:rPr>
        <w:t> </w:t>
      </w:r>
      <w:r>
        <w:rPr>
          <w:sz w:val="20"/>
        </w:rPr>
        <w:t>funciones</w:t>
      </w:r>
      <w:r>
        <w:rPr>
          <w:spacing w:val="-5"/>
          <w:sz w:val="20"/>
        </w:rPr>
        <w:t> </w:t>
      </w:r>
      <w:r>
        <w:rPr>
          <w:sz w:val="20"/>
        </w:rPr>
        <w:t>establecidas</w:t>
      </w:r>
      <w:r>
        <w:rPr>
          <w:spacing w:val="-5"/>
          <w:sz w:val="20"/>
        </w:rPr>
        <w:t> </w:t>
      </w:r>
      <w:r>
        <w:rPr>
          <w:sz w:val="20"/>
        </w:rPr>
        <w:t>en</w:t>
      </w:r>
      <w:r>
        <w:rPr>
          <w:spacing w:val="-4"/>
          <w:sz w:val="20"/>
        </w:rPr>
        <w:t> </w:t>
      </w:r>
      <w:r>
        <w:rPr>
          <w:sz w:val="20"/>
        </w:rPr>
        <w:t>el</w:t>
      </w:r>
      <w:r>
        <w:rPr>
          <w:spacing w:val="-5"/>
          <w:sz w:val="20"/>
        </w:rPr>
        <w:t> </w:t>
      </w:r>
      <w:r>
        <w:rPr>
          <w:sz w:val="20"/>
        </w:rPr>
        <w:t>Art.</w:t>
      </w:r>
      <w:r>
        <w:rPr>
          <w:spacing w:val="-4"/>
          <w:sz w:val="20"/>
        </w:rPr>
        <w:t> </w:t>
      </w:r>
      <w:r>
        <w:rPr>
          <w:sz w:val="20"/>
        </w:rPr>
        <w:t>29</w:t>
      </w:r>
      <w:r>
        <w:rPr>
          <w:spacing w:val="-5"/>
          <w:sz w:val="20"/>
        </w:rPr>
        <w:t> </w:t>
      </w:r>
      <w:r>
        <w:rPr>
          <w:sz w:val="20"/>
        </w:rPr>
        <w:t>del</w:t>
      </w:r>
      <w:r>
        <w:rPr>
          <w:spacing w:val="-5"/>
          <w:sz w:val="20"/>
        </w:rPr>
        <w:t> </w:t>
      </w:r>
      <w:r>
        <w:rPr>
          <w:sz w:val="20"/>
        </w:rPr>
        <w:t>Decreto</w:t>
      </w:r>
      <w:r>
        <w:rPr>
          <w:spacing w:val="-4"/>
          <w:sz w:val="20"/>
        </w:rPr>
        <w:t> </w:t>
      </w:r>
      <w:r>
        <w:rPr>
          <w:sz w:val="20"/>
        </w:rPr>
        <w:t>4802</w:t>
      </w:r>
      <w:r>
        <w:rPr>
          <w:spacing w:val="-4"/>
          <w:sz w:val="20"/>
        </w:rPr>
        <w:t> </w:t>
      </w:r>
      <w:r>
        <w:rPr>
          <w:sz w:val="20"/>
        </w:rPr>
        <w:t>de</w:t>
      </w:r>
      <w:r>
        <w:rPr>
          <w:spacing w:val="-5"/>
          <w:sz w:val="20"/>
        </w:rPr>
        <w:t> </w:t>
      </w:r>
      <w:r>
        <w:rPr>
          <w:sz w:val="20"/>
        </w:rPr>
        <w:t>2011,</w:t>
      </w:r>
      <w:r>
        <w:rPr>
          <w:spacing w:val="-4"/>
          <w:sz w:val="20"/>
        </w:rPr>
        <w:t> </w:t>
      </w:r>
      <w:r>
        <w:rPr>
          <w:sz w:val="20"/>
        </w:rPr>
        <w:t>(numerales</w:t>
      </w:r>
      <w:r>
        <w:rPr>
          <w:spacing w:val="-5"/>
          <w:sz w:val="20"/>
        </w:rPr>
        <w:t> </w:t>
      </w:r>
      <w:r>
        <w:rPr>
          <w:sz w:val="20"/>
        </w:rPr>
        <w:t>1,</w:t>
      </w:r>
      <w:r>
        <w:rPr>
          <w:spacing w:val="-4"/>
          <w:sz w:val="20"/>
        </w:rPr>
        <w:t> </w:t>
      </w:r>
      <w:r>
        <w:rPr>
          <w:sz w:val="20"/>
        </w:rPr>
        <w:t>2,</w:t>
      </w:r>
      <w:r>
        <w:rPr>
          <w:spacing w:val="-4"/>
          <w:sz w:val="20"/>
        </w:rPr>
        <w:t> </w:t>
      </w:r>
      <w:r>
        <w:rPr>
          <w:sz w:val="20"/>
        </w:rPr>
        <w:t>3,</w:t>
      </w:r>
      <w:r>
        <w:rPr>
          <w:spacing w:val="-4"/>
          <w:sz w:val="20"/>
        </w:rPr>
        <w:t> </w:t>
      </w:r>
      <w:r>
        <w:rPr>
          <w:sz w:val="20"/>
        </w:rPr>
        <w:t>4, 5</w:t>
      </w:r>
      <w:r>
        <w:rPr>
          <w:spacing w:val="-10"/>
          <w:sz w:val="20"/>
        </w:rPr>
        <w:t> </w:t>
      </w:r>
      <w:r>
        <w:rPr>
          <w:sz w:val="20"/>
        </w:rPr>
        <w:t>y</w:t>
      </w:r>
      <w:r>
        <w:rPr>
          <w:spacing w:val="-9"/>
          <w:sz w:val="20"/>
        </w:rPr>
        <w:t> </w:t>
      </w:r>
      <w:r>
        <w:rPr>
          <w:sz w:val="20"/>
        </w:rPr>
        <w:t>8</w:t>
      </w:r>
      <w:r>
        <w:rPr>
          <w:spacing w:val="-10"/>
          <w:sz w:val="20"/>
        </w:rPr>
        <w:t> </w:t>
      </w:r>
      <w:r>
        <w:rPr>
          <w:sz w:val="20"/>
        </w:rPr>
        <w:t>),</w:t>
      </w:r>
      <w:r>
        <w:rPr>
          <w:spacing w:val="-10"/>
          <w:sz w:val="20"/>
        </w:rPr>
        <w:t> </w:t>
      </w:r>
      <w:r>
        <w:rPr>
          <w:sz w:val="20"/>
        </w:rPr>
        <w:t>desarrolladas</w:t>
      </w:r>
      <w:r>
        <w:rPr>
          <w:spacing w:val="-11"/>
          <w:sz w:val="20"/>
        </w:rPr>
        <w:t> </w:t>
      </w:r>
      <w:r>
        <w:rPr>
          <w:sz w:val="20"/>
        </w:rPr>
        <w:t>por</w:t>
      </w:r>
      <w:r>
        <w:rPr>
          <w:spacing w:val="-10"/>
          <w:sz w:val="20"/>
        </w:rPr>
        <w:t> </w:t>
      </w:r>
      <w:r>
        <w:rPr>
          <w:sz w:val="20"/>
        </w:rPr>
        <w:t>dicha</w:t>
      </w:r>
      <w:r>
        <w:rPr>
          <w:spacing w:val="-12"/>
          <w:sz w:val="20"/>
        </w:rPr>
        <w:t> </w:t>
      </w:r>
      <w:r>
        <w:rPr>
          <w:sz w:val="20"/>
        </w:rPr>
        <w:t>Dirección</w:t>
      </w:r>
      <w:r>
        <w:rPr>
          <w:spacing w:val="-10"/>
          <w:sz w:val="20"/>
        </w:rPr>
        <w:t> </w:t>
      </w:r>
      <w:r>
        <w:rPr>
          <w:sz w:val="20"/>
        </w:rPr>
        <w:t>en</w:t>
      </w:r>
      <w:r>
        <w:rPr>
          <w:spacing w:val="-10"/>
          <w:sz w:val="20"/>
        </w:rPr>
        <w:t> </w:t>
      </w:r>
      <w:r>
        <w:rPr>
          <w:sz w:val="20"/>
        </w:rPr>
        <w:t>función</w:t>
      </w:r>
      <w:r>
        <w:rPr>
          <w:spacing w:val="-9"/>
          <w:sz w:val="20"/>
        </w:rPr>
        <w:t> </w:t>
      </w:r>
      <w:r>
        <w:rPr>
          <w:sz w:val="20"/>
        </w:rPr>
        <w:t>del</w:t>
      </w:r>
      <w:r>
        <w:rPr>
          <w:spacing w:val="-10"/>
          <w:sz w:val="20"/>
        </w:rPr>
        <w:t> </w:t>
      </w:r>
      <w:r>
        <w:rPr>
          <w:sz w:val="20"/>
        </w:rPr>
        <w:t>objetivo</w:t>
      </w:r>
      <w:r>
        <w:rPr>
          <w:spacing w:val="-10"/>
          <w:sz w:val="20"/>
        </w:rPr>
        <w:t> </w:t>
      </w:r>
      <w:r>
        <w:rPr>
          <w:sz w:val="20"/>
        </w:rPr>
        <w:t>de</w:t>
      </w:r>
      <w:r>
        <w:rPr>
          <w:spacing w:val="-11"/>
          <w:sz w:val="20"/>
        </w:rPr>
        <w:t> </w:t>
      </w:r>
      <w:r>
        <w:rPr>
          <w:sz w:val="20"/>
        </w:rPr>
        <w:t>la</w:t>
      </w:r>
      <w:r>
        <w:rPr>
          <w:spacing w:val="-10"/>
          <w:sz w:val="20"/>
        </w:rPr>
        <w:t> </w:t>
      </w:r>
      <w:r>
        <w:rPr>
          <w:sz w:val="20"/>
        </w:rPr>
        <w:t>misma,</w:t>
      </w:r>
      <w:r>
        <w:rPr>
          <w:spacing w:val="-9"/>
          <w:sz w:val="20"/>
        </w:rPr>
        <w:t> </w:t>
      </w:r>
      <w:r>
        <w:rPr>
          <w:sz w:val="20"/>
        </w:rPr>
        <w:t>que</w:t>
      </w:r>
      <w:r>
        <w:rPr>
          <w:spacing w:val="-11"/>
          <w:sz w:val="20"/>
        </w:rPr>
        <w:t> </w:t>
      </w:r>
      <w:r>
        <w:rPr>
          <w:sz w:val="20"/>
        </w:rPr>
        <w:t>es</w:t>
      </w:r>
      <w:r>
        <w:rPr>
          <w:spacing w:val="-11"/>
          <w:sz w:val="20"/>
        </w:rPr>
        <w:t> </w:t>
      </w:r>
      <w:r>
        <w:rPr>
          <w:sz w:val="20"/>
        </w:rPr>
        <w:t>verificar</w:t>
      </w:r>
      <w:r>
        <w:rPr>
          <w:spacing w:val="-10"/>
          <w:sz w:val="20"/>
        </w:rPr>
        <w:t> </w:t>
      </w:r>
      <w:r>
        <w:rPr>
          <w:sz w:val="20"/>
        </w:rPr>
        <w:t>en</w:t>
      </w:r>
      <w:r>
        <w:rPr>
          <w:spacing w:val="-10"/>
          <w:sz w:val="20"/>
        </w:rPr>
        <w:t> </w:t>
      </w:r>
      <w:r>
        <w:rPr>
          <w:sz w:val="20"/>
        </w:rPr>
        <w:t>el</w:t>
      </w:r>
      <w:r>
        <w:rPr>
          <w:spacing w:val="-10"/>
          <w:sz w:val="20"/>
        </w:rPr>
        <w:t> </w:t>
      </w:r>
      <w:r>
        <w:rPr>
          <w:sz w:val="20"/>
        </w:rPr>
        <w:t>periodo</w:t>
      </w:r>
      <w:r>
        <w:rPr>
          <w:spacing w:val="-10"/>
          <w:sz w:val="20"/>
        </w:rPr>
        <w:t> </w:t>
      </w:r>
      <w:r>
        <w:rPr>
          <w:sz w:val="20"/>
        </w:rPr>
        <w:t>comprendido entre</w:t>
      </w:r>
      <w:r>
        <w:rPr>
          <w:spacing w:val="-5"/>
          <w:sz w:val="20"/>
        </w:rPr>
        <w:t> </w:t>
      </w:r>
      <w:r>
        <w:rPr>
          <w:sz w:val="20"/>
        </w:rPr>
        <w:t>los</w:t>
      </w:r>
      <w:r>
        <w:rPr>
          <w:spacing w:val="-5"/>
          <w:sz w:val="20"/>
        </w:rPr>
        <w:t> </w:t>
      </w:r>
      <w:r>
        <w:rPr>
          <w:sz w:val="20"/>
        </w:rPr>
        <w:t>meses</w:t>
      </w:r>
      <w:r>
        <w:rPr>
          <w:spacing w:val="-5"/>
          <w:sz w:val="20"/>
        </w:rPr>
        <w:t> </w:t>
      </w:r>
      <w:r>
        <w:rPr>
          <w:sz w:val="20"/>
        </w:rPr>
        <w:t>de</w:t>
      </w:r>
      <w:r>
        <w:rPr>
          <w:spacing w:val="-5"/>
          <w:sz w:val="20"/>
        </w:rPr>
        <w:t> </w:t>
      </w:r>
      <w:r>
        <w:rPr>
          <w:sz w:val="20"/>
        </w:rPr>
        <w:t>enero</w:t>
      </w:r>
      <w:r>
        <w:rPr>
          <w:spacing w:val="-4"/>
          <w:sz w:val="20"/>
        </w:rPr>
        <w:t> </w:t>
      </w:r>
      <w:r>
        <w:rPr>
          <w:sz w:val="20"/>
        </w:rPr>
        <w:t>a</w:t>
      </w:r>
      <w:r>
        <w:rPr>
          <w:spacing w:val="-4"/>
          <w:sz w:val="20"/>
        </w:rPr>
        <w:t> </w:t>
      </w:r>
      <w:r>
        <w:rPr>
          <w:sz w:val="20"/>
        </w:rPr>
        <w:t>diciembre</w:t>
      </w:r>
      <w:r>
        <w:rPr>
          <w:spacing w:val="-5"/>
          <w:sz w:val="20"/>
        </w:rPr>
        <w:t> </w:t>
      </w:r>
      <w:r>
        <w:rPr>
          <w:sz w:val="20"/>
        </w:rPr>
        <w:t>de</w:t>
      </w:r>
      <w:r>
        <w:rPr>
          <w:spacing w:val="-5"/>
          <w:sz w:val="20"/>
        </w:rPr>
        <w:t> </w:t>
      </w:r>
      <w:r>
        <w:rPr>
          <w:sz w:val="20"/>
        </w:rPr>
        <w:t>2014</w:t>
      </w:r>
      <w:r>
        <w:rPr>
          <w:spacing w:val="36"/>
          <w:sz w:val="20"/>
        </w:rPr>
        <w:t> </w:t>
      </w:r>
      <w:r>
        <w:rPr>
          <w:sz w:val="20"/>
        </w:rPr>
        <w:t>y</w:t>
      </w:r>
      <w:r>
        <w:rPr>
          <w:spacing w:val="-4"/>
          <w:sz w:val="20"/>
        </w:rPr>
        <w:t> </w:t>
      </w:r>
      <w:r>
        <w:rPr>
          <w:sz w:val="20"/>
        </w:rPr>
        <w:t>de</w:t>
      </w:r>
      <w:r>
        <w:rPr>
          <w:spacing w:val="-5"/>
          <w:sz w:val="20"/>
        </w:rPr>
        <w:t> </w:t>
      </w:r>
      <w:r>
        <w:rPr>
          <w:sz w:val="20"/>
        </w:rPr>
        <w:t>enero</w:t>
      </w:r>
      <w:r>
        <w:rPr>
          <w:spacing w:val="-4"/>
          <w:sz w:val="20"/>
        </w:rPr>
        <w:t> </w:t>
      </w:r>
      <w:r>
        <w:rPr>
          <w:sz w:val="20"/>
        </w:rPr>
        <w:t>a</w:t>
      </w:r>
      <w:r>
        <w:rPr>
          <w:spacing w:val="-6"/>
          <w:sz w:val="20"/>
        </w:rPr>
        <w:t> </w:t>
      </w:r>
      <w:r>
        <w:rPr>
          <w:sz w:val="20"/>
        </w:rPr>
        <w:t>mayo</w:t>
      </w:r>
      <w:r>
        <w:rPr>
          <w:spacing w:val="-4"/>
          <w:sz w:val="20"/>
        </w:rPr>
        <w:t> </w:t>
      </w:r>
      <w:r>
        <w:rPr>
          <w:sz w:val="20"/>
        </w:rPr>
        <w:t>del</w:t>
      </w:r>
      <w:r>
        <w:rPr>
          <w:spacing w:val="-5"/>
          <w:sz w:val="20"/>
        </w:rPr>
        <w:t> </w:t>
      </w:r>
      <w:r>
        <w:rPr>
          <w:sz w:val="20"/>
        </w:rPr>
        <w:t>año</w:t>
      </w:r>
      <w:r>
        <w:rPr>
          <w:spacing w:val="-1"/>
          <w:sz w:val="20"/>
        </w:rPr>
        <w:t> </w:t>
      </w:r>
      <w:r>
        <w:rPr>
          <w:sz w:val="20"/>
        </w:rPr>
        <w:t>2015,</w:t>
      </w:r>
      <w:r>
        <w:rPr>
          <w:spacing w:val="-4"/>
          <w:sz w:val="20"/>
        </w:rPr>
        <w:t> </w:t>
      </w:r>
      <w:r>
        <w:rPr>
          <w:sz w:val="20"/>
        </w:rPr>
        <w:t>los</w:t>
      </w:r>
      <w:r>
        <w:rPr>
          <w:spacing w:val="-5"/>
          <w:sz w:val="20"/>
        </w:rPr>
        <w:t> </w:t>
      </w:r>
      <w:r>
        <w:rPr>
          <w:sz w:val="20"/>
        </w:rPr>
        <w:t>siguiente</w:t>
      </w:r>
      <w:r>
        <w:rPr>
          <w:spacing w:val="-5"/>
          <w:sz w:val="20"/>
        </w:rPr>
        <w:t> </w:t>
      </w:r>
      <w:r>
        <w:rPr>
          <w:sz w:val="20"/>
        </w:rPr>
        <w:t>aspectos:</w:t>
      </w:r>
      <w:r>
        <w:rPr>
          <w:spacing w:val="-6"/>
          <w:sz w:val="20"/>
        </w:rPr>
        <w:t> </w:t>
      </w:r>
      <w:r>
        <w:rPr>
          <w:sz w:val="20"/>
        </w:rPr>
        <w:t>El</w:t>
      </w:r>
      <w:r>
        <w:rPr>
          <w:spacing w:val="-5"/>
          <w:sz w:val="20"/>
        </w:rPr>
        <w:t> </w:t>
      </w:r>
      <w:r>
        <w:rPr>
          <w:sz w:val="20"/>
        </w:rPr>
        <w:t>cumplimiento misional</w:t>
      </w:r>
      <w:r>
        <w:rPr>
          <w:spacing w:val="-7"/>
          <w:sz w:val="20"/>
        </w:rPr>
        <w:t> </w:t>
      </w:r>
      <w:r>
        <w:rPr>
          <w:sz w:val="20"/>
        </w:rPr>
        <w:t>de</w:t>
      </w:r>
      <w:r>
        <w:rPr>
          <w:spacing w:val="-9"/>
          <w:sz w:val="20"/>
        </w:rPr>
        <w:t> </w:t>
      </w:r>
      <w:r>
        <w:rPr>
          <w:sz w:val="20"/>
        </w:rPr>
        <w:t>la</w:t>
      </w:r>
      <w:r>
        <w:rPr>
          <w:spacing w:val="-8"/>
          <w:sz w:val="20"/>
        </w:rPr>
        <w:t> </w:t>
      </w:r>
      <w:r>
        <w:rPr>
          <w:sz w:val="20"/>
        </w:rPr>
        <w:t>Dirección</w:t>
      </w:r>
      <w:r>
        <w:rPr>
          <w:spacing w:val="-7"/>
          <w:sz w:val="20"/>
        </w:rPr>
        <w:t> </w:t>
      </w:r>
      <w:r>
        <w:rPr>
          <w:sz w:val="20"/>
        </w:rPr>
        <w:t>Territorial,</w:t>
      </w:r>
      <w:r>
        <w:rPr>
          <w:spacing w:val="-7"/>
          <w:sz w:val="20"/>
        </w:rPr>
        <w:t> </w:t>
      </w:r>
      <w:r>
        <w:rPr>
          <w:sz w:val="20"/>
        </w:rPr>
        <w:t>con</w:t>
      </w:r>
      <w:r>
        <w:rPr>
          <w:spacing w:val="-7"/>
          <w:sz w:val="20"/>
        </w:rPr>
        <w:t> </w:t>
      </w:r>
      <w:r>
        <w:rPr>
          <w:sz w:val="20"/>
        </w:rPr>
        <w:t>la</w:t>
      </w:r>
      <w:r>
        <w:rPr>
          <w:spacing w:val="-8"/>
          <w:sz w:val="20"/>
        </w:rPr>
        <w:t> </w:t>
      </w:r>
      <w:r>
        <w:rPr>
          <w:sz w:val="20"/>
        </w:rPr>
        <w:t>materialización</w:t>
      </w:r>
      <w:r>
        <w:rPr>
          <w:spacing w:val="-7"/>
          <w:sz w:val="20"/>
        </w:rPr>
        <w:t> </w:t>
      </w:r>
      <w:r>
        <w:rPr>
          <w:sz w:val="20"/>
        </w:rPr>
        <w:t>en</w:t>
      </w:r>
      <w:r>
        <w:rPr>
          <w:spacing w:val="-7"/>
          <w:sz w:val="20"/>
        </w:rPr>
        <w:t> </w:t>
      </w:r>
      <w:r>
        <w:rPr>
          <w:sz w:val="20"/>
        </w:rPr>
        <w:t>el</w:t>
      </w:r>
      <w:r>
        <w:rPr>
          <w:spacing w:val="-8"/>
          <w:sz w:val="20"/>
        </w:rPr>
        <w:t> </w:t>
      </w:r>
      <w:r>
        <w:rPr>
          <w:sz w:val="20"/>
        </w:rPr>
        <w:t>territorio</w:t>
      </w:r>
      <w:r>
        <w:rPr>
          <w:spacing w:val="-8"/>
          <w:sz w:val="20"/>
        </w:rPr>
        <w:t> </w:t>
      </w:r>
      <w:r>
        <w:rPr>
          <w:sz w:val="20"/>
        </w:rPr>
        <w:t>de</w:t>
      </w:r>
      <w:r>
        <w:rPr>
          <w:spacing w:val="-9"/>
          <w:sz w:val="20"/>
        </w:rPr>
        <w:t> </w:t>
      </w:r>
      <w:r>
        <w:rPr>
          <w:sz w:val="20"/>
        </w:rPr>
        <w:t>la</w:t>
      </w:r>
      <w:r>
        <w:rPr>
          <w:spacing w:val="-8"/>
          <w:sz w:val="20"/>
        </w:rPr>
        <w:t> </w:t>
      </w:r>
      <w:r>
        <w:rPr>
          <w:sz w:val="20"/>
        </w:rPr>
        <w:t>construcción,</w:t>
      </w:r>
      <w:r>
        <w:rPr>
          <w:spacing w:val="-7"/>
          <w:sz w:val="20"/>
        </w:rPr>
        <w:t> </w:t>
      </w:r>
      <w:r>
        <w:rPr>
          <w:sz w:val="20"/>
        </w:rPr>
        <w:t>implementación,</w:t>
      </w:r>
      <w:r>
        <w:rPr>
          <w:spacing w:val="-7"/>
          <w:sz w:val="20"/>
        </w:rPr>
        <w:t> </w:t>
      </w:r>
      <w:r>
        <w:rPr>
          <w:sz w:val="20"/>
        </w:rPr>
        <w:t>desarrollo de las políticas, planes, programas y proyectos; participación en Comités Territoriales de Justicia Transicional, coordinación para la creación, fortalecimiento, implementación y gerencia de los Centros Regionales de Atención y Reparación  y responder por la atención al ciudadano en su</w:t>
      </w:r>
      <w:r>
        <w:rPr>
          <w:spacing w:val="-26"/>
          <w:sz w:val="20"/>
        </w:rPr>
        <w:t> </w:t>
      </w:r>
      <w:r>
        <w:rPr>
          <w:sz w:val="20"/>
        </w:rPr>
        <w:t>jurisdicción.</w:t>
      </w:r>
    </w:p>
    <w:p>
      <w:pPr>
        <w:pStyle w:val="BodyText"/>
        <w:spacing w:before="1"/>
        <w:rPr>
          <w:sz w:val="20"/>
        </w:rPr>
      </w:pPr>
    </w:p>
    <w:p>
      <w:pPr>
        <w:spacing w:before="0"/>
        <w:ind w:left="577" w:right="623" w:firstLine="0"/>
        <w:jc w:val="both"/>
        <w:rPr>
          <w:sz w:val="20"/>
        </w:rPr>
      </w:pPr>
      <w:r>
        <w:rPr>
          <w:b/>
          <w:sz w:val="20"/>
        </w:rPr>
        <w:t>Criterios de la Auditoría: </w:t>
      </w:r>
      <w:r>
        <w:rPr>
          <w:sz w:val="20"/>
        </w:rPr>
        <w:t>La </w:t>
      </w:r>
      <w:r>
        <w:rPr>
          <w:b/>
          <w:sz w:val="20"/>
        </w:rPr>
        <w:t>OFICINA DE CONTROL INTERNO </w:t>
      </w:r>
      <w:r>
        <w:rPr>
          <w:sz w:val="20"/>
        </w:rPr>
        <w:t>para determinar las situaciones encontradas, que ameritaron un juicio de valor y puedan generar observaciones positivas o negativas, tuvo en cuenta los siguientes criterios:</w:t>
      </w:r>
    </w:p>
    <w:p>
      <w:pPr>
        <w:pStyle w:val="ListParagraph"/>
        <w:numPr>
          <w:ilvl w:val="1"/>
          <w:numId w:val="1"/>
        </w:numPr>
        <w:tabs>
          <w:tab w:pos="779" w:val="left" w:leader="none"/>
        </w:tabs>
        <w:spacing w:line="240" w:lineRule="auto" w:before="0" w:after="0"/>
        <w:ind w:left="778" w:right="0" w:hanging="201"/>
        <w:jc w:val="both"/>
        <w:rPr>
          <w:sz w:val="20"/>
        </w:rPr>
      </w:pPr>
      <w:r>
        <w:rPr>
          <w:sz w:val="20"/>
        </w:rPr>
        <w:t>MARCO LEGAL (Normatividad interna y externa y procedimientos aplicables al proceso</w:t>
      </w:r>
      <w:r>
        <w:rPr>
          <w:spacing w:val="-30"/>
          <w:sz w:val="20"/>
        </w:rPr>
        <w:t> </w:t>
      </w:r>
      <w:r>
        <w:rPr>
          <w:sz w:val="20"/>
        </w:rPr>
        <w:t>auditado).</w:t>
      </w:r>
    </w:p>
    <w:p>
      <w:pPr>
        <w:pStyle w:val="ListParagraph"/>
        <w:numPr>
          <w:ilvl w:val="1"/>
          <w:numId w:val="1"/>
        </w:numPr>
        <w:tabs>
          <w:tab w:pos="789" w:val="left" w:leader="none"/>
        </w:tabs>
        <w:spacing w:line="240" w:lineRule="auto" w:before="22" w:after="0"/>
        <w:ind w:left="788" w:right="0" w:hanging="211"/>
        <w:jc w:val="both"/>
        <w:rPr>
          <w:sz w:val="20"/>
        </w:rPr>
      </w:pPr>
      <w:r>
        <w:rPr>
          <w:sz w:val="20"/>
        </w:rPr>
        <w:t>PROPOSITOS ESPECÍFICOS DE LA</w:t>
      </w:r>
      <w:r>
        <w:rPr>
          <w:spacing w:val="-25"/>
          <w:sz w:val="20"/>
        </w:rPr>
        <w:t> </w:t>
      </w:r>
      <w:r>
        <w:rPr>
          <w:sz w:val="20"/>
        </w:rPr>
        <w:t>AUDITORÍA</w:t>
      </w:r>
    </w:p>
    <w:p>
      <w:pPr>
        <w:pStyle w:val="ListParagraph"/>
        <w:numPr>
          <w:ilvl w:val="1"/>
          <w:numId w:val="1"/>
        </w:numPr>
        <w:tabs>
          <w:tab w:pos="767" w:val="left" w:leader="none"/>
        </w:tabs>
        <w:spacing w:line="240" w:lineRule="auto" w:before="24" w:after="0"/>
        <w:ind w:left="766" w:right="0" w:hanging="189"/>
        <w:jc w:val="both"/>
        <w:rPr>
          <w:sz w:val="20"/>
        </w:rPr>
      </w:pPr>
      <w:r>
        <w:rPr>
          <w:sz w:val="20"/>
        </w:rPr>
        <w:t>ASPECTOS MÍNIMOS A CONSIDERAR (Parámetros, presupuestos, DEBER</w:t>
      </w:r>
      <w:r>
        <w:rPr>
          <w:spacing w:val="-30"/>
          <w:sz w:val="20"/>
        </w:rPr>
        <w:t> </w:t>
      </w:r>
      <w:r>
        <w:rPr>
          <w:sz w:val="20"/>
        </w:rPr>
        <w:t>SER)</w:t>
      </w:r>
    </w:p>
    <w:p>
      <w:pPr>
        <w:pStyle w:val="BodyText"/>
        <w:spacing w:before="11"/>
        <w:rPr>
          <w:sz w:val="19"/>
        </w:rPr>
      </w:pPr>
    </w:p>
    <w:p>
      <w:pPr>
        <w:spacing w:before="0"/>
        <w:ind w:left="577" w:right="532" w:firstLine="0"/>
        <w:jc w:val="left"/>
        <w:rPr>
          <w:b/>
          <w:sz w:val="20"/>
        </w:rPr>
      </w:pPr>
      <w:r>
        <w:rPr>
          <w:b/>
          <w:sz w:val="20"/>
        </w:rPr>
        <w:t>a) Criterio: MARCO LEGAL Y PROCEDIMIENTAL (Normatividad interna y externa y procedimientos aplicables al proceso auditado).</w:t>
      </w: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1"/>
        <w:gridCol w:w="4583"/>
      </w:tblGrid>
      <w:tr>
        <w:trPr>
          <w:trHeight w:val="254" w:hRule="exact"/>
        </w:trPr>
        <w:tc>
          <w:tcPr>
            <w:tcW w:w="5161" w:type="dxa"/>
          </w:tcPr>
          <w:p>
            <w:pPr>
              <w:pStyle w:val="TableParagraph"/>
              <w:spacing w:line="243" w:lineRule="exact"/>
              <w:ind w:left="103"/>
              <w:rPr>
                <w:b/>
                <w:sz w:val="20"/>
              </w:rPr>
            </w:pPr>
            <w:r>
              <w:rPr>
                <w:b/>
                <w:sz w:val="20"/>
              </w:rPr>
              <w:t>NORMA</w:t>
            </w:r>
          </w:p>
        </w:tc>
        <w:tc>
          <w:tcPr>
            <w:tcW w:w="4583" w:type="dxa"/>
          </w:tcPr>
          <w:p>
            <w:pPr>
              <w:pStyle w:val="TableParagraph"/>
              <w:spacing w:line="243" w:lineRule="exact"/>
              <w:ind w:left="101" w:right="150"/>
              <w:rPr>
                <w:b/>
                <w:sz w:val="20"/>
              </w:rPr>
            </w:pPr>
            <w:r>
              <w:rPr>
                <w:b/>
                <w:sz w:val="20"/>
              </w:rPr>
              <w:t>REFERENCIA</w:t>
            </w:r>
          </w:p>
        </w:tc>
      </w:tr>
      <w:tr>
        <w:trPr>
          <w:trHeight w:val="252" w:hRule="exact"/>
        </w:trPr>
        <w:tc>
          <w:tcPr>
            <w:tcW w:w="9743" w:type="dxa"/>
            <w:gridSpan w:val="2"/>
          </w:tcPr>
          <w:p>
            <w:pPr>
              <w:pStyle w:val="TableParagraph"/>
              <w:spacing w:line="243" w:lineRule="exact"/>
              <w:ind w:left="103"/>
              <w:rPr>
                <w:sz w:val="20"/>
              </w:rPr>
            </w:pPr>
            <w:r>
              <w:rPr>
                <w:sz w:val="20"/>
              </w:rPr>
              <w:t>Constitución Política de Colombia.</w:t>
            </w:r>
          </w:p>
        </w:tc>
      </w:tr>
      <w:tr>
        <w:trPr>
          <w:trHeight w:val="499" w:hRule="exact"/>
        </w:trPr>
        <w:tc>
          <w:tcPr>
            <w:tcW w:w="5161" w:type="dxa"/>
          </w:tcPr>
          <w:p>
            <w:pPr>
              <w:pStyle w:val="TableParagraph"/>
              <w:spacing w:before="1"/>
              <w:ind w:left="103"/>
              <w:rPr>
                <w:sz w:val="20"/>
              </w:rPr>
            </w:pPr>
            <w:r>
              <w:rPr>
                <w:sz w:val="20"/>
              </w:rPr>
              <w:t>Ley 87 de 29 de Noviembre de 1993.</w:t>
            </w:r>
          </w:p>
        </w:tc>
        <w:tc>
          <w:tcPr>
            <w:tcW w:w="4583" w:type="dxa"/>
          </w:tcPr>
          <w:p>
            <w:pPr>
              <w:pStyle w:val="TableParagraph"/>
              <w:spacing w:before="1"/>
              <w:ind w:left="101" w:right="150"/>
              <w:rPr>
                <w:sz w:val="20"/>
              </w:rPr>
            </w:pPr>
            <w:r>
              <w:rPr>
                <w:sz w:val="20"/>
              </w:rPr>
              <w:t>Por la cual se dictan las normas de Control Interno para las entidades del Estado.</w:t>
            </w:r>
          </w:p>
        </w:tc>
      </w:tr>
      <w:tr>
        <w:trPr>
          <w:trHeight w:val="744" w:hRule="exact"/>
        </w:trPr>
        <w:tc>
          <w:tcPr>
            <w:tcW w:w="5161" w:type="dxa"/>
          </w:tcPr>
          <w:p>
            <w:pPr>
              <w:pStyle w:val="TableParagraph"/>
              <w:spacing w:line="243" w:lineRule="exact"/>
              <w:ind w:left="103"/>
              <w:rPr>
                <w:sz w:val="20"/>
              </w:rPr>
            </w:pPr>
            <w:r>
              <w:rPr>
                <w:sz w:val="20"/>
              </w:rPr>
              <w:t>Ley 1448 de 19 de junio de 2011</w:t>
            </w:r>
          </w:p>
        </w:tc>
        <w:tc>
          <w:tcPr>
            <w:tcW w:w="4583" w:type="dxa"/>
          </w:tcPr>
          <w:p>
            <w:pPr>
              <w:pStyle w:val="TableParagraph"/>
              <w:ind w:left="101" w:right="150"/>
              <w:rPr>
                <w:sz w:val="20"/>
              </w:rPr>
            </w:pPr>
            <w:r>
              <w:rPr>
                <w:sz w:val="20"/>
              </w:rPr>
              <w:t>Por la cual se fijan medidas de atención, asistencia, y reparación integral a las víctimas del conflicto armado interno y se dictas otras disposiciones</w:t>
            </w:r>
          </w:p>
        </w:tc>
      </w:tr>
    </w:tbl>
    <w:p>
      <w:pPr>
        <w:spacing w:after="0"/>
        <w:rPr>
          <w:sz w:val="20"/>
        </w:rPr>
        <w:sectPr>
          <w:type w:val="continuous"/>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b/>
          <w:sz w:val="14"/>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1"/>
        <w:gridCol w:w="4583"/>
      </w:tblGrid>
      <w:tr>
        <w:trPr>
          <w:trHeight w:val="499" w:hRule="exact"/>
        </w:trPr>
        <w:tc>
          <w:tcPr>
            <w:tcW w:w="5161" w:type="dxa"/>
          </w:tcPr>
          <w:p>
            <w:pPr>
              <w:pStyle w:val="TableParagraph"/>
              <w:spacing w:line="243" w:lineRule="exact"/>
              <w:ind w:left="103"/>
              <w:rPr>
                <w:sz w:val="20"/>
              </w:rPr>
            </w:pPr>
            <w:r>
              <w:rPr>
                <w:sz w:val="20"/>
              </w:rPr>
              <w:t>Decreto 4800 de 2011</w:t>
            </w:r>
          </w:p>
        </w:tc>
        <w:tc>
          <w:tcPr>
            <w:tcW w:w="4583" w:type="dxa"/>
          </w:tcPr>
          <w:p>
            <w:pPr>
              <w:pStyle w:val="TableParagraph"/>
              <w:ind w:left="101" w:right="150"/>
              <w:rPr>
                <w:sz w:val="20"/>
              </w:rPr>
            </w:pPr>
            <w:r>
              <w:rPr>
                <w:sz w:val="20"/>
              </w:rPr>
              <w:t>Por el cual se reglamenta la Ley 1448 de 2011 y se dictan otras disposiciones.</w:t>
            </w:r>
          </w:p>
        </w:tc>
      </w:tr>
      <w:tr>
        <w:trPr>
          <w:trHeight w:val="742" w:hRule="exact"/>
        </w:trPr>
        <w:tc>
          <w:tcPr>
            <w:tcW w:w="5161" w:type="dxa"/>
          </w:tcPr>
          <w:p>
            <w:pPr>
              <w:pStyle w:val="TableParagraph"/>
              <w:spacing w:line="243" w:lineRule="exact"/>
              <w:ind w:left="103"/>
              <w:rPr>
                <w:sz w:val="20"/>
              </w:rPr>
            </w:pPr>
            <w:r>
              <w:rPr>
                <w:sz w:val="20"/>
              </w:rPr>
              <w:t>Decreto 4802 de 2011</w:t>
            </w:r>
          </w:p>
        </w:tc>
        <w:tc>
          <w:tcPr>
            <w:tcW w:w="4583" w:type="dxa"/>
          </w:tcPr>
          <w:p>
            <w:pPr>
              <w:pStyle w:val="TableParagraph"/>
              <w:ind w:left="101" w:right="112"/>
              <w:rPr>
                <w:sz w:val="20"/>
              </w:rPr>
            </w:pPr>
            <w:r>
              <w:rPr>
                <w:sz w:val="20"/>
              </w:rPr>
              <w:t>Por el cual se establece la estructura administrativa de la Unidad Administrativa Especial para la Atención y reparación Integral a las</w:t>
            </w:r>
          </w:p>
        </w:tc>
      </w:tr>
      <w:tr>
        <w:trPr>
          <w:trHeight w:val="1549" w:hRule="exact"/>
        </w:trPr>
        <w:tc>
          <w:tcPr>
            <w:tcW w:w="5161" w:type="dxa"/>
          </w:tcPr>
          <w:p>
            <w:pPr>
              <w:pStyle w:val="TableParagraph"/>
              <w:spacing w:line="243" w:lineRule="exact"/>
              <w:ind w:left="103"/>
              <w:rPr>
                <w:sz w:val="20"/>
              </w:rPr>
            </w:pPr>
            <w:r>
              <w:rPr>
                <w:sz w:val="20"/>
              </w:rPr>
              <w:t>Decreto 2561 de 2014</w:t>
            </w:r>
          </w:p>
        </w:tc>
        <w:tc>
          <w:tcPr>
            <w:tcW w:w="4583" w:type="dxa"/>
          </w:tcPr>
          <w:p>
            <w:pPr>
              <w:pStyle w:val="TableParagraph"/>
              <w:ind w:left="101" w:right="100"/>
              <w:jc w:val="both"/>
              <w:rPr>
                <w:sz w:val="21"/>
              </w:rPr>
            </w:pPr>
            <w:r>
              <w:rPr>
                <w:sz w:val="21"/>
              </w:rPr>
              <w:t>Mediante   el   cual   se   reglamentan   los  artículos     </w:t>
            </w:r>
            <w:hyperlink r:id="rId6">
              <w:r>
                <w:rPr>
                  <w:sz w:val="21"/>
                  <w:u w:val="single"/>
                </w:rPr>
                <w:t>182</w:t>
              </w:r>
            </w:hyperlink>
            <w:r>
              <w:rPr>
                <w:sz w:val="21"/>
                <w:u w:val="single"/>
              </w:rPr>
              <w:t>     </w:t>
            </w:r>
            <w:r>
              <w:rPr>
                <w:sz w:val="21"/>
              </w:rPr>
              <w:t>de     la      Ley      1450      de 2011,</w:t>
            </w:r>
            <w:r>
              <w:rPr>
                <w:spacing w:val="-7"/>
                <w:sz w:val="21"/>
              </w:rPr>
              <w:t> </w:t>
            </w:r>
            <w:hyperlink r:id="rId7">
              <w:r>
                <w:rPr>
                  <w:sz w:val="21"/>
                  <w:u w:val="single"/>
                </w:rPr>
                <w:t>62</w:t>
              </w:r>
              <w:r>
                <w:rPr>
                  <w:sz w:val="21"/>
                </w:rPr>
                <w:t>,</w:t>
              </w:r>
            </w:hyperlink>
            <w:r>
              <w:rPr>
                <w:spacing w:val="-8"/>
                <w:sz w:val="21"/>
              </w:rPr>
              <w:t> </w:t>
            </w:r>
            <w:hyperlink r:id="rId8">
              <w:r>
                <w:rPr>
                  <w:sz w:val="21"/>
                  <w:u w:val="single"/>
                </w:rPr>
                <w:t>64</w:t>
              </w:r>
              <w:r>
                <w:rPr>
                  <w:sz w:val="21"/>
                </w:rPr>
                <w:t>,</w:t>
              </w:r>
            </w:hyperlink>
            <w:r>
              <w:rPr>
                <w:spacing w:val="-10"/>
                <w:sz w:val="21"/>
              </w:rPr>
              <w:t> </w:t>
            </w:r>
            <w:hyperlink r:id="rId9">
              <w:r>
                <w:rPr>
                  <w:sz w:val="21"/>
                  <w:u w:val="single"/>
                </w:rPr>
                <w:t>65</w:t>
              </w:r>
              <w:r>
                <w:rPr>
                  <w:sz w:val="21"/>
                </w:rPr>
                <w:t>,</w:t>
              </w:r>
            </w:hyperlink>
            <w:r>
              <w:rPr>
                <w:spacing w:val="-8"/>
                <w:sz w:val="21"/>
              </w:rPr>
              <w:t> </w:t>
            </w:r>
            <w:hyperlink r:id="rId10">
              <w:r>
                <w:rPr>
                  <w:sz w:val="21"/>
                  <w:u w:val="single"/>
                </w:rPr>
                <w:t>66</w:t>
              </w:r>
              <w:r>
                <w:rPr>
                  <w:sz w:val="21"/>
                </w:rPr>
                <w:t>,</w:t>
              </w:r>
            </w:hyperlink>
            <w:r>
              <w:rPr>
                <w:spacing w:val="-8"/>
                <w:sz w:val="21"/>
              </w:rPr>
              <w:t> </w:t>
            </w:r>
            <w:hyperlink r:id="rId11">
              <w:r>
                <w:rPr>
                  <w:sz w:val="21"/>
                  <w:u w:val="single"/>
                </w:rPr>
                <w:t>67</w:t>
              </w:r>
              <w:r>
                <w:rPr>
                  <w:spacing w:val="-6"/>
                  <w:sz w:val="21"/>
                  <w:u w:val="single"/>
                </w:rPr>
                <w:t> </w:t>
              </w:r>
            </w:hyperlink>
            <w:r>
              <w:rPr>
                <w:sz w:val="21"/>
              </w:rPr>
              <w:t>y</w:t>
            </w:r>
            <w:r>
              <w:rPr>
                <w:spacing w:val="-8"/>
                <w:sz w:val="21"/>
              </w:rPr>
              <w:t> </w:t>
            </w:r>
            <w:hyperlink r:id="rId12">
              <w:r>
                <w:rPr>
                  <w:sz w:val="21"/>
                  <w:u w:val="single"/>
                </w:rPr>
                <w:t>68</w:t>
              </w:r>
              <w:r>
                <w:rPr>
                  <w:spacing w:val="-8"/>
                  <w:sz w:val="21"/>
                  <w:u w:val="single"/>
                </w:rPr>
                <w:t> </w:t>
              </w:r>
            </w:hyperlink>
            <w:r>
              <w:rPr>
                <w:sz w:val="21"/>
              </w:rPr>
              <w:t>de</w:t>
            </w:r>
            <w:r>
              <w:rPr>
                <w:spacing w:val="-8"/>
                <w:sz w:val="21"/>
              </w:rPr>
              <w:t> </w:t>
            </w:r>
            <w:r>
              <w:rPr>
                <w:sz w:val="21"/>
              </w:rPr>
              <w:t>la</w:t>
            </w:r>
            <w:r>
              <w:rPr>
                <w:spacing w:val="-9"/>
                <w:sz w:val="21"/>
              </w:rPr>
              <w:t> </w:t>
            </w:r>
            <w:r>
              <w:rPr>
                <w:sz w:val="21"/>
              </w:rPr>
              <w:t>Ley</w:t>
            </w:r>
            <w:r>
              <w:rPr>
                <w:spacing w:val="-10"/>
                <w:sz w:val="21"/>
              </w:rPr>
              <w:t> </w:t>
            </w:r>
            <w:r>
              <w:rPr>
                <w:sz w:val="21"/>
              </w:rPr>
              <w:t>1448</w:t>
            </w:r>
            <w:r>
              <w:rPr>
                <w:spacing w:val="-8"/>
                <w:sz w:val="21"/>
              </w:rPr>
              <w:t> </w:t>
            </w:r>
            <w:r>
              <w:rPr>
                <w:sz w:val="21"/>
              </w:rPr>
              <w:t>de</w:t>
            </w:r>
            <w:r>
              <w:rPr>
                <w:spacing w:val="-8"/>
                <w:sz w:val="21"/>
              </w:rPr>
              <w:t> </w:t>
            </w:r>
            <w:r>
              <w:rPr>
                <w:sz w:val="21"/>
              </w:rPr>
              <w:t>2011,</w:t>
            </w:r>
          </w:p>
          <w:p>
            <w:pPr>
              <w:pStyle w:val="TableParagraph"/>
              <w:ind w:left="101" w:right="100"/>
              <w:jc w:val="both"/>
              <w:rPr>
                <w:sz w:val="21"/>
              </w:rPr>
            </w:pPr>
            <w:r>
              <w:rPr>
                <w:sz w:val="21"/>
              </w:rPr>
              <w:t>se modifican los artículos </w:t>
            </w:r>
            <w:hyperlink r:id="rId13">
              <w:r>
                <w:rPr>
                  <w:sz w:val="21"/>
                  <w:u w:val="single"/>
                </w:rPr>
                <w:t>81</w:t>
              </w:r>
            </w:hyperlink>
            <w:r>
              <w:rPr>
                <w:sz w:val="21"/>
                <w:u w:val="single"/>
              </w:rPr>
              <w:t> </w:t>
            </w:r>
            <w:r>
              <w:rPr>
                <w:sz w:val="21"/>
              </w:rPr>
              <w:t>y </w:t>
            </w:r>
            <w:hyperlink r:id="rId14">
              <w:r>
                <w:rPr>
                  <w:sz w:val="21"/>
                  <w:u w:val="single"/>
                </w:rPr>
                <w:t>83</w:t>
              </w:r>
            </w:hyperlink>
            <w:r>
              <w:rPr>
                <w:sz w:val="21"/>
                <w:u w:val="single"/>
              </w:rPr>
              <w:t> </w:t>
            </w:r>
            <w:r>
              <w:rPr>
                <w:sz w:val="21"/>
              </w:rPr>
              <w:t>del Decreto número 4800 de 2011, se deroga el inciso 2o del artículo </w:t>
            </w:r>
            <w:hyperlink r:id="rId15">
              <w:r>
                <w:rPr>
                  <w:sz w:val="21"/>
                  <w:u w:val="single"/>
                </w:rPr>
                <w:t>112 </w:t>
              </w:r>
            </w:hyperlink>
            <w:r>
              <w:rPr>
                <w:sz w:val="21"/>
              </w:rPr>
              <w:t>del Decreto número 4800 de 2011.</w:t>
            </w:r>
          </w:p>
        </w:tc>
      </w:tr>
      <w:tr>
        <w:trPr>
          <w:trHeight w:val="254" w:hRule="exact"/>
        </w:trPr>
        <w:tc>
          <w:tcPr>
            <w:tcW w:w="5161" w:type="dxa"/>
          </w:tcPr>
          <w:p>
            <w:pPr>
              <w:pStyle w:val="TableParagraph"/>
              <w:spacing w:line="243" w:lineRule="exact"/>
              <w:ind w:left="103"/>
              <w:rPr>
                <w:sz w:val="20"/>
              </w:rPr>
            </w:pPr>
            <w:r>
              <w:rPr>
                <w:sz w:val="20"/>
              </w:rPr>
              <w:t>Decreto 4968 de 2011</w:t>
            </w:r>
          </w:p>
        </w:tc>
        <w:tc>
          <w:tcPr>
            <w:tcW w:w="4583" w:type="dxa"/>
          </w:tcPr>
          <w:p>
            <w:pPr>
              <w:pStyle w:val="TableParagraph"/>
              <w:spacing w:line="243" w:lineRule="exact"/>
              <w:ind w:left="101" w:right="150"/>
              <w:rPr>
                <w:sz w:val="20"/>
              </w:rPr>
            </w:pPr>
            <w:r>
              <w:rPr>
                <w:sz w:val="20"/>
              </w:rPr>
              <w:t>Determina la Planta de Personal de la Unidad.</w:t>
            </w:r>
          </w:p>
        </w:tc>
      </w:tr>
      <w:tr>
        <w:trPr>
          <w:trHeight w:val="742" w:hRule="exact"/>
        </w:trPr>
        <w:tc>
          <w:tcPr>
            <w:tcW w:w="5161" w:type="dxa"/>
          </w:tcPr>
          <w:p>
            <w:pPr>
              <w:pStyle w:val="TableParagraph"/>
              <w:spacing w:line="243" w:lineRule="exact"/>
              <w:ind w:left="103"/>
              <w:rPr>
                <w:sz w:val="20"/>
              </w:rPr>
            </w:pPr>
            <w:r>
              <w:rPr>
                <w:sz w:val="20"/>
              </w:rPr>
              <w:t>Decreto 2043 de 2012</w:t>
            </w:r>
          </w:p>
        </w:tc>
        <w:tc>
          <w:tcPr>
            <w:tcW w:w="4583" w:type="dxa"/>
          </w:tcPr>
          <w:p>
            <w:pPr>
              <w:pStyle w:val="TableParagraph"/>
              <w:ind w:left="101" w:right="147"/>
              <w:rPr>
                <w:sz w:val="20"/>
              </w:rPr>
            </w:pPr>
            <w:r>
              <w:rPr>
                <w:sz w:val="20"/>
              </w:rPr>
              <w:t>Por medio de la cual se crean los grupos de trabajo en la Unidad para la Atención y Reparación Integral a las Victimas y se les asignan funciones.</w:t>
            </w:r>
          </w:p>
        </w:tc>
      </w:tr>
      <w:tr>
        <w:trPr>
          <w:trHeight w:val="1529" w:hRule="exact"/>
        </w:trPr>
        <w:tc>
          <w:tcPr>
            <w:tcW w:w="5161" w:type="dxa"/>
          </w:tcPr>
          <w:p>
            <w:pPr>
              <w:pStyle w:val="TableParagraph"/>
              <w:spacing w:before="1"/>
              <w:ind w:left="103"/>
              <w:rPr>
                <w:sz w:val="20"/>
              </w:rPr>
            </w:pPr>
            <w:r>
              <w:rPr>
                <w:sz w:val="20"/>
              </w:rPr>
              <w:t>Resolución 113 de 2014</w:t>
            </w:r>
          </w:p>
        </w:tc>
        <w:tc>
          <w:tcPr>
            <w:tcW w:w="4583" w:type="dxa"/>
          </w:tcPr>
          <w:p>
            <w:pPr>
              <w:pStyle w:val="TableParagraph"/>
              <w:ind w:left="101" w:right="109"/>
              <w:rPr>
                <w:sz w:val="22"/>
              </w:rPr>
            </w:pPr>
            <w:r>
              <w:rPr>
                <w:sz w:val="22"/>
              </w:rPr>
              <w:t>Por medio de la cual se organiza los grupos internos de trabajo de la UARIV, se modifican las Resoluciones 2043 de 2012, 014 y 187 de 2013 y</w:t>
            </w:r>
          </w:p>
          <w:p>
            <w:pPr>
              <w:pStyle w:val="TableParagraph"/>
              <w:spacing w:before="2"/>
              <w:ind w:left="101" w:right="150"/>
              <w:rPr>
                <w:sz w:val="22"/>
              </w:rPr>
            </w:pPr>
            <w:r>
              <w:rPr>
                <w:sz w:val="22"/>
              </w:rPr>
              <w:t>la 620 de 2014.</w:t>
            </w:r>
          </w:p>
        </w:tc>
      </w:tr>
      <w:tr>
        <w:trPr>
          <w:trHeight w:val="1964" w:hRule="exact"/>
        </w:trPr>
        <w:tc>
          <w:tcPr>
            <w:tcW w:w="5161" w:type="dxa"/>
          </w:tcPr>
          <w:p>
            <w:pPr>
              <w:pStyle w:val="TableParagraph"/>
              <w:spacing w:line="243" w:lineRule="exact"/>
              <w:ind w:left="103"/>
              <w:rPr>
                <w:sz w:val="20"/>
              </w:rPr>
            </w:pPr>
            <w:r>
              <w:rPr>
                <w:sz w:val="20"/>
              </w:rPr>
              <w:t>Ley 489 de 1998 (Diciembre 29)</w:t>
            </w:r>
          </w:p>
        </w:tc>
        <w:tc>
          <w:tcPr>
            <w:tcW w:w="4583" w:type="dxa"/>
          </w:tcPr>
          <w:p>
            <w:pPr>
              <w:pStyle w:val="TableParagraph"/>
              <w:ind w:left="101" w:right="150"/>
              <w:rPr>
                <w:sz w:val="20"/>
              </w:rPr>
            </w:pPr>
            <w:r>
              <w:rPr>
                <w:sz w:val="20"/>
              </w:rPr>
              <w:t>Reglamentada Parcialmente por el Decreto Nacional 910 de 2000.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trPr>
          <w:trHeight w:val="986" w:hRule="exact"/>
        </w:trPr>
        <w:tc>
          <w:tcPr>
            <w:tcW w:w="5161" w:type="dxa"/>
          </w:tcPr>
          <w:p>
            <w:pPr>
              <w:pStyle w:val="TableParagraph"/>
              <w:spacing w:line="243" w:lineRule="exact"/>
              <w:ind w:left="103"/>
              <w:rPr>
                <w:sz w:val="20"/>
              </w:rPr>
            </w:pPr>
            <w:r>
              <w:rPr>
                <w:sz w:val="20"/>
              </w:rPr>
              <w:t>Decreto Ley No. 4633 de 2011</w:t>
            </w:r>
          </w:p>
        </w:tc>
        <w:tc>
          <w:tcPr>
            <w:tcW w:w="4583" w:type="dxa"/>
          </w:tcPr>
          <w:p>
            <w:pPr>
              <w:pStyle w:val="TableParagraph"/>
              <w:ind w:left="101"/>
              <w:rPr>
                <w:sz w:val="20"/>
              </w:rPr>
            </w:pPr>
            <w:r>
              <w:rPr>
                <w:sz w:val="20"/>
              </w:rPr>
              <w:t>Por el cual se dictas medidas de asistencia, atención y reparación integral y restitución de derechos territoriales a victimas pertenecientes a pueblos, y comunidades indígenas.</w:t>
            </w:r>
          </w:p>
        </w:tc>
      </w:tr>
      <w:tr>
        <w:trPr>
          <w:trHeight w:val="744" w:hRule="exact"/>
        </w:trPr>
        <w:tc>
          <w:tcPr>
            <w:tcW w:w="5161" w:type="dxa"/>
          </w:tcPr>
          <w:p>
            <w:pPr>
              <w:pStyle w:val="TableParagraph"/>
              <w:spacing w:before="12"/>
              <w:rPr>
                <w:b/>
                <w:sz w:val="19"/>
              </w:rPr>
            </w:pPr>
          </w:p>
          <w:p>
            <w:pPr>
              <w:pStyle w:val="TableParagraph"/>
              <w:ind w:left="103"/>
              <w:rPr>
                <w:sz w:val="20"/>
              </w:rPr>
            </w:pPr>
            <w:r>
              <w:rPr>
                <w:sz w:val="20"/>
              </w:rPr>
              <w:t>Decreto Ley No. 4634 de 2011</w:t>
            </w:r>
          </w:p>
        </w:tc>
        <w:tc>
          <w:tcPr>
            <w:tcW w:w="4583" w:type="dxa"/>
          </w:tcPr>
          <w:p>
            <w:pPr>
              <w:pStyle w:val="TableParagraph"/>
              <w:spacing w:before="1"/>
              <w:ind w:left="101" w:right="150"/>
              <w:rPr>
                <w:sz w:val="20"/>
              </w:rPr>
            </w:pPr>
            <w:r>
              <w:rPr>
                <w:sz w:val="20"/>
              </w:rPr>
              <w:t>Por lo cual se dictan medidas de asistencia, atención y reparación integral y restituciones de tierras a las víctimas pertenecientes al pueblo Rom o Gitano.</w:t>
            </w:r>
          </w:p>
        </w:tc>
      </w:tr>
      <w:tr>
        <w:trPr>
          <w:trHeight w:val="987" w:hRule="exact"/>
        </w:trPr>
        <w:tc>
          <w:tcPr>
            <w:tcW w:w="5161" w:type="dxa"/>
          </w:tcPr>
          <w:p>
            <w:pPr>
              <w:pStyle w:val="TableParagraph"/>
              <w:spacing w:line="243" w:lineRule="exact"/>
              <w:ind w:left="103"/>
              <w:rPr>
                <w:sz w:val="20"/>
              </w:rPr>
            </w:pPr>
            <w:r>
              <w:rPr>
                <w:sz w:val="20"/>
              </w:rPr>
              <w:t>Decreto Ley No. 4635 de 2011</w:t>
            </w:r>
          </w:p>
        </w:tc>
        <w:tc>
          <w:tcPr>
            <w:tcW w:w="4583" w:type="dxa"/>
          </w:tcPr>
          <w:p>
            <w:pPr>
              <w:pStyle w:val="TableParagraph"/>
              <w:ind w:left="101"/>
              <w:rPr>
                <w:sz w:val="20"/>
              </w:rPr>
            </w:pPr>
            <w:r>
              <w:rPr>
                <w:sz w:val="20"/>
              </w:rPr>
              <w:t>Por el cual se dictas medidas de asistencia, atención y reparación integral y restitución de tierras a victimas pertenecientes a comunidades negras, afrocolombianas, raizales y palenquearas.</w:t>
            </w:r>
          </w:p>
        </w:tc>
      </w:tr>
      <w:tr>
        <w:trPr>
          <w:trHeight w:val="254" w:hRule="exact"/>
        </w:trPr>
        <w:tc>
          <w:tcPr>
            <w:tcW w:w="5161" w:type="dxa"/>
          </w:tcPr>
          <w:p>
            <w:pPr>
              <w:pStyle w:val="TableParagraph"/>
              <w:spacing w:line="243" w:lineRule="exact"/>
              <w:ind w:left="103"/>
              <w:rPr>
                <w:sz w:val="20"/>
              </w:rPr>
            </w:pPr>
            <w:r>
              <w:rPr>
                <w:sz w:val="20"/>
              </w:rPr>
              <w:t>Ley 975 de 2005 y complementarias</w:t>
            </w:r>
          </w:p>
        </w:tc>
        <w:tc>
          <w:tcPr>
            <w:tcW w:w="4583" w:type="dxa"/>
          </w:tcPr>
          <w:p>
            <w:pPr>
              <w:pStyle w:val="TableParagraph"/>
              <w:spacing w:line="243" w:lineRule="exact"/>
              <w:ind w:left="101" w:right="150"/>
              <w:rPr>
                <w:sz w:val="20"/>
              </w:rPr>
            </w:pPr>
            <w:r>
              <w:rPr>
                <w:sz w:val="20"/>
              </w:rPr>
              <w:t>Ley de Justicia y Paz</w:t>
            </w:r>
          </w:p>
        </w:tc>
      </w:tr>
      <w:tr>
        <w:trPr>
          <w:trHeight w:val="254" w:hRule="exact"/>
        </w:trPr>
        <w:tc>
          <w:tcPr>
            <w:tcW w:w="5161" w:type="dxa"/>
          </w:tcPr>
          <w:p>
            <w:pPr>
              <w:pStyle w:val="TableParagraph"/>
              <w:spacing w:line="243" w:lineRule="exact"/>
              <w:ind w:left="103"/>
              <w:rPr>
                <w:sz w:val="20"/>
              </w:rPr>
            </w:pPr>
            <w:r>
              <w:rPr>
                <w:sz w:val="20"/>
              </w:rPr>
              <w:t>Ley 80 de 1993</w:t>
            </w:r>
          </w:p>
        </w:tc>
        <w:tc>
          <w:tcPr>
            <w:tcW w:w="4583" w:type="dxa"/>
          </w:tcPr>
          <w:p>
            <w:pPr>
              <w:pStyle w:val="TableParagraph"/>
              <w:spacing w:line="243" w:lineRule="exact"/>
              <w:ind w:left="101" w:right="150"/>
              <w:rPr>
                <w:sz w:val="20"/>
              </w:rPr>
            </w:pPr>
            <w:r>
              <w:rPr>
                <w:sz w:val="20"/>
              </w:rPr>
              <w:t>Estatuto de Contratación</w:t>
            </w:r>
          </w:p>
        </w:tc>
      </w:tr>
      <w:tr>
        <w:trPr>
          <w:trHeight w:val="497" w:hRule="exact"/>
        </w:trPr>
        <w:tc>
          <w:tcPr>
            <w:tcW w:w="5161" w:type="dxa"/>
          </w:tcPr>
          <w:p>
            <w:pPr>
              <w:pStyle w:val="TableParagraph"/>
              <w:spacing w:line="243" w:lineRule="exact"/>
              <w:ind w:left="103"/>
              <w:rPr>
                <w:sz w:val="20"/>
              </w:rPr>
            </w:pPr>
            <w:r>
              <w:rPr>
                <w:sz w:val="20"/>
              </w:rPr>
              <w:t>Decreto 734 de 2012</w:t>
            </w:r>
          </w:p>
        </w:tc>
        <w:tc>
          <w:tcPr>
            <w:tcW w:w="4583" w:type="dxa"/>
          </w:tcPr>
          <w:p>
            <w:pPr>
              <w:pStyle w:val="TableParagraph"/>
              <w:ind w:left="101" w:right="150"/>
              <w:rPr>
                <w:sz w:val="20"/>
              </w:rPr>
            </w:pPr>
            <w:r>
              <w:rPr>
                <w:sz w:val="20"/>
              </w:rPr>
              <w:t>Reglamentario de estatuto de Contratación y sus modificaciones</w:t>
            </w:r>
          </w:p>
        </w:tc>
      </w:tr>
      <w:tr>
        <w:trPr>
          <w:trHeight w:val="986" w:hRule="exact"/>
        </w:trPr>
        <w:tc>
          <w:tcPr>
            <w:tcW w:w="5161" w:type="dxa"/>
          </w:tcPr>
          <w:p>
            <w:pPr>
              <w:pStyle w:val="TableParagraph"/>
              <w:spacing w:line="243" w:lineRule="exact"/>
              <w:ind w:left="103"/>
              <w:rPr>
                <w:sz w:val="20"/>
              </w:rPr>
            </w:pPr>
            <w:r>
              <w:rPr>
                <w:sz w:val="20"/>
              </w:rPr>
              <w:t>Ley 1150 de 2007</w:t>
            </w:r>
          </w:p>
        </w:tc>
        <w:tc>
          <w:tcPr>
            <w:tcW w:w="4583" w:type="dxa"/>
          </w:tcPr>
          <w:p>
            <w:pPr>
              <w:pStyle w:val="TableParagraph"/>
              <w:ind w:left="101" w:right="112"/>
              <w:rPr>
                <w:sz w:val="20"/>
              </w:rPr>
            </w:pPr>
            <w:r>
              <w:rPr>
                <w:sz w:val="20"/>
              </w:rPr>
              <w:t>Por medio de la cual se introducen medidas para la eficiencia y la transparencia en la Ley 80 de 1993 y se dictan otras disposiciones generales sobre la contratación con Recursos Públicos.</w:t>
            </w:r>
          </w:p>
        </w:tc>
      </w:tr>
    </w:tbl>
    <w:p>
      <w:pPr>
        <w:spacing w:after="0"/>
        <w:rPr>
          <w:sz w:val="20"/>
        </w:rPr>
        <w:sectPr>
          <w:pgSz w:w="12240" w:h="15840"/>
          <w:pgMar w:top="840" w:bottom="280" w:left="700" w:right="680"/>
        </w:sect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b/>
          <w:sz w:val="14"/>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1"/>
        <w:gridCol w:w="4583"/>
      </w:tblGrid>
      <w:tr>
        <w:trPr>
          <w:trHeight w:val="254" w:hRule="exact"/>
        </w:trPr>
        <w:tc>
          <w:tcPr>
            <w:tcW w:w="5161" w:type="dxa"/>
          </w:tcPr>
          <w:p>
            <w:pPr>
              <w:pStyle w:val="TableParagraph"/>
              <w:spacing w:line="243" w:lineRule="exact"/>
              <w:ind w:left="103"/>
              <w:rPr>
                <w:sz w:val="20"/>
              </w:rPr>
            </w:pPr>
            <w:r>
              <w:rPr>
                <w:sz w:val="20"/>
              </w:rPr>
              <w:t>Ley 1474 de 2011</w:t>
            </w:r>
          </w:p>
        </w:tc>
        <w:tc>
          <w:tcPr>
            <w:tcW w:w="4583" w:type="dxa"/>
          </w:tcPr>
          <w:p>
            <w:pPr>
              <w:pStyle w:val="TableParagraph"/>
              <w:spacing w:line="243" w:lineRule="exact"/>
              <w:ind w:left="101" w:right="150"/>
              <w:rPr>
                <w:sz w:val="20"/>
              </w:rPr>
            </w:pPr>
            <w:r>
              <w:rPr>
                <w:sz w:val="20"/>
              </w:rPr>
              <w:t>Estatuto Anticorrupción</w:t>
            </w:r>
          </w:p>
        </w:tc>
      </w:tr>
      <w:tr>
        <w:trPr>
          <w:trHeight w:val="499" w:hRule="exact"/>
        </w:trPr>
        <w:tc>
          <w:tcPr>
            <w:tcW w:w="5161" w:type="dxa"/>
          </w:tcPr>
          <w:p>
            <w:pPr>
              <w:pStyle w:val="TableParagraph"/>
              <w:spacing w:line="243" w:lineRule="exact"/>
              <w:ind w:left="103"/>
              <w:rPr>
                <w:sz w:val="20"/>
              </w:rPr>
            </w:pPr>
            <w:r>
              <w:rPr>
                <w:sz w:val="20"/>
              </w:rPr>
              <w:t>Ley 388 de 1997 y Ley 810 del 2003, ley 1454 de 2011</w:t>
            </w:r>
          </w:p>
        </w:tc>
        <w:tc>
          <w:tcPr>
            <w:tcW w:w="4583" w:type="dxa"/>
          </w:tcPr>
          <w:p>
            <w:pPr>
              <w:pStyle w:val="TableParagraph"/>
              <w:ind w:left="101" w:right="150"/>
              <w:rPr>
                <w:sz w:val="20"/>
              </w:rPr>
            </w:pPr>
            <w:r>
              <w:rPr>
                <w:sz w:val="20"/>
              </w:rPr>
              <w:t>Plan de Ordenamiento Territorial y decretos reglamentarios y normas urbanísticas.</w:t>
            </w:r>
          </w:p>
        </w:tc>
      </w:tr>
      <w:tr>
        <w:trPr>
          <w:trHeight w:val="1474" w:hRule="exact"/>
        </w:trPr>
        <w:tc>
          <w:tcPr>
            <w:tcW w:w="5161" w:type="dxa"/>
          </w:tcPr>
          <w:p>
            <w:pPr>
              <w:pStyle w:val="TableParagraph"/>
              <w:spacing w:line="243" w:lineRule="exact"/>
              <w:ind w:left="103"/>
              <w:rPr>
                <w:sz w:val="20"/>
              </w:rPr>
            </w:pPr>
            <w:r>
              <w:rPr>
                <w:sz w:val="20"/>
              </w:rPr>
              <w:t>Otros</w:t>
            </w:r>
          </w:p>
        </w:tc>
        <w:tc>
          <w:tcPr>
            <w:tcW w:w="4583" w:type="dxa"/>
          </w:tcPr>
          <w:p>
            <w:pPr>
              <w:pStyle w:val="TableParagraph"/>
              <w:ind w:left="101" w:right="150"/>
              <w:rPr>
                <w:sz w:val="20"/>
              </w:rPr>
            </w:pPr>
            <w:r>
              <w:rPr>
                <w:sz w:val="20"/>
              </w:rPr>
              <w:t>Leyes, decretos, resoluciones, CONPES, Autos de la Corte, Sentencias, circulares, procedimientos, protocolos, directrices, Manuales, Guías, Cartillas, Estrategias, Reglamentos, Planes de Desarrollo Territorial, Planes de Acción</w:t>
            </w:r>
          </w:p>
        </w:tc>
      </w:tr>
    </w:tbl>
    <w:p>
      <w:pPr>
        <w:pStyle w:val="BodyText"/>
        <w:rPr>
          <w:b/>
          <w:sz w:val="20"/>
        </w:rPr>
      </w:pPr>
    </w:p>
    <w:p>
      <w:pPr>
        <w:pStyle w:val="BodyText"/>
        <w:spacing w:before="11"/>
        <w:rPr>
          <w:b/>
          <w:sz w:val="26"/>
        </w:rPr>
      </w:pPr>
      <w:r>
        <w:rPr/>
        <w:pict>
          <v:shapetype id="_x0000_t202" o:spt="202" coordsize="21600,21600" path="m,l,21600r21600,l21600,xe">
            <v:stroke joinstyle="miter"/>
            <v:path gradientshapeok="t" o:connecttype="rect"/>
          </v:shapetype>
          <v:shape style="position:absolute;margin-left:28.799999pt;margin-top:18.662979pt;width:560.2pt;height:16.45pt;mso-position-horizontal-relative:page;mso-position-vertical-relative:paragraph;z-index:0;mso-wrap-distance-left:0;mso-wrap-distance-right:0" type="#_x0000_t202" filled="true" fillcolor="#d9d9d9" stroked="true" strokeweight=".48004pt" strokecolor="#000000">
            <v:textbox inset="0,0,0,0">
              <w:txbxContent>
                <w:p>
                  <w:pPr>
                    <w:tabs>
                      <w:tab w:pos="2901" w:val="left" w:leader="none"/>
                    </w:tabs>
                    <w:spacing w:before="35"/>
                    <w:ind w:left="2541" w:right="0" w:firstLine="0"/>
                    <w:jc w:val="left"/>
                    <w:rPr>
                      <w:b/>
                      <w:sz w:val="20"/>
                    </w:rPr>
                  </w:pPr>
                  <w:r>
                    <w:rPr>
                      <w:b/>
                      <w:sz w:val="20"/>
                    </w:rPr>
                    <w:t>3.</w:t>
                    <w:tab/>
                    <w:t>PRINCIPALES</w:t>
                  </w:r>
                  <w:r>
                    <w:rPr>
                      <w:b/>
                      <w:spacing w:val="-7"/>
                      <w:sz w:val="20"/>
                    </w:rPr>
                    <w:t> </w:t>
                  </w:r>
                  <w:r>
                    <w:rPr>
                      <w:b/>
                      <w:sz w:val="20"/>
                    </w:rPr>
                    <w:t>SITUACIONES</w:t>
                  </w:r>
                  <w:r>
                    <w:rPr>
                      <w:b/>
                      <w:spacing w:val="-6"/>
                      <w:sz w:val="20"/>
                    </w:rPr>
                    <w:t> </w:t>
                  </w:r>
                  <w:r>
                    <w:rPr>
                      <w:b/>
                      <w:sz w:val="20"/>
                    </w:rPr>
                    <w:t>DETECTADAS/</w:t>
                  </w:r>
                  <w:r>
                    <w:rPr>
                      <w:b/>
                      <w:spacing w:val="-7"/>
                      <w:sz w:val="20"/>
                    </w:rPr>
                    <w:t> </w:t>
                  </w:r>
                  <w:r>
                    <w:rPr>
                      <w:b/>
                      <w:sz w:val="20"/>
                    </w:rPr>
                    <w:t>RESULTADOS</w:t>
                  </w:r>
                  <w:r>
                    <w:rPr>
                      <w:b/>
                      <w:spacing w:val="-6"/>
                      <w:sz w:val="20"/>
                    </w:rPr>
                    <w:t> </w:t>
                  </w:r>
                  <w:r>
                    <w:rPr>
                      <w:b/>
                      <w:sz w:val="20"/>
                    </w:rPr>
                    <w:t>DE</w:t>
                  </w:r>
                  <w:r>
                    <w:rPr>
                      <w:b/>
                      <w:spacing w:val="-8"/>
                      <w:sz w:val="20"/>
                    </w:rPr>
                    <w:t> </w:t>
                  </w:r>
                  <w:r>
                    <w:rPr>
                      <w:b/>
                      <w:sz w:val="20"/>
                    </w:rPr>
                    <w:t>LA</w:t>
                  </w:r>
                  <w:r>
                    <w:rPr>
                      <w:b/>
                      <w:spacing w:val="-5"/>
                      <w:sz w:val="20"/>
                    </w:rPr>
                    <w:t> </w:t>
                  </w:r>
                  <w:r>
                    <w:rPr>
                      <w:b/>
                      <w:sz w:val="20"/>
                    </w:rPr>
                    <w:t>AUDITORÍA</w:t>
                  </w:r>
                </w:p>
              </w:txbxContent>
            </v:textbox>
            <v:fill type="solid"/>
            <w10:wrap type="topAndBottom"/>
          </v:shape>
        </w:pict>
      </w:r>
    </w:p>
    <w:p>
      <w:pPr>
        <w:pStyle w:val="BodyText"/>
        <w:rPr>
          <w:b/>
          <w:sz w:val="20"/>
        </w:rPr>
      </w:pPr>
    </w:p>
    <w:p>
      <w:pPr>
        <w:pStyle w:val="BodyText"/>
        <w:spacing w:before="6"/>
        <w:rPr>
          <w:b/>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05"/>
      </w:tblGrid>
      <w:tr>
        <w:trPr>
          <w:trHeight w:val="254" w:hRule="exact"/>
        </w:trPr>
        <w:tc>
          <w:tcPr>
            <w:tcW w:w="11205" w:type="dxa"/>
          </w:tcPr>
          <w:p>
            <w:pPr>
              <w:pStyle w:val="TableParagraph"/>
              <w:spacing w:before="1"/>
              <w:ind w:left="4948" w:right="4949"/>
              <w:jc w:val="center"/>
              <w:rPr>
                <w:b/>
                <w:sz w:val="20"/>
              </w:rPr>
            </w:pPr>
            <w:r>
              <w:rPr>
                <w:b/>
                <w:sz w:val="20"/>
              </w:rPr>
              <w:t>FICHA TECNICA</w:t>
            </w:r>
          </w:p>
        </w:tc>
      </w:tr>
      <w:tr>
        <w:trPr>
          <w:trHeight w:val="3924" w:hRule="exact"/>
        </w:trPr>
        <w:tc>
          <w:tcPr>
            <w:tcW w:w="11205" w:type="dxa"/>
          </w:tcPr>
          <w:p>
            <w:pPr>
              <w:pStyle w:val="TableParagraph"/>
              <w:spacing w:line="243" w:lineRule="exact"/>
              <w:ind w:left="103"/>
              <w:rPr>
                <w:b/>
                <w:sz w:val="20"/>
              </w:rPr>
            </w:pPr>
            <w:r>
              <w:rPr>
                <w:b/>
                <w:sz w:val="20"/>
              </w:rPr>
              <w:t>Herramientas Utilizadas:</w:t>
            </w:r>
          </w:p>
          <w:p>
            <w:pPr>
              <w:pStyle w:val="TableParagraph"/>
              <w:numPr>
                <w:ilvl w:val="0"/>
                <w:numId w:val="2"/>
              </w:numPr>
              <w:tabs>
                <w:tab w:pos="824" w:val="left" w:leader="none"/>
              </w:tabs>
              <w:spacing w:line="240" w:lineRule="auto" w:before="17" w:after="0"/>
              <w:ind w:left="823" w:right="0" w:hanging="360"/>
              <w:jc w:val="left"/>
              <w:rPr>
                <w:sz w:val="22"/>
              </w:rPr>
            </w:pPr>
            <w:r>
              <w:rPr>
                <w:sz w:val="22"/>
              </w:rPr>
              <w:t>Página Web e Intranet de la</w:t>
            </w:r>
            <w:r>
              <w:rPr>
                <w:spacing w:val="-9"/>
                <w:sz w:val="22"/>
              </w:rPr>
              <w:t> </w:t>
            </w:r>
            <w:r>
              <w:rPr>
                <w:sz w:val="22"/>
              </w:rPr>
              <w:t>Unidad.</w:t>
            </w:r>
          </w:p>
          <w:p>
            <w:pPr>
              <w:pStyle w:val="TableParagraph"/>
              <w:numPr>
                <w:ilvl w:val="0"/>
                <w:numId w:val="2"/>
              </w:numPr>
              <w:tabs>
                <w:tab w:pos="824" w:val="left" w:leader="none"/>
              </w:tabs>
              <w:spacing w:line="240" w:lineRule="auto" w:before="19" w:after="0"/>
              <w:ind w:left="823" w:right="0" w:hanging="360"/>
              <w:jc w:val="left"/>
              <w:rPr>
                <w:sz w:val="22"/>
              </w:rPr>
            </w:pPr>
            <w:r>
              <w:rPr>
                <w:sz w:val="22"/>
              </w:rPr>
              <w:t>Plan de Acción 2014 Dirección Territorial Caquetá -</w:t>
            </w:r>
            <w:r>
              <w:rPr>
                <w:spacing w:val="-18"/>
                <w:sz w:val="22"/>
              </w:rPr>
              <w:t> </w:t>
            </w:r>
            <w:r>
              <w:rPr>
                <w:sz w:val="22"/>
              </w:rPr>
              <w:t>Huila.</w:t>
            </w:r>
          </w:p>
          <w:p>
            <w:pPr>
              <w:pStyle w:val="TableParagraph"/>
              <w:numPr>
                <w:ilvl w:val="0"/>
                <w:numId w:val="2"/>
              </w:numPr>
              <w:tabs>
                <w:tab w:pos="824" w:val="left" w:leader="none"/>
              </w:tabs>
              <w:spacing w:line="240" w:lineRule="auto" w:before="19" w:after="0"/>
              <w:ind w:left="823" w:right="0" w:hanging="360"/>
              <w:jc w:val="left"/>
              <w:rPr>
                <w:sz w:val="22"/>
              </w:rPr>
            </w:pPr>
            <w:r>
              <w:rPr>
                <w:sz w:val="22"/>
              </w:rPr>
              <w:t>Acuerdos de servicio 2015 DT Caquetá -</w:t>
            </w:r>
            <w:r>
              <w:rPr>
                <w:spacing w:val="-12"/>
                <w:sz w:val="22"/>
              </w:rPr>
              <w:t> </w:t>
            </w:r>
            <w:r>
              <w:rPr>
                <w:sz w:val="22"/>
              </w:rPr>
              <w:t>Huila.</w:t>
            </w:r>
          </w:p>
          <w:p>
            <w:pPr>
              <w:pStyle w:val="TableParagraph"/>
              <w:numPr>
                <w:ilvl w:val="0"/>
                <w:numId w:val="2"/>
              </w:numPr>
              <w:tabs>
                <w:tab w:pos="824" w:val="left" w:leader="none"/>
              </w:tabs>
              <w:spacing w:line="266" w:lineRule="exact" w:before="16" w:after="0"/>
              <w:ind w:left="823" w:right="348" w:hanging="360"/>
              <w:jc w:val="left"/>
              <w:rPr>
                <w:sz w:val="22"/>
              </w:rPr>
            </w:pPr>
            <w:r>
              <w:rPr>
                <w:sz w:val="22"/>
              </w:rPr>
              <w:t>Relación en Excel de Contratos de Prestación</w:t>
            </w:r>
            <w:r>
              <w:rPr>
                <w:spacing w:val="-35"/>
                <w:sz w:val="22"/>
              </w:rPr>
              <w:t> </w:t>
            </w:r>
            <w:r>
              <w:rPr>
                <w:sz w:val="22"/>
              </w:rPr>
              <w:t>de Servicios Profesionales y Contratos de arrendamiento remitidos por el Grupo de Gestión</w:t>
            </w:r>
            <w:r>
              <w:rPr>
                <w:spacing w:val="-5"/>
                <w:sz w:val="22"/>
              </w:rPr>
              <w:t> </w:t>
            </w:r>
            <w:r>
              <w:rPr>
                <w:sz w:val="22"/>
              </w:rPr>
              <w:t>Contractual.</w:t>
            </w:r>
          </w:p>
          <w:p>
            <w:pPr>
              <w:pStyle w:val="TableParagraph"/>
              <w:numPr>
                <w:ilvl w:val="0"/>
                <w:numId w:val="2"/>
              </w:numPr>
              <w:tabs>
                <w:tab w:pos="824" w:val="left" w:leader="none"/>
              </w:tabs>
              <w:spacing w:line="240" w:lineRule="auto" w:before="25" w:after="0"/>
              <w:ind w:left="823" w:right="0" w:hanging="360"/>
              <w:jc w:val="left"/>
              <w:rPr>
                <w:sz w:val="22"/>
              </w:rPr>
            </w:pPr>
            <w:r>
              <w:rPr>
                <w:sz w:val="22"/>
              </w:rPr>
              <w:t>Relación Excel de viáticos y comisiones de funcionarios y contratistas de la Dirección Territorial Caquetá</w:t>
            </w:r>
            <w:r>
              <w:rPr>
                <w:spacing w:val="-33"/>
                <w:sz w:val="22"/>
              </w:rPr>
              <w:t> </w:t>
            </w:r>
            <w:r>
              <w:rPr>
                <w:sz w:val="22"/>
              </w:rPr>
              <w:t>Huila</w:t>
            </w:r>
          </w:p>
          <w:p>
            <w:pPr>
              <w:pStyle w:val="TableParagraph"/>
              <w:numPr>
                <w:ilvl w:val="0"/>
                <w:numId w:val="2"/>
              </w:numPr>
              <w:tabs>
                <w:tab w:pos="824" w:val="left" w:leader="none"/>
              </w:tabs>
              <w:spacing w:line="240" w:lineRule="auto" w:before="20" w:after="0"/>
              <w:ind w:left="823" w:right="0" w:hanging="360"/>
              <w:jc w:val="left"/>
              <w:rPr>
                <w:sz w:val="22"/>
              </w:rPr>
            </w:pPr>
            <w:r>
              <w:rPr>
                <w:sz w:val="22"/>
              </w:rPr>
              <w:t>Correos electrónicos remitidos con insumos</w:t>
            </w:r>
            <w:r>
              <w:rPr>
                <w:spacing w:val="-15"/>
                <w:sz w:val="22"/>
              </w:rPr>
              <w:t> </w:t>
            </w:r>
            <w:r>
              <w:rPr>
                <w:sz w:val="22"/>
              </w:rPr>
              <w:t>solicitados.</w:t>
            </w:r>
          </w:p>
          <w:p>
            <w:pPr>
              <w:pStyle w:val="TableParagraph"/>
              <w:numPr>
                <w:ilvl w:val="0"/>
                <w:numId w:val="2"/>
              </w:numPr>
              <w:tabs>
                <w:tab w:pos="824" w:val="left" w:leader="none"/>
              </w:tabs>
              <w:spacing w:line="240" w:lineRule="auto" w:before="19" w:after="0"/>
              <w:ind w:left="823" w:right="0" w:hanging="360"/>
              <w:jc w:val="left"/>
              <w:rPr>
                <w:sz w:val="22"/>
              </w:rPr>
            </w:pPr>
            <w:r>
              <w:rPr>
                <w:sz w:val="22"/>
              </w:rPr>
              <w:t>Manual de Servicio al</w:t>
            </w:r>
            <w:r>
              <w:rPr>
                <w:spacing w:val="-7"/>
                <w:sz w:val="22"/>
              </w:rPr>
              <w:t> </w:t>
            </w:r>
            <w:r>
              <w:rPr>
                <w:sz w:val="22"/>
              </w:rPr>
              <w:t>Ciudadano.</w:t>
            </w:r>
          </w:p>
          <w:p>
            <w:pPr>
              <w:pStyle w:val="TableParagraph"/>
              <w:numPr>
                <w:ilvl w:val="0"/>
                <w:numId w:val="2"/>
              </w:numPr>
              <w:tabs>
                <w:tab w:pos="824" w:val="left" w:leader="none"/>
              </w:tabs>
              <w:spacing w:line="240" w:lineRule="auto" w:before="19" w:after="0"/>
              <w:ind w:left="823" w:right="0" w:hanging="360"/>
              <w:jc w:val="left"/>
              <w:rPr>
                <w:sz w:val="22"/>
              </w:rPr>
            </w:pPr>
            <w:r>
              <w:rPr>
                <w:sz w:val="22"/>
              </w:rPr>
              <w:t>Manual de Contratación y Supervisión de la</w:t>
            </w:r>
            <w:r>
              <w:rPr>
                <w:spacing w:val="-10"/>
                <w:sz w:val="22"/>
              </w:rPr>
              <w:t> </w:t>
            </w:r>
            <w:r>
              <w:rPr>
                <w:sz w:val="22"/>
              </w:rPr>
              <w:t>UARIV.</w:t>
            </w:r>
          </w:p>
          <w:p>
            <w:pPr>
              <w:pStyle w:val="TableParagraph"/>
              <w:numPr>
                <w:ilvl w:val="0"/>
                <w:numId w:val="2"/>
              </w:numPr>
              <w:tabs>
                <w:tab w:pos="824" w:val="left" w:leader="none"/>
              </w:tabs>
              <w:spacing w:line="240" w:lineRule="auto" w:before="19" w:after="0"/>
              <w:ind w:left="823" w:right="0" w:hanging="360"/>
              <w:jc w:val="left"/>
              <w:rPr>
                <w:sz w:val="22"/>
              </w:rPr>
            </w:pPr>
            <w:r>
              <w:rPr>
                <w:sz w:val="22"/>
              </w:rPr>
              <w:t>Procedimiento Comités Territoriales de Justicia</w:t>
            </w:r>
            <w:r>
              <w:rPr>
                <w:spacing w:val="-23"/>
                <w:sz w:val="22"/>
              </w:rPr>
              <w:t> </w:t>
            </w:r>
            <w:r>
              <w:rPr>
                <w:sz w:val="22"/>
              </w:rPr>
              <w:t>Transicional.</w:t>
            </w:r>
          </w:p>
          <w:p>
            <w:pPr>
              <w:pStyle w:val="TableParagraph"/>
              <w:numPr>
                <w:ilvl w:val="0"/>
                <w:numId w:val="2"/>
              </w:numPr>
              <w:tabs>
                <w:tab w:pos="824" w:val="left" w:leader="none"/>
              </w:tabs>
              <w:spacing w:line="240" w:lineRule="auto" w:before="17" w:after="0"/>
              <w:ind w:left="823" w:right="0" w:hanging="360"/>
              <w:jc w:val="left"/>
              <w:rPr>
                <w:sz w:val="22"/>
              </w:rPr>
            </w:pPr>
            <w:r>
              <w:rPr>
                <w:sz w:val="22"/>
              </w:rPr>
              <w:t>Sistemas de Información (CMR, CRM MILENIUM, RUV, VIVANTO, INDEMNIZA, ORFEO, SECOP, SIRECI,</w:t>
            </w:r>
            <w:r>
              <w:rPr>
                <w:spacing w:val="-33"/>
                <w:sz w:val="22"/>
              </w:rPr>
              <w:t> </w:t>
            </w:r>
            <w:r>
              <w:rPr>
                <w:sz w:val="22"/>
              </w:rPr>
              <w:t>etc.)</w:t>
            </w:r>
          </w:p>
        </w:tc>
      </w:tr>
      <w:tr>
        <w:trPr>
          <w:trHeight w:val="254" w:hRule="exact"/>
        </w:trPr>
        <w:tc>
          <w:tcPr>
            <w:tcW w:w="11205" w:type="dxa"/>
          </w:tcPr>
          <w:p>
            <w:pPr/>
          </w:p>
        </w:tc>
      </w:tr>
      <w:tr>
        <w:trPr>
          <w:trHeight w:val="547" w:hRule="exact"/>
        </w:trPr>
        <w:tc>
          <w:tcPr>
            <w:tcW w:w="11205" w:type="dxa"/>
          </w:tcPr>
          <w:p>
            <w:pPr>
              <w:pStyle w:val="TableParagraph"/>
              <w:spacing w:line="265" w:lineRule="exact"/>
              <w:ind w:left="103"/>
              <w:rPr>
                <w:sz w:val="22"/>
              </w:rPr>
            </w:pPr>
            <w:r>
              <w:rPr>
                <w:b/>
                <w:sz w:val="20"/>
              </w:rPr>
              <w:t>Universo:   </w:t>
            </w:r>
            <w:r>
              <w:rPr>
                <w:sz w:val="22"/>
              </w:rPr>
              <w:t>La   UNIDAD   DE  ATENCIÓN,  ASISTENCIA  Y   REPARACIÓN  INTEGRAL,   cuenta  con   Veinte   (20) DIRECCIÓNES</w:t>
            </w:r>
          </w:p>
          <w:p>
            <w:pPr>
              <w:pStyle w:val="TableParagraph"/>
              <w:ind w:left="103"/>
              <w:rPr>
                <w:sz w:val="22"/>
              </w:rPr>
            </w:pPr>
            <w:r>
              <w:rPr>
                <w:sz w:val="22"/>
              </w:rPr>
              <w:t>TERRITORIALES. Esta auditoría se efectúa exclusivamente sobre la DIRECCIÓN TERRITORIAL CAQUETÁ HUILA.</w:t>
            </w:r>
          </w:p>
        </w:tc>
      </w:tr>
      <w:tr>
        <w:trPr>
          <w:trHeight w:val="252" w:hRule="exact"/>
        </w:trPr>
        <w:tc>
          <w:tcPr>
            <w:tcW w:w="11205" w:type="dxa"/>
          </w:tcPr>
          <w:p>
            <w:pPr/>
          </w:p>
        </w:tc>
      </w:tr>
      <w:tr>
        <w:trPr>
          <w:trHeight w:val="254" w:hRule="exact"/>
        </w:trPr>
        <w:tc>
          <w:tcPr>
            <w:tcW w:w="11205" w:type="dxa"/>
          </w:tcPr>
          <w:p>
            <w:pPr>
              <w:pStyle w:val="TableParagraph"/>
              <w:spacing w:before="1"/>
              <w:ind w:left="103"/>
              <w:rPr>
                <w:b/>
                <w:sz w:val="20"/>
              </w:rPr>
            </w:pPr>
            <w:r>
              <w:rPr>
                <w:b/>
                <w:sz w:val="20"/>
              </w:rPr>
              <w:t>Población objeto: DIRECCIÓN TERRITORIAL CAQUETÁ-HUILA</w:t>
            </w:r>
          </w:p>
        </w:tc>
      </w:tr>
      <w:tr>
        <w:trPr>
          <w:trHeight w:val="255" w:hRule="exact"/>
        </w:trPr>
        <w:tc>
          <w:tcPr>
            <w:tcW w:w="11205" w:type="dxa"/>
          </w:tcPr>
          <w:p>
            <w:pPr/>
          </w:p>
        </w:tc>
      </w:tr>
      <w:tr>
        <w:trPr>
          <w:trHeight w:val="986" w:hRule="exact"/>
        </w:trPr>
        <w:tc>
          <w:tcPr>
            <w:tcW w:w="11205" w:type="dxa"/>
          </w:tcPr>
          <w:p>
            <w:pPr>
              <w:pStyle w:val="TableParagraph"/>
              <w:ind w:left="103" w:right="104"/>
              <w:jc w:val="both"/>
              <w:rPr>
                <w:sz w:val="20"/>
              </w:rPr>
            </w:pPr>
            <w:r>
              <w:rPr>
                <w:b/>
                <w:sz w:val="20"/>
              </w:rPr>
              <w:t>Marco</w:t>
            </w:r>
            <w:r>
              <w:rPr>
                <w:b/>
                <w:spacing w:val="-13"/>
                <w:sz w:val="20"/>
              </w:rPr>
              <w:t> </w:t>
            </w:r>
            <w:r>
              <w:rPr>
                <w:b/>
                <w:sz w:val="20"/>
              </w:rPr>
              <w:t>estadístico:</w:t>
            </w:r>
            <w:r>
              <w:rPr>
                <w:b/>
                <w:spacing w:val="-12"/>
                <w:sz w:val="20"/>
              </w:rPr>
              <w:t> </w:t>
            </w:r>
            <w:r>
              <w:rPr>
                <w:sz w:val="20"/>
              </w:rPr>
              <w:t>Para</w:t>
            </w:r>
            <w:r>
              <w:rPr>
                <w:spacing w:val="-14"/>
                <w:sz w:val="20"/>
              </w:rPr>
              <w:t> </w:t>
            </w:r>
            <w:r>
              <w:rPr>
                <w:sz w:val="20"/>
              </w:rPr>
              <w:t>los</w:t>
            </w:r>
            <w:r>
              <w:rPr>
                <w:spacing w:val="-15"/>
                <w:sz w:val="20"/>
              </w:rPr>
              <w:t> </w:t>
            </w:r>
            <w:r>
              <w:rPr>
                <w:sz w:val="20"/>
              </w:rPr>
              <w:t>temas</w:t>
            </w:r>
            <w:r>
              <w:rPr>
                <w:spacing w:val="-15"/>
                <w:sz w:val="20"/>
              </w:rPr>
              <w:t> </w:t>
            </w:r>
            <w:r>
              <w:rPr>
                <w:sz w:val="20"/>
              </w:rPr>
              <w:t>de</w:t>
            </w:r>
            <w:r>
              <w:rPr>
                <w:spacing w:val="-12"/>
                <w:sz w:val="20"/>
              </w:rPr>
              <w:t> </w:t>
            </w:r>
            <w:r>
              <w:rPr>
                <w:sz w:val="20"/>
              </w:rPr>
              <w:t>supervisión</w:t>
            </w:r>
            <w:r>
              <w:rPr>
                <w:spacing w:val="-13"/>
                <w:sz w:val="20"/>
              </w:rPr>
              <w:t> </w:t>
            </w:r>
            <w:r>
              <w:rPr>
                <w:sz w:val="20"/>
              </w:rPr>
              <w:t>contractual</w:t>
            </w:r>
            <w:r>
              <w:rPr>
                <w:spacing w:val="-14"/>
                <w:sz w:val="20"/>
              </w:rPr>
              <w:t> </w:t>
            </w:r>
            <w:r>
              <w:rPr>
                <w:sz w:val="20"/>
              </w:rPr>
              <w:t>y</w:t>
            </w:r>
            <w:r>
              <w:rPr>
                <w:spacing w:val="-13"/>
                <w:sz w:val="20"/>
              </w:rPr>
              <w:t> </w:t>
            </w:r>
            <w:r>
              <w:rPr>
                <w:sz w:val="20"/>
              </w:rPr>
              <w:t>viáticos</w:t>
            </w:r>
            <w:r>
              <w:rPr>
                <w:spacing w:val="-15"/>
                <w:sz w:val="20"/>
              </w:rPr>
              <w:t> </w:t>
            </w:r>
            <w:r>
              <w:rPr>
                <w:sz w:val="20"/>
              </w:rPr>
              <w:t>y</w:t>
            </w:r>
            <w:r>
              <w:rPr>
                <w:spacing w:val="-11"/>
                <w:sz w:val="20"/>
              </w:rPr>
              <w:t> </w:t>
            </w:r>
            <w:r>
              <w:rPr>
                <w:sz w:val="20"/>
              </w:rPr>
              <w:t>comisiones</w:t>
            </w:r>
            <w:r>
              <w:rPr>
                <w:spacing w:val="-13"/>
                <w:sz w:val="20"/>
              </w:rPr>
              <w:t> </w:t>
            </w:r>
            <w:r>
              <w:rPr>
                <w:sz w:val="20"/>
              </w:rPr>
              <w:t>se</w:t>
            </w:r>
            <w:r>
              <w:rPr>
                <w:spacing w:val="-12"/>
                <w:sz w:val="20"/>
              </w:rPr>
              <w:t> </w:t>
            </w:r>
            <w:r>
              <w:rPr>
                <w:sz w:val="20"/>
              </w:rPr>
              <w:t>seleccionaron</w:t>
            </w:r>
            <w:r>
              <w:rPr>
                <w:spacing w:val="-13"/>
                <w:sz w:val="20"/>
              </w:rPr>
              <w:t> </w:t>
            </w:r>
            <w:r>
              <w:rPr>
                <w:sz w:val="20"/>
              </w:rPr>
              <w:t>muestras</w:t>
            </w:r>
            <w:r>
              <w:rPr>
                <w:spacing w:val="-13"/>
                <w:sz w:val="20"/>
              </w:rPr>
              <w:t> </w:t>
            </w:r>
            <w:r>
              <w:rPr>
                <w:sz w:val="20"/>
              </w:rPr>
              <w:t>aleatorias</w:t>
            </w:r>
            <w:r>
              <w:rPr>
                <w:spacing w:val="-13"/>
                <w:sz w:val="20"/>
              </w:rPr>
              <w:t> </w:t>
            </w:r>
            <w:r>
              <w:rPr>
                <w:sz w:val="20"/>
              </w:rPr>
              <w:t>no</w:t>
            </w:r>
            <w:r>
              <w:rPr>
                <w:spacing w:val="-14"/>
                <w:sz w:val="20"/>
              </w:rPr>
              <w:t> </w:t>
            </w:r>
            <w:r>
              <w:rPr>
                <w:sz w:val="20"/>
              </w:rPr>
              <w:t>estadísticas; para la muestra de contratos se tuvo en cuenta seleccionar un convenio de construcción de centro regional, contratos de prestación de servicios y apoyo a la gestión y contratos de arrendamiento; en relación a los viáticos se tomaron de manera aleatoria comisiones del año 2014 y</w:t>
            </w:r>
            <w:r>
              <w:rPr>
                <w:spacing w:val="-5"/>
                <w:sz w:val="20"/>
              </w:rPr>
              <w:t> </w:t>
            </w:r>
            <w:r>
              <w:rPr>
                <w:sz w:val="20"/>
              </w:rPr>
              <w:t>2015.</w:t>
            </w:r>
          </w:p>
        </w:tc>
      </w:tr>
    </w:tbl>
    <w:p>
      <w:pPr>
        <w:spacing w:after="0"/>
        <w:jc w:val="both"/>
        <w:rPr>
          <w:sz w:val="20"/>
        </w:rPr>
        <w:sectPr>
          <w:pgSz w:w="12240" w:h="15840"/>
          <w:pgMar w:top="840" w:bottom="280" w:left="460" w:right="34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Heading2"/>
        <w:spacing w:before="57"/>
        <w:ind w:left="110" w:right="605"/>
      </w:pPr>
      <w:r>
        <w:rPr/>
        <w:t>VERIFICACIÓN SEGUIMIENTO PLAN DE ACCIÓN 2014, ACUERDOS DE GESTIÓN 2014 Y ACUERDOS DE SERVICIO 2015.</w:t>
      </w:r>
    </w:p>
    <w:p>
      <w:pPr>
        <w:pStyle w:val="BodyText"/>
        <w:rPr>
          <w:b/>
        </w:rPr>
      </w:pPr>
    </w:p>
    <w:p>
      <w:pPr>
        <w:pStyle w:val="BodyText"/>
        <w:ind w:left="110" w:right="110"/>
        <w:jc w:val="both"/>
      </w:pPr>
      <w:r>
        <w:rPr/>
        <w:t>Con el ánimo de verificar el cumplimiento de lo contemplado en los numerales 1, 2 y 3 del Artículo 29, Decreto 4802 de 2011, la Oficina de Control Interno solicitó a la Dirección Territorial objeto de evaluación, el Plan de Acción territorial para el</w:t>
      </w:r>
      <w:r>
        <w:rPr>
          <w:spacing w:val="-6"/>
        </w:rPr>
        <w:t> </w:t>
      </w:r>
      <w:r>
        <w:rPr/>
        <w:t>año</w:t>
      </w:r>
      <w:r>
        <w:rPr>
          <w:spacing w:val="-7"/>
        </w:rPr>
        <w:t> </w:t>
      </w:r>
      <w:r>
        <w:rPr/>
        <w:t>2014</w:t>
      </w:r>
      <w:r>
        <w:rPr>
          <w:spacing w:val="-7"/>
        </w:rPr>
        <w:t> </w:t>
      </w:r>
      <w:r>
        <w:rPr/>
        <w:t>y</w:t>
      </w:r>
      <w:r>
        <w:rPr>
          <w:spacing w:val="-6"/>
        </w:rPr>
        <w:t> </w:t>
      </w:r>
      <w:r>
        <w:rPr/>
        <w:t>los</w:t>
      </w:r>
      <w:r>
        <w:rPr>
          <w:spacing w:val="-8"/>
        </w:rPr>
        <w:t> </w:t>
      </w:r>
      <w:r>
        <w:rPr/>
        <w:t>soportes</w:t>
      </w:r>
      <w:r>
        <w:rPr>
          <w:spacing w:val="-8"/>
        </w:rPr>
        <w:t> </w:t>
      </w:r>
      <w:r>
        <w:rPr/>
        <w:t>de</w:t>
      </w:r>
      <w:r>
        <w:rPr>
          <w:spacing w:val="-6"/>
        </w:rPr>
        <w:t> </w:t>
      </w:r>
      <w:r>
        <w:rPr/>
        <w:t>seguimiento</w:t>
      </w:r>
      <w:r>
        <w:rPr>
          <w:spacing w:val="-6"/>
        </w:rPr>
        <w:t> </w:t>
      </w:r>
      <w:r>
        <w:rPr/>
        <w:t>el</w:t>
      </w:r>
      <w:r>
        <w:rPr>
          <w:spacing w:val="-7"/>
        </w:rPr>
        <w:t> </w:t>
      </w:r>
      <w:r>
        <w:rPr/>
        <w:t>acuerdo</w:t>
      </w:r>
      <w:r>
        <w:rPr>
          <w:spacing w:val="-7"/>
        </w:rPr>
        <w:t> </w:t>
      </w:r>
      <w:r>
        <w:rPr/>
        <w:t>de</w:t>
      </w:r>
      <w:r>
        <w:rPr>
          <w:spacing w:val="-6"/>
        </w:rPr>
        <w:t> </w:t>
      </w:r>
      <w:r>
        <w:rPr/>
        <w:t>gestión</w:t>
      </w:r>
      <w:r>
        <w:rPr>
          <w:spacing w:val="-7"/>
        </w:rPr>
        <w:t> </w:t>
      </w:r>
      <w:r>
        <w:rPr/>
        <w:t>suscrito</w:t>
      </w:r>
      <w:r>
        <w:rPr>
          <w:spacing w:val="-7"/>
        </w:rPr>
        <w:t> </w:t>
      </w:r>
      <w:r>
        <w:rPr/>
        <w:t>entre</w:t>
      </w:r>
      <w:r>
        <w:rPr>
          <w:spacing w:val="-6"/>
        </w:rPr>
        <w:t> </w:t>
      </w:r>
      <w:r>
        <w:rPr/>
        <w:t>la</w:t>
      </w:r>
      <w:r>
        <w:rPr>
          <w:spacing w:val="-11"/>
        </w:rPr>
        <w:t> </w:t>
      </w:r>
      <w:r>
        <w:rPr/>
        <w:t>Directora</w:t>
      </w:r>
      <w:r>
        <w:rPr>
          <w:spacing w:val="-8"/>
        </w:rPr>
        <w:t> </w:t>
      </w:r>
      <w:r>
        <w:rPr/>
        <w:t>General</w:t>
      </w:r>
      <w:r>
        <w:rPr>
          <w:spacing w:val="-9"/>
        </w:rPr>
        <w:t> </w:t>
      </w:r>
      <w:r>
        <w:rPr/>
        <w:t>y</w:t>
      </w:r>
      <w:r>
        <w:rPr>
          <w:spacing w:val="-6"/>
        </w:rPr>
        <w:t> </w:t>
      </w:r>
      <w:r>
        <w:rPr/>
        <w:t>la</w:t>
      </w:r>
      <w:r>
        <w:rPr>
          <w:spacing w:val="-9"/>
        </w:rPr>
        <w:t> </w:t>
      </w:r>
      <w:r>
        <w:rPr/>
        <w:t>Directora</w:t>
      </w:r>
      <w:r>
        <w:rPr>
          <w:spacing w:val="-8"/>
        </w:rPr>
        <w:t> </w:t>
      </w:r>
      <w:r>
        <w:rPr/>
        <w:t>Territorial para el año 2014 y acuerdos de servicios para el año</w:t>
      </w:r>
      <w:r>
        <w:rPr>
          <w:spacing w:val="-17"/>
        </w:rPr>
        <w:t> </w:t>
      </w:r>
      <w:r>
        <w:rPr/>
        <w:t>2015.</w:t>
      </w:r>
    </w:p>
    <w:p>
      <w:pPr>
        <w:pStyle w:val="BodyText"/>
        <w:spacing w:before="10"/>
        <w:rPr>
          <w:sz w:val="21"/>
        </w:rPr>
      </w:pPr>
    </w:p>
    <w:p>
      <w:pPr>
        <w:pStyle w:val="Heading2"/>
        <w:numPr>
          <w:ilvl w:val="1"/>
          <w:numId w:val="3"/>
        </w:numPr>
        <w:tabs>
          <w:tab w:pos="495" w:val="left" w:leader="none"/>
        </w:tabs>
        <w:spacing w:line="240" w:lineRule="auto" w:before="0" w:after="0"/>
        <w:ind w:left="494" w:right="0" w:hanging="384"/>
        <w:jc w:val="both"/>
      </w:pPr>
      <w:r>
        <w:rPr/>
        <w:t>PLAN DE ACCIÓN</w:t>
      </w:r>
      <w:r>
        <w:rPr>
          <w:spacing w:val="-14"/>
        </w:rPr>
        <w:t> </w:t>
      </w:r>
      <w:r>
        <w:rPr/>
        <w:t>2014.</w:t>
      </w:r>
    </w:p>
    <w:p>
      <w:pPr>
        <w:pStyle w:val="BodyText"/>
        <w:spacing w:before="1"/>
        <w:rPr>
          <w:b/>
        </w:rPr>
      </w:pPr>
    </w:p>
    <w:p>
      <w:pPr>
        <w:pStyle w:val="BodyText"/>
        <w:ind w:left="110" w:right="113"/>
        <w:jc w:val="both"/>
      </w:pPr>
      <w:r>
        <w:rPr/>
        <w:t>Con el fin de verificar el seguimiento al cumplimiento de las metas establecidas para la Dirección Territorial Caquetá Huila, se solicitó el documento del plan de acción para el año 2014 con el respectivo seguimiento mensual, el cual se verificó por la Oficina de Control Interno en la visita que se realizó a la DT del 3 al 5 de noviembre del año 2015.</w:t>
      </w:r>
    </w:p>
    <w:p>
      <w:pPr>
        <w:pStyle w:val="BodyText"/>
      </w:pPr>
    </w:p>
    <w:p>
      <w:pPr>
        <w:pStyle w:val="BodyText"/>
        <w:ind w:left="110" w:right="113"/>
        <w:jc w:val="both"/>
      </w:pPr>
      <w:r>
        <w:rPr/>
        <w:t>Se remitió un archivo en Excel con el seguimiento acumulado del Plan de Acción durante la vigencia 2014 para los departamentos de Huila y Caquetá, el cual fue analizado y revisado por la Oficina de Control Interno, estableciendo las siguientes Observaciones:</w:t>
      </w:r>
    </w:p>
    <w:p>
      <w:pPr>
        <w:pStyle w:val="BodyText"/>
        <w:spacing w:before="10"/>
        <w:rPr>
          <w:sz w:val="21"/>
        </w:rPr>
      </w:pPr>
    </w:p>
    <w:p>
      <w:pPr>
        <w:pStyle w:val="Heading2"/>
        <w:ind w:left="3555" w:right="605"/>
      </w:pPr>
      <w:r>
        <w:rPr/>
        <w:t>Imagen 1. Plan de acción Huila 2014.</w:t>
      </w:r>
    </w:p>
    <w:p>
      <w:pPr>
        <w:pStyle w:val="BodyText"/>
        <w:rPr>
          <w:b/>
          <w:sz w:val="20"/>
        </w:rPr>
      </w:pPr>
    </w:p>
    <w:p>
      <w:pPr>
        <w:pStyle w:val="BodyText"/>
        <w:rPr>
          <w:b/>
          <w:sz w:val="21"/>
        </w:rPr>
      </w:pPr>
      <w:r>
        <w:rPr/>
        <w:drawing>
          <wp:anchor distT="0" distB="0" distL="0" distR="0" allowOverlap="1" layoutInCell="1" locked="0" behindDoc="0" simplePos="0" relativeHeight="1048">
            <wp:simplePos x="0" y="0"/>
            <wp:positionH relativeFrom="page">
              <wp:posOffset>1115567</wp:posOffset>
            </wp:positionH>
            <wp:positionV relativeFrom="paragraph">
              <wp:posOffset>187818</wp:posOffset>
            </wp:positionV>
            <wp:extent cx="5154449" cy="2702052"/>
            <wp:effectExtent l="0" t="0" r="0" b="0"/>
            <wp:wrapTopAndBottom/>
            <wp:docPr id="9" name="image2.jpeg" descr=""/>
            <wp:cNvGraphicFramePr>
              <a:graphicFrameLocks noChangeAspect="1"/>
            </wp:cNvGraphicFramePr>
            <a:graphic>
              <a:graphicData uri="http://schemas.openxmlformats.org/drawingml/2006/picture">
                <pic:pic>
                  <pic:nvPicPr>
                    <pic:cNvPr id="10" name="image2.jpeg"/>
                    <pic:cNvPicPr/>
                  </pic:nvPicPr>
                  <pic:blipFill>
                    <a:blip r:embed="rId16" cstate="print"/>
                    <a:stretch>
                      <a:fillRect/>
                    </a:stretch>
                  </pic:blipFill>
                  <pic:spPr>
                    <a:xfrm>
                      <a:off x="0" y="0"/>
                      <a:ext cx="5154449" cy="2702052"/>
                    </a:xfrm>
                    <a:prstGeom prst="rect">
                      <a:avLst/>
                    </a:prstGeom>
                  </pic:spPr>
                </pic:pic>
              </a:graphicData>
            </a:graphic>
          </wp:anchor>
        </w:drawing>
      </w:r>
    </w:p>
    <w:p>
      <w:pPr>
        <w:spacing w:after="0"/>
        <w:rPr>
          <w:sz w:val="21"/>
        </w:rPr>
        <w:sectPr>
          <w:pgSz w:w="12240" w:h="15840"/>
          <w:pgMar w:top="840" w:bottom="280" w:left="6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spacing w:before="6"/>
        <w:rPr>
          <w:b/>
          <w:sz w:val="16"/>
        </w:rPr>
      </w:pPr>
    </w:p>
    <w:p>
      <w:pPr>
        <w:spacing w:before="0" w:after="3"/>
        <w:ind w:left="3294" w:right="3905" w:firstLine="0"/>
        <w:jc w:val="center"/>
        <w:rPr>
          <w:b/>
          <w:sz w:val="22"/>
        </w:rPr>
      </w:pPr>
      <w:r>
        <w:rPr>
          <w:b/>
          <w:sz w:val="22"/>
        </w:rPr>
        <w:t>Imagen 2. Plan de acción Huila 2014.</w:t>
      </w:r>
    </w:p>
    <w:p>
      <w:pPr>
        <w:pStyle w:val="BodyText"/>
        <w:ind w:left="1947"/>
        <w:rPr>
          <w:sz w:val="20"/>
        </w:rPr>
      </w:pPr>
      <w:r>
        <w:rPr>
          <w:sz w:val="20"/>
        </w:rPr>
        <w:drawing>
          <wp:inline distT="0" distB="0" distL="0" distR="0">
            <wp:extent cx="4983259" cy="3185160"/>
            <wp:effectExtent l="0" t="0" r="0" b="0"/>
            <wp:docPr id="13" name="image3.jpeg" descr=""/>
            <wp:cNvGraphicFramePr>
              <a:graphicFrameLocks noChangeAspect="1"/>
            </wp:cNvGraphicFramePr>
            <a:graphic>
              <a:graphicData uri="http://schemas.openxmlformats.org/drawingml/2006/picture">
                <pic:pic>
                  <pic:nvPicPr>
                    <pic:cNvPr id="14" name="image3.jpeg"/>
                    <pic:cNvPicPr/>
                  </pic:nvPicPr>
                  <pic:blipFill>
                    <a:blip r:embed="rId17" cstate="print"/>
                    <a:stretch>
                      <a:fillRect/>
                    </a:stretch>
                  </pic:blipFill>
                  <pic:spPr>
                    <a:xfrm>
                      <a:off x="0" y="0"/>
                      <a:ext cx="4983259" cy="3185160"/>
                    </a:xfrm>
                    <a:prstGeom prst="rect">
                      <a:avLst/>
                    </a:prstGeom>
                  </pic:spPr>
                </pic:pic>
              </a:graphicData>
            </a:graphic>
          </wp:inline>
        </w:drawing>
      </w:r>
      <w:r>
        <w:rPr>
          <w:sz w:val="20"/>
        </w:rPr>
      </w:r>
    </w:p>
    <w:p>
      <w:pPr>
        <w:pStyle w:val="BodyText"/>
        <w:spacing w:before="11"/>
        <w:rPr>
          <w:b/>
          <w:sz w:val="18"/>
        </w:rPr>
      </w:pPr>
    </w:p>
    <w:p>
      <w:pPr>
        <w:spacing w:before="0"/>
        <w:ind w:left="3294" w:right="3905" w:firstLine="0"/>
        <w:jc w:val="center"/>
        <w:rPr>
          <w:b/>
          <w:sz w:val="22"/>
        </w:rPr>
      </w:pPr>
      <w:r>
        <w:rPr>
          <w:b/>
          <w:sz w:val="22"/>
        </w:rPr>
        <w:t>Imagen 3. Plan de acción Caquetá 2014.</w:t>
      </w:r>
    </w:p>
    <w:p>
      <w:pPr>
        <w:pStyle w:val="BodyText"/>
        <w:spacing w:before="12"/>
        <w:rPr>
          <w:b/>
          <w:sz w:val="18"/>
        </w:rPr>
      </w:pPr>
      <w:r>
        <w:rPr/>
        <w:drawing>
          <wp:anchor distT="0" distB="0" distL="0" distR="0" allowOverlap="1" layoutInCell="1" locked="0" behindDoc="0" simplePos="0" relativeHeight="1072">
            <wp:simplePos x="0" y="0"/>
            <wp:positionH relativeFrom="page">
              <wp:posOffset>998219</wp:posOffset>
            </wp:positionH>
            <wp:positionV relativeFrom="paragraph">
              <wp:posOffset>171905</wp:posOffset>
            </wp:positionV>
            <wp:extent cx="5791277" cy="3036760"/>
            <wp:effectExtent l="0" t="0" r="0" b="0"/>
            <wp:wrapTopAndBottom/>
            <wp:docPr id="15" name="image4.png" descr=""/>
            <wp:cNvGraphicFramePr>
              <a:graphicFrameLocks noChangeAspect="1"/>
            </wp:cNvGraphicFramePr>
            <a:graphic>
              <a:graphicData uri="http://schemas.openxmlformats.org/drawingml/2006/picture">
                <pic:pic>
                  <pic:nvPicPr>
                    <pic:cNvPr id="16" name="image4.png"/>
                    <pic:cNvPicPr/>
                  </pic:nvPicPr>
                  <pic:blipFill>
                    <a:blip r:embed="rId18" cstate="print"/>
                    <a:stretch>
                      <a:fillRect/>
                    </a:stretch>
                  </pic:blipFill>
                  <pic:spPr>
                    <a:xfrm>
                      <a:off x="0" y="0"/>
                      <a:ext cx="5791277" cy="3036760"/>
                    </a:xfrm>
                    <a:prstGeom prst="rect">
                      <a:avLst/>
                    </a:prstGeom>
                  </pic:spPr>
                </pic:pic>
              </a:graphicData>
            </a:graphic>
          </wp:anchor>
        </w:drawing>
      </w:r>
    </w:p>
    <w:p>
      <w:pPr>
        <w:spacing w:after="0"/>
        <w:rPr>
          <w:sz w:val="18"/>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spacing w:before="6"/>
        <w:rPr>
          <w:b/>
          <w:sz w:val="16"/>
        </w:rPr>
      </w:pPr>
    </w:p>
    <w:p>
      <w:pPr>
        <w:spacing w:before="0" w:after="3"/>
        <w:ind w:left="3769" w:right="0" w:firstLine="0"/>
        <w:jc w:val="left"/>
        <w:rPr>
          <w:b/>
          <w:sz w:val="22"/>
        </w:rPr>
      </w:pPr>
      <w:r>
        <w:rPr>
          <w:b/>
          <w:sz w:val="22"/>
        </w:rPr>
        <w:t>Imagen 4. Plan de acción Caquetá 2014.</w:t>
      </w:r>
    </w:p>
    <w:p>
      <w:pPr>
        <w:pStyle w:val="BodyText"/>
        <w:ind w:left="1046"/>
        <w:rPr>
          <w:sz w:val="20"/>
        </w:rPr>
      </w:pPr>
      <w:r>
        <w:rPr>
          <w:sz w:val="20"/>
        </w:rPr>
        <w:drawing>
          <wp:inline distT="0" distB="0" distL="0" distR="0">
            <wp:extent cx="5681849" cy="3015043"/>
            <wp:effectExtent l="0" t="0" r="0" b="0"/>
            <wp:docPr id="19" name="image5.png" descr=""/>
            <wp:cNvGraphicFramePr>
              <a:graphicFrameLocks noChangeAspect="1"/>
            </wp:cNvGraphicFramePr>
            <a:graphic>
              <a:graphicData uri="http://schemas.openxmlformats.org/drawingml/2006/picture">
                <pic:pic>
                  <pic:nvPicPr>
                    <pic:cNvPr id="20" name="image5.png"/>
                    <pic:cNvPicPr/>
                  </pic:nvPicPr>
                  <pic:blipFill>
                    <a:blip r:embed="rId19" cstate="print"/>
                    <a:stretch>
                      <a:fillRect/>
                    </a:stretch>
                  </pic:blipFill>
                  <pic:spPr>
                    <a:xfrm>
                      <a:off x="0" y="0"/>
                      <a:ext cx="5681849" cy="3015043"/>
                    </a:xfrm>
                    <a:prstGeom prst="rect">
                      <a:avLst/>
                    </a:prstGeom>
                  </pic:spPr>
                </pic:pic>
              </a:graphicData>
            </a:graphic>
          </wp:inline>
        </w:drawing>
      </w:r>
      <w:r>
        <w:rPr>
          <w:sz w:val="20"/>
        </w:rPr>
      </w:r>
    </w:p>
    <w:p>
      <w:pPr>
        <w:pStyle w:val="BodyText"/>
        <w:spacing w:before="5"/>
        <w:rPr>
          <w:b/>
          <w:sz w:val="21"/>
        </w:rPr>
      </w:pPr>
    </w:p>
    <w:p>
      <w:pPr>
        <w:spacing w:before="56"/>
        <w:ind w:left="110" w:right="0" w:firstLine="0"/>
        <w:jc w:val="left"/>
        <w:rPr>
          <w:b/>
          <w:sz w:val="22"/>
        </w:rPr>
      </w:pPr>
      <w:r>
        <w:rPr>
          <w:b/>
          <w:sz w:val="22"/>
          <w:u w:val="single"/>
        </w:rPr>
        <w:t>Observaciones:</w:t>
      </w:r>
    </w:p>
    <w:p>
      <w:pPr>
        <w:pStyle w:val="BodyText"/>
        <w:spacing w:before="4"/>
        <w:rPr>
          <w:b/>
          <w:sz w:val="16"/>
        </w:rPr>
      </w:pPr>
    </w:p>
    <w:p>
      <w:pPr>
        <w:pStyle w:val="ListParagraph"/>
        <w:numPr>
          <w:ilvl w:val="2"/>
          <w:numId w:val="3"/>
        </w:numPr>
        <w:tabs>
          <w:tab w:pos="819" w:val="left" w:leader="none"/>
        </w:tabs>
        <w:spacing w:line="240" w:lineRule="auto" w:before="70" w:after="0"/>
        <w:ind w:left="818" w:right="623" w:hanging="360"/>
        <w:jc w:val="both"/>
        <w:rPr>
          <w:sz w:val="22"/>
        </w:rPr>
      </w:pPr>
      <w:r>
        <w:rPr>
          <w:sz w:val="22"/>
        </w:rPr>
        <w:t>En la visita realizada por la OCI a la Dirección Territorial en la ciudad de Caquetá, se evidenció que el seguimiento del Plan de Acción del año 2014 se inició hasta el mes de Agosto de este año, en razón a que no se contaba con el formato indicado ni con capacitación por parte de la</w:t>
      </w:r>
      <w:r>
        <w:rPr>
          <w:spacing w:val="-25"/>
          <w:sz w:val="22"/>
        </w:rPr>
        <w:t> </w:t>
      </w:r>
      <w:r>
        <w:rPr>
          <w:sz w:val="22"/>
        </w:rPr>
        <w:t>OAP.</w:t>
      </w:r>
    </w:p>
    <w:p>
      <w:pPr>
        <w:pStyle w:val="ListParagraph"/>
        <w:numPr>
          <w:ilvl w:val="2"/>
          <w:numId w:val="3"/>
        </w:numPr>
        <w:tabs>
          <w:tab w:pos="819" w:val="left" w:leader="none"/>
        </w:tabs>
        <w:spacing w:line="240" w:lineRule="auto" w:before="0" w:after="0"/>
        <w:ind w:left="818" w:right="619" w:hanging="360"/>
        <w:jc w:val="both"/>
        <w:rPr>
          <w:sz w:val="22"/>
        </w:rPr>
      </w:pPr>
      <w:r>
        <w:rPr>
          <w:sz w:val="22"/>
        </w:rPr>
        <w:t>No se reportó el seguimiento mensual de todos los indicadores propuestos en el Plan de Acción, se evidenció en pocos de los objetivos estratégicos la descripción de avance del cumplimiento de metas y las evidencias al seguimiento; para la mayoría de los objetivos no se evidenció el seguimiento o se observó seguimiento incompleto de las metas establecidas en el Plan de Acción de 2014, como se puede observar en la imágenes arriba</w:t>
      </w:r>
      <w:r>
        <w:rPr>
          <w:spacing w:val="-5"/>
          <w:sz w:val="22"/>
        </w:rPr>
        <w:t> </w:t>
      </w:r>
      <w:r>
        <w:rPr>
          <w:sz w:val="22"/>
        </w:rPr>
        <w:t>señaladas.</w:t>
      </w:r>
    </w:p>
    <w:p>
      <w:pPr>
        <w:pStyle w:val="ListParagraph"/>
        <w:numPr>
          <w:ilvl w:val="2"/>
          <w:numId w:val="3"/>
        </w:numPr>
        <w:tabs>
          <w:tab w:pos="870" w:val="left" w:leader="none"/>
        </w:tabs>
        <w:spacing w:line="240" w:lineRule="auto" w:before="0" w:after="0"/>
        <w:ind w:left="818" w:right="335" w:hanging="360"/>
        <w:jc w:val="both"/>
        <w:rPr>
          <w:sz w:val="22"/>
        </w:rPr>
      </w:pPr>
      <w:r>
        <w:rPr>
          <w:sz w:val="22"/>
        </w:rPr>
        <w:t>Se evidenció en general que el indicador nacional en cada uno de los objetivos está mal formulado, dado que en algunos casos se determina la meta en valor porcentual, por ejemplo V</w:t>
      </w:r>
      <w:r>
        <w:rPr>
          <w:sz w:val="22"/>
          <w:u w:val="single"/>
        </w:rPr>
        <w:t>íctimas Indemnizadas por vía </w:t>
      </w:r>
      <w:r>
        <w:rPr>
          <w:sz w:val="22"/>
          <w:u w:val="single"/>
        </w:rPr>
        <w:t>administrativa</w:t>
      </w:r>
      <w:r>
        <w:rPr>
          <w:spacing w:val="-11"/>
          <w:sz w:val="22"/>
          <w:u w:val="single"/>
        </w:rPr>
        <w:t> </w:t>
      </w:r>
      <w:r>
        <w:rPr>
          <w:sz w:val="22"/>
          <w:u w:val="single"/>
        </w:rPr>
        <w:t>y</w:t>
      </w:r>
      <w:r>
        <w:rPr>
          <w:spacing w:val="-8"/>
          <w:sz w:val="22"/>
          <w:u w:val="single"/>
        </w:rPr>
        <w:t> </w:t>
      </w:r>
      <w:r>
        <w:rPr>
          <w:sz w:val="22"/>
          <w:u w:val="single"/>
        </w:rPr>
        <w:t>judicial.</w:t>
      </w:r>
      <w:r>
        <w:rPr>
          <w:spacing w:val="-11"/>
          <w:sz w:val="22"/>
          <w:u w:val="single"/>
        </w:rPr>
        <w:t> </w:t>
      </w:r>
      <w:r>
        <w:rPr>
          <w:sz w:val="22"/>
          <w:u w:val="single"/>
        </w:rPr>
        <w:t>Meta</w:t>
      </w:r>
      <w:r>
        <w:rPr>
          <w:spacing w:val="-8"/>
          <w:sz w:val="22"/>
          <w:u w:val="single"/>
        </w:rPr>
        <w:t> </w:t>
      </w:r>
      <w:r>
        <w:rPr>
          <w:sz w:val="22"/>
          <w:u w:val="single"/>
        </w:rPr>
        <w:t>Nacional</w:t>
      </w:r>
      <w:r>
        <w:rPr>
          <w:spacing w:val="-9"/>
          <w:sz w:val="22"/>
          <w:u w:val="single"/>
        </w:rPr>
        <w:t> </w:t>
      </w:r>
      <w:r>
        <w:rPr>
          <w:sz w:val="22"/>
          <w:u w:val="single"/>
        </w:rPr>
        <w:t>100.230</w:t>
      </w:r>
      <w:r>
        <w:rPr>
          <w:spacing w:val="-10"/>
          <w:sz w:val="22"/>
          <w:u w:val="single"/>
        </w:rPr>
        <w:t> </w:t>
      </w:r>
      <w:r>
        <w:rPr>
          <w:sz w:val="22"/>
        </w:rPr>
        <w:t>y</w:t>
      </w:r>
      <w:r>
        <w:rPr>
          <w:spacing w:val="-8"/>
          <w:sz w:val="22"/>
        </w:rPr>
        <w:t> </w:t>
      </w:r>
      <w:r>
        <w:rPr>
          <w:sz w:val="22"/>
        </w:rPr>
        <w:t>en</w:t>
      </w:r>
      <w:r>
        <w:rPr>
          <w:spacing w:val="-11"/>
          <w:sz w:val="22"/>
        </w:rPr>
        <w:t> </w:t>
      </w:r>
      <w:r>
        <w:rPr>
          <w:sz w:val="22"/>
        </w:rPr>
        <w:t>otros</w:t>
      </w:r>
      <w:r>
        <w:rPr>
          <w:spacing w:val="-10"/>
          <w:sz w:val="22"/>
        </w:rPr>
        <w:t> </w:t>
      </w:r>
      <w:r>
        <w:rPr>
          <w:sz w:val="22"/>
        </w:rPr>
        <w:t>casos</w:t>
      </w:r>
      <w:r>
        <w:rPr>
          <w:spacing w:val="-9"/>
          <w:sz w:val="22"/>
        </w:rPr>
        <w:t> </w:t>
      </w:r>
      <w:r>
        <w:rPr>
          <w:sz w:val="22"/>
        </w:rPr>
        <w:t>en</w:t>
      </w:r>
      <w:r>
        <w:rPr>
          <w:spacing w:val="-10"/>
          <w:sz w:val="22"/>
        </w:rPr>
        <w:t> </w:t>
      </w:r>
      <w:r>
        <w:rPr>
          <w:sz w:val="22"/>
        </w:rPr>
        <w:t>la</w:t>
      </w:r>
      <w:r>
        <w:rPr>
          <w:spacing w:val="-11"/>
          <w:sz w:val="22"/>
        </w:rPr>
        <w:t> </w:t>
      </w:r>
      <w:r>
        <w:rPr>
          <w:sz w:val="22"/>
        </w:rPr>
        <w:t>meta</w:t>
      </w:r>
      <w:r>
        <w:rPr>
          <w:spacing w:val="-11"/>
          <w:sz w:val="22"/>
        </w:rPr>
        <w:t> </w:t>
      </w:r>
      <w:r>
        <w:rPr>
          <w:sz w:val="22"/>
        </w:rPr>
        <w:t>se</w:t>
      </w:r>
      <w:r>
        <w:rPr>
          <w:spacing w:val="-8"/>
          <w:sz w:val="22"/>
        </w:rPr>
        <w:t> </w:t>
      </w:r>
      <w:r>
        <w:rPr>
          <w:sz w:val="22"/>
        </w:rPr>
        <w:t>determinó</w:t>
      </w:r>
      <w:r>
        <w:rPr>
          <w:spacing w:val="-8"/>
          <w:sz w:val="22"/>
        </w:rPr>
        <w:t> </w:t>
      </w:r>
      <w:r>
        <w:rPr>
          <w:sz w:val="22"/>
        </w:rPr>
        <w:t>en</w:t>
      </w:r>
      <w:r>
        <w:rPr>
          <w:spacing w:val="-10"/>
          <w:sz w:val="22"/>
        </w:rPr>
        <w:t> </w:t>
      </w:r>
      <w:r>
        <w:rPr>
          <w:sz w:val="22"/>
        </w:rPr>
        <w:t>números</w:t>
      </w:r>
      <w:r>
        <w:rPr>
          <w:spacing w:val="-10"/>
          <w:sz w:val="22"/>
        </w:rPr>
        <w:t> </w:t>
      </w:r>
      <w:r>
        <w:rPr>
          <w:sz w:val="22"/>
        </w:rPr>
        <w:t>enteros, verbigracia </w:t>
      </w:r>
      <w:r>
        <w:rPr>
          <w:sz w:val="22"/>
          <w:u w:val="single"/>
        </w:rPr>
        <w:t>Victimas indemnizadas de desplazamiento forzado que hayan superado sus carencias en </w:t>
      </w:r>
      <w:r>
        <w:rPr>
          <w:sz w:val="22"/>
          <w:u w:val="single"/>
        </w:rPr>
        <w:t>subsistencia mínima. Meta nacional 100%. </w:t>
      </w:r>
      <w:r>
        <w:rPr>
          <w:sz w:val="22"/>
        </w:rPr>
        <w:t>En consecuencia, se evidencia mala formulación en los indicadores del plan de acción para la</w:t>
      </w:r>
      <w:r>
        <w:rPr>
          <w:spacing w:val="-11"/>
          <w:sz w:val="22"/>
        </w:rPr>
        <w:t> </w:t>
      </w:r>
      <w:r>
        <w:rPr>
          <w:sz w:val="22"/>
        </w:rPr>
        <w:t>DT.</w:t>
      </w:r>
    </w:p>
    <w:p>
      <w:pPr>
        <w:pStyle w:val="ListParagraph"/>
        <w:numPr>
          <w:ilvl w:val="2"/>
          <w:numId w:val="3"/>
        </w:numPr>
        <w:tabs>
          <w:tab w:pos="819" w:val="left" w:leader="none"/>
        </w:tabs>
        <w:spacing w:line="240" w:lineRule="auto" w:before="0" w:after="0"/>
        <w:ind w:left="818" w:right="334" w:hanging="360"/>
        <w:jc w:val="both"/>
        <w:rPr>
          <w:sz w:val="22"/>
        </w:rPr>
      </w:pPr>
      <w:r>
        <w:rPr>
          <w:sz w:val="22"/>
        </w:rPr>
        <w:t>Se evidencia debilidades en la planeación y formulación del Plan de Acción, por cuanto se observan avances de</w:t>
      </w:r>
      <w:r>
        <w:rPr>
          <w:spacing w:val="-5"/>
          <w:sz w:val="22"/>
        </w:rPr>
        <w:t> </w:t>
      </w:r>
      <w:r>
        <w:rPr>
          <w:sz w:val="22"/>
        </w:rPr>
        <w:t>ejecución</w:t>
      </w:r>
      <w:r>
        <w:rPr>
          <w:spacing w:val="-6"/>
          <w:sz w:val="22"/>
        </w:rPr>
        <w:t> </w:t>
      </w:r>
      <w:r>
        <w:rPr>
          <w:sz w:val="22"/>
        </w:rPr>
        <w:t>en</w:t>
      </w:r>
      <w:r>
        <w:rPr>
          <w:spacing w:val="-6"/>
          <w:sz w:val="22"/>
        </w:rPr>
        <w:t> </w:t>
      </w:r>
      <w:r>
        <w:rPr>
          <w:sz w:val="22"/>
        </w:rPr>
        <w:t>porcentajes</w:t>
      </w:r>
      <w:r>
        <w:rPr>
          <w:spacing w:val="-6"/>
          <w:sz w:val="22"/>
        </w:rPr>
        <w:t> </w:t>
      </w:r>
      <w:r>
        <w:rPr>
          <w:sz w:val="22"/>
        </w:rPr>
        <w:t>y</w:t>
      </w:r>
      <w:r>
        <w:rPr>
          <w:spacing w:val="-5"/>
          <w:sz w:val="22"/>
        </w:rPr>
        <w:t> </w:t>
      </w:r>
      <w:r>
        <w:rPr>
          <w:sz w:val="22"/>
        </w:rPr>
        <w:t>otros</w:t>
      </w:r>
      <w:r>
        <w:rPr>
          <w:spacing w:val="-6"/>
          <w:sz w:val="22"/>
        </w:rPr>
        <w:t> </w:t>
      </w:r>
      <w:r>
        <w:rPr>
          <w:sz w:val="22"/>
        </w:rPr>
        <w:t>en</w:t>
      </w:r>
      <w:r>
        <w:rPr>
          <w:spacing w:val="-6"/>
          <w:sz w:val="22"/>
        </w:rPr>
        <w:t> </w:t>
      </w:r>
      <w:r>
        <w:rPr>
          <w:sz w:val="22"/>
        </w:rPr>
        <w:t>número,</w:t>
      </w:r>
      <w:r>
        <w:rPr>
          <w:spacing w:val="-5"/>
          <w:sz w:val="22"/>
        </w:rPr>
        <w:t> </w:t>
      </w:r>
      <w:r>
        <w:rPr>
          <w:sz w:val="22"/>
        </w:rPr>
        <w:t>no</w:t>
      </w:r>
      <w:r>
        <w:rPr>
          <w:spacing w:val="-4"/>
          <w:sz w:val="22"/>
        </w:rPr>
        <w:t> </w:t>
      </w:r>
      <w:r>
        <w:rPr>
          <w:sz w:val="22"/>
        </w:rPr>
        <w:t>se</w:t>
      </w:r>
      <w:r>
        <w:rPr>
          <w:spacing w:val="-7"/>
          <w:sz w:val="22"/>
        </w:rPr>
        <w:t> </w:t>
      </w:r>
      <w:r>
        <w:rPr>
          <w:sz w:val="22"/>
        </w:rPr>
        <w:t>evidencia</w:t>
      </w:r>
      <w:r>
        <w:rPr>
          <w:spacing w:val="-7"/>
          <w:sz w:val="22"/>
        </w:rPr>
        <w:t> </w:t>
      </w:r>
      <w:r>
        <w:rPr>
          <w:sz w:val="22"/>
        </w:rPr>
        <w:t>homogeneidad</w:t>
      </w:r>
      <w:r>
        <w:rPr>
          <w:spacing w:val="-6"/>
          <w:sz w:val="22"/>
        </w:rPr>
        <w:t> </w:t>
      </w:r>
      <w:r>
        <w:rPr>
          <w:sz w:val="22"/>
        </w:rPr>
        <w:t>en</w:t>
      </w:r>
      <w:r>
        <w:rPr>
          <w:spacing w:val="-6"/>
          <w:sz w:val="22"/>
        </w:rPr>
        <w:t> </w:t>
      </w:r>
      <w:r>
        <w:rPr>
          <w:sz w:val="22"/>
        </w:rPr>
        <w:t>la</w:t>
      </w:r>
      <w:r>
        <w:rPr>
          <w:spacing w:val="-4"/>
          <w:sz w:val="22"/>
        </w:rPr>
        <w:t> </w:t>
      </w:r>
      <w:r>
        <w:rPr>
          <w:sz w:val="22"/>
        </w:rPr>
        <w:t>formulación</w:t>
      </w:r>
      <w:r>
        <w:rPr>
          <w:spacing w:val="-6"/>
          <w:sz w:val="22"/>
        </w:rPr>
        <w:t> </w:t>
      </w:r>
      <w:r>
        <w:rPr>
          <w:sz w:val="22"/>
        </w:rPr>
        <w:t>de</w:t>
      </w:r>
      <w:r>
        <w:rPr>
          <w:spacing w:val="-5"/>
          <w:sz w:val="22"/>
        </w:rPr>
        <w:t> </w:t>
      </w:r>
      <w:r>
        <w:rPr>
          <w:sz w:val="22"/>
        </w:rPr>
        <w:t>las</w:t>
      </w:r>
      <w:r>
        <w:rPr>
          <w:spacing w:val="-7"/>
          <w:sz w:val="22"/>
        </w:rPr>
        <w:t> </w:t>
      </w:r>
      <w:r>
        <w:rPr>
          <w:sz w:val="22"/>
        </w:rPr>
        <w:t>metas territoriales en comparación con el indicador</w:t>
      </w:r>
      <w:r>
        <w:rPr>
          <w:spacing w:val="-14"/>
          <w:sz w:val="22"/>
        </w:rPr>
        <w:t> </w:t>
      </w:r>
      <w:r>
        <w:rPr>
          <w:sz w:val="22"/>
        </w:rPr>
        <w:t>nacional.</w:t>
      </w:r>
    </w:p>
    <w:p>
      <w:pPr>
        <w:pStyle w:val="ListParagraph"/>
        <w:numPr>
          <w:ilvl w:val="2"/>
          <w:numId w:val="3"/>
        </w:numPr>
        <w:tabs>
          <w:tab w:pos="819" w:val="left" w:leader="none"/>
        </w:tabs>
        <w:spacing w:line="240" w:lineRule="auto" w:before="0" w:after="0"/>
        <w:ind w:left="818" w:right="337" w:hanging="360"/>
        <w:jc w:val="both"/>
        <w:rPr>
          <w:sz w:val="22"/>
        </w:rPr>
      </w:pPr>
      <w:r>
        <w:rPr>
          <w:sz w:val="22"/>
        </w:rPr>
        <w:t>De lo anterior, se puede concluir debilidad en la asesoría de la Oficina Asesora de Planeación para con las Direcciones Territoriales, ya que si se hubiese realizado el asesoramiento y acompañamiento oportuno, se había detectado y corregido las falencias encontradas en la formulación del Plan de</w:t>
      </w:r>
      <w:r>
        <w:rPr>
          <w:spacing w:val="-19"/>
          <w:sz w:val="22"/>
        </w:rPr>
        <w:t> </w:t>
      </w:r>
      <w:r>
        <w:rPr>
          <w:sz w:val="22"/>
        </w:rPr>
        <w:t>Acción.</w:t>
      </w:r>
    </w:p>
    <w:p>
      <w:pPr>
        <w:spacing w:after="0" w:line="240" w:lineRule="auto"/>
        <w:jc w:val="both"/>
        <w:rPr>
          <w:sz w:val="22"/>
        </w:rPr>
        <w:sectPr>
          <w:pgSz w:w="12240" w:h="15840"/>
          <w:pgMar w:top="840" w:bottom="280" w:left="600" w:right="680"/>
        </w:sect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8"/>
        </w:rPr>
      </w:pPr>
    </w:p>
    <w:p>
      <w:pPr>
        <w:pStyle w:val="ListParagraph"/>
        <w:numPr>
          <w:ilvl w:val="0"/>
          <w:numId w:val="4"/>
        </w:numPr>
        <w:tabs>
          <w:tab w:pos="476" w:val="left" w:leader="none"/>
        </w:tabs>
        <w:spacing w:line="240" w:lineRule="auto" w:before="70" w:after="0"/>
        <w:ind w:left="475" w:right="112" w:hanging="360"/>
        <w:jc w:val="both"/>
        <w:rPr>
          <w:sz w:val="22"/>
        </w:rPr>
      </w:pPr>
      <w:r>
        <w:rPr>
          <w:sz w:val="22"/>
        </w:rPr>
        <w:t>Se evidenció debilidad frente al seguimiento del cumplimiento a las metas establecidas para la DT evaluada, como quiera que en la visita realizada por la OCI se solicitaron las evidencias frente al seguimiento realizado y no se tenía claridad de los mismos o no se contaba con el soporte documental en algún espacio físico o digital que permitiera establecer la gestión; se pudo constatar que únicamente reposan como soporte las observaciones de cada área respecto al diligenciamiento del cuadro más no soportes del</w:t>
      </w:r>
      <w:r>
        <w:rPr>
          <w:spacing w:val="-18"/>
          <w:sz w:val="22"/>
        </w:rPr>
        <w:t> </w:t>
      </w:r>
      <w:r>
        <w:rPr>
          <w:sz w:val="22"/>
        </w:rPr>
        <w:t>avance.</w:t>
      </w:r>
    </w:p>
    <w:p>
      <w:pPr>
        <w:pStyle w:val="BodyText"/>
      </w:pPr>
    </w:p>
    <w:p>
      <w:pPr>
        <w:pStyle w:val="Heading2"/>
        <w:ind w:left="475"/>
      </w:pPr>
      <w:r>
        <w:rPr>
          <w:u w:val="single"/>
        </w:rPr>
        <w:t>Respuesta Dirección Territorial.</w:t>
      </w:r>
    </w:p>
    <w:p>
      <w:pPr>
        <w:pStyle w:val="BodyText"/>
        <w:spacing w:before="10"/>
        <w:rPr>
          <w:b/>
          <w:sz w:val="18"/>
        </w:rPr>
      </w:pPr>
      <w:r>
        <w:rPr/>
        <w:drawing>
          <wp:anchor distT="0" distB="0" distL="0" distR="0" allowOverlap="1" layoutInCell="1" locked="0" behindDoc="0" simplePos="0" relativeHeight="1096">
            <wp:simplePos x="0" y="0"/>
            <wp:positionH relativeFrom="page">
              <wp:posOffset>719327</wp:posOffset>
            </wp:positionH>
            <wp:positionV relativeFrom="paragraph">
              <wp:posOffset>171017</wp:posOffset>
            </wp:positionV>
            <wp:extent cx="4649372" cy="2361247"/>
            <wp:effectExtent l="0" t="0" r="0" b="0"/>
            <wp:wrapTopAndBottom/>
            <wp:docPr id="23" name="image6.png" descr=""/>
            <wp:cNvGraphicFramePr>
              <a:graphicFrameLocks noChangeAspect="1"/>
            </wp:cNvGraphicFramePr>
            <a:graphic>
              <a:graphicData uri="http://schemas.openxmlformats.org/drawingml/2006/picture">
                <pic:pic>
                  <pic:nvPicPr>
                    <pic:cNvPr id="24" name="image6.png"/>
                    <pic:cNvPicPr/>
                  </pic:nvPicPr>
                  <pic:blipFill>
                    <a:blip r:embed="rId20" cstate="print"/>
                    <a:stretch>
                      <a:fillRect/>
                    </a:stretch>
                  </pic:blipFill>
                  <pic:spPr>
                    <a:xfrm>
                      <a:off x="0" y="0"/>
                      <a:ext cx="4649372" cy="2361247"/>
                    </a:xfrm>
                    <a:prstGeom prst="rect">
                      <a:avLst/>
                    </a:prstGeom>
                  </pic:spPr>
                </pic:pic>
              </a:graphicData>
            </a:graphic>
          </wp:anchor>
        </w:drawing>
      </w:r>
    </w:p>
    <w:p>
      <w:pPr>
        <w:pStyle w:val="BodyText"/>
        <w:spacing w:before="7"/>
        <w:rPr>
          <w:b/>
          <w:sz w:val="19"/>
        </w:rPr>
      </w:pPr>
    </w:p>
    <w:p>
      <w:pPr>
        <w:spacing w:before="0"/>
        <w:ind w:left="475" w:right="0" w:firstLine="0"/>
        <w:jc w:val="left"/>
        <w:rPr>
          <w:b/>
          <w:sz w:val="22"/>
        </w:rPr>
      </w:pPr>
      <w:r>
        <w:rPr>
          <w:b/>
          <w:sz w:val="22"/>
          <w:u w:val="single"/>
        </w:rPr>
        <w:t>Observaciones finales OCI</w:t>
      </w:r>
    </w:p>
    <w:p>
      <w:pPr>
        <w:pStyle w:val="BodyText"/>
        <w:spacing w:before="5"/>
        <w:rPr>
          <w:b/>
          <w:sz w:val="17"/>
        </w:rPr>
      </w:pPr>
    </w:p>
    <w:p>
      <w:pPr>
        <w:pStyle w:val="ListParagraph"/>
        <w:numPr>
          <w:ilvl w:val="2"/>
          <w:numId w:val="5"/>
        </w:numPr>
        <w:tabs>
          <w:tab w:pos="1062" w:val="left" w:leader="none"/>
        </w:tabs>
        <w:spacing w:line="240" w:lineRule="auto" w:before="56" w:after="0"/>
        <w:ind w:left="475" w:right="109" w:firstLine="0"/>
        <w:jc w:val="both"/>
        <w:rPr>
          <w:sz w:val="22"/>
        </w:rPr>
      </w:pPr>
      <w:r>
        <w:rPr>
          <w:sz w:val="22"/>
        </w:rPr>
        <w:t>Se evidencia debilidad en la formulación en los indicadores del plan de acción para la DT, debilidades en la organización y supervisión en el seguimiento al Plan de Acción 2014, por parte de la Dirección Territorial Caquetá- Huila.</w:t>
      </w:r>
    </w:p>
    <w:p>
      <w:pPr>
        <w:pStyle w:val="BodyText"/>
      </w:pPr>
    </w:p>
    <w:p>
      <w:pPr>
        <w:pStyle w:val="ListParagraph"/>
        <w:numPr>
          <w:ilvl w:val="2"/>
          <w:numId w:val="5"/>
        </w:numPr>
        <w:tabs>
          <w:tab w:pos="1045" w:val="left" w:leader="none"/>
        </w:tabs>
        <w:spacing w:line="240" w:lineRule="auto" w:before="0" w:after="0"/>
        <w:ind w:left="475" w:right="111" w:firstLine="0"/>
        <w:jc w:val="both"/>
        <w:rPr>
          <w:sz w:val="22"/>
        </w:rPr>
      </w:pPr>
      <w:r>
        <w:rPr>
          <w:sz w:val="22"/>
        </w:rPr>
        <w:t>Debilidad de la Oficina Asesora de Planeación encargada de asesorar a las dependencias en el tema de Plan de</w:t>
      </w:r>
      <w:r>
        <w:rPr>
          <w:spacing w:val="-7"/>
          <w:sz w:val="22"/>
        </w:rPr>
        <w:t> </w:t>
      </w:r>
      <w:r>
        <w:rPr>
          <w:sz w:val="22"/>
        </w:rPr>
        <w:t>Acción</w:t>
      </w:r>
      <w:r>
        <w:rPr>
          <w:spacing w:val="-9"/>
          <w:sz w:val="22"/>
        </w:rPr>
        <w:t> </w:t>
      </w:r>
      <w:r>
        <w:rPr>
          <w:sz w:val="22"/>
        </w:rPr>
        <w:t>2014,</w:t>
      </w:r>
      <w:r>
        <w:rPr>
          <w:spacing w:val="-8"/>
          <w:sz w:val="22"/>
        </w:rPr>
        <w:t> </w:t>
      </w:r>
      <w:r>
        <w:rPr>
          <w:sz w:val="22"/>
        </w:rPr>
        <w:t>frente</w:t>
      </w:r>
      <w:r>
        <w:rPr>
          <w:spacing w:val="-10"/>
          <w:sz w:val="22"/>
        </w:rPr>
        <w:t> </w:t>
      </w:r>
      <w:r>
        <w:rPr>
          <w:sz w:val="22"/>
        </w:rPr>
        <w:t>a</w:t>
      </w:r>
      <w:r>
        <w:rPr>
          <w:spacing w:val="-8"/>
          <w:sz w:val="22"/>
        </w:rPr>
        <w:t> </w:t>
      </w:r>
      <w:r>
        <w:rPr>
          <w:sz w:val="22"/>
        </w:rPr>
        <w:t>cómo</w:t>
      </w:r>
      <w:r>
        <w:rPr>
          <w:spacing w:val="-9"/>
          <w:sz w:val="22"/>
        </w:rPr>
        <w:t> </w:t>
      </w:r>
      <w:r>
        <w:rPr>
          <w:sz w:val="22"/>
        </w:rPr>
        <w:t>se</w:t>
      </w:r>
      <w:r>
        <w:rPr>
          <w:spacing w:val="-10"/>
          <w:sz w:val="22"/>
        </w:rPr>
        <w:t> </w:t>
      </w:r>
      <w:r>
        <w:rPr>
          <w:sz w:val="22"/>
        </w:rPr>
        <w:t>debe</w:t>
      </w:r>
      <w:r>
        <w:rPr>
          <w:spacing w:val="-8"/>
          <w:sz w:val="22"/>
        </w:rPr>
        <w:t> </w:t>
      </w:r>
      <w:r>
        <w:rPr>
          <w:sz w:val="22"/>
        </w:rPr>
        <w:t>hacer</w:t>
      </w:r>
      <w:r>
        <w:rPr>
          <w:spacing w:val="-8"/>
          <w:sz w:val="22"/>
        </w:rPr>
        <w:t> </w:t>
      </w:r>
      <w:r>
        <w:rPr>
          <w:sz w:val="22"/>
        </w:rPr>
        <w:t>el</w:t>
      </w:r>
      <w:r>
        <w:rPr>
          <w:spacing w:val="-10"/>
          <w:sz w:val="22"/>
        </w:rPr>
        <w:t> </w:t>
      </w:r>
      <w:r>
        <w:rPr>
          <w:sz w:val="22"/>
        </w:rPr>
        <w:t>seguimiento,</w:t>
      </w:r>
      <w:r>
        <w:rPr>
          <w:spacing w:val="-10"/>
          <w:sz w:val="22"/>
        </w:rPr>
        <w:t> </w:t>
      </w:r>
      <w:r>
        <w:rPr>
          <w:sz w:val="22"/>
        </w:rPr>
        <w:t>así</w:t>
      </w:r>
      <w:r>
        <w:rPr>
          <w:spacing w:val="-11"/>
          <w:sz w:val="22"/>
        </w:rPr>
        <w:t> </w:t>
      </w:r>
      <w:r>
        <w:rPr>
          <w:sz w:val="22"/>
        </w:rPr>
        <w:t>mismo</w:t>
      </w:r>
      <w:r>
        <w:rPr>
          <w:spacing w:val="-9"/>
          <w:sz w:val="22"/>
        </w:rPr>
        <w:t> </w:t>
      </w:r>
      <w:r>
        <w:rPr>
          <w:sz w:val="22"/>
        </w:rPr>
        <w:t>se</w:t>
      </w:r>
      <w:r>
        <w:rPr>
          <w:spacing w:val="-10"/>
          <w:sz w:val="22"/>
        </w:rPr>
        <w:t> </w:t>
      </w:r>
      <w:r>
        <w:rPr>
          <w:sz w:val="22"/>
        </w:rPr>
        <w:t>observan</w:t>
      </w:r>
      <w:r>
        <w:rPr>
          <w:spacing w:val="-9"/>
          <w:sz w:val="22"/>
        </w:rPr>
        <w:t> </w:t>
      </w:r>
      <w:r>
        <w:rPr>
          <w:sz w:val="22"/>
        </w:rPr>
        <w:t>carencias</w:t>
      </w:r>
      <w:r>
        <w:rPr>
          <w:spacing w:val="31"/>
          <w:sz w:val="22"/>
        </w:rPr>
        <w:t> </w:t>
      </w:r>
      <w:r>
        <w:rPr>
          <w:sz w:val="22"/>
        </w:rPr>
        <w:t>de</w:t>
      </w:r>
      <w:r>
        <w:rPr>
          <w:spacing w:val="-7"/>
          <w:sz w:val="22"/>
        </w:rPr>
        <w:t> </w:t>
      </w:r>
      <w:r>
        <w:rPr>
          <w:sz w:val="22"/>
        </w:rPr>
        <w:t>controles</w:t>
      </w:r>
      <w:r>
        <w:rPr>
          <w:spacing w:val="-10"/>
          <w:sz w:val="22"/>
        </w:rPr>
        <w:t> </w:t>
      </w:r>
      <w:r>
        <w:rPr>
          <w:sz w:val="22"/>
        </w:rPr>
        <w:t>por</w:t>
      </w:r>
      <w:r>
        <w:rPr>
          <w:spacing w:val="-8"/>
          <w:sz w:val="22"/>
        </w:rPr>
        <w:t> </w:t>
      </w:r>
      <w:r>
        <w:rPr>
          <w:sz w:val="22"/>
        </w:rPr>
        <w:t>parte de la OAP frente a la supervisión y seguimiento del plan de acción de la Dirección Territorial Caquetá-</w:t>
      </w:r>
      <w:r>
        <w:rPr>
          <w:spacing w:val="-33"/>
          <w:sz w:val="22"/>
        </w:rPr>
        <w:t> </w:t>
      </w:r>
      <w:r>
        <w:rPr>
          <w:sz w:val="22"/>
        </w:rPr>
        <w:t>Huila.</w:t>
      </w:r>
    </w:p>
    <w:p>
      <w:pPr>
        <w:pStyle w:val="BodyText"/>
      </w:pPr>
    </w:p>
    <w:p>
      <w:pPr>
        <w:pStyle w:val="BodyText"/>
        <w:spacing w:before="10"/>
        <w:rPr>
          <w:sz w:val="21"/>
        </w:rPr>
      </w:pPr>
    </w:p>
    <w:p>
      <w:pPr>
        <w:pStyle w:val="Heading2"/>
        <w:numPr>
          <w:ilvl w:val="1"/>
          <w:numId w:val="6"/>
        </w:numPr>
        <w:tabs>
          <w:tab w:pos="1119" w:val="left" w:leader="none"/>
        </w:tabs>
        <w:spacing w:line="240" w:lineRule="auto" w:before="0" w:after="0"/>
        <w:ind w:left="1118" w:right="0" w:hanging="360"/>
        <w:jc w:val="left"/>
      </w:pPr>
      <w:r>
        <w:rPr/>
        <w:t>ACUERDOS DE SERVICIO</w:t>
      </w:r>
      <w:r>
        <w:rPr>
          <w:spacing w:val="-8"/>
        </w:rPr>
        <w:t> </w:t>
      </w:r>
      <w:r>
        <w:rPr/>
        <w:t>2015.</w:t>
      </w:r>
    </w:p>
    <w:p>
      <w:pPr>
        <w:pStyle w:val="BodyText"/>
        <w:spacing w:before="1"/>
        <w:rPr>
          <w:b/>
        </w:rPr>
      </w:pPr>
    </w:p>
    <w:p>
      <w:pPr>
        <w:pStyle w:val="BodyText"/>
        <w:ind w:left="475" w:right="111"/>
        <w:jc w:val="both"/>
      </w:pPr>
      <w:r>
        <w:rPr/>
        <w:t>Para el año 2015 se estableció por parte de la UARIV- Oficina Asesora de Planeación, que para el nivel territorial en esta vigencia se suscribirían acuerdos de servicios entre la Dirección Territorial, las Direcciones técnicas del nivel nacional dependiendo la competencia y los objetivos estratégicos y la Oficina Asesora de Planeación.</w:t>
      </w:r>
    </w:p>
    <w:p>
      <w:pPr>
        <w:pStyle w:val="BodyText"/>
        <w:spacing w:before="9"/>
        <w:rPr>
          <w:sz w:val="21"/>
        </w:rPr>
      </w:pPr>
    </w:p>
    <w:p>
      <w:pPr>
        <w:pStyle w:val="BodyText"/>
        <w:spacing w:line="266" w:lineRule="exact"/>
        <w:ind w:left="475" w:right="114"/>
        <w:jc w:val="both"/>
      </w:pPr>
      <w:r>
        <w:rPr/>
        <w:t>Se solicitó a la Dirección Territorial Caquetá –Huila los acuerdos de servicios suscritos, reportándose catorce (14) acuerdo que se describen a continuación:</w:t>
      </w:r>
    </w:p>
    <w:p>
      <w:pPr>
        <w:spacing w:after="0" w:line="266" w:lineRule="exact"/>
        <w:jc w:val="both"/>
        <w:sectPr>
          <w:pgSz w:w="12240" w:h="15840"/>
          <w:pgMar w:top="840" w:bottom="280" w:left="660" w:right="64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5" name="image1.png" descr=""/>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sz w:val="9"/>
        </w:rPr>
      </w:pPr>
    </w:p>
    <w:p>
      <w:pPr>
        <w:pStyle w:val="ListParagraph"/>
        <w:numPr>
          <w:ilvl w:val="2"/>
          <w:numId w:val="6"/>
        </w:numPr>
        <w:tabs>
          <w:tab w:pos="1256" w:val="left" w:leader="none"/>
        </w:tabs>
        <w:spacing w:line="240" w:lineRule="auto" w:before="60" w:after="0"/>
        <w:ind w:left="1255" w:right="109" w:hanging="360"/>
        <w:jc w:val="both"/>
        <w:rPr>
          <w:sz w:val="22"/>
        </w:rPr>
      </w:pPr>
      <w:r>
        <w:rPr>
          <w:sz w:val="22"/>
        </w:rPr>
        <w:t>Dirección</w:t>
      </w:r>
      <w:r>
        <w:rPr>
          <w:spacing w:val="-9"/>
          <w:sz w:val="22"/>
        </w:rPr>
        <w:t> </w:t>
      </w:r>
      <w:r>
        <w:rPr>
          <w:sz w:val="22"/>
        </w:rPr>
        <w:t>General,</w:t>
      </w:r>
      <w:r>
        <w:rPr>
          <w:spacing w:val="-8"/>
          <w:sz w:val="22"/>
        </w:rPr>
        <w:t> </w:t>
      </w:r>
      <w:r>
        <w:rPr>
          <w:sz w:val="22"/>
        </w:rPr>
        <w:t>objetivo</w:t>
      </w:r>
      <w:r>
        <w:rPr>
          <w:spacing w:val="-7"/>
          <w:sz w:val="22"/>
        </w:rPr>
        <w:t> </w:t>
      </w:r>
      <w:r>
        <w:rPr>
          <w:sz w:val="22"/>
        </w:rPr>
        <w:t>estratégico</w:t>
      </w:r>
      <w:r>
        <w:rPr>
          <w:spacing w:val="-7"/>
          <w:sz w:val="22"/>
        </w:rPr>
        <w:t> </w:t>
      </w:r>
      <w:r>
        <w:rPr>
          <w:sz w:val="22"/>
        </w:rPr>
        <w:t>de</w:t>
      </w:r>
      <w:r>
        <w:rPr>
          <w:spacing w:val="-5"/>
          <w:sz w:val="22"/>
        </w:rPr>
        <w:t> </w:t>
      </w:r>
      <w:r>
        <w:rPr>
          <w:sz w:val="22"/>
        </w:rPr>
        <w:t>fortalecer</w:t>
      </w:r>
      <w:r>
        <w:rPr>
          <w:spacing w:val="-8"/>
          <w:sz w:val="22"/>
        </w:rPr>
        <w:t> </w:t>
      </w:r>
      <w:r>
        <w:rPr>
          <w:sz w:val="22"/>
        </w:rPr>
        <w:t>la</w:t>
      </w:r>
      <w:r>
        <w:rPr>
          <w:spacing w:val="-8"/>
          <w:sz w:val="22"/>
        </w:rPr>
        <w:t> </w:t>
      </w:r>
      <w:r>
        <w:rPr>
          <w:sz w:val="22"/>
        </w:rPr>
        <w:t>cultura</w:t>
      </w:r>
      <w:r>
        <w:rPr>
          <w:spacing w:val="-9"/>
          <w:sz w:val="22"/>
        </w:rPr>
        <w:t> </w:t>
      </w:r>
      <w:r>
        <w:rPr>
          <w:sz w:val="22"/>
        </w:rPr>
        <w:t>de</w:t>
      </w:r>
      <w:r>
        <w:rPr>
          <w:spacing w:val="-7"/>
          <w:sz w:val="22"/>
        </w:rPr>
        <w:t> </w:t>
      </w:r>
      <w:r>
        <w:rPr>
          <w:sz w:val="22"/>
        </w:rPr>
        <w:t>confianza,</w:t>
      </w:r>
      <w:r>
        <w:rPr>
          <w:spacing w:val="-8"/>
          <w:sz w:val="22"/>
        </w:rPr>
        <w:t> </w:t>
      </w:r>
      <w:r>
        <w:rPr>
          <w:sz w:val="22"/>
        </w:rPr>
        <w:t>colaboración</w:t>
      </w:r>
      <w:r>
        <w:rPr>
          <w:spacing w:val="-6"/>
          <w:sz w:val="22"/>
        </w:rPr>
        <w:t> </w:t>
      </w:r>
      <w:r>
        <w:rPr>
          <w:sz w:val="22"/>
        </w:rPr>
        <w:t>e</w:t>
      </w:r>
      <w:r>
        <w:rPr>
          <w:spacing w:val="-7"/>
          <w:sz w:val="22"/>
        </w:rPr>
        <w:t> </w:t>
      </w:r>
      <w:r>
        <w:rPr>
          <w:sz w:val="22"/>
        </w:rPr>
        <w:t>innovación,</w:t>
      </w:r>
      <w:r>
        <w:rPr>
          <w:spacing w:val="-5"/>
          <w:sz w:val="22"/>
        </w:rPr>
        <w:t> </w:t>
      </w:r>
      <w:r>
        <w:rPr>
          <w:sz w:val="22"/>
        </w:rPr>
        <w:t>para garantizar una atención digna, respetuosa y</w:t>
      </w:r>
      <w:r>
        <w:rPr>
          <w:spacing w:val="-16"/>
          <w:sz w:val="22"/>
        </w:rPr>
        <w:t> </w:t>
      </w:r>
      <w:r>
        <w:rPr>
          <w:sz w:val="22"/>
        </w:rPr>
        <w:t>diferencial.</w:t>
      </w:r>
    </w:p>
    <w:p>
      <w:pPr>
        <w:pStyle w:val="ListParagraph"/>
        <w:numPr>
          <w:ilvl w:val="2"/>
          <w:numId w:val="6"/>
        </w:numPr>
        <w:tabs>
          <w:tab w:pos="1256" w:val="left" w:leader="none"/>
        </w:tabs>
        <w:spacing w:line="240" w:lineRule="auto" w:before="0" w:after="0"/>
        <w:ind w:left="1255" w:right="114" w:hanging="360"/>
        <w:jc w:val="both"/>
        <w:rPr>
          <w:sz w:val="22"/>
        </w:rPr>
      </w:pPr>
      <w:r>
        <w:rPr>
          <w:sz w:val="22"/>
        </w:rPr>
        <w:t>Dirección</w:t>
      </w:r>
      <w:r>
        <w:rPr>
          <w:spacing w:val="-15"/>
          <w:sz w:val="22"/>
        </w:rPr>
        <w:t> </w:t>
      </w:r>
      <w:r>
        <w:rPr>
          <w:sz w:val="22"/>
        </w:rPr>
        <w:t>de</w:t>
      </w:r>
      <w:r>
        <w:rPr>
          <w:spacing w:val="-16"/>
          <w:sz w:val="22"/>
        </w:rPr>
        <w:t> </w:t>
      </w:r>
      <w:r>
        <w:rPr>
          <w:sz w:val="22"/>
        </w:rPr>
        <w:t>Gestión</w:t>
      </w:r>
      <w:r>
        <w:rPr>
          <w:spacing w:val="-17"/>
          <w:sz w:val="22"/>
        </w:rPr>
        <w:t> </w:t>
      </w:r>
      <w:r>
        <w:rPr>
          <w:sz w:val="22"/>
        </w:rPr>
        <w:t>Interinstitucional,</w:t>
      </w:r>
      <w:r>
        <w:rPr>
          <w:spacing w:val="-16"/>
          <w:sz w:val="22"/>
        </w:rPr>
        <w:t> </w:t>
      </w:r>
      <w:r>
        <w:rPr>
          <w:sz w:val="22"/>
        </w:rPr>
        <w:t>objetivo</w:t>
      </w:r>
      <w:r>
        <w:rPr>
          <w:spacing w:val="-15"/>
          <w:sz w:val="22"/>
        </w:rPr>
        <w:t> </w:t>
      </w:r>
      <w:r>
        <w:rPr>
          <w:sz w:val="22"/>
        </w:rPr>
        <w:t>estratégico</w:t>
      </w:r>
      <w:r>
        <w:rPr>
          <w:spacing w:val="-13"/>
          <w:sz w:val="22"/>
        </w:rPr>
        <w:t> </w:t>
      </w:r>
      <w:r>
        <w:rPr>
          <w:sz w:val="22"/>
        </w:rPr>
        <w:t>de</w:t>
      </w:r>
      <w:r>
        <w:rPr>
          <w:spacing w:val="-13"/>
          <w:sz w:val="22"/>
        </w:rPr>
        <w:t> </w:t>
      </w:r>
      <w:r>
        <w:rPr>
          <w:sz w:val="22"/>
        </w:rPr>
        <w:t>acercar</w:t>
      </w:r>
      <w:r>
        <w:rPr>
          <w:spacing w:val="-16"/>
          <w:sz w:val="22"/>
        </w:rPr>
        <w:t> </w:t>
      </w:r>
      <w:r>
        <w:rPr>
          <w:sz w:val="22"/>
        </w:rPr>
        <w:t>el</w:t>
      </w:r>
      <w:r>
        <w:rPr>
          <w:spacing w:val="-14"/>
          <w:sz w:val="22"/>
        </w:rPr>
        <w:t> </w:t>
      </w:r>
      <w:r>
        <w:rPr>
          <w:sz w:val="22"/>
        </w:rPr>
        <w:t>Estado</w:t>
      </w:r>
      <w:r>
        <w:rPr>
          <w:spacing w:val="-15"/>
          <w:sz w:val="22"/>
        </w:rPr>
        <w:t> </w:t>
      </w:r>
      <w:r>
        <w:rPr>
          <w:sz w:val="22"/>
        </w:rPr>
        <w:t>a</w:t>
      </w:r>
      <w:r>
        <w:rPr>
          <w:spacing w:val="-16"/>
          <w:sz w:val="22"/>
        </w:rPr>
        <w:t> </w:t>
      </w:r>
      <w:r>
        <w:rPr>
          <w:sz w:val="22"/>
        </w:rPr>
        <w:t>las</w:t>
      </w:r>
      <w:r>
        <w:rPr>
          <w:spacing w:val="-15"/>
          <w:sz w:val="22"/>
        </w:rPr>
        <w:t> </w:t>
      </w:r>
      <w:r>
        <w:rPr>
          <w:sz w:val="22"/>
        </w:rPr>
        <w:t>víctimas</w:t>
      </w:r>
      <w:r>
        <w:rPr>
          <w:spacing w:val="-14"/>
          <w:sz w:val="22"/>
        </w:rPr>
        <w:t> </w:t>
      </w:r>
      <w:r>
        <w:rPr>
          <w:sz w:val="22"/>
        </w:rPr>
        <w:t>para</w:t>
      </w:r>
      <w:r>
        <w:rPr>
          <w:spacing w:val="-14"/>
          <w:sz w:val="22"/>
        </w:rPr>
        <w:t> </w:t>
      </w:r>
      <w:r>
        <w:rPr>
          <w:sz w:val="22"/>
        </w:rPr>
        <w:t>brindarles una oferta pertinente, eficaz, sostenible y</w:t>
      </w:r>
      <w:r>
        <w:rPr>
          <w:spacing w:val="-16"/>
          <w:sz w:val="22"/>
        </w:rPr>
        <w:t> </w:t>
      </w:r>
      <w:r>
        <w:rPr>
          <w:sz w:val="22"/>
        </w:rPr>
        <w:t>oportuna.</w:t>
      </w:r>
    </w:p>
    <w:p>
      <w:pPr>
        <w:pStyle w:val="ListParagraph"/>
        <w:numPr>
          <w:ilvl w:val="2"/>
          <w:numId w:val="6"/>
        </w:numPr>
        <w:tabs>
          <w:tab w:pos="1256" w:val="left" w:leader="none"/>
        </w:tabs>
        <w:spacing w:line="266" w:lineRule="exact" w:before="9" w:after="0"/>
        <w:ind w:left="1255" w:right="114" w:hanging="360"/>
        <w:jc w:val="both"/>
        <w:rPr>
          <w:sz w:val="22"/>
        </w:rPr>
      </w:pPr>
      <w:r>
        <w:rPr>
          <w:sz w:val="22"/>
        </w:rPr>
        <w:t>Grupo de Coordinación Internacional, objetivo estratégico fortalecer la cultura de confianza e innovación para garantizar una atención digna, respetuosa y</w:t>
      </w:r>
      <w:r>
        <w:rPr>
          <w:spacing w:val="-15"/>
          <w:sz w:val="22"/>
        </w:rPr>
        <w:t> </w:t>
      </w:r>
      <w:r>
        <w:rPr>
          <w:sz w:val="22"/>
        </w:rPr>
        <w:t>diferencial.</w:t>
      </w:r>
    </w:p>
    <w:p>
      <w:pPr>
        <w:pStyle w:val="ListParagraph"/>
        <w:numPr>
          <w:ilvl w:val="2"/>
          <w:numId w:val="6"/>
        </w:numPr>
        <w:tabs>
          <w:tab w:pos="1256" w:val="left" w:leader="none"/>
        </w:tabs>
        <w:spacing w:line="240" w:lineRule="auto" w:before="6" w:after="0"/>
        <w:ind w:left="1255" w:right="110" w:hanging="360"/>
        <w:jc w:val="both"/>
        <w:rPr>
          <w:sz w:val="22"/>
        </w:rPr>
      </w:pPr>
      <w:r>
        <w:rPr>
          <w:sz w:val="22"/>
        </w:rPr>
        <w:t>Dirección de Asuntos Étnicos, objetivo estratégico de trabajar conjuntamente con las víctimas en el proceso de reparación integral para la reconstrucción y transformación de sus proyectos de</w:t>
      </w:r>
      <w:r>
        <w:rPr>
          <w:spacing w:val="-30"/>
          <w:sz w:val="22"/>
        </w:rPr>
        <w:t> </w:t>
      </w:r>
      <w:r>
        <w:rPr>
          <w:sz w:val="22"/>
        </w:rPr>
        <w:t>vida.</w:t>
      </w:r>
    </w:p>
    <w:p>
      <w:pPr>
        <w:pStyle w:val="ListParagraph"/>
        <w:numPr>
          <w:ilvl w:val="2"/>
          <w:numId w:val="6"/>
        </w:numPr>
        <w:tabs>
          <w:tab w:pos="1256" w:val="left" w:leader="none"/>
        </w:tabs>
        <w:spacing w:line="240" w:lineRule="auto" w:before="1" w:after="0"/>
        <w:ind w:left="1255" w:right="111" w:hanging="360"/>
        <w:jc w:val="both"/>
        <w:rPr>
          <w:sz w:val="22"/>
        </w:rPr>
      </w:pPr>
      <w:r>
        <w:rPr>
          <w:sz w:val="22"/>
        </w:rPr>
        <w:t>Subdirección</w:t>
      </w:r>
      <w:r>
        <w:rPr>
          <w:spacing w:val="-7"/>
          <w:sz w:val="22"/>
        </w:rPr>
        <w:t> </w:t>
      </w:r>
      <w:r>
        <w:rPr>
          <w:sz w:val="22"/>
        </w:rPr>
        <w:t>de</w:t>
      </w:r>
      <w:r>
        <w:rPr>
          <w:spacing w:val="-6"/>
          <w:sz w:val="22"/>
        </w:rPr>
        <w:t> </w:t>
      </w:r>
      <w:r>
        <w:rPr>
          <w:sz w:val="22"/>
        </w:rPr>
        <w:t>Reparación</w:t>
      </w:r>
      <w:r>
        <w:rPr>
          <w:spacing w:val="-7"/>
          <w:sz w:val="22"/>
        </w:rPr>
        <w:t> </w:t>
      </w:r>
      <w:r>
        <w:rPr>
          <w:sz w:val="22"/>
        </w:rPr>
        <w:t>individual,</w:t>
      </w:r>
      <w:r>
        <w:rPr>
          <w:spacing w:val="-7"/>
          <w:sz w:val="22"/>
        </w:rPr>
        <w:t> </w:t>
      </w:r>
      <w:r>
        <w:rPr>
          <w:sz w:val="22"/>
        </w:rPr>
        <w:t>objetivo</w:t>
      </w:r>
      <w:r>
        <w:rPr>
          <w:spacing w:val="-5"/>
          <w:sz w:val="22"/>
        </w:rPr>
        <w:t> </w:t>
      </w:r>
      <w:r>
        <w:rPr>
          <w:sz w:val="22"/>
        </w:rPr>
        <w:t>estratégico</w:t>
      </w:r>
      <w:r>
        <w:rPr>
          <w:spacing w:val="-5"/>
          <w:sz w:val="22"/>
        </w:rPr>
        <w:t> </w:t>
      </w:r>
      <w:r>
        <w:rPr>
          <w:sz w:val="22"/>
        </w:rPr>
        <w:t>de</w:t>
      </w:r>
      <w:r>
        <w:rPr>
          <w:spacing w:val="-6"/>
          <w:sz w:val="22"/>
        </w:rPr>
        <w:t> </w:t>
      </w:r>
      <w:r>
        <w:rPr>
          <w:sz w:val="22"/>
        </w:rPr>
        <w:t>trabajar</w:t>
      </w:r>
      <w:r>
        <w:rPr>
          <w:spacing w:val="-7"/>
          <w:sz w:val="22"/>
        </w:rPr>
        <w:t> </w:t>
      </w:r>
      <w:r>
        <w:rPr>
          <w:sz w:val="22"/>
        </w:rPr>
        <w:t>conjuntamente</w:t>
      </w:r>
      <w:r>
        <w:rPr>
          <w:spacing w:val="-6"/>
          <w:sz w:val="22"/>
        </w:rPr>
        <w:t> </w:t>
      </w:r>
      <w:r>
        <w:rPr>
          <w:sz w:val="22"/>
        </w:rPr>
        <w:t>con</w:t>
      </w:r>
      <w:r>
        <w:rPr>
          <w:spacing w:val="-7"/>
          <w:sz w:val="22"/>
        </w:rPr>
        <w:t> </w:t>
      </w:r>
      <w:r>
        <w:rPr>
          <w:sz w:val="22"/>
        </w:rPr>
        <w:t>las</w:t>
      </w:r>
      <w:r>
        <w:rPr>
          <w:spacing w:val="-9"/>
          <w:sz w:val="22"/>
        </w:rPr>
        <w:t> </w:t>
      </w:r>
      <w:r>
        <w:rPr>
          <w:sz w:val="22"/>
        </w:rPr>
        <w:t>víctimas</w:t>
      </w:r>
      <w:r>
        <w:rPr>
          <w:spacing w:val="-9"/>
          <w:sz w:val="22"/>
        </w:rPr>
        <w:t> </w:t>
      </w:r>
      <w:r>
        <w:rPr>
          <w:sz w:val="22"/>
        </w:rPr>
        <w:t>en</w:t>
      </w:r>
      <w:r>
        <w:rPr>
          <w:spacing w:val="-7"/>
          <w:sz w:val="22"/>
        </w:rPr>
        <w:t> </w:t>
      </w:r>
      <w:r>
        <w:rPr>
          <w:sz w:val="22"/>
        </w:rPr>
        <w:t>el proceso de reparación integral para la reconstrucción y transformación de sus proyectos de</w:t>
      </w:r>
      <w:r>
        <w:rPr>
          <w:spacing w:val="-28"/>
          <w:sz w:val="22"/>
        </w:rPr>
        <w:t> </w:t>
      </w:r>
      <w:r>
        <w:rPr>
          <w:sz w:val="22"/>
        </w:rPr>
        <w:t>vida.</w:t>
      </w:r>
    </w:p>
    <w:p>
      <w:pPr>
        <w:pStyle w:val="ListParagraph"/>
        <w:numPr>
          <w:ilvl w:val="2"/>
          <w:numId w:val="6"/>
        </w:numPr>
        <w:tabs>
          <w:tab w:pos="1256" w:val="left" w:leader="none"/>
        </w:tabs>
        <w:spacing w:line="266" w:lineRule="exact" w:before="9" w:after="0"/>
        <w:ind w:left="1255" w:right="115" w:hanging="360"/>
        <w:jc w:val="both"/>
        <w:rPr>
          <w:sz w:val="22"/>
        </w:rPr>
      </w:pPr>
      <w:r>
        <w:rPr>
          <w:sz w:val="22"/>
        </w:rPr>
        <w:t>Grupo de Retornos y Reubicaciones, objetivo estratégico de trabajar conjuntamente con las víctimas en el proceso de reparación integral para la reconstrucción y transformación de sus proyectos de</w:t>
      </w:r>
      <w:r>
        <w:rPr>
          <w:spacing w:val="-29"/>
          <w:sz w:val="22"/>
        </w:rPr>
        <w:t> </w:t>
      </w:r>
      <w:r>
        <w:rPr>
          <w:sz w:val="22"/>
        </w:rPr>
        <w:t>vida.</w:t>
      </w:r>
    </w:p>
    <w:p>
      <w:pPr>
        <w:pStyle w:val="ListParagraph"/>
        <w:numPr>
          <w:ilvl w:val="2"/>
          <w:numId w:val="6"/>
        </w:numPr>
        <w:tabs>
          <w:tab w:pos="1256" w:val="left" w:leader="none"/>
        </w:tabs>
        <w:spacing w:line="240" w:lineRule="auto" w:before="6" w:after="0"/>
        <w:ind w:left="1255" w:right="110" w:hanging="360"/>
        <w:jc w:val="both"/>
        <w:rPr>
          <w:sz w:val="22"/>
        </w:rPr>
      </w:pPr>
      <w:r>
        <w:rPr>
          <w:sz w:val="22"/>
        </w:rPr>
        <w:t>Dirección de Gestión Social y Humanitaria, objetivo estratégico de objetivo estratégico de trabajar conjuntamente</w:t>
      </w:r>
      <w:r>
        <w:rPr>
          <w:spacing w:val="-6"/>
          <w:sz w:val="22"/>
        </w:rPr>
        <w:t> </w:t>
      </w:r>
      <w:r>
        <w:rPr>
          <w:sz w:val="22"/>
        </w:rPr>
        <w:t>con</w:t>
      </w:r>
      <w:r>
        <w:rPr>
          <w:spacing w:val="-7"/>
          <w:sz w:val="22"/>
        </w:rPr>
        <w:t> </w:t>
      </w:r>
      <w:r>
        <w:rPr>
          <w:sz w:val="22"/>
        </w:rPr>
        <w:t>las</w:t>
      </w:r>
      <w:r>
        <w:rPr>
          <w:spacing w:val="-12"/>
          <w:sz w:val="22"/>
        </w:rPr>
        <w:t> </w:t>
      </w:r>
      <w:r>
        <w:rPr>
          <w:sz w:val="22"/>
        </w:rPr>
        <w:t>víctimas</w:t>
      </w:r>
      <w:r>
        <w:rPr>
          <w:spacing w:val="-9"/>
          <w:sz w:val="22"/>
        </w:rPr>
        <w:t> </w:t>
      </w:r>
      <w:r>
        <w:rPr>
          <w:sz w:val="22"/>
        </w:rPr>
        <w:t>en</w:t>
      </w:r>
      <w:r>
        <w:rPr>
          <w:spacing w:val="-10"/>
          <w:sz w:val="22"/>
        </w:rPr>
        <w:t> </w:t>
      </w:r>
      <w:r>
        <w:rPr>
          <w:sz w:val="22"/>
        </w:rPr>
        <w:t>el</w:t>
      </w:r>
      <w:r>
        <w:rPr>
          <w:spacing w:val="-6"/>
          <w:sz w:val="22"/>
        </w:rPr>
        <w:t> </w:t>
      </w:r>
      <w:r>
        <w:rPr>
          <w:sz w:val="22"/>
        </w:rPr>
        <w:t>proceso</w:t>
      </w:r>
      <w:r>
        <w:rPr>
          <w:spacing w:val="-8"/>
          <w:sz w:val="22"/>
        </w:rPr>
        <w:t> </w:t>
      </w:r>
      <w:r>
        <w:rPr>
          <w:sz w:val="22"/>
        </w:rPr>
        <w:t>de</w:t>
      </w:r>
      <w:r>
        <w:rPr>
          <w:spacing w:val="-6"/>
          <w:sz w:val="22"/>
        </w:rPr>
        <w:t> </w:t>
      </w:r>
      <w:r>
        <w:rPr>
          <w:sz w:val="22"/>
        </w:rPr>
        <w:t>reparación</w:t>
      </w:r>
      <w:r>
        <w:rPr>
          <w:spacing w:val="-7"/>
          <w:sz w:val="22"/>
        </w:rPr>
        <w:t> </w:t>
      </w:r>
      <w:r>
        <w:rPr>
          <w:sz w:val="22"/>
        </w:rPr>
        <w:t>integral</w:t>
      </w:r>
      <w:r>
        <w:rPr>
          <w:spacing w:val="-7"/>
          <w:sz w:val="22"/>
        </w:rPr>
        <w:t> </w:t>
      </w:r>
      <w:r>
        <w:rPr>
          <w:sz w:val="22"/>
        </w:rPr>
        <w:t>para</w:t>
      </w:r>
      <w:r>
        <w:rPr>
          <w:spacing w:val="-10"/>
          <w:sz w:val="22"/>
        </w:rPr>
        <w:t> </w:t>
      </w:r>
      <w:r>
        <w:rPr>
          <w:sz w:val="22"/>
        </w:rPr>
        <w:t>la</w:t>
      </w:r>
      <w:r>
        <w:rPr>
          <w:spacing w:val="-7"/>
          <w:sz w:val="22"/>
        </w:rPr>
        <w:t> </w:t>
      </w:r>
      <w:r>
        <w:rPr>
          <w:sz w:val="22"/>
        </w:rPr>
        <w:t>reconstrucción</w:t>
      </w:r>
      <w:r>
        <w:rPr>
          <w:spacing w:val="-10"/>
          <w:sz w:val="22"/>
        </w:rPr>
        <w:t> </w:t>
      </w:r>
      <w:r>
        <w:rPr>
          <w:sz w:val="22"/>
        </w:rPr>
        <w:t>y</w:t>
      </w:r>
      <w:r>
        <w:rPr>
          <w:spacing w:val="-8"/>
          <w:sz w:val="22"/>
        </w:rPr>
        <w:t> </w:t>
      </w:r>
      <w:r>
        <w:rPr>
          <w:sz w:val="22"/>
        </w:rPr>
        <w:t>transformación de sus proyectos de</w:t>
      </w:r>
      <w:r>
        <w:rPr>
          <w:spacing w:val="-7"/>
          <w:sz w:val="22"/>
        </w:rPr>
        <w:t> </w:t>
      </w:r>
      <w:r>
        <w:rPr>
          <w:sz w:val="22"/>
        </w:rPr>
        <w:t>vida.</w:t>
      </w:r>
    </w:p>
    <w:p>
      <w:pPr>
        <w:pStyle w:val="ListParagraph"/>
        <w:numPr>
          <w:ilvl w:val="2"/>
          <w:numId w:val="6"/>
        </w:numPr>
        <w:tabs>
          <w:tab w:pos="1256" w:val="left" w:leader="none"/>
        </w:tabs>
        <w:spacing w:line="240" w:lineRule="auto" w:before="0" w:after="0"/>
        <w:ind w:left="1255" w:right="113" w:hanging="360"/>
        <w:jc w:val="both"/>
        <w:rPr>
          <w:sz w:val="22"/>
        </w:rPr>
      </w:pPr>
      <w:r>
        <w:rPr>
          <w:sz w:val="22"/>
        </w:rPr>
        <w:t>Dirección de Gestión Social y Humanitaria y Subdirección de Atención y Ayuda Humanitaria, objetivo estratégico de objetivo estratégico de trabajar conjuntamente con las víctimas en el proceso de reparación integral para la reconstrucción y transformación de sus proyectos de</w:t>
      </w:r>
      <w:r>
        <w:rPr>
          <w:spacing w:val="-30"/>
          <w:sz w:val="22"/>
        </w:rPr>
        <w:t> </w:t>
      </w:r>
      <w:r>
        <w:rPr>
          <w:sz w:val="22"/>
        </w:rPr>
        <w:t>vida.</w:t>
      </w:r>
    </w:p>
    <w:p>
      <w:pPr>
        <w:pStyle w:val="ListParagraph"/>
        <w:numPr>
          <w:ilvl w:val="2"/>
          <w:numId w:val="6"/>
        </w:numPr>
        <w:tabs>
          <w:tab w:pos="1256" w:val="left" w:leader="none"/>
        </w:tabs>
        <w:spacing w:line="240" w:lineRule="auto" w:before="0" w:after="0"/>
        <w:ind w:left="1255" w:right="117" w:hanging="360"/>
        <w:jc w:val="both"/>
        <w:rPr>
          <w:sz w:val="22"/>
        </w:rPr>
      </w:pPr>
      <w:r>
        <w:rPr>
          <w:sz w:val="22"/>
        </w:rPr>
        <w:t>Dirección de Gestión Social y Humanitaria y Subdirección de Prevención y Atención a Emergencias, objetivo estratégico, definir con las entidades territoriales la implementación de la Ley 1448 de 2011, sus decretos reglamentarios y Decretos</w:t>
      </w:r>
      <w:r>
        <w:rPr>
          <w:spacing w:val="-5"/>
          <w:sz w:val="22"/>
        </w:rPr>
        <w:t> </w:t>
      </w:r>
      <w:r>
        <w:rPr>
          <w:sz w:val="22"/>
        </w:rPr>
        <w:t>Ley.</w:t>
      </w:r>
    </w:p>
    <w:p>
      <w:pPr>
        <w:pStyle w:val="ListParagraph"/>
        <w:numPr>
          <w:ilvl w:val="2"/>
          <w:numId w:val="6"/>
        </w:numPr>
        <w:tabs>
          <w:tab w:pos="1256" w:val="left" w:leader="none"/>
        </w:tabs>
        <w:spacing w:line="240" w:lineRule="auto" w:before="1" w:after="0"/>
        <w:ind w:left="1255" w:right="111" w:hanging="360"/>
        <w:jc w:val="both"/>
        <w:rPr>
          <w:sz w:val="22"/>
        </w:rPr>
      </w:pPr>
      <w:r>
        <w:rPr>
          <w:sz w:val="22"/>
        </w:rPr>
        <w:t>Subdirección</w:t>
      </w:r>
      <w:r>
        <w:rPr>
          <w:spacing w:val="-7"/>
          <w:sz w:val="22"/>
        </w:rPr>
        <w:t> </w:t>
      </w:r>
      <w:r>
        <w:rPr>
          <w:sz w:val="22"/>
        </w:rPr>
        <w:t>de</w:t>
      </w:r>
      <w:r>
        <w:rPr>
          <w:spacing w:val="-8"/>
          <w:sz w:val="22"/>
        </w:rPr>
        <w:t> </w:t>
      </w:r>
      <w:r>
        <w:rPr>
          <w:sz w:val="22"/>
        </w:rPr>
        <w:t>Valoración</w:t>
      </w:r>
      <w:r>
        <w:rPr>
          <w:spacing w:val="-9"/>
          <w:sz w:val="22"/>
        </w:rPr>
        <w:t> </w:t>
      </w:r>
      <w:r>
        <w:rPr>
          <w:sz w:val="22"/>
        </w:rPr>
        <w:t>y</w:t>
      </w:r>
      <w:r>
        <w:rPr>
          <w:spacing w:val="-8"/>
          <w:sz w:val="22"/>
        </w:rPr>
        <w:t> </w:t>
      </w:r>
      <w:r>
        <w:rPr>
          <w:sz w:val="22"/>
        </w:rPr>
        <w:t>Registro,</w:t>
      </w:r>
      <w:r>
        <w:rPr>
          <w:spacing w:val="-10"/>
          <w:sz w:val="22"/>
        </w:rPr>
        <w:t> </w:t>
      </w:r>
      <w:r>
        <w:rPr>
          <w:sz w:val="22"/>
        </w:rPr>
        <w:t>objetivo</w:t>
      </w:r>
      <w:r>
        <w:rPr>
          <w:spacing w:val="-8"/>
          <w:sz w:val="22"/>
        </w:rPr>
        <w:t> </w:t>
      </w:r>
      <w:r>
        <w:rPr>
          <w:sz w:val="22"/>
        </w:rPr>
        <w:t>estratégico</w:t>
      </w:r>
      <w:r>
        <w:rPr>
          <w:spacing w:val="-6"/>
          <w:sz w:val="22"/>
        </w:rPr>
        <w:t> </w:t>
      </w:r>
      <w:r>
        <w:rPr>
          <w:sz w:val="22"/>
        </w:rPr>
        <w:t>de</w:t>
      </w:r>
      <w:r>
        <w:rPr>
          <w:spacing w:val="-8"/>
          <w:sz w:val="22"/>
        </w:rPr>
        <w:t> </w:t>
      </w:r>
      <w:r>
        <w:rPr>
          <w:sz w:val="22"/>
        </w:rPr>
        <w:t>fortalecer</w:t>
      </w:r>
      <w:r>
        <w:rPr>
          <w:spacing w:val="-8"/>
          <w:sz w:val="22"/>
        </w:rPr>
        <w:t> </w:t>
      </w:r>
      <w:r>
        <w:rPr>
          <w:sz w:val="22"/>
        </w:rPr>
        <w:t>la</w:t>
      </w:r>
      <w:r>
        <w:rPr>
          <w:spacing w:val="-9"/>
          <w:sz w:val="22"/>
        </w:rPr>
        <w:t> </w:t>
      </w:r>
      <w:r>
        <w:rPr>
          <w:sz w:val="22"/>
        </w:rPr>
        <w:t>cultura</w:t>
      </w:r>
      <w:r>
        <w:rPr>
          <w:spacing w:val="-9"/>
          <w:sz w:val="22"/>
        </w:rPr>
        <w:t> </w:t>
      </w:r>
      <w:r>
        <w:rPr>
          <w:sz w:val="22"/>
        </w:rPr>
        <w:t>de</w:t>
      </w:r>
      <w:r>
        <w:rPr>
          <w:spacing w:val="-8"/>
          <w:sz w:val="22"/>
        </w:rPr>
        <w:t> </w:t>
      </w:r>
      <w:r>
        <w:rPr>
          <w:sz w:val="22"/>
        </w:rPr>
        <w:t>confianza</w:t>
      </w:r>
      <w:r>
        <w:rPr>
          <w:spacing w:val="-8"/>
          <w:sz w:val="22"/>
        </w:rPr>
        <w:t> </w:t>
      </w:r>
      <w:r>
        <w:rPr>
          <w:sz w:val="22"/>
        </w:rPr>
        <w:t>e</w:t>
      </w:r>
      <w:r>
        <w:rPr>
          <w:spacing w:val="-6"/>
          <w:sz w:val="22"/>
        </w:rPr>
        <w:t> </w:t>
      </w:r>
      <w:r>
        <w:rPr>
          <w:sz w:val="22"/>
        </w:rPr>
        <w:t>innovación para garantizar una atención digna, respetuosa y</w:t>
      </w:r>
      <w:r>
        <w:rPr>
          <w:spacing w:val="-15"/>
          <w:sz w:val="22"/>
        </w:rPr>
        <w:t> </w:t>
      </w:r>
      <w:r>
        <w:rPr>
          <w:sz w:val="22"/>
        </w:rPr>
        <w:t>diferencial.</w:t>
      </w:r>
    </w:p>
    <w:p>
      <w:pPr>
        <w:pStyle w:val="ListParagraph"/>
        <w:numPr>
          <w:ilvl w:val="2"/>
          <w:numId w:val="6"/>
        </w:numPr>
        <w:tabs>
          <w:tab w:pos="1256" w:val="left" w:leader="none"/>
        </w:tabs>
        <w:spacing w:line="266" w:lineRule="exact" w:before="9" w:after="0"/>
        <w:ind w:left="1255" w:right="110" w:hanging="360"/>
        <w:jc w:val="both"/>
        <w:rPr>
          <w:sz w:val="22"/>
        </w:rPr>
      </w:pPr>
      <w:r>
        <w:rPr>
          <w:sz w:val="22"/>
        </w:rPr>
        <w:t>Grupo de Gestión Administrativa y Documental, objetivo estratégico de garantizar la disponibilidad de los recursos físicos y servicios para el funcionamiento de la</w:t>
      </w:r>
      <w:r>
        <w:rPr>
          <w:spacing w:val="-20"/>
          <w:sz w:val="22"/>
        </w:rPr>
        <w:t> </w:t>
      </w:r>
      <w:r>
        <w:rPr>
          <w:sz w:val="22"/>
        </w:rPr>
        <w:t>Unidad.</w:t>
      </w:r>
    </w:p>
    <w:p>
      <w:pPr>
        <w:pStyle w:val="ListParagraph"/>
        <w:numPr>
          <w:ilvl w:val="2"/>
          <w:numId w:val="6"/>
        </w:numPr>
        <w:tabs>
          <w:tab w:pos="1256" w:val="left" w:leader="none"/>
        </w:tabs>
        <w:spacing w:line="240" w:lineRule="auto" w:before="6" w:after="0"/>
        <w:ind w:left="1255" w:right="116" w:hanging="360"/>
        <w:jc w:val="both"/>
        <w:rPr>
          <w:sz w:val="22"/>
        </w:rPr>
      </w:pPr>
      <w:r>
        <w:rPr>
          <w:sz w:val="22"/>
        </w:rPr>
        <w:t>Grupo de Gestión Financiera, objetivo estratégico en fortalecer la cultura de confianza, colaboración e innovación para garantizar una atención digna, respetuosa y</w:t>
      </w:r>
      <w:r>
        <w:rPr>
          <w:spacing w:val="-19"/>
          <w:sz w:val="22"/>
        </w:rPr>
        <w:t> </w:t>
      </w:r>
      <w:r>
        <w:rPr>
          <w:sz w:val="22"/>
        </w:rPr>
        <w:t>diferencial.</w:t>
      </w:r>
    </w:p>
    <w:p>
      <w:pPr>
        <w:pStyle w:val="ListParagraph"/>
        <w:numPr>
          <w:ilvl w:val="2"/>
          <w:numId w:val="6"/>
        </w:numPr>
        <w:tabs>
          <w:tab w:pos="1256" w:val="left" w:leader="none"/>
        </w:tabs>
        <w:spacing w:line="240" w:lineRule="auto" w:before="0" w:after="0"/>
        <w:ind w:left="1255" w:right="116" w:hanging="360"/>
        <w:jc w:val="both"/>
        <w:rPr>
          <w:sz w:val="22"/>
        </w:rPr>
      </w:pPr>
      <w:r>
        <w:rPr>
          <w:sz w:val="22"/>
        </w:rPr>
        <w:t>Grupo de Gestión Contractual, objetivo estratégico en fortalecer la cultura de confianza, colaboración e innovación para garantizar una atención digna, respetuosa y</w:t>
      </w:r>
      <w:r>
        <w:rPr>
          <w:spacing w:val="-19"/>
          <w:sz w:val="22"/>
        </w:rPr>
        <w:t> </w:t>
      </w:r>
      <w:r>
        <w:rPr>
          <w:sz w:val="22"/>
        </w:rPr>
        <w:t>diferencial.</w:t>
      </w:r>
    </w:p>
    <w:p>
      <w:pPr>
        <w:pStyle w:val="ListParagraph"/>
        <w:numPr>
          <w:ilvl w:val="2"/>
          <w:numId w:val="6"/>
        </w:numPr>
        <w:tabs>
          <w:tab w:pos="1256" w:val="left" w:leader="none"/>
        </w:tabs>
        <w:spacing w:line="266" w:lineRule="exact" w:before="9" w:after="0"/>
        <w:ind w:left="1255" w:right="110" w:hanging="360"/>
        <w:jc w:val="both"/>
        <w:rPr>
          <w:sz w:val="22"/>
        </w:rPr>
      </w:pPr>
      <w:r>
        <w:rPr>
          <w:sz w:val="22"/>
        </w:rPr>
        <w:t>Grupo de Control Interno Disciplinario, objetivo estratégico en fortalecer la cultura de confianza, colaboración e innovación para garantizar una atención digna, respetuosa y</w:t>
      </w:r>
      <w:r>
        <w:rPr>
          <w:spacing w:val="-22"/>
          <w:sz w:val="22"/>
        </w:rPr>
        <w:t> </w:t>
      </w:r>
      <w:r>
        <w:rPr>
          <w:sz w:val="22"/>
        </w:rPr>
        <w:t>diferencial.</w:t>
      </w:r>
    </w:p>
    <w:p>
      <w:pPr>
        <w:pStyle w:val="BodyText"/>
        <w:spacing w:before="6"/>
      </w:pPr>
    </w:p>
    <w:p>
      <w:pPr>
        <w:pStyle w:val="BodyText"/>
        <w:ind w:left="110" w:right="115"/>
        <w:jc w:val="both"/>
      </w:pPr>
      <w:r>
        <w:rPr/>
        <w:t>En visita realizada por la Oficina de Control Interno a la Sede Florencia de la DT evaluada los días 3 a 6 de noviembre del año 2015, frente al presente capitulo se solicitaron evidencias del control y seguimiento al cumplimiento de las metas establecidas, en tanto que se pudo evidenciar la utilización de la herramienta SISGESTION para el diligenciar el seguimiento, como se evidencia a continuación.</w:t>
      </w:r>
    </w:p>
    <w:p>
      <w:pPr>
        <w:spacing w:after="0"/>
        <w:jc w:val="both"/>
        <w:sectPr>
          <w:pgSz w:w="12240" w:h="15840"/>
          <w:pgMar w:top="840" w:bottom="280" w:left="6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after="3"/>
        <w:ind w:left="3294" w:right="2935"/>
        <w:jc w:val="center"/>
      </w:pPr>
      <w:r>
        <w:rPr/>
        <w:t>Imagen Nº 1</w:t>
      </w:r>
    </w:p>
    <w:p>
      <w:pPr>
        <w:pStyle w:val="BodyText"/>
        <w:ind w:left="1124"/>
        <w:rPr>
          <w:sz w:val="20"/>
        </w:rPr>
      </w:pPr>
      <w:r>
        <w:rPr>
          <w:sz w:val="20"/>
        </w:rPr>
        <w:drawing>
          <wp:inline distT="0" distB="0" distL="0" distR="0">
            <wp:extent cx="5626264" cy="2922460"/>
            <wp:effectExtent l="0" t="0" r="0" b="0"/>
            <wp:docPr id="29" name="image7.jpeg" descr=""/>
            <wp:cNvGraphicFramePr>
              <a:graphicFrameLocks noChangeAspect="1"/>
            </wp:cNvGraphicFramePr>
            <a:graphic>
              <a:graphicData uri="http://schemas.openxmlformats.org/drawingml/2006/picture">
                <pic:pic>
                  <pic:nvPicPr>
                    <pic:cNvPr id="30" name="image7.jpeg"/>
                    <pic:cNvPicPr/>
                  </pic:nvPicPr>
                  <pic:blipFill>
                    <a:blip r:embed="rId21" cstate="print"/>
                    <a:stretch>
                      <a:fillRect/>
                    </a:stretch>
                  </pic:blipFill>
                  <pic:spPr>
                    <a:xfrm>
                      <a:off x="0" y="0"/>
                      <a:ext cx="5626264" cy="2922460"/>
                    </a:xfrm>
                    <a:prstGeom prst="rect">
                      <a:avLst/>
                    </a:prstGeom>
                  </pic:spPr>
                </pic:pic>
              </a:graphicData>
            </a:graphic>
          </wp:inline>
        </w:drawing>
      </w:r>
      <w:r>
        <w:rPr>
          <w:sz w:val="20"/>
        </w:rPr>
      </w:r>
    </w:p>
    <w:p>
      <w:pPr>
        <w:pStyle w:val="BodyText"/>
        <w:rPr>
          <w:b/>
        </w:rPr>
      </w:pPr>
    </w:p>
    <w:p>
      <w:pPr>
        <w:pStyle w:val="BodyText"/>
        <w:spacing w:before="7"/>
        <w:rPr>
          <w:b/>
          <w:sz w:val="25"/>
        </w:rPr>
      </w:pPr>
    </w:p>
    <w:p>
      <w:pPr>
        <w:spacing w:before="0" w:after="2"/>
        <w:ind w:left="3294" w:right="2935" w:firstLine="0"/>
        <w:jc w:val="center"/>
        <w:rPr>
          <w:b/>
          <w:sz w:val="22"/>
        </w:rPr>
      </w:pPr>
      <w:r>
        <w:rPr>
          <w:b/>
          <w:sz w:val="22"/>
        </w:rPr>
        <w:t>Imagen Nº 2</w:t>
      </w:r>
    </w:p>
    <w:p>
      <w:pPr>
        <w:pStyle w:val="BodyText"/>
        <w:ind w:left="1212"/>
        <w:rPr>
          <w:sz w:val="20"/>
        </w:rPr>
      </w:pPr>
      <w:r>
        <w:rPr>
          <w:sz w:val="20"/>
        </w:rPr>
        <w:drawing>
          <wp:inline distT="0" distB="0" distL="0" distR="0">
            <wp:extent cx="5528138" cy="2716530"/>
            <wp:effectExtent l="0" t="0" r="0" b="0"/>
            <wp:docPr id="31" name="image8.jpeg" descr=""/>
            <wp:cNvGraphicFramePr>
              <a:graphicFrameLocks noChangeAspect="1"/>
            </wp:cNvGraphicFramePr>
            <a:graphic>
              <a:graphicData uri="http://schemas.openxmlformats.org/drawingml/2006/picture">
                <pic:pic>
                  <pic:nvPicPr>
                    <pic:cNvPr id="32" name="image8.jpeg"/>
                    <pic:cNvPicPr/>
                  </pic:nvPicPr>
                  <pic:blipFill>
                    <a:blip r:embed="rId22" cstate="print"/>
                    <a:stretch>
                      <a:fillRect/>
                    </a:stretch>
                  </pic:blipFill>
                  <pic:spPr>
                    <a:xfrm>
                      <a:off x="0" y="0"/>
                      <a:ext cx="5528138" cy="2716530"/>
                    </a:xfrm>
                    <a:prstGeom prst="rect">
                      <a:avLst/>
                    </a:prstGeom>
                  </pic:spPr>
                </pic:pic>
              </a:graphicData>
            </a:graphic>
          </wp:inline>
        </w:drawing>
      </w:r>
      <w:r>
        <w:rPr>
          <w:sz w:val="20"/>
        </w:rPr>
      </w:r>
    </w:p>
    <w:p>
      <w:pPr>
        <w:spacing w:after="0"/>
        <w:rPr>
          <w:sz w:val="20"/>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3294" w:right="2935" w:firstLine="0"/>
        <w:jc w:val="center"/>
        <w:rPr>
          <w:b/>
          <w:sz w:val="22"/>
        </w:rPr>
      </w:pPr>
      <w:r>
        <w:rPr>
          <w:b/>
          <w:sz w:val="22"/>
        </w:rPr>
        <w:t>Imagen Nº 3</w:t>
      </w:r>
    </w:p>
    <w:p>
      <w:pPr>
        <w:pStyle w:val="BodyText"/>
        <w:rPr>
          <w:b/>
          <w:sz w:val="19"/>
        </w:rPr>
      </w:pPr>
      <w:r>
        <w:rPr/>
        <w:drawing>
          <wp:anchor distT="0" distB="0" distL="0" distR="0" allowOverlap="1" layoutInCell="1" locked="0" behindDoc="0" simplePos="0" relativeHeight="1120">
            <wp:simplePos x="0" y="0"/>
            <wp:positionH relativeFrom="page">
              <wp:posOffset>1138427</wp:posOffset>
            </wp:positionH>
            <wp:positionV relativeFrom="paragraph">
              <wp:posOffset>172541</wp:posOffset>
            </wp:positionV>
            <wp:extent cx="5682449" cy="2935604"/>
            <wp:effectExtent l="0" t="0" r="0" b="0"/>
            <wp:wrapTopAndBottom/>
            <wp:docPr id="35" name="image9.jpeg" descr=""/>
            <wp:cNvGraphicFramePr>
              <a:graphicFrameLocks noChangeAspect="1"/>
            </wp:cNvGraphicFramePr>
            <a:graphic>
              <a:graphicData uri="http://schemas.openxmlformats.org/drawingml/2006/picture">
                <pic:pic>
                  <pic:nvPicPr>
                    <pic:cNvPr id="36" name="image9.jpeg"/>
                    <pic:cNvPicPr/>
                  </pic:nvPicPr>
                  <pic:blipFill>
                    <a:blip r:embed="rId23" cstate="print"/>
                    <a:stretch>
                      <a:fillRect/>
                    </a:stretch>
                  </pic:blipFill>
                  <pic:spPr>
                    <a:xfrm>
                      <a:off x="0" y="0"/>
                      <a:ext cx="5682449" cy="2935604"/>
                    </a:xfrm>
                    <a:prstGeom prst="rect">
                      <a:avLst/>
                    </a:prstGeom>
                  </pic:spPr>
                </pic:pic>
              </a:graphicData>
            </a:graphic>
          </wp:anchor>
        </w:drawing>
      </w:r>
    </w:p>
    <w:p>
      <w:pPr>
        <w:pStyle w:val="BodyText"/>
        <w:rPr>
          <w:b/>
        </w:rPr>
      </w:pPr>
    </w:p>
    <w:p>
      <w:pPr>
        <w:pStyle w:val="BodyText"/>
        <w:spacing w:before="2"/>
        <w:rPr>
          <w:b/>
          <w:sz w:val="24"/>
        </w:rPr>
      </w:pPr>
    </w:p>
    <w:p>
      <w:pPr>
        <w:spacing w:before="0"/>
        <w:ind w:left="3294" w:right="2488" w:firstLine="0"/>
        <w:jc w:val="center"/>
        <w:rPr>
          <w:b/>
          <w:sz w:val="22"/>
        </w:rPr>
      </w:pPr>
      <w:r>
        <w:rPr>
          <w:b/>
          <w:sz w:val="22"/>
        </w:rPr>
        <w:t>Imagen Nº 4</w:t>
      </w:r>
    </w:p>
    <w:p>
      <w:pPr>
        <w:pStyle w:val="BodyText"/>
        <w:ind w:left="1368"/>
        <w:rPr>
          <w:sz w:val="20"/>
        </w:rPr>
      </w:pPr>
      <w:r>
        <w:rPr>
          <w:sz w:val="20"/>
        </w:rPr>
        <w:drawing>
          <wp:inline distT="0" distB="0" distL="0" distR="0">
            <wp:extent cx="5616251" cy="2887408"/>
            <wp:effectExtent l="0" t="0" r="0" b="0"/>
            <wp:docPr id="37" name="image10.jpeg" descr=""/>
            <wp:cNvGraphicFramePr>
              <a:graphicFrameLocks noChangeAspect="1"/>
            </wp:cNvGraphicFramePr>
            <a:graphic>
              <a:graphicData uri="http://schemas.openxmlformats.org/drawingml/2006/picture">
                <pic:pic>
                  <pic:nvPicPr>
                    <pic:cNvPr id="38" name="image10.jpeg"/>
                    <pic:cNvPicPr/>
                  </pic:nvPicPr>
                  <pic:blipFill>
                    <a:blip r:embed="rId24" cstate="print"/>
                    <a:stretch>
                      <a:fillRect/>
                    </a:stretch>
                  </pic:blipFill>
                  <pic:spPr>
                    <a:xfrm>
                      <a:off x="0" y="0"/>
                      <a:ext cx="5616251" cy="2887408"/>
                    </a:xfrm>
                    <a:prstGeom prst="rect">
                      <a:avLst/>
                    </a:prstGeom>
                  </pic:spPr>
                </pic:pic>
              </a:graphicData>
            </a:graphic>
          </wp:inline>
        </w:drawing>
      </w:r>
      <w:r>
        <w:rPr>
          <w:sz w:val="20"/>
        </w:rPr>
      </w:r>
    </w:p>
    <w:p>
      <w:pPr>
        <w:spacing w:after="0"/>
        <w:rPr>
          <w:sz w:val="20"/>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712" w:right="370" w:firstLine="0"/>
        <w:jc w:val="center"/>
        <w:rPr>
          <w:b/>
          <w:sz w:val="22"/>
        </w:rPr>
      </w:pPr>
      <w:r>
        <w:rPr>
          <w:b/>
          <w:sz w:val="22"/>
        </w:rPr>
        <w:t>Imagen Nº 5</w:t>
      </w:r>
    </w:p>
    <w:p>
      <w:pPr>
        <w:pStyle w:val="BodyText"/>
        <w:rPr>
          <w:b/>
          <w:sz w:val="19"/>
        </w:rPr>
      </w:pPr>
      <w:r>
        <w:rPr/>
        <w:drawing>
          <wp:anchor distT="0" distB="0" distL="0" distR="0" allowOverlap="1" layoutInCell="1" locked="0" behindDoc="0" simplePos="0" relativeHeight="1144">
            <wp:simplePos x="0" y="0"/>
            <wp:positionH relativeFrom="page">
              <wp:posOffset>1613916</wp:posOffset>
            </wp:positionH>
            <wp:positionV relativeFrom="paragraph">
              <wp:posOffset>172541</wp:posOffset>
            </wp:positionV>
            <wp:extent cx="5009182" cy="2396680"/>
            <wp:effectExtent l="0" t="0" r="0" b="0"/>
            <wp:wrapTopAndBottom/>
            <wp:docPr id="41" name="image11.jpeg" descr=""/>
            <wp:cNvGraphicFramePr>
              <a:graphicFrameLocks noChangeAspect="1"/>
            </wp:cNvGraphicFramePr>
            <a:graphic>
              <a:graphicData uri="http://schemas.openxmlformats.org/drawingml/2006/picture">
                <pic:pic>
                  <pic:nvPicPr>
                    <pic:cNvPr id="42" name="image11.jpeg"/>
                    <pic:cNvPicPr/>
                  </pic:nvPicPr>
                  <pic:blipFill>
                    <a:blip r:embed="rId25" cstate="print"/>
                    <a:stretch>
                      <a:fillRect/>
                    </a:stretch>
                  </pic:blipFill>
                  <pic:spPr>
                    <a:xfrm>
                      <a:off x="0" y="0"/>
                      <a:ext cx="5009182" cy="2396680"/>
                    </a:xfrm>
                    <a:prstGeom prst="rect">
                      <a:avLst/>
                    </a:prstGeom>
                  </pic:spPr>
                </pic:pic>
              </a:graphicData>
            </a:graphic>
          </wp:anchor>
        </w:drawing>
      </w:r>
    </w:p>
    <w:p>
      <w:pPr>
        <w:spacing w:before="6"/>
        <w:ind w:left="718" w:right="0" w:firstLine="0"/>
        <w:jc w:val="left"/>
        <w:rPr>
          <w:b/>
          <w:sz w:val="22"/>
        </w:rPr>
      </w:pPr>
      <w:r>
        <w:rPr>
          <w:b/>
          <w:sz w:val="22"/>
          <w:u w:val="single"/>
        </w:rPr>
        <w:t>Fortalezas.</w:t>
      </w:r>
    </w:p>
    <w:p>
      <w:pPr>
        <w:pStyle w:val="BodyText"/>
        <w:spacing w:before="1"/>
        <w:rPr>
          <w:b/>
          <w:sz w:val="16"/>
        </w:rPr>
      </w:pPr>
    </w:p>
    <w:p>
      <w:pPr>
        <w:pStyle w:val="ListParagraph"/>
        <w:numPr>
          <w:ilvl w:val="1"/>
          <w:numId w:val="4"/>
        </w:numPr>
        <w:tabs>
          <w:tab w:pos="731" w:val="left" w:leader="none"/>
        </w:tabs>
        <w:spacing w:line="240" w:lineRule="auto" w:before="70" w:after="0"/>
        <w:ind w:left="730" w:right="113" w:hanging="360"/>
        <w:jc w:val="both"/>
        <w:rPr>
          <w:sz w:val="22"/>
        </w:rPr>
      </w:pPr>
      <w:r>
        <w:rPr>
          <w:sz w:val="22"/>
        </w:rPr>
        <w:t>Se pudo evidenciar la utilización correcta de la herramienta SISGESTION por parte de la DT, para el reporte al seguimiento de los acuerdos de</w:t>
      </w:r>
      <w:r>
        <w:rPr>
          <w:spacing w:val="-9"/>
          <w:sz w:val="22"/>
        </w:rPr>
        <w:t> </w:t>
      </w:r>
      <w:r>
        <w:rPr>
          <w:sz w:val="22"/>
        </w:rPr>
        <w:t>servicio.</w:t>
      </w:r>
    </w:p>
    <w:p>
      <w:pPr>
        <w:pStyle w:val="ListParagraph"/>
        <w:numPr>
          <w:ilvl w:val="1"/>
          <w:numId w:val="4"/>
        </w:numPr>
        <w:tabs>
          <w:tab w:pos="731" w:val="left" w:leader="none"/>
        </w:tabs>
        <w:spacing w:line="240" w:lineRule="auto" w:before="0" w:after="0"/>
        <w:ind w:left="730" w:right="112" w:hanging="360"/>
        <w:jc w:val="both"/>
        <w:rPr>
          <w:sz w:val="22"/>
        </w:rPr>
      </w:pPr>
      <w:r>
        <w:rPr>
          <w:sz w:val="22"/>
        </w:rPr>
        <w:t>Teniendo en cuenta las fallas constantes de la herramienta, ésta Oficina evidenció gestión por parte de la persona encargada</w:t>
      </w:r>
      <w:r>
        <w:rPr>
          <w:spacing w:val="-11"/>
          <w:sz w:val="22"/>
        </w:rPr>
        <w:t> </w:t>
      </w:r>
      <w:r>
        <w:rPr>
          <w:sz w:val="22"/>
        </w:rPr>
        <w:t>del</w:t>
      </w:r>
      <w:r>
        <w:rPr>
          <w:spacing w:val="-10"/>
          <w:sz w:val="22"/>
        </w:rPr>
        <w:t> </w:t>
      </w:r>
      <w:r>
        <w:rPr>
          <w:sz w:val="22"/>
        </w:rPr>
        <w:t>seguimiento</w:t>
      </w:r>
      <w:r>
        <w:rPr>
          <w:spacing w:val="-12"/>
          <w:sz w:val="22"/>
        </w:rPr>
        <w:t> </w:t>
      </w:r>
      <w:r>
        <w:rPr>
          <w:sz w:val="22"/>
        </w:rPr>
        <w:t>por</w:t>
      </w:r>
      <w:r>
        <w:rPr>
          <w:spacing w:val="-11"/>
          <w:sz w:val="22"/>
        </w:rPr>
        <w:t> </w:t>
      </w:r>
      <w:r>
        <w:rPr>
          <w:sz w:val="22"/>
        </w:rPr>
        <w:t>parte</w:t>
      </w:r>
      <w:r>
        <w:rPr>
          <w:spacing w:val="-10"/>
          <w:sz w:val="22"/>
        </w:rPr>
        <w:t> </w:t>
      </w:r>
      <w:r>
        <w:rPr>
          <w:sz w:val="22"/>
        </w:rPr>
        <w:t>de</w:t>
      </w:r>
      <w:r>
        <w:rPr>
          <w:spacing w:val="-10"/>
          <w:sz w:val="22"/>
        </w:rPr>
        <w:t> </w:t>
      </w:r>
      <w:r>
        <w:rPr>
          <w:sz w:val="22"/>
        </w:rPr>
        <w:t>la</w:t>
      </w:r>
      <w:r>
        <w:rPr>
          <w:spacing w:val="-11"/>
          <w:sz w:val="22"/>
        </w:rPr>
        <w:t> </w:t>
      </w:r>
      <w:r>
        <w:rPr>
          <w:sz w:val="22"/>
        </w:rPr>
        <w:t>DT,</w:t>
      </w:r>
      <w:r>
        <w:rPr>
          <w:spacing w:val="-10"/>
          <w:sz w:val="22"/>
        </w:rPr>
        <w:t> </w:t>
      </w:r>
      <w:r>
        <w:rPr>
          <w:sz w:val="22"/>
        </w:rPr>
        <w:t>en</w:t>
      </w:r>
      <w:r>
        <w:rPr>
          <w:spacing w:val="-11"/>
          <w:sz w:val="22"/>
        </w:rPr>
        <w:t> </w:t>
      </w:r>
      <w:r>
        <w:rPr>
          <w:sz w:val="22"/>
        </w:rPr>
        <w:t>razón</w:t>
      </w:r>
      <w:r>
        <w:rPr>
          <w:spacing w:val="-14"/>
          <w:sz w:val="22"/>
        </w:rPr>
        <w:t> </w:t>
      </w:r>
      <w:r>
        <w:rPr>
          <w:sz w:val="22"/>
        </w:rPr>
        <w:t>a</w:t>
      </w:r>
      <w:r>
        <w:rPr>
          <w:spacing w:val="-11"/>
          <w:sz w:val="22"/>
        </w:rPr>
        <w:t> </w:t>
      </w:r>
      <w:r>
        <w:rPr>
          <w:sz w:val="22"/>
        </w:rPr>
        <w:t>que</w:t>
      </w:r>
      <w:r>
        <w:rPr>
          <w:spacing w:val="-10"/>
          <w:sz w:val="22"/>
        </w:rPr>
        <w:t> </w:t>
      </w:r>
      <w:r>
        <w:rPr>
          <w:sz w:val="22"/>
        </w:rPr>
        <w:t>creo</w:t>
      </w:r>
      <w:r>
        <w:rPr>
          <w:spacing w:val="-9"/>
          <w:sz w:val="22"/>
        </w:rPr>
        <w:t> </w:t>
      </w:r>
      <w:r>
        <w:rPr>
          <w:sz w:val="22"/>
        </w:rPr>
        <w:t>una</w:t>
      </w:r>
      <w:r>
        <w:rPr>
          <w:spacing w:val="-11"/>
          <w:sz w:val="22"/>
        </w:rPr>
        <w:t> </w:t>
      </w:r>
      <w:r>
        <w:rPr>
          <w:sz w:val="22"/>
        </w:rPr>
        <w:t>matriz</w:t>
      </w:r>
      <w:r>
        <w:rPr>
          <w:spacing w:val="-11"/>
          <w:sz w:val="22"/>
        </w:rPr>
        <w:t> </w:t>
      </w:r>
      <w:r>
        <w:rPr>
          <w:sz w:val="22"/>
        </w:rPr>
        <w:t>en</w:t>
      </w:r>
      <w:r>
        <w:rPr>
          <w:spacing w:val="-11"/>
          <w:sz w:val="22"/>
        </w:rPr>
        <w:t> </w:t>
      </w:r>
      <w:r>
        <w:rPr>
          <w:sz w:val="22"/>
        </w:rPr>
        <w:t>Excel</w:t>
      </w:r>
      <w:r>
        <w:rPr>
          <w:spacing w:val="-11"/>
          <w:sz w:val="22"/>
        </w:rPr>
        <w:t> </w:t>
      </w:r>
      <w:r>
        <w:rPr>
          <w:sz w:val="22"/>
        </w:rPr>
        <w:t>adicional</w:t>
      </w:r>
      <w:r>
        <w:rPr>
          <w:spacing w:val="-11"/>
          <w:sz w:val="22"/>
        </w:rPr>
        <w:t> </w:t>
      </w:r>
      <w:r>
        <w:rPr>
          <w:sz w:val="22"/>
        </w:rPr>
        <w:t>para</w:t>
      </w:r>
      <w:r>
        <w:rPr>
          <w:spacing w:val="-11"/>
          <w:sz w:val="22"/>
        </w:rPr>
        <w:t> </w:t>
      </w:r>
      <w:r>
        <w:rPr>
          <w:sz w:val="22"/>
        </w:rPr>
        <w:t>el</w:t>
      </w:r>
      <w:r>
        <w:rPr>
          <w:spacing w:val="-10"/>
          <w:sz w:val="22"/>
        </w:rPr>
        <w:t> </w:t>
      </w:r>
      <w:r>
        <w:rPr>
          <w:sz w:val="22"/>
        </w:rPr>
        <w:t>seguimiento y control de la información reportada, como se observa a</w:t>
      </w:r>
      <w:r>
        <w:rPr>
          <w:spacing w:val="-19"/>
          <w:sz w:val="22"/>
        </w:rPr>
        <w:t> </w:t>
      </w:r>
      <w:r>
        <w:rPr>
          <w:sz w:val="22"/>
        </w:rPr>
        <w:t>continuación.</w:t>
      </w:r>
    </w:p>
    <w:p>
      <w:pPr>
        <w:pStyle w:val="BodyText"/>
        <w:ind w:left="1140"/>
        <w:rPr>
          <w:sz w:val="20"/>
        </w:rPr>
      </w:pPr>
      <w:r>
        <w:rPr>
          <w:sz w:val="20"/>
        </w:rPr>
        <w:drawing>
          <wp:inline distT="0" distB="0" distL="0" distR="0">
            <wp:extent cx="5856088" cy="3090672"/>
            <wp:effectExtent l="0" t="0" r="0" b="0"/>
            <wp:docPr id="43" name="image12.png" descr=""/>
            <wp:cNvGraphicFramePr>
              <a:graphicFrameLocks noChangeAspect="1"/>
            </wp:cNvGraphicFramePr>
            <a:graphic>
              <a:graphicData uri="http://schemas.openxmlformats.org/drawingml/2006/picture">
                <pic:pic>
                  <pic:nvPicPr>
                    <pic:cNvPr id="44" name="image12.png"/>
                    <pic:cNvPicPr/>
                  </pic:nvPicPr>
                  <pic:blipFill>
                    <a:blip r:embed="rId26" cstate="print"/>
                    <a:stretch>
                      <a:fillRect/>
                    </a:stretch>
                  </pic:blipFill>
                  <pic:spPr>
                    <a:xfrm>
                      <a:off x="0" y="0"/>
                      <a:ext cx="5856088" cy="3090672"/>
                    </a:xfrm>
                    <a:prstGeom prst="rect">
                      <a:avLst/>
                    </a:prstGeom>
                  </pic:spPr>
                </pic:pic>
              </a:graphicData>
            </a:graphic>
          </wp:inline>
        </w:drawing>
      </w:r>
      <w:r>
        <w:rPr>
          <w:sz w:val="20"/>
        </w:rPr>
      </w:r>
    </w:p>
    <w:p>
      <w:pPr>
        <w:spacing w:after="0"/>
        <w:rPr>
          <w:sz w:val="20"/>
        </w:rPr>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45" name="image1.png" descr=""/>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ind w:left="265" w:right="8464"/>
        <w:jc w:val="center"/>
      </w:pPr>
      <w:r>
        <w:rPr>
          <w:u w:val="single"/>
        </w:rPr>
        <w:t>Observaciones.</w:t>
      </w:r>
    </w:p>
    <w:p>
      <w:pPr>
        <w:pStyle w:val="ListParagraph"/>
        <w:numPr>
          <w:ilvl w:val="1"/>
          <w:numId w:val="4"/>
        </w:numPr>
        <w:tabs>
          <w:tab w:pos="731" w:val="left" w:leader="none"/>
        </w:tabs>
        <w:spacing w:line="240" w:lineRule="auto" w:before="0" w:after="0"/>
        <w:ind w:left="730" w:right="112" w:hanging="360"/>
        <w:jc w:val="both"/>
        <w:rPr>
          <w:sz w:val="22"/>
        </w:rPr>
      </w:pPr>
      <w:r>
        <w:rPr>
          <w:sz w:val="22"/>
        </w:rPr>
        <w:t>Se evidenció debilidad por parte de la Oficina Asesora de Planeación en la estructuración y elaboración de los acuerdos</w:t>
      </w:r>
      <w:r>
        <w:rPr>
          <w:spacing w:val="-8"/>
          <w:sz w:val="22"/>
        </w:rPr>
        <w:t> </w:t>
      </w:r>
      <w:r>
        <w:rPr>
          <w:sz w:val="22"/>
        </w:rPr>
        <w:t>de</w:t>
      </w:r>
      <w:r>
        <w:rPr>
          <w:spacing w:val="-7"/>
          <w:sz w:val="22"/>
        </w:rPr>
        <w:t> </w:t>
      </w:r>
      <w:r>
        <w:rPr>
          <w:sz w:val="22"/>
        </w:rPr>
        <w:t>servicios,</w:t>
      </w:r>
      <w:r>
        <w:rPr>
          <w:spacing w:val="-10"/>
          <w:sz w:val="22"/>
        </w:rPr>
        <w:t> </w:t>
      </w:r>
      <w:r>
        <w:rPr>
          <w:sz w:val="22"/>
        </w:rPr>
        <w:t>en</w:t>
      </w:r>
      <w:r>
        <w:rPr>
          <w:spacing w:val="-9"/>
          <w:sz w:val="22"/>
        </w:rPr>
        <w:t> </w:t>
      </w:r>
      <w:r>
        <w:rPr>
          <w:sz w:val="22"/>
        </w:rPr>
        <w:t>razón</w:t>
      </w:r>
      <w:r>
        <w:rPr>
          <w:spacing w:val="-9"/>
          <w:sz w:val="22"/>
        </w:rPr>
        <w:t> </w:t>
      </w:r>
      <w:r>
        <w:rPr>
          <w:sz w:val="22"/>
        </w:rPr>
        <w:t>a</w:t>
      </w:r>
      <w:r>
        <w:rPr>
          <w:spacing w:val="-8"/>
          <w:sz w:val="22"/>
        </w:rPr>
        <w:t> </w:t>
      </w:r>
      <w:r>
        <w:rPr>
          <w:sz w:val="22"/>
        </w:rPr>
        <w:t>que</w:t>
      </w:r>
      <w:r>
        <w:rPr>
          <w:spacing w:val="-7"/>
          <w:sz w:val="22"/>
        </w:rPr>
        <w:t> </w:t>
      </w:r>
      <w:r>
        <w:rPr>
          <w:sz w:val="22"/>
        </w:rPr>
        <w:t>los</w:t>
      </w:r>
      <w:r>
        <w:rPr>
          <w:spacing w:val="-10"/>
          <w:sz w:val="22"/>
        </w:rPr>
        <w:t> </w:t>
      </w:r>
      <w:r>
        <w:rPr>
          <w:sz w:val="22"/>
        </w:rPr>
        <w:t>mismos</w:t>
      </w:r>
      <w:r>
        <w:rPr>
          <w:spacing w:val="-8"/>
          <w:sz w:val="22"/>
        </w:rPr>
        <w:t> </w:t>
      </w:r>
      <w:r>
        <w:rPr>
          <w:sz w:val="22"/>
        </w:rPr>
        <w:t>se</w:t>
      </w:r>
      <w:r>
        <w:rPr>
          <w:spacing w:val="-10"/>
          <w:sz w:val="22"/>
        </w:rPr>
        <w:t> </w:t>
      </w:r>
      <w:r>
        <w:rPr>
          <w:sz w:val="22"/>
        </w:rPr>
        <w:t>firmaron</w:t>
      </w:r>
      <w:r>
        <w:rPr>
          <w:spacing w:val="-9"/>
          <w:sz w:val="22"/>
        </w:rPr>
        <w:t> </w:t>
      </w:r>
      <w:r>
        <w:rPr>
          <w:sz w:val="22"/>
        </w:rPr>
        <w:t>por</w:t>
      </w:r>
      <w:r>
        <w:rPr>
          <w:spacing w:val="-8"/>
          <w:sz w:val="22"/>
        </w:rPr>
        <w:t> </w:t>
      </w:r>
      <w:r>
        <w:rPr>
          <w:sz w:val="22"/>
        </w:rPr>
        <w:t>los</w:t>
      </w:r>
      <w:r>
        <w:rPr>
          <w:spacing w:val="-10"/>
          <w:sz w:val="22"/>
        </w:rPr>
        <w:t> </w:t>
      </w:r>
      <w:r>
        <w:rPr>
          <w:sz w:val="22"/>
        </w:rPr>
        <w:t>responsables</w:t>
      </w:r>
      <w:r>
        <w:rPr>
          <w:spacing w:val="-10"/>
          <w:sz w:val="22"/>
        </w:rPr>
        <w:t> </w:t>
      </w:r>
      <w:r>
        <w:rPr>
          <w:sz w:val="22"/>
        </w:rPr>
        <w:t>de</w:t>
      </w:r>
      <w:r>
        <w:rPr>
          <w:spacing w:val="-10"/>
          <w:sz w:val="22"/>
        </w:rPr>
        <w:t> </w:t>
      </w:r>
      <w:r>
        <w:rPr>
          <w:sz w:val="22"/>
        </w:rPr>
        <w:t>manera</w:t>
      </w:r>
      <w:r>
        <w:rPr>
          <w:spacing w:val="-11"/>
          <w:sz w:val="22"/>
        </w:rPr>
        <w:t> </w:t>
      </w:r>
      <w:r>
        <w:rPr>
          <w:sz w:val="22"/>
        </w:rPr>
        <w:t>tardía;</w:t>
      </w:r>
      <w:r>
        <w:rPr>
          <w:spacing w:val="-8"/>
          <w:sz w:val="22"/>
        </w:rPr>
        <w:t> </w:t>
      </w:r>
      <w:r>
        <w:rPr>
          <w:sz w:val="22"/>
        </w:rPr>
        <w:t>por</w:t>
      </w:r>
      <w:r>
        <w:rPr>
          <w:spacing w:val="-11"/>
          <w:sz w:val="22"/>
        </w:rPr>
        <w:t> </w:t>
      </w:r>
      <w:r>
        <w:rPr>
          <w:sz w:val="22"/>
        </w:rPr>
        <w:t>otra</w:t>
      </w:r>
      <w:r>
        <w:rPr>
          <w:spacing w:val="-10"/>
          <w:sz w:val="22"/>
        </w:rPr>
        <w:t> </w:t>
      </w:r>
      <w:r>
        <w:rPr>
          <w:sz w:val="22"/>
        </w:rPr>
        <w:t>parte, en el mes de agosto del presente año, se realizaron modificaciones a los mismos, situación que denota fallas en la planeación de este mecanismo de medición de la gestión</w:t>
      </w:r>
      <w:r>
        <w:rPr>
          <w:spacing w:val="-16"/>
          <w:sz w:val="22"/>
        </w:rPr>
        <w:t> </w:t>
      </w:r>
      <w:r>
        <w:rPr>
          <w:sz w:val="22"/>
        </w:rPr>
        <w:t>territorial.</w:t>
      </w:r>
    </w:p>
    <w:p>
      <w:pPr>
        <w:pStyle w:val="ListParagraph"/>
        <w:numPr>
          <w:ilvl w:val="1"/>
          <w:numId w:val="4"/>
        </w:numPr>
        <w:tabs>
          <w:tab w:pos="731" w:val="left" w:leader="none"/>
        </w:tabs>
        <w:spacing w:line="240" w:lineRule="auto" w:before="0" w:after="0"/>
        <w:ind w:left="730" w:right="109" w:hanging="360"/>
        <w:jc w:val="both"/>
        <w:rPr>
          <w:sz w:val="22"/>
        </w:rPr>
      </w:pPr>
      <w:r>
        <w:rPr>
          <w:sz w:val="22"/>
        </w:rPr>
        <w:t>Con los acuerdos de servicio se mide la gestión en avance de ejecución, pero no se establecieron indicadores que permiten tener una medición y reporte detallada del objetivo o meta</w:t>
      </w:r>
      <w:r>
        <w:rPr>
          <w:spacing w:val="-24"/>
          <w:sz w:val="22"/>
        </w:rPr>
        <w:t> </w:t>
      </w:r>
      <w:r>
        <w:rPr>
          <w:sz w:val="22"/>
        </w:rPr>
        <w:t>establecida.</w:t>
      </w:r>
    </w:p>
    <w:p>
      <w:pPr>
        <w:pStyle w:val="ListParagraph"/>
        <w:numPr>
          <w:ilvl w:val="1"/>
          <w:numId w:val="4"/>
        </w:numPr>
        <w:tabs>
          <w:tab w:pos="731" w:val="left" w:leader="none"/>
        </w:tabs>
        <w:spacing w:line="237" w:lineRule="auto" w:before="2" w:after="0"/>
        <w:ind w:left="730" w:right="115" w:hanging="360"/>
        <w:jc w:val="both"/>
        <w:rPr>
          <w:sz w:val="22"/>
        </w:rPr>
      </w:pPr>
      <w:r>
        <w:rPr>
          <w:sz w:val="22"/>
        </w:rPr>
        <w:t>Así mismo se evidenció que algunas de las actividades no cuentan con meta definida, lo cual impide la medición objetiva de su</w:t>
      </w:r>
      <w:r>
        <w:rPr>
          <w:spacing w:val="-12"/>
          <w:sz w:val="22"/>
        </w:rPr>
        <w:t> </w:t>
      </w:r>
      <w:r>
        <w:rPr>
          <w:sz w:val="22"/>
        </w:rPr>
        <w:t>cumplimiento.</w:t>
      </w:r>
    </w:p>
    <w:p>
      <w:pPr>
        <w:pStyle w:val="ListParagraph"/>
        <w:numPr>
          <w:ilvl w:val="1"/>
          <w:numId w:val="4"/>
        </w:numPr>
        <w:tabs>
          <w:tab w:pos="731" w:val="left" w:leader="none"/>
        </w:tabs>
        <w:spacing w:line="240" w:lineRule="auto" w:before="1" w:after="0"/>
        <w:ind w:left="730" w:right="109" w:hanging="360"/>
        <w:jc w:val="both"/>
        <w:rPr>
          <w:sz w:val="22"/>
        </w:rPr>
      </w:pPr>
      <w:r>
        <w:rPr>
          <w:sz w:val="22"/>
        </w:rPr>
        <w:t>Se pudo constatar que el aplicativo SISGESTION presenta fallas constantes, caídas reiteradas del sistema y lentitud con el cargue de la información correspondiente a los acuerdos de</w:t>
      </w:r>
      <w:r>
        <w:rPr>
          <w:spacing w:val="-22"/>
          <w:sz w:val="22"/>
        </w:rPr>
        <w:t> </w:t>
      </w:r>
      <w:r>
        <w:rPr>
          <w:sz w:val="22"/>
        </w:rPr>
        <w:t>servicios.</w:t>
      </w:r>
    </w:p>
    <w:p>
      <w:pPr>
        <w:pStyle w:val="BodyText"/>
      </w:pPr>
    </w:p>
    <w:p>
      <w:pPr>
        <w:pStyle w:val="Heading2"/>
        <w:spacing w:after="2"/>
        <w:ind w:left="435"/>
      </w:pPr>
      <w:r>
        <w:rPr>
          <w:u w:val="single"/>
        </w:rPr>
        <w:t>Respuesta Dirección Territorial.</w:t>
      </w:r>
    </w:p>
    <w:p>
      <w:pPr>
        <w:pStyle w:val="BodyText"/>
        <w:ind w:left="718"/>
        <w:rPr>
          <w:sz w:val="20"/>
        </w:rPr>
      </w:pPr>
      <w:r>
        <w:rPr>
          <w:sz w:val="20"/>
        </w:rPr>
        <w:drawing>
          <wp:inline distT="0" distB="0" distL="0" distR="0">
            <wp:extent cx="3703842" cy="2225992"/>
            <wp:effectExtent l="0" t="0" r="0" b="0"/>
            <wp:docPr id="47" name="image13.jpeg" descr=""/>
            <wp:cNvGraphicFramePr>
              <a:graphicFrameLocks noChangeAspect="1"/>
            </wp:cNvGraphicFramePr>
            <a:graphic>
              <a:graphicData uri="http://schemas.openxmlformats.org/drawingml/2006/picture">
                <pic:pic>
                  <pic:nvPicPr>
                    <pic:cNvPr id="48" name="image13.jpeg"/>
                    <pic:cNvPicPr/>
                  </pic:nvPicPr>
                  <pic:blipFill>
                    <a:blip r:embed="rId27" cstate="print"/>
                    <a:stretch>
                      <a:fillRect/>
                    </a:stretch>
                  </pic:blipFill>
                  <pic:spPr>
                    <a:xfrm>
                      <a:off x="0" y="0"/>
                      <a:ext cx="3703842" cy="2225992"/>
                    </a:xfrm>
                    <a:prstGeom prst="rect">
                      <a:avLst/>
                    </a:prstGeom>
                  </pic:spPr>
                </pic:pic>
              </a:graphicData>
            </a:graphic>
          </wp:inline>
        </w:drawing>
      </w:r>
      <w:r>
        <w:rPr>
          <w:sz w:val="20"/>
        </w:rPr>
      </w:r>
    </w:p>
    <w:p>
      <w:pPr>
        <w:pStyle w:val="BodyText"/>
        <w:spacing w:before="9"/>
        <w:rPr>
          <w:b/>
          <w:sz w:val="19"/>
        </w:rPr>
      </w:pPr>
    </w:p>
    <w:p>
      <w:pPr>
        <w:spacing w:before="0"/>
        <w:ind w:left="132" w:right="8464" w:firstLine="0"/>
        <w:jc w:val="center"/>
        <w:rPr>
          <w:b/>
          <w:sz w:val="22"/>
        </w:rPr>
      </w:pPr>
      <w:r>
        <w:rPr>
          <w:b/>
          <w:sz w:val="22"/>
          <w:u w:val="single"/>
        </w:rPr>
        <w:t>Observaciones finales OCI.</w:t>
      </w:r>
    </w:p>
    <w:p>
      <w:pPr>
        <w:pStyle w:val="BodyText"/>
        <w:spacing w:before="5"/>
        <w:rPr>
          <w:b/>
          <w:sz w:val="17"/>
        </w:rPr>
      </w:pPr>
    </w:p>
    <w:p>
      <w:pPr>
        <w:pStyle w:val="BodyText"/>
        <w:spacing w:before="56"/>
        <w:ind w:left="152" w:right="109"/>
        <w:jc w:val="both"/>
      </w:pPr>
      <w:r>
        <w:rPr>
          <w:b/>
        </w:rPr>
        <w:t>3.2.1 </w:t>
      </w:r>
      <w:r>
        <w:rPr/>
        <w:t>Se evidenció debilidad por parte de la Oficina Asesora de Planeación en la formulación, construcción y seguimiento del cumplimiento de las metas establecidas en los acuerdos de servicios, lo cual se evidencia en los mismos acuerdos ya que no se encuentran estandarizados para todas las dependencias; así mismo, no es clara la medición de las actividades establecidas, tampoco cuentan con indicadores que permitan medir la ejecución y cumplimiento de la metas. De ahí que evidencia</w:t>
      </w:r>
      <w:r>
        <w:rPr>
          <w:spacing w:val="-4"/>
        </w:rPr>
        <w:t> </w:t>
      </w:r>
      <w:r>
        <w:rPr/>
        <w:t>debilidad</w:t>
      </w:r>
      <w:r>
        <w:rPr>
          <w:spacing w:val="-4"/>
        </w:rPr>
        <w:t> </w:t>
      </w:r>
      <w:r>
        <w:rPr/>
        <w:t>en</w:t>
      </w:r>
      <w:r>
        <w:rPr>
          <w:spacing w:val="-4"/>
        </w:rPr>
        <w:t> </w:t>
      </w:r>
      <w:r>
        <w:rPr/>
        <w:t>la</w:t>
      </w:r>
      <w:r>
        <w:rPr>
          <w:spacing w:val="-4"/>
        </w:rPr>
        <w:t> </w:t>
      </w:r>
      <w:r>
        <w:rPr/>
        <w:t>planeación,</w:t>
      </w:r>
      <w:r>
        <w:rPr>
          <w:spacing w:val="-3"/>
        </w:rPr>
        <w:t> </w:t>
      </w:r>
      <w:r>
        <w:rPr/>
        <w:t>por</w:t>
      </w:r>
      <w:r>
        <w:rPr>
          <w:spacing w:val="-3"/>
        </w:rPr>
        <w:t> </w:t>
      </w:r>
      <w:r>
        <w:rPr/>
        <w:t>ende</w:t>
      </w:r>
      <w:r>
        <w:rPr>
          <w:spacing w:val="-3"/>
        </w:rPr>
        <w:t> </w:t>
      </w:r>
      <w:r>
        <w:rPr/>
        <w:t>que</w:t>
      </w:r>
      <w:r>
        <w:rPr>
          <w:spacing w:val="-3"/>
        </w:rPr>
        <w:t> </w:t>
      </w:r>
      <w:r>
        <w:rPr/>
        <w:t>la</w:t>
      </w:r>
      <w:r>
        <w:rPr>
          <w:spacing w:val="-5"/>
        </w:rPr>
        <w:t> </w:t>
      </w:r>
      <w:r>
        <w:rPr/>
        <w:t>mayoría</w:t>
      </w:r>
      <w:r>
        <w:rPr>
          <w:spacing w:val="-4"/>
        </w:rPr>
        <w:t> </w:t>
      </w:r>
      <w:r>
        <w:rPr/>
        <w:t>de</w:t>
      </w:r>
      <w:r>
        <w:rPr>
          <w:spacing w:val="-3"/>
        </w:rPr>
        <w:t> </w:t>
      </w:r>
      <w:r>
        <w:rPr/>
        <w:t>los</w:t>
      </w:r>
      <w:r>
        <w:rPr>
          <w:spacing w:val="-3"/>
        </w:rPr>
        <w:t> </w:t>
      </w:r>
      <w:r>
        <w:rPr/>
        <w:t>acuerdos</w:t>
      </w:r>
      <w:r>
        <w:rPr>
          <w:spacing w:val="-3"/>
        </w:rPr>
        <w:t> </w:t>
      </w:r>
      <w:r>
        <w:rPr/>
        <w:t>de</w:t>
      </w:r>
      <w:r>
        <w:rPr>
          <w:spacing w:val="-5"/>
        </w:rPr>
        <w:t> </w:t>
      </w:r>
      <w:r>
        <w:rPr/>
        <w:t>servicio</w:t>
      </w:r>
      <w:r>
        <w:rPr>
          <w:spacing w:val="-2"/>
        </w:rPr>
        <w:t> </w:t>
      </w:r>
      <w:r>
        <w:rPr/>
        <w:t>han</w:t>
      </w:r>
      <w:r>
        <w:rPr>
          <w:spacing w:val="-4"/>
        </w:rPr>
        <w:t> </w:t>
      </w:r>
      <w:r>
        <w:rPr/>
        <w:t>sido</w:t>
      </w:r>
      <w:r>
        <w:rPr>
          <w:spacing w:val="-4"/>
        </w:rPr>
        <w:t> </w:t>
      </w:r>
      <w:r>
        <w:rPr/>
        <w:t>modificados</w:t>
      </w:r>
      <w:r>
        <w:rPr>
          <w:spacing w:val="-3"/>
        </w:rPr>
        <w:t> </w:t>
      </w:r>
      <w:r>
        <w:rPr/>
        <w:t>en</w:t>
      </w:r>
      <w:r>
        <w:rPr>
          <w:spacing w:val="-4"/>
        </w:rPr>
        <w:t> </w:t>
      </w:r>
      <w:r>
        <w:rPr/>
        <w:t>el</w:t>
      </w:r>
      <w:r>
        <w:rPr>
          <w:spacing w:val="-5"/>
        </w:rPr>
        <w:t> </w:t>
      </w:r>
      <w:r>
        <w:rPr/>
        <w:t>mes de agosto de 2015 por la OAP, Direcciones Técnicas del nivel nacional y Direcciones Territoriales, esto incluye la DT Caquetá -</w:t>
      </w:r>
      <w:r>
        <w:rPr>
          <w:spacing w:val="-3"/>
        </w:rPr>
        <w:t> </w:t>
      </w:r>
      <w:r>
        <w:rPr/>
        <w:t>Huila.</w:t>
      </w:r>
    </w:p>
    <w:p>
      <w:pPr>
        <w:pStyle w:val="BodyText"/>
      </w:pPr>
    </w:p>
    <w:p>
      <w:pPr>
        <w:pStyle w:val="Heading2"/>
        <w:numPr>
          <w:ilvl w:val="1"/>
          <w:numId w:val="7"/>
        </w:numPr>
        <w:tabs>
          <w:tab w:pos="486" w:val="left" w:leader="none"/>
        </w:tabs>
        <w:spacing w:line="240" w:lineRule="auto" w:before="0" w:after="0"/>
        <w:ind w:left="485" w:right="0" w:hanging="333"/>
        <w:jc w:val="both"/>
      </w:pPr>
      <w:r>
        <w:rPr/>
        <w:t>ACUERDOS DE GESTIÓN 2014 y</w:t>
      </w:r>
      <w:r>
        <w:rPr>
          <w:spacing w:val="-16"/>
        </w:rPr>
        <w:t> </w:t>
      </w:r>
      <w:r>
        <w:rPr/>
        <w:t>2015.</w:t>
      </w:r>
    </w:p>
    <w:p>
      <w:pPr>
        <w:pStyle w:val="BodyText"/>
        <w:rPr>
          <w:b/>
        </w:rPr>
      </w:pPr>
    </w:p>
    <w:p>
      <w:pPr>
        <w:pStyle w:val="BodyText"/>
        <w:ind w:left="152" w:right="113"/>
        <w:jc w:val="both"/>
      </w:pPr>
      <w:r>
        <w:rPr/>
        <w:t>Se entiende por Acuerdo de Gestión el establecimiento de una relación escrita y firmada entre el superior jerárquico y el respectivo</w:t>
      </w:r>
      <w:r>
        <w:rPr>
          <w:spacing w:val="-2"/>
        </w:rPr>
        <w:t> </w:t>
      </w:r>
      <w:r>
        <w:rPr/>
        <w:t>gerente</w:t>
      </w:r>
      <w:r>
        <w:rPr>
          <w:spacing w:val="-3"/>
        </w:rPr>
        <w:t> </w:t>
      </w:r>
      <w:r>
        <w:rPr/>
        <w:t>público,</w:t>
      </w:r>
      <w:r>
        <w:rPr>
          <w:spacing w:val="-6"/>
        </w:rPr>
        <w:t> </w:t>
      </w:r>
      <w:r>
        <w:rPr/>
        <w:t>con</w:t>
      </w:r>
      <w:r>
        <w:rPr>
          <w:spacing w:val="-4"/>
        </w:rPr>
        <w:t> </w:t>
      </w:r>
      <w:r>
        <w:rPr/>
        <w:t>el</w:t>
      </w:r>
      <w:r>
        <w:rPr>
          <w:spacing w:val="-3"/>
        </w:rPr>
        <w:t> </w:t>
      </w:r>
      <w:r>
        <w:rPr/>
        <w:t>fin</w:t>
      </w:r>
      <w:r>
        <w:rPr>
          <w:spacing w:val="-5"/>
        </w:rPr>
        <w:t> </w:t>
      </w:r>
      <w:r>
        <w:rPr/>
        <w:t>de</w:t>
      </w:r>
      <w:r>
        <w:rPr>
          <w:spacing w:val="-3"/>
        </w:rPr>
        <w:t> </w:t>
      </w:r>
      <w:r>
        <w:rPr/>
        <w:t>establecer</w:t>
      </w:r>
      <w:r>
        <w:rPr>
          <w:spacing w:val="-3"/>
        </w:rPr>
        <w:t> </w:t>
      </w:r>
      <w:r>
        <w:rPr/>
        <w:t>los</w:t>
      </w:r>
      <w:r>
        <w:rPr>
          <w:spacing w:val="-6"/>
        </w:rPr>
        <w:t> </w:t>
      </w:r>
      <w:r>
        <w:rPr/>
        <w:t>compromisos</w:t>
      </w:r>
      <w:r>
        <w:rPr>
          <w:spacing w:val="-3"/>
        </w:rPr>
        <w:t> </w:t>
      </w:r>
      <w:r>
        <w:rPr/>
        <w:t>y</w:t>
      </w:r>
      <w:r>
        <w:rPr>
          <w:spacing w:val="-3"/>
        </w:rPr>
        <w:t> </w:t>
      </w:r>
      <w:r>
        <w:rPr/>
        <w:t>resultados</w:t>
      </w:r>
      <w:r>
        <w:rPr>
          <w:spacing w:val="-6"/>
        </w:rPr>
        <w:t> </w:t>
      </w:r>
      <w:r>
        <w:rPr/>
        <w:t>frente</w:t>
      </w:r>
      <w:r>
        <w:rPr>
          <w:spacing w:val="-3"/>
        </w:rPr>
        <w:t> </w:t>
      </w:r>
      <w:r>
        <w:rPr/>
        <w:t>a</w:t>
      </w:r>
      <w:r>
        <w:rPr>
          <w:spacing w:val="-3"/>
        </w:rPr>
        <w:t> </w:t>
      </w:r>
      <w:r>
        <w:rPr/>
        <w:t>la</w:t>
      </w:r>
      <w:r>
        <w:rPr>
          <w:spacing w:val="-6"/>
        </w:rPr>
        <w:t> </w:t>
      </w:r>
      <w:r>
        <w:rPr/>
        <w:t>visión,</w:t>
      </w:r>
      <w:r>
        <w:rPr>
          <w:spacing w:val="-5"/>
        </w:rPr>
        <w:t> </w:t>
      </w:r>
      <w:r>
        <w:rPr/>
        <w:t>misión</w:t>
      </w:r>
      <w:r>
        <w:rPr>
          <w:spacing w:val="-4"/>
        </w:rPr>
        <w:t> </w:t>
      </w:r>
      <w:r>
        <w:rPr/>
        <w:t>y</w:t>
      </w:r>
      <w:r>
        <w:rPr>
          <w:spacing w:val="-5"/>
        </w:rPr>
        <w:t> </w:t>
      </w:r>
      <w:r>
        <w:rPr/>
        <w:t>objetivos</w:t>
      </w:r>
      <w:r>
        <w:rPr>
          <w:spacing w:val="-3"/>
        </w:rPr>
        <w:t> </w:t>
      </w:r>
      <w:r>
        <w:rPr/>
        <w:t>del organismo; se pacta por un periodo determinado e incluye la definición de indicadores a través de los cuales se evalúa el mismo.</w:t>
      </w:r>
      <w:r>
        <w:rPr>
          <w:spacing w:val="20"/>
        </w:rPr>
        <w:t> </w:t>
      </w:r>
      <w:r>
        <w:rPr/>
        <w:t>Los</w:t>
      </w:r>
      <w:r>
        <w:rPr>
          <w:spacing w:val="21"/>
        </w:rPr>
        <w:t> </w:t>
      </w:r>
      <w:r>
        <w:rPr/>
        <w:t>principales</w:t>
      </w:r>
      <w:r>
        <w:rPr>
          <w:spacing w:val="21"/>
        </w:rPr>
        <w:t> </w:t>
      </w:r>
      <w:r>
        <w:rPr/>
        <w:t>objetivos</w:t>
      </w:r>
      <w:r>
        <w:rPr>
          <w:spacing w:val="21"/>
        </w:rPr>
        <w:t> </w:t>
      </w:r>
      <w:r>
        <w:rPr/>
        <w:t>que</w:t>
      </w:r>
      <w:r>
        <w:rPr>
          <w:spacing w:val="21"/>
        </w:rPr>
        <w:t> </w:t>
      </w:r>
      <w:r>
        <w:rPr/>
        <w:t>se</w:t>
      </w:r>
      <w:r>
        <w:rPr>
          <w:spacing w:val="21"/>
        </w:rPr>
        <w:t> </w:t>
      </w:r>
      <w:r>
        <w:rPr/>
        <w:t>persiguen</w:t>
      </w:r>
      <w:r>
        <w:rPr>
          <w:spacing w:val="20"/>
        </w:rPr>
        <w:t> </w:t>
      </w:r>
      <w:r>
        <w:rPr/>
        <w:t>mediante</w:t>
      </w:r>
      <w:r>
        <w:rPr>
          <w:spacing w:val="24"/>
        </w:rPr>
        <w:t> </w:t>
      </w:r>
      <w:r>
        <w:rPr/>
        <w:t>la</w:t>
      </w:r>
      <w:r>
        <w:rPr>
          <w:spacing w:val="23"/>
        </w:rPr>
        <w:t> </w:t>
      </w:r>
      <w:r>
        <w:rPr/>
        <w:t>aplicación</w:t>
      </w:r>
      <w:r>
        <w:rPr>
          <w:spacing w:val="20"/>
        </w:rPr>
        <w:t> </w:t>
      </w:r>
      <w:r>
        <w:rPr/>
        <w:t>de</w:t>
      </w:r>
      <w:r>
        <w:rPr>
          <w:spacing w:val="21"/>
        </w:rPr>
        <w:t> </w:t>
      </w:r>
      <w:r>
        <w:rPr/>
        <w:t>los</w:t>
      </w:r>
      <w:r>
        <w:rPr>
          <w:spacing w:val="23"/>
        </w:rPr>
        <w:t> </w:t>
      </w:r>
      <w:r>
        <w:rPr/>
        <w:t>Acuerdos</w:t>
      </w:r>
      <w:r>
        <w:rPr>
          <w:spacing w:val="21"/>
        </w:rPr>
        <w:t> </w:t>
      </w:r>
      <w:r>
        <w:rPr/>
        <w:t>de</w:t>
      </w:r>
      <w:r>
        <w:rPr>
          <w:spacing w:val="21"/>
        </w:rPr>
        <w:t> </w:t>
      </w:r>
      <w:r>
        <w:rPr/>
        <w:t>Gestión</w:t>
      </w:r>
      <w:r>
        <w:rPr>
          <w:spacing w:val="20"/>
        </w:rPr>
        <w:t> </w:t>
      </w:r>
      <w:r>
        <w:rPr/>
        <w:t>son;</w:t>
      </w:r>
      <w:r>
        <w:rPr>
          <w:spacing w:val="21"/>
        </w:rPr>
        <w:t> </w:t>
      </w:r>
      <w:r>
        <w:rPr/>
        <w:t>orientar</w:t>
      </w:r>
      <w:r>
        <w:rPr>
          <w:spacing w:val="18"/>
        </w:rPr>
        <w:t> </w:t>
      </w:r>
      <w:r>
        <w:rPr/>
        <w:t>la</w:t>
      </w:r>
    </w:p>
    <w:p>
      <w:pPr>
        <w:spacing w:after="0"/>
        <w:jc w:val="both"/>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49" name="image1.png" descr=""/>
                  <wp:cNvGraphicFramePr>
                    <a:graphicFrameLocks noChangeAspect="1"/>
                  </wp:cNvGraphicFramePr>
                  <a:graphic>
                    <a:graphicData uri="http://schemas.openxmlformats.org/drawingml/2006/picture">
                      <pic:pic>
                        <pic:nvPicPr>
                          <pic:cNvPr id="5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113"/>
        <w:jc w:val="both"/>
      </w:pPr>
      <w:r>
        <w:rPr/>
        <w:t>actuación de las entidades hacia sus prioridades explícitas, incentivar mejoras de eficiencia y eficacia, promover el aprendizaje organizacional, fortalecer y desarrollar la función directiva profesional en la Administración Pública.</w:t>
      </w:r>
    </w:p>
    <w:p>
      <w:pPr>
        <w:pStyle w:val="BodyText"/>
      </w:pPr>
    </w:p>
    <w:p>
      <w:pPr>
        <w:pStyle w:val="BodyText"/>
        <w:ind w:left="152" w:right="131"/>
        <w:jc w:val="both"/>
      </w:pPr>
      <w:r>
        <w:rPr/>
        <w:t>En tal sentido, la OCI solicitó a la Dirección Territorial Caquetá-Huila, copia de los acuerdos de gestión suscritos por la Directora Territorial, María Dolores Sanabria Murcia y la Directora General, Paula Gaviria Betancur para el periodo auditado, años 2014 y 2015. Se remitió un documento de cuatro (4) folios, denominados acuerdos de gestión que corresponden a los acuerdos para el año 2015, no se remitieron los acuerdos de gestión del año 2014; en consecuencia ésta</w:t>
      </w:r>
      <w:r>
        <w:rPr>
          <w:spacing w:val="-14"/>
        </w:rPr>
        <w:t> </w:t>
      </w:r>
      <w:r>
        <w:rPr/>
        <w:t>Oficina</w:t>
      </w:r>
      <w:r>
        <w:rPr>
          <w:spacing w:val="-14"/>
        </w:rPr>
        <w:t> </w:t>
      </w:r>
      <w:r>
        <w:rPr/>
        <w:t>solicitó</w:t>
      </w:r>
      <w:r>
        <w:rPr>
          <w:spacing w:val="-12"/>
        </w:rPr>
        <w:t> </w:t>
      </w:r>
      <w:r>
        <w:rPr/>
        <w:t>al</w:t>
      </w:r>
      <w:r>
        <w:rPr>
          <w:spacing w:val="-14"/>
        </w:rPr>
        <w:t> </w:t>
      </w:r>
      <w:r>
        <w:rPr/>
        <w:t>Grupo</w:t>
      </w:r>
      <w:r>
        <w:rPr>
          <w:spacing w:val="-10"/>
        </w:rPr>
        <w:t> </w:t>
      </w:r>
      <w:r>
        <w:rPr/>
        <w:t>de</w:t>
      </w:r>
      <w:r>
        <w:rPr>
          <w:spacing w:val="-13"/>
        </w:rPr>
        <w:t> </w:t>
      </w:r>
      <w:r>
        <w:rPr/>
        <w:t>Gestión</w:t>
      </w:r>
      <w:r>
        <w:rPr>
          <w:spacing w:val="-12"/>
        </w:rPr>
        <w:t> </w:t>
      </w:r>
      <w:r>
        <w:rPr/>
        <w:t>de</w:t>
      </w:r>
      <w:r>
        <w:rPr>
          <w:spacing w:val="-13"/>
        </w:rPr>
        <w:t> </w:t>
      </w:r>
      <w:r>
        <w:rPr/>
        <w:t>Talento</w:t>
      </w:r>
      <w:r>
        <w:rPr>
          <w:spacing w:val="-12"/>
        </w:rPr>
        <w:t> </w:t>
      </w:r>
      <w:r>
        <w:rPr/>
        <w:t>copia</w:t>
      </w:r>
      <w:r>
        <w:rPr>
          <w:spacing w:val="-12"/>
        </w:rPr>
        <w:t> </w:t>
      </w:r>
      <w:r>
        <w:rPr/>
        <w:t>de</w:t>
      </w:r>
      <w:r>
        <w:rPr>
          <w:spacing w:val="-11"/>
        </w:rPr>
        <w:t> </w:t>
      </w:r>
      <w:r>
        <w:rPr/>
        <w:t>los</w:t>
      </w:r>
      <w:r>
        <w:rPr>
          <w:spacing w:val="-14"/>
        </w:rPr>
        <w:t> </w:t>
      </w:r>
      <w:r>
        <w:rPr/>
        <w:t>acuerdos</w:t>
      </w:r>
      <w:r>
        <w:rPr>
          <w:spacing w:val="-11"/>
        </w:rPr>
        <w:t> </w:t>
      </w:r>
      <w:r>
        <w:rPr/>
        <w:t>de</w:t>
      </w:r>
      <w:r>
        <w:rPr>
          <w:spacing w:val="-13"/>
        </w:rPr>
        <w:t> </w:t>
      </w:r>
      <w:r>
        <w:rPr/>
        <w:t>gestión</w:t>
      </w:r>
      <w:r>
        <w:rPr>
          <w:spacing w:val="-12"/>
        </w:rPr>
        <w:t> </w:t>
      </w:r>
      <w:r>
        <w:rPr/>
        <w:t>de</w:t>
      </w:r>
      <w:r>
        <w:rPr>
          <w:spacing w:val="-13"/>
        </w:rPr>
        <w:t> </w:t>
      </w:r>
      <w:r>
        <w:rPr/>
        <w:t>2014</w:t>
      </w:r>
      <w:r>
        <w:rPr>
          <w:spacing w:val="-13"/>
        </w:rPr>
        <w:t> </w:t>
      </w:r>
      <w:r>
        <w:rPr/>
        <w:t>y</w:t>
      </w:r>
      <w:r>
        <w:rPr>
          <w:spacing w:val="-13"/>
        </w:rPr>
        <w:t> </w:t>
      </w:r>
      <w:r>
        <w:rPr/>
        <w:t>2015</w:t>
      </w:r>
      <w:r>
        <w:rPr>
          <w:spacing w:val="-11"/>
        </w:rPr>
        <w:t> </w:t>
      </w:r>
      <w:r>
        <w:rPr/>
        <w:t>de</w:t>
      </w:r>
      <w:r>
        <w:rPr>
          <w:spacing w:val="-13"/>
        </w:rPr>
        <w:t> </w:t>
      </w:r>
      <w:r>
        <w:rPr/>
        <w:t>todos</w:t>
      </w:r>
      <w:r>
        <w:rPr>
          <w:spacing w:val="-14"/>
        </w:rPr>
        <w:t> </w:t>
      </w:r>
      <w:r>
        <w:rPr/>
        <w:t>los</w:t>
      </w:r>
      <w:r>
        <w:rPr>
          <w:spacing w:val="-14"/>
        </w:rPr>
        <w:t> </w:t>
      </w:r>
      <w:r>
        <w:rPr/>
        <w:t>directivos de</w:t>
      </w:r>
      <w:r>
        <w:rPr>
          <w:spacing w:val="-3"/>
        </w:rPr>
        <w:t> </w:t>
      </w:r>
      <w:r>
        <w:rPr/>
        <w:t>la</w:t>
      </w:r>
      <w:r>
        <w:rPr>
          <w:spacing w:val="-4"/>
        </w:rPr>
        <w:t> </w:t>
      </w:r>
      <w:r>
        <w:rPr/>
        <w:t>Entidad;</w:t>
      </w:r>
      <w:r>
        <w:rPr>
          <w:spacing w:val="-5"/>
        </w:rPr>
        <w:t> </w:t>
      </w:r>
      <w:r>
        <w:rPr/>
        <w:t>en</w:t>
      </w:r>
      <w:r>
        <w:rPr>
          <w:spacing w:val="-4"/>
        </w:rPr>
        <w:t> </w:t>
      </w:r>
      <w:r>
        <w:rPr/>
        <w:t>tanto</w:t>
      </w:r>
      <w:r>
        <w:rPr>
          <w:spacing w:val="-2"/>
        </w:rPr>
        <w:t> </w:t>
      </w:r>
      <w:r>
        <w:rPr/>
        <w:t>que</w:t>
      </w:r>
      <w:r>
        <w:rPr>
          <w:spacing w:val="-7"/>
        </w:rPr>
        <w:t> </w:t>
      </w:r>
      <w:r>
        <w:rPr/>
        <w:t>comprende</w:t>
      </w:r>
      <w:r>
        <w:rPr>
          <w:spacing w:val="-5"/>
        </w:rPr>
        <w:t> </w:t>
      </w:r>
      <w:r>
        <w:rPr/>
        <w:t>el</w:t>
      </w:r>
      <w:r>
        <w:rPr>
          <w:spacing w:val="-3"/>
        </w:rPr>
        <w:t> </w:t>
      </w:r>
      <w:r>
        <w:rPr/>
        <w:t>periodo</w:t>
      </w:r>
      <w:r>
        <w:rPr>
          <w:spacing w:val="-2"/>
        </w:rPr>
        <w:t> </w:t>
      </w:r>
      <w:r>
        <w:rPr/>
        <w:t>del</w:t>
      </w:r>
      <w:r>
        <w:rPr>
          <w:spacing w:val="-8"/>
        </w:rPr>
        <w:t> </w:t>
      </w:r>
      <w:r>
        <w:rPr/>
        <w:t>2</w:t>
      </w:r>
      <w:r>
        <w:rPr>
          <w:spacing w:val="-3"/>
        </w:rPr>
        <w:t> </w:t>
      </w:r>
      <w:r>
        <w:rPr/>
        <w:t>de</w:t>
      </w:r>
      <w:r>
        <w:rPr>
          <w:spacing w:val="-5"/>
        </w:rPr>
        <w:t> </w:t>
      </w:r>
      <w:r>
        <w:rPr/>
        <w:t>enero</w:t>
      </w:r>
      <w:r>
        <w:rPr>
          <w:spacing w:val="-2"/>
        </w:rPr>
        <w:t> </w:t>
      </w:r>
      <w:r>
        <w:rPr/>
        <w:t>hasta</w:t>
      </w:r>
      <w:r>
        <w:rPr>
          <w:spacing w:val="-5"/>
        </w:rPr>
        <w:t> </w:t>
      </w:r>
      <w:r>
        <w:rPr/>
        <w:t>31</w:t>
      </w:r>
      <w:r>
        <w:rPr>
          <w:spacing w:val="-5"/>
        </w:rPr>
        <w:t> </w:t>
      </w:r>
      <w:r>
        <w:rPr/>
        <w:t>de</w:t>
      </w:r>
      <w:r>
        <w:rPr>
          <w:spacing w:val="-3"/>
        </w:rPr>
        <w:t> </w:t>
      </w:r>
      <w:r>
        <w:rPr/>
        <w:t>diciembre</w:t>
      </w:r>
      <w:r>
        <w:rPr>
          <w:spacing w:val="-5"/>
        </w:rPr>
        <w:t> </w:t>
      </w:r>
      <w:r>
        <w:rPr/>
        <w:t>de</w:t>
      </w:r>
      <w:r>
        <w:rPr>
          <w:spacing w:val="-5"/>
        </w:rPr>
        <w:t> </w:t>
      </w:r>
      <w:r>
        <w:rPr/>
        <w:t>2014</w:t>
      </w:r>
      <w:r>
        <w:rPr>
          <w:spacing w:val="-5"/>
        </w:rPr>
        <w:t> </w:t>
      </w:r>
      <w:r>
        <w:rPr/>
        <w:t>y</w:t>
      </w:r>
      <w:r>
        <w:rPr>
          <w:spacing w:val="-5"/>
        </w:rPr>
        <w:t> </w:t>
      </w:r>
      <w:r>
        <w:rPr/>
        <w:t>2</w:t>
      </w:r>
      <w:r>
        <w:rPr>
          <w:spacing w:val="-3"/>
        </w:rPr>
        <w:t> </w:t>
      </w:r>
      <w:r>
        <w:rPr/>
        <w:t>de</w:t>
      </w:r>
      <w:r>
        <w:rPr>
          <w:spacing w:val="-5"/>
        </w:rPr>
        <w:t> </w:t>
      </w:r>
      <w:r>
        <w:rPr/>
        <w:t>enero</w:t>
      </w:r>
      <w:r>
        <w:rPr>
          <w:spacing w:val="-2"/>
        </w:rPr>
        <w:t> </w:t>
      </w:r>
      <w:r>
        <w:rPr/>
        <w:t>hasta</w:t>
      </w:r>
      <w:r>
        <w:rPr>
          <w:spacing w:val="-6"/>
        </w:rPr>
        <w:t> </w:t>
      </w:r>
      <w:r>
        <w:rPr/>
        <w:t>31</w:t>
      </w:r>
      <w:r>
        <w:rPr>
          <w:spacing w:val="-5"/>
        </w:rPr>
        <w:t> </w:t>
      </w:r>
      <w:r>
        <w:rPr/>
        <w:t>de diciembre de 2015 respectivamente , como se observa a</w:t>
      </w:r>
      <w:r>
        <w:rPr>
          <w:spacing w:val="-25"/>
        </w:rPr>
        <w:t> </w:t>
      </w:r>
      <w:r>
        <w:rPr/>
        <w:t>continuación:</w:t>
      </w:r>
    </w:p>
    <w:p>
      <w:pPr>
        <w:pStyle w:val="BodyText"/>
      </w:pPr>
    </w:p>
    <w:p>
      <w:pPr>
        <w:pStyle w:val="Heading2"/>
        <w:spacing w:after="2"/>
        <w:ind w:left="712" w:right="109"/>
        <w:jc w:val="center"/>
      </w:pPr>
      <w:r>
        <w:rPr/>
        <w:t>Acuerdos de Gestión 2014</w:t>
      </w:r>
    </w:p>
    <w:p>
      <w:pPr>
        <w:pStyle w:val="BodyText"/>
        <w:ind w:left="3627"/>
        <w:rPr>
          <w:sz w:val="20"/>
        </w:rPr>
      </w:pPr>
      <w:r>
        <w:rPr>
          <w:sz w:val="20"/>
        </w:rPr>
        <w:pict>
          <v:group style="width:220.2pt;height:275.3pt;mso-position-horizontal-relative:char;mso-position-vertical-relative:line" coordorigin="0,0" coordsize="4404,5506">
            <v:shape style="position:absolute;left:0;top:0;width:4404;height:5506" type="#_x0000_t75" stroked="false">
              <v:imagedata r:id="rId28" o:title=""/>
            </v:shape>
            <v:shape style="position:absolute;left:242;top:4699;width:3824;height:646" coordorigin="242,4699" coordsize="3824,646" path="m242,4807l251,4765,274,4731,308,4708,350,4699,3958,4699,4000,4708,4034,4731,4057,4765,4066,4807,4066,5237,4057,5279,4034,5313,4000,5336,3958,5345,350,5345,308,5336,274,5313,251,5279,242,5237,242,4807xe" filled="false" stroked="true" strokeweight=".96pt" strokecolor="#ff0000">
              <v:path arrowok="t"/>
            </v:shape>
          </v:group>
        </w:pict>
      </w:r>
      <w:r>
        <w:rPr>
          <w:sz w:val="20"/>
        </w:rPr>
      </w:r>
    </w:p>
    <w:p>
      <w:pPr>
        <w:spacing w:after="0"/>
        <w:rPr>
          <w:sz w:val="20"/>
        </w:rPr>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51" name="image1.png" descr=""/>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pict>
          <v:group style="position:absolute;margin-left:217.080002pt;margin-top:8.98pt;width:219pt;height:276.5pt;mso-position-horizontal-relative:page;mso-position-vertical-relative:paragraph;z-index:1192;mso-wrap-distance-left:0;mso-wrap-distance-right:0" coordorigin="4342,180" coordsize="4380,5530">
            <v:shape style="position:absolute;left:4342;top:180;width:4380;height:5530" type="#_x0000_t75" stroked="false">
              <v:imagedata r:id="rId29" o:title=""/>
            </v:shape>
            <v:shape style="position:absolute;left:4680;top:2959;width:3600;height:1772" coordorigin="4680,2959" coordsize="3600,1772" path="m4680,3254l4691,3176,4720,3105,4766,3045,4826,2999,4897,2969,4975,2959,7985,2959,8063,2969,8134,2999,8194,3045,8240,3105,8269,3176,8280,3254,8280,4435,8269,4513,8240,4584,8194,4644,8134,4690,8063,4719,7985,4730,4975,4730,4897,4719,4826,4690,4766,4644,4720,4584,4691,4513,4680,4435,4680,3254xe" filled="false" stroked="true" strokeweight=".96pt" strokecolor="#ff0000">
              <v:path arrowok="t"/>
            </v:shape>
            <w10:wrap type="topAndBottom"/>
          </v:group>
        </w:pict>
      </w:r>
    </w:p>
    <w:p>
      <w:pPr>
        <w:pStyle w:val="BodyText"/>
        <w:rPr>
          <w:b/>
          <w:sz w:val="20"/>
        </w:rPr>
      </w:pPr>
    </w:p>
    <w:p>
      <w:pPr>
        <w:pStyle w:val="BodyText"/>
        <w:spacing w:before="5"/>
        <w:rPr>
          <w:b/>
          <w:sz w:val="18"/>
        </w:rPr>
      </w:pPr>
      <w:r>
        <w:rPr/>
        <w:pict>
          <v:group style="position:absolute;margin-left:201.360001pt;margin-top:13.222969pt;width:249.75pt;height:258.75pt;mso-position-horizontal-relative:page;mso-position-vertical-relative:paragraph;z-index:1216;mso-wrap-distance-left:0;mso-wrap-distance-right:0" coordorigin="4027,264" coordsize="4995,5175">
            <v:shape style="position:absolute;left:4027;top:264;width:4994;height:5174" type="#_x0000_t75" stroked="false">
              <v:imagedata r:id="rId30" o:title=""/>
            </v:shape>
            <v:shape style="position:absolute;left:4446;top:839;width:4383;height:2146" coordorigin="4446,839" coordsize="4383,2146" path="m4446,1197l4453,1125,4474,1058,4507,997,4551,944,4604,900,4664,867,4732,847,4804,839,8471,839,8543,847,8610,867,8671,900,8724,944,8767,997,8800,1058,8821,1125,8828,1197,8828,2627,8821,2699,8800,2766,8767,2827,8724,2880,8671,2924,8610,2957,8543,2978,8471,2985,4804,2985,4732,2978,4664,2957,4604,2924,4551,2880,4507,2827,4474,2766,4453,2699,4446,2627,4446,1197xe" filled="false" stroked="true" strokeweight="1.56pt" strokecolor="#ff0000">
              <v:path arrowok="t"/>
            </v:shape>
            <w10:wrap type="topAndBottom"/>
          </v:group>
        </w:pict>
      </w:r>
    </w:p>
    <w:p>
      <w:pPr>
        <w:spacing w:after="0"/>
        <w:rPr>
          <w:sz w:val="18"/>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53" name="image1.png" descr=""/>
                  <wp:cNvGraphicFramePr>
                    <a:graphicFrameLocks noChangeAspect="1"/>
                  </wp:cNvGraphicFramePr>
                  <a:graphic>
                    <a:graphicData uri="http://schemas.openxmlformats.org/drawingml/2006/picture">
                      <pic:pic>
                        <pic:nvPicPr>
                          <pic:cNvPr id="5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pict>
          <v:group style="position:absolute;margin-left:198.360001pt;margin-top:8.98pt;width:255.75pt;height:310.6pt;mso-position-horizontal-relative:page;mso-position-vertical-relative:paragraph;z-index:1240;mso-wrap-distance-left:0;mso-wrap-distance-right:0" coordorigin="3967,180" coordsize="5115,6212">
            <v:shape style="position:absolute;left:3967;top:180;width:5114;height:6211" type="#_x0000_t75" stroked="false">
              <v:imagedata r:id="rId31" o:title=""/>
            </v:shape>
            <v:shape style="position:absolute;left:4441;top:1753;width:4035;height:1575" coordorigin="4441,1753" coordsize="4035,1575" path="m4441,2015l4451,1945,4477,1883,4518,1830,4571,1789,4634,1762,4704,1753,8213,1753,8283,1762,8346,1789,8399,1830,8440,1883,8466,1945,8476,2015,8476,3065,8466,3135,8440,3197,8399,3250,8346,3291,8283,3318,8213,3327,4704,3327,4634,3318,4571,3291,4518,3250,4477,3197,4451,3135,4441,3065,4441,2015xe" filled="false" stroked="true" strokeweight="2.280pt" strokecolor="#ff0000">
              <v:path arrowok="t"/>
            </v:shape>
            <v:shape style="position:absolute;left:4514;top:3746;width:3960;height:2312" coordorigin="4514,3746" coordsize="3960,2312" path="m4514,4131l4522,4054,4545,3981,4580,3916,4627,3859,4684,3812,4750,3776,4822,3754,4900,3746,8089,3746,8167,3754,8239,3776,8305,3812,8362,3859,8409,3916,8444,3981,8467,4054,8474,4131,8474,5672,8467,5750,8444,5822,8409,5887,8362,5944,8305,5991,8239,6027,8167,6049,8089,6057,4900,6057,4822,6049,4750,6027,4684,5991,4627,5944,4580,5887,4545,5822,4522,5750,4514,5672,4514,4131xe" filled="false" stroked="true" strokeweight=".96pt" strokecolor="#ff0000">
              <v:path arrowok="t"/>
            </v:shape>
            <w10:wrap type="topAndBottom"/>
          </v:group>
        </w:pict>
      </w:r>
    </w:p>
    <w:p>
      <w:pPr>
        <w:pStyle w:val="BodyText"/>
        <w:rPr>
          <w:b/>
          <w:sz w:val="20"/>
        </w:rPr>
      </w:pPr>
    </w:p>
    <w:p>
      <w:pPr>
        <w:pStyle w:val="BodyText"/>
        <w:rPr>
          <w:b/>
          <w:sz w:val="20"/>
        </w:rPr>
      </w:pPr>
    </w:p>
    <w:p>
      <w:pPr>
        <w:pStyle w:val="BodyText"/>
        <w:spacing w:before="3"/>
        <w:rPr>
          <w:b/>
          <w:sz w:val="20"/>
        </w:rPr>
      </w:pPr>
      <w:r>
        <w:rPr/>
        <w:pict>
          <v:group style="position:absolute;margin-left:207.360001pt;margin-top:14.335938pt;width:237.75pt;height:200.3pt;mso-position-horizontal-relative:page;mso-position-vertical-relative:paragraph;z-index:1264;mso-wrap-distance-left:0;mso-wrap-distance-right:0" coordorigin="4147,287" coordsize="4755,4006">
            <v:shape style="position:absolute;left:4147;top:287;width:4754;height:4006" type="#_x0000_t75" stroked="false">
              <v:imagedata r:id="rId32" o:title=""/>
            </v:shape>
            <v:shape style="position:absolute;left:4733;top:680;width:3840;height:1335" coordorigin="4733,680" coordsize="3840,1335" path="m4733,903l4744,832,4776,771,4824,723,4885,692,4955,680,8350,680,8421,692,8482,723,8530,771,8561,832,8573,903,8573,1792,8561,1863,8530,1924,8482,1972,8421,2003,8350,2015,4955,2015,4885,2003,4824,1972,4776,1924,4744,1863,4733,1792,4733,903xe" filled="false" stroked="true" strokeweight=".96pt" strokecolor="#ff0000">
              <v:path arrowok="t"/>
            </v:shape>
            <w10:wrap type="topAndBottom"/>
          </v:group>
        </w:pict>
      </w:r>
    </w:p>
    <w:p>
      <w:pPr>
        <w:spacing w:after="0"/>
        <w:rPr>
          <w:sz w:val="20"/>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55" name="image1.png" descr=""/>
                  <wp:cNvGraphicFramePr>
                    <a:graphicFrameLocks noChangeAspect="1"/>
                  </wp:cNvGraphicFramePr>
                  <a:graphic>
                    <a:graphicData uri="http://schemas.openxmlformats.org/drawingml/2006/picture">
                      <pic:pic>
                        <pic:nvPicPr>
                          <pic:cNvPr id="5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718" w:right="532" w:firstLine="0"/>
        <w:jc w:val="left"/>
        <w:rPr>
          <w:b/>
          <w:sz w:val="22"/>
        </w:rPr>
      </w:pPr>
      <w:r>
        <w:rPr>
          <w:b/>
          <w:sz w:val="22"/>
        </w:rPr>
        <w:t>Fortalezas.</w:t>
      </w:r>
    </w:p>
    <w:p>
      <w:pPr>
        <w:pStyle w:val="ListParagraph"/>
        <w:numPr>
          <w:ilvl w:val="2"/>
          <w:numId w:val="7"/>
        </w:numPr>
        <w:tabs>
          <w:tab w:pos="1439" w:val="left" w:leader="none"/>
        </w:tabs>
        <w:spacing w:line="240" w:lineRule="auto" w:before="0" w:after="0"/>
        <w:ind w:left="1438" w:right="618" w:hanging="360"/>
        <w:jc w:val="both"/>
        <w:rPr>
          <w:sz w:val="22"/>
        </w:rPr>
      </w:pPr>
      <w:r>
        <w:rPr>
          <w:sz w:val="22"/>
        </w:rPr>
        <w:t>Al revisar los acuerdos de gestión para el año 2014, remitidos por el Grupo de Gestión de Talento Humano, se observa que los mismos se encuentran firmados por los responsables, así como se evidencia</w:t>
      </w:r>
      <w:r>
        <w:rPr>
          <w:spacing w:val="-4"/>
          <w:sz w:val="22"/>
        </w:rPr>
        <w:t> </w:t>
      </w:r>
      <w:r>
        <w:rPr>
          <w:sz w:val="22"/>
        </w:rPr>
        <w:t>que</w:t>
      </w:r>
      <w:r>
        <w:rPr>
          <w:spacing w:val="-5"/>
          <w:sz w:val="22"/>
        </w:rPr>
        <w:t> </w:t>
      </w:r>
      <w:r>
        <w:rPr>
          <w:sz w:val="22"/>
        </w:rPr>
        <w:t>cuentan</w:t>
      </w:r>
      <w:r>
        <w:rPr>
          <w:spacing w:val="-4"/>
          <w:sz w:val="22"/>
        </w:rPr>
        <w:t> </w:t>
      </w:r>
      <w:r>
        <w:rPr>
          <w:sz w:val="22"/>
        </w:rPr>
        <w:t>con</w:t>
      </w:r>
      <w:r>
        <w:rPr>
          <w:spacing w:val="-6"/>
          <w:sz w:val="22"/>
        </w:rPr>
        <w:t> </w:t>
      </w:r>
      <w:r>
        <w:rPr>
          <w:sz w:val="22"/>
        </w:rPr>
        <w:t>la</w:t>
      </w:r>
      <w:r>
        <w:rPr>
          <w:spacing w:val="-3"/>
          <w:sz w:val="22"/>
        </w:rPr>
        <w:t> </w:t>
      </w:r>
      <w:r>
        <w:rPr>
          <w:sz w:val="22"/>
        </w:rPr>
        <w:t>calificación</w:t>
      </w:r>
      <w:r>
        <w:rPr>
          <w:spacing w:val="-4"/>
          <w:sz w:val="22"/>
        </w:rPr>
        <w:t> </w:t>
      </w:r>
      <w:r>
        <w:rPr>
          <w:sz w:val="22"/>
        </w:rPr>
        <w:t>de</w:t>
      </w:r>
      <w:r>
        <w:rPr>
          <w:spacing w:val="-3"/>
          <w:sz w:val="22"/>
        </w:rPr>
        <w:t> </w:t>
      </w:r>
      <w:r>
        <w:rPr>
          <w:sz w:val="22"/>
        </w:rPr>
        <w:t>la</w:t>
      </w:r>
      <w:r>
        <w:rPr>
          <w:spacing w:val="-4"/>
          <w:sz w:val="22"/>
        </w:rPr>
        <w:t> </w:t>
      </w:r>
      <w:r>
        <w:rPr>
          <w:sz w:val="22"/>
        </w:rPr>
        <w:t>evaluación</w:t>
      </w:r>
      <w:r>
        <w:rPr>
          <w:spacing w:val="-4"/>
          <w:sz w:val="22"/>
        </w:rPr>
        <w:t> </w:t>
      </w:r>
      <w:r>
        <w:rPr>
          <w:sz w:val="22"/>
        </w:rPr>
        <w:t>a</w:t>
      </w:r>
      <w:r>
        <w:rPr>
          <w:spacing w:val="-3"/>
          <w:sz w:val="22"/>
        </w:rPr>
        <w:t> </w:t>
      </w:r>
      <w:r>
        <w:rPr>
          <w:sz w:val="22"/>
        </w:rPr>
        <w:t>los</w:t>
      </w:r>
      <w:r>
        <w:rPr>
          <w:spacing w:val="-6"/>
          <w:sz w:val="22"/>
        </w:rPr>
        <w:t> </w:t>
      </w:r>
      <w:r>
        <w:rPr>
          <w:sz w:val="22"/>
        </w:rPr>
        <w:t>compromisos</w:t>
      </w:r>
      <w:r>
        <w:rPr>
          <w:spacing w:val="-6"/>
          <w:sz w:val="22"/>
        </w:rPr>
        <w:t> </w:t>
      </w:r>
      <w:r>
        <w:rPr>
          <w:sz w:val="22"/>
        </w:rPr>
        <w:t>adquiridos</w:t>
      </w:r>
      <w:r>
        <w:rPr>
          <w:spacing w:val="-3"/>
          <w:sz w:val="22"/>
        </w:rPr>
        <w:t> </w:t>
      </w:r>
      <w:r>
        <w:rPr>
          <w:sz w:val="22"/>
        </w:rPr>
        <w:t>por</w:t>
      </w:r>
      <w:r>
        <w:rPr>
          <w:spacing w:val="-3"/>
          <w:sz w:val="22"/>
        </w:rPr>
        <w:t> </w:t>
      </w:r>
      <w:r>
        <w:rPr>
          <w:sz w:val="22"/>
        </w:rPr>
        <w:t>la</w:t>
      </w:r>
      <w:r>
        <w:rPr>
          <w:spacing w:val="-6"/>
          <w:sz w:val="22"/>
        </w:rPr>
        <w:t> </w:t>
      </w:r>
      <w:r>
        <w:rPr>
          <w:sz w:val="22"/>
        </w:rPr>
        <w:t>Dra. María Dolores Sanabria, así como la evaluación cualitativa frente a las competencias comportamentales.</w:t>
      </w:r>
    </w:p>
    <w:p>
      <w:pPr>
        <w:pStyle w:val="ListParagraph"/>
        <w:numPr>
          <w:ilvl w:val="2"/>
          <w:numId w:val="7"/>
        </w:numPr>
        <w:tabs>
          <w:tab w:pos="1439" w:val="left" w:leader="none"/>
        </w:tabs>
        <w:spacing w:line="240" w:lineRule="auto" w:before="0" w:after="0"/>
        <w:ind w:left="1438" w:right="619" w:hanging="360"/>
        <w:jc w:val="both"/>
        <w:rPr>
          <w:sz w:val="22"/>
        </w:rPr>
      </w:pPr>
      <w:r>
        <w:rPr>
          <w:sz w:val="22"/>
        </w:rPr>
        <w:t>Con</w:t>
      </w:r>
      <w:r>
        <w:rPr>
          <w:spacing w:val="-6"/>
          <w:sz w:val="22"/>
        </w:rPr>
        <w:t> </w:t>
      </w:r>
      <w:r>
        <w:rPr>
          <w:sz w:val="22"/>
        </w:rPr>
        <w:t>base</w:t>
      </w:r>
      <w:r>
        <w:rPr>
          <w:spacing w:val="-5"/>
          <w:sz w:val="22"/>
        </w:rPr>
        <w:t> </w:t>
      </w:r>
      <w:r>
        <w:rPr>
          <w:sz w:val="22"/>
        </w:rPr>
        <w:t>en</w:t>
      </w:r>
      <w:r>
        <w:rPr>
          <w:spacing w:val="-8"/>
          <w:sz w:val="22"/>
        </w:rPr>
        <w:t> </w:t>
      </w:r>
      <w:r>
        <w:rPr>
          <w:sz w:val="22"/>
        </w:rPr>
        <w:t>lo</w:t>
      </w:r>
      <w:r>
        <w:rPr>
          <w:spacing w:val="-7"/>
          <w:sz w:val="22"/>
        </w:rPr>
        <w:t> </w:t>
      </w:r>
      <w:r>
        <w:rPr>
          <w:sz w:val="22"/>
        </w:rPr>
        <w:t>anterior,</w:t>
      </w:r>
      <w:r>
        <w:rPr>
          <w:spacing w:val="-8"/>
          <w:sz w:val="22"/>
        </w:rPr>
        <w:t> </w:t>
      </w:r>
      <w:r>
        <w:rPr>
          <w:sz w:val="22"/>
        </w:rPr>
        <w:t>al</w:t>
      </w:r>
      <w:r>
        <w:rPr>
          <w:spacing w:val="-6"/>
          <w:sz w:val="22"/>
        </w:rPr>
        <w:t> </w:t>
      </w:r>
      <w:r>
        <w:rPr>
          <w:sz w:val="22"/>
        </w:rPr>
        <w:t>revisar</w:t>
      </w:r>
      <w:r>
        <w:rPr>
          <w:spacing w:val="-9"/>
          <w:sz w:val="22"/>
        </w:rPr>
        <w:t> </w:t>
      </w:r>
      <w:r>
        <w:rPr>
          <w:sz w:val="22"/>
        </w:rPr>
        <w:t>los</w:t>
      </w:r>
      <w:r>
        <w:rPr>
          <w:spacing w:val="-8"/>
          <w:sz w:val="22"/>
        </w:rPr>
        <w:t> </w:t>
      </w:r>
      <w:r>
        <w:rPr>
          <w:sz w:val="22"/>
        </w:rPr>
        <w:t>resultados</w:t>
      </w:r>
      <w:r>
        <w:rPr>
          <w:spacing w:val="-8"/>
          <w:sz w:val="22"/>
        </w:rPr>
        <w:t> </w:t>
      </w:r>
      <w:r>
        <w:rPr>
          <w:sz w:val="22"/>
        </w:rPr>
        <w:t>de</w:t>
      </w:r>
      <w:r>
        <w:rPr>
          <w:spacing w:val="-7"/>
          <w:sz w:val="22"/>
        </w:rPr>
        <w:t> </w:t>
      </w:r>
      <w:r>
        <w:rPr>
          <w:sz w:val="22"/>
        </w:rPr>
        <w:t>las</w:t>
      </w:r>
      <w:r>
        <w:rPr>
          <w:spacing w:val="-9"/>
          <w:sz w:val="22"/>
        </w:rPr>
        <w:t> </w:t>
      </w:r>
      <w:r>
        <w:rPr>
          <w:sz w:val="22"/>
        </w:rPr>
        <w:t>calificaciones</w:t>
      </w:r>
      <w:r>
        <w:rPr>
          <w:spacing w:val="-8"/>
          <w:sz w:val="22"/>
        </w:rPr>
        <w:t> </w:t>
      </w:r>
      <w:r>
        <w:rPr>
          <w:sz w:val="22"/>
        </w:rPr>
        <w:t>tanto</w:t>
      </w:r>
      <w:r>
        <w:rPr>
          <w:spacing w:val="-7"/>
          <w:sz w:val="22"/>
        </w:rPr>
        <w:t> </w:t>
      </w:r>
      <w:r>
        <w:rPr>
          <w:sz w:val="22"/>
        </w:rPr>
        <w:t>a</w:t>
      </w:r>
      <w:r>
        <w:rPr>
          <w:spacing w:val="-6"/>
          <w:sz w:val="22"/>
        </w:rPr>
        <w:t> </w:t>
      </w:r>
      <w:r>
        <w:rPr>
          <w:sz w:val="22"/>
        </w:rPr>
        <w:t>los</w:t>
      </w:r>
      <w:r>
        <w:rPr>
          <w:spacing w:val="-8"/>
          <w:sz w:val="22"/>
        </w:rPr>
        <w:t> </w:t>
      </w:r>
      <w:r>
        <w:rPr>
          <w:sz w:val="22"/>
        </w:rPr>
        <w:t>compromisos</w:t>
      </w:r>
      <w:r>
        <w:rPr>
          <w:spacing w:val="-8"/>
          <w:sz w:val="22"/>
        </w:rPr>
        <w:t> </w:t>
      </w:r>
      <w:r>
        <w:rPr>
          <w:sz w:val="22"/>
        </w:rPr>
        <w:t>como los comportamentales, se observa que la calificación fue buena, en la mayoría de ítems se cumplió con lo establecido en los</w:t>
      </w:r>
      <w:r>
        <w:rPr>
          <w:spacing w:val="-10"/>
          <w:sz w:val="22"/>
        </w:rPr>
        <w:t> </w:t>
      </w:r>
      <w:r>
        <w:rPr>
          <w:sz w:val="22"/>
        </w:rPr>
        <w:t>compromisos.</w:t>
      </w:r>
    </w:p>
    <w:p>
      <w:pPr>
        <w:pStyle w:val="BodyText"/>
        <w:spacing w:before="1"/>
      </w:pPr>
    </w:p>
    <w:p>
      <w:pPr>
        <w:pStyle w:val="Heading2"/>
        <w:ind w:left="718" w:right="532"/>
      </w:pPr>
      <w:r>
        <w:rPr/>
        <w:t>Observación.</w:t>
      </w:r>
    </w:p>
    <w:p>
      <w:pPr>
        <w:pStyle w:val="ListParagraph"/>
        <w:numPr>
          <w:ilvl w:val="2"/>
          <w:numId w:val="7"/>
        </w:numPr>
        <w:tabs>
          <w:tab w:pos="1494" w:val="left" w:leader="none"/>
        </w:tabs>
        <w:spacing w:line="240" w:lineRule="auto" w:before="0" w:after="0"/>
        <w:ind w:left="1494" w:right="617" w:hanging="360"/>
        <w:jc w:val="both"/>
        <w:rPr>
          <w:sz w:val="22"/>
        </w:rPr>
      </w:pPr>
      <w:r>
        <w:rPr>
          <w:sz w:val="22"/>
        </w:rPr>
        <w:t>La Oficina de Control Interno, solicitó a la DT Caquetá- Huila copia de los acuerdos de gestión de 2014</w:t>
      </w:r>
      <w:r>
        <w:rPr>
          <w:spacing w:val="-7"/>
          <w:sz w:val="22"/>
        </w:rPr>
        <w:t> </w:t>
      </w:r>
      <w:r>
        <w:rPr>
          <w:sz w:val="22"/>
        </w:rPr>
        <w:t>y</w:t>
      </w:r>
      <w:r>
        <w:rPr>
          <w:spacing w:val="-9"/>
          <w:sz w:val="22"/>
        </w:rPr>
        <w:t> </w:t>
      </w:r>
      <w:r>
        <w:rPr>
          <w:sz w:val="22"/>
        </w:rPr>
        <w:t>2015,</w:t>
      </w:r>
      <w:r>
        <w:rPr>
          <w:spacing w:val="-8"/>
          <w:sz w:val="22"/>
        </w:rPr>
        <w:t> </w:t>
      </w:r>
      <w:r>
        <w:rPr>
          <w:sz w:val="22"/>
        </w:rPr>
        <w:t>únicamente</w:t>
      </w:r>
      <w:r>
        <w:rPr>
          <w:spacing w:val="-6"/>
          <w:sz w:val="22"/>
        </w:rPr>
        <w:t> </w:t>
      </w:r>
      <w:r>
        <w:rPr>
          <w:sz w:val="22"/>
        </w:rPr>
        <w:t>fueron</w:t>
      </w:r>
      <w:r>
        <w:rPr>
          <w:spacing w:val="-7"/>
          <w:sz w:val="22"/>
        </w:rPr>
        <w:t> </w:t>
      </w:r>
      <w:r>
        <w:rPr>
          <w:sz w:val="22"/>
        </w:rPr>
        <w:t>remitidos</w:t>
      </w:r>
      <w:r>
        <w:rPr>
          <w:spacing w:val="-8"/>
          <w:sz w:val="22"/>
        </w:rPr>
        <w:t> </w:t>
      </w:r>
      <w:r>
        <w:rPr>
          <w:sz w:val="22"/>
        </w:rPr>
        <w:t>por</w:t>
      </w:r>
      <w:r>
        <w:rPr>
          <w:spacing w:val="-7"/>
          <w:sz w:val="22"/>
        </w:rPr>
        <w:t> </w:t>
      </w:r>
      <w:r>
        <w:rPr>
          <w:sz w:val="22"/>
        </w:rPr>
        <w:t>la</w:t>
      </w:r>
      <w:r>
        <w:rPr>
          <w:spacing w:val="-11"/>
          <w:sz w:val="22"/>
        </w:rPr>
        <w:t> </w:t>
      </w:r>
      <w:r>
        <w:rPr>
          <w:sz w:val="22"/>
        </w:rPr>
        <w:t>DT</w:t>
      </w:r>
      <w:r>
        <w:rPr>
          <w:spacing w:val="-8"/>
          <w:sz w:val="22"/>
        </w:rPr>
        <w:t> </w:t>
      </w:r>
      <w:r>
        <w:rPr>
          <w:sz w:val="22"/>
        </w:rPr>
        <w:t>los</w:t>
      </w:r>
      <w:r>
        <w:rPr>
          <w:spacing w:val="-8"/>
          <w:sz w:val="22"/>
        </w:rPr>
        <w:t> </w:t>
      </w:r>
      <w:r>
        <w:rPr>
          <w:sz w:val="22"/>
        </w:rPr>
        <w:t>correspondiente</w:t>
      </w:r>
      <w:r>
        <w:rPr>
          <w:spacing w:val="-7"/>
          <w:sz w:val="22"/>
        </w:rPr>
        <w:t> </w:t>
      </w:r>
      <w:r>
        <w:rPr>
          <w:sz w:val="22"/>
        </w:rPr>
        <w:t>al</w:t>
      </w:r>
      <w:r>
        <w:rPr>
          <w:spacing w:val="-8"/>
          <w:sz w:val="22"/>
        </w:rPr>
        <w:t> </w:t>
      </w:r>
      <w:r>
        <w:rPr>
          <w:sz w:val="22"/>
        </w:rPr>
        <w:t>2015</w:t>
      </w:r>
      <w:r>
        <w:rPr>
          <w:spacing w:val="-7"/>
          <w:sz w:val="22"/>
        </w:rPr>
        <w:t> </w:t>
      </w:r>
      <w:r>
        <w:rPr>
          <w:sz w:val="22"/>
        </w:rPr>
        <w:t>y</w:t>
      </w:r>
      <w:r>
        <w:rPr>
          <w:spacing w:val="-7"/>
          <w:sz w:val="22"/>
        </w:rPr>
        <w:t> </w:t>
      </w:r>
      <w:r>
        <w:rPr>
          <w:sz w:val="22"/>
        </w:rPr>
        <w:t>para</w:t>
      </w:r>
      <w:r>
        <w:rPr>
          <w:spacing w:val="-9"/>
          <w:sz w:val="22"/>
        </w:rPr>
        <w:t> </w:t>
      </w:r>
      <w:r>
        <w:rPr>
          <w:sz w:val="22"/>
        </w:rPr>
        <w:t>efectos</w:t>
      </w:r>
      <w:r>
        <w:rPr>
          <w:spacing w:val="-7"/>
          <w:sz w:val="22"/>
        </w:rPr>
        <w:t> </w:t>
      </w:r>
      <w:r>
        <w:rPr>
          <w:sz w:val="22"/>
        </w:rPr>
        <w:t>del presente informe se tomó como insumo lo aportado por el Grupo de Gestión de Talento</w:t>
      </w:r>
      <w:r>
        <w:rPr>
          <w:spacing w:val="-29"/>
          <w:sz w:val="22"/>
        </w:rPr>
        <w:t> </w:t>
      </w:r>
      <w:r>
        <w:rPr>
          <w:sz w:val="22"/>
        </w:rPr>
        <w:t>Humano.</w:t>
      </w:r>
    </w:p>
    <w:p>
      <w:pPr>
        <w:pStyle w:val="BodyText"/>
        <w:spacing w:before="10"/>
        <w:rPr>
          <w:sz w:val="21"/>
        </w:rPr>
      </w:pPr>
    </w:p>
    <w:p>
      <w:pPr>
        <w:pStyle w:val="Heading2"/>
        <w:ind w:left="3865" w:right="532"/>
      </w:pPr>
      <w:r>
        <w:rPr/>
        <w:t>Imágenes 1  Acuerdos de Gestión 2015.</w:t>
      </w:r>
    </w:p>
    <w:p>
      <w:pPr>
        <w:pStyle w:val="BodyText"/>
        <w:spacing w:before="12"/>
        <w:rPr>
          <w:b/>
          <w:sz w:val="19"/>
        </w:rPr>
      </w:pPr>
      <w:r>
        <w:rPr/>
        <w:pict>
          <v:group style="position:absolute;margin-left:203.880005pt;margin-top:14.15589pt;width:210.3pt;height:265.350pt;mso-position-horizontal-relative:page;mso-position-vertical-relative:paragraph;z-index:1288;mso-wrap-distance-left:0;mso-wrap-distance-right:0" coordorigin="4078,283" coordsize="4206,5307">
            <v:shape style="position:absolute;left:4078;top:283;width:4193;height:5306" type="#_x0000_t75" stroked="false">
              <v:imagedata r:id="rId33" o:title=""/>
            </v:shape>
            <v:shape style="position:absolute;left:4313;top:4342;width:3960;height:586" coordorigin="4313,4342" coordsize="3960,586" path="m4313,4439l4320,4401,4341,4370,4372,4349,4410,4342,8175,4342,8213,4349,8244,4370,8265,4401,8273,4439,8273,4830,8265,4868,8244,4899,8213,4919,8175,4927,4410,4927,4372,4919,4341,4899,4320,4868,4313,4830,4313,4439xe" filled="false" stroked="true" strokeweight=".96pt" strokecolor="#ff0000">
              <v:path arrowok="t"/>
            </v:shape>
            <w10:wrap type="topAndBottom"/>
          </v:group>
        </w:pict>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57" name="image1.png" descr=""/>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312">
            <wp:simplePos x="0" y="0"/>
            <wp:positionH relativeFrom="page">
              <wp:posOffset>2432304</wp:posOffset>
            </wp:positionH>
            <wp:positionV relativeFrom="paragraph">
              <wp:posOffset>114045</wp:posOffset>
            </wp:positionV>
            <wp:extent cx="2976407" cy="3687032"/>
            <wp:effectExtent l="0" t="0" r="0" b="0"/>
            <wp:wrapTopAndBottom/>
            <wp:docPr id="59" name="image20.jpeg" descr=""/>
            <wp:cNvGraphicFramePr>
              <a:graphicFrameLocks noChangeAspect="1"/>
            </wp:cNvGraphicFramePr>
            <a:graphic>
              <a:graphicData uri="http://schemas.openxmlformats.org/drawingml/2006/picture">
                <pic:pic>
                  <pic:nvPicPr>
                    <pic:cNvPr id="60" name="image20.jpeg"/>
                    <pic:cNvPicPr/>
                  </pic:nvPicPr>
                  <pic:blipFill>
                    <a:blip r:embed="rId34" cstate="print"/>
                    <a:stretch>
                      <a:fillRect/>
                    </a:stretch>
                  </pic:blipFill>
                  <pic:spPr>
                    <a:xfrm>
                      <a:off x="0" y="0"/>
                      <a:ext cx="2976407" cy="3687032"/>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2360676</wp:posOffset>
            </wp:positionH>
            <wp:positionV relativeFrom="paragraph">
              <wp:posOffset>3988053</wp:posOffset>
            </wp:positionV>
            <wp:extent cx="3090608" cy="3489007"/>
            <wp:effectExtent l="0" t="0" r="0" b="0"/>
            <wp:wrapTopAndBottom/>
            <wp:docPr id="61" name="image21.jpeg" descr=""/>
            <wp:cNvGraphicFramePr>
              <a:graphicFrameLocks noChangeAspect="1"/>
            </wp:cNvGraphicFramePr>
            <a:graphic>
              <a:graphicData uri="http://schemas.openxmlformats.org/drawingml/2006/picture">
                <pic:pic>
                  <pic:nvPicPr>
                    <pic:cNvPr id="62" name="image21.jpeg"/>
                    <pic:cNvPicPr/>
                  </pic:nvPicPr>
                  <pic:blipFill>
                    <a:blip r:embed="rId35" cstate="print"/>
                    <a:stretch>
                      <a:fillRect/>
                    </a:stretch>
                  </pic:blipFill>
                  <pic:spPr>
                    <a:xfrm>
                      <a:off x="0" y="0"/>
                      <a:ext cx="3090608" cy="3489007"/>
                    </a:xfrm>
                    <a:prstGeom prst="rect">
                      <a:avLst/>
                    </a:prstGeom>
                  </pic:spPr>
                </pic:pic>
              </a:graphicData>
            </a:graphic>
          </wp:anchor>
        </w:drawing>
      </w:r>
    </w:p>
    <w:p>
      <w:pPr>
        <w:pStyle w:val="BodyText"/>
        <w:spacing w:before="6"/>
        <w:rPr>
          <w:b/>
          <w:sz w:val="18"/>
        </w:rPr>
      </w:pPr>
    </w:p>
    <w:p>
      <w:pPr>
        <w:spacing w:after="0"/>
        <w:rPr>
          <w:sz w:val="18"/>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360">
            <wp:simplePos x="0" y="0"/>
            <wp:positionH relativeFrom="page">
              <wp:posOffset>2322576</wp:posOffset>
            </wp:positionH>
            <wp:positionV relativeFrom="paragraph">
              <wp:posOffset>114045</wp:posOffset>
            </wp:positionV>
            <wp:extent cx="3220607" cy="3881913"/>
            <wp:effectExtent l="0" t="0" r="0" b="0"/>
            <wp:wrapTopAndBottom/>
            <wp:docPr id="65" name="image22.jpeg" descr=""/>
            <wp:cNvGraphicFramePr>
              <a:graphicFrameLocks noChangeAspect="1"/>
            </wp:cNvGraphicFramePr>
            <a:graphic>
              <a:graphicData uri="http://schemas.openxmlformats.org/drawingml/2006/picture">
                <pic:pic>
                  <pic:nvPicPr>
                    <pic:cNvPr id="66" name="image22.jpeg"/>
                    <pic:cNvPicPr/>
                  </pic:nvPicPr>
                  <pic:blipFill>
                    <a:blip r:embed="rId36" cstate="print"/>
                    <a:stretch>
                      <a:fillRect/>
                    </a:stretch>
                  </pic:blipFill>
                  <pic:spPr>
                    <a:xfrm>
                      <a:off x="0" y="0"/>
                      <a:ext cx="3220607" cy="3881913"/>
                    </a:xfrm>
                    <a:prstGeom prst="rect">
                      <a:avLst/>
                    </a:prstGeom>
                  </pic:spPr>
                </pic:pic>
              </a:graphicData>
            </a:graphic>
          </wp:anchor>
        </w:drawing>
      </w:r>
      <w:r>
        <w:rPr/>
        <w:pict>
          <v:group style="position:absolute;margin-left:187.320007pt;margin-top:326.619995pt;width:243pt;height:226.95pt;mso-position-horizontal-relative:page;mso-position-vertical-relative:paragraph;z-index:1384;mso-wrap-distance-left:0;mso-wrap-distance-right:0" coordorigin="3746,6532" coordsize="4860,4539">
            <v:shape style="position:absolute;left:3746;top:6532;width:4860;height:4538" type="#_x0000_t75" stroked="false">
              <v:imagedata r:id="rId37" o:title=""/>
            </v:shape>
            <v:shape style="position:absolute;left:4186;top:7048;width:4049;height:1395" coordorigin="4186,7048" coordsize="4049,1395" path="m4186,7281l4197,7207,4230,7144,4281,7093,4345,7060,4418,7048,8002,7048,8075,7060,8139,7093,8190,7144,8223,7207,8234,7281,8234,8210,8223,8284,8190,8348,8139,8398,8075,8431,8002,8443,4418,8443,4345,8431,4281,8398,4230,8348,4197,8284,4186,8210,4186,7281xe" filled="false" stroked="true" strokeweight=".96pt" strokecolor="#ff0000">
              <v:path arrowok="t"/>
            </v:shape>
            <w10:wrap type="topAndBottom"/>
          </v:group>
        </w:pict>
      </w:r>
    </w:p>
    <w:p>
      <w:pPr>
        <w:pStyle w:val="BodyText"/>
        <w:rPr>
          <w:b/>
          <w:sz w:val="14"/>
        </w:rPr>
      </w:pPr>
    </w:p>
    <w:p>
      <w:pPr>
        <w:spacing w:after="0"/>
        <w:rPr>
          <w:sz w:val="14"/>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19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9"/>
        <w:ind w:left="3025" w:right="532" w:firstLine="0"/>
        <w:jc w:val="left"/>
        <w:rPr>
          <w:b/>
          <w:sz w:val="20"/>
        </w:rPr>
      </w:pPr>
      <w:r>
        <w:rPr>
          <w:b/>
          <w:sz w:val="20"/>
        </w:rPr>
        <w:t>Imagen acuerdos de gestión remitido por Talento Humano.</w:t>
      </w:r>
    </w:p>
    <w:p>
      <w:pPr>
        <w:pStyle w:val="BodyText"/>
        <w:spacing w:before="10"/>
        <w:rPr>
          <w:b/>
          <w:sz w:val="19"/>
        </w:rPr>
      </w:pPr>
      <w:r>
        <w:rPr/>
        <w:pict>
          <v:group style="position:absolute;margin-left:183.600006pt;margin-top:14.094443pt;width:250.35pt;height:302.9pt;mso-position-horizontal-relative:page;mso-position-vertical-relative:paragraph;z-index:1408;mso-wrap-distance-left:0;mso-wrap-distance-right:0" coordorigin="3672,282" coordsize="5007,6058">
            <v:shape style="position:absolute;left:3672;top:282;width:5006;height:6058" type="#_x0000_t75" stroked="false">
              <v:imagedata r:id="rId38" o:title=""/>
            </v:shape>
            <v:shape style="position:absolute;left:4051;top:5173;width:4484;height:900" coordorigin="4051,5173" coordsize="4484,900" path="m4051,5323l4063,5265,4095,5217,4143,5185,4201,5173,8384,5173,8443,5185,8490,5217,8523,5265,8534,5323,8534,5923,8523,5981,8490,6029,8443,6061,8384,6073,4201,6073,4143,6061,4095,6029,4063,5981,4051,5923,4051,5323xe" filled="false" stroked="true" strokeweight=".96pt" strokecolor="#ff0000">
              <v:path arrowok="t"/>
            </v:shape>
            <w10:wrap type="topAndBottom"/>
          </v:group>
        </w:pict>
      </w:r>
    </w:p>
    <w:p>
      <w:pPr>
        <w:pStyle w:val="BodyText"/>
        <w:spacing w:before="6"/>
        <w:rPr>
          <w:b/>
          <w:sz w:val="20"/>
        </w:rPr>
      </w:pPr>
    </w:p>
    <w:p>
      <w:pPr>
        <w:pStyle w:val="Heading2"/>
        <w:ind w:left="718" w:right="532"/>
      </w:pPr>
      <w:r>
        <w:rPr/>
        <w:t>Observaciones.</w:t>
      </w:r>
    </w:p>
    <w:p>
      <w:pPr>
        <w:pStyle w:val="ListParagraph"/>
        <w:numPr>
          <w:ilvl w:val="0"/>
          <w:numId w:val="8"/>
        </w:numPr>
        <w:tabs>
          <w:tab w:pos="719" w:val="left" w:leader="none"/>
        </w:tabs>
        <w:spacing w:line="240" w:lineRule="auto" w:before="0" w:after="0"/>
        <w:ind w:left="718" w:right="617" w:hanging="360"/>
        <w:jc w:val="both"/>
        <w:rPr>
          <w:sz w:val="22"/>
        </w:rPr>
      </w:pPr>
      <w:r>
        <w:rPr>
          <w:sz w:val="22"/>
        </w:rPr>
        <w:t>Para los acuerdos de gestión del año 2015, se observa que el primer compromiso institucional es cumplir con</w:t>
      </w:r>
      <w:r>
        <w:rPr>
          <w:spacing w:val="-9"/>
          <w:sz w:val="22"/>
        </w:rPr>
        <w:t> </w:t>
      </w:r>
      <w:r>
        <w:rPr>
          <w:sz w:val="22"/>
        </w:rPr>
        <w:t>la</w:t>
      </w:r>
      <w:r>
        <w:rPr>
          <w:spacing w:val="-11"/>
          <w:sz w:val="22"/>
        </w:rPr>
        <w:t> </w:t>
      </w:r>
      <w:r>
        <w:rPr>
          <w:sz w:val="22"/>
        </w:rPr>
        <w:t>implementación</w:t>
      </w:r>
      <w:r>
        <w:rPr>
          <w:spacing w:val="-11"/>
          <w:sz w:val="22"/>
        </w:rPr>
        <w:t> </w:t>
      </w:r>
      <w:r>
        <w:rPr>
          <w:sz w:val="22"/>
        </w:rPr>
        <w:t>de</w:t>
      </w:r>
      <w:r>
        <w:rPr>
          <w:spacing w:val="-7"/>
          <w:sz w:val="22"/>
        </w:rPr>
        <w:t> </w:t>
      </w:r>
      <w:r>
        <w:rPr>
          <w:sz w:val="22"/>
        </w:rPr>
        <w:t>los</w:t>
      </w:r>
      <w:r>
        <w:rPr>
          <w:spacing w:val="-10"/>
          <w:sz w:val="22"/>
        </w:rPr>
        <w:t> </w:t>
      </w:r>
      <w:r>
        <w:rPr>
          <w:sz w:val="22"/>
        </w:rPr>
        <w:t>acuerdos</w:t>
      </w:r>
      <w:r>
        <w:rPr>
          <w:spacing w:val="-8"/>
          <w:sz w:val="22"/>
        </w:rPr>
        <w:t> </w:t>
      </w:r>
      <w:r>
        <w:rPr>
          <w:sz w:val="22"/>
        </w:rPr>
        <w:t>de</w:t>
      </w:r>
      <w:r>
        <w:rPr>
          <w:spacing w:val="-10"/>
          <w:sz w:val="22"/>
        </w:rPr>
        <w:t> </w:t>
      </w:r>
      <w:r>
        <w:rPr>
          <w:sz w:val="22"/>
        </w:rPr>
        <w:t>servicio</w:t>
      </w:r>
      <w:r>
        <w:rPr>
          <w:spacing w:val="-9"/>
          <w:sz w:val="22"/>
        </w:rPr>
        <w:t> </w:t>
      </w:r>
      <w:r>
        <w:rPr>
          <w:sz w:val="22"/>
        </w:rPr>
        <w:t>con</w:t>
      </w:r>
      <w:r>
        <w:rPr>
          <w:spacing w:val="-9"/>
          <w:sz w:val="22"/>
        </w:rPr>
        <w:t> </w:t>
      </w:r>
      <w:r>
        <w:rPr>
          <w:sz w:val="22"/>
        </w:rPr>
        <w:t>las</w:t>
      </w:r>
      <w:r>
        <w:rPr>
          <w:spacing w:val="-9"/>
          <w:sz w:val="22"/>
        </w:rPr>
        <w:t> </w:t>
      </w:r>
      <w:r>
        <w:rPr>
          <w:sz w:val="22"/>
        </w:rPr>
        <w:t>dependencias</w:t>
      </w:r>
      <w:r>
        <w:rPr>
          <w:spacing w:val="-9"/>
          <w:sz w:val="22"/>
        </w:rPr>
        <w:t> </w:t>
      </w:r>
      <w:r>
        <w:rPr>
          <w:sz w:val="22"/>
        </w:rPr>
        <w:t>del</w:t>
      </w:r>
      <w:r>
        <w:rPr>
          <w:spacing w:val="-10"/>
          <w:sz w:val="22"/>
        </w:rPr>
        <w:t> </w:t>
      </w:r>
      <w:r>
        <w:rPr>
          <w:sz w:val="22"/>
        </w:rPr>
        <w:t>nivel</w:t>
      </w:r>
      <w:r>
        <w:rPr>
          <w:spacing w:val="-13"/>
          <w:sz w:val="22"/>
        </w:rPr>
        <w:t> </w:t>
      </w:r>
      <w:r>
        <w:rPr>
          <w:sz w:val="22"/>
        </w:rPr>
        <w:t>central,</w:t>
      </w:r>
      <w:r>
        <w:rPr>
          <w:spacing w:val="-11"/>
          <w:sz w:val="22"/>
        </w:rPr>
        <w:t> </w:t>
      </w:r>
      <w:r>
        <w:rPr>
          <w:sz w:val="22"/>
        </w:rPr>
        <w:t>con</w:t>
      </w:r>
      <w:r>
        <w:rPr>
          <w:spacing w:val="-11"/>
          <w:sz w:val="22"/>
        </w:rPr>
        <w:t> </w:t>
      </w:r>
      <w:r>
        <w:rPr>
          <w:sz w:val="22"/>
        </w:rPr>
        <w:t>un</w:t>
      </w:r>
      <w:r>
        <w:rPr>
          <w:spacing w:val="-9"/>
          <w:sz w:val="22"/>
        </w:rPr>
        <w:t> </w:t>
      </w:r>
      <w:r>
        <w:rPr>
          <w:sz w:val="22"/>
        </w:rPr>
        <w:t>porcentaje en la calificación final del 25% sobre el 100% de la gestión en la vigencia 2015. Ahora bien, como se indicó en el punto anterior, para el año 2015 las Direcciones Territoriales de la UARIV no suscribieron plan de acción como en la vigencia anterior, sino acuerdos de servicio con cada dirección técnica del nivel central de</w:t>
      </w:r>
      <w:r>
        <w:rPr>
          <w:spacing w:val="-13"/>
          <w:sz w:val="22"/>
        </w:rPr>
        <w:t> </w:t>
      </w:r>
      <w:r>
        <w:rPr>
          <w:sz w:val="22"/>
        </w:rPr>
        <w:t>la</w:t>
      </w:r>
      <w:r>
        <w:rPr>
          <w:spacing w:val="-14"/>
          <w:sz w:val="22"/>
        </w:rPr>
        <w:t> </w:t>
      </w:r>
      <w:r>
        <w:rPr>
          <w:sz w:val="22"/>
        </w:rPr>
        <w:t>Entidad;</w:t>
      </w:r>
      <w:r>
        <w:rPr>
          <w:spacing w:val="-13"/>
          <w:sz w:val="22"/>
        </w:rPr>
        <w:t> </w:t>
      </w:r>
      <w:r>
        <w:rPr>
          <w:sz w:val="22"/>
        </w:rPr>
        <w:t>en</w:t>
      </w:r>
      <w:r>
        <w:rPr>
          <w:spacing w:val="-14"/>
          <w:sz w:val="22"/>
        </w:rPr>
        <w:t> </w:t>
      </w:r>
      <w:r>
        <w:rPr>
          <w:sz w:val="22"/>
        </w:rPr>
        <w:t>consecuencia,</w:t>
      </w:r>
      <w:r>
        <w:rPr>
          <w:spacing w:val="-14"/>
          <w:sz w:val="22"/>
        </w:rPr>
        <w:t> </w:t>
      </w:r>
      <w:r>
        <w:rPr>
          <w:sz w:val="22"/>
        </w:rPr>
        <w:t>para</w:t>
      </w:r>
      <w:r>
        <w:rPr>
          <w:spacing w:val="-14"/>
          <w:sz w:val="22"/>
        </w:rPr>
        <w:t> </w:t>
      </w:r>
      <w:r>
        <w:rPr>
          <w:sz w:val="22"/>
        </w:rPr>
        <w:t>este</w:t>
      </w:r>
      <w:r>
        <w:rPr>
          <w:spacing w:val="-13"/>
          <w:sz w:val="22"/>
        </w:rPr>
        <w:t> </w:t>
      </w:r>
      <w:r>
        <w:rPr>
          <w:sz w:val="22"/>
        </w:rPr>
        <w:t>punto</w:t>
      </w:r>
      <w:r>
        <w:rPr>
          <w:spacing w:val="-14"/>
          <w:sz w:val="22"/>
        </w:rPr>
        <w:t> </w:t>
      </w:r>
      <w:r>
        <w:rPr>
          <w:sz w:val="22"/>
        </w:rPr>
        <w:t>es</w:t>
      </w:r>
      <w:r>
        <w:rPr>
          <w:spacing w:val="-13"/>
          <w:sz w:val="22"/>
        </w:rPr>
        <w:t> </w:t>
      </w:r>
      <w:r>
        <w:rPr>
          <w:sz w:val="22"/>
        </w:rPr>
        <w:t>necesario</w:t>
      </w:r>
      <w:r>
        <w:rPr>
          <w:spacing w:val="-13"/>
          <w:sz w:val="22"/>
        </w:rPr>
        <w:t> </w:t>
      </w:r>
      <w:r>
        <w:rPr>
          <w:sz w:val="22"/>
        </w:rPr>
        <w:t>que</w:t>
      </w:r>
      <w:r>
        <w:rPr>
          <w:spacing w:val="-13"/>
          <w:sz w:val="22"/>
        </w:rPr>
        <w:t> </w:t>
      </w:r>
      <w:r>
        <w:rPr>
          <w:sz w:val="22"/>
        </w:rPr>
        <w:t>se</w:t>
      </w:r>
      <w:r>
        <w:rPr>
          <w:spacing w:val="-13"/>
          <w:sz w:val="22"/>
        </w:rPr>
        <w:t> </w:t>
      </w:r>
      <w:r>
        <w:rPr>
          <w:sz w:val="22"/>
        </w:rPr>
        <w:t>aprueben</w:t>
      </w:r>
      <w:r>
        <w:rPr>
          <w:spacing w:val="-14"/>
          <w:sz w:val="22"/>
        </w:rPr>
        <w:t> </w:t>
      </w:r>
      <w:r>
        <w:rPr>
          <w:sz w:val="22"/>
        </w:rPr>
        <w:t>todos</w:t>
      </w:r>
      <w:r>
        <w:rPr>
          <w:spacing w:val="-14"/>
          <w:sz w:val="22"/>
        </w:rPr>
        <w:t> </w:t>
      </w:r>
      <w:r>
        <w:rPr>
          <w:sz w:val="22"/>
        </w:rPr>
        <w:t>los</w:t>
      </w:r>
      <w:r>
        <w:rPr>
          <w:spacing w:val="-14"/>
          <w:sz w:val="22"/>
        </w:rPr>
        <w:t> </w:t>
      </w:r>
      <w:r>
        <w:rPr>
          <w:sz w:val="22"/>
        </w:rPr>
        <w:t>acuerdos</w:t>
      </w:r>
      <w:r>
        <w:rPr>
          <w:spacing w:val="-14"/>
          <w:sz w:val="22"/>
        </w:rPr>
        <w:t> </w:t>
      </w:r>
      <w:r>
        <w:rPr>
          <w:sz w:val="22"/>
        </w:rPr>
        <w:t>de</w:t>
      </w:r>
      <w:r>
        <w:rPr>
          <w:spacing w:val="-15"/>
          <w:sz w:val="22"/>
        </w:rPr>
        <w:t> </w:t>
      </w:r>
      <w:r>
        <w:rPr>
          <w:sz w:val="22"/>
        </w:rPr>
        <w:t>servicio por las dependencias y la Oficina Asesora de Planeación, para determinar sobre cuales compromisos se evalúa y califica a la Directora</w:t>
      </w:r>
      <w:r>
        <w:rPr>
          <w:spacing w:val="-8"/>
          <w:sz w:val="22"/>
        </w:rPr>
        <w:t> </w:t>
      </w:r>
      <w:r>
        <w:rPr>
          <w:sz w:val="22"/>
        </w:rPr>
        <w:t>Territorial.</w:t>
      </w:r>
    </w:p>
    <w:p>
      <w:pPr>
        <w:pStyle w:val="ListParagraph"/>
        <w:numPr>
          <w:ilvl w:val="0"/>
          <w:numId w:val="8"/>
        </w:numPr>
        <w:tabs>
          <w:tab w:pos="719" w:val="left" w:leader="none"/>
        </w:tabs>
        <w:spacing w:line="240" w:lineRule="auto" w:before="1" w:after="0"/>
        <w:ind w:left="718" w:right="616" w:hanging="360"/>
        <w:jc w:val="both"/>
        <w:rPr>
          <w:sz w:val="22"/>
        </w:rPr>
      </w:pPr>
      <w:r>
        <w:rPr>
          <w:sz w:val="22"/>
        </w:rPr>
        <w:t>Se observa que los acuerdos de Gestión remitidos por la DT únicamente se encuentran firmados por la Directora Territorial y no por la Dirección General, por su parte los allegados </w:t>
      </w:r>
      <w:r>
        <w:rPr>
          <w:spacing w:val="-2"/>
          <w:sz w:val="22"/>
        </w:rPr>
        <w:t>por </w:t>
      </w:r>
      <w:r>
        <w:rPr>
          <w:sz w:val="22"/>
        </w:rPr>
        <w:t>el Grupo de Gestión de Talento</w:t>
      </w:r>
      <w:r>
        <w:rPr>
          <w:spacing w:val="-7"/>
          <w:sz w:val="22"/>
        </w:rPr>
        <w:t> </w:t>
      </w:r>
      <w:r>
        <w:rPr>
          <w:sz w:val="22"/>
        </w:rPr>
        <w:t>Humano</w:t>
      </w:r>
      <w:r>
        <w:rPr>
          <w:spacing w:val="-7"/>
          <w:sz w:val="22"/>
        </w:rPr>
        <w:t> </w:t>
      </w:r>
      <w:r>
        <w:rPr>
          <w:sz w:val="22"/>
        </w:rPr>
        <w:t>si</w:t>
      </w:r>
      <w:r>
        <w:rPr>
          <w:spacing w:val="-8"/>
          <w:sz w:val="22"/>
        </w:rPr>
        <w:t> </w:t>
      </w:r>
      <w:r>
        <w:rPr>
          <w:sz w:val="22"/>
        </w:rPr>
        <w:t>se</w:t>
      </w:r>
      <w:r>
        <w:rPr>
          <w:spacing w:val="-7"/>
          <w:sz w:val="22"/>
        </w:rPr>
        <w:t> </w:t>
      </w:r>
      <w:r>
        <w:rPr>
          <w:sz w:val="22"/>
        </w:rPr>
        <w:t>encuentran</w:t>
      </w:r>
      <w:r>
        <w:rPr>
          <w:spacing w:val="-9"/>
          <w:sz w:val="22"/>
        </w:rPr>
        <w:t> </w:t>
      </w:r>
      <w:r>
        <w:rPr>
          <w:sz w:val="22"/>
        </w:rPr>
        <w:t>firmados</w:t>
      </w:r>
      <w:r>
        <w:rPr>
          <w:spacing w:val="-8"/>
          <w:sz w:val="22"/>
        </w:rPr>
        <w:t> </w:t>
      </w:r>
      <w:r>
        <w:rPr>
          <w:sz w:val="22"/>
        </w:rPr>
        <w:t>por</w:t>
      </w:r>
      <w:r>
        <w:rPr>
          <w:spacing w:val="-8"/>
          <w:sz w:val="22"/>
        </w:rPr>
        <w:t> </w:t>
      </w:r>
      <w:r>
        <w:rPr>
          <w:sz w:val="22"/>
        </w:rPr>
        <w:t>la</w:t>
      </w:r>
      <w:r>
        <w:rPr>
          <w:spacing w:val="-9"/>
          <w:sz w:val="22"/>
        </w:rPr>
        <w:t> </w:t>
      </w:r>
      <w:r>
        <w:rPr>
          <w:sz w:val="22"/>
        </w:rPr>
        <w:t>Directora</w:t>
      </w:r>
      <w:r>
        <w:rPr>
          <w:spacing w:val="-8"/>
          <w:sz w:val="22"/>
        </w:rPr>
        <w:t> </w:t>
      </w:r>
      <w:r>
        <w:rPr>
          <w:sz w:val="22"/>
        </w:rPr>
        <w:t>General,</w:t>
      </w:r>
      <w:r>
        <w:rPr>
          <w:spacing w:val="-9"/>
          <w:sz w:val="22"/>
        </w:rPr>
        <w:t> </w:t>
      </w:r>
      <w:r>
        <w:rPr>
          <w:sz w:val="22"/>
        </w:rPr>
        <w:t>lo</w:t>
      </w:r>
      <w:r>
        <w:rPr>
          <w:spacing w:val="-7"/>
          <w:sz w:val="22"/>
        </w:rPr>
        <w:t> </w:t>
      </w:r>
      <w:r>
        <w:rPr>
          <w:sz w:val="22"/>
        </w:rPr>
        <w:t>cual</w:t>
      </w:r>
      <w:r>
        <w:rPr>
          <w:spacing w:val="-11"/>
          <w:sz w:val="22"/>
        </w:rPr>
        <w:t> </w:t>
      </w:r>
      <w:r>
        <w:rPr>
          <w:sz w:val="22"/>
        </w:rPr>
        <w:t>evidencia</w:t>
      </w:r>
      <w:r>
        <w:rPr>
          <w:spacing w:val="-8"/>
          <w:sz w:val="22"/>
        </w:rPr>
        <w:t> </w:t>
      </w:r>
      <w:r>
        <w:rPr>
          <w:sz w:val="22"/>
        </w:rPr>
        <w:t>que</w:t>
      </w:r>
      <w:r>
        <w:rPr>
          <w:spacing w:val="-7"/>
          <w:sz w:val="22"/>
        </w:rPr>
        <w:t> </w:t>
      </w:r>
      <w:r>
        <w:rPr>
          <w:sz w:val="22"/>
        </w:rPr>
        <w:t>los</w:t>
      </w:r>
      <w:r>
        <w:rPr>
          <w:spacing w:val="-8"/>
          <w:sz w:val="22"/>
        </w:rPr>
        <w:t> </w:t>
      </w:r>
      <w:r>
        <w:rPr>
          <w:sz w:val="22"/>
        </w:rPr>
        <w:t>mismos</w:t>
      </w:r>
      <w:r>
        <w:rPr>
          <w:spacing w:val="-8"/>
          <w:sz w:val="22"/>
        </w:rPr>
        <w:t> </w:t>
      </w:r>
      <w:r>
        <w:rPr>
          <w:sz w:val="22"/>
        </w:rPr>
        <w:t>luego de ser firmados por los Directores, Subdirectores, Jefes de Oficina entre otros, no son socializados nuevamente cuando se surte la aprobación y firma por parte de la Directora</w:t>
      </w:r>
      <w:r>
        <w:rPr>
          <w:spacing w:val="-25"/>
          <w:sz w:val="22"/>
        </w:rPr>
        <w:t> </w:t>
      </w:r>
      <w:r>
        <w:rPr>
          <w:sz w:val="22"/>
        </w:rPr>
        <w:t>General.</w:t>
      </w:r>
    </w:p>
    <w:p>
      <w:pPr>
        <w:spacing w:after="0" w:line="240" w:lineRule="auto"/>
        <w:jc w:val="both"/>
        <w:rPr>
          <w:sz w:val="22"/>
        </w:rPr>
        <w:sectPr>
          <w:pgSz w:w="12240" w:h="15840"/>
          <w:pgMar w:top="840" w:bottom="280" w:left="700" w:right="680"/>
        </w:sect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69" name="image1.png" descr=""/>
                  <wp:cNvGraphicFramePr>
                    <a:graphicFrameLocks noChangeAspect="1"/>
                  </wp:cNvGraphicFramePr>
                  <a:graphic>
                    <a:graphicData uri="http://schemas.openxmlformats.org/drawingml/2006/picture">
                      <pic:pic>
                        <pic:nvPicPr>
                          <pic:cNvPr id="7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after="3"/>
        <w:ind w:left="411" w:right="618"/>
      </w:pPr>
      <w:r>
        <w:rPr>
          <w:u w:val="single"/>
        </w:rPr>
        <w:t>Respuesta Dirección Territorial.</w:t>
      </w:r>
    </w:p>
    <w:p>
      <w:pPr>
        <w:pStyle w:val="BodyText"/>
        <w:ind w:left="411"/>
        <w:rPr>
          <w:sz w:val="20"/>
        </w:rPr>
      </w:pPr>
      <w:r>
        <w:rPr>
          <w:sz w:val="20"/>
        </w:rPr>
        <w:drawing>
          <wp:inline distT="0" distB="0" distL="0" distR="0">
            <wp:extent cx="5365238" cy="2298954"/>
            <wp:effectExtent l="0" t="0" r="0" b="0"/>
            <wp:docPr id="71" name="image25.png" descr=""/>
            <wp:cNvGraphicFramePr>
              <a:graphicFrameLocks noChangeAspect="1"/>
            </wp:cNvGraphicFramePr>
            <a:graphic>
              <a:graphicData uri="http://schemas.openxmlformats.org/drawingml/2006/picture">
                <pic:pic>
                  <pic:nvPicPr>
                    <pic:cNvPr id="72" name="image25.png"/>
                    <pic:cNvPicPr/>
                  </pic:nvPicPr>
                  <pic:blipFill>
                    <a:blip r:embed="rId39" cstate="print"/>
                    <a:stretch>
                      <a:fillRect/>
                    </a:stretch>
                  </pic:blipFill>
                  <pic:spPr>
                    <a:xfrm>
                      <a:off x="0" y="0"/>
                      <a:ext cx="5365238" cy="2298954"/>
                    </a:xfrm>
                    <a:prstGeom prst="rect">
                      <a:avLst/>
                    </a:prstGeom>
                  </pic:spPr>
                </pic:pic>
              </a:graphicData>
            </a:graphic>
          </wp:inline>
        </w:drawing>
      </w:r>
      <w:r>
        <w:rPr>
          <w:sz w:val="20"/>
        </w:rPr>
      </w:r>
    </w:p>
    <w:p>
      <w:pPr>
        <w:pStyle w:val="BodyText"/>
        <w:spacing w:before="8"/>
        <w:rPr>
          <w:b/>
        </w:rPr>
      </w:pPr>
    </w:p>
    <w:p>
      <w:pPr>
        <w:spacing w:before="0"/>
        <w:ind w:left="411" w:right="618" w:firstLine="0"/>
        <w:jc w:val="left"/>
        <w:rPr>
          <w:b/>
          <w:sz w:val="22"/>
        </w:rPr>
      </w:pPr>
      <w:r>
        <w:rPr>
          <w:b/>
          <w:sz w:val="22"/>
          <w:u w:val="single"/>
        </w:rPr>
        <w:t>Observaciones finales OCI.</w:t>
      </w:r>
    </w:p>
    <w:p>
      <w:pPr>
        <w:pStyle w:val="BodyText"/>
        <w:spacing w:before="5"/>
        <w:rPr>
          <w:b/>
          <w:sz w:val="17"/>
        </w:rPr>
      </w:pPr>
    </w:p>
    <w:p>
      <w:pPr>
        <w:pStyle w:val="ListParagraph"/>
        <w:numPr>
          <w:ilvl w:val="2"/>
          <w:numId w:val="9"/>
        </w:numPr>
        <w:tabs>
          <w:tab w:pos="839" w:val="left" w:leader="none"/>
        </w:tabs>
        <w:spacing w:line="240" w:lineRule="auto" w:before="56" w:after="0"/>
        <w:ind w:left="838" w:right="616" w:hanging="720"/>
        <w:jc w:val="both"/>
        <w:rPr>
          <w:sz w:val="22"/>
        </w:rPr>
      </w:pPr>
      <w:r>
        <w:rPr>
          <w:sz w:val="22"/>
        </w:rPr>
        <w:t>Para los acuerdos de gestión del año 2015, se observa que el primer compromiso institucional es cumplir con</w:t>
      </w:r>
      <w:r>
        <w:rPr>
          <w:spacing w:val="-9"/>
          <w:sz w:val="22"/>
        </w:rPr>
        <w:t> </w:t>
      </w:r>
      <w:r>
        <w:rPr>
          <w:sz w:val="22"/>
        </w:rPr>
        <w:t>la</w:t>
      </w:r>
      <w:r>
        <w:rPr>
          <w:spacing w:val="-11"/>
          <w:sz w:val="22"/>
        </w:rPr>
        <w:t> </w:t>
      </w:r>
      <w:r>
        <w:rPr>
          <w:sz w:val="22"/>
        </w:rPr>
        <w:t>implementación</w:t>
      </w:r>
      <w:r>
        <w:rPr>
          <w:spacing w:val="-11"/>
          <w:sz w:val="22"/>
        </w:rPr>
        <w:t> </w:t>
      </w:r>
      <w:r>
        <w:rPr>
          <w:sz w:val="22"/>
        </w:rPr>
        <w:t>de</w:t>
      </w:r>
      <w:r>
        <w:rPr>
          <w:spacing w:val="-7"/>
          <w:sz w:val="22"/>
        </w:rPr>
        <w:t> </w:t>
      </w:r>
      <w:r>
        <w:rPr>
          <w:sz w:val="22"/>
        </w:rPr>
        <w:t>los</w:t>
      </w:r>
      <w:r>
        <w:rPr>
          <w:spacing w:val="-10"/>
          <w:sz w:val="22"/>
        </w:rPr>
        <w:t> </w:t>
      </w:r>
      <w:r>
        <w:rPr>
          <w:sz w:val="22"/>
        </w:rPr>
        <w:t>acuerdos</w:t>
      </w:r>
      <w:r>
        <w:rPr>
          <w:spacing w:val="-8"/>
          <w:sz w:val="22"/>
        </w:rPr>
        <w:t> </w:t>
      </w:r>
      <w:r>
        <w:rPr>
          <w:sz w:val="22"/>
        </w:rPr>
        <w:t>de</w:t>
      </w:r>
      <w:r>
        <w:rPr>
          <w:spacing w:val="-10"/>
          <w:sz w:val="22"/>
        </w:rPr>
        <w:t> </w:t>
      </w:r>
      <w:r>
        <w:rPr>
          <w:sz w:val="22"/>
        </w:rPr>
        <w:t>servicio</w:t>
      </w:r>
      <w:r>
        <w:rPr>
          <w:spacing w:val="-9"/>
          <w:sz w:val="22"/>
        </w:rPr>
        <w:t> </w:t>
      </w:r>
      <w:r>
        <w:rPr>
          <w:sz w:val="22"/>
        </w:rPr>
        <w:t>con</w:t>
      </w:r>
      <w:r>
        <w:rPr>
          <w:spacing w:val="-9"/>
          <w:sz w:val="22"/>
        </w:rPr>
        <w:t> </w:t>
      </w:r>
      <w:r>
        <w:rPr>
          <w:sz w:val="22"/>
        </w:rPr>
        <w:t>las</w:t>
      </w:r>
      <w:r>
        <w:rPr>
          <w:spacing w:val="-9"/>
          <w:sz w:val="22"/>
        </w:rPr>
        <w:t> </w:t>
      </w:r>
      <w:r>
        <w:rPr>
          <w:sz w:val="22"/>
        </w:rPr>
        <w:t>dependencias</w:t>
      </w:r>
      <w:r>
        <w:rPr>
          <w:spacing w:val="-11"/>
          <w:sz w:val="22"/>
        </w:rPr>
        <w:t> </w:t>
      </w:r>
      <w:r>
        <w:rPr>
          <w:sz w:val="22"/>
        </w:rPr>
        <w:t>del</w:t>
      </w:r>
      <w:r>
        <w:rPr>
          <w:spacing w:val="-10"/>
          <w:sz w:val="22"/>
        </w:rPr>
        <w:t> </w:t>
      </w:r>
      <w:r>
        <w:rPr>
          <w:sz w:val="22"/>
        </w:rPr>
        <w:t>nivel</w:t>
      </w:r>
      <w:r>
        <w:rPr>
          <w:spacing w:val="-13"/>
          <w:sz w:val="22"/>
        </w:rPr>
        <w:t> </w:t>
      </w:r>
      <w:r>
        <w:rPr>
          <w:sz w:val="22"/>
        </w:rPr>
        <w:t>central,</w:t>
      </w:r>
      <w:r>
        <w:rPr>
          <w:spacing w:val="-11"/>
          <w:sz w:val="22"/>
        </w:rPr>
        <w:t> </w:t>
      </w:r>
      <w:r>
        <w:rPr>
          <w:sz w:val="22"/>
        </w:rPr>
        <w:t>con</w:t>
      </w:r>
      <w:r>
        <w:rPr>
          <w:spacing w:val="-11"/>
          <w:sz w:val="22"/>
        </w:rPr>
        <w:t> </w:t>
      </w:r>
      <w:r>
        <w:rPr>
          <w:sz w:val="22"/>
        </w:rPr>
        <w:t>un</w:t>
      </w:r>
      <w:r>
        <w:rPr>
          <w:spacing w:val="-9"/>
          <w:sz w:val="22"/>
        </w:rPr>
        <w:t> </w:t>
      </w:r>
      <w:r>
        <w:rPr>
          <w:sz w:val="22"/>
        </w:rPr>
        <w:t>porcentaje en la calificación final del 25% sobre el 100% de la gestión en la vigencia 2015. Ahora bien, como se indicó en el punto anterior, para el año 2015 las Direcciones Territoriales de la UARIV no suscribieron plan de acción como en la vigencia anterior, sino acuerdos de servicio con cada dirección técnica del nivel central de</w:t>
      </w:r>
      <w:r>
        <w:rPr>
          <w:spacing w:val="-13"/>
          <w:sz w:val="22"/>
        </w:rPr>
        <w:t> </w:t>
      </w:r>
      <w:r>
        <w:rPr>
          <w:sz w:val="22"/>
        </w:rPr>
        <w:t>la</w:t>
      </w:r>
      <w:r>
        <w:rPr>
          <w:spacing w:val="-14"/>
          <w:sz w:val="22"/>
        </w:rPr>
        <w:t> </w:t>
      </w:r>
      <w:r>
        <w:rPr>
          <w:sz w:val="22"/>
        </w:rPr>
        <w:t>Entidad;</w:t>
      </w:r>
      <w:r>
        <w:rPr>
          <w:spacing w:val="-13"/>
          <w:sz w:val="22"/>
        </w:rPr>
        <w:t> </w:t>
      </w:r>
      <w:r>
        <w:rPr>
          <w:sz w:val="22"/>
        </w:rPr>
        <w:t>en</w:t>
      </w:r>
      <w:r>
        <w:rPr>
          <w:spacing w:val="-14"/>
          <w:sz w:val="22"/>
        </w:rPr>
        <w:t> </w:t>
      </w:r>
      <w:r>
        <w:rPr>
          <w:sz w:val="22"/>
        </w:rPr>
        <w:t>consecuencia,</w:t>
      </w:r>
      <w:r>
        <w:rPr>
          <w:spacing w:val="-14"/>
          <w:sz w:val="22"/>
        </w:rPr>
        <w:t> </w:t>
      </w:r>
      <w:r>
        <w:rPr>
          <w:sz w:val="22"/>
        </w:rPr>
        <w:t>para</w:t>
      </w:r>
      <w:r>
        <w:rPr>
          <w:spacing w:val="-14"/>
          <w:sz w:val="22"/>
        </w:rPr>
        <w:t> </w:t>
      </w:r>
      <w:r>
        <w:rPr>
          <w:sz w:val="22"/>
        </w:rPr>
        <w:t>este</w:t>
      </w:r>
      <w:r>
        <w:rPr>
          <w:spacing w:val="-13"/>
          <w:sz w:val="22"/>
        </w:rPr>
        <w:t> </w:t>
      </w:r>
      <w:r>
        <w:rPr>
          <w:sz w:val="22"/>
        </w:rPr>
        <w:t>punto</w:t>
      </w:r>
      <w:r>
        <w:rPr>
          <w:spacing w:val="-14"/>
          <w:sz w:val="22"/>
        </w:rPr>
        <w:t> </w:t>
      </w:r>
      <w:r>
        <w:rPr>
          <w:sz w:val="22"/>
        </w:rPr>
        <w:t>es</w:t>
      </w:r>
      <w:r>
        <w:rPr>
          <w:spacing w:val="-13"/>
          <w:sz w:val="22"/>
        </w:rPr>
        <w:t> </w:t>
      </w:r>
      <w:r>
        <w:rPr>
          <w:sz w:val="22"/>
        </w:rPr>
        <w:t>necesario</w:t>
      </w:r>
      <w:r>
        <w:rPr>
          <w:spacing w:val="-13"/>
          <w:sz w:val="22"/>
        </w:rPr>
        <w:t> </w:t>
      </w:r>
      <w:r>
        <w:rPr>
          <w:sz w:val="22"/>
        </w:rPr>
        <w:t>que</w:t>
      </w:r>
      <w:r>
        <w:rPr>
          <w:spacing w:val="-13"/>
          <w:sz w:val="22"/>
        </w:rPr>
        <w:t> </w:t>
      </w:r>
      <w:r>
        <w:rPr>
          <w:sz w:val="22"/>
        </w:rPr>
        <w:t>se</w:t>
      </w:r>
      <w:r>
        <w:rPr>
          <w:spacing w:val="-13"/>
          <w:sz w:val="22"/>
        </w:rPr>
        <w:t> </w:t>
      </w:r>
      <w:r>
        <w:rPr>
          <w:sz w:val="22"/>
        </w:rPr>
        <w:t>aprueben</w:t>
      </w:r>
      <w:r>
        <w:rPr>
          <w:spacing w:val="-14"/>
          <w:sz w:val="22"/>
        </w:rPr>
        <w:t> </w:t>
      </w:r>
      <w:r>
        <w:rPr>
          <w:sz w:val="22"/>
        </w:rPr>
        <w:t>todos</w:t>
      </w:r>
      <w:r>
        <w:rPr>
          <w:spacing w:val="-14"/>
          <w:sz w:val="22"/>
        </w:rPr>
        <w:t> </w:t>
      </w:r>
      <w:r>
        <w:rPr>
          <w:sz w:val="22"/>
        </w:rPr>
        <w:t>los</w:t>
      </w:r>
      <w:r>
        <w:rPr>
          <w:spacing w:val="-14"/>
          <w:sz w:val="22"/>
        </w:rPr>
        <w:t> </w:t>
      </w:r>
      <w:r>
        <w:rPr>
          <w:sz w:val="22"/>
        </w:rPr>
        <w:t>acuerdos</w:t>
      </w:r>
      <w:r>
        <w:rPr>
          <w:spacing w:val="-14"/>
          <w:sz w:val="22"/>
        </w:rPr>
        <w:t> </w:t>
      </w:r>
      <w:r>
        <w:rPr>
          <w:sz w:val="22"/>
        </w:rPr>
        <w:t>de</w:t>
      </w:r>
      <w:r>
        <w:rPr>
          <w:spacing w:val="-15"/>
          <w:sz w:val="22"/>
        </w:rPr>
        <w:t> </w:t>
      </w:r>
      <w:r>
        <w:rPr>
          <w:sz w:val="22"/>
        </w:rPr>
        <w:t>servicio por las dependencias y la Oficina Asesora de Planeación, para determinar sobre cuales compromisos se evalúa y califica a la Directora</w:t>
      </w:r>
      <w:r>
        <w:rPr>
          <w:spacing w:val="-8"/>
          <w:sz w:val="22"/>
        </w:rPr>
        <w:t> </w:t>
      </w:r>
      <w:r>
        <w:rPr>
          <w:sz w:val="22"/>
        </w:rPr>
        <w:t>Territorial.</w:t>
      </w:r>
    </w:p>
    <w:p>
      <w:pPr>
        <w:pStyle w:val="ListParagraph"/>
        <w:numPr>
          <w:ilvl w:val="2"/>
          <w:numId w:val="9"/>
        </w:numPr>
        <w:tabs>
          <w:tab w:pos="839" w:val="left" w:leader="none"/>
        </w:tabs>
        <w:spacing w:line="240" w:lineRule="auto" w:before="0" w:after="0"/>
        <w:ind w:left="838" w:right="617" w:hanging="720"/>
        <w:jc w:val="both"/>
        <w:rPr>
          <w:sz w:val="22"/>
        </w:rPr>
      </w:pPr>
      <w:r>
        <w:rPr>
          <w:sz w:val="22"/>
        </w:rPr>
        <w:t>Se observa que los acuerdos de Gestión remitidos por la DT únicamente se encuentran firmados por la Directora Territorial y no por la Dirección General, por su parte los allegados </w:t>
      </w:r>
      <w:r>
        <w:rPr>
          <w:spacing w:val="-2"/>
          <w:sz w:val="22"/>
        </w:rPr>
        <w:t>por </w:t>
      </w:r>
      <w:r>
        <w:rPr>
          <w:sz w:val="22"/>
        </w:rPr>
        <w:t>el Grupo de Gestión de Talento</w:t>
      </w:r>
      <w:r>
        <w:rPr>
          <w:spacing w:val="-7"/>
          <w:sz w:val="22"/>
        </w:rPr>
        <w:t> </w:t>
      </w:r>
      <w:r>
        <w:rPr>
          <w:sz w:val="22"/>
        </w:rPr>
        <w:t>Humano</w:t>
      </w:r>
      <w:r>
        <w:rPr>
          <w:spacing w:val="-7"/>
          <w:sz w:val="22"/>
        </w:rPr>
        <w:t> </w:t>
      </w:r>
      <w:r>
        <w:rPr>
          <w:sz w:val="22"/>
        </w:rPr>
        <w:t>si</w:t>
      </w:r>
      <w:r>
        <w:rPr>
          <w:spacing w:val="-8"/>
          <w:sz w:val="22"/>
        </w:rPr>
        <w:t> </w:t>
      </w:r>
      <w:r>
        <w:rPr>
          <w:sz w:val="22"/>
        </w:rPr>
        <w:t>se</w:t>
      </w:r>
      <w:r>
        <w:rPr>
          <w:spacing w:val="-7"/>
          <w:sz w:val="22"/>
        </w:rPr>
        <w:t> </w:t>
      </w:r>
      <w:r>
        <w:rPr>
          <w:sz w:val="22"/>
        </w:rPr>
        <w:t>encuentran</w:t>
      </w:r>
      <w:r>
        <w:rPr>
          <w:spacing w:val="-9"/>
          <w:sz w:val="22"/>
        </w:rPr>
        <w:t> </w:t>
      </w:r>
      <w:r>
        <w:rPr>
          <w:sz w:val="22"/>
        </w:rPr>
        <w:t>firmados</w:t>
      </w:r>
      <w:r>
        <w:rPr>
          <w:spacing w:val="-8"/>
          <w:sz w:val="22"/>
        </w:rPr>
        <w:t> </w:t>
      </w:r>
      <w:r>
        <w:rPr>
          <w:sz w:val="22"/>
        </w:rPr>
        <w:t>por</w:t>
      </w:r>
      <w:r>
        <w:rPr>
          <w:spacing w:val="-8"/>
          <w:sz w:val="22"/>
        </w:rPr>
        <w:t> </w:t>
      </w:r>
      <w:r>
        <w:rPr>
          <w:sz w:val="22"/>
        </w:rPr>
        <w:t>la</w:t>
      </w:r>
      <w:r>
        <w:rPr>
          <w:spacing w:val="-9"/>
          <w:sz w:val="22"/>
        </w:rPr>
        <w:t> </w:t>
      </w:r>
      <w:r>
        <w:rPr>
          <w:sz w:val="22"/>
        </w:rPr>
        <w:t>Directora</w:t>
      </w:r>
      <w:r>
        <w:rPr>
          <w:spacing w:val="-8"/>
          <w:sz w:val="22"/>
        </w:rPr>
        <w:t> </w:t>
      </w:r>
      <w:r>
        <w:rPr>
          <w:sz w:val="22"/>
        </w:rPr>
        <w:t>General,</w:t>
      </w:r>
      <w:r>
        <w:rPr>
          <w:spacing w:val="-9"/>
          <w:sz w:val="22"/>
        </w:rPr>
        <w:t> </w:t>
      </w:r>
      <w:r>
        <w:rPr>
          <w:sz w:val="22"/>
        </w:rPr>
        <w:t>lo</w:t>
      </w:r>
      <w:r>
        <w:rPr>
          <w:spacing w:val="-7"/>
          <w:sz w:val="22"/>
        </w:rPr>
        <w:t> </w:t>
      </w:r>
      <w:r>
        <w:rPr>
          <w:sz w:val="22"/>
        </w:rPr>
        <w:t>cual</w:t>
      </w:r>
      <w:r>
        <w:rPr>
          <w:spacing w:val="-11"/>
          <w:sz w:val="22"/>
        </w:rPr>
        <w:t> </w:t>
      </w:r>
      <w:r>
        <w:rPr>
          <w:sz w:val="22"/>
        </w:rPr>
        <w:t>evidencia</w:t>
      </w:r>
      <w:r>
        <w:rPr>
          <w:spacing w:val="-8"/>
          <w:sz w:val="22"/>
        </w:rPr>
        <w:t> </w:t>
      </w:r>
      <w:r>
        <w:rPr>
          <w:sz w:val="22"/>
        </w:rPr>
        <w:t>que</w:t>
      </w:r>
      <w:r>
        <w:rPr>
          <w:spacing w:val="-7"/>
          <w:sz w:val="22"/>
        </w:rPr>
        <w:t> </w:t>
      </w:r>
      <w:r>
        <w:rPr>
          <w:sz w:val="22"/>
        </w:rPr>
        <w:t>los</w:t>
      </w:r>
      <w:r>
        <w:rPr>
          <w:spacing w:val="-8"/>
          <w:sz w:val="22"/>
        </w:rPr>
        <w:t> </w:t>
      </w:r>
      <w:r>
        <w:rPr>
          <w:sz w:val="22"/>
        </w:rPr>
        <w:t>mismos</w:t>
      </w:r>
      <w:r>
        <w:rPr>
          <w:spacing w:val="-8"/>
          <w:sz w:val="22"/>
        </w:rPr>
        <w:t> </w:t>
      </w:r>
      <w:r>
        <w:rPr>
          <w:sz w:val="22"/>
        </w:rPr>
        <w:t>luego de ser firmados por los Directores, Subdirectores, Jefes de Oficina entre otros, no son socializados nuevamente cuando se surte la aprobación y firma por parte de la Directora</w:t>
      </w:r>
      <w:r>
        <w:rPr>
          <w:spacing w:val="-25"/>
          <w:sz w:val="22"/>
        </w:rPr>
        <w:t> </w:t>
      </w:r>
      <w:r>
        <w:rPr>
          <w:sz w:val="22"/>
        </w:rPr>
        <w:t>General.</w:t>
      </w:r>
    </w:p>
    <w:p>
      <w:pPr>
        <w:pStyle w:val="BodyText"/>
      </w:pPr>
    </w:p>
    <w:p>
      <w:pPr>
        <w:pStyle w:val="Heading2"/>
        <w:ind w:left="838" w:right="618"/>
      </w:pPr>
      <w:r>
        <w:rPr/>
        <w:t>3.4 VERIFICACIÓN MUESTRA ALEATORIA DE CONTRATOS.</w:t>
      </w:r>
    </w:p>
    <w:p>
      <w:pPr>
        <w:pStyle w:val="BodyText"/>
        <w:rPr>
          <w:b/>
        </w:rPr>
      </w:pPr>
    </w:p>
    <w:p>
      <w:pPr>
        <w:pStyle w:val="BodyText"/>
        <w:ind w:left="130" w:right="214"/>
        <w:jc w:val="both"/>
      </w:pPr>
      <w:r>
        <w:rPr/>
        <w:t>Teniendo en cuenta que las Direcciones Territoriales no tienen la facultad de suscribir convenios y contratos, dado que esta función está delegada a la Secretaría General mediante Resolución 005 del 30 de enero de 2012, no obstante lo anterior,</w:t>
      </w:r>
      <w:r>
        <w:rPr>
          <w:spacing w:val="-3"/>
        </w:rPr>
        <w:t> </w:t>
      </w:r>
      <w:r>
        <w:rPr/>
        <w:t>se</w:t>
      </w:r>
      <w:r>
        <w:rPr>
          <w:spacing w:val="-3"/>
        </w:rPr>
        <w:t> </w:t>
      </w:r>
      <w:r>
        <w:rPr/>
        <w:t>delega</w:t>
      </w:r>
      <w:r>
        <w:rPr>
          <w:spacing w:val="-4"/>
        </w:rPr>
        <w:t> </w:t>
      </w:r>
      <w:r>
        <w:rPr/>
        <w:t>la</w:t>
      </w:r>
      <w:r>
        <w:rPr>
          <w:spacing w:val="-3"/>
        </w:rPr>
        <w:t> </w:t>
      </w:r>
      <w:r>
        <w:rPr/>
        <w:t>supervisión</w:t>
      </w:r>
      <w:r>
        <w:rPr>
          <w:spacing w:val="-4"/>
        </w:rPr>
        <w:t> </w:t>
      </w:r>
      <w:r>
        <w:rPr/>
        <w:t>de</w:t>
      </w:r>
      <w:r>
        <w:rPr>
          <w:spacing w:val="-3"/>
        </w:rPr>
        <w:t> </w:t>
      </w:r>
      <w:r>
        <w:rPr/>
        <w:t>los</w:t>
      </w:r>
      <w:r>
        <w:rPr>
          <w:spacing w:val="-3"/>
        </w:rPr>
        <w:t> </w:t>
      </w:r>
      <w:r>
        <w:rPr/>
        <w:t>convenios</w:t>
      </w:r>
      <w:r>
        <w:rPr>
          <w:spacing w:val="-3"/>
        </w:rPr>
        <w:t> </w:t>
      </w:r>
      <w:r>
        <w:rPr/>
        <w:t>y</w:t>
      </w:r>
      <w:r>
        <w:rPr>
          <w:spacing w:val="-3"/>
        </w:rPr>
        <w:t> </w:t>
      </w:r>
      <w:r>
        <w:rPr/>
        <w:t>contratos</w:t>
      </w:r>
      <w:r>
        <w:rPr>
          <w:spacing w:val="-6"/>
        </w:rPr>
        <w:t> </w:t>
      </w:r>
      <w:r>
        <w:rPr/>
        <w:t>en</w:t>
      </w:r>
      <w:r>
        <w:rPr>
          <w:spacing w:val="-4"/>
        </w:rPr>
        <w:t> </w:t>
      </w:r>
      <w:r>
        <w:rPr/>
        <w:t>la</w:t>
      </w:r>
      <w:r>
        <w:rPr>
          <w:spacing w:val="-4"/>
        </w:rPr>
        <w:t> </w:t>
      </w:r>
      <w:r>
        <w:rPr/>
        <w:t>Directora</w:t>
      </w:r>
      <w:r>
        <w:rPr>
          <w:spacing w:val="-4"/>
        </w:rPr>
        <w:t> </w:t>
      </w:r>
      <w:r>
        <w:rPr/>
        <w:t>Territorial;</w:t>
      </w:r>
      <w:r>
        <w:rPr>
          <w:spacing w:val="-5"/>
        </w:rPr>
        <w:t> </w:t>
      </w:r>
      <w:r>
        <w:rPr/>
        <w:t>en</w:t>
      </w:r>
      <w:r>
        <w:rPr>
          <w:spacing w:val="-4"/>
        </w:rPr>
        <w:t> </w:t>
      </w:r>
      <w:r>
        <w:rPr/>
        <w:t>consecuencia</w:t>
      </w:r>
      <w:r>
        <w:rPr>
          <w:spacing w:val="-4"/>
        </w:rPr>
        <w:t> </w:t>
      </w:r>
      <w:r>
        <w:rPr/>
        <w:t>del</w:t>
      </w:r>
      <w:r>
        <w:rPr>
          <w:spacing w:val="-6"/>
        </w:rPr>
        <w:t> </w:t>
      </w:r>
      <w:r>
        <w:rPr/>
        <w:t>periodo</w:t>
      </w:r>
      <w:r>
        <w:rPr>
          <w:spacing w:val="-2"/>
        </w:rPr>
        <w:t> </w:t>
      </w:r>
      <w:r>
        <w:rPr/>
        <w:t>a evaluar la Oficina de Control Interno realizó una muestra representativa y aleatoria de contratos, con el ánimo de verificar la gestión frente a la supervisión de dichos contratos, encontrando en el universo contratos de prestación de servicios profesionales y de apoyo a la gestión, contrato de arrendamiento y convenio</w:t>
      </w:r>
      <w:r>
        <w:rPr>
          <w:spacing w:val="-27"/>
        </w:rPr>
        <w:t> </w:t>
      </w:r>
      <w:r>
        <w:rPr/>
        <w:t>interadministrativo.</w:t>
      </w:r>
    </w:p>
    <w:p>
      <w:pPr>
        <w:pStyle w:val="BodyText"/>
      </w:pPr>
    </w:p>
    <w:p>
      <w:pPr>
        <w:pStyle w:val="BodyText"/>
        <w:ind w:left="130" w:right="213"/>
        <w:jc w:val="both"/>
      </w:pPr>
      <w:r>
        <w:rPr/>
        <w:t>Para la selección de la muestra se utilizó el método de muestreo no estadístico, de juicio y discrecional de que trata la guía de auditorías para entidades públicas; resultando seleccionados cinco (5) contratos, dos (2) de prestación de servicios, dos (2) contratos de arrendamiento y un (1) convenio interadministrativo de Construcción de Dotación de</w:t>
      </w:r>
    </w:p>
    <w:p>
      <w:pPr>
        <w:spacing w:after="0"/>
        <w:jc w:val="both"/>
        <w:sectPr>
          <w:pgSz w:w="12240" w:h="15840"/>
          <w:pgMar w:top="840" w:bottom="280" w:left="58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73" name="image1.png" descr=""/>
                  <wp:cNvGraphicFramePr>
                    <a:graphicFrameLocks noChangeAspect="1"/>
                  </wp:cNvGraphicFramePr>
                  <a:graphic>
                    <a:graphicData uri="http://schemas.openxmlformats.org/drawingml/2006/picture">
                      <pic:pic>
                        <pic:nvPicPr>
                          <pic:cNvPr id="7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10" w:right="281"/>
      </w:pPr>
      <w:r>
        <w:rPr/>
        <w:t>Centros</w:t>
      </w:r>
      <w:r>
        <w:rPr>
          <w:spacing w:val="-16"/>
        </w:rPr>
        <w:t> </w:t>
      </w:r>
      <w:r>
        <w:rPr/>
        <w:t>Regionales;</w:t>
      </w:r>
      <w:r>
        <w:rPr>
          <w:spacing w:val="-13"/>
        </w:rPr>
        <w:t> </w:t>
      </w:r>
      <w:r>
        <w:rPr/>
        <w:t>a</w:t>
      </w:r>
      <w:r>
        <w:rPr>
          <w:spacing w:val="-14"/>
        </w:rPr>
        <w:t> </w:t>
      </w:r>
      <w:r>
        <w:rPr/>
        <w:t>continuación</w:t>
      </w:r>
      <w:r>
        <w:rPr>
          <w:spacing w:val="-15"/>
        </w:rPr>
        <w:t> </w:t>
      </w:r>
      <w:r>
        <w:rPr/>
        <w:t>se</w:t>
      </w:r>
      <w:r>
        <w:rPr>
          <w:spacing w:val="-13"/>
        </w:rPr>
        <w:t> </w:t>
      </w:r>
      <w:r>
        <w:rPr/>
        <w:t>indica</w:t>
      </w:r>
      <w:r>
        <w:rPr>
          <w:spacing w:val="-17"/>
        </w:rPr>
        <w:t> </w:t>
      </w:r>
      <w:r>
        <w:rPr/>
        <w:t>el</w:t>
      </w:r>
      <w:r>
        <w:rPr>
          <w:spacing w:val="-14"/>
        </w:rPr>
        <w:t> </w:t>
      </w:r>
      <w:r>
        <w:rPr/>
        <w:t>resultado</w:t>
      </w:r>
      <w:r>
        <w:rPr>
          <w:spacing w:val="-13"/>
        </w:rPr>
        <w:t> </w:t>
      </w:r>
      <w:r>
        <w:rPr/>
        <w:t>del</w:t>
      </w:r>
      <w:r>
        <w:rPr>
          <w:spacing w:val="-14"/>
        </w:rPr>
        <w:t> </w:t>
      </w:r>
      <w:r>
        <w:rPr/>
        <w:t>análisis</w:t>
      </w:r>
      <w:r>
        <w:rPr>
          <w:spacing w:val="-14"/>
        </w:rPr>
        <w:t> </w:t>
      </w:r>
      <w:r>
        <w:rPr/>
        <w:t>realizado</w:t>
      </w:r>
      <w:r>
        <w:rPr>
          <w:spacing w:val="-13"/>
        </w:rPr>
        <w:t> </w:t>
      </w:r>
      <w:r>
        <w:rPr/>
        <w:t>de</w:t>
      </w:r>
      <w:r>
        <w:rPr>
          <w:spacing w:val="-13"/>
        </w:rPr>
        <w:t> </w:t>
      </w:r>
      <w:r>
        <w:rPr/>
        <w:t>los</w:t>
      </w:r>
      <w:r>
        <w:rPr>
          <w:spacing w:val="-14"/>
        </w:rPr>
        <w:t> </w:t>
      </w:r>
      <w:r>
        <w:rPr/>
        <w:t>expedientes</w:t>
      </w:r>
      <w:r>
        <w:rPr>
          <w:spacing w:val="-13"/>
        </w:rPr>
        <w:t> </w:t>
      </w:r>
      <w:r>
        <w:rPr/>
        <w:t>entregado</w:t>
      </w:r>
      <w:r>
        <w:rPr>
          <w:spacing w:val="-13"/>
        </w:rPr>
        <w:t> </w:t>
      </w:r>
      <w:r>
        <w:rPr/>
        <w:t>por</w:t>
      </w:r>
      <w:r>
        <w:rPr>
          <w:spacing w:val="-14"/>
        </w:rPr>
        <w:t> </w:t>
      </w:r>
      <w:r>
        <w:rPr/>
        <w:t>el</w:t>
      </w:r>
      <w:r>
        <w:rPr>
          <w:spacing w:val="-16"/>
        </w:rPr>
        <w:t> </w:t>
      </w:r>
      <w:r>
        <w:rPr/>
        <w:t>Grupo se Gestión Contractual de la</w:t>
      </w:r>
      <w:r>
        <w:rPr>
          <w:spacing w:val="-10"/>
        </w:rPr>
        <w:t> </w:t>
      </w:r>
      <w:r>
        <w:rPr/>
        <w:t>Unidad.</w:t>
      </w:r>
    </w:p>
    <w:p>
      <w:pPr>
        <w:pStyle w:val="BodyText"/>
      </w:pPr>
    </w:p>
    <w:p>
      <w:pPr>
        <w:pStyle w:val="Heading2"/>
        <w:numPr>
          <w:ilvl w:val="2"/>
          <w:numId w:val="10"/>
        </w:numPr>
        <w:tabs>
          <w:tab w:pos="668" w:val="left" w:leader="none"/>
        </w:tabs>
        <w:spacing w:line="240" w:lineRule="auto" w:before="0" w:after="0"/>
        <w:ind w:left="110" w:right="112" w:firstLine="0"/>
        <w:jc w:val="both"/>
      </w:pPr>
      <w:r>
        <w:rPr/>
        <w:t>CONVENIO INTERADMINISTRATIVO Nº 1385 DE 2013 CELEBRADO ENTRE LA UNIDAD PARA LA ATENCIÓN Y REPARACIÓN INTEGRAL A LAS VÍCTIMAS Y EL MUNICIPIO DE</w:t>
      </w:r>
      <w:r>
        <w:rPr>
          <w:spacing w:val="-32"/>
        </w:rPr>
        <w:t> </w:t>
      </w:r>
      <w:r>
        <w:rPr/>
        <w:t>FLORENCIA.</w:t>
      </w:r>
    </w:p>
    <w:p>
      <w:pPr>
        <w:pStyle w:val="BodyText"/>
        <w:rPr>
          <w:b/>
        </w:rPr>
      </w:pPr>
    </w:p>
    <w:p>
      <w:pPr>
        <w:pStyle w:val="BodyText"/>
        <w:rPr>
          <w:b/>
        </w:rPr>
      </w:pPr>
    </w:p>
    <w:p>
      <w:pPr>
        <w:pStyle w:val="BodyText"/>
        <w:ind w:left="110" w:right="108"/>
        <w:jc w:val="both"/>
      </w:pPr>
      <w:r>
        <w:rPr>
          <w:b/>
          <w:u w:val="single"/>
        </w:rPr>
        <w:t>Objeto</w:t>
      </w:r>
      <w:r>
        <w:rPr>
          <w:b/>
        </w:rPr>
        <w:t>: </w:t>
      </w:r>
      <w:r>
        <w:rPr/>
        <w:t>Aunar esfuerzos para la cooperación interinstitucional técnica y financiera entre la Unidad para la Atención y Reparación</w:t>
      </w:r>
      <w:r>
        <w:rPr>
          <w:spacing w:val="-6"/>
        </w:rPr>
        <w:t> </w:t>
      </w:r>
      <w:r>
        <w:rPr/>
        <w:t>Integral</w:t>
      </w:r>
      <w:r>
        <w:rPr>
          <w:spacing w:val="-6"/>
        </w:rPr>
        <w:t> </w:t>
      </w:r>
      <w:r>
        <w:rPr/>
        <w:t>a</w:t>
      </w:r>
      <w:r>
        <w:rPr>
          <w:spacing w:val="-6"/>
        </w:rPr>
        <w:t> </w:t>
      </w:r>
      <w:r>
        <w:rPr/>
        <w:t>las</w:t>
      </w:r>
      <w:r>
        <w:rPr>
          <w:spacing w:val="-7"/>
        </w:rPr>
        <w:t> </w:t>
      </w:r>
      <w:r>
        <w:rPr/>
        <w:t>Víctimas</w:t>
      </w:r>
      <w:r>
        <w:rPr>
          <w:spacing w:val="-8"/>
        </w:rPr>
        <w:t> </w:t>
      </w:r>
      <w:r>
        <w:rPr/>
        <w:t>y</w:t>
      </w:r>
      <w:r>
        <w:rPr>
          <w:spacing w:val="-6"/>
        </w:rPr>
        <w:t> </w:t>
      </w:r>
      <w:r>
        <w:rPr/>
        <w:t>el</w:t>
      </w:r>
      <w:r>
        <w:rPr>
          <w:spacing w:val="-8"/>
        </w:rPr>
        <w:t> </w:t>
      </w:r>
      <w:r>
        <w:rPr/>
        <w:t>Municipio</w:t>
      </w:r>
      <w:r>
        <w:rPr>
          <w:spacing w:val="-6"/>
        </w:rPr>
        <w:t> </w:t>
      </w:r>
      <w:r>
        <w:rPr/>
        <w:t>de</w:t>
      </w:r>
      <w:r>
        <w:rPr>
          <w:spacing w:val="-6"/>
        </w:rPr>
        <w:t> </w:t>
      </w:r>
      <w:r>
        <w:rPr/>
        <w:t>Florencia</w:t>
      </w:r>
      <w:r>
        <w:rPr>
          <w:spacing w:val="-6"/>
        </w:rPr>
        <w:t> </w:t>
      </w:r>
      <w:r>
        <w:rPr/>
        <w:t>(Caquetá)</w:t>
      </w:r>
      <w:r>
        <w:rPr>
          <w:spacing w:val="-6"/>
        </w:rPr>
        <w:t> </w:t>
      </w:r>
      <w:r>
        <w:rPr/>
        <w:t>San</w:t>
      </w:r>
      <w:r>
        <w:rPr>
          <w:spacing w:val="-6"/>
        </w:rPr>
        <w:t> </w:t>
      </w:r>
      <w:r>
        <w:rPr/>
        <w:t>José</w:t>
      </w:r>
      <w:r>
        <w:rPr>
          <w:spacing w:val="-7"/>
        </w:rPr>
        <w:t> </w:t>
      </w:r>
      <w:r>
        <w:rPr/>
        <w:t>de</w:t>
      </w:r>
      <w:r>
        <w:rPr>
          <w:spacing w:val="-6"/>
        </w:rPr>
        <w:t> </w:t>
      </w:r>
      <w:r>
        <w:rPr/>
        <w:t>Cúcuta,</w:t>
      </w:r>
      <w:r>
        <w:rPr>
          <w:spacing w:val="-5"/>
        </w:rPr>
        <w:t> </w:t>
      </w:r>
      <w:r>
        <w:rPr>
          <w:u w:val="single"/>
        </w:rPr>
        <w:t>para</w:t>
      </w:r>
      <w:r>
        <w:rPr>
          <w:spacing w:val="-6"/>
          <w:u w:val="single"/>
        </w:rPr>
        <w:t> </w:t>
      </w:r>
      <w:r>
        <w:rPr>
          <w:u w:val="single"/>
        </w:rPr>
        <w:t>la</w:t>
      </w:r>
      <w:r>
        <w:rPr>
          <w:spacing w:val="-6"/>
          <w:u w:val="single"/>
        </w:rPr>
        <w:t> </w:t>
      </w:r>
      <w:r>
        <w:rPr>
          <w:u w:val="single"/>
        </w:rPr>
        <w:t>construcción</w:t>
      </w:r>
      <w:r>
        <w:rPr>
          <w:spacing w:val="-6"/>
          <w:u w:val="single"/>
        </w:rPr>
        <w:t> </w:t>
      </w:r>
      <w:r>
        <w:rPr>
          <w:u w:val="single"/>
        </w:rPr>
        <w:t>y</w:t>
      </w:r>
      <w:r>
        <w:rPr>
          <w:spacing w:val="-6"/>
          <w:u w:val="single"/>
        </w:rPr>
        <w:t> </w:t>
      </w:r>
      <w:r>
        <w:rPr>
          <w:u w:val="single"/>
        </w:rPr>
        <w:t>dotación del Centro Regional </w:t>
      </w:r>
      <w:r>
        <w:rPr/>
        <w:t>para la Atención y Reparación integral a las víctimas en el municipio, con el fin de lograr la articulación institucional del nivel nacional y territorial, encaminada a brindar atención, orientación, remisión, acompañamiento y realizar seguimiento a las actividades que requieren las víctimas en ejercicio de sus derechos a la verdad, justicia y reparación integral, de acuerdo con la Ley 1448 de 2011 y el auto 099 de 2013 emitido por la Corte</w:t>
      </w:r>
      <w:r>
        <w:rPr>
          <w:spacing w:val="-32"/>
        </w:rPr>
        <w:t> </w:t>
      </w:r>
      <w:r>
        <w:rPr/>
        <w:t>Constitucional.</w:t>
      </w:r>
    </w:p>
    <w:p>
      <w:pPr>
        <w:pStyle w:val="BodyText"/>
      </w:pPr>
    </w:p>
    <w:p>
      <w:pPr>
        <w:pStyle w:val="BodyText"/>
        <w:ind w:left="110" w:right="110"/>
        <w:jc w:val="both"/>
      </w:pPr>
      <w:r>
        <w:rPr/>
        <w:t>El objeto se desarrollará teniendo en cuenta la ficha técnica, presupuesto, cronograma, estudio previo y la documentación aportada bajo la metodología de “Banco de Proyectos” adoptada por la Unidad, documentos que hacen parte integral del convenio.</w:t>
      </w:r>
    </w:p>
    <w:p>
      <w:pPr>
        <w:spacing w:line="237" w:lineRule="auto" w:before="2"/>
        <w:ind w:left="110" w:right="111" w:firstLine="0"/>
        <w:jc w:val="both"/>
        <w:rPr>
          <w:b/>
          <w:sz w:val="22"/>
        </w:rPr>
      </w:pPr>
      <w:r>
        <w:rPr>
          <w:b/>
          <w:sz w:val="22"/>
          <w:u w:val="single"/>
        </w:rPr>
        <w:t>Valor</w:t>
      </w:r>
      <w:r>
        <w:rPr>
          <w:b/>
          <w:spacing w:val="-1"/>
          <w:sz w:val="22"/>
          <w:u w:val="single"/>
        </w:rPr>
        <w:t> </w:t>
      </w:r>
      <w:r>
        <w:rPr>
          <w:b/>
          <w:sz w:val="22"/>
          <w:u w:val="single"/>
        </w:rPr>
        <w:t>del</w:t>
      </w:r>
      <w:r>
        <w:rPr>
          <w:b/>
          <w:spacing w:val="-3"/>
          <w:sz w:val="22"/>
          <w:u w:val="single"/>
        </w:rPr>
        <w:t> </w:t>
      </w:r>
      <w:r>
        <w:rPr>
          <w:b/>
          <w:sz w:val="22"/>
          <w:u w:val="single"/>
        </w:rPr>
        <w:t>convenio:</w:t>
      </w:r>
      <w:r>
        <w:rPr>
          <w:b/>
          <w:spacing w:val="-3"/>
          <w:sz w:val="22"/>
          <w:u w:val="single"/>
        </w:rPr>
        <w:t> </w:t>
      </w:r>
      <w:r>
        <w:rPr>
          <w:sz w:val="22"/>
        </w:rPr>
        <w:t>valor</w:t>
      </w:r>
      <w:r>
        <w:rPr>
          <w:spacing w:val="-3"/>
          <w:sz w:val="22"/>
        </w:rPr>
        <w:t> </w:t>
      </w:r>
      <w:r>
        <w:rPr>
          <w:sz w:val="22"/>
        </w:rPr>
        <w:t>total</w:t>
      </w:r>
      <w:r>
        <w:rPr>
          <w:spacing w:val="-4"/>
          <w:sz w:val="22"/>
        </w:rPr>
        <w:t> </w:t>
      </w:r>
      <w:r>
        <w:rPr>
          <w:sz w:val="22"/>
        </w:rPr>
        <w:t>de</w:t>
      </w:r>
      <w:r>
        <w:rPr>
          <w:spacing w:val="-1"/>
          <w:sz w:val="22"/>
        </w:rPr>
        <w:t> </w:t>
      </w:r>
      <w:r>
        <w:rPr>
          <w:sz w:val="22"/>
        </w:rPr>
        <w:t>dos</w:t>
      </w:r>
      <w:r>
        <w:rPr>
          <w:spacing w:val="-4"/>
          <w:sz w:val="22"/>
        </w:rPr>
        <w:t> </w:t>
      </w:r>
      <w:r>
        <w:rPr>
          <w:sz w:val="22"/>
        </w:rPr>
        <w:t>mil</w:t>
      </w:r>
      <w:r>
        <w:rPr>
          <w:spacing w:val="-4"/>
          <w:sz w:val="22"/>
        </w:rPr>
        <w:t> </w:t>
      </w:r>
      <w:r>
        <w:rPr>
          <w:sz w:val="22"/>
        </w:rPr>
        <w:t>ciento</w:t>
      </w:r>
      <w:r>
        <w:rPr>
          <w:spacing w:val="-3"/>
          <w:sz w:val="22"/>
        </w:rPr>
        <w:t> </w:t>
      </w:r>
      <w:r>
        <w:rPr>
          <w:sz w:val="22"/>
        </w:rPr>
        <w:t>treinta</w:t>
      </w:r>
      <w:r>
        <w:rPr>
          <w:spacing w:val="-1"/>
          <w:sz w:val="22"/>
        </w:rPr>
        <w:t> </w:t>
      </w:r>
      <w:r>
        <w:rPr>
          <w:sz w:val="22"/>
        </w:rPr>
        <w:t>y</w:t>
      </w:r>
      <w:r>
        <w:rPr>
          <w:spacing w:val="-3"/>
          <w:sz w:val="22"/>
        </w:rPr>
        <w:t> </w:t>
      </w:r>
      <w:r>
        <w:rPr>
          <w:sz w:val="22"/>
        </w:rPr>
        <w:t>cinco</w:t>
      </w:r>
      <w:r>
        <w:rPr>
          <w:spacing w:val="-2"/>
          <w:sz w:val="22"/>
        </w:rPr>
        <w:t> </w:t>
      </w:r>
      <w:r>
        <w:rPr>
          <w:sz w:val="22"/>
        </w:rPr>
        <w:t>mil</w:t>
      </w:r>
      <w:r>
        <w:rPr>
          <w:spacing w:val="-6"/>
          <w:sz w:val="22"/>
        </w:rPr>
        <w:t> </w:t>
      </w:r>
      <w:r>
        <w:rPr>
          <w:sz w:val="22"/>
        </w:rPr>
        <w:t>ochenta</w:t>
      </w:r>
      <w:r>
        <w:rPr>
          <w:spacing w:val="-4"/>
          <w:sz w:val="22"/>
        </w:rPr>
        <w:t> </w:t>
      </w:r>
      <w:r>
        <w:rPr>
          <w:sz w:val="22"/>
        </w:rPr>
        <w:t>y</w:t>
      </w:r>
      <w:r>
        <w:rPr>
          <w:spacing w:val="-2"/>
          <w:sz w:val="22"/>
        </w:rPr>
        <w:t> </w:t>
      </w:r>
      <w:r>
        <w:rPr>
          <w:sz w:val="22"/>
        </w:rPr>
        <w:t>dos</w:t>
      </w:r>
      <w:r>
        <w:rPr>
          <w:spacing w:val="-3"/>
          <w:sz w:val="22"/>
        </w:rPr>
        <w:t> </w:t>
      </w:r>
      <w:r>
        <w:rPr>
          <w:sz w:val="22"/>
        </w:rPr>
        <w:t>millones</w:t>
      </w:r>
      <w:r>
        <w:rPr>
          <w:spacing w:val="-5"/>
          <w:sz w:val="22"/>
        </w:rPr>
        <w:t> </w:t>
      </w:r>
      <w:r>
        <w:rPr>
          <w:sz w:val="22"/>
        </w:rPr>
        <w:t>ochenta</w:t>
      </w:r>
      <w:r>
        <w:rPr>
          <w:spacing w:val="-4"/>
          <w:sz w:val="22"/>
        </w:rPr>
        <w:t> </w:t>
      </w:r>
      <w:r>
        <w:rPr>
          <w:sz w:val="22"/>
        </w:rPr>
        <w:t>y</w:t>
      </w:r>
      <w:r>
        <w:rPr>
          <w:spacing w:val="-2"/>
          <w:sz w:val="22"/>
        </w:rPr>
        <w:t> </w:t>
      </w:r>
      <w:r>
        <w:rPr>
          <w:sz w:val="22"/>
        </w:rPr>
        <w:t>dos</w:t>
      </w:r>
      <w:r>
        <w:rPr>
          <w:spacing w:val="-3"/>
          <w:sz w:val="22"/>
        </w:rPr>
        <w:t> </w:t>
      </w:r>
      <w:r>
        <w:rPr>
          <w:sz w:val="22"/>
        </w:rPr>
        <w:t>mil</w:t>
      </w:r>
      <w:r>
        <w:rPr>
          <w:spacing w:val="-2"/>
          <w:sz w:val="22"/>
        </w:rPr>
        <w:t> </w:t>
      </w:r>
      <w:r>
        <w:rPr>
          <w:sz w:val="22"/>
        </w:rPr>
        <w:t>cuatrocientos cuarenta y nueve M/TE</w:t>
      </w:r>
      <w:r>
        <w:rPr>
          <w:spacing w:val="-18"/>
          <w:sz w:val="22"/>
        </w:rPr>
        <w:t> </w:t>
      </w:r>
      <w:r>
        <w:rPr>
          <w:b/>
          <w:sz w:val="22"/>
        </w:rPr>
        <w:t>($2.135.082.449).</w:t>
      </w:r>
    </w:p>
    <w:p>
      <w:pPr>
        <w:pStyle w:val="BodyText"/>
        <w:spacing w:before="1"/>
        <w:rPr>
          <w:b/>
        </w:rPr>
      </w:pPr>
    </w:p>
    <w:p>
      <w:pPr>
        <w:pStyle w:val="BodyText"/>
        <w:ind w:left="110"/>
        <w:jc w:val="both"/>
      </w:pPr>
      <w:r>
        <w:rPr>
          <w:b/>
          <w:u w:val="single"/>
        </w:rPr>
        <w:t>Aporte  de  la  Unidad:  </w:t>
      </w:r>
      <w:r>
        <w:rPr/>
        <w:t>mil  quinientos  quince  millones  doscientos  treinta  y  tres  mil  ochocientos  trece  pesos    M/TE</w:t>
      </w:r>
    </w:p>
    <w:p>
      <w:pPr>
        <w:pStyle w:val="Heading2"/>
        <w:ind w:left="110"/>
        <w:jc w:val="both"/>
      </w:pPr>
      <w:r>
        <w:rPr/>
        <w:t>($1.515.233.813).</w:t>
      </w:r>
    </w:p>
    <w:p>
      <w:pPr>
        <w:spacing w:before="0"/>
        <w:ind w:left="110" w:right="113" w:firstLine="0"/>
        <w:jc w:val="both"/>
        <w:rPr>
          <w:b/>
          <w:sz w:val="22"/>
        </w:rPr>
      </w:pPr>
      <w:r>
        <w:rPr>
          <w:b/>
          <w:sz w:val="22"/>
          <w:u w:val="single"/>
        </w:rPr>
        <w:t>Aporte del municipio de Florencia: </w:t>
      </w:r>
      <w:r>
        <w:rPr>
          <w:sz w:val="22"/>
        </w:rPr>
        <w:t>En bienes y servicios la suma de seiscientos diecinueve millones ochocientos cuarenta y ocho mil seiscientos treinta y seis pesos M/TE </w:t>
      </w:r>
      <w:r>
        <w:rPr>
          <w:b/>
          <w:sz w:val="22"/>
        </w:rPr>
        <w:t>($619.848.636).</w:t>
      </w:r>
    </w:p>
    <w:p>
      <w:pPr>
        <w:pStyle w:val="BodyText"/>
        <w:rPr>
          <w:b/>
        </w:rPr>
      </w:pPr>
    </w:p>
    <w:p>
      <w:pPr>
        <w:spacing w:before="0"/>
        <w:ind w:left="110" w:right="0" w:firstLine="0"/>
        <w:jc w:val="both"/>
        <w:rPr>
          <w:sz w:val="22"/>
        </w:rPr>
      </w:pPr>
      <w:r>
        <w:rPr>
          <w:b/>
          <w:sz w:val="22"/>
          <w:u w:val="single"/>
        </w:rPr>
        <w:t>Fecha de inicio: </w:t>
      </w:r>
      <w:r>
        <w:rPr>
          <w:sz w:val="22"/>
        </w:rPr>
        <w:t>13 de agosto de 2013</w:t>
      </w:r>
    </w:p>
    <w:p>
      <w:pPr>
        <w:spacing w:before="0"/>
        <w:ind w:left="110" w:right="0" w:firstLine="0"/>
        <w:jc w:val="both"/>
        <w:rPr>
          <w:sz w:val="22"/>
        </w:rPr>
      </w:pPr>
      <w:r>
        <w:rPr>
          <w:b/>
          <w:sz w:val="22"/>
          <w:u w:val="single"/>
        </w:rPr>
        <w:t>Fecha de terminación: </w:t>
      </w:r>
      <w:r>
        <w:rPr>
          <w:sz w:val="22"/>
        </w:rPr>
        <w:t>31 de diciembre de 2013.</w:t>
      </w:r>
    </w:p>
    <w:p>
      <w:pPr>
        <w:pStyle w:val="BodyText"/>
        <w:spacing w:before="3"/>
        <w:rPr>
          <w:sz w:val="17"/>
        </w:rPr>
      </w:pPr>
    </w:p>
    <w:p>
      <w:pPr>
        <w:pStyle w:val="Heading2"/>
        <w:spacing w:before="56"/>
        <w:ind w:left="110"/>
        <w:jc w:val="both"/>
      </w:pPr>
      <w:r>
        <w:rPr/>
        <w:t>Disposición del Inmueble objeto del Convenio.</w:t>
      </w:r>
    </w:p>
    <w:p>
      <w:pPr>
        <w:pStyle w:val="BodyText"/>
        <w:rPr>
          <w:b/>
        </w:rPr>
      </w:pPr>
    </w:p>
    <w:p>
      <w:pPr>
        <w:pStyle w:val="BodyText"/>
        <w:ind w:left="110" w:right="109"/>
        <w:jc w:val="both"/>
      </w:pPr>
      <w:r>
        <w:rPr/>
        <w:t>Tras el análisis documental, se evidenció que el inmueble aportado por el municipio de Florencia, identificado con folio de matrícula inmobiliaria Nº 420-3911, con un área aproximada de 1403 metros cuadrados es de conformidad con el mencionado folio y alinderado de conformidad con Escritura Pública Nº 470 del 22 de julio de 1961.  (ver imagen).</w:t>
      </w:r>
    </w:p>
    <w:p>
      <w:pPr>
        <w:spacing w:after="0"/>
        <w:jc w:val="both"/>
        <w:sectPr>
          <w:pgSz w:w="12240" w:h="15840"/>
          <w:pgMar w:top="840" w:bottom="280" w:left="600" w:right="4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75" name="image1.png" descr=""/>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1432">
            <wp:simplePos x="0" y="0"/>
            <wp:positionH relativeFrom="page">
              <wp:posOffset>1493519</wp:posOffset>
            </wp:positionH>
            <wp:positionV relativeFrom="paragraph">
              <wp:posOffset>114045</wp:posOffset>
            </wp:positionV>
            <wp:extent cx="4861207" cy="6184773"/>
            <wp:effectExtent l="0" t="0" r="0" b="0"/>
            <wp:wrapTopAndBottom/>
            <wp:docPr id="77" name="image26.jpeg" descr=""/>
            <wp:cNvGraphicFramePr>
              <a:graphicFrameLocks noChangeAspect="1"/>
            </wp:cNvGraphicFramePr>
            <a:graphic>
              <a:graphicData uri="http://schemas.openxmlformats.org/drawingml/2006/picture">
                <pic:pic>
                  <pic:nvPicPr>
                    <pic:cNvPr id="78" name="image26.jpeg"/>
                    <pic:cNvPicPr/>
                  </pic:nvPicPr>
                  <pic:blipFill>
                    <a:blip r:embed="rId40" cstate="print"/>
                    <a:stretch>
                      <a:fillRect/>
                    </a:stretch>
                  </pic:blipFill>
                  <pic:spPr>
                    <a:xfrm>
                      <a:off x="0" y="0"/>
                      <a:ext cx="4861207" cy="6184773"/>
                    </a:xfrm>
                    <a:prstGeom prst="rect">
                      <a:avLst/>
                    </a:prstGeom>
                  </pic:spPr>
                </pic:pic>
              </a:graphicData>
            </a:graphic>
          </wp:anchor>
        </w:drawing>
      </w:r>
    </w:p>
    <w:p>
      <w:pPr>
        <w:pStyle w:val="BodyText"/>
        <w:rPr>
          <w:sz w:val="20"/>
        </w:rPr>
      </w:pPr>
    </w:p>
    <w:p>
      <w:pPr>
        <w:pStyle w:val="BodyText"/>
        <w:rPr>
          <w:sz w:val="20"/>
        </w:rPr>
      </w:pPr>
    </w:p>
    <w:p>
      <w:pPr>
        <w:pStyle w:val="BodyText"/>
        <w:spacing w:before="4"/>
        <w:rPr>
          <w:sz w:val="18"/>
        </w:rPr>
      </w:pPr>
    </w:p>
    <w:p>
      <w:pPr>
        <w:pStyle w:val="BodyText"/>
        <w:spacing w:before="56"/>
        <w:ind w:left="110" w:right="106"/>
        <w:jc w:val="both"/>
      </w:pPr>
      <w:r>
        <w:rPr/>
        <w:t>Por</w:t>
      </w:r>
      <w:r>
        <w:rPr>
          <w:spacing w:val="-16"/>
        </w:rPr>
        <w:t> </w:t>
      </w:r>
      <w:r>
        <w:rPr/>
        <w:t>otra</w:t>
      </w:r>
      <w:r>
        <w:rPr>
          <w:spacing w:val="-14"/>
        </w:rPr>
        <w:t> </w:t>
      </w:r>
      <w:r>
        <w:rPr/>
        <w:t>parte,</w:t>
      </w:r>
      <w:r>
        <w:rPr>
          <w:spacing w:val="-16"/>
        </w:rPr>
        <w:t> </w:t>
      </w:r>
      <w:r>
        <w:rPr/>
        <w:t>se</w:t>
      </w:r>
      <w:r>
        <w:rPr>
          <w:spacing w:val="-16"/>
        </w:rPr>
        <w:t> </w:t>
      </w:r>
      <w:r>
        <w:rPr/>
        <w:t>observa</w:t>
      </w:r>
      <w:r>
        <w:rPr>
          <w:spacing w:val="-16"/>
        </w:rPr>
        <w:t> </w:t>
      </w:r>
      <w:r>
        <w:rPr/>
        <w:t>a</w:t>
      </w:r>
      <w:r>
        <w:rPr>
          <w:spacing w:val="-16"/>
        </w:rPr>
        <w:t> </w:t>
      </w:r>
      <w:r>
        <w:rPr/>
        <w:t>los</w:t>
      </w:r>
      <w:r>
        <w:rPr>
          <w:spacing w:val="-14"/>
        </w:rPr>
        <w:t> </w:t>
      </w:r>
      <w:r>
        <w:rPr/>
        <w:t>folios</w:t>
      </w:r>
      <w:r>
        <w:rPr>
          <w:spacing w:val="-16"/>
        </w:rPr>
        <w:t> </w:t>
      </w:r>
      <w:r>
        <w:rPr/>
        <w:t>69-72</w:t>
      </w:r>
      <w:r>
        <w:rPr>
          <w:spacing w:val="-13"/>
        </w:rPr>
        <w:t> </w:t>
      </w:r>
      <w:r>
        <w:rPr/>
        <w:t>de</w:t>
      </w:r>
      <w:r>
        <w:rPr>
          <w:spacing w:val="-13"/>
        </w:rPr>
        <w:t> </w:t>
      </w:r>
      <w:r>
        <w:rPr/>
        <w:t>la</w:t>
      </w:r>
      <w:r>
        <w:rPr>
          <w:spacing w:val="-17"/>
        </w:rPr>
        <w:t> </w:t>
      </w:r>
      <w:r>
        <w:rPr/>
        <w:t>carpeta</w:t>
      </w:r>
      <w:r>
        <w:rPr>
          <w:spacing w:val="-14"/>
        </w:rPr>
        <w:t> </w:t>
      </w:r>
      <w:r>
        <w:rPr/>
        <w:t>1</w:t>
      </w:r>
      <w:r>
        <w:rPr>
          <w:spacing w:val="-13"/>
        </w:rPr>
        <w:t> </w:t>
      </w:r>
      <w:r>
        <w:rPr/>
        <w:t>del</w:t>
      </w:r>
      <w:r>
        <w:rPr>
          <w:spacing w:val="-14"/>
        </w:rPr>
        <w:t> </w:t>
      </w:r>
      <w:r>
        <w:rPr/>
        <w:t>convenio,</w:t>
      </w:r>
      <w:r>
        <w:rPr>
          <w:spacing w:val="-16"/>
        </w:rPr>
        <w:t> </w:t>
      </w:r>
      <w:r>
        <w:rPr/>
        <w:t>licencia</w:t>
      </w:r>
      <w:r>
        <w:rPr>
          <w:spacing w:val="-17"/>
        </w:rPr>
        <w:t> </w:t>
      </w:r>
      <w:r>
        <w:rPr/>
        <w:t>urbanística</w:t>
      </w:r>
      <w:r>
        <w:rPr>
          <w:spacing w:val="-15"/>
        </w:rPr>
        <w:t> </w:t>
      </w:r>
      <w:r>
        <w:rPr/>
        <w:t>en</w:t>
      </w:r>
      <w:r>
        <w:rPr>
          <w:spacing w:val="-14"/>
        </w:rPr>
        <w:t> </w:t>
      </w:r>
      <w:r>
        <w:rPr/>
        <w:t>la</w:t>
      </w:r>
      <w:r>
        <w:rPr>
          <w:spacing w:val="-16"/>
        </w:rPr>
        <w:t> </w:t>
      </w:r>
      <w:r>
        <w:rPr/>
        <w:t>modalidad</w:t>
      </w:r>
      <w:r>
        <w:rPr>
          <w:spacing w:val="-15"/>
        </w:rPr>
        <w:t> </w:t>
      </w:r>
      <w:r>
        <w:rPr/>
        <w:t>de</w:t>
      </w:r>
      <w:r>
        <w:rPr>
          <w:spacing w:val="-13"/>
        </w:rPr>
        <w:t> </w:t>
      </w:r>
      <w:r>
        <w:rPr/>
        <w:t>construcción nueva, en donde se indica que el inmueble objeto del convenio corresponde al identificado con ficha catastral Nº 01-02- 000-00004-000, ubicado en la calle 18 Nº 8ª-60 con carrera 10 Nº 18-14 del barrio El Centro en la ciudad de Florencia (Caquetá), con un área de terreno de 616 metros cuadrados, como se evidencia a</w:t>
      </w:r>
      <w:r>
        <w:rPr>
          <w:spacing w:val="-30"/>
        </w:rPr>
        <w:t> </w:t>
      </w:r>
      <w:r>
        <w:rPr/>
        <w:t>continuación.</w:t>
      </w:r>
    </w:p>
    <w:p>
      <w:pPr>
        <w:spacing w:after="0"/>
        <w:jc w:val="both"/>
        <w:sectPr>
          <w:pgSz w:w="12240" w:h="15840"/>
          <w:pgMar w:top="840" w:bottom="280" w:left="600" w:right="4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79" name="image1.png" descr=""/>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1456">
            <wp:simplePos x="0" y="0"/>
            <wp:positionH relativeFrom="page">
              <wp:posOffset>1452372</wp:posOffset>
            </wp:positionH>
            <wp:positionV relativeFrom="paragraph">
              <wp:posOffset>114045</wp:posOffset>
            </wp:positionV>
            <wp:extent cx="4956092" cy="6291072"/>
            <wp:effectExtent l="0" t="0" r="0" b="0"/>
            <wp:wrapTopAndBottom/>
            <wp:docPr id="81" name="image27.jpeg" descr=""/>
            <wp:cNvGraphicFramePr>
              <a:graphicFrameLocks noChangeAspect="1"/>
            </wp:cNvGraphicFramePr>
            <a:graphic>
              <a:graphicData uri="http://schemas.openxmlformats.org/drawingml/2006/picture">
                <pic:pic>
                  <pic:nvPicPr>
                    <pic:cNvPr id="82" name="image27.jpeg"/>
                    <pic:cNvPicPr/>
                  </pic:nvPicPr>
                  <pic:blipFill>
                    <a:blip r:embed="rId41" cstate="print"/>
                    <a:stretch>
                      <a:fillRect/>
                    </a:stretch>
                  </pic:blipFill>
                  <pic:spPr>
                    <a:xfrm>
                      <a:off x="0" y="0"/>
                      <a:ext cx="4956092" cy="6291072"/>
                    </a:xfrm>
                    <a:prstGeom prst="rect">
                      <a:avLst/>
                    </a:prstGeom>
                  </pic:spPr>
                </pic:pic>
              </a:graphicData>
            </a:graphic>
          </wp:anchor>
        </w:drawing>
      </w:r>
    </w:p>
    <w:p>
      <w:pPr>
        <w:pStyle w:val="BodyText"/>
        <w:spacing w:line="204" w:lineRule="exact"/>
        <w:ind w:left="110"/>
        <w:jc w:val="both"/>
      </w:pPr>
      <w:r>
        <w:rPr/>
        <w:t>Teniendo  en  cuanta  que  la información del  folio  de matrícula inmobiliaria y  la de  la licencia     urbanística  </w:t>
      </w:r>
      <w:r>
        <w:rPr>
          <w:u w:val="single"/>
        </w:rPr>
        <w:t>son</w:t>
      </w:r>
    </w:p>
    <w:p>
      <w:pPr>
        <w:pStyle w:val="BodyText"/>
        <w:ind w:left="110" w:right="620"/>
        <w:jc w:val="both"/>
      </w:pPr>
      <w:r>
        <w:rPr>
          <w:u w:val="single"/>
        </w:rPr>
        <w:t>diferentes</w:t>
      </w:r>
      <w:r>
        <w:rPr/>
        <w:t>, la OCI realizó consulta a la página web del Instituto Geográfico Agustín Codazzi </w:t>
      </w:r>
      <w:hyperlink r:id="rId42">
        <w:r>
          <w:rPr>
            <w:color w:val="0000FF"/>
            <w:u w:val="single" w:color="0000FF"/>
          </w:rPr>
          <w:t>http://www.igac.gov.co/wps/portal/igac/raiz/iniciohome/MapasdeColombia/ </w:t>
        </w:r>
      </w:hyperlink>
      <w:r>
        <w:rPr/>
        <w:t>con base en la información del folio y la licencia, obteniendo el siguiente resultado.</w:t>
      </w:r>
    </w:p>
    <w:p>
      <w:pPr>
        <w:spacing w:after="0"/>
        <w:jc w:val="both"/>
        <w:sectPr>
          <w:pgSz w:w="12240" w:h="15840"/>
          <w:pgMar w:top="840" w:bottom="280" w:left="6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83" name="image1.png" descr=""/>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ind w:left="3237" w:right="532" w:hanging="757"/>
      </w:pPr>
      <w:r>
        <w:rPr/>
        <w:t>Consulta con folio de matrícula inmobiliaria Nº 420-39110</w:t>
      </w:r>
    </w:p>
    <w:p>
      <w:pPr>
        <w:pStyle w:val="BodyText"/>
        <w:rPr>
          <w:b/>
          <w:sz w:val="19"/>
        </w:rPr>
      </w:pPr>
      <w:r>
        <w:rPr/>
        <w:drawing>
          <wp:anchor distT="0" distB="0" distL="0" distR="0" allowOverlap="1" layoutInCell="1" locked="0" behindDoc="0" simplePos="0" relativeHeight="1480">
            <wp:simplePos x="0" y="0"/>
            <wp:positionH relativeFrom="page">
              <wp:posOffset>725423</wp:posOffset>
            </wp:positionH>
            <wp:positionV relativeFrom="paragraph">
              <wp:posOffset>172541</wp:posOffset>
            </wp:positionV>
            <wp:extent cx="5935958" cy="2926842"/>
            <wp:effectExtent l="0" t="0" r="0" b="0"/>
            <wp:wrapTopAndBottom/>
            <wp:docPr id="85" name="image28.jpeg" descr=""/>
            <wp:cNvGraphicFramePr>
              <a:graphicFrameLocks noChangeAspect="1"/>
            </wp:cNvGraphicFramePr>
            <a:graphic>
              <a:graphicData uri="http://schemas.openxmlformats.org/drawingml/2006/picture">
                <pic:pic>
                  <pic:nvPicPr>
                    <pic:cNvPr id="86" name="image28.jpeg"/>
                    <pic:cNvPicPr/>
                  </pic:nvPicPr>
                  <pic:blipFill>
                    <a:blip r:embed="rId43" cstate="print"/>
                    <a:stretch>
                      <a:fillRect/>
                    </a:stretch>
                  </pic:blipFill>
                  <pic:spPr>
                    <a:xfrm>
                      <a:off x="0" y="0"/>
                      <a:ext cx="5935958" cy="2926842"/>
                    </a:xfrm>
                    <a:prstGeom prst="rect">
                      <a:avLst/>
                    </a:prstGeom>
                  </pic:spPr>
                </pic:pic>
              </a:graphicData>
            </a:graphic>
          </wp:anchor>
        </w:drawing>
      </w:r>
    </w:p>
    <w:p>
      <w:pPr>
        <w:pStyle w:val="BodyText"/>
        <w:spacing w:before="6"/>
        <w:rPr>
          <w:b/>
          <w:sz w:val="20"/>
        </w:rPr>
      </w:pPr>
    </w:p>
    <w:p>
      <w:pPr>
        <w:spacing w:before="1"/>
        <w:ind w:left="3237" w:right="532" w:firstLine="0"/>
        <w:jc w:val="left"/>
        <w:rPr>
          <w:b/>
          <w:sz w:val="24"/>
        </w:rPr>
      </w:pPr>
      <w:r>
        <w:rPr>
          <w:b/>
          <w:sz w:val="24"/>
        </w:rPr>
        <w:t>Con cedula catastral N° 01-01-0008-0004-000</w:t>
      </w:r>
    </w:p>
    <w:p>
      <w:pPr>
        <w:pStyle w:val="BodyText"/>
        <w:rPr>
          <w:b/>
          <w:sz w:val="20"/>
        </w:rPr>
      </w:pPr>
    </w:p>
    <w:p>
      <w:pPr>
        <w:pStyle w:val="BodyText"/>
        <w:spacing w:before="1"/>
        <w:rPr>
          <w:b/>
          <w:sz w:val="15"/>
        </w:rPr>
      </w:pPr>
      <w:r>
        <w:rPr/>
        <w:drawing>
          <wp:anchor distT="0" distB="0" distL="0" distR="0" allowOverlap="1" layoutInCell="1" locked="0" behindDoc="0" simplePos="0" relativeHeight="1504">
            <wp:simplePos x="0" y="0"/>
            <wp:positionH relativeFrom="page">
              <wp:posOffset>754380</wp:posOffset>
            </wp:positionH>
            <wp:positionV relativeFrom="paragraph">
              <wp:posOffset>141735</wp:posOffset>
            </wp:positionV>
            <wp:extent cx="5782153" cy="2953226"/>
            <wp:effectExtent l="0" t="0" r="0" b="0"/>
            <wp:wrapTopAndBottom/>
            <wp:docPr id="87" name="image29.jpeg" descr=""/>
            <wp:cNvGraphicFramePr>
              <a:graphicFrameLocks noChangeAspect="1"/>
            </wp:cNvGraphicFramePr>
            <a:graphic>
              <a:graphicData uri="http://schemas.openxmlformats.org/drawingml/2006/picture">
                <pic:pic>
                  <pic:nvPicPr>
                    <pic:cNvPr id="88" name="image29.jpeg"/>
                    <pic:cNvPicPr/>
                  </pic:nvPicPr>
                  <pic:blipFill>
                    <a:blip r:embed="rId44" cstate="print"/>
                    <a:stretch>
                      <a:fillRect/>
                    </a:stretch>
                  </pic:blipFill>
                  <pic:spPr>
                    <a:xfrm>
                      <a:off x="0" y="0"/>
                      <a:ext cx="5782153" cy="2953226"/>
                    </a:xfrm>
                    <a:prstGeom prst="rect">
                      <a:avLst/>
                    </a:prstGeom>
                  </pic:spPr>
                </pic:pic>
              </a:graphicData>
            </a:graphic>
          </wp:anchor>
        </w:drawing>
      </w:r>
    </w:p>
    <w:p>
      <w:pPr>
        <w:spacing w:after="0"/>
        <w:rPr>
          <w:sz w:val="15"/>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89" name="image1.png" descr=""/>
                  <wp:cNvGraphicFramePr>
                    <a:graphicFrameLocks noChangeAspect="1"/>
                  </wp:cNvGraphicFramePr>
                  <a:graphic>
                    <a:graphicData uri="http://schemas.openxmlformats.org/drawingml/2006/picture">
                      <pic:pic>
                        <pic:nvPicPr>
                          <pic:cNvPr id="9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110" w:right="0" w:firstLine="0"/>
        <w:jc w:val="left"/>
        <w:rPr>
          <w:b/>
          <w:sz w:val="22"/>
        </w:rPr>
      </w:pPr>
      <w:r>
        <w:rPr>
          <w:b/>
          <w:sz w:val="22"/>
        </w:rPr>
        <w:t>Observaciones.</w:t>
      </w:r>
    </w:p>
    <w:p>
      <w:pPr>
        <w:pStyle w:val="ListParagraph"/>
        <w:numPr>
          <w:ilvl w:val="3"/>
          <w:numId w:val="10"/>
        </w:numPr>
        <w:tabs>
          <w:tab w:pos="819" w:val="left" w:leader="none"/>
        </w:tabs>
        <w:spacing w:line="240" w:lineRule="auto" w:before="0" w:after="0"/>
        <w:ind w:left="252" w:right="617" w:firstLine="0"/>
        <w:jc w:val="both"/>
        <w:rPr>
          <w:sz w:val="22"/>
        </w:rPr>
      </w:pPr>
      <w:r>
        <w:rPr>
          <w:sz w:val="22"/>
        </w:rPr>
        <w:t>No se evidencia claridad en la identificación jurídica y catastral del inmueble objeto del convenio, como quiera que la información que reza en el folio de matrícula inmobiliaria no corresponde a la que consta en la licencia</w:t>
      </w:r>
      <w:r>
        <w:rPr>
          <w:spacing w:val="-12"/>
          <w:sz w:val="22"/>
        </w:rPr>
        <w:t> </w:t>
      </w:r>
      <w:r>
        <w:rPr>
          <w:sz w:val="22"/>
        </w:rPr>
        <w:t>urbanística,</w:t>
      </w:r>
      <w:r>
        <w:rPr>
          <w:spacing w:val="-14"/>
          <w:sz w:val="22"/>
        </w:rPr>
        <w:t> </w:t>
      </w:r>
      <w:r>
        <w:rPr>
          <w:sz w:val="22"/>
        </w:rPr>
        <w:t>dado</w:t>
      </w:r>
      <w:r>
        <w:rPr>
          <w:spacing w:val="-10"/>
          <w:sz w:val="22"/>
        </w:rPr>
        <w:t> </w:t>
      </w:r>
      <w:r>
        <w:rPr>
          <w:sz w:val="22"/>
        </w:rPr>
        <w:t>que</w:t>
      </w:r>
      <w:r>
        <w:rPr>
          <w:spacing w:val="-11"/>
          <w:sz w:val="22"/>
        </w:rPr>
        <w:t> </w:t>
      </w:r>
      <w:r>
        <w:rPr>
          <w:sz w:val="22"/>
        </w:rPr>
        <w:t>en</w:t>
      </w:r>
      <w:r>
        <w:rPr>
          <w:spacing w:val="-12"/>
          <w:sz w:val="22"/>
        </w:rPr>
        <w:t> </w:t>
      </w:r>
      <w:r>
        <w:rPr>
          <w:sz w:val="22"/>
        </w:rPr>
        <w:t>la</w:t>
      </w:r>
      <w:r>
        <w:rPr>
          <w:spacing w:val="-12"/>
          <w:sz w:val="22"/>
        </w:rPr>
        <w:t> </w:t>
      </w:r>
      <w:r>
        <w:rPr>
          <w:sz w:val="22"/>
        </w:rPr>
        <w:t>licencia</w:t>
      </w:r>
      <w:r>
        <w:rPr>
          <w:spacing w:val="-12"/>
          <w:sz w:val="22"/>
        </w:rPr>
        <w:t> </w:t>
      </w:r>
      <w:r>
        <w:rPr>
          <w:sz w:val="22"/>
        </w:rPr>
        <w:t>no</w:t>
      </w:r>
      <w:r>
        <w:rPr>
          <w:spacing w:val="-10"/>
          <w:sz w:val="22"/>
        </w:rPr>
        <w:t> </w:t>
      </w:r>
      <w:r>
        <w:rPr>
          <w:sz w:val="22"/>
        </w:rPr>
        <w:t>se</w:t>
      </w:r>
      <w:r>
        <w:rPr>
          <w:spacing w:val="-11"/>
          <w:sz w:val="22"/>
        </w:rPr>
        <w:t> </w:t>
      </w:r>
      <w:r>
        <w:rPr>
          <w:sz w:val="22"/>
        </w:rPr>
        <w:t>refleja</w:t>
      </w:r>
      <w:r>
        <w:rPr>
          <w:spacing w:val="-12"/>
          <w:sz w:val="22"/>
        </w:rPr>
        <w:t> </w:t>
      </w:r>
      <w:r>
        <w:rPr>
          <w:sz w:val="22"/>
        </w:rPr>
        <w:t>el</w:t>
      </w:r>
      <w:r>
        <w:rPr>
          <w:spacing w:val="-11"/>
          <w:sz w:val="22"/>
        </w:rPr>
        <w:t> </w:t>
      </w:r>
      <w:r>
        <w:rPr>
          <w:sz w:val="22"/>
        </w:rPr>
        <w:t>número</w:t>
      </w:r>
      <w:r>
        <w:rPr>
          <w:spacing w:val="-10"/>
          <w:sz w:val="22"/>
        </w:rPr>
        <w:t> </w:t>
      </w:r>
      <w:r>
        <w:rPr>
          <w:sz w:val="22"/>
        </w:rPr>
        <w:t>de</w:t>
      </w:r>
      <w:r>
        <w:rPr>
          <w:spacing w:val="-13"/>
          <w:sz w:val="22"/>
        </w:rPr>
        <w:t> </w:t>
      </w:r>
      <w:r>
        <w:rPr>
          <w:sz w:val="22"/>
        </w:rPr>
        <w:t>matrícula</w:t>
      </w:r>
      <w:r>
        <w:rPr>
          <w:spacing w:val="-12"/>
          <w:sz w:val="22"/>
        </w:rPr>
        <w:t> </w:t>
      </w:r>
      <w:r>
        <w:rPr>
          <w:sz w:val="22"/>
        </w:rPr>
        <w:t>inmobiliaria</w:t>
      </w:r>
      <w:r>
        <w:rPr>
          <w:spacing w:val="-14"/>
          <w:sz w:val="22"/>
        </w:rPr>
        <w:t> </w:t>
      </w:r>
      <w:r>
        <w:rPr>
          <w:sz w:val="22"/>
        </w:rPr>
        <w:t>y</w:t>
      </w:r>
      <w:r>
        <w:rPr>
          <w:spacing w:val="-13"/>
          <w:sz w:val="22"/>
        </w:rPr>
        <w:t> </w:t>
      </w:r>
      <w:r>
        <w:rPr>
          <w:sz w:val="22"/>
        </w:rPr>
        <w:t>en</w:t>
      </w:r>
      <w:r>
        <w:rPr>
          <w:spacing w:val="-12"/>
          <w:sz w:val="22"/>
        </w:rPr>
        <w:t> </w:t>
      </w:r>
      <w:r>
        <w:rPr>
          <w:sz w:val="22"/>
        </w:rPr>
        <w:t>el</w:t>
      </w:r>
      <w:r>
        <w:rPr>
          <w:spacing w:val="-14"/>
          <w:sz w:val="22"/>
        </w:rPr>
        <w:t> </w:t>
      </w:r>
      <w:r>
        <w:rPr>
          <w:sz w:val="22"/>
        </w:rPr>
        <w:t>folio</w:t>
      </w:r>
      <w:r>
        <w:rPr>
          <w:spacing w:val="-10"/>
          <w:sz w:val="22"/>
        </w:rPr>
        <w:t> </w:t>
      </w:r>
      <w:r>
        <w:rPr>
          <w:sz w:val="22"/>
        </w:rPr>
        <w:t>no</w:t>
      </w:r>
      <w:r>
        <w:rPr>
          <w:spacing w:val="-10"/>
          <w:sz w:val="22"/>
        </w:rPr>
        <w:t> </w:t>
      </w:r>
      <w:r>
        <w:rPr>
          <w:sz w:val="22"/>
        </w:rPr>
        <w:t>cuenta con en número de cedula catastral; al consultar la información en la página web de IGAC, se pudo constar que al buscar con la ficha catastral Nº 01-02-0008-0004-000 corresponde al bien identificado con folio Nº 420-10992 </w:t>
      </w:r>
      <w:r>
        <w:rPr>
          <w:sz w:val="22"/>
          <w:u w:val="single"/>
        </w:rPr>
        <w:t>y </w:t>
      </w:r>
      <w:r>
        <w:rPr>
          <w:sz w:val="22"/>
          <w:u w:val="single"/>
        </w:rPr>
        <w:t>no al inmueble objeto del</w:t>
      </w:r>
      <w:r>
        <w:rPr>
          <w:spacing w:val="-8"/>
          <w:sz w:val="22"/>
          <w:u w:val="single"/>
        </w:rPr>
        <w:t> </w:t>
      </w:r>
      <w:r>
        <w:rPr>
          <w:sz w:val="22"/>
          <w:u w:val="single"/>
        </w:rPr>
        <w:t>convenio</w:t>
      </w:r>
      <w:r>
        <w:rPr>
          <w:sz w:val="22"/>
        </w:rPr>
        <w:t>.</w:t>
      </w:r>
    </w:p>
    <w:p>
      <w:pPr>
        <w:pStyle w:val="BodyText"/>
        <w:rPr>
          <w:sz w:val="20"/>
        </w:rPr>
      </w:pPr>
    </w:p>
    <w:p>
      <w:pPr>
        <w:pStyle w:val="BodyText"/>
        <w:spacing w:before="3"/>
        <w:rPr>
          <w:sz w:val="19"/>
        </w:rPr>
      </w:pPr>
    </w:p>
    <w:p>
      <w:pPr>
        <w:pStyle w:val="Heading2"/>
        <w:spacing w:before="57" w:after="2"/>
        <w:ind w:left="252"/>
      </w:pPr>
      <w:r>
        <w:rPr>
          <w:u w:val="single"/>
        </w:rPr>
        <w:t>Respuesta Dirección Territorial.</w:t>
      </w:r>
    </w:p>
    <w:p>
      <w:pPr>
        <w:pStyle w:val="BodyText"/>
        <w:ind w:left="252"/>
        <w:rPr>
          <w:sz w:val="20"/>
        </w:rPr>
      </w:pPr>
      <w:r>
        <w:rPr>
          <w:sz w:val="20"/>
        </w:rPr>
        <w:drawing>
          <wp:inline distT="0" distB="0" distL="0" distR="0">
            <wp:extent cx="6390516" cy="3885056"/>
            <wp:effectExtent l="0" t="0" r="0" b="0"/>
            <wp:docPr id="91" name="image30.png" descr=""/>
            <wp:cNvGraphicFramePr>
              <a:graphicFrameLocks noChangeAspect="1"/>
            </wp:cNvGraphicFramePr>
            <a:graphic>
              <a:graphicData uri="http://schemas.openxmlformats.org/drawingml/2006/picture">
                <pic:pic>
                  <pic:nvPicPr>
                    <pic:cNvPr id="92" name="image30.png"/>
                    <pic:cNvPicPr/>
                  </pic:nvPicPr>
                  <pic:blipFill>
                    <a:blip r:embed="rId45" cstate="print"/>
                    <a:stretch>
                      <a:fillRect/>
                    </a:stretch>
                  </pic:blipFill>
                  <pic:spPr>
                    <a:xfrm>
                      <a:off x="0" y="0"/>
                      <a:ext cx="6390516" cy="3885056"/>
                    </a:xfrm>
                    <a:prstGeom prst="rect">
                      <a:avLst/>
                    </a:prstGeom>
                  </pic:spPr>
                </pic:pic>
              </a:graphicData>
            </a:graphic>
          </wp:inline>
        </w:drawing>
      </w:r>
      <w:r>
        <w:rPr>
          <w:sz w:val="20"/>
        </w:rPr>
      </w:r>
    </w:p>
    <w:p>
      <w:pPr>
        <w:spacing w:after="0"/>
        <w:rPr>
          <w:sz w:val="20"/>
        </w:rPr>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3" name="image1.png" descr=""/>
                  <wp:cNvGraphicFramePr>
                    <a:graphicFrameLocks noChangeAspect="1"/>
                  </wp:cNvGraphicFramePr>
                  <a:graphic>
                    <a:graphicData uri="http://schemas.openxmlformats.org/drawingml/2006/picture">
                      <pic:pic>
                        <pic:nvPicPr>
                          <pic:cNvPr id="9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110" w:right="0" w:firstLine="0"/>
        <w:jc w:val="left"/>
        <w:rPr>
          <w:b/>
          <w:sz w:val="22"/>
        </w:rPr>
      </w:pPr>
      <w:r>
        <w:rPr>
          <w:b/>
          <w:sz w:val="22"/>
          <w:u w:val="single"/>
        </w:rPr>
        <w:t>Respuesta Grupo de Gestión Contractual</w:t>
      </w:r>
    </w:p>
    <w:p>
      <w:pPr>
        <w:pStyle w:val="BodyText"/>
        <w:rPr>
          <w:b/>
          <w:sz w:val="19"/>
        </w:rPr>
      </w:pPr>
      <w:r>
        <w:rPr/>
        <w:pict>
          <v:group style="position:absolute;margin-left:71.760002pt;margin-top:13.585923pt;width:438.75pt;height:566.2pt;mso-position-horizontal-relative:page;mso-position-vertical-relative:paragraph;z-index:1528;mso-wrap-distance-left:0;mso-wrap-distance-right:0" coordorigin="1435,272" coordsize="8775,11324">
            <v:shape style="position:absolute;left:1577;top:272;width:8486;height:4205" type="#_x0000_t75" stroked="false">
              <v:imagedata r:id="rId46" o:title=""/>
            </v:shape>
            <v:shape style="position:absolute;left:1435;top:4479;width:8774;height:7116" type="#_x0000_t75" stroked="false">
              <v:imagedata r:id="rId47" o:title=""/>
            </v:shape>
            <w10:wrap type="topAndBottom"/>
          </v:group>
        </w:pict>
      </w:r>
    </w:p>
    <w:p>
      <w:pPr>
        <w:spacing w:after="0"/>
        <w:rPr>
          <w:sz w:val="19"/>
        </w:rPr>
        <w:sectPr>
          <w:pgSz w:w="12240" w:h="15840"/>
          <w:pgMar w:top="840" w:bottom="280" w:left="6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5" name="image1.png" descr=""/>
                  <wp:cNvGraphicFramePr>
                    <a:graphicFrameLocks noChangeAspect="1"/>
                  </wp:cNvGraphicFramePr>
                  <a:graphic>
                    <a:graphicData uri="http://schemas.openxmlformats.org/drawingml/2006/picture">
                      <pic:pic>
                        <pic:nvPicPr>
                          <pic:cNvPr id="9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spacing w:before="57"/>
        <w:ind w:left="152" w:right="0" w:firstLine="0"/>
        <w:jc w:val="both"/>
        <w:rPr>
          <w:b/>
          <w:sz w:val="22"/>
        </w:rPr>
      </w:pPr>
      <w:r>
        <w:rPr>
          <w:b/>
          <w:sz w:val="22"/>
          <w:u w:val="single"/>
        </w:rPr>
        <w:t>Observaciones finales OCI.</w:t>
      </w:r>
    </w:p>
    <w:p>
      <w:pPr>
        <w:pStyle w:val="BodyText"/>
        <w:ind w:left="152" w:right="215"/>
        <w:jc w:val="both"/>
      </w:pPr>
      <w:r>
        <w:rPr/>
        <w:t>Sea lo primero aclarar que la observación de este ítem, es en relación a la identificación jurídica y catastral respecto al inmueble objeto del convenio más no frente a la titularidad y propiedad del</w:t>
      </w:r>
      <w:r>
        <w:rPr>
          <w:spacing w:val="-29"/>
        </w:rPr>
        <w:t> </w:t>
      </w:r>
      <w:r>
        <w:rPr/>
        <w:t>municipio.</w:t>
      </w:r>
    </w:p>
    <w:p>
      <w:pPr>
        <w:pStyle w:val="BodyText"/>
      </w:pPr>
    </w:p>
    <w:p>
      <w:pPr>
        <w:pStyle w:val="BodyText"/>
        <w:ind w:left="152" w:right="210"/>
        <w:jc w:val="both"/>
      </w:pPr>
      <w:r>
        <w:rPr/>
        <w:t>Respecto a los argumentos expuestos por el área de Gestión Contractual, no son suficientes para desvirtuar la observación,</w:t>
      </w:r>
      <w:r>
        <w:rPr>
          <w:spacing w:val="-1"/>
        </w:rPr>
        <w:t> </w:t>
      </w:r>
      <w:r>
        <w:rPr/>
        <w:t>como</w:t>
      </w:r>
      <w:r>
        <w:rPr>
          <w:spacing w:val="-2"/>
        </w:rPr>
        <w:t> </w:t>
      </w:r>
      <w:r>
        <w:rPr/>
        <w:t>quiera</w:t>
      </w:r>
      <w:r>
        <w:rPr>
          <w:spacing w:val="-6"/>
        </w:rPr>
        <w:t> </w:t>
      </w:r>
      <w:r>
        <w:rPr/>
        <w:t>que</w:t>
      </w:r>
      <w:r>
        <w:rPr>
          <w:spacing w:val="-1"/>
        </w:rPr>
        <w:t> </w:t>
      </w:r>
      <w:r>
        <w:rPr/>
        <w:t>se</w:t>
      </w:r>
      <w:r>
        <w:rPr>
          <w:spacing w:val="-3"/>
        </w:rPr>
        <w:t> </w:t>
      </w:r>
      <w:r>
        <w:rPr/>
        <w:t>refería</w:t>
      </w:r>
      <w:r>
        <w:rPr>
          <w:spacing w:val="-2"/>
        </w:rPr>
        <w:t> </w:t>
      </w:r>
      <w:r>
        <w:rPr/>
        <w:t>a</w:t>
      </w:r>
      <w:r>
        <w:rPr>
          <w:spacing w:val="-3"/>
        </w:rPr>
        <w:t> </w:t>
      </w:r>
      <w:r>
        <w:rPr/>
        <w:t>la</w:t>
      </w:r>
      <w:r>
        <w:rPr>
          <w:spacing w:val="-3"/>
        </w:rPr>
        <w:t> </w:t>
      </w:r>
      <w:r>
        <w:rPr/>
        <w:t>titularidad</w:t>
      </w:r>
      <w:r>
        <w:rPr>
          <w:spacing w:val="-2"/>
        </w:rPr>
        <w:t> </w:t>
      </w:r>
      <w:r>
        <w:rPr/>
        <w:t>del</w:t>
      </w:r>
      <w:r>
        <w:rPr>
          <w:spacing w:val="-1"/>
        </w:rPr>
        <w:t> </w:t>
      </w:r>
      <w:r>
        <w:rPr/>
        <w:t>bien</w:t>
      </w:r>
      <w:r>
        <w:rPr>
          <w:spacing w:val="-4"/>
        </w:rPr>
        <w:t> </w:t>
      </w:r>
      <w:r>
        <w:rPr/>
        <w:t>el</w:t>
      </w:r>
      <w:r>
        <w:rPr>
          <w:spacing w:val="-3"/>
        </w:rPr>
        <w:t> </w:t>
      </w:r>
      <w:r>
        <w:rPr/>
        <w:t>cual</w:t>
      </w:r>
      <w:r>
        <w:rPr>
          <w:spacing w:val="-1"/>
        </w:rPr>
        <w:t> </w:t>
      </w:r>
      <w:r>
        <w:rPr/>
        <w:t>no está</w:t>
      </w:r>
      <w:r>
        <w:rPr>
          <w:spacing w:val="-3"/>
        </w:rPr>
        <w:t> </w:t>
      </w:r>
      <w:r>
        <w:rPr/>
        <w:t>en</w:t>
      </w:r>
      <w:r>
        <w:rPr>
          <w:spacing w:val="-2"/>
        </w:rPr>
        <w:t> </w:t>
      </w:r>
      <w:r>
        <w:rPr/>
        <w:t>cuestión;</w:t>
      </w:r>
      <w:r>
        <w:rPr>
          <w:spacing w:val="-3"/>
        </w:rPr>
        <w:t> </w:t>
      </w:r>
      <w:r>
        <w:rPr/>
        <w:t>por</w:t>
      </w:r>
      <w:r>
        <w:rPr>
          <w:spacing w:val="-4"/>
        </w:rPr>
        <w:t> </w:t>
      </w:r>
      <w:r>
        <w:rPr/>
        <w:t>otra</w:t>
      </w:r>
      <w:r>
        <w:rPr>
          <w:spacing w:val="-1"/>
        </w:rPr>
        <w:t> </w:t>
      </w:r>
      <w:r>
        <w:rPr/>
        <w:t>parte,</w:t>
      </w:r>
      <w:r>
        <w:rPr>
          <w:spacing w:val="-6"/>
        </w:rPr>
        <w:t> </w:t>
      </w:r>
      <w:r>
        <w:rPr/>
        <w:t>frente</w:t>
      </w:r>
      <w:r>
        <w:rPr>
          <w:spacing w:val="-3"/>
        </w:rPr>
        <w:t> </w:t>
      </w:r>
      <w:r>
        <w:rPr/>
        <w:t>a</w:t>
      </w:r>
      <w:r>
        <w:rPr>
          <w:spacing w:val="-1"/>
        </w:rPr>
        <w:t> </w:t>
      </w:r>
      <w:r>
        <w:rPr/>
        <w:t>la identificación jurídica y catastral no se desvirtuar lo observado por la OCI, así como tampoco se allegaron evidencias que soportaron las afirmaciones del Grupo de Gestión</w:t>
      </w:r>
      <w:r>
        <w:rPr>
          <w:spacing w:val="-18"/>
        </w:rPr>
        <w:t> </w:t>
      </w:r>
      <w:r>
        <w:rPr/>
        <w:t>Contractual.</w:t>
      </w:r>
    </w:p>
    <w:p>
      <w:pPr>
        <w:pStyle w:val="BodyText"/>
        <w:spacing w:before="10"/>
        <w:rPr>
          <w:sz w:val="21"/>
        </w:rPr>
      </w:pPr>
    </w:p>
    <w:p>
      <w:pPr>
        <w:pStyle w:val="ListParagraph"/>
        <w:numPr>
          <w:ilvl w:val="3"/>
          <w:numId w:val="11"/>
        </w:numPr>
        <w:tabs>
          <w:tab w:pos="825" w:val="left" w:leader="none"/>
        </w:tabs>
        <w:spacing w:line="240" w:lineRule="auto" w:before="1" w:after="0"/>
        <w:ind w:left="152" w:right="212" w:firstLine="0"/>
        <w:jc w:val="both"/>
        <w:rPr>
          <w:sz w:val="22"/>
        </w:rPr>
      </w:pPr>
      <w:r>
        <w:rPr>
          <w:sz w:val="22"/>
        </w:rPr>
        <w:t>No</w:t>
      </w:r>
      <w:r>
        <w:rPr>
          <w:spacing w:val="-3"/>
          <w:sz w:val="22"/>
        </w:rPr>
        <w:t> </w:t>
      </w:r>
      <w:r>
        <w:rPr>
          <w:sz w:val="22"/>
        </w:rPr>
        <w:t>se</w:t>
      </w:r>
      <w:r>
        <w:rPr>
          <w:spacing w:val="-4"/>
          <w:sz w:val="22"/>
        </w:rPr>
        <w:t> </w:t>
      </w:r>
      <w:r>
        <w:rPr>
          <w:sz w:val="22"/>
        </w:rPr>
        <w:t>evidencia</w:t>
      </w:r>
      <w:r>
        <w:rPr>
          <w:spacing w:val="-5"/>
          <w:sz w:val="22"/>
        </w:rPr>
        <w:t> </w:t>
      </w:r>
      <w:r>
        <w:rPr>
          <w:sz w:val="22"/>
        </w:rPr>
        <w:t>claridad</w:t>
      </w:r>
      <w:r>
        <w:rPr>
          <w:spacing w:val="-5"/>
          <w:sz w:val="22"/>
        </w:rPr>
        <w:t> </w:t>
      </w:r>
      <w:r>
        <w:rPr>
          <w:sz w:val="22"/>
        </w:rPr>
        <w:t>en</w:t>
      </w:r>
      <w:r>
        <w:rPr>
          <w:spacing w:val="-5"/>
          <w:sz w:val="22"/>
        </w:rPr>
        <w:t> </w:t>
      </w:r>
      <w:r>
        <w:rPr>
          <w:sz w:val="22"/>
        </w:rPr>
        <w:t>la</w:t>
      </w:r>
      <w:r>
        <w:rPr>
          <w:spacing w:val="-5"/>
          <w:sz w:val="22"/>
        </w:rPr>
        <w:t> </w:t>
      </w:r>
      <w:r>
        <w:rPr>
          <w:sz w:val="22"/>
        </w:rPr>
        <w:t>identificación</w:t>
      </w:r>
      <w:r>
        <w:rPr>
          <w:spacing w:val="-5"/>
          <w:sz w:val="22"/>
        </w:rPr>
        <w:t> </w:t>
      </w:r>
      <w:r>
        <w:rPr>
          <w:sz w:val="22"/>
        </w:rPr>
        <w:t>jurídica</w:t>
      </w:r>
      <w:r>
        <w:rPr>
          <w:spacing w:val="-5"/>
          <w:sz w:val="22"/>
        </w:rPr>
        <w:t> </w:t>
      </w:r>
      <w:r>
        <w:rPr>
          <w:sz w:val="22"/>
        </w:rPr>
        <w:t>y</w:t>
      </w:r>
      <w:r>
        <w:rPr>
          <w:spacing w:val="-4"/>
          <w:sz w:val="22"/>
        </w:rPr>
        <w:t> </w:t>
      </w:r>
      <w:r>
        <w:rPr>
          <w:sz w:val="22"/>
        </w:rPr>
        <w:t>catastral</w:t>
      </w:r>
      <w:r>
        <w:rPr>
          <w:spacing w:val="-4"/>
          <w:sz w:val="22"/>
        </w:rPr>
        <w:t> </w:t>
      </w:r>
      <w:r>
        <w:rPr>
          <w:sz w:val="22"/>
        </w:rPr>
        <w:t>del</w:t>
      </w:r>
      <w:r>
        <w:rPr>
          <w:spacing w:val="-4"/>
          <w:sz w:val="22"/>
        </w:rPr>
        <w:t> </w:t>
      </w:r>
      <w:r>
        <w:rPr>
          <w:sz w:val="22"/>
        </w:rPr>
        <w:t>inmueble</w:t>
      </w:r>
      <w:r>
        <w:rPr>
          <w:spacing w:val="-4"/>
          <w:sz w:val="22"/>
        </w:rPr>
        <w:t> </w:t>
      </w:r>
      <w:r>
        <w:rPr>
          <w:sz w:val="22"/>
        </w:rPr>
        <w:t>objeto</w:t>
      </w:r>
      <w:r>
        <w:rPr>
          <w:spacing w:val="-3"/>
          <w:sz w:val="22"/>
        </w:rPr>
        <w:t> </w:t>
      </w:r>
      <w:r>
        <w:rPr>
          <w:sz w:val="22"/>
        </w:rPr>
        <w:t>del</w:t>
      </w:r>
      <w:r>
        <w:rPr>
          <w:spacing w:val="-4"/>
          <w:sz w:val="22"/>
        </w:rPr>
        <w:t> </w:t>
      </w:r>
      <w:r>
        <w:rPr>
          <w:sz w:val="22"/>
        </w:rPr>
        <w:t>convenio,</w:t>
      </w:r>
      <w:r>
        <w:rPr>
          <w:spacing w:val="-4"/>
          <w:sz w:val="22"/>
        </w:rPr>
        <w:t> </w:t>
      </w:r>
      <w:r>
        <w:rPr>
          <w:sz w:val="22"/>
        </w:rPr>
        <w:t>como</w:t>
      </w:r>
      <w:r>
        <w:rPr>
          <w:spacing w:val="-3"/>
          <w:sz w:val="22"/>
        </w:rPr>
        <w:t> </w:t>
      </w:r>
      <w:r>
        <w:rPr>
          <w:sz w:val="22"/>
        </w:rPr>
        <w:t>quiera que la información que reza en el folio de matrícula inmobiliaria no corresponde a la que consta en la licencia urbanística, dado que en la licencia no se refleja el número de matrícula inmobiliaria y en el folio no cuenta con en número de cedula catastral; al consultar la información en la página web de IGAC, se pudo constar que al buscar con la ficha catastral Nº 01-02-0008-0004-000 corresponde al bien identificado con folio Nº 420-10992 </w:t>
      </w:r>
      <w:r>
        <w:rPr>
          <w:sz w:val="22"/>
          <w:u w:val="single"/>
        </w:rPr>
        <w:t>y no al inmueble </w:t>
      </w:r>
      <w:r>
        <w:rPr>
          <w:sz w:val="22"/>
          <w:u w:val="single"/>
        </w:rPr>
        <w:t>objeto del</w:t>
      </w:r>
      <w:r>
        <w:rPr>
          <w:spacing w:val="-6"/>
          <w:sz w:val="22"/>
          <w:u w:val="single"/>
        </w:rPr>
        <w:t> </w:t>
      </w:r>
      <w:r>
        <w:rPr>
          <w:sz w:val="22"/>
          <w:u w:val="single"/>
        </w:rPr>
        <w:t>convenio</w:t>
      </w:r>
      <w:r>
        <w:rPr>
          <w:sz w:val="22"/>
        </w:rPr>
        <w:t>.</w:t>
      </w:r>
    </w:p>
    <w:p>
      <w:pPr>
        <w:pStyle w:val="BodyText"/>
        <w:spacing w:before="5"/>
        <w:rPr>
          <w:sz w:val="17"/>
        </w:rPr>
      </w:pPr>
    </w:p>
    <w:p>
      <w:pPr>
        <w:pStyle w:val="Heading2"/>
        <w:spacing w:before="56"/>
        <w:jc w:val="both"/>
      </w:pPr>
      <w:r>
        <w:rPr/>
        <w:t>Supervisión Contractual.</w:t>
      </w:r>
    </w:p>
    <w:p>
      <w:pPr>
        <w:pStyle w:val="BodyText"/>
        <w:spacing w:before="10"/>
        <w:rPr>
          <w:b/>
          <w:sz w:val="21"/>
        </w:rPr>
      </w:pPr>
    </w:p>
    <w:p>
      <w:pPr>
        <w:pStyle w:val="BodyText"/>
        <w:ind w:left="152" w:right="355"/>
        <w:jc w:val="both"/>
      </w:pPr>
      <w:r>
        <w:rPr/>
        <w:t>Se solicitó al Grupo de Gestión Contractual el expediente del presente convenio, el cual fue allegado en 2 carpetas de (436 folios), encontrándose la documentación soporte de estudios previos, documentos del inmueble, acta de aprobación del Comité de Banco de Proyectos de la Unidad, documento original del convenio con sus anexos respectivos, </w:t>
      </w:r>
      <w:r>
        <w:rPr>
          <w:u w:val="single"/>
        </w:rPr>
        <w:t>cinco (5) otrosíes </w:t>
      </w:r>
      <w:r>
        <w:rPr/>
        <w:t>al convenio inicial son los soportes y las solicitudes de desembolso de recursos. En tal sentido, se evidenciaron las modificaciones contractuales así:</w:t>
      </w:r>
    </w:p>
    <w:p>
      <w:pPr>
        <w:pStyle w:val="BodyText"/>
      </w:pPr>
    </w:p>
    <w:p>
      <w:pPr>
        <w:pStyle w:val="Heading2"/>
        <w:ind w:left="3294" w:right="3195"/>
        <w:jc w:val="center"/>
      </w:pPr>
      <w:r>
        <w:rPr/>
        <w:t>Consulta SECOP</w:t>
      </w:r>
    </w:p>
    <w:p>
      <w:pPr>
        <w:pStyle w:val="BodyText"/>
        <w:spacing w:before="12"/>
        <w:rPr>
          <w:b/>
          <w:sz w:val="18"/>
        </w:rPr>
      </w:pPr>
      <w:r>
        <w:rPr/>
        <w:drawing>
          <wp:anchor distT="0" distB="0" distL="0" distR="0" allowOverlap="1" layoutInCell="1" locked="0" behindDoc="0" simplePos="0" relativeHeight="1552">
            <wp:simplePos x="0" y="0"/>
            <wp:positionH relativeFrom="page">
              <wp:posOffset>1560575</wp:posOffset>
            </wp:positionH>
            <wp:positionV relativeFrom="paragraph">
              <wp:posOffset>171905</wp:posOffset>
            </wp:positionV>
            <wp:extent cx="4649896" cy="3035807"/>
            <wp:effectExtent l="0" t="0" r="0" b="0"/>
            <wp:wrapTopAndBottom/>
            <wp:docPr id="97" name="image33.png" descr=""/>
            <wp:cNvGraphicFramePr>
              <a:graphicFrameLocks noChangeAspect="1"/>
            </wp:cNvGraphicFramePr>
            <a:graphic>
              <a:graphicData uri="http://schemas.openxmlformats.org/drawingml/2006/picture">
                <pic:pic>
                  <pic:nvPicPr>
                    <pic:cNvPr id="98" name="image33.png"/>
                    <pic:cNvPicPr/>
                  </pic:nvPicPr>
                  <pic:blipFill>
                    <a:blip r:embed="rId48" cstate="print"/>
                    <a:stretch>
                      <a:fillRect/>
                    </a:stretch>
                  </pic:blipFill>
                  <pic:spPr>
                    <a:xfrm>
                      <a:off x="0" y="0"/>
                      <a:ext cx="4649896" cy="3035807"/>
                    </a:xfrm>
                    <a:prstGeom prst="rect">
                      <a:avLst/>
                    </a:prstGeom>
                  </pic:spPr>
                </pic:pic>
              </a:graphicData>
            </a:graphic>
          </wp:anchor>
        </w:drawing>
      </w:r>
    </w:p>
    <w:p>
      <w:pPr>
        <w:spacing w:after="0"/>
        <w:rPr>
          <w:sz w:val="18"/>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99" name="image1.png" descr=""/>
                  <wp:cNvGraphicFramePr>
                    <a:graphicFrameLocks noChangeAspect="1"/>
                  </wp:cNvGraphicFramePr>
                  <a:graphic>
                    <a:graphicData uri="http://schemas.openxmlformats.org/drawingml/2006/picture">
                      <pic:pic>
                        <pic:nvPicPr>
                          <pic:cNvPr id="10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576">
            <wp:simplePos x="0" y="0"/>
            <wp:positionH relativeFrom="page">
              <wp:posOffset>1229867</wp:posOffset>
            </wp:positionH>
            <wp:positionV relativeFrom="paragraph">
              <wp:posOffset>114045</wp:posOffset>
            </wp:positionV>
            <wp:extent cx="4976497" cy="3298698"/>
            <wp:effectExtent l="0" t="0" r="0" b="0"/>
            <wp:wrapTopAndBottom/>
            <wp:docPr id="101" name="image34.png" descr=""/>
            <wp:cNvGraphicFramePr>
              <a:graphicFrameLocks noChangeAspect="1"/>
            </wp:cNvGraphicFramePr>
            <a:graphic>
              <a:graphicData uri="http://schemas.openxmlformats.org/drawingml/2006/picture">
                <pic:pic>
                  <pic:nvPicPr>
                    <pic:cNvPr id="102" name="image34.png"/>
                    <pic:cNvPicPr/>
                  </pic:nvPicPr>
                  <pic:blipFill>
                    <a:blip r:embed="rId49" cstate="print"/>
                    <a:stretch>
                      <a:fillRect/>
                    </a:stretch>
                  </pic:blipFill>
                  <pic:spPr>
                    <a:xfrm>
                      <a:off x="0" y="0"/>
                      <a:ext cx="4976497" cy="3298698"/>
                    </a:xfrm>
                    <a:prstGeom prst="rect">
                      <a:avLst/>
                    </a:prstGeom>
                  </pic:spPr>
                </pic:pic>
              </a:graphicData>
            </a:graphic>
          </wp:anchor>
        </w:drawing>
      </w:r>
    </w:p>
    <w:p>
      <w:pPr>
        <w:pStyle w:val="BodyText"/>
        <w:rPr>
          <w:b/>
          <w:sz w:val="12"/>
        </w:rPr>
      </w:pPr>
    </w:p>
    <w:p>
      <w:pPr>
        <w:pStyle w:val="BodyText"/>
        <w:spacing w:before="56"/>
        <w:ind w:left="152" w:right="210"/>
        <w:jc w:val="both"/>
      </w:pPr>
      <w:r>
        <w:rPr>
          <w:b/>
          <w:u w:val="single"/>
        </w:rPr>
        <w:t>OTROSÍ Nº 1 DEL 26 DE DICIEMBRE DE 2013: </w:t>
      </w:r>
      <w:r>
        <w:rPr/>
        <w:t>prórroga del plazo del convenio hasta el 30 de junio 2014, teniendo en cuenta que se incorporan los recursos al municipio, se giró el desembolso correspondiente al 50% del aporte de la Unidad y hasta ahora se iniciará el proceso de selección y adjudicación del contrato de obra; así mismo modificación de la Garantía Única de Cumplimiento por parte del municipio.</w:t>
      </w:r>
    </w:p>
    <w:p>
      <w:pPr>
        <w:pStyle w:val="ListParagraph"/>
        <w:numPr>
          <w:ilvl w:val="4"/>
          <w:numId w:val="11"/>
        </w:numPr>
        <w:tabs>
          <w:tab w:pos="873" w:val="left" w:leader="none"/>
        </w:tabs>
        <w:spacing w:line="240" w:lineRule="auto" w:before="197" w:after="0"/>
        <w:ind w:left="872" w:right="214" w:hanging="360"/>
        <w:jc w:val="both"/>
        <w:rPr>
          <w:sz w:val="22"/>
        </w:rPr>
      </w:pPr>
      <w:r>
        <w:rPr>
          <w:sz w:val="22"/>
        </w:rPr>
        <w:t>A los folios (127 y 128) del expediente contractual, se evidencia informe ejecutivo Nº 1 del 2014, donde se indica</w:t>
      </w:r>
      <w:r>
        <w:rPr>
          <w:spacing w:val="-5"/>
          <w:sz w:val="22"/>
        </w:rPr>
        <w:t> </w:t>
      </w:r>
      <w:r>
        <w:rPr>
          <w:sz w:val="22"/>
        </w:rPr>
        <w:t>el</w:t>
      </w:r>
      <w:r>
        <w:rPr>
          <w:spacing w:val="-4"/>
          <w:sz w:val="22"/>
        </w:rPr>
        <w:t> </w:t>
      </w:r>
      <w:r>
        <w:rPr>
          <w:sz w:val="22"/>
        </w:rPr>
        <w:t>avance</w:t>
      </w:r>
      <w:r>
        <w:rPr>
          <w:spacing w:val="-4"/>
          <w:sz w:val="22"/>
        </w:rPr>
        <w:t> </w:t>
      </w:r>
      <w:r>
        <w:rPr>
          <w:sz w:val="22"/>
        </w:rPr>
        <w:t>de</w:t>
      </w:r>
      <w:r>
        <w:rPr>
          <w:spacing w:val="-4"/>
          <w:sz w:val="22"/>
        </w:rPr>
        <w:t> </w:t>
      </w:r>
      <w:r>
        <w:rPr>
          <w:sz w:val="22"/>
        </w:rPr>
        <w:t>ejecución</w:t>
      </w:r>
      <w:r>
        <w:rPr>
          <w:spacing w:val="-5"/>
          <w:sz w:val="22"/>
        </w:rPr>
        <w:t> </w:t>
      </w:r>
      <w:r>
        <w:rPr>
          <w:sz w:val="22"/>
        </w:rPr>
        <w:t>del</w:t>
      </w:r>
      <w:r>
        <w:rPr>
          <w:spacing w:val="-4"/>
          <w:sz w:val="22"/>
        </w:rPr>
        <w:t> </w:t>
      </w:r>
      <w:r>
        <w:rPr>
          <w:sz w:val="22"/>
        </w:rPr>
        <w:t>convenio</w:t>
      </w:r>
      <w:r>
        <w:rPr>
          <w:spacing w:val="-3"/>
          <w:sz w:val="22"/>
        </w:rPr>
        <w:t> </w:t>
      </w:r>
      <w:r>
        <w:rPr>
          <w:sz w:val="22"/>
        </w:rPr>
        <w:t>desde</w:t>
      </w:r>
      <w:r>
        <w:rPr>
          <w:spacing w:val="-7"/>
          <w:sz w:val="22"/>
        </w:rPr>
        <w:t> </w:t>
      </w:r>
      <w:r>
        <w:rPr>
          <w:sz w:val="22"/>
        </w:rPr>
        <w:t>el</w:t>
      </w:r>
      <w:r>
        <w:rPr>
          <w:spacing w:val="-4"/>
          <w:sz w:val="22"/>
        </w:rPr>
        <w:t> </w:t>
      </w:r>
      <w:r>
        <w:rPr>
          <w:sz w:val="22"/>
        </w:rPr>
        <w:t>26/09/2013,</w:t>
      </w:r>
      <w:r>
        <w:rPr>
          <w:spacing w:val="-4"/>
          <w:sz w:val="22"/>
        </w:rPr>
        <w:t> </w:t>
      </w:r>
      <w:r>
        <w:rPr>
          <w:sz w:val="22"/>
        </w:rPr>
        <w:t>así</w:t>
      </w:r>
      <w:r>
        <w:rPr>
          <w:spacing w:val="-7"/>
          <w:sz w:val="22"/>
        </w:rPr>
        <w:t> </w:t>
      </w:r>
      <w:r>
        <w:rPr>
          <w:sz w:val="22"/>
        </w:rPr>
        <w:t>mismo</w:t>
      </w:r>
      <w:r>
        <w:rPr>
          <w:spacing w:val="-3"/>
          <w:sz w:val="22"/>
        </w:rPr>
        <w:t> </w:t>
      </w:r>
      <w:r>
        <w:rPr>
          <w:sz w:val="22"/>
        </w:rPr>
        <w:t>se</w:t>
      </w:r>
      <w:r>
        <w:rPr>
          <w:spacing w:val="-4"/>
          <w:sz w:val="22"/>
        </w:rPr>
        <w:t> </w:t>
      </w:r>
      <w:r>
        <w:rPr>
          <w:sz w:val="22"/>
        </w:rPr>
        <w:t>describe</w:t>
      </w:r>
      <w:r>
        <w:rPr>
          <w:spacing w:val="-4"/>
          <w:sz w:val="22"/>
        </w:rPr>
        <w:t> </w:t>
      </w:r>
      <w:r>
        <w:rPr>
          <w:sz w:val="22"/>
        </w:rPr>
        <w:t>la</w:t>
      </w:r>
      <w:r>
        <w:rPr>
          <w:spacing w:val="-5"/>
          <w:sz w:val="22"/>
        </w:rPr>
        <w:t> </w:t>
      </w:r>
      <w:r>
        <w:rPr>
          <w:sz w:val="22"/>
        </w:rPr>
        <w:t>ejecución</w:t>
      </w:r>
      <w:r>
        <w:rPr>
          <w:spacing w:val="-5"/>
          <w:sz w:val="22"/>
        </w:rPr>
        <w:t> </w:t>
      </w:r>
      <w:r>
        <w:rPr>
          <w:sz w:val="22"/>
        </w:rPr>
        <w:t>financiera del</w:t>
      </w:r>
      <w:r>
        <w:rPr>
          <w:spacing w:val="-1"/>
          <w:sz w:val="22"/>
        </w:rPr>
        <w:t> </w:t>
      </w:r>
      <w:r>
        <w:rPr>
          <w:sz w:val="22"/>
        </w:rPr>
        <w:t>mismo.</w:t>
      </w:r>
    </w:p>
    <w:p>
      <w:pPr>
        <w:pStyle w:val="ListParagraph"/>
        <w:numPr>
          <w:ilvl w:val="4"/>
          <w:numId w:val="11"/>
        </w:numPr>
        <w:tabs>
          <w:tab w:pos="873" w:val="left" w:leader="none"/>
        </w:tabs>
        <w:spacing w:line="240" w:lineRule="auto" w:before="0" w:after="0"/>
        <w:ind w:left="872" w:right="222" w:hanging="360"/>
        <w:jc w:val="both"/>
        <w:rPr>
          <w:sz w:val="22"/>
        </w:rPr>
      </w:pPr>
      <w:r>
        <w:rPr>
          <w:sz w:val="22"/>
        </w:rPr>
        <w:t>A los folios (129-132), se observa Acta Nº 2 del Comité Técnico del Convenio de fecha 13 de noviembre de 2013.</w:t>
      </w:r>
    </w:p>
    <w:p>
      <w:pPr>
        <w:pStyle w:val="ListParagraph"/>
        <w:numPr>
          <w:ilvl w:val="4"/>
          <w:numId w:val="11"/>
        </w:numPr>
        <w:tabs>
          <w:tab w:pos="873" w:val="left" w:leader="none"/>
        </w:tabs>
        <w:spacing w:line="237" w:lineRule="auto" w:before="2" w:after="0"/>
        <w:ind w:left="872" w:right="212" w:hanging="360"/>
        <w:jc w:val="both"/>
        <w:rPr>
          <w:sz w:val="22"/>
        </w:rPr>
      </w:pPr>
      <w:r>
        <w:rPr>
          <w:sz w:val="22"/>
        </w:rPr>
        <w:t>A los folios (133 y 134), se observa documento firmado por la Directora Territorial, en donde se requiere a la Alcaldía frente al cumplimiento de las obligaciones establecidas en el</w:t>
      </w:r>
      <w:r>
        <w:rPr>
          <w:spacing w:val="-18"/>
          <w:sz w:val="22"/>
        </w:rPr>
        <w:t> </w:t>
      </w:r>
      <w:r>
        <w:rPr>
          <w:sz w:val="22"/>
        </w:rPr>
        <w:t>convenio.</w:t>
      </w:r>
    </w:p>
    <w:p>
      <w:pPr>
        <w:pStyle w:val="ListParagraph"/>
        <w:numPr>
          <w:ilvl w:val="4"/>
          <w:numId w:val="11"/>
        </w:numPr>
        <w:tabs>
          <w:tab w:pos="873" w:val="left" w:leader="none"/>
        </w:tabs>
        <w:spacing w:line="240" w:lineRule="auto" w:before="1" w:after="0"/>
        <w:ind w:left="872" w:right="219" w:hanging="360"/>
        <w:jc w:val="both"/>
        <w:rPr>
          <w:sz w:val="22"/>
        </w:rPr>
      </w:pPr>
      <w:r>
        <w:rPr>
          <w:sz w:val="22"/>
        </w:rPr>
        <w:t>Folio (137), se evidencia nuevo requerimiento de fecha 04/02/2014 de la Dirección Territorial a la Alcaldía respecto al cumplimiento de las obligaciones establecidas en el</w:t>
      </w:r>
      <w:r>
        <w:rPr>
          <w:spacing w:val="-17"/>
          <w:sz w:val="22"/>
        </w:rPr>
        <w:t> </w:t>
      </w:r>
      <w:r>
        <w:rPr>
          <w:sz w:val="22"/>
        </w:rPr>
        <w:t>convenio.</w:t>
      </w:r>
    </w:p>
    <w:p>
      <w:pPr>
        <w:pStyle w:val="ListParagraph"/>
        <w:numPr>
          <w:ilvl w:val="4"/>
          <w:numId w:val="11"/>
        </w:numPr>
        <w:tabs>
          <w:tab w:pos="873" w:val="left" w:leader="none"/>
        </w:tabs>
        <w:spacing w:line="240" w:lineRule="auto" w:before="1" w:after="0"/>
        <w:ind w:left="872" w:right="218" w:hanging="360"/>
        <w:jc w:val="both"/>
        <w:rPr>
          <w:sz w:val="22"/>
        </w:rPr>
      </w:pPr>
      <w:r>
        <w:rPr>
          <w:sz w:val="22"/>
        </w:rPr>
        <w:t>A los folios (146-148), informe de supervisión Nº 2 de 2014, el cual da cuenta de los límites para el cumplimiento</w:t>
      </w:r>
      <w:r>
        <w:rPr>
          <w:spacing w:val="-10"/>
          <w:sz w:val="22"/>
        </w:rPr>
        <w:t> </w:t>
      </w:r>
      <w:r>
        <w:rPr>
          <w:sz w:val="22"/>
        </w:rPr>
        <w:t>tales</w:t>
      </w:r>
      <w:r>
        <w:rPr>
          <w:spacing w:val="-8"/>
          <w:sz w:val="22"/>
        </w:rPr>
        <w:t> </w:t>
      </w:r>
      <w:r>
        <w:rPr>
          <w:sz w:val="22"/>
        </w:rPr>
        <w:t>como;</w:t>
      </w:r>
      <w:r>
        <w:rPr>
          <w:spacing w:val="-10"/>
          <w:sz w:val="22"/>
        </w:rPr>
        <w:t> </w:t>
      </w:r>
      <w:r>
        <w:rPr>
          <w:sz w:val="22"/>
        </w:rPr>
        <w:t>demora</w:t>
      </w:r>
      <w:r>
        <w:rPr>
          <w:spacing w:val="-8"/>
          <w:sz w:val="22"/>
        </w:rPr>
        <w:t> </w:t>
      </w:r>
      <w:r>
        <w:rPr>
          <w:sz w:val="22"/>
        </w:rPr>
        <w:t>por</w:t>
      </w:r>
      <w:r>
        <w:rPr>
          <w:spacing w:val="-8"/>
          <w:sz w:val="22"/>
        </w:rPr>
        <w:t> </w:t>
      </w:r>
      <w:r>
        <w:rPr>
          <w:sz w:val="22"/>
        </w:rPr>
        <w:t>parte</w:t>
      </w:r>
      <w:r>
        <w:rPr>
          <w:spacing w:val="-7"/>
          <w:sz w:val="22"/>
        </w:rPr>
        <w:t> </w:t>
      </w:r>
      <w:r>
        <w:rPr>
          <w:sz w:val="22"/>
        </w:rPr>
        <w:t>del</w:t>
      </w:r>
      <w:r>
        <w:rPr>
          <w:spacing w:val="-8"/>
          <w:sz w:val="22"/>
        </w:rPr>
        <w:t> </w:t>
      </w:r>
      <w:r>
        <w:rPr>
          <w:sz w:val="22"/>
        </w:rPr>
        <w:t>municipio</w:t>
      </w:r>
      <w:r>
        <w:rPr>
          <w:spacing w:val="-7"/>
          <w:sz w:val="22"/>
        </w:rPr>
        <w:t> </w:t>
      </w:r>
      <w:r>
        <w:rPr>
          <w:sz w:val="22"/>
        </w:rPr>
        <w:t>con</w:t>
      </w:r>
      <w:r>
        <w:rPr>
          <w:spacing w:val="-9"/>
          <w:sz w:val="22"/>
        </w:rPr>
        <w:t> </w:t>
      </w:r>
      <w:r>
        <w:rPr>
          <w:sz w:val="22"/>
        </w:rPr>
        <w:t>el</w:t>
      </w:r>
      <w:r>
        <w:rPr>
          <w:spacing w:val="-8"/>
          <w:sz w:val="22"/>
        </w:rPr>
        <w:t> </w:t>
      </w:r>
      <w:r>
        <w:rPr>
          <w:sz w:val="22"/>
        </w:rPr>
        <w:t>proceso</w:t>
      </w:r>
      <w:r>
        <w:rPr>
          <w:spacing w:val="-7"/>
          <w:sz w:val="22"/>
        </w:rPr>
        <w:t> </w:t>
      </w:r>
      <w:r>
        <w:rPr>
          <w:sz w:val="22"/>
        </w:rPr>
        <w:t>de</w:t>
      </w:r>
      <w:r>
        <w:rPr>
          <w:spacing w:val="-7"/>
          <w:sz w:val="22"/>
        </w:rPr>
        <w:t> </w:t>
      </w:r>
      <w:r>
        <w:rPr>
          <w:sz w:val="22"/>
        </w:rPr>
        <w:t>licitación</w:t>
      </w:r>
      <w:r>
        <w:rPr>
          <w:spacing w:val="-9"/>
          <w:sz w:val="22"/>
        </w:rPr>
        <w:t> </w:t>
      </w:r>
      <w:r>
        <w:rPr>
          <w:sz w:val="22"/>
        </w:rPr>
        <w:t>pública</w:t>
      </w:r>
      <w:r>
        <w:rPr>
          <w:spacing w:val="-8"/>
          <w:sz w:val="22"/>
        </w:rPr>
        <w:t> </w:t>
      </w:r>
      <w:r>
        <w:rPr>
          <w:sz w:val="22"/>
        </w:rPr>
        <w:t>para</w:t>
      </w:r>
      <w:r>
        <w:rPr>
          <w:spacing w:val="-9"/>
          <w:sz w:val="22"/>
        </w:rPr>
        <w:t> </w:t>
      </w:r>
      <w:r>
        <w:rPr>
          <w:sz w:val="22"/>
        </w:rPr>
        <w:t>el</w:t>
      </w:r>
      <w:r>
        <w:rPr>
          <w:spacing w:val="-8"/>
          <w:sz w:val="22"/>
        </w:rPr>
        <w:t> </w:t>
      </w:r>
      <w:r>
        <w:rPr>
          <w:sz w:val="22"/>
        </w:rPr>
        <w:t>contrato de obra de construcción del Centro Regional. De igual manera, se requiere frente al incumplimiento del municipio en consignar los rendimientos financieros de los dineros aportados por la</w:t>
      </w:r>
      <w:r>
        <w:rPr>
          <w:spacing w:val="-25"/>
          <w:sz w:val="22"/>
        </w:rPr>
        <w:t> </w:t>
      </w:r>
      <w:r>
        <w:rPr>
          <w:sz w:val="22"/>
        </w:rPr>
        <w:t>UARIV.</w:t>
      </w:r>
    </w:p>
    <w:p>
      <w:pPr>
        <w:pStyle w:val="ListParagraph"/>
        <w:numPr>
          <w:ilvl w:val="4"/>
          <w:numId w:val="11"/>
        </w:numPr>
        <w:tabs>
          <w:tab w:pos="873" w:val="left" w:leader="none"/>
        </w:tabs>
        <w:spacing w:line="240" w:lineRule="auto" w:before="0" w:after="0"/>
        <w:ind w:left="872" w:right="215" w:hanging="360"/>
        <w:jc w:val="both"/>
        <w:rPr>
          <w:sz w:val="22"/>
        </w:rPr>
      </w:pPr>
      <w:r>
        <w:rPr>
          <w:sz w:val="22"/>
        </w:rPr>
        <w:t>A los folios (149-153), se evidencia informe ejecutivo de febrero de 2014, respecto al avance de ejecución del convenio.</w:t>
      </w:r>
    </w:p>
    <w:p>
      <w:pPr>
        <w:pStyle w:val="ListParagraph"/>
        <w:numPr>
          <w:ilvl w:val="4"/>
          <w:numId w:val="11"/>
        </w:numPr>
        <w:tabs>
          <w:tab w:pos="873" w:val="left" w:leader="none"/>
        </w:tabs>
        <w:spacing w:line="267" w:lineRule="exact" w:before="0" w:after="0"/>
        <w:ind w:left="872" w:right="0" w:hanging="360"/>
        <w:jc w:val="left"/>
        <w:rPr>
          <w:sz w:val="22"/>
        </w:rPr>
      </w:pPr>
      <w:r>
        <w:rPr>
          <w:sz w:val="22"/>
        </w:rPr>
        <w:t>Folios</w:t>
      </w:r>
      <w:r>
        <w:rPr>
          <w:spacing w:val="-5"/>
          <w:sz w:val="22"/>
        </w:rPr>
        <w:t> </w:t>
      </w:r>
      <w:r>
        <w:rPr>
          <w:sz w:val="22"/>
        </w:rPr>
        <w:t>(155-158)</w:t>
      </w:r>
      <w:r>
        <w:rPr>
          <w:spacing w:val="-4"/>
          <w:sz w:val="22"/>
        </w:rPr>
        <w:t> </w:t>
      </w:r>
      <w:r>
        <w:rPr>
          <w:sz w:val="22"/>
        </w:rPr>
        <w:t>se</w:t>
      </w:r>
      <w:r>
        <w:rPr>
          <w:spacing w:val="-4"/>
          <w:sz w:val="22"/>
        </w:rPr>
        <w:t> </w:t>
      </w:r>
      <w:r>
        <w:rPr>
          <w:sz w:val="22"/>
        </w:rPr>
        <w:t>observa,</w:t>
      </w:r>
      <w:r>
        <w:rPr>
          <w:spacing w:val="-2"/>
          <w:sz w:val="22"/>
        </w:rPr>
        <w:t> </w:t>
      </w:r>
      <w:r>
        <w:rPr>
          <w:sz w:val="22"/>
        </w:rPr>
        <w:t>informe</w:t>
      </w:r>
      <w:r>
        <w:rPr>
          <w:spacing w:val="-4"/>
          <w:sz w:val="22"/>
        </w:rPr>
        <w:t> </w:t>
      </w:r>
      <w:r>
        <w:rPr>
          <w:sz w:val="22"/>
        </w:rPr>
        <w:t>ejecutivo</w:t>
      </w:r>
      <w:r>
        <w:rPr>
          <w:spacing w:val="-1"/>
          <w:sz w:val="22"/>
        </w:rPr>
        <w:t> </w:t>
      </w:r>
      <w:r>
        <w:rPr>
          <w:sz w:val="22"/>
        </w:rPr>
        <w:t>de</w:t>
      </w:r>
      <w:r>
        <w:rPr>
          <w:spacing w:val="-4"/>
          <w:sz w:val="22"/>
        </w:rPr>
        <w:t> </w:t>
      </w:r>
      <w:r>
        <w:rPr>
          <w:sz w:val="22"/>
        </w:rPr>
        <w:t>la</w:t>
      </w:r>
      <w:r>
        <w:rPr>
          <w:spacing w:val="-2"/>
          <w:sz w:val="22"/>
        </w:rPr>
        <w:t> </w:t>
      </w:r>
      <w:r>
        <w:rPr>
          <w:sz w:val="22"/>
        </w:rPr>
        <w:t>Alcaldía</w:t>
      </w:r>
      <w:r>
        <w:rPr>
          <w:spacing w:val="-2"/>
          <w:sz w:val="22"/>
        </w:rPr>
        <w:t> </w:t>
      </w:r>
      <w:r>
        <w:rPr>
          <w:sz w:val="22"/>
        </w:rPr>
        <w:t>Municipal</w:t>
      </w:r>
      <w:r>
        <w:rPr>
          <w:spacing w:val="-2"/>
          <w:sz w:val="22"/>
        </w:rPr>
        <w:t> </w:t>
      </w:r>
      <w:r>
        <w:rPr>
          <w:sz w:val="22"/>
        </w:rPr>
        <w:t>de</w:t>
      </w:r>
      <w:r>
        <w:rPr>
          <w:spacing w:val="-4"/>
          <w:sz w:val="22"/>
        </w:rPr>
        <w:t> </w:t>
      </w:r>
      <w:r>
        <w:rPr>
          <w:sz w:val="22"/>
        </w:rPr>
        <w:t>Florencia</w:t>
      </w:r>
      <w:r>
        <w:rPr>
          <w:spacing w:val="-2"/>
          <w:sz w:val="22"/>
        </w:rPr>
        <w:t> </w:t>
      </w:r>
      <w:r>
        <w:rPr>
          <w:sz w:val="22"/>
        </w:rPr>
        <w:t>de</w:t>
      </w:r>
      <w:r>
        <w:rPr>
          <w:spacing w:val="-2"/>
          <w:sz w:val="22"/>
        </w:rPr>
        <w:t> </w:t>
      </w:r>
      <w:r>
        <w:rPr>
          <w:sz w:val="22"/>
        </w:rPr>
        <w:t>fecha</w:t>
      </w:r>
      <w:r>
        <w:rPr>
          <w:spacing w:val="-5"/>
          <w:sz w:val="22"/>
        </w:rPr>
        <w:t> </w:t>
      </w:r>
      <w:r>
        <w:rPr>
          <w:sz w:val="22"/>
        </w:rPr>
        <w:t>enero</w:t>
      </w:r>
      <w:r>
        <w:rPr>
          <w:spacing w:val="-1"/>
          <w:sz w:val="22"/>
        </w:rPr>
        <w:t> </w:t>
      </w:r>
      <w:r>
        <w:rPr>
          <w:sz w:val="22"/>
        </w:rPr>
        <w:t>de</w:t>
      </w:r>
      <w:r>
        <w:rPr>
          <w:spacing w:val="-4"/>
          <w:sz w:val="22"/>
        </w:rPr>
        <w:t> </w:t>
      </w:r>
      <w:r>
        <w:rPr>
          <w:sz w:val="22"/>
        </w:rPr>
        <w:t>2014.</w:t>
      </w:r>
    </w:p>
    <w:p>
      <w:pPr>
        <w:pStyle w:val="ListParagraph"/>
        <w:numPr>
          <w:ilvl w:val="4"/>
          <w:numId w:val="11"/>
        </w:numPr>
        <w:tabs>
          <w:tab w:pos="873" w:val="left" w:leader="none"/>
        </w:tabs>
        <w:spacing w:line="240" w:lineRule="auto" w:before="0" w:after="0"/>
        <w:ind w:left="872" w:right="211" w:hanging="360"/>
        <w:jc w:val="both"/>
        <w:rPr>
          <w:sz w:val="22"/>
        </w:rPr>
      </w:pPr>
      <w:r>
        <w:rPr>
          <w:sz w:val="22"/>
        </w:rPr>
        <w:t>A los folios (179), se evidencia oficio de fecha 19 de mayo de 2014, en donde la Dirección Territorial solicita a la Alcaldía informe de avance respecto a la publicación del concurso de méritos para el contrato de interventoría.</w:t>
      </w:r>
    </w:p>
    <w:p>
      <w:pPr>
        <w:spacing w:after="0" w:line="240" w:lineRule="auto"/>
        <w:jc w:val="both"/>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03" name="image1.png" descr=""/>
                  <wp:cNvGraphicFramePr>
                    <a:graphicFrameLocks noChangeAspect="1"/>
                  </wp:cNvGraphicFramePr>
                  <a:graphic>
                    <a:graphicData uri="http://schemas.openxmlformats.org/drawingml/2006/picture">
                      <pic:pic>
                        <pic:nvPicPr>
                          <pic:cNvPr id="10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29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8"/>
        </w:rPr>
      </w:pPr>
    </w:p>
    <w:p>
      <w:pPr>
        <w:pStyle w:val="ListParagraph"/>
        <w:numPr>
          <w:ilvl w:val="4"/>
          <w:numId w:val="11"/>
        </w:numPr>
        <w:tabs>
          <w:tab w:pos="873" w:val="left" w:leader="none"/>
        </w:tabs>
        <w:spacing w:line="240" w:lineRule="auto" w:before="70" w:after="0"/>
        <w:ind w:left="872" w:right="213" w:hanging="360"/>
        <w:jc w:val="both"/>
        <w:rPr>
          <w:sz w:val="22"/>
        </w:rPr>
      </w:pPr>
      <w:r>
        <w:rPr>
          <w:sz w:val="22"/>
        </w:rPr>
        <w:t>En los folios (185-187), se observa informe de supervisión del mes de mayo de 2014, donde de se informa del avance del convenio, el cual es del 0% tanto en días como en ejecución física. De igual manera se evidencia el incumplimiento por parte del municipio de Florencia en la asistencia a los Comités Técnicos, así como las consignaciones de los rendimientos financieros, tampoco se han cumplido los término para presentar los informes financieros pese a los múltiples requerimientos de la</w:t>
      </w:r>
      <w:r>
        <w:rPr>
          <w:spacing w:val="-27"/>
          <w:sz w:val="22"/>
        </w:rPr>
        <w:t> </w:t>
      </w:r>
      <w:r>
        <w:rPr>
          <w:sz w:val="22"/>
        </w:rPr>
        <w:t>DT.</w:t>
      </w:r>
    </w:p>
    <w:p>
      <w:pPr>
        <w:pStyle w:val="BodyText"/>
        <w:spacing w:before="197"/>
        <w:ind w:left="291" w:right="213"/>
        <w:jc w:val="both"/>
      </w:pPr>
      <w:r>
        <w:rPr>
          <w:b/>
          <w:u w:val="single"/>
        </w:rPr>
        <w:t>OTROSÍ</w:t>
      </w:r>
      <w:r>
        <w:rPr>
          <w:b/>
          <w:spacing w:val="-5"/>
          <w:u w:val="single"/>
        </w:rPr>
        <w:t> </w:t>
      </w:r>
      <w:r>
        <w:rPr>
          <w:b/>
          <w:u w:val="single"/>
        </w:rPr>
        <w:t>Nº</w:t>
      </w:r>
      <w:r>
        <w:rPr>
          <w:b/>
          <w:spacing w:val="-3"/>
          <w:u w:val="single"/>
        </w:rPr>
        <w:t> </w:t>
      </w:r>
      <w:r>
        <w:rPr>
          <w:b/>
          <w:u w:val="single"/>
        </w:rPr>
        <w:t>2</w:t>
      </w:r>
      <w:r>
        <w:rPr>
          <w:b/>
          <w:spacing w:val="-1"/>
          <w:u w:val="single"/>
        </w:rPr>
        <w:t> </w:t>
      </w:r>
      <w:r>
        <w:rPr>
          <w:b/>
          <w:u w:val="single"/>
        </w:rPr>
        <w:t>DEL</w:t>
      </w:r>
      <w:r>
        <w:rPr>
          <w:b/>
          <w:spacing w:val="-3"/>
          <w:u w:val="single"/>
        </w:rPr>
        <w:t> </w:t>
      </w:r>
      <w:r>
        <w:rPr>
          <w:b/>
          <w:u w:val="single"/>
        </w:rPr>
        <w:t>26</w:t>
      </w:r>
      <w:r>
        <w:rPr>
          <w:b/>
          <w:spacing w:val="-3"/>
          <w:u w:val="single"/>
        </w:rPr>
        <w:t> </w:t>
      </w:r>
      <w:r>
        <w:rPr>
          <w:b/>
          <w:u w:val="single"/>
        </w:rPr>
        <w:t>DE</w:t>
      </w:r>
      <w:r>
        <w:rPr>
          <w:b/>
          <w:spacing w:val="-2"/>
          <w:u w:val="single"/>
        </w:rPr>
        <w:t> </w:t>
      </w:r>
      <w:r>
        <w:rPr>
          <w:b/>
          <w:u w:val="single"/>
        </w:rPr>
        <w:t>JUNIO</w:t>
      </w:r>
      <w:r>
        <w:rPr>
          <w:b/>
          <w:spacing w:val="-4"/>
          <w:u w:val="single"/>
        </w:rPr>
        <w:t> </w:t>
      </w:r>
      <w:r>
        <w:rPr>
          <w:b/>
          <w:u w:val="single"/>
        </w:rPr>
        <w:t>DE</w:t>
      </w:r>
      <w:r>
        <w:rPr>
          <w:b/>
          <w:spacing w:val="-5"/>
          <w:u w:val="single"/>
        </w:rPr>
        <w:t> </w:t>
      </w:r>
      <w:r>
        <w:rPr>
          <w:b/>
          <w:u w:val="single"/>
        </w:rPr>
        <w:t>2014:</w:t>
      </w:r>
      <w:r>
        <w:rPr>
          <w:b/>
          <w:spacing w:val="-4"/>
          <w:u w:val="single"/>
        </w:rPr>
        <w:t> </w:t>
      </w:r>
      <w:r>
        <w:rPr/>
        <w:t>prórroga</w:t>
      </w:r>
      <w:r>
        <w:rPr>
          <w:spacing w:val="-1"/>
        </w:rPr>
        <w:t> </w:t>
      </w:r>
      <w:r>
        <w:rPr/>
        <w:t>del</w:t>
      </w:r>
      <w:r>
        <w:rPr>
          <w:spacing w:val="-3"/>
        </w:rPr>
        <w:t> </w:t>
      </w:r>
      <w:r>
        <w:rPr/>
        <w:t>plazo del</w:t>
      </w:r>
      <w:r>
        <w:rPr>
          <w:spacing w:val="-4"/>
        </w:rPr>
        <w:t> </w:t>
      </w:r>
      <w:r>
        <w:rPr/>
        <w:t>convenio</w:t>
      </w:r>
      <w:r>
        <w:rPr>
          <w:spacing w:val="-2"/>
        </w:rPr>
        <w:t> </w:t>
      </w:r>
      <w:r>
        <w:rPr/>
        <w:t>hasta</w:t>
      </w:r>
      <w:r>
        <w:rPr>
          <w:spacing w:val="-4"/>
        </w:rPr>
        <w:t> </w:t>
      </w:r>
      <w:r>
        <w:rPr/>
        <w:t>el</w:t>
      </w:r>
      <w:r>
        <w:rPr>
          <w:spacing w:val="-5"/>
        </w:rPr>
        <w:t> </w:t>
      </w:r>
      <w:r>
        <w:rPr/>
        <w:t>31</w:t>
      </w:r>
      <w:r>
        <w:rPr>
          <w:spacing w:val="-3"/>
        </w:rPr>
        <w:t> </w:t>
      </w:r>
      <w:r>
        <w:rPr/>
        <w:t>de</w:t>
      </w:r>
      <w:r>
        <w:rPr>
          <w:spacing w:val="-3"/>
        </w:rPr>
        <w:t> </w:t>
      </w:r>
      <w:r>
        <w:rPr/>
        <w:t>diciembre</w:t>
      </w:r>
      <w:r>
        <w:rPr>
          <w:spacing w:val="-3"/>
        </w:rPr>
        <w:t> </w:t>
      </w:r>
      <w:r>
        <w:rPr/>
        <w:t>de</w:t>
      </w:r>
      <w:r>
        <w:rPr>
          <w:spacing w:val="-2"/>
        </w:rPr>
        <w:t> </w:t>
      </w:r>
      <w:r>
        <w:rPr/>
        <w:t>2014,</w:t>
      </w:r>
      <w:r>
        <w:rPr>
          <w:spacing w:val="-4"/>
        </w:rPr>
        <w:t> </w:t>
      </w:r>
      <w:r>
        <w:rPr/>
        <w:t>teniendo en cuenta la demora presentada en el proceso de selección y adjudicación del contratista e interventoría. Para la fecha se encuentra en proceso de selección y adjudicación de la interventoría al contrato de obra; así mismo modificación de la Garantía Única de Cumplimiento por parte del</w:t>
      </w:r>
      <w:r>
        <w:rPr>
          <w:spacing w:val="-18"/>
        </w:rPr>
        <w:t> </w:t>
      </w:r>
      <w:r>
        <w:rPr/>
        <w:t>municipio.</w:t>
      </w:r>
    </w:p>
    <w:p>
      <w:pPr>
        <w:pStyle w:val="ListParagraph"/>
        <w:numPr>
          <w:ilvl w:val="5"/>
          <w:numId w:val="11"/>
        </w:numPr>
        <w:tabs>
          <w:tab w:pos="1012" w:val="left" w:leader="none"/>
        </w:tabs>
        <w:spacing w:line="240" w:lineRule="auto" w:before="197" w:after="0"/>
        <w:ind w:left="1011" w:right="215" w:hanging="360"/>
        <w:jc w:val="both"/>
        <w:rPr>
          <w:sz w:val="22"/>
        </w:rPr>
      </w:pPr>
      <w:r>
        <w:rPr>
          <w:sz w:val="22"/>
        </w:rPr>
        <w:t>Se observa informe de supervisión del mes de agosto de 2014, para esta fecha reporta un porcentaje de avance de 5.37% en ejecución y en días de 0. De igual manera se indica que el municipio ha venido incumpliendo,</w:t>
      </w:r>
      <w:r>
        <w:rPr>
          <w:spacing w:val="-7"/>
          <w:sz w:val="22"/>
        </w:rPr>
        <w:t> </w:t>
      </w:r>
      <w:r>
        <w:rPr>
          <w:sz w:val="22"/>
        </w:rPr>
        <w:t>como</w:t>
      </w:r>
      <w:r>
        <w:rPr>
          <w:spacing w:val="-5"/>
          <w:sz w:val="22"/>
        </w:rPr>
        <w:t> </w:t>
      </w:r>
      <w:r>
        <w:rPr>
          <w:sz w:val="22"/>
        </w:rPr>
        <w:t>quiera</w:t>
      </w:r>
      <w:r>
        <w:rPr>
          <w:spacing w:val="-7"/>
          <w:sz w:val="22"/>
        </w:rPr>
        <w:t> </w:t>
      </w:r>
      <w:r>
        <w:rPr>
          <w:sz w:val="22"/>
        </w:rPr>
        <w:t>que</w:t>
      </w:r>
      <w:r>
        <w:rPr>
          <w:spacing w:val="-4"/>
          <w:sz w:val="22"/>
        </w:rPr>
        <w:t> </w:t>
      </w:r>
      <w:r>
        <w:rPr>
          <w:sz w:val="22"/>
        </w:rPr>
        <w:t>no</w:t>
      </w:r>
      <w:r>
        <w:rPr>
          <w:spacing w:val="-3"/>
          <w:sz w:val="22"/>
        </w:rPr>
        <w:t> </w:t>
      </w:r>
      <w:r>
        <w:rPr>
          <w:sz w:val="22"/>
        </w:rPr>
        <w:t>asisten</w:t>
      </w:r>
      <w:r>
        <w:rPr>
          <w:spacing w:val="-7"/>
          <w:sz w:val="22"/>
        </w:rPr>
        <w:t> </w:t>
      </w:r>
      <w:r>
        <w:rPr>
          <w:sz w:val="22"/>
        </w:rPr>
        <w:t>a</w:t>
      </w:r>
      <w:r>
        <w:rPr>
          <w:spacing w:val="-4"/>
          <w:sz w:val="22"/>
        </w:rPr>
        <w:t> </w:t>
      </w:r>
      <w:r>
        <w:rPr>
          <w:sz w:val="22"/>
        </w:rPr>
        <w:t>los</w:t>
      </w:r>
      <w:r>
        <w:rPr>
          <w:spacing w:val="-4"/>
          <w:sz w:val="22"/>
        </w:rPr>
        <w:t> </w:t>
      </w:r>
      <w:r>
        <w:rPr>
          <w:sz w:val="22"/>
        </w:rPr>
        <w:t>Comités</w:t>
      </w:r>
      <w:r>
        <w:rPr>
          <w:spacing w:val="-2"/>
          <w:sz w:val="22"/>
        </w:rPr>
        <w:t> </w:t>
      </w:r>
      <w:r>
        <w:rPr>
          <w:sz w:val="22"/>
        </w:rPr>
        <w:t>Técnicos</w:t>
      </w:r>
      <w:r>
        <w:rPr>
          <w:spacing w:val="-4"/>
          <w:sz w:val="22"/>
        </w:rPr>
        <w:t> </w:t>
      </w:r>
      <w:r>
        <w:rPr>
          <w:sz w:val="22"/>
        </w:rPr>
        <w:t>incumpliendo</w:t>
      </w:r>
      <w:r>
        <w:rPr>
          <w:spacing w:val="-5"/>
          <w:sz w:val="22"/>
        </w:rPr>
        <w:t> </w:t>
      </w:r>
      <w:r>
        <w:rPr>
          <w:sz w:val="22"/>
        </w:rPr>
        <w:t>lo</w:t>
      </w:r>
      <w:r>
        <w:rPr>
          <w:spacing w:val="-5"/>
          <w:sz w:val="22"/>
        </w:rPr>
        <w:t> </w:t>
      </w:r>
      <w:r>
        <w:rPr>
          <w:sz w:val="22"/>
        </w:rPr>
        <w:t>establecido</w:t>
      </w:r>
      <w:r>
        <w:rPr>
          <w:spacing w:val="-5"/>
          <w:sz w:val="22"/>
        </w:rPr>
        <w:t> </w:t>
      </w:r>
      <w:r>
        <w:rPr>
          <w:sz w:val="22"/>
        </w:rPr>
        <w:t>en</w:t>
      </w:r>
      <w:r>
        <w:rPr>
          <w:spacing w:val="-5"/>
          <w:sz w:val="22"/>
        </w:rPr>
        <w:t> </w:t>
      </w:r>
      <w:r>
        <w:rPr>
          <w:sz w:val="22"/>
        </w:rPr>
        <w:t>la</w:t>
      </w:r>
      <w:r>
        <w:rPr>
          <w:spacing w:val="-7"/>
          <w:sz w:val="22"/>
        </w:rPr>
        <w:t> </w:t>
      </w:r>
      <w:r>
        <w:rPr>
          <w:sz w:val="22"/>
        </w:rPr>
        <w:t>cláusula 12, inciso 7, parágrafo 3 </w:t>
      </w:r>
      <w:r>
        <w:rPr>
          <w:spacing w:val="-2"/>
          <w:sz w:val="22"/>
        </w:rPr>
        <w:t>del </w:t>
      </w:r>
      <w:r>
        <w:rPr>
          <w:sz w:val="22"/>
        </w:rPr>
        <w:t>convenio, así mismo no se cumple frente a la consignación de los rendimientos financieros.</w:t>
      </w:r>
    </w:p>
    <w:p>
      <w:pPr>
        <w:pStyle w:val="BodyText"/>
        <w:spacing w:line="242" w:lineRule="auto" w:before="197"/>
        <w:ind w:left="291" w:right="214"/>
        <w:jc w:val="both"/>
      </w:pPr>
      <w:r>
        <w:rPr>
          <w:b/>
          <w:u w:val="single"/>
        </w:rPr>
        <w:t>OTROSÍ Nº 3 DEL 29 DE DICIEMBRE DE 2014. </w:t>
      </w:r>
      <w:r>
        <w:rPr/>
        <w:t>prórroga del plazo del convenio hasta el 31 de diciembre de 2014, teniendo en cuenta el avance de la obra de conformidad con el cronograma, sin embargo durante la ejecución se encontraron mayores cantidades de obra que no estaban contempladas en el cronograma inicial.</w:t>
      </w:r>
    </w:p>
    <w:p>
      <w:pPr>
        <w:pStyle w:val="ListParagraph"/>
        <w:numPr>
          <w:ilvl w:val="0"/>
          <w:numId w:val="12"/>
        </w:numPr>
        <w:tabs>
          <w:tab w:pos="719" w:val="left" w:leader="none"/>
        </w:tabs>
        <w:spacing w:line="240" w:lineRule="auto" w:before="194" w:after="0"/>
        <w:ind w:left="435" w:right="219" w:firstLine="0"/>
        <w:jc w:val="both"/>
        <w:rPr>
          <w:sz w:val="22"/>
        </w:rPr>
      </w:pPr>
      <w:r>
        <w:rPr>
          <w:sz w:val="22"/>
        </w:rPr>
        <w:t>Se observa informe del mes de octubre de 2014, donde se refleja un avance de obra del 50% y un 85% de ejecución financiera del</w:t>
      </w:r>
      <w:r>
        <w:rPr>
          <w:spacing w:val="-9"/>
          <w:sz w:val="22"/>
        </w:rPr>
        <w:t> </w:t>
      </w:r>
      <w:r>
        <w:rPr>
          <w:sz w:val="22"/>
        </w:rPr>
        <w:t>proyecto.</w:t>
      </w:r>
    </w:p>
    <w:p>
      <w:pPr>
        <w:pStyle w:val="ListParagraph"/>
        <w:numPr>
          <w:ilvl w:val="0"/>
          <w:numId w:val="12"/>
        </w:numPr>
        <w:tabs>
          <w:tab w:pos="719" w:val="left" w:leader="none"/>
        </w:tabs>
        <w:spacing w:line="240" w:lineRule="auto" w:before="0" w:after="0"/>
        <w:ind w:left="435" w:right="217" w:firstLine="0"/>
        <w:jc w:val="both"/>
        <w:rPr>
          <w:sz w:val="22"/>
        </w:rPr>
      </w:pPr>
      <w:r>
        <w:rPr>
          <w:sz w:val="22"/>
        </w:rPr>
        <w:t>A los folios (238-241) se observa informe de supervisión del mes de septiembre de 2014, con un avance del 35.27% de ejecución del contrato, con base en el informe de interventoría del mes de septiembre de 2014, evidencia debilidad por parte del municipio frente al cumplimiento de las obligaciones del convenio; también advierte frente a la demora en el trámite de la dotación del Centro</w:t>
      </w:r>
      <w:r>
        <w:rPr>
          <w:spacing w:val="-27"/>
          <w:sz w:val="22"/>
        </w:rPr>
        <w:t> </w:t>
      </w:r>
      <w:r>
        <w:rPr>
          <w:sz w:val="22"/>
        </w:rPr>
        <w:t>Regional.</w:t>
      </w:r>
    </w:p>
    <w:p>
      <w:pPr>
        <w:pStyle w:val="ListParagraph"/>
        <w:numPr>
          <w:ilvl w:val="0"/>
          <w:numId w:val="12"/>
        </w:numPr>
        <w:tabs>
          <w:tab w:pos="719" w:val="left" w:leader="none"/>
        </w:tabs>
        <w:spacing w:line="240" w:lineRule="auto" w:before="0" w:after="0"/>
        <w:ind w:left="435" w:right="216" w:firstLine="0"/>
        <w:jc w:val="both"/>
        <w:rPr>
          <w:sz w:val="22"/>
        </w:rPr>
      </w:pPr>
      <w:r>
        <w:rPr>
          <w:sz w:val="22"/>
        </w:rPr>
        <w:t>A los folios (246 y 247) se observa informe de supervisión del convenio correspondiente al mes de octubre de 2014, indica un avance de ejecución del 56.39%, de igual modo se informa frente a la demora por parte del municipio de Florencia con la entrega del informe financiero y ejecutivo; también se hace referencia a la solicitud del municipio de realizar el segundo desembolso de los recursos, requerimiento que no cumple con los requisitos mínimos</w:t>
      </w:r>
      <w:r>
        <w:rPr>
          <w:spacing w:val="-4"/>
          <w:sz w:val="22"/>
        </w:rPr>
        <w:t> </w:t>
      </w:r>
      <w:r>
        <w:rPr>
          <w:sz w:val="22"/>
        </w:rPr>
        <w:t>establecidos.</w:t>
      </w:r>
    </w:p>
    <w:p>
      <w:pPr>
        <w:pStyle w:val="ListParagraph"/>
        <w:numPr>
          <w:ilvl w:val="0"/>
          <w:numId w:val="12"/>
        </w:numPr>
        <w:tabs>
          <w:tab w:pos="719" w:val="left" w:leader="none"/>
        </w:tabs>
        <w:spacing w:line="240" w:lineRule="auto" w:before="0" w:after="0"/>
        <w:ind w:left="435" w:right="214" w:firstLine="0"/>
        <w:jc w:val="both"/>
        <w:rPr>
          <w:sz w:val="22"/>
        </w:rPr>
      </w:pPr>
      <w:r>
        <w:rPr>
          <w:sz w:val="22"/>
        </w:rPr>
        <w:t>A</w:t>
      </w:r>
      <w:r>
        <w:rPr>
          <w:spacing w:val="-2"/>
          <w:sz w:val="22"/>
        </w:rPr>
        <w:t> </w:t>
      </w:r>
      <w:r>
        <w:rPr>
          <w:sz w:val="22"/>
        </w:rPr>
        <w:t>los</w:t>
      </w:r>
      <w:r>
        <w:rPr>
          <w:spacing w:val="-5"/>
          <w:sz w:val="22"/>
        </w:rPr>
        <w:t> </w:t>
      </w:r>
      <w:r>
        <w:rPr>
          <w:sz w:val="22"/>
        </w:rPr>
        <w:t>folios</w:t>
      </w:r>
      <w:r>
        <w:rPr>
          <w:spacing w:val="-5"/>
          <w:sz w:val="22"/>
        </w:rPr>
        <w:t> </w:t>
      </w:r>
      <w:r>
        <w:rPr>
          <w:sz w:val="22"/>
        </w:rPr>
        <w:t>(248</w:t>
      </w:r>
      <w:r>
        <w:rPr>
          <w:spacing w:val="-4"/>
          <w:sz w:val="22"/>
        </w:rPr>
        <w:t> </w:t>
      </w:r>
      <w:r>
        <w:rPr>
          <w:sz w:val="22"/>
        </w:rPr>
        <w:t>y</w:t>
      </w:r>
      <w:r>
        <w:rPr>
          <w:spacing w:val="-3"/>
          <w:sz w:val="22"/>
        </w:rPr>
        <w:t> </w:t>
      </w:r>
      <w:r>
        <w:rPr>
          <w:sz w:val="22"/>
        </w:rPr>
        <w:t>249),</w:t>
      </w:r>
      <w:r>
        <w:rPr>
          <w:spacing w:val="-4"/>
          <w:sz w:val="22"/>
        </w:rPr>
        <w:t> </w:t>
      </w:r>
      <w:r>
        <w:rPr>
          <w:sz w:val="22"/>
        </w:rPr>
        <w:t>se</w:t>
      </w:r>
      <w:r>
        <w:rPr>
          <w:spacing w:val="-6"/>
          <w:sz w:val="22"/>
        </w:rPr>
        <w:t> </w:t>
      </w:r>
      <w:r>
        <w:rPr>
          <w:sz w:val="22"/>
        </w:rPr>
        <w:t>evidencia</w:t>
      </w:r>
      <w:r>
        <w:rPr>
          <w:spacing w:val="-6"/>
          <w:sz w:val="22"/>
        </w:rPr>
        <w:t> </w:t>
      </w:r>
      <w:r>
        <w:rPr>
          <w:sz w:val="22"/>
        </w:rPr>
        <w:t>informe</w:t>
      </w:r>
      <w:r>
        <w:rPr>
          <w:spacing w:val="-2"/>
          <w:sz w:val="22"/>
        </w:rPr>
        <w:t> </w:t>
      </w:r>
      <w:r>
        <w:rPr>
          <w:sz w:val="22"/>
        </w:rPr>
        <w:t>de</w:t>
      </w:r>
      <w:r>
        <w:rPr>
          <w:spacing w:val="1"/>
          <w:sz w:val="22"/>
        </w:rPr>
        <w:t> </w:t>
      </w:r>
      <w:r>
        <w:rPr>
          <w:sz w:val="22"/>
        </w:rPr>
        <w:t>supervisión,</w:t>
      </w:r>
      <w:r>
        <w:rPr>
          <w:spacing w:val="-5"/>
          <w:sz w:val="22"/>
        </w:rPr>
        <w:t> </w:t>
      </w:r>
      <w:r>
        <w:rPr>
          <w:sz w:val="22"/>
        </w:rPr>
        <w:t>en</w:t>
      </w:r>
      <w:r>
        <w:rPr>
          <w:spacing w:val="-5"/>
          <w:sz w:val="22"/>
        </w:rPr>
        <w:t> </w:t>
      </w:r>
      <w:r>
        <w:rPr>
          <w:sz w:val="22"/>
        </w:rPr>
        <w:t>donde</w:t>
      </w:r>
      <w:r>
        <w:rPr>
          <w:spacing w:val="-4"/>
          <w:sz w:val="22"/>
        </w:rPr>
        <w:t> </w:t>
      </w:r>
      <w:r>
        <w:rPr>
          <w:sz w:val="22"/>
        </w:rPr>
        <w:t>se</w:t>
      </w:r>
      <w:r>
        <w:rPr>
          <w:spacing w:val="-2"/>
          <w:sz w:val="22"/>
        </w:rPr>
        <w:t> </w:t>
      </w:r>
      <w:r>
        <w:rPr>
          <w:sz w:val="22"/>
        </w:rPr>
        <w:t>informa</w:t>
      </w:r>
      <w:r>
        <w:rPr>
          <w:spacing w:val="-2"/>
          <w:sz w:val="22"/>
        </w:rPr>
        <w:t> </w:t>
      </w:r>
      <w:r>
        <w:rPr>
          <w:sz w:val="22"/>
        </w:rPr>
        <w:t>frente</w:t>
      </w:r>
      <w:r>
        <w:rPr>
          <w:spacing w:val="-2"/>
          <w:sz w:val="22"/>
        </w:rPr>
        <w:t> </w:t>
      </w:r>
      <w:r>
        <w:rPr>
          <w:sz w:val="22"/>
        </w:rPr>
        <w:t>al</w:t>
      </w:r>
      <w:r>
        <w:rPr>
          <w:spacing w:val="-5"/>
          <w:sz w:val="22"/>
        </w:rPr>
        <w:t> </w:t>
      </w:r>
      <w:r>
        <w:rPr>
          <w:sz w:val="22"/>
        </w:rPr>
        <w:t>avance</w:t>
      </w:r>
      <w:r>
        <w:rPr>
          <w:spacing w:val="-4"/>
          <w:sz w:val="22"/>
        </w:rPr>
        <w:t> </w:t>
      </w:r>
      <w:r>
        <w:rPr>
          <w:sz w:val="22"/>
        </w:rPr>
        <w:t>de</w:t>
      </w:r>
      <w:r>
        <w:rPr>
          <w:spacing w:val="-4"/>
          <w:sz w:val="22"/>
        </w:rPr>
        <w:t> </w:t>
      </w:r>
      <w:r>
        <w:rPr>
          <w:sz w:val="22"/>
        </w:rPr>
        <w:t>ejecución en</w:t>
      </w:r>
      <w:r>
        <w:rPr>
          <w:spacing w:val="-1"/>
          <w:sz w:val="22"/>
        </w:rPr>
        <w:t> </w:t>
      </w:r>
      <w:r>
        <w:rPr>
          <w:sz w:val="22"/>
        </w:rPr>
        <w:t>un</w:t>
      </w:r>
      <w:r>
        <w:rPr>
          <w:spacing w:val="-5"/>
          <w:sz w:val="22"/>
        </w:rPr>
        <w:t> </w:t>
      </w:r>
      <w:r>
        <w:rPr>
          <w:sz w:val="22"/>
        </w:rPr>
        <w:t>56.39%;</w:t>
      </w:r>
      <w:r>
        <w:rPr>
          <w:spacing w:val="-2"/>
          <w:sz w:val="22"/>
        </w:rPr>
        <w:t> </w:t>
      </w:r>
      <w:r>
        <w:rPr>
          <w:sz w:val="22"/>
        </w:rPr>
        <w:t>de</w:t>
      </w:r>
      <w:r>
        <w:rPr>
          <w:spacing w:val="-1"/>
          <w:sz w:val="22"/>
        </w:rPr>
        <w:t> </w:t>
      </w:r>
      <w:r>
        <w:rPr>
          <w:sz w:val="22"/>
        </w:rPr>
        <w:t>igual</w:t>
      </w:r>
      <w:r>
        <w:rPr>
          <w:spacing w:val="-4"/>
          <w:sz w:val="22"/>
        </w:rPr>
        <w:t> </w:t>
      </w:r>
      <w:r>
        <w:rPr>
          <w:sz w:val="22"/>
        </w:rPr>
        <w:t>manera</w:t>
      </w:r>
      <w:r>
        <w:rPr>
          <w:spacing w:val="-2"/>
          <w:sz w:val="22"/>
        </w:rPr>
        <w:t> </w:t>
      </w:r>
      <w:r>
        <w:rPr>
          <w:sz w:val="22"/>
        </w:rPr>
        <w:t>informa</w:t>
      </w:r>
      <w:r>
        <w:rPr>
          <w:spacing w:val="-4"/>
          <w:sz w:val="22"/>
        </w:rPr>
        <w:t> </w:t>
      </w:r>
      <w:r>
        <w:rPr>
          <w:sz w:val="22"/>
        </w:rPr>
        <w:t>frente</w:t>
      </w:r>
      <w:r>
        <w:rPr>
          <w:spacing w:val="-3"/>
          <w:sz w:val="22"/>
        </w:rPr>
        <w:t> </w:t>
      </w:r>
      <w:r>
        <w:rPr>
          <w:sz w:val="22"/>
        </w:rPr>
        <w:t>al</w:t>
      </w:r>
      <w:r>
        <w:rPr>
          <w:spacing w:val="-1"/>
          <w:sz w:val="22"/>
        </w:rPr>
        <w:t> </w:t>
      </w:r>
      <w:r>
        <w:rPr>
          <w:sz w:val="22"/>
        </w:rPr>
        <w:t>incumplimiento</w:t>
      </w:r>
      <w:r>
        <w:rPr>
          <w:spacing w:val="-3"/>
          <w:sz w:val="22"/>
        </w:rPr>
        <w:t> </w:t>
      </w:r>
      <w:r>
        <w:rPr>
          <w:sz w:val="22"/>
        </w:rPr>
        <w:t>del</w:t>
      </w:r>
      <w:r>
        <w:rPr>
          <w:spacing w:val="-6"/>
          <w:sz w:val="22"/>
        </w:rPr>
        <w:t> </w:t>
      </w:r>
      <w:r>
        <w:rPr>
          <w:sz w:val="22"/>
        </w:rPr>
        <w:t>municipio</w:t>
      </w:r>
      <w:r>
        <w:rPr>
          <w:spacing w:val="-1"/>
          <w:sz w:val="22"/>
        </w:rPr>
        <w:t> </w:t>
      </w:r>
      <w:r>
        <w:rPr>
          <w:sz w:val="22"/>
        </w:rPr>
        <w:t>al</w:t>
      </w:r>
      <w:r>
        <w:rPr>
          <w:spacing w:val="-1"/>
          <w:sz w:val="22"/>
        </w:rPr>
        <w:t> </w:t>
      </w:r>
      <w:r>
        <w:rPr>
          <w:sz w:val="22"/>
        </w:rPr>
        <w:t>no</w:t>
      </w:r>
      <w:r>
        <w:rPr>
          <w:spacing w:val="-3"/>
          <w:sz w:val="22"/>
        </w:rPr>
        <w:t> </w:t>
      </w:r>
      <w:r>
        <w:rPr>
          <w:sz w:val="22"/>
        </w:rPr>
        <w:t>convocar</w:t>
      </w:r>
      <w:r>
        <w:rPr>
          <w:spacing w:val="-4"/>
          <w:sz w:val="22"/>
        </w:rPr>
        <w:t> </w:t>
      </w:r>
      <w:r>
        <w:rPr>
          <w:sz w:val="22"/>
        </w:rPr>
        <w:t>al</w:t>
      </w:r>
      <w:r>
        <w:rPr>
          <w:spacing w:val="-1"/>
          <w:sz w:val="22"/>
        </w:rPr>
        <w:t> </w:t>
      </w:r>
      <w:r>
        <w:rPr>
          <w:sz w:val="22"/>
        </w:rPr>
        <w:t>CRAV</w:t>
      </w:r>
      <w:r>
        <w:rPr>
          <w:spacing w:val="-4"/>
          <w:sz w:val="22"/>
        </w:rPr>
        <w:t> </w:t>
      </w:r>
      <w:r>
        <w:rPr>
          <w:sz w:val="22"/>
        </w:rPr>
        <w:t>para</w:t>
      </w:r>
      <w:r>
        <w:rPr>
          <w:spacing w:val="-6"/>
          <w:sz w:val="22"/>
        </w:rPr>
        <w:t> </w:t>
      </w:r>
      <w:r>
        <w:rPr>
          <w:sz w:val="22"/>
        </w:rPr>
        <w:t>el</w:t>
      </w:r>
      <w:r>
        <w:rPr>
          <w:spacing w:val="-3"/>
          <w:sz w:val="22"/>
        </w:rPr>
        <w:t> </w:t>
      </w:r>
      <w:r>
        <w:rPr>
          <w:sz w:val="22"/>
        </w:rPr>
        <w:t>mes del informe, tampoco se remitió copia del acta del Comité anterior, ni informes ejecutivos y financieros como corresponden.</w:t>
      </w:r>
    </w:p>
    <w:p>
      <w:pPr>
        <w:pStyle w:val="ListParagraph"/>
        <w:numPr>
          <w:ilvl w:val="0"/>
          <w:numId w:val="12"/>
        </w:numPr>
        <w:tabs>
          <w:tab w:pos="719" w:val="left" w:leader="none"/>
        </w:tabs>
        <w:spacing w:line="240" w:lineRule="auto" w:before="0" w:after="0"/>
        <w:ind w:left="435" w:right="222" w:firstLine="0"/>
        <w:jc w:val="both"/>
        <w:rPr>
          <w:sz w:val="22"/>
        </w:rPr>
      </w:pPr>
      <w:r>
        <w:rPr>
          <w:sz w:val="22"/>
        </w:rPr>
        <w:t>Se observa trámite del segundo desembolso por la suma de $454.570.144, el cual se realizó el 23 de diciembre de</w:t>
      </w:r>
      <w:r>
        <w:rPr>
          <w:spacing w:val="-3"/>
          <w:sz w:val="22"/>
        </w:rPr>
        <w:t> </w:t>
      </w:r>
      <w:r>
        <w:rPr>
          <w:sz w:val="22"/>
        </w:rPr>
        <w:t>2014.</w:t>
      </w:r>
    </w:p>
    <w:p>
      <w:pPr>
        <w:pStyle w:val="ListParagraph"/>
        <w:numPr>
          <w:ilvl w:val="0"/>
          <w:numId w:val="12"/>
        </w:numPr>
        <w:tabs>
          <w:tab w:pos="719" w:val="left" w:leader="none"/>
        </w:tabs>
        <w:spacing w:line="240" w:lineRule="auto" w:before="0" w:after="0"/>
        <w:ind w:left="435" w:right="213" w:firstLine="0"/>
        <w:jc w:val="both"/>
        <w:rPr>
          <w:sz w:val="22"/>
        </w:rPr>
      </w:pPr>
      <w:r>
        <w:rPr>
          <w:sz w:val="22"/>
        </w:rPr>
        <w:t>A los Folios (255-257), se observa informe de supervisión del mes de diciembre de 2014, donde se indica un avance de ejecución del 56.39%; de la misma manera se informa frente al incumplimiento del municipio de Florencia,</w:t>
      </w:r>
      <w:r>
        <w:rPr>
          <w:spacing w:val="-4"/>
          <w:sz w:val="22"/>
        </w:rPr>
        <w:t> </w:t>
      </w:r>
      <w:r>
        <w:rPr>
          <w:sz w:val="22"/>
        </w:rPr>
        <w:t>se</w:t>
      </w:r>
      <w:r>
        <w:rPr>
          <w:spacing w:val="-4"/>
          <w:sz w:val="22"/>
        </w:rPr>
        <w:t> </w:t>
      </w:r>
      <w:r>
        <w:rPr>
          <w:sz w:val="22"/>
        </w:rPr>
        <w:t>evidenció</w:t>
      </w:r>
      <w:r>
        <w:rPr>
          <w:spacing w:val="-3"/>
          <w:sz w:val="22"/>
        </w:rPr>
        <w:t> </w:t>
      </w:r>
      <w:r>
        <w:rPr>
          <w:sz w:val="22"/>
        </w:rPr>
        <w:t>que</w:t>
      </w:r>
      <w:r>
        <w:rPr>
          <w:spacing w:val="-6"/>
          <w:sz w:val="22"/>
        </w:rPr>
        <w:t> </w:t>
      </w:r>
      <w:r>
        <w:rPr>
          <w:sz w:val="22"/>
        </w:rPr>
        <w:t>mediante</w:t>
      </w:r>
      <w:r>
        <w:rPr>
          <w:spacing w:val="-4"/>
          <w:sz w:val="22"/>
        </w:rPr>
        <w:t> </w:t>
      </w:r>
      <w:r>
        <w:rPr>
          <w:sz w:val="22"/>
        </w:rPr>
        <w:t>Resolución</w:t>
      </w:r>
      <w:r>
        <w:rPr>
          <w:spacing w:val="-5"/>
          <w:sz w:val="22"/>
        </w:rPr>
        <w:t> </w:t>
      </w:r>
      <w:r>
        <w:rPr>
          <w:sz w:val="22"/>
        </w:rPr>
        <w:t>0865</w:t>
      </w:r>
      <w:r>
        <w:rPr>
          <w:spacing w:val="-6"/>
          <w:sz w:val="22"/>
        </w:rPr>
        <w:t> </w:t>
      </w:r>
      <w:r>
        <w:rPr>
          <w:sz w:val="22"/>
        </w:rPr>
        <w:t>de</w:t>
      </w:r>
      <w:r>
        <w:rPr>
          <w:spacing w:val="-4"/>
          <w:sz w:val="22"/>
        </w:rPr>
        <w:t> </w:t>
      </w:r>
      <w:r>
        <w:rPr>
          <w:sz w:val="22"/>
        </w:rPr>
        <w:t>2014</w:t>
      </w:r>
      <w:r>
        <w:rPr>
          <w:spacing w:val="-4"/>
          <w:sz w:val="22"/>
        </w:rPr>
        <w:t> </w:t>
      </w:r>
      <w:r>
        <w:rPr>
          <w:sz w:val="22"/>
        </w:rPr>
        <w:t>se</w:t>
      </w:r>
      <w:r>
        <w:rPr>
          <w:spacing w:val="-4"/>
          <w:sz w:val="22"/>
        </w:rPr>
        <w:t> </w:t>
      </w:r>
      <w:r>
        <w:rPr>
          <w:sz w:val="22"/>
        </w:rPr>
        <w:t>adjudicó</w:t>
      </w:r>
      <w:r>
        <w:rPr>
          <w:spacing w:val="-3"/>
          <w:sz w:val="22"/>
        </w:rPr>
        <w:t> </w:t>
      </w:r>
      <w:r>
        <w:rPr>
          <w:sz w:val="22"/>
        </w:rPr>
        <w:t>la</w:t>
      </w:r>
      <w:r>
        <w:rPr>
          <w:spacing w:val="-5"/>
          <w:sz w:val="22"/>
        </w:rPr>
        <w:t> </w:t>
      </w:r>
      <w:r>
        <w:rPr>
          <w:sz w:val="22"/>
        </w:rPr>
        <w:t>adquisición</w:t>
      </w:r>
      <w:r>
        <w:rPr>
          <w:spacing w:val="-5"/>
          <w:sz w:val="22"/>
        </w:rPr>
        <w:t> </w:t>
      </w:r>
      <w:r>
        <w:rPr>
          <w:sz w:val="22"/>
        </w:rPr>
        <w:t>de</w:t>
      </w:r>
      <w:r>
        <w:rPr>
          <w:spacing w:val="-4"/>
          <w:sz w:val="22"/>
        </w:rPr>
        <w:t> </w:t>
      </w:r>
      <w:r>
        <w:rPr>
          <w:sz w:val="22"/>
        </w:rPr>
        <w:t>la</w:t>
      </w:r>
      <w:r>
        <w:rPr>
          <w:spacing w:val="-5"/>
          <w:sz w:val="22"/>
        </w:rPr>
        <w:t> </w:t>
      </w:r>
      <w:r>
        <w:rPr>
          <w:sz w:val="22"/>
        </w:rPr>
        <w:t>dotación</w:t>
      </w:r>
      <w:r>
        <w:rPr>
          <w:spacing w:val="-5"/>
          <w:sz w:val="22"/>
        </w:rPr>
        <w:t> </w:t>
      </w:r>
      <w:r>
        <w:rPr>
          <w:sz w:val="22"/>
        </w:rPr>
        <w:t>del</w:t>
      </w:r>
      <w:r>
        <w:rPr>
          <w:spacing w:val="-6"/>
          <w:sz w:val="22"/>
        </w:rPr>
        <w:t> </w:t>
      </w:r>
      <w:r>
        <w:rPr>
          <w:sz w:val="22"/>
        </w:rPr>
        <w:t>Centro Regional, así mismo se hace referencia respecto a la solicitud del tercer desembolso para municipio, pero no se cumplían con los requisitos para el trámite del</w:t>
      </w:r>
      <w:r>
        <w:rPr>
          <w:spacing w:val="-12"/>
          <w:sz w:val="22"/>
        </w:rPr>
        <w:t> </w:t>
      </w:r>
      <w:r>
        <w:rPr>
          <w:sz w:val="22"/>
        </w:rPr>
        <w:t>mismo.</w:t>
      </w:r>
    </w:p>
    <w:p>
      <w:pPr>
        <w:spacing w:after="0" w:line="240" w:lineRule="auto"/>
        <w:jc w:val="both"/>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05" name="image1.png" descr=""/>
                  <wp:cNvGraphicFramePr>
                    <a:graphicFrameLocks noChangeAspect="1"/>
                  </wp:cNvGraphicFramePr>
                  <a:graphic>
                    <a:graphicData uri="http://schemas.openxmlformats.org/drawingml/2006/picture">
                      <pic:pic>
                        <pic:nvPicPr>
                          <pic:cNvPr id="10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8"/>
        </w:rPr>
      </w:pPr>
    </w:p>
    <w:p>
      <w:pPr>
        <w:pStyle w:val="ListParagraph"/>
        <w:numPr>
          <w:ilvl w:val="0"/>
          <w:numId w:val="12"/>
        </w:numPr>
        <w:tabs>
          <w:tab w:pos="719" w:val="left" w:leader="none"/>
        </w:tabs>
        <w:spacing w:line="240" w:lineRule="auto" w:before="70" w:after="0"/>
        <w:ind w:left="435" w:right="216" w:firstLine="0"/>
        <w:jc w:val="both"/>
        <w:rPr>
          <w:sz w:val="22"/>
        </w:rPr>
      </w:pPr>
      <w:r>
        <w:rPr>
          <w:sz w:val="22"/>
        </w:rPr>
        <w:t>A los folios (259 y 260), se observa informe de supervisión de enero del mes de enero de 2015, donde se evidencia</w:t>
      </w:r>
      <w:r>
        <w:rPr>
          <w:spacing w:val="-6"/>
          <w:sz w:val="22"/>
        </w:rPr>
        <w:t> </w:t>
      </w:r>
      <w:r>
        <w:rPr>
          <w:sz w:val="22"/>
        </w:rPr>
        <w:t>el</w:t>
      </w:r>
      <w:r>
        <w:rPr>
          <w:spacing w:val="-8"/>
          <w:sz w:val="22"/>
        </w:rPr>
        <w:t> </w:t>
      </w:r>
      <w:r>
        <w:rPr>
          <w:sz w:val="22"/>
        </w:rPr>
        <w:t>mismo</w:t>
      </w:r>
      <w:r>
        <w:rPr>
          <w:spacing w:val="-4"/>
          <w:sz w:val="22"/>
        </w:rPr>
        <w:t> </w:t>
      </w:r>
      <w:r>
        <w:rPr>
          <w:sz w:val="22"/>
        </w:rPr>
        <w:t>avance</w:t>
      </w:r>
      <w:r>
        <w:rPr>
          <w:spacing w:val="-5"/>
          <w:sz w:val="22"/>
        </w:rPr>
        <w:t> </w:t>
      </w:r>
      <w:r>
        <w:rPr>
          <w:sz w:val="22"/>
        </w:rPr>
        <w:t>de</w:t>
      </w:r>
      <w:r>
        <w:rPr>
          <w:spacing w:val="-3"/>
          <w:sz w:val="22"/>
        </w:rPr>
        <w:t> </w:t>
      </w:r>
      <w:r>
        <w:rPr>
          <w:sz w:val="22"/>
        </w:rPr>
        <w:t>ejecución</w:t>
      </w:r>
      <w:r>
        <w:rPr>
          <w:spacing w:val="-4"/>
          <w:sz w:val="22"/>
        </w:rPr>
        <w:t> </w:t>
      </w:r>
      <w:r>
        <w:rPr>
          <w:sz w:val="22"/>
        </w:rPr>
        <w:t>del</w:t>
      </w:r>
      <w:r>
        <w:rPr>
          <w:spacing w:val="-6"/>
          <w:sz w:val="22"/>
        </w:rPr>
        <w:t> </w:t>
      </w:r>
      <w:r>
        <w:rPr>
          <w:sz w:val="22"/>
        </w:rPr>
        <w:t>obra</w:t>
      </w:r>
      <w:r>
        <w:rPr>
          <w:spacing w:val="-6"/>
          <w:sz w:val="22"/>
        </w:rPr>
        <w:t> </w:t>
      </w:r>
      <w:r>
        <w:rPr>
          <w:sz w:val="22"/>
        </w:rPr>
        <w:t>que</w:t>
      </w:r>
      <w:r>
        <w:rPr>
          <w:spacing w:val="-5"/>
          <w:sz w:val="22"/>
        </w:rPr>
        <w:t> </w:t>
      </w:r>
      <w:r>
        <w:rPr>
          <w:sz w:val="22"/>
        </w:rPr>
        <w:t>en</w:t>
      </w:r>
      <w:r>
        <w:rPr>
          <w:spacing w:val="-4"/>
          <w:sz w:val="22"/>
        </w:rPr>
        <w:t> </w:t>
      </w:r>
      <w:r>
        <w:rPr>
          <w:sz w:val="22"/>
        </w:rPr>
        <w:t>los</w:t>
      </w:r>
      <w:r>
        <w:rPr>
          <w:spacing w:val="-6"/>
          <w:sz w:val="22"/>
        </w:rPr>
        <w:t> </w:t>
      </w:r>
      <w:r>
        <w:rPr>
          <w:sz w:val="22"/>
        </w:rPr>
        <w:t>informes</w:t>
      </w:r>
      <w:r>
        <w:rPr>
          <w:spacing w:val="-3"/>
          <w:sz w:val="22"/>
        </w:rPr>
        <w:t> </w:t>
      </w:r>
      <w:r>
        <w:rPr>
          <w:sz w:val="22"/>
        </w:rPr>
        <w:t>anteriores</w:t>
      </w:r>
      <w:r>
        <w:rPr>
          <w:spacing w:val="-5"/>
          <w:sz w:val="22"/>
        </w:rPr>
        <w:t> </w:t>
      </w:r>
      <w:r>
        <w:rPr>
          <w:sz w:val="22"/>
        </w:rPr>
        <w:t>56.39%,</w:t>
      </w:r>
      <w:r>
        <w:rPr>
          <w:spacing w:val="-5"/>
          <w:sz w:val="22"/>
        </w:rPr>
        <w:t> </w:t>
      </w:r>
      <w:r>
        <w:rPr>
          <w:sz w:val="22"/>
        </w:rPr>
        <w:t>con</w:t>
      </w:r>
      <w:r>
        <w:rPr>
          <w:spacing w:val="-4"/>
          <w:sz w:val="22"/>
        </w:rPr>
        <w:t> </w:t>
      </w:r>
      <w:r>
        <w:rPr>
          <w:sz w:val="22"/>
        </w:rPr>
        <w:t>base</w:t>
      </w:r>
      <w:r>
        <w:rPr>
          <w:spacing w:val="-5"/>
          <w:sz w:val="22"/>
        </w:rPr>
        <w:t> </w:t>
      </w:r>
      <w:r>
        <w:rPr>
          <w:sz w:val="22"/>
        </w:rPr>
        <w:t>en</w:t>
      </w:r>
      <w:r>
        <w:rPr>
          <w:spacing w:val="-6"/>
          <w:sz w:val="22"/>
        </w:rPr>
        <w:t> </w:t>
      </w:r>
      <w:r>
        <w:rPr>
          <w:sz w:val="22"/>
        </w:rPr>
        <w:t>el</w:t>
      </w:r>
      <w:r>
        <w:rPr>
          <w:spacing w:val="-6"/>
          <w:sz w:val="22"/>
        </w:rPr>
        <w:t> </w:t>
      </w:r>
      <w:r>
        <w:rPr>
          <w:sz w:val="22"/>
        </w:rPr>
        <w:t>informe</w:t>
      </w:r>
      <w:r>
        <w:rPr>
          <w:spacing w:val="-5"/>
          <w:sz w:val="22"/>
        </w:rPr>
        <w:t> </w:t>
      </w:r>
      <w:r>
        <w:rPr>
          <w:sz w:val="22"/>
        </w:rPr>
        <w:t>de interventoría del 12 de noviembre de</w:t>
      </w:r>
      <w:r>
        <w:rPr>
          <w:spacing w:val="-14"/>
          <w:sz w:val="22"/>
        </w:rPr>
        <w:t> </w:t>
      </w:r>
      <w:r>
        <w:rPr>
          <w:sz w:val="22"/>
        </w:rPr>
        <w:t>2014.</w:t>
      </w:r>
    </w:p>
    <w:p>
      <w:pPr>
        <w:pStyle w:val="ListParagraph"/>
        <w:numPr>
          <w:ilvl w:val="0"/>
          <w:numId w:val="12"/>
        </w:numPr>
        <w:tabs>
          <w:tab w:pos="719" w:val="left" w:leader="none"/>
        </w:tabs>
        <w:spacing w:line="240" w:lineRule="auto" w:before="0" w:after="0"/>
        <w:ind w:left="435" w:right="218" w:firstLine="0"/>
        <w:jc w:val="both"/>
        <w:rPr>
          <w:sz w:val="22"/>
        </w:rPr>
      </w:pPr>
      <w:r>
        <w:rPr>
          <w:sz w:val="22"/>
        </w:rPr>
        <w:t>Se informa respecto al recibo parcial de la interventoría del convenio, también se reitera la solicitud del municipio del tercer (3) desembolso y rechazo del este trámite por parte de la DT dado que la solicitud no cumplía con los requisitos exigidos, adicionalmente porque no se han consignado los rendimientos financieros por el municipio de</w:t>
      </w:r>
      <w:r>
        <w:rPr>
          <w:spacing w:val="-4"/>
          <w:sz w:val="22"/>
        </w:rPr>
        <w:t> </w:t>
      </w:r>
      <w:r>
        <w:rPr>
          <w:sz w:val="22"/>
        </w:rPr>
        <w:t>Florencia.</w:t>
      </w:r>
    </w:p>
    <w:p>
      <w:pPr>
        <w:pStyle w:val="ListParagraph"/>
        <w:numPr>
          <w:ilvl w:val="0"/>
          <w:numId w:val="12"/>
        </w:numPr>
        <w:tabs>
          <w:tab w:pos="719" w:val="left" w:leader="none"/>
        </w:tabs>
        <w:spacing w:line="240" w:lineRule="auto" w:before="0" w:after="0"/>
        <w:ind w:left="291" w:right="219" w:firstLine="144"/>
        <w:jc w:val="both"/>
        <w:rPr>
          <w:sz w:val="22"/>
        </w:rPr>
      </w:pPr>
      <w:r>
        <w:rPr>
          <w:sz w:val="22"/>
        </w:rPr>
        <w:t>A los folios (262 y 263), se observa informe de supervisión de febrero de 2015, avance en días de 548 y 94.33% de</w:t>
      </w:r>
      <w:r>
        <w:rPr>
          <w:spacing w:val="-2"/>
          <w:sz w:val="22"/>
        </w:rPr>
        <w:t> </w:t>
      </w:r>
      <w:r>
        <w:rPr>
          <w:sz w:val="22"/>
        </w:rPr>
        <w:t>ejecución</w:t>
      </w:r>
      <w:r>
        <w:rPr>
          <w:spacing w:val="-3"/>
          <w:sz w:val="22"/>
        </w:rPr>
        <w:t> </w:t>
      </w:r>
      <w:r>
        <w:rPr>
          <w:sz w:val="22"/>
        </w:rPr>
        <w:t>del</w:t>
      </w:r>
      <w:r>
        <w:rPr>
          <w:spacing w:val="-5"/>
          <w:sz w:val="22"/>
        </w:rPr>
        <w:t> </w:t>
      </w:r>
      <w:r>
        <w:rPr>
          <w:sz w:val="22"/>
        </w:rPr>
        <w:t>convenio,</w:t>
      </w:r>
      <w:r>
        <w:rPr>
          <w:spacing w:val="-7"/>
          <w:sz w:val="22"/>
        </w:rPr>
        <w:t> </w:t>
      </w:r>
      <w:r>
        <w:rPr>
          <w:sz w:val="22"/>
        </w:rPr>
        <w:t>de</w:t>
      </w:r>
      <w:r>
        <w:rPr>
          <w:spacing w:val="-2"/>
          <w:sz w:val="22"/>
        </w:rPr>
        <w:t> </w:t>
      </w:r>
      <w:r>
        <w:rPr>
          <w:sz w:val="22"/>
        </w:rPr>
        <w:t>acuerdo</w:t>
      </w:r>
      <w:r>
        <w:rPr>
          <w:spacing w:val="-3"/>
          <w:sz w:val="22"/>
        </w:rPr>
        <w:t> </w:t>
      </w:r>
      <w:r>
        <w:rPr>
          <w:sz w:val="22"/>
        </w:rPr>
        <w:t>con</w:t>
      </w:r>
      <w:r>
        <w:rPr>
          <w:spacing w:val="-5"/>
          <w:sz w:val="22"/>
        </w:rPr>
        <w:t> </w:t>
      </w:r>
      <w:r>
        <w:rPr>
          <w:sz w:val="22"/>
        </w:rPr>
        <w:t>el</w:t>
      </w:r>
      <w:r>
        <w:rPr>
          <w:spacing w:val="-2"/>
          <w:sz w:val="22"/>
        </w:rPr>
        <w:t> </w:t>
      </w:r>
      <w:r>
        <w:rPr>
          <w:sz w:val="22"/>
        </w:rPr>
        <w:t>informe</w:t>
      </w:r>
      <w:r>
        <w:rPr>
          <w:spacing w:val="-6"/>
          <w:sz w:val="22"/>
        </w:rPr>
        <w:t> </w:t>
      </w:r>
      <w:r>
        <w:rPr>
          <w:sz w:val="22"/>
        </w:rPr>
        <w:t>de</w:t>
      </w:r>
      <w:r>
        <w:rPr>
          <w:spacing w:val="-2"/>
          <w:sz w:val="22"/>
        </w:rPr>
        <w:t> </w:t>
      </w:r>
      <w:r>
        <w:rPr>
          <w:sz w:val="22"/>
        </w:rPr>
        <w:t>interventoría</w:t>
      </w:r>
      <w:r>
        <w:rPr>
          <w:spacing w:val="-6"/>
          <w:sz w:val="22"/>
        </w:rPr>
        <w:t> </w:t>
      </w:r>
      <w:r>
        <w:rPr>
          <w:sz w:val="22"/>
        </w:rPr>
        <w:t>de</w:t>
      </w:r>
      <w:r>
        <w:rPr>
          <w:spacing w:val="-4"/>
          <w:sz w:val="22"/>
        </w:rPr>
        <w:t> </w:t>
      </w:r>
      <w:r>
        <w:rPr>
          <w:sz w:val="22"/>
        </w:rPr>
        <w:t>fecha</w:t>
      </w:r>
      <w:r>
        <w:rPr>
          <w:spacing w:val="-5"/>
          <w:sz w:val="22"/>
        </w:rPr>
        <w:t> </w:t>
      </w:r>
      <w:r>
        <w:rPr>
          <w:sz w:val="22"/>
        </w:rPr>
        <w:t>20</w:t>
      </w:r>
      <w:r>
        <w:rPr>
          <w:spacing w:val="-2"/>
          <w:sz w:val="22"/>
        </w:rPr>
        <w:t> </w:t>
      </w:r>
      <w:r>
        <w:rPr>
          <w:sz w:val="22"/>
        </w:rPr>
        <w:t>de</w:t>
      </w:r>
      <w:r>
        <w:rPr>
          <w:spacing w:val="-4"/>
          <w:sz w:val="22"/>
        </w:rPr>
        <w:t> </w:t>
      </w:r>
      <w:r>
        <w:rPr>
          <w:sz w:val="22"/>
        </w:rPr>
        <w:t>diciembre</w:t>
      </w:r>
      <w:r>
        <w:rPr>
          <w:spacing w:val="-2"/>
          <w:sz w:val="22"/>
        </w:rPr>
        <w:t> </w:t>
      </w:r>
      <w:r>
        <w:rPr>
          <w:sz w:val="22"/>
        </w:rPr>
        <w:t>de</w:t>
      </w:r>
      <w:r>
        <w:rPr>
          <w:spacing w:val="-4"/>
          <w:sz w:val="22"/>
        </w:rPr>
        <w:t> </w:t>
      </w:r>
      <w:r>
        <w:rPr>
          <w:sz w:val="22"/>
        </w:rPr>
        <w:t>2014,</w:t>
      </w:r>
      <w:r>
        <w:rPr>
          <w:spacing w:val="-2"/>
          <w:sz w:val="22"/>
        </w:rPr>
        <w:t> </w:t>
      </w:r>
      <w:r>
        <w:rPr>
          <w:sz w:val="22"/>
        </w:rPr>
        <w:t>allegado</w:t>
      </w:r>
      <w:r>
        <w:rPr>
          <w:spacing w:val="-3"/>
          <w:sz w:val="22"/>
        </w:rPr>
        <w:t> </w:t>
      </w:r>
      <w:r>
        <w:rPr>
          <w:sz w:val="22"/>
        </w:rPr>
        <w:t>a la DT en el mes de febrero de</w:t>
      </w:r>
      <w:r>
        <w:rPr>
          <w:spacing w:val="-11"/>
          <w:sz w:val="22"/>
        </w:rPr>
        <w:t> </w:t>
      </w:r>
      <w:r>
        <w:rPr>
          <w:sz w:val="22"/>
        </w:rPr>
        <w:t>2015.</w:t>
      </w:r>
    </w:p>
    <w:p>
      <w:pPr>
        <w:pStyle w:val="ListParagraph"/>
        <w:numPr>
          <w:ilvl w:val="0"/>
          <w:numId w:val="12"/>
        </w:numPr>
        <w:tabs>
          <w:tab w:pos="719" w:val="left" w:leader="none"/>
        </w:tabs>
        <w:spacing w:line="240" w:lineRule="auto" w:before="0" w:after="0"/>
        <w:ind w:left="291" w:right="218" w:firstLine="144"/>
        <w:jc w:val="both"/>
        <w:rPr>
          <w:sz w:val="22"/>
        </w:rPr>
      </w:pPr>
      <w:r>
        <w:rPr>
          <w:sz w:val="22"/>
        </w:rPr>
        <w:t>A los folios (266-351) se observan informes financieros y soportes de consignación de los rendimientos financieros por parte del municipio de</w:t>
      </w:r>
      <w:r>
        <w:rPr>
          <w:spacing w:val="-14"/>
          <w:sz w:val="22"/>
        </w:rPr>
        <w:t> </w:t>
      </w:r>
      <w:r>
        <w:rPr>
          <w:sz w:val="22"/>
        </w:rPr>
        <w:t>Florencia.</w:t>
      </w:r>
    </w:p>
    <w:p>
      <w:pPr>
        <w:pStyle w:val="ListParagraph"/>
        <w:numPr>
          <w:ilvl w:val="0"/>
          <w:numId w:val="12"/>
        </w:numPr>
        <w:tabs>
          <w:tab w:pos="719" w:val="left" w:leader="none"/>
        </w:tabs>
        <w:spacing w:line="240" w:lineRule="auto" w:before="0" w:after="0"/>
        <w:ind w:left="291" w:right="213" w:firstLine="144"/>
        <w:jc w:val="both"/>
        <w:rPr>
          <w:sz w:val="22"/>
        </w:rPr>
      </w:pPr>
      <w:r>
        <w:rPr>
          <w:sz w:val="22"/>
        </w:rPr>
        <w:t>A los folios (352-354), se observa informe de supervisión del mes de marzo de 2015, con reporte de avance en días de 578 y 94.33% avance de ejecución del</w:t>
      </w:r>
      <w:r>
        <w:rPr>
          <w:spacing w:val="-20"/>
          <w:sz w:val="22"/>
        </w:rPr>
        <w:t> </w:t>
      </w:r>
      <w:r>
        <w:rPr>
          <w:sz w:val="22"/>
        </w:rPr>
        <w:t>convenio.</w:t>
      </w:r>
    </w:p>
    <w:p>
      <w:pPr>
        <w:pStyle w:val="ListParagraph"/>
        <w:numPr>
          <w:ilvl w:val="0"/>
          <w:numId w:val="12"/>
        </w:numPr>
        <w:tabs>
          <w:tab w:pos="719" w:val="left" w:leader="none"/>
        </w:tabs>
        <w:spacing w:line="240" w:lineRule="auto" w:before="0" w:after="0"/>
        <w:ind w:left="291" w:right="215" w:firstLine="144"/>
        <w:jc w:val="both"/>
        <w:rPr>
          <w:sz w:val="22"/>
        </w:rPr>
      </w:pPr>
      <w:r>
        <w:rPr>
          <w:sz w:val="22"/>
        </w:rPr>
        <w:t>Se allega soporte de consignación de los rendimientos financieros por parte del municipio de Florencia; adicionalmente se informa respecto al levantamiento de la suspensión provisional del contrato de obra e interventoría.</w:t>
      </w:r>
    </w:p>
    <w:p>
      <w:pPr>
        <w:pStyle w:val="ListParagraph"/>
        <w:numPr>
          <w:ilvl w:val="0"/>
          <w:numId w:val="12"/>
        </w:numPr>
        <w:tabs>
          <w:tab w:pos="719" w:val="left" w:leader="none"/>
        </w:tabs>
        <w:spacing w:line="240" w:lineRule="auto" w:before="0" w:after="0"/>
        <w:ind w:left="718" w:right="0" w:hanging="283"/>
        <w:jc w:val="both"/>
        <w:rPr>
          <w:sz w:val="22"/>
        </w:rPr>
      </w:pPr>
      <w:r>
        <w:rPr>
          <w:sz w:val="22"/>
        </w:rPr>
        <w:t>A</w:t>
      </w:r>
      <w:r>
        <w:rPr>
          <w:spacing w:val="-2"/>
          <w:sz w:val="22"/>
        </w:rPr>
        <w:t> </w:t>
      </w:r>
      <w:r>
        <w:rPr>
          <w:sz w:val="22"/>
        </w:rPr>
        <w:t>los</w:t>
      </w:r>
      <w:r>
        <w:rPr>
          <w:spacing w:val="-2"/>
          <w:sz w:val="22"/>
        </w:rPr>
        <w:t> </w:t>
      </w:r>
      <w:r>
        <w:rPr>
          <w:sz w:val="22"/>
        </w:rPr>
        <w:t>folios</w:t>
      </w:r>
      <w:r>
        <w:rPr>
          <w:spacing w:val="-2"/>
          <w:sz w:val="22"/>
        </w:rPr>
        <w:t> </w:t>
      </w:r>
      <w:r>
        <w:rPr>
          <w:sz w:val="22"/>
        </w:rPr>
        <w:t>(364-368),</w:t>
      </w:r>
      <w:r>
        <w:rPr>
          <w:spacing w:val="-1"/>
          <w:sz w:val="22"/>
        </w:rPr>
        <w:t> </w:t>
      </w:r>
      <w:r>
        <w:rPr>
          <w:sz w:val="22"/>
        </w:rPr>
        <w:t>se</w:t>
      </w:r>
      <w:r>
        <w:rPr>
          <w:spacing w:val="-4"/>
          <w:sz w:val="22"/>
        </w:rPr>
        <w:t> </w:t>
      </w:r>
      <w:r>
        <w:rPr>
          <w:sz w:val="22"/>
        </w:rPr>
        <w:t>evidencian</w:t>
      </w:r>
      <w:r>
        <w:rPr>
          <w:spacing w:val="-4"/>
          <w:sz w:val="22"/>
        </w:rPr>
        <w:t> </w:t>
      </w:r>
      <w:r>
        <w:rPr>
          <w:sz w:val="22"/>
        </w:rPr>
        <w:t>los</w:t>
      </w:r>
      <w:r>
        <w:rPr>
          <w:spacing w:val="-2"/>
          <w:sz w:val="22"/>
        </w:rPr>
        <w:t> </w:t>
      </w:r>
      <w:r>
        <w:rPr>
          <w:sz w:val="22"/>
        </w:rPr>
        <w:t>informes</w:t>
      </w:r>
      <w:r>
        <w:rPr>
          <w:spacing w:val="-4"/>
          <w:sz w:val="22"/>
        </w:rPr>
        <w:t> </w:t>
      </w:r>
      <w:r>
        <w:rPr>
          <w:sz w:val="22"/>
        </w:rPr>
        <w:t>de</w:t>
      </w:r>
      <w:r>
        <w:rPr>
          <w:spacing w:val="-2"/>
          <w:sz w:val="22"/>
        </w:rPr>
        <w:t> </w:t>
      </w:r>
      <w:r>
        <w:rPr>
          <w:sz w:val="22"/>
        </w:rPr>
        <w:t>supervisión</w:t>
      </w:r>
      <w:r>
        <w:rPr>
          <w:spacing w:val="-3"/>
          <w:sz w:val="22"/>
        </w:rPr>
        <w:t> </w:t>
      </w:r>
      <w:r>
        <w:rPr>
          <w:sz w:val="22"/>
        </w:rPr>
        <w:t>de</w:t>
      </w:r>
      <w:r>
        <w:rPr>
          <w:spacing w:val="-2"/>
          <w:sz w:val="22"/>
        </w:rPr>
        <w:t> </w:t>
      </w:r>
      <w:r>
        <w:rPr>
          <w:sz w:val="22"/>
        </w:rPr>
        <w:t>los</w:t>
      </w:r>
      <w:r>
        <w:rPr>
          <w:spacing w:val="-4"/>
          <w:sz w:val="22"/>
        </w:rPr>
        <w:t> </w:t>
      </w:r>
      <w:r>
        <w:rPr>
          <w:sz w:val="22"/>
        </w:rPr>
        <w:t>meses</w:t>
      </w:r>
      <w:r>
        <w:rPr>
          <w:spacing w:val="-1"/>
          <w:sz w:val="22"/>
        </w:rPr>
        <w:t> </w:t>
      </w:r>
      <w:r>
        <w:rPr>
          <w:sz w:val="22"/>
        </w:rPr>
        <w:t>de</w:t>
      </w:r>
      <w:r>
        <w:rPr>
          <w:spacing w:val="-4"/>
          <w:sz w:val="22"/>
        </w:rPr>
        <w:t> </w:t>
      </w:r>
      <w:r>
        <w:rPr>
          <w:sz w:val="22"/>
        </w:rPr>
        <w:t>mayo</w:t>
      </w:r>
      <w:r>
        <w:rPr>
          <w:spacing w:val="-3"/>
          <w:sz w:val="22"/>
        </w:rPr>
        <w:t> </w:t>
      </w:r>
      <w:r>
        <w:rPr>
          <w:sz w:val="22"/>
        </w:rPr>
        <w:t>y</w:t>
      </w:r>
      <w:r>
        <w:rPr>
          <w:spacing w:val="-2"/>
          <w:sz w:val="22"/>
        </w:rPr>
        <w:t> </w:t>
      </w:r>
      <w:r>
        <w:rPr>
          <w:sz w:val="22"/>
        </w:rPr>
        <w:t>junio</w:t>
      </w:r>
      <w:r>
        <w:rPr>
          <w:spacing w:val="-4"/>
          <w:sz w:val="22"/>
        </w:rPr>
        <w:t> </w:t>
      </w:r>
      <w:r>
        <w:rPr>
          <w:sz w:val="22"/>
        </w:rPr>
        <w:t>de</w:t>
      </w:r>
      <w:r>
        <w:rPr>
          <w:spacing w:val="-4"/>
          <w:sz w:val="22"/>
        </w:rPr>
        <w:t> </w:t>
      </w:r>
      <w:r>
        <w:rPr>
          <w:sz w:val="22"/>
        </w:rPr>
        <w:t>2015.</w:t>
      </w:r>
    </w:p>
    <w:p>
      <w:pPr>
        <w:pStyle w:val="BodyText"/>
        <w:spacing w:before="10"/>
        <w:rPr>
          <w:sz w:val="21"/>
        </w:rPr>
      </w:pPr>
    </w:p>
    <w:p>
      <w:pPr>
        <w:pStyle w:val="BodyText"/>
        <w:ind w:left="152" w:right="213"/>
        <w:jc w:val="both"/>
      </w:pPr>
      <w:r>
        <w:rPr>
          <w:b/>
          <w:u w:val="single"/>
        </w:rPr>
        <w:t>OTROSÍ Nº 4 DEL 30 DE ABRIL DE 2015. </w:t>
      </w:r>
      <w:r>
        <w:rPr/>
        <w:t>Prorrogar del plazo del convenio hasta el 31 de agosto de 2015, teniendo en cuenta que la ejecución de la obra está en un 75%, estando pendiente unas actividades de obra, que hacen imposible la instalación de la dotación del Centro Regional.</w:t>
      </w:r>
    </w:p>
    <w:p>
      <w:pPr>
        <w:pStyle w:val="BodyText"/>
      </w:pPr>
    </w:p>
    <w:p>
      <w:pPr>
        <w:pStyle w:val="ListParagraph"/>
        <w:numPr>
          <w:ilvl w:val="0"/>
          <w:numId w:val="13"/>
        </w:numPr>
        <w:tabs>
          <w:tab w:pos="719" w:val="left" w:leader="none"/>
        </w:tabs>
        <w:spacing w:line="240" w:lineRule="auto" w:before="1" w:after="0"/>
        <w:ind w:left="718" w:right="214" w:hanging="360"/>
        <w:jc w:val="both"/>
        <w:rPr>
          <w:sz w:val="22"/>
        </w:rPr>
      </w:pPr>
      <w:r>
        <w:rPr>
          <w:sz w:val="22"/>
        </w:rPr>
        <w:t>A los folios (382-385), se observa solicitud de adición presupuestal del convenio por valor de $231.919.435, así como los soportes de la Alcaldía de las mayores cantidades de</w:t>
      </w:r>
      <w:r>
        <w:rPr>
          <w:spacing w:val="-16"/>
          <w:sz w:val="22"/>
        </w:rPr>
        <w:t> </w:t>
      </w:r>
      <w:r>
        <w:rPr>
          <w:sz w:val="22"/>
        </w:rPr>
        <w:t>obra.</w:t>
      </w:r>
    </w:p>
    <w:p>
      <w:pPr>
        <w:pStyle w:val="BodyText"/>
        <w:spacing w:before="9"/>
        <w:rPr>
          <w:sz w:val="21"/>
        </w:rPr>
      </w:pPr>
    </w:p>
    <w:p>
      <w:pPr>
        <w:pStyle w:val="BodyText"/>
        <w:spacing w:line="266" w:lineRule="exact"/>
        <w:ind w:left="152" w:right="218"/>
        <w:jc w:val="both"/>
      </w:pPr>
      <w:r>
        <w:rPr>
          <w:b/>
          <w:u w:val="single"/>
        </w:rPr>
        <w:t>OTROSÍ Nº 5 DEL 24 DE JUNIO DE 2015. </w:t>
      </w:r>
      <w:r>
        <w:rPr/>
        <w:t>Adicionar al convenio la suma de $231.919.435, con base las mayores cantidades de obra ya mencionadas, así como modificar la garantía de cumplimiento por parte del municipio.</w:t>
      </w:r>
    </w:p>
    <w:p>
      <w:pPr>
        <w:pStyle w:val="BodyText"/>
        <w:spacing w:before="6"/>
      </w:pPr>
    </w:p>
    <w:p>
      <w:pPr>
        <w:pStyle w:val="BodyText"/>
        <w:ind w:left="152" w:right="213"/>
        <w:jc w:val="both"/>
      </w:pPr>
      <w:r>
        <w:rPr/>
        <w:t>Al consultar la página web del SECOP, se observa publicado Otrosí Nº 6 al convenio, por medio del cual se prorroga el plazo del mismo hasta 31 de diciembre de 2015, el cual fue publicado el 02 de septiembre de 2015, así como acta de suspensión del convenio de fecha 04 de noviembre de 2015 desde el 29 de octubre de la misma anualidad.</w:t>
      </w:r>
    </w:p>
    <w:p>
      <w:pPr>
        <w:pStyle w:val="BodyText"/>
      </w:pPr>
    </w:p>
    <w:p>
      <w:pPr>
        <w:pStyle w:val="Heading2"/>
        <w:jc w:val="both"/>
      </w:pPr>
      <w:r>
        <w:rPr/>
        <w:t>Fortalezas.</w:t>
      </w:r>
    </w:p>
    <w:p>
      <w:pPr>
        <w:pStyle w:val="ListParagraph"/>
        <w:numPr>
          <w:ilvl w:val="0"/>
          <w:numId w:val="14"/>
        </w:numPr>
        <w:tabs>
          <w:tab w:pos="731" w:val="left" w:leader="none"/>
        </w:tabs>
        <w:spacing w:line="240" w:lineRule="auto" w:before="1" w:after="0"/>
        <w:ind w:left="730" w:right="214" w:hanging="360"/>
        <w:jc w:val="both"/>
        <w:rPr>
          <w:sz w:val="22"/>
        </w:rPr>
      </w:pPr>
      <w:r>
        <w:rPr>
          <w:sz w:val="22"/>
        </w:rPr>
        <w:t>Respecto a la supervisión del convenio por parte de la Directora Territorial, se resalta la gestión realizada, en razón a que de la revisión detallada del expediente, se puedo evidenciar la presentación de informes de supervisión, múltiples requerimientos al municipio frente al cumplimiento de las obligaciones conjuntas del Convenio; en tal sentido se puede concluir un adecuado ejercicio de las labores de supervisión en ejercicio de las</w:t>
      </w:r>
      <w:r>
        <w:rPr>
          <w:spacing w:val="-7"/>
          <w:sz w:val="22"/>
        </w:rPr>
        <w:t> </w:t>
      </w:r>
      <w:r>
        <w:rPr>
          <w:sz w:val="22"/>
        </w:rPr>
        <w:t>facultadas</w:t>
      </w:r>
      <w:r>
        <w:rPr>
          <w:spacing w:val="-6"/>
          <w:sz w:val="22"/>
        </w:rPr>
        <w:t> </w:t>
      </w:r>
      <w:r>
        <w:rPr>
          <w:sz w:val="22"/>
        </w:rPr>
        <w:t>dadas</w:t>
      </w:r>
      <w:r>
        <w:rPr>
          <w:spacing w:val="-6"/>
          <w:sz w:val="22"/>
        </w:rPr>
        <w:t> </w:t>
      </w:r>
      <w:r>
        <w:rPr>
          <w:sz w:val="22"/>
        </w:rPr>
        <w:t>por</w:t>
      </w:r>
      <w:r>
        <w:rPr>
          <w:spacing w:val="-6"/>
          <w:sz w:val="22"/>
        </w:rPr>
        <w:t> </w:t>
      </w:r>
      <w:r>
        <w:rPr>
          <w:sz w:val="22"/>
        </w:rPr>
        <w:t>el</w:t>
      </w:r>
      <w:r>
        <w:rPr>
          <w:spacing w:val="-10"/>
          <w:sz w:val="22"/>
        </w:rPr>
        <w:t> </w:t>
      </w:r>
      <w:r>
        <w:rPr>
          <w:sz w:val="22"/>
        </w:rPr>
        <w:t>Convenio,</w:t>
      </w:r>
      <w:r>
        <w:rPr>
          <w:spacing w:val="-8"/>
          <w:sz w:val="22"/>
        </w:rPr>
        <w:t> </w:t>
      </w:r>
      <w:r>
        <w:rPr>
          <w:sz w:val="22"/>
        </w:rPr>
        <w:t>sin</w:t>
      </w:r>
      <w:r>
        <w:rPr>
          <w:spacing w:val="-7"/>
          <w:sz w:val="22"/>
        </w:rPr>
        <w:t> </w:t>
      </w:r>
      <w:r>
        <w:rPr>
          <w:sz w:val="22"/>
        </w:rPr>
        <w:t>embrago</w:t>
      </w:r>
      <w:r>
        <w:rPr>
          <w:spacing w:val="-7"/>
          <w:sz w:val="22"/>
        </w:rPr>
        <w:t> </w:t>
      </w:r>
      <w:r>
        <w:rPr>
          <w:sz w:val="22"/>
        </w:rPr>
        <w:t>en</w:t>
      </w:r>
      <w:r>
        <w:rPr>
          <w:spacing w:val="-6"/>
          <w:sz w:val="22"/>
        </w:rPr>
        <w:t> </w:t>
      </w:r>
      <w:r>
        <w:rPr>
          <w:sz w:val="22"/>
        </w:rPr>
        <w:t>relación</w:t>
      </w:r>
      <w:r>
        <w:rPr>
          <w:spacing w:val="-6"/>
          <w:sz w:val="22"/>
        </w:rPr>
        <w:t> </w:t>
      </w:r>
      <w:r>
        <w:rPr>
          <w:sz w:val="22"/>
        </w:rPr>
        <w:t>al</w:t>
      </w:r>
      <w:r>
        <w:rPr>
          <w:spacing w:val="-8"/>
          <w:sz w:val="22"/>
        </w:rPr>
        <w:t> </w:t>
      </w:r>
      <w:r>
        <w:rPr>
          <w:sz w:val="22"/>
        </w:rPr>
        <w:t>avance</w:t>
      </w:r>
      <w:r>
        <w:rPr>
          <w:spacing w:val="-5"/>
          <w:sz w:val="22"/>
        </w:rPr>
        <w:t> </w:t>
      </w:r>
      <w:r>
        <w:rPr>
          <w:sz w:val="22"/>
        </w:rPr>
        <w:t>de</w:t>
      </w:r>
      <w:r>
        <w:rPr>
          <w:spacing w:val="-5"/>
          <w:sz w:val="22"/>
        </w:rPr>
        <w:t> </w:t>
      </w:r>
      <w:r>
        <w:rPr>
          <w:sz w:val="22"/>
        </w:rPr>
        <w:t>la</w:t>
      </w:r>
      <w:r>
        <w:rPr>
          <w:spacing w:val="-8"/>
          <w:sz w:val="22"/>
        </w:rPr>
        <w:t> </w:t>
      </w:r>
      <w:r>
        <w:rPr>
          <w:sz w:val="22"/>
        </w:rPr>
        <w:t>obra</w:t>
      </w:r>
      <w:r>
        <w:rPr>
          <w:spacing w:val="-8"/>
          <w:sz w:val="22"/>
        </w:rPr>
        <w:t> </w:t>
      </w:r>
      <w:r>
        <w:rPr>
          <w:sz w:val="22"/>
        </w:rPr>
        <w:t>es</w:t>
      </w:r>
      <w:r>
        <w:rPr>
          <w:spacing w:val="-5"/>
          <w:sz w:val="22"/>
        </w:rPr>
        <w:t> </w:t>
      </w:r>
      <w:r>
        <w:rPr>
          <w:sz w:val="22"/>
        </w:rPr>
        <w:t>claro</w:t>
      </w:r>
      <w:r>
        <w:rPr>
          <w:spacing w:val="-4"/>
          <w:sz w:val="22"/>
        </w:rPr>
        <w:t> </w:t>
      </w:r>
      <w:r>
        <w:rPr>
          <w:sz w:val="22"/>
        </w:rPr>
        <w:t>para</w:t>
      </w:r>
      <w:r>
        <w:rPr>
          <w:spacing w:val="-9"/>
          <w:sz w:val="22"/>
        </w:rPr>
        <w:t> </w:t>
      </w:r>
      <w:r>
        <w:rPr>
          <w:sz w:val="22"/>
        </w:rPr>
        <w:t>esta</w:t>
      </w:r>
      <w:r>
        <w:rPr>
          <w:spacing w:val="-8"/>
          <w:sz w:val="22"/>
        </w:rPr>
        <w:t> </w:t>
      </w:r>
      <w:r>
        <w:rPr>
          <w:sz w:val="22"/>
        </w:rPr>
        <w:t>Oficina</w:t>
      </w:r>
      <w:r>
        <w:rPr>
          <w:spacing w:val="-6"/>
          <w:sz w:val="22"/>
        </w:rPr>
        <w:t> </w:t>
      </w:r>
      <w:r>
        <w:rPr>
          <w:sz w:val="22"/>
        </w:rPr>
        <w:t>que no es imputable a la DT como representante de la Unidad, sino a los múltiples factores arribe expuestos, tanto de</w:t>
      </w:r>
      <w:r>
        <w:rPr>
          <w:spacing w:val="-5"/>
          <w:sz w:val="22"/>
        </w:rPr>
        <w:t> </w:t>
      </w:r>
      <w:r>
        <w:rPr>
          <w:sz w:val="22"/>
        </w:rPr>
        <w:t>los</w:t>
      </w:r>
      <w:r>
        <w:rPr>
          <w:spacing w:val="-8"/>
          <w:sz w:val="22"/>
        </w:rPr>
        <w:t> </w:t>
      </w:r>
      <w:r>
        <w:rPr>
          <w:sz w:val="22"/>
        </w:rPr>
        <w:t>contratos</w:t>
      </w:r>
      <w:r>
        <w:rPr>
          <w:spacing w:val="-6"/>
          <w:sz w:val="22"/>
        </w:rPr>
        <w:t> </w:t>
      </w:r>
      <w:r>
        <w:rPr>
          <w:sz w:val="22"/>
        </w:rPr>
        <w:t>de</w:t>
      </w:r>
      <w:r>
        <w:rPr>
          <w:spacing w:val="-7"/>
          <w:sz w:val="22"/>
        </w:rPr>
        <w:t> </w:t>
      </w:r>
      <w:r>
        <w:rPr>
          <w:sz w:val="22"/>
        </w:rPr>
        <w:t>obra</w:t>
      </w:r>
      <w:r>
        <w:rPr>
          <w:spacing w:val="-8"/>
          <w:sz w:val="22"/>
        </w:rPr>
        <w:t> </w:t>
      </w:r>
      <w:r>
        <w:rPr>
          <w:sz w:val="22"/>
        </w:rPr>
        <w:t>e</w:t>
      </w:r>
      <w:r>
        <w:rPr>
          <w:spacing w:val="-5"/>
          <w:sz w:val="22"/>
        </w:rPr>
        <w:t> </w:t>
      </w:r>
      <w:r>
        <w:rPr>
          <w:sz w:val="22"/>
        </w:rPr>
        <w:t>interventoría</w:t>
      </w:r>
      <w:r>
        <w:rPr>
          <w:spacing w:val="-9"/>
          <w:sz w:val="22"/>
        </w:rPr>
        <w:t> </w:t>
      </w:r>
      <w:r>
        <w:rPr>
          <w:sz w:val="22"/>
        </w:rPr>
        <w:t>como</w:t>
      </w:r>
      <w:r>
        <w:rPr>
          <w:spacing w:val="-4"/>
          <w:sz w:val="22"/>
        </w:rPr>
        <w:t> </w:t>
      </w:r>
      <w:r>
        <w:rPr>
          <w:sz w:val="22"/>
        </w:rPr>
        <w:t>los</w:t>
      </w:r>
      <w:r>
        <w:rPr>
          <w:spacing w:val="-6"/>
          <w:sz w:val="22"/>
        </w:rPr>
        <w:t> </w:t>
      </w:r>
      <w:r>
        <w:rPr>
          <w:sz w:val="22"/>
        </w:rPr>
        <w:t>retrasos</w:t>
      </w:r>
      <w:r>
        <w:rPr>
          <w:spacing w:val="-6"/>
          <w:sz w:val="22"/>
        </w:rPr>
        <w:t> </w:t>
      </w:r>
      <w:r>
        <w:rPr>
          <w:sz w:val="22"/>
        </w:rPr>
        <w:t>de</w:t>
      </w:r>
      <w:r>
        <w:rPr>
          <w:spacing w:val="-7"/>
          <w:sz w:val="22"/>
        </w:rPr>
        <w:t> </w:t>
      </w:r>
      <w:r>
        <w:rPr>
          <w:sz w:val="22"/>
        </w:rPr>
        <w:t>la</w:t>
      </w:r>
      <w:r>
        <w:rPr>
          <w:spacing w:val="-9"/>
          <w:sz w:val="22"/>
        </w:rPr>
        <w:t> </w:t>
      </w:r>
      <w:r>
        <w:rPr>
          <w:sz w:val="22"/>
        </w:rPr>
        <w:t>obra</w:t>
      </w:r>
      <w:r>
        <w:rPr>
          <w:spacing w:val="-8"/>
          <w:sz w:val="22"/>
        </w:rPr>
        <w:t> </w:t>
      </w:r>
      <w:r>
        <w:rPr>
          <w:sz w:val="22"/>
        </w:rPr>
        <w:t>misma,</w:t>
      </w:r>
      <w:r>
        <w:rPr>
          <w:spacing w:val="-8"/>
          <w:sz w:val="22"/>
        </w:rPr>
        <w:t> </w:t>
      </w:r>
      <w:r>
        <w:rPr>
          <w:sz w:val="22"/>
        </w:rPr>
        <w:t>mayores</w:t>
      </w:r>
      <w:r>
        <w:rPr>
          <w:spacing w:val="-5"/>
          <w:sz w:val="22"/>
        </w:rPr>
        <w:t> </w:t>
      </w:r>
      <w:r>
        <w:rPr>
          <w:sz w:val="22"/>
        </w:rPr>
        <w:t>cantidades</w:t>
      </w:r>
      <w:r>
        <w:rPr>
          <w:spacing w:val="-6"/>
          <w:sz w:val="22"/>
        </w:rPr>
        <w:t> </w:t>
      </w:r>
      <w:r>
        <w:rPr>
          <w:sz w:val="22"/>
        </w:rPr>
        <w:t>de</w:t>
      </w:r>
      <w:r>
        <w:rPr>
          <w:spacing w:val="-7"/>
          <w:sz w:val="22"/>
        </w:rPr>
        <w:t> </w:t>
      </w:r>
      <w:r>
        <w:rPr>
          <w:sz w:val="22"/>
        </w:rPr>
        <w:t>obra</w:t>
      </w:r>
      <w:r>
        <w:rPr>
          <w:spacing w:val="-8"/>
          <w:sz w:val="22"/>
        </w:rPr>
        <w:t> </w:t>
      </w:r>
      <w:r>
        <w:rPr>
          <w:sz w:val="22"/>
        </w:rPr>
        <w:t>y</w:t>
      </w:r>
      <w:r>
        <w:rPr>
          <w:spacing w:val="-5"/>
          <w:sz w:val="22"/>
        </w:rPr>
        <w:t> </w:t>
      </w:r>
      <w:r>
        <w:rPr>
          <w:sz w:val="22"/>
        </w:rPr>
        <w:t>falta de voluntad por parte de la administración</w:t>
      </w:r>
      <w:r>
        <w:rPr>
          <w:spacing w:val="-14"/>
          <w:sz w:val="22"/>
        </w:rPr>
        <w:t> </w:t>
      </w:r>
      <w:r>
        <w:rPr>
          <w:sz w:val="22"/>
        </w:rPr>
        <w:t>municipal.</w:t>
      </w:r>
    </w:p>
    <w:p>
      <w:pPr>
        <w:spacing w:after="0" w:line="240" w:lineRule="auto"/>
        <w:jc w:val="both"/>
        <w:rPr>
          <w:sz w:val="22"/>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07" name="image1.png" descr=""/>
                  <wp:cNvGraphicFramePr>
                    <a:graphicFrameLocks noChangeAspect="1"/>
                  </wp:cNvGraphicFramePr>
                  <a:graphic>
                    <a:graphicData uri="http://schemas.openxmlformats.org/drawingml/2006/picture">
                      <pic:pic>
                        <pic:nvPicPr>
                          <pic:cNvPr id="10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sz w:val="10"/>
        </w:rPr>
      </w:pPr>
    </w:p>
    <w:p>
      <w:pPr>
        <w:pStyle w:val="Heading2"/>
        <w:spacing w:before="56"/>
        <w:ind w:right="532"/>
      </w:pPr>
      <w:r>
        <w:rPr/>
        <w:t>Observaciones.</w:t>
      </w:r>
    </w:p>
    <w:p>
      <w:pPr>
        <w:spacing w:line="240" w:lineRule="auto" w:before="197"/>
        <w:ind w:left="718" w:right="216" w:firstLine="0"/>
        <w:jc w:val="both"/>
        <w:rPr>
          <w:i/>
          <w:sz w:val="24"/>
        </w:rPr>
      </w:pPr>
      <w:r>
        <w:rPr>
          <w:sz w:val="22"/>
        </w:rPr>
        <w:t>Llama la atención de la OCI, que luego de revisado los expedientes contractuales del presente convenio, no se observó soporte documental que evidenciara el cumplimiento de lo establecido en la cláusula tercera, numeral séptimo que indica que </w:t>
      </w:r>
      <w:r>
        <w:rPr>
          <w:i/>
          <w:sz w:val="22"/>
        </w:rPr>
        <w:t>“</w:t>
      </w:r>
      <w:r>
        <w:rPr>
          <w:i/>
          <w:sz w:val="24"/>
        </w:rPr>
        <w:t>Contratar al menos el 10 % de la mano de obra con población víctima residente </w:t>
      </w:r>
      <w:r>
        <w:rPr>
          <w:i/>
          <w:sz w:val="24"/>
        </w:rPr>
        <w:t>en el municipio o zona de influencia del centro”.</w:t>
      </w:r>
    </w:p>
    <w:p>
      <w:pPr>
        <w:pStyle w:val="Heading2"/>
        <w:spacing w:before="201"/>
        <w:ind w:right="532"/>
      </w:pPr>
      <w:r>
        <w:rPr>
          <w:u w:val="single"/>
        </w:rPr>
        <w:t>Respuesta de la Dirección Territorial.</w:t>
      </w:r>
    </w:p>
    <w:p>
      <w:pPr>
        <w:pStyle w:val="BodyText"/>
        <w:spacing w:before="2"/>
        <w:rPr>
          <w:b/>
          <w:sz w:val="13"/>
        </w:rPr>
      </w:pPr>
      <w:r>
        <w:rPr/>
        <w:pict>
          <v:group style="position:absolute;margin-left:42.099998pt;margin-top:9.985913pt;width:498.4pt;height:246.3pt;mso-position-horizontal-relative:page;mso-position-vertical-relative:paragraph;z-index:1600;mso-wrap-distance-left:0;mso-wrap-distance-right:0" coordorigin="842,200" coordsize="9968,4926">
            <v:shape style="position:absolute;left:852;top:200;width:9934;height:4901" type="#_x0000_t75" stroked="false">
              <v:imagedata r:id="rId50" o:title=""/>
            </v:shape>
            <v:shape style="position:absolute;left:858;top:4478;width:9936;height:632" coordorigin="858,4478" coordsize="9936,632" path="m858,4583l866,4542,889,4509,922,4486,963,4478,10689,4478,10730,4486,10763,4509,10786,4542,10794,4583,10794,5004,10786,5045,10763,5078,10730,5101,10689,5109,963,5109,922,5101,889,5078,866,5045,858,5004,858,4583xe" filled="false" stroked="true" strokeweight="1.56pt" strokecolor="#c00000">
              <v:path arrowok="t"/>
            </v:shape>
            <w10:wrap type="topAndBottom"/>
          </v:group>
        </w:pict>
      </w:r>
    </w:p>
    <w:p>
      <w:pPr>
        <w:pStyle w:val="BodyText"/>
        <w:spacing w:before="7"/>
        <w:rPr>
          <w:b/>
          <w:sz w:val="7"/>
        </w:rPr>
      </w:pPr>
    </w:p>
    <w:p>
      <w:pPr>
        <w:spacing w:before="56"/>
        <w:ind w:left="152" w:right="532" w:firstLine="0"/>
        <w:jc w:val="left"/>
        <w:rPr>
          <w:b/>
          <w:sz w:val="22"/>
        </w:rPr>
      </w:pPr>
      <w:r>
        <w:rPr>
          <w:b/>
          <w:sz w:val="22"/>
        </w:rPr>
        <w:t>Respuesta Grupo de Gestión Contractual.</w:t>
      </w:r>
    </w:p>
    <w:p>
      <w:pPr>
        <w:pStyle w:val="BodyText"/>
        <w:spacing w:before="1"/>
        <w:rPr>
          <w:b/>
          <w:sz w:val="13"/>
        </w:rPr>
      </w:pPr>
      <w:r>
        <w:rPr/>
        <w:drawing>
          <wp:anchor distT="0" distB="0" distL="0" distR="0" allowOverlap="1" layoutInCell="1" locked="0" behindDoc="0" simplePos="0" relativeHeight="1624">
            <wp:simplePos x="0" y="0"/>
            <wp:positionH relativeFrom="page">
              <wp:posOffset>1234439</wp:posOffset>
            </wp:positionH>
            <wp:positionV relativeFrom="paragraph">
              <wp:posOffset>126185</wp:posOffset>
            </wp:positionV>
            <wp:extent cx="5489447" cy="2523363"/>
            <wp:effectExtent l="0" t="0" r="0" b="0"/>
            <wp:wrapTopAndBottom/>
            <wp:docPr id="109" name="image36.png" descr=""/>
            <wp:cNvGraphicFramePr>
              <a:graphicFrameLocks noChangeAspect="1"/>
            </wp:cNvGraphicFramePr>
            <a:graphic>
              <a:graphicData uri="http://schemas.openxmlformats.org/drawingml/2006/picture">
                <pic:pic>
                  <pic:nvPicPr>
                    <pic:cNvPr id="110" name="image36.png"/>
                    <pic:cNvPicPr/>
                  </pic:nvPicPr>
                  <pic:blipFill>
                    <a:blip r:embed="rId51" cstate="print"/>
                    <a:stretch>
                      <a:fillRect/>
                    </a:stretch>
                  </pic:blipFill>
                  <pic:spPr>
                    <a:xfrm>
                      <a:off x="0" y="0"/>
                      <a:ext cx="5489447" cy="2523363"/>
                    </a:xfrm>
                    <a:prstGeom prst="rect">
                      <a:avLst/>
                    </a:prstGeom>
                  </pic:spPr>
                </pic:pic>
              </a:graphicData>
            </a:graphic>
          </wp:anchor>
        </w:drawing>
      </w:r>
    </w:p>
    <w:p>
      <w:pPr>
        <w:spacing w:after="0"/>
        <w:rPr>
          <w:sz w:val="13"/>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11" name="image1.png" descr=""/>
                  <wp:cNvGraphicFramePr>
                    <a:graphicFrameLocks noChangeAspect="1"/>
                  </wp:cNvGraphicFramePr>
                  <a:graphic>
                    <a:graphicData uri="http://schemas.openxmlformats.org/drawingml/2006/picture">
                      <pic:pic>
                        <pic:nvPicPr>
                          <pic:cNvPr id="11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1648">
            <wp:simplePos x="0" y="0"/>
            <wp:positionH relativeFrom="page">
              <wp:posOffset>1051560</wp:posOffset>
            </wp:positionH>
            <wp:positionV relativeFrom="paragraph">
              <wp:posOffset>114045</wp:posOffset>
            </wp:positionV>
            <wp:extent cx="5936737" cy="2005964"/>
            <wp:effectExtent l="0" t="0" r="0" b="0"/>
            <wp:wrapTopAndBottom/>
            <wp:docPr id="113" name="image37.png" descr=""/>
            <wp:cNvGraphicFramePr>
              <a:graphicFrameLocks noChangeAspect="1"/>
            </wp:cNvGraphicFramePr>
            <a:graphic>
              <a:graphicData uri="http://schemas.openxmlformats.org/drawingml/2006/picture">
                <pic:pic>
                  <pic:nvPicPr>
                    <pic:cNvPr id="114" name="image37.png"/>
                    <pic:cNvPicPr/>
                  </pic:nvPicPr>
                  <pic:blipFill>
                    <a:blip r:embed="rId52" cstate="print"/>
                    <a:stretch>
                      <a:fillRect/>
                    </a:stretch>
                  </pic:blipFill>
                  <pic:spPr>
                    <a:xfrm>
                      <a:off x="0" y="0"/>
                      <a:ext cx="5936737" cy="2005964"/>
                    </a:xfrm>
                    <a:prstGeom prst="rect">
                      <a:avLst/>
                    </a:prstGeom>
                  </pic:spPr>
                </pic:pic>
              </a:graphicData>
            </a:graphic>
          </wp:anchor>
        </w:drawing>
      </w:r>
    </w:p>
    <w:p>
      <w:pPr>
        <w:pStyle w:val="BodyText"/>
        <w:spacing w:before="8"/>
        <w:rPr>
          <w:b/>
          <w:sz w:val="8"/>
        </w:rPr>
      </w:pPr>
    </w:p>
    <w:p>
      <w:pPr>
        <w:spacing w:before="57"/>
        <w:ind w:left="152" w:right="0" w:firstLine="0"/>
        <w:jc w:val="both"/>
        <w:rPr>
          <w:b/>
          <w:sz w:val="22"/>
        </w:rPr>
      </w:pPr>
      <w:r>
        <w:rPr>
          <w:b/>
          <w:sz w:val="22"/>
        </w:rPr>
        <w:t>Observaciones finales OCI.</w:t>
      </w:r>
    </w:p>
    <w:p>
      <w:pPr>
        <w:pStyle w:val="ListParagraph"/>
        <w:numPr>
          <w:ilvl w:val="3"/>
          <w:numId w:val="11"/>
        </w:numPr>
        <w:tabs>
          <w:tab w:pos="825" w:val="left" w:leader="none"/>
        </w:tabs>
        <w:spacing w:line="240" w:lineRule="auto" w:before="197" w:after="0"/>
        <w:ind w:left="152" w:right="114" w:firstLine="0"/>
        <w:jc w:val="both"/>
        <w:rPr>
          <w:sz w:val="22"/>
        </w:rPr>
      </w:pPr>
      <w:r>
        <w:rPr>
          <w:sz w:val="22"/>
        </w:rPr>
        <w:t>Luego</w:t>
      </w:r>
      <w:r>
        <w:rPr>
          <w:spacing w:val="-4"/>
          <w:sz w:val="22"/>
        </w:rPr>
        <w:t> </w:t>
      </w:r>
      <w:r>
        <w:rPr>
          <w:sz w:val="22"/>
        </w:rPr>
        <w:t>de</w:t>
      </w:r>
      <w:r>
        <w:rPr>
          <w:spacing w:val="-4"/>
          <w:sz w:val="22"/>
        </w:rPr>
        <w:t> </w:t>
      </w:r>
      <w:r>
        <w:rPr>
          <w:sz w:val="22"/>
        </w:rPr>
        <w:t>revisado</w:t>
      </w:r>
      <w:r>
        <w:rPr>
          <w:spacing w:val="-3"/>
          <w:sz w:val="22"/>
        </w:rPr>
        <w:t> </w:t>
      </w:r>
      <w:r>
        <w:rPr>
          <w:sz w:val="22"/>
        </w:rPr>
        <w:t>los</w:t>
      </w:r>
      <w:r>
        <w:rPr>
          <w:spacing w:val="-4"/>
          <w:sz w:val="22"/>
        </w:rPr>
        <w:t> </w:t>
      </w:r>
      <w:r>
        <w:rPr>
          <w:sz w:val="22"/>
        </w:rPr>
        <w:t>expedientes</w:t>
      </w:r>
      <w:r>
        <w:rPr>
          <w:spacing w:val="-4"/>
          <w:sz w:val="22"/>
        </w:rPr>
        <w:t> </w:t>
      </w:r>
      <w:r>
        <w:rPr>
          <w:sz w:val="22"/>
        </w:rPr>
        <w:t>contractuales</w:t>
      </w:r>
      <w:r>
        <w:rPr>
          <w:spacing w:val="-2"/>
          <w:sz w:val="22"/>
        </w:rPr>
        <w:t> </w:t>
      </w:r>
      <w:r>
        <w:rPr>
          <w:sz w:val="22"/>
        </w:rPr>
        <w:t>del</w:t>
      </w:r>
      <w:r>
        <w:rPr>
          <w:spacing w:val="-5"/>
          <w:sz w:val="22"/>
        </w:rPr>
        <w:t> </w:t>
      </w:r>
      <w:r>
        <w:rPr>
          <w:sz w:val="22"/>
        </w:rPr>
        <w:t>presente</w:t>
      </w:r>
      <w:r>
        <w:rPr>
          <w:spacing w:val="-4"/>
          <w:sz w:val="22"/>
        </w:rPr>
        <w:t> </w:t>
      </w:r>
      <w:r>
        <w:rPr>
          <w:sz w:val="22"/>
        </w:rPr>
        <w:t>convenio,</w:t>
      </w:r>
      <w:r>
        <w:rPr>
          <w:spacing w:val="-2"/>
          <w:sz w:val="22"/>
        </w:rPr>
        <w:t> </w:t>
      </w:r>
      <w:r>
        <w:rPr>
          <w:sz w:val="22"/>
        </w:rPr>
        <w:t>no</w:t>
      </w:r>
      <w:r>
        <w:rPr>
          <w:spacing w:val="-1"/>
          <w:sz w:val="22"/>
        </w:rPr>
        <w:t> </w:t>
      </w:r>
      <w:r>
        <w:rPr>
          <w:sz w:val="22"/>
        </w:rPr>
        <w:t>se</w:t>
      </w:r>
      <w:r>
        <w:rPr>
          <w:spacing w:val="-4"/>
          <w:sz w:val="22"/>
        </w:rPr>
        <w:t> </w:t>
      </w:r>
      <w:r>
        <w:rPr>
          <w:sz w:val="22"/>
        </w:rPr>
        <w:t>observó</w:t>
      </w:r>
      <w:r>
        <w:rPr>
          <w:spacing w:val="-3"/>
          <w:sz w:val="22"/>
        </w:rPr>
        <w:t> </w:t>
      </w:r>
      <w:r>
        <w:rPr>
          <w:sz w:val="22"/>
        </w:rPr>
        <w:t>soporte</w:t>
      </w:r>
      <w:r>
        <w:rPr>
          <w:spacing w:val="-2"/>
          <w:sz w:val="22"/>
        </w:rPr>
        <w:t> </w:t>
      </w:r>
      <w:r>
        <w:rPr>
          <w:sz w:val="22"/>
        </w:rPr>
        <w:t>documental</w:t>
      </w:r>
      <w:r>
        <w:rPr>
          <w:spacing w:val="-5"/>
          <w:sz w:val="22"/>
        </w:rPr>
        <w:t> </w:t>
      </w:r>
      <w:r>
        <w:rPr>
          <w:sz w:val="22"/>
        </w:rPr>
        <w:t>que evidenciara el cumplimiento de lo establecido en la cláusula tercera, numeral séptimo que indica que </w:t>
      </w:r>
      <w:r>
        <w:rPr>
          <w:i/>
          <w:sz w:val="22"/>
        </w:rPr>
        <w:t>“</w:t>
      </w:r>
      <w:r>
        <w:rPr>
          <w:i/>
          <w:sz w:val="24"/>
        </w:rPr>
        <w:t>Contratar al </w:t>
      </w:r>
      <w:r>
        <w:rPr>
          <w:i/>
          <w:sz w:val="24"/>
        </w:rPr>
        <w:t>menos el 10 % de la mano de obra con población víctima residente en el municipio o zona de influencia del centro”. </w:t>
      </w:r>
      <w:r>
        <w:rPr>
          <w:sz w:val="22"/>
        </w:rPr>
        <w:t>De igual manera, no fue desvirtuada ni se allegaron evidencia de la presente observación por parte de la DT, Grupo de Gestión Contractual y Grupo de Centros Regionales quienes guardaron silencio al</w:t>
      </w:r>
      <w:r>
        <w:rPr>
          <w:spacing w:val="-22"/>
          <w:sz w:val="22"/>
        </w:rPr>
        <w:t> </w:t>
      </w:r>
      <w:r>
        <w:rPr>
          <w:sz w:val="22"/>
        </w:rPr>
        <w:t>informe.</w:t>
      </w:r>
    </w:p>
    <w:p>
      <w:pPr>
        <w:pStyle w:val="BodyText"/>
        <w:spacing w:before="6"/>
        <w:rPr>
          <w:sz w:val="16"/>
        </w:rPr>
      </w:pPr>
    </w:p>
    <w:p>
      <w:pPr>
        <w:pStyle w:val="Heading2"/>
        <w:jc w:val="both"/>
      </w:pPr>
      <w:r>
        <w:rPr/>
        <w:t>VERIFICACIÓN AVANCE DE OBRA- CENTRO REGIONAL FLORENCIA</w:t>
      </w:r>
    </w:p>
    <w:p>
      <w:pPr>
        <w:pStyle w:val="BodyText"/>
        <w:spacing w:before="197"/>
        <w:ind w:left="152" w:right="109"/>
        <w:jc w:val="both"/>
      </w:pPr>
      <w:r>
        <w:rPr/>
        <w:t>La</w:t>
      </w:r>
      <w:r>
        <w:rPr>
          <w:spacing w:val="-6"/>
        </w:rPr>
        <w:t> </w:t>
      </w:r>
      <w:r>
        <w:rPr/>
        <w:t>Oficina</w:t>
      </w:r>
      <w:r>
        <w:rPr>
          <w:spacing w:val="-8"/>
        </w:rPr>
        <w:t> </w:t>
      </w:r>
      <w:r>
        <w:rPr/>
        <w:t>de</w:t>
      </w:r>
      <w:r>
        <w:rPr>
          <w:spacing w:val="-5"/>
        </w:rPr>
        <w:t> </w:t>
      </w:r>
      <w:r>
        <w:rPr/>
        <w:t>Control</w:t>
      </w:r>
      <w:r>
        <w:rPr>
          <w:spacing w:val="-6"/>
        </w:rPr>
        <w:t> </w:t>
      </w:r>
      <w:r>
        <w:rPr/>
        <w:t>Interno</w:t>
      </w:r>
      <w:r>
        <w:rPr>
          <w:spacing w:val="-5"/>
        </w:rPr>
        <w:t> </w:t>
      </w:r>
      <w:r>
        <w:rPr/>
        <w:t>realizó</w:t>
      </w:r>
      <w:r>
        <w:rPr>
          <w:spacing w:val="-7"/>
        </w:rPr>
        <w:t> </w:t>
      </w:r>
      <w:r>
        <w:rPr/>
        <w:t>visita</w:t>
      </w:r>
      <w:r>
        <w:rPr>
          <w:spacing w:val="-7"/>
        </w:rPr>
        <w:t> </w:t>
      </w:r>
      <w:r>
        <w:rPr/>
        <w:t>los</w:t>
      </w:r>
      <w:r>
        <w:rPr>
          <w:spacing w:val="-8"/>
        </w:rPr>
        <w:t> </w:t>
      </w:r>
      <w:r>
        <w:rPr/>
        <w:t>días</w:t>
      </w:r>
      <w:r>
        <w:rPr>
          <w:spacing w:val="-9"/>
        </w:rPr>
        <w:t> </w:t>
      </w:r>
      <w:r>
        <w:rPr/>
        <w:t>3</w:t>
      </w:r>
      <w:r>
        <w:rPr>
          <w:spacing w:val="-5"/>
        </w:rPr>
        <w:t> </w:t>
      </w:r>
      <w:r>
        <w:rPr/>
        <w:t>a</w:t>
      </w:r>
      <w:r>
        <w:rPr>
          <w:spacing w:val="-8"/>
        </w:rPr>
        <w:t> </w:t>
      </w:r>
      <w:r>
        <w:rPr/>
        <w:t>6</w:t>
      </w:r>
      <w:r>
        <w:rPr>
          <w:spacing w:val="-7"/>
        </w:rPr>
        <w:t> </w:t>
      </w:r>
      <w:r>
        <w:rPr/>
        <w:t>de</w:t>
      </w:r>
      <w:r>
        <w:rPr>
          <w:spacing w:val="-5"/>
        </w:rPr>
        <w:t> </w:t>
      </w:r>
      <w:r>
        <w:rPr/>
        <w:t>noviembre</w:t>
      </w:r>
      <w:r>
        <w:rPr>
          <w:spacing w:val="-8"/>
        </w:rPr>
        <w:t> </w:t>
      </w:r>
      <w:r>
        <w:rPr/>
        <w:t>del</w:t>
      </w:r>
      <w:r>
        <w:rPr>
          <w:spacing w:val="-5"/>
        </w:rPr>
        <w:t> </w:t>
      </w:r>
      <w:r>
        <w:rPr/>
        <w:t>año</w:t>
      </w:r>
      <w:r>
        <w:rPr>
          <w:spacing w:val="-7"/>
        </w:rPr>
        <w:t> </w:t>
      </w:r>
      <w:r>
        <w:rPr/>
        <w:t>2015</w:t>
      </w:r>
      <w:r>
        <w:rPr>
          <w:spacing w:val="-4"/>
        </w:rPr>
        <w:t> </w:t>
      </w:r>
      <w:r>
        <w:rPr/>
        <w:t>a</w:t>
      </w:r>
      <w:r>
        <w:rPr>
          <w:spacing w:val="-6"/>
        </w:rPr>
        <w:t> </w:t>
      </w:r>
      <w:r>
        <w:rPr/>
        <w:t>la</w:t>
      </w:r>
      <w:r>
        <w:rPr>
          <w:spacing w:val="-8"/>
        </w:rPr>
        <w:t> </w:t>
      </w:r>
      <w:r>
        <w:rPr/>
        <w:t>obra</w:t>
      </w:r>
      <w:r>
        <w:rPr>
          <w:spacing w:val="-8"/>
        </w:rPr>
        <w:t> </w:t>
      </w:r>
      <w:r>
        <w:rPr/>
        <w:t>de</w:t>
      </w:r>
      <w:r>
        <w:rPr>
          <w:spacing w:val="-7"/>
        </w:rPr>
        <w:t> </w:t>
      </w:r>
      <w:r>
        <w:rPr/>
        <w:t>Construcción</w:t>
      </w:r>
      <w:r>
        <w:rPr>
          <w:spacing w:val="-11"/>
        </w:rPr>
        <w:t> </w:t>
      </w:r>
      <w:r>
        <w:rPr/>
        <w:t>y</w:t>
      </w:r>
      <w:r>
        <w:rPr>
          <w:spacing w:val="-5"/>
        </w:rPr>
        <w:t> </w:t>
      </w:r>
      <w:r>
        <w:rPr/>
        <w:t>Dotación del</w:t>
      </w:r>
      <w:r>
        <w:rPr>
          <w:spacing w:val="-3"/>
        </w:rPr>
        <w:t> </w:t>
      </w:r>
      <w:r>
        <w:rPr/>
        <w:t>Centro</w:t>
      </w:r>
      <w:r>
        <w:rPr>
          <w:spacing w:val="-2"/>
        </w:rPr>
        <w:t> </w:t>
      </w:r>
      <w:r>
        <w:rPr/>
        <w:t>Regional,</w:t>
      </w:r>
      <w:r>
        <w:rPr>
          <w:spacing w:val="-4"/>
        </w:rPr>
        <w:t> </w:t>
      </w:r>
      <w:r>
        <w:rPr/>
        <w:t>la</w:t>
      </w:r>
      <w:r>
        <w:rPr>
          <w:spacing w:val="-6"/>
        </w:rPr>
        <w:t> </w:t>
      </w:r>
      <w:r>
        <w:rPr/>
        <w:t>cual</w:t>
      </w:r>
      <w:r>
        <w:rPr>
          <w:spacing w:val="-3"/>
        </w:rPr>
        <w:t> </w:t>
      </w:r>
      <w:r>
        <w:rPr/>
        <w:t>se</w:t>
      </w:r>
      <w:r>
        <w:rPr>
          <w:spacing w:val="-3"/>
        </w:rPr>
        <w:t> </w:t>
      </w:r>
      <w:r>
        <w:rPr/>
        <w:t>encuentra</w:t>
      </w:r>
      <w:r>
        <w:rPr>
          <w:spacing w:val="-4"/>
        </w:rPr>
        <w:t> </w:t>
      </w:r>
      <w:r>
        <w:rPr/>
        <w:t>ubicado</w:t>
      </w:r>
      <w:r>
        <w:rPr>
          <w:spacing w:val="-3"/>
        </w:rPr>
        <w:t> </w:t>
      </w:r>
      <w:r>
        <w:rPr/>
        <w:t>en</w:t>
      </w:r>
      <w:r>
        <w:rPr>
          <w:spacing w:val="-4"/>
        </w:rPr>
        <w:t> </w:t>
      </w:r>
      <w:r>
        <w:rPr/>
        <w:t>la</w:t>
      </w:r>
      <w:r>
        <w:rPr>
          <w:spacing w:val="-6"/>
        </w:rPr>
        <w:t> </w:t>
      </w:r>
      <w:r>
        <w:rPr/>
        <w:t>calle</w:t>
      </w:r>
      <w:r>
        <w:rPr>
          <w:spacing w:val="-3"/>
        </w:rPr>
        <w:t> </w:t>
      </w:r>
      <w:r>
        <w:rPr/>
        <w:t>18</w:t>
      </w:r>
      <w:r>
        <w:rPr>
          <w:spacing w:val="-3"/>
        </w:rPr>
        <w:t> </w:t>
      </w:r>
      <w:r>
        <w:rPr/>
        <w:t>Nº</w:t>
      </w:r>
      <w:r>
        <w:rPr>
          <w:spacing w:val="-5"/>
        </w:rPr>
        <w:t> </w:t>
      </w:r>
      <w:r>
        <w:rPr/>
        <w:t>8ª-60</w:t>
      </w:r>
      <w:r>
        <w:rPr>
          <w:spacing w:val="-5"/>
        </w:rPr>
        <w:t> </w:t>
      </w:r>
      <w:r>
        <w:rPr/>
        <w:t>con</w:t>
      </w:r>
      <w:r>
        <w:rPr>
          <w:spacing w:val="-4"/>
        </w:rPr>
        <w:t> </w:t>
      </w:r>
      <w:r>
        <w:rPr/>
        <w:t>carrera</w:t>
      </w:r>
      <w:r>
        <w:rPr>
          <w:spacing w:val="-4"/>
        </w:rPr>
        <w:t> </w:t>
      </w:r>
      <w:r>
        <w:rPr/>
        <w:t>10</w:t>
      </w:r>
      <w:r>
        <w:rPr>
          <w:spacing w:val="-5"/>
        </w:rPr>
        <w:t> </w:t>
      </w:r>
      <w:r>
        <w:rPr/>
        <w:t>Nº</w:t>
      </w:r>
      <w:r>
        <w:rPr>
          <w:spacing w:val="-3"/>
        </w:rPr>
        <w:t> </w:t>
      </w:r>
      <w:r>
        <w:rPr/>
        <w:t>18-14</w:t>
      </w:r>
      <w:r>
        <w:rPr>
          <w:spacing w:val="-3"/>
        </w:rPr>
        <w:t> </w:t>
      </w:r>
      <w:r>
        <w:rPr/>
        <w:t>del</w:t>
      </w:r>
      <w:r>
        <w:rPr>
          <w:spacing w:val="-3"/>
        </w:rPr>
        <w:t> </w:t>
      </w:r>
      <w:r>
        <w:rPr/>
        <w:t>barrio</w:t>
      </w:r>
      <w:r>
        <w:rPr>
          <w:spacing w:val="-2"/>
        </w:rPr>
        <w:t> </w:t>
      </w:r>
      <w:r>
        <w:rPr/>
        <w:t>El</w:t>
      </w:r>
      <w:r>
        <w:rPr>
          <w:spacing w:val="-6"/>
        </w:rPr>
        <w:t> </w:t>
      </w:r>
      <w:r>
        <w:rPr/>
        <w:t>Centro</w:t>
      </w:r>
      <w:r>
        <w:rPr>
          <w:spacing w:val="-4"/>
        </w:rPr>
        <w:t> </w:t>
      </w:r>
      <w:r>
        <w:rPr/>
        <w:t>en la ciudad de Florencia (Caquetá). En esta visita la OCI pudo evidenciar que los trabajos de obra se encuentran suspendidos, así mismo se pudo constatar que aún faltan varias actividades para culminar la obra, de igual forma la dotación del mobiliario y equipos, tal y como se observa a</w:t>
      </w:r>
      <w:r>
        <w:rPr>
          <w:spacing w:val="-21"/>
        </w:rPr>
        <w:t> </w:t>
      </w:r>
      <w:r>
        <w:rPr/>
        <w:t>continuación.</w:t>
      </w:r>
    </w:p>
    <w:p>
      <w:pPr>
        <w:spacing w:after="0"/>
        <w:jc w:val="both"/>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15" name="image1.png" descr=""/>
                  <wp:cNvGraphicFramePr>
                    <a:graphicFrameLocks noChangeAspect="1"/>
                  </wp:cNvGraphicFramePr>
                  <a:graphic>
                    <a:graphicData uri="http://schemas.openxmlformats.org/drawingml/2006/picture">
                      <pic:pic>
                        <pic:nvPicPr>
                          <pic:cNvPr id="11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sz w:val="10"/>
        </w:rPr>
      </w:pPr>
    </w:p>
    <w:p>
      <w:pPr>
        <w:pStyle w:val="Heading2"/>
        <w:spacing w:before="56"/>
        <w:ind w:left="3294" w:right="2369"/>
        <w:jc w:val="center"/>
      </w:pPr>
      <w:r>
        <w:rPr/>
        <w:t>Imágenes 1 y 2.</w:t>
      </w:r>
    </w:p>
    <w:p>
      <w:pPr>
        <w:pStyle w:val="BodyText"/>
        <w:spacing w:before="2"/>
        <w:rPr>
          <w:b/>
          <w:sz w:val="13"/>
        </w:rPr>
      </w:pPr>
      <w:r>
        <w:rPr/>
        <w:drawing>
          <wp:anchor distT="0" distB="0" distL="0" distR="0" allowOverlap="1" layoutInCell="1" locked="0" behindDoc="0" simplePos="0" relativeHeight="1672">
            <wp:simplePos x="0" y="0"/>
            <wp:positionH relativeFrom="page">
              <wp:posOffset>1202436</wp:posOffset>
            </wp:positionH>
            <wp:positionV relativeFrom="paragraph">
              <wp:posOffset>126821</wp:posOffset>
            </wp:positionV>
            <wp:extent cx="2317608" cy="2936748"/>
            <wp:effectExtent l="0" t="0" r="0" b="0"/>
            <wp:wrapTopAndBottom/>
            <wp:docPr id="117" name="image38.jpeg" descr=""/>
            <wp:cNvGraphicFramePr>
              <a:graphicFrameLocks noChangeAspect="1"/>
            </wp:cNvGraphicFramePr>
            <a:graphic>
              <a:graphicData uri="http://schemas.openxmlformats.org/drawingml/2006/picture">
                <pic:pic>
                  <pic:nvPicPr>
                    <pic:cNvPr id="118" name="image38.jpeg"/>
                    <pic:cNvPicPr/>
                  </pic:nvPicPr>
                  <pic:blipFill>
                    <a:blip r:embed="rId53" cstate="print"/>
                    <a:stretch>
                      <a:fillRect/>
                    </a:stretch>
                  </pic:blipFill>
                  <pic:spPr>
                    <a:xfrm>
                      <a:off x="0" y="0"/>
                      <a:ext cx="2317608" cy="2936748"/>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3781044</wp:posOffset>
            </wp:positionH>
            <wp:positionV relativeFrom="paragraph">
              <wp:posOffset>263981</wp:posOffset>
            </wp:positionV>
            <wp:extent cx="2793492" cy="2793492"/>
            <wp:effectExtent l="0" t="0" r="0" b="0"/>
            <wp:wrapTopAndBottom/>
            <wp:docPr id="119" name="image39.jpeg" descr=""/>
            <wp:cNvGraphicFramePr>
              <a:graphicFrameLocks noChangeAspect="1"/>
            </wp:cNvGraphicFramePr>
            <a:graphic>
              <a:graphicData uri="http://schemas.openxmlformats.org/drawingml/2006/picture">
                <pic:pic>
                  <pic:nvPicPr>
                    <pic:cNvPr id="120" name="image39.jpeg"/>
                    <pic:cNvPicPr/>
                  </pic:nvPicPr>
                  <pic:blipFill>
                    <a:blip r:embed="rId54" cstate="print"/>
                    <a:stretch>
                      <a:fillRect/>
                    </a:stretch>
                  </pic:blipFill>
                  <pic:spPr>
                    <a:xfrm>
                      <a:off x="0" y="0"/>
                      <a:ext cx="2793492" cy="2793492"/>
                    </a:xfrm>
                    <a:prstGeom prst="rect">
                      <a:avLst/>
                    </a:prstGeom>
                  </pic:spPr>
                </pic:pic>
              </a:graphicData>
            </a:graphic>
          </wp:anchor>
        </w:drawing>
      </w:r>
    </w:p>
    <w:p>
      <w:pPr>
        <w:pStyle w:val="BodyText"/>
        <w:spacing w:before="8"/>
        <w:rPr>
          <w:b/>
          <w:sz w:val="16"/>
        </w:rPr>
      </w:pPr>
    </w:p>
    <w:p>
      <w:pPr>
        <w:spacing w:before="1"/>
        <w:ind w:left="3294" w:right="3737" w:firstLine="0"/>
        <w:jc w:val="center"/>
        <w:rPr>
          <w:b/>
          <w:sz w:val="22"/>
        </w:rPr>
      </w:pPr>
      <w:r>
        <w:rPr>
          <w:b/>
          <w:sz w:val="22"/>
        </w:rPr>
        <w:t>Imágenes 3 y 4.</w:t>
      </w:r>
    </w:p>
    <w:p>
      <w:pPr>
        <w:pStyle w:val="BodyText"/>
        <w:spacing w:before="1"/>
        <w:rPr>
          <w:b/>
          <w:sz w:val="13"/>
        </w:rPr>
      </w:pPr>
      <w:r>
        <w:rPr/>
        <w:drawing>
          <wp:anchor distT="0" distB="0" distL="0" distR="0" allowOverlap="1" layoutInCell="1" locked="0" behindDoc="0" simplePos="0" relativeHeight="1720">
            <wp:simplePos x="0" y="0"/>
            <wp:positionH relativeFrom="page">
              <wp:posOffset>1168908</wp:posOffset>
            </wp:positionH>
            <wp:positionV relativeFrom="paragraph">
              <wp:posOffset>127963</wp:posOffset>
            </wp:positionV>
            <wp:extent cx="2649605" cy="2667857"/>
            <wp:effectExtent l="0" t="0" r="0" b="0"/>
            <wp:wrapTopAndBottom/>
            <wp:docPr id="121" name="image40.jpeg" descr=""/>
            <wp:cNvGraphicFramePr>
              <a:graphicFrameLocks noChangeAspect="1"/>
            </wp:cNvGraphicFramePr>
            <a:graphic>
              <a:graphicData uri="http://schemas.openxmlformats.org/drawingml/2006/picture">
                <pic:pic>
                  <pic:nvPicPr>
                    <pic:cNvPr id="122" name="image40.jpeg"/>
                    <pic:cNvPicPr/>
                  </pic:nvPicPr>
                  <pic:blipFill>
                    <a:blip r:embed="rId55" cstate="print"/>
                    <a:stretch>
                      <a:fillRect/>
                    </a:stretch>
                  </pic:blipFill>
                  <pic:spPr>
                    <a:xfrm>
                      <a:off x="0" y="0"/>
                      <a:ext cx="2649605" cy="2667857"/>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3924300</wp:posOffset>
            </wp:positionH>
            <wp:positionV relativeFrom="paragraph">
              <wp:posOffset>126439</wp:posOffset>
            </wp:positionV>
            <wp:extent cx="2632614" cy="2632614"/>
            <wp:effectExtent l="0" t="0" r="0" b="0"/>
            <wp:wrapTopAndBottom/>
            <wp:docPr id="123" name="image41.jpeg" descr=""/>
            <wp:cNvGraphicFramePr>
              <a:graphicFrameLocks noChangeAspect="1"/>
            </wp:cNvGraphicFramePr>
            <a:graphic>
              <a:graphicData uri="http://schemas.openxmlformats.org/drawingml/2006/picture">
                <pic:pic>
                  <pic:nvPicPr>
                    <pic:cNvPr id="124" name="image41.jpeg"/>
                    <pic:cNvPicPr/>
                  </pic:nvPicPr>
                  <pic:blipFill>
                    <a:blip r:embed="rId56" cstate="print"/>
                    <a:stretch>
                      <a:fillRect/>
                    </a:stretch>
                  </pic:blipFill>
                  <pic:spPr>
                    <a:xfrm>
                      <a:off x="0" y="0"/>
                      <a:ext cx="2632614" cy="2632614"/>
                    </a:xfrm>
                    <a:prstGeom prst="rect">
                      <a:avLst/>
                    </a:prstGeom>
                  </pic:spPr>
                </pic:pic>
              </a:graphicData>
            </a:graphic>
          </wp:anchor>
        </w:drawing>
      </w:r>
    </w:p>
    <w:p>
      <w:pPr>
        <w:spacing w:after="0"/>
        <w:rPr>
          <w:sz w:val="13"/>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25" name="image1.png" descr=""/>
                  <wp:cNvGraphicFramePr>
                    <a:graphicFrameLocks noChangeAspect="1"/>
                  </wp:cNvGraphicFramePr>
                  <a:graphic>
                    <a:graphicData uri="http://schemas.openxmlformats.org/drawingml/2006/picture">
                      <pic:pic>
                        <pic:nvPicPr>
                          <pic:cNvPr id="12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b/>
          <w:sz w:val="10"/>
        </w:rPr>
      </w:pPr>
    </w:p>
    <w:p>
      <w:pPr>
        <w:spacing w:before="56"/>
        <w:ind w:left="3294" w:right="3396" w:firstLine="0"/>
        <w:jc w:val="center"/>
        <w:rPr>
          <w:b/>
          <w:sz w:val="22"/>
        </w:rPr>
      </w:pPr>
      <w:r>
        <w:rPr>
          <w:b/>
          <w:sz w:val="22"/>
        </w:rPr>
        <w:t>Imágenes 5 y 6</w:t>
      </w:r>
    </w:p>
    <w:p>
      <w:pPr>
        <w:pStyle w:val="BodyText"/>
        <w:spacing w:before="2"/>
        <w:rPr>
          <w:b/>
          <w:sz w:val="13"/>
        </w:rPr>
      </w:pPr>
      <w:r>
        <w:rPr/>
        <w:drawing>
          <wp:anchor distT="0" distB="0" distL="0" distR="0" allowOverlap="1" layoutInCell="1" locked="0" behindDoc="0" simplePos="0" relativeHeight="1768">
            <wp:simplePos x="0" y="0"/>
            <wp:positionH relativeFrom="page">
              <wp:posOffset>900683</wp:posOffset>
            </wp:positionH>
            <wp:positionV relativeFrom="paragraph">
              <wp:posOffset>128345</wp:posOffset>
            </wp:positionV>
            <wp:extent cx="2853467" cy="2925032"/>
            <wp:effectExtent l="0" t="0" r="0" b="0"/>
            <wp:wrapTopAndBottom/>
            <wp:docPr id="127" name="image42.jpeg" descr=""/>
            <wp:cNvGraphicFramePr>
              <a:graphicFrameLocks noChangeAspect="1"/>
            </wp:cNvGraphicFramePr>
            <a:graphic>
              <a:graphicData uri="http://schemas.openxmlformats.org/drawingml/2006/picture">
                <pic:pic>
                  <pic:nvPicPr>
                    <pic:cNvPr id="128" name="image42.jpeg"/>
                    <pic:cNvPicPr/>
                  </pic:nvPicPr>
                  <pic:blipFill>
                    <a:blip r:embed="rId57" cstate="print"/>
                    <a:stretch>
                      <a:fillRect/>
                    </a:stretch>
                  </pic:blipFill>
                  <pic:spPr>
                    <a:xfrm>
                      <a:off x="0" y="0"/>
                      <a:ext cx="2853467" cy="2925032"/>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3858767</wp:posOffset>
            </wp:positionH>
            <wp:positionV relativeFrom="paragraph">
              <wp:posOffset>126821</wp:posOffset>
            </wp:positionV>
            <wp:extent cx="3007023" cy="2956369"/>
            <wp:effectExtent l="0" t="0" r="0" b="0"/>
            <wp:wrapTopAndBottom/>
            <wp:docPr id="129" name="image43.jpeg" descr=""/>
            <wp:cNvGraphicFramePr>
              <a:graphicFrameLocks noChangeAspect="1"/>
            </wp:cNvGraphicFramePr>
            <a:graphic>
              <a:graphicData uri="http://schemas.openxmlformats.org/drawingml/2006/picture">
                <pic:pic>
                  <pic:nvPicPr>
                    <pic:cNvPr id="130" name="image43.jpeg"/>
                    <pic:cNvPicPr/>
                  </pic:nvPicPr>
                  <pic:blipFill>
                    <a:blip r:embed="rId58" cstate="print"/>
                    <a:stretch>
                      <a:fillRect/>
                    </a:stretch>
                  </pic:blipFill>
                  <pic:spPr>
                    <a:xfrm>
                      <a:off x="0" y="0"/>
                      <a:ext cx="3007023" cy="2956369"/>
                    </a:xfrm>
                    <a:prstGeom prst="rect">
                      <a:avLst/>
                    </a:prstGeom>
                  </pic:spPr>
                </pic:pic>
              </a:graphicData>
            </a:graphic>
          </wp:anchor>
        </w:drawing>
      </w:r>
    </w:p>
    <w:p>
      <w:pPr>
        <w:spacing w:before="139"/>
        <w:ind w:left="3294" w:right="3695" w:firstLine="0"/>
        <w:jc w:val="center"/>
        <w:rPr>
          <w:b/>
          <w:sz w:val="22"/>
        </w:rPr>
      </w:pPr>
      <w:r>
        <w:rPr>
          <w:b/>
          <w:sz w:val="22"/>
        </w:rPr>
        <w:t>Imágenes 7 y 8</w:t>
      </w:r>
    </w:p>
    <w:p>
      <w:pPr>
        <w:pStyle w:val="BodyText"/>
        <w:spacing w:before="1"/>
        <w:rPr>
          <w:b/>
          <w:sz w:val="13"/>
        </w:rPr>
      </w:pPr>
      <w:r>
        <w:rPr/>
        <w:drawing>
          <wp:anchor distT="0" distB="0" distL="0" distR="0" allowOverlap="1" layoutInCell="1" locked="0" behindDoc="0" simplePos="0" relativeHeight="1816">
            <wp:simplePos x="0" y="0"/>
            <wp:positionH relativeFrom="page">
              <wp:posOffset>769619</wp:posOffset>
            </wp:positionH>
            <wp:positionV relativeFrom="paragraph">
              <wp:posOffset>126439</wp:posOffset>
            </wp:positionV>
            <wp:extent cx="2935325" cy="2885979"/>
            <wp:effectExtent l="0" t="0" r="0" b="0"/>
            <wp:wrapTopAndBottom/>
            <wp:docPr id="131" name="image44.jpeg" descr=""/>
            <wp:cNvGraphicFramePr>
              <a:graphicFrameLocks noChangeAspect="1"/>
            </wp:cNvGraphicFramePr>
            <a:graphic>
              <a:graphicData uri="http://schemas.openxmlformats.org/drawingml/2006/picture">
                <pic:pic>
                  <pic:nvPicPr>
                    <pic:cNvPr id="132" name="image44.jpeg"/>
                    <pic:cNvPicPr/>
                  </pic:nvPicPr>
                  <pic:blipFill>
                    <a:blip r:embed="rId59" cstate="print"/>
                    <a:stretch>
                      <a:fillRect/>
                    </a:stretch>
                  </pic:blipFill>
                  <pic:spPr>
                    <a:xfrm>
                      <a:off x="0" y="0"/>
                      <a:ext cx="2935325" cy="2885979"/>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3995928</wp:posOffset>
            </wp:positionH>
            <wp:positionV relativeFrom="paragraph">
              <wp:posOffset>134059</wp:posOffset>
            </wp:positionV>
            <wp:extent cx="2798724" cy="2876550"/>
            <wp:effectExtent l="0" t="0" r="0" b="0"/>
            <wp:wrapTopAndBottom/>
            <wp:docPr id="133" name="image45.jpeg" descr=""/>
            <wp:cNvGraphicFramePr>
              <a:graphicFrameLocks noChangeAspect="1"/>
            </wp:cNvGraphicFramePr>
            <a:graphic>
              <a:graphicData uri="http://schemas.openxmlformats.org/drawingml/2006/picture">
                <pic:pic>
                  <pic:nvPicPr>
                    <pic:cNvPr id="134" name="image45.jpeg"/>
                    <pic:cNvPicPr/>
                  </pic:nvPicPr>
                  <pic:blipFill>
                    <a:blip r:embed="rId60" cstate="print"/>
                    <a:stretch>
                      <a:fillRect/>
                    </a:stretch>
                  </pic:blipFill>
                  <pic:spPr>
                    <a:xfrm>
                      <a:off x="0" y="0"/>
                      <a:ext cx="2798724" cy="2876550"/>
                    </a:xfrm>
                    <a:prstGeom prst="rect">
                      <a:avLst/>
                    </a:prstGeom>
                  </pic:spPr>
                </pic:pic>
              </a:graphicData>
            </a:graphic>
          </wp:anchor>
        </w:drawing>
      </w:r>
    </w:p>
    <w:p>
      <w:pPr>
        <w:spacing w:after="0"/>
        <w:rPr>
          <w:sz w:val="13"/>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35" name="image1.png" descr=""/>
                  <wp:cNvGraphicFramePr>
                    <a:graphicFrameLocks noChangeAspect="1"/>
                  </wp:cNvGraphicFramePr>
                  <a:graphic>
                    <a:graphicData uri="http://schemas.openxmlformats.org/drawingml/2006/picture">
                      <pic:pic>
                        <pic:nvPicPr>
                          <pic:cNvPr id="13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b/>
          <w:sz w:val="10"/>
        </w:rPr>
      </w:pPr>
    </w:p>
    <w:p>
      <w:pPr>
        <w:spacing w:before="56"/>
        <w:ind w:left="3859" w:right="4148" w:firstLine="0"/>
        <w:jc w:val="center"/>
        <w:rPr>
          <w:b/>
          <w:sz w:val="22"/>
        </w:rPr>
      </w:pPr>
      <w:r>
        <w:rPr>
          <w:b/>
          <w:sz w:val="22"/>
        </w:rPr>
        <w:t>Imágenes 9 y 10</w:t>
      </w:r>
    </w:p>
    <w:p>
      <w:pPr>
        <w:pStyle w:val="BodyText"/>
        <w:spacing w:before="2"/>
        <w:rPr>
          <w:b/>
          <w:sz w:val="13"/>
        </w:rPr>
      </w:pPr>
      <w:r>
        <w:rPr/>
        <w:drawing>
          <wp:anchor distT="0" distB="0" distL="0" distR="0" allowOverlap="1" layoutInCell="1" locked="0" behindDoc="0" simplePos="0" relativeHeight="1864">
            <wp:simplePos x="0" y="0"/>
            <wp:positionH relativeFrom="page">
              <wp:posOffset>769619</wp:posOffset>
            </wp:positionH>
            <wp:positionV relativeFrom="paragraph">
              <wp:posOffset>145109</wp:posOffset>
            </wp:positionV>
            <wp:extent cx="2864521" cy="2846070"/>
            <wp:effectExtent l="0" t="0" r="0" b="0"/>
            <wp:wrapTopAndBottom/>
            <wp:docPr id="137" name="image46.jpeg" descr=""/>
            <wp:cNvGraphicFramePr>
              <a:graphicFrameLocks noChangeAspect="1"/>
            </wp:cNvGraphicFramePr>
            <a:graphic>
              <a:graphicData uri="http://schemas.openxmlformats.org/drawingml/2006/picture">
                <pic:pic>
                  <pic:nvPicPr>
                    <pic:cNvPr id="138" name="image46.jpeg"/>
                    <pic:cNvPicPr/>
                  </pic:nvPicPr>
                  <pic:blipFill>
                    <a:blip r:embed="rId61" cstate="print"/>
                    <a:stretch>
                      <a:fillRect/>
                    </a:stretch>
                  </pic:blipFill>
                  <pic:spPr>
                    <a:xfrm>
                      <a:off x="0" y="0"/>
                      <a:ext cx="2864521" cy="2846070"/>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3742944</wp:posOffset>
            </wp:positionH>
            <wp:positionV relativeFrom="paragraph">
              <wp:posOffset>126821</wp:posOffset>
            </wp:positionV>
            <wp:extent cx="2846734" cy="2857500"/>
            <wp:effectExtent l="0" t="0" r="0" b="0"/>
            <wp:wrapTopAndBottom/>
            <wp:docPr id="139" name="image47.jpeg" descr=""/>
            <wp:cNvGraphicFramePr>
              <a:graphicFrameLocks noChangeAspect="1"/>
            </wp:cNvGraphicFramePr>
            <a:graphic>
              <a:graphicData uri="http://schemas.openxmlformats.org/drawingml/2006/picture">
                <pic:pic>
                  <pic:nvPicPr>
                    <pic:cNvPr id="140" name="image47.jpeg"/>
                    <pic:cNvPicPr/>
                  </pic:nvPicPr>
                  <pic:blipFill>
                    <a:blip r:embed="rId62" cstate="print"/>
                    <a:stretch>
                      <a:fillRect/>
                    </a:stretch>
                  </pic:blipFill>
                  <pic:spPr>
                    <a:xfrm>
                      <a:off x="0" y="0"/>
                      <a:ext cx="2846734" cy="2857500"/>
                    </a:xfrm>
                    <a:prstGeom prst="rect">
                      <a:avLst/>
                    </a:prstGeom>
                  </pic:spPr>
                </pic:pic>
              </a:graphicData>
            </a:graphic>
          </wp:anchor>
        </w:drawing>
      </w:r>
    </w:p>
    <w:p>
      <w:pPr>
        <w:spacing w:before="131"/>
        <w:ind w:left="3758" w:right="4148" w:firstLine="0"/>
        <w:jc w:val="center"/>
        <w:rPr>
          <w:b/>
          <w:sz w:val="22"/>
        </w:rPr>
      </w:pPr>
      <w:r>
        <w:rPr>
          <w:b/>
          <w:sz w:val="22"/>
        </w:rPr>
        <w:t>Imágenes 11 y 12</w:t>
      </w:r>
    </w:p>
    <w:p>
      <w:pPr>
        <w:pStyle w:val="BodyText"/>
        <w:spacing w:before="3"/>
        <w:rPr>
          <w:b/>
          <w:sz w:val="13"/>
        </w:rPr>
      </w:pPr>
      <w:r>
        <w:rPr/>
        <w:drawing>
          <wp:anchor distT="0" distB="0" distL="0" distR="0" allowOverlap="1" layoutInCell="1" locked="0" behindDoc="0" simplePos="0" relativeHeight="1912">
            <wp:simplePos x="0" y="0"/>
            <wp:positionH relativeFrom="page">
              <wp:posOffset>769619</wp:posOffset>
            </wp:positionH>
            <wp:positionV relativeFrom="paragraph">
              <wp:posOffset>196543</wp:posOffset>
            </wp:positionV>
            <wp:extent cx="2748890" cy="2758059"/>
            <wp:effectExtent l="0" t="0" r="0" b="0"/>
            <wp:wrapTopAndBottom/>
            <wp:docPr id="141" name="image48.jpeg" descr=""/>
            <wp:cNvGraphicFramePr>
              <a:graphicFrameLocks noChangeAspect="1"/>
            </wp:cNvGraphicFramePr>
            <a:graphic>
              <a:graphicData uri="http://schemas.openxmlformats.org/drawingml/2006/picture">
                <pic:pic>
                  <pic:nvPicPr>
                    <pic:cNvPr id="142" name="image48.jpeg"/>
                    <pic:cNvPicPr/>
                  </pic:nvPicPr>
                  <pic:blipFill>
                    <a:blip r:embed="rId63" cstate="print"/>
                    <a:stretch>
                      <a:fillRect/>
                    </a:stretch>
                  </pic:blipFill>
                  <pic:spPr>
                    <a:xfrm>
                      <a:off x="0" y="0"/>
                      <a:ext cx="2748890" cy="2758059"/>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3680459</wp:posOffset>
            </wp:positionH>
            <wp:positionV relativeFrom="paragraph">
              <wp:posOffset>127963</wp:posOffset>
            </wp:positionV>
            <wp:extent cx="2847608" cy="2846070"/>
            <wp:effectExtent l="0" t="0" r="0" b="0"/>
            <wp:wrapTopAndBottom/>
            <wp:docPr id="143" name="image49.jpeg" descr=""/>
            <wp:cNvGraphicFramePr>
              <a:graphicFrameLocks noChangeAspect="1"/>
            </wp:cNvGraphicFramePr>
            <a:graphic>
              <a:graphicData uri="http://schemas.openxmlformats.org/drawingml/2006/picture">
                <pic:pic>
                  <pic:nvPicPr>
                    <pic:cNvPr id="144" name="image49.jpeg"/>
                    <pic:cNvPicPr/>
                  </pic:nvPicPr>
                  <pic:blipFill>
                    <a:blip r:embed="rId64" cstate="print"/>
                    <a:stretch>
                      <a:fillRect/>
                    </a:stretch>
                  </pic:blipFill>
                  <pic:spPr>
                    <a:xfrm>
                      <a:off x="0" y="0"/>
                      <a:ext cx="2847608" cy="2846070"/>
                    </a:xfrm>
                    <a:prstGeom prst="rect">
                      <a:avLst/>
                    </a:prstGeom>
                  </pic:spPr>
                </pic:pic>
              </a:graphicData>
            </a:graphic>
          </wp:anchor>
        </w:drawing>
      </w:r>
    </w:p>
    <w:p>
      <w:pPr>
        <w:pStyle w:val="BodyText"/>
        <w:rPr>
          <w:b/>
          <w:sz w:val="28"/>
        </w:rPr>
      </w:pPr>
    </w:p>
    <w:p>
      <w:pPr>
        <w:spacing w:before="56"/>
        <w:ind w:left="110" w:right="0" w:firstLine="0"/>
        <w:jc w:val="left"/>
        <w:rPr>
          <w:b/>
          <w:sz w:val="22"/>
        </w:rPr>
      </w:pPr>
      <w:r>
        <w:rPr>
          <w:b/>
          <w:sz w:val="22"/>
        </w:rPr>
        <w:t>Observaciones:</w:t>
      </w:r>
    </w:p>
    <w:p>
      <w:pPr>
        <w:pStyle w:val="ListParagraph"/>
        <w:numPr>
          <w:ilvl w:val="0"/>
          <w:numId w:val="15"/>
        </w:numPr>
        <w:tabs>
          <w:tab w:pos="831" w:val="left" w:leader="none"/>
        </w:tabs>
        <w:spacing w:line="240" w:lineRule="auto" w:before="0" w:after="0"/>
        <w:ind w:left="830" w:right="620" w:hanging="360"/>
        <w:jc w:val="both"/>
        <w:rPr>
          <w:sz w:val="22"/>
        </w:rPr>
      </w:pPr>
      <w:r>
        <w:rPr>
          <w:sz w:val="22"/>
        </w:rPr>
        <w:t>Se</w:t>
      </w:r>
      <w:r>
        <w:rPr>
          <w:spacing w:val="-8"/>
          <w:sz w:val="22"/>
        </w:rPr>
        <w:t> </w:t>
      </w:r>
      <w:r>
        <w:rPr>
          <w:sz w:val="22"/>
        </w:rPr>
        <w:t>evidenció</w:t>
      </w:r>
      <w:r>
        <w:rPr>
          <w:spacing w:val="-8"/>
          <w:sz w:val="22"/>
        </w:rPr>
        <w:t> </w:t>
      </w:r>
      <w:r>
        <w:rPr>
          <w:sz w:val="22"/>
        </w:rPr>
        <w:t>para</w:t>
      </w:r>
      <w:r>
        <w:rPr>
          <w:spacing w:val="-11"/>
          <w:sz w:val="22"/>
        </w:rPr>
        <w:t> </w:t>
      </w:r>
      <w:r>
        <w:rPr>
          <w:sz w:val="22"/>
        </w:rPr>
        <w:t>el</w:t>
      </w:r>
      <w:r>
        <w:rPr>
          <w:spacing w:val="-8"/>
          <w:sz w:val="22"/>
        </w:rPr>
        <w:t> </w:t>
      </w:r>
      <w:r>
        <w:rPr>
          <w:sz w:val="22"/>
        </w:rPr>
        <w:t>momento</w:t>
      </w:r>
      <w:r>
        <w:rPr>
          <w:spacing w:val="-7"/>
          <w:sz w:val="22"/>
        </w:rPr>
        <w:t> </w:t>
      </w:r>
      <w:r>
        <w:rPr>
          <w:sz w:val="22"/>
        </w:rPr>
        <w:t>de</w:t>
      </w:r>
      <w:r>
        <w:rPr>
          <w:spacing w:val="-8"/>
          <w:sz w:val="22"/>
        </w:rPr>
        <w:t> </w:t>
      </w:r>
      <w:r>
        <w:rPr>
          <w:sz w:val="22"/>
        </w:rPr>
        <w:t>la</w:t>
      </w:r>
      <w:r>
        <w:rPr>
          <w:spacing w:val="-11"/>
          <w:sz w:val="22"/>
        </w:rPr>
        <w:t> </w:t>
      </w:r>
      <w:r>
        <w:rPr>
          <w:sz w:val="22"/>
        </w:rPr>
        <w:t>visita</w:t>
      </w:r>
      <w:r>
        <w:rPr>
          <w:spacing w:val="-8"/>
          <w:sz w:val="22"/>
        </w:rPr>
        <w:t> </w:t>
      </w:r>
      <w:r>
        <w:rPr>
          <w:sz w:val="22"/>
        </w:rPr>
        <w:t>que</w:t>
      </w:r>
      <w:r>
        <w:rPr>
          <w:spacing w:val="-8"/>
          <w:sz w:val="22"/>
        </w:rPr>
        <w:t> </w:t>
      </w:r>
      <w:r>
        <w:rPr>
          <w:sz w:val="22"/>
        </w:rPr>
        <w:t>la</w:t>
      </w:r>
      <w:r>
        <w:rPr>
          <w:spacing w:val="-11"/>
          <w:sz w:val="22"/>
        </w:rPr>
        <w:t> </w:t>
      </w:r>
      <w:r>
        <w:rPr>
          <w:sz w:val="22"/>
        </w:rPr>
        <w:t>obra</w:t>
      </w:r>
      <w:r>
        <w:rPr>
          <w:spacing w:val="-8"/>
          <w:sz w:val="22"/>
        </w:rPr>
        <w:t> </w:t>
      </w:r>
      <w:r>
        <w:rPr>
          <w:sz w:val="22"/>
        </w:rPr>
        <w:t>se</w:t>
      </w:r>
      <w:r>
        <w:rPr>
          <w:spacing w:val="-8"/>
          <w:sz w:val="22"/>
        </w:rPr>
        <w:t> </w:t>
      </w:r>
      <w:r>
        <w:rPr>
          <w:sz w:val="22"/>
        </w:rPr>
        <w:t>encontraba</w:t>
      </w:r>
      <w:r>
        <w:rPr>
          <w:spacing w:val="-8"/>
          <w:sz w:val="22"/>
        </w:rPr>
        <w:t> </w:t>
      </w:r>
      <w:r>
        <w:rPr>
          <w:sz w:val="22"/>
        </w:rPr>
        <w:t>suspendida,</w:t>
      </w:r>
      <w:r>
        <w:rPr>
          <w:spacing w:val="-8"/>
          <w:sz w:val="22"/>
        </w:rPr>
        <w:t> </w:t>
      </w:r>
      <w:r>
        <w:rPr>
          <w:sz w:val="22"/>
        </w:rPr>
        <w:t>de</w:t>
      </w:r>
      <w:r>
        <w:rPr>
          <w:spacing w:val="-8"/>
          <w:sz w:val="22"/>
        </w:rPr>
        <w:t> </w:t>
      </w:r>
      <w:r>
        <w:rPr>
          <w:sz w:val="22"/>
        </w:rPr>
        <w:t>igual</w:t>
      </w:r>
      <w:r>
        <w:rPr>
          <w:spacing w:val="-8"/>
          <w:sz w:val="22"/>
        </w:rPr>
        <w:t> </w:t>
      </w:r>
      <w:r>
        <w:rPr>
          <w:sz w:val="22"/>
        </w:rPr>
        <w:t>forma</w:t>
      </w:r>
      <w:r>
        <w:rPr>
          <w:spacing w:val="-8"/>
          <w:sz w:val="22"/>
        </w:rPr>
        <w:t> </w:t>
      </w:r>
      <w:r>
        <w:rPr>
          <w:sz w:val="22"/>
        </w:rPr>
        <w:t>se</w:t>
      </w:r>
      <w:r>
        <w:rPr>
          <w:spacing w:val="-10"/>
          <w:sz w:val="22"/>
        </w:rPr>
        <w:t> </w:t>
      </w:r>
      <w:r>
        <w:rPr>
          <w:sz w:val="22"/>
        </w:rPr>
        <w:t>constató que faltan varias actividades para su culminación; tales como instalaciones de la red eléctrica, instalación de baterías de sanitarios, grifería, puertas internas, barandas, instalación de pisos, andenes al exterior </w:t>
      </w:r>
      <w:r>
        <w:rPr>
          <w:spacing w:val="46"/>
          <w:sz w:val="22"/>
        </w:rPr>
        <w:t> </w:t>
      </w:r>
      <w:r>
        <w:rPr>
          <w:sz w:val="22"/>
        </w:rPr>
        <w:t>de</w:t>
      </w:r>
    </w:p>
    <w:p>
      <w:pPr>
        <w:spacing w:after="0" w:line="240" w:lineRule="auto"/>
        <w:jc w:val="both"/>
        <w:rPr>
          <w:sz w:val="22"/>
        </w:rPr>
        <w:sectPr>
          <w:pgSz w:w="12240" w:h="15840"/>
          <w:pgMar w:top="840" w:bottom="280" w:left="600" w:right="680"/>
        </w:sect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45" name="image1.png" descr=""/>
                  <wp:cNvGraphicFramePr>
                    <a:graphicFrameLocks noChangeAspect="1"/>
                  </wp:cNvGraphicFramePr>
                  <a:graphic>
                    <a:graphicData uri="http://schemas.openxmlformats.org/drawingml/2006/picture">
                      <pic:pic>
                        <pic:nvPicPr>
                          <pic:cNvPr id="14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850" w:right="618"/>
      </w:pPr>
      <w:r>
        <w:rPr/>
        <w:t>la construcción entre otras. En consecuencia se concluyen retrasos en la ejecución y finalización de la obra de construcción del Centro Regional, lo que impide la instalación del mobiliario y dotación del inmueble.</w:t>
      </w:r>
    </w:p>
    <w:p>
      <w:pPr>
        <w:pStyle w:val="ListParagraph"/>
        <w:numPr>
          <w:ilvl w:val="0"/>
          <w:numId w:val="15"/>
        </w:numPr>
        <w:tabs>
          <w:tab w:pos="851" w:val="left" w:leader="none"/>
        </w:tabs>
        <w:spacing w:line="240" w:lineRule="auto" w:before="0" w:after="0"/>
        <w:ind w:left="850" w:right="620" w:hanging="360"/>
        <w:jc w:val="both"/>
        <w:rPr>
          <w:sz w:val="22"/>
        </w:rPr>
      </w:pPr>
      <w:r>
        <w:rPr>
          <w:sz w:val="22"/>
        </w:rPr>
        <w:t>Llama la atención de ésta Oficina, que si bien es cierto para el momento de la visita el convenio se encontraba suspendida así como la obra, no se contaba con seguridad y vigilancia de la obra, tanto así que la puerta principal del bien se encontraba abierta, tal y como se evidencia en la imagen 11 arriba</w:t>
      </w:r>
      <w:r>
        <w:rPr>
          <w:spacing w:val="-29"/>
          <w:sz w:val="22"/>
        </w:rPr>
        <w:t> </w:t>
      </w:r>
      <w:r>
        <w:rPr>
          <w:sz w:val="22"/>
        </w:rPr>
        <w:t>descrita.</w:t>
      </w:r>
    </w:p>
    <w:p>
      <w:pPr>
        <w:pStyle w:val="ListParagraph"/>
        <w:numPr>
          <w:ilvl w:val="0"/>
          <w:numId w:val="15"/>
        </w:numPr>
        <w:tabs>
          <w:tab w:pos="851" w:val="left" w:leader="none"/>
        </w:tabs>
        <w:spacing w:line="240" w:lineRule="auto" w:before="0" w:after="0"/>
        <w:ind w:left="850" w:right="619" w:hanging="360"/>
        <w:jc w:val="both"/>
        <w:rPr>
          <w:sz w:val="24"/>
        </w:rPr>
      </w:pPr>
      <w:r>
        <w:rPr>
          <w:sz w:val="22"/>
        </w:rPr>
        <w:t>De igual forma, se evidenció incumplimiento a lo establecido en la cláusula tercera, numeral 29 que indica que </w:t>
      </w:r>
      <w:r>
        <w:rPr>
          <w:i/>
          <w:sz w:val="22"/>
        </w:rPr>
        <w:t>“</w:t>
      </w:r>
      <w:r>
        <w:rPr>
          <w:i/>
          <w:sz w:val="24"/>
        </w:rPr>
        <w:t>Colocar una valla en el sitio de construcción del Centro, con el fin de visibilizar la imagen </w:t>
      </w:r>
      <w:r>
        <w:rPr>
          <w:i/>
          <w:sz w:val="24"/>
        </w:rPr>
        <w:t>institucional</w:t>
      </w:r>
      <w:r>
        <w:rPr>
          <w:i/>
          <w:spacing w:val="-9"/>
          <w:sz w:val="24"/>
        </w:rPr>
        <w:t> </w:t>
      </w:r>
      <w:r>
        <w:rPr>
          <w:i/>
          <w:sz w:val="24"/>
        </w:rPr>
        <w:t>de</w:t>
      </w:r>
      <w:r>
        <w:rPr>
          <w:i/>
          <w:spacing w:val="-9"/>
          <w:sz w:val="24"/>
        </w:rPr>
        <w:t> </w:t>
      </w:r>
      <w:r>
        <w:rPr>
          <w:i/>
          <w:sz w:val="24"/>
        </w:rPr>
        <w:t>la</w:t>
      </w:r>
      <w:r>
        <w:rPr>
          <w:i/>
          <w:spacing w:val="-10"/>
          <w:sz w:val="24"/>
        </w:rPr>
        <w:t> </w:t>
      </w:r>
      <w:r>
        <w:rPr>
          <w:i/>
          <w:sz w:val="24"/>
        </w:rPr>
        <w:t>UNIDAD</w:t>
      </w:r>
      <w:r>
        <w:rPr>
          <w:i/>
          <w:spacing w:val="-9"/>
          <w:sz w:val="24"/>
        </w:rPr>
        <w:t> </w:t>
      </w:r>
      <w:r>
        <w:rPr>
          <w:i/>
          <w:sz w:val="24"/>
        </w:rPr>
        <w:t>y</w:t>
      </w:r>
      <w:r>
        <w:rPr>
          <w:i/>
          <w:spacing w:val="-9"/>
          <w:sz w:val="24"/>
        </w:rPr>
        <w:t> </w:t>
      </w:r>
      <w:r>
        <w:rPr>
          <w:i/>
          <w:sz w:val="24"/>
        </w:rPr>
        <w:t>demás</w:t>
      </w:r>
      <w:r>
        <w:rPr>
          <w:i/>
          <w:spacing w:val="-9"/>
          <w:sz w:val="24"/>
        </w:rPr>
        <w:t> </w:t>
      </w:r>
      <w:r>
        <w:rPr>
          <w:i/>
          <w:sz w:val="24"/>
        </w:rPr>
        <w:t>entidades</w:t>
      </w:r>
      <w:r>
        <w:rPr>
          <w:i/>
          <w:spacing w:val="-9"/>
          <w:sz w:val="24"/>
        </w:rPr>
        <w:t> </w:t>
      </w:r>
      <w:r>
        <w:rPr>
          <w:i/>
          <w:sz w:val="24"/>
        </w:rPr>
        <w:t>que</w:t>
      </w:r>
      <w:r>
        <w:rPr>
          <w:i/>
          <w:spacing w:val="-9"/>
          <w:sz w:val="24"/>
        </w:rPr>
        <w:t> </w:t>
      </w:r>
      <w:r>
        <w:rPr>
          <w:i/>
          <w:sz w:val="24"/>
        </w:rPr>
        <w:t>cofinancian</w:t>
      </w:r>
      <w:r>
        <w:rPr>
          <w:i/>
          <w:spacing w:val="-10"/>
          <w:sz w:val="24"/>
        </w:rPr>
        <w:t> </w:t>
      </w:r>
      <w:r>
        <w:rPr>
          <w:i/>
          <w:sz w:val="24"/>
        </w:rPr>
        <w:t>la</w:t>
      </w:r>
      <w:r>
        <w:rPr>
          <w:i/>
          <w:spacing w:val="-9"/>
          <w:sz w:val="24"/>
        </w:rPr>
        <w:t> </w:t>
      </w:r>
      <w:r>
        <w:rPr>
          <w:i/>
          <w:sz w:val="24"/>
        </w:rPr>
        <w:t>Construcción</w:t>
      </w:r>
      <w:r>
        <w:rPr>
          <w:i/>
          <w:spacing w:val="-10"/>
          <w:sz w:val="24"/>
        </w:rPr>
        <w:t> </w:t>
      </w:r>
      <w:r>
        <w:rPr>
          <w:i/>
          <w:sz w:val="24"/>
        </w:rPr>
        <w:t>del</w:t>
      </w:r>
      <w:r>
        <w:rPr>
          <w:i/>
          <w:spacing w:val="-9"/>
          <w:sz w:val="24"/>
        </w:rPr>
        <w:t> </w:t>
      </w:r>
      <w:r>
        <w:rPr>
          <w:i/>
          <w:sz w:val="24"/>
        </w:rPr>
        <w:t>Centro</w:t>
      </w:r>
      <w:r>
        <w:rPr>
          <w:i/>
          <w:spacing w:val="-10"/>
          <w:sz w:val="24"/>
        </w:rPr>
        <w:t> </w:t>
      </w:r>
      <w:r>
        <w:rPr>
          <w:i/>
          <w:sz w:val="24"/>
        </w:rPr>
        <w:t>Regional, de</w:t>
      </w:r>
      <w:r>
        <w:rPr>
          <w:i/>
          <w:spacing w:val="-6"/>
          <w:sz w:val="24"/>
        </w:rPr>
        <w:t> </w:t>
      </w:r>
      <w:r>
        <w:rPr>
          <w:i/>
          <w:sz w:val="24"/>
        </w:rPr>
        <w:t>acuerdo</w:t>
      </w:r>
      <w:r>
        <w:rPr>
          <w:i/>
          <w:spacing w:val="-7"/>
          <w:sz w:val="24"/>
        </w:rPr>
        <w:t> </w:t>
      </w:r>
      <w:r>
        <w:rPr>
          <w:i/>
          <w:sz w:val="24"/>
        </w:rPr>
        <w:t>con</w:t>
      </w:r>
      <w:r>
        <w:rPr>
          <w:i/>
          <w:spacing w:val="-7"/>
          <w:sz w:val="24"/>
        </w:rPr>
        <w:t> </w:t>
      </w:r>
      <w:r>
        <w:rPr>
          <w:i/>
          <w:sz w:val="24"/>
        </w:rPr>
        <w:t>los</w:t>
      </w:r>
      <w:r>
        <w:rPr>
          <w:i/>
          <w:spacing w:val="-6"/>
          <w:sz w:val="24"/>
        </w:rPr>
        <w:t> </w:t>
      </w:r>
      <w:r>
        <w:rPr>
          <w:i/>
          <w:sz w:val="24"/>
        </w:rPr>
        <w:t>lineamientos</w:t>
      </w:r>
      <w:r>
        <w:rPr>
          <w:i/>
          <w:spacing w:val="-6"/>
          <w:sz w:val="24"/>
        </w:rPr>
        <w:t> </w:t>
      </w:r>
      <w:r>
        <w:rPr>
          <w:i/>
          <w:sz w:val="24"/>
        </w:rPr>
        <w:t>establecidos</w:t>
      </w:r>
      <w:r>
        <w:rPr>
          <w:i/>
          <w:spacing w:val="-6"/>
          <w:sz w:val="24"/>
        </w:rPr>
        <w:t> </w:t>
      </w:r>
      <w:r>
        <w:rPr>
          <w:i/>
          <w:sz w:val="24"/>
        </w:rPr>
        <w:t>para</w:t>
      </w:r>
      <w:r>
        <w:rPr>
          <w:i/>
          <w:spacing w:val="-7"/>
          <w:sz w:val="24"/>
        </w:rPr>
        <w:t> </w:t>
      </w:r>
      <w:r>
        <w:rPr>
          <w:i/>
          <w:sz w:val="24"/>
        </w:rPr>
        <w:t>la</w:t>
      </w:r>
      <w:r>
        <w:rPr>
          <w:i/>
          <w:spacing w:val="-7"/>
          <w:sz w:val="24"/>
        </w:rPr>
        <w:t> </w:t>
      </w:r>
      <w:r>
        <w:rPr>
          <w:i/>
          <w:sz w:val="24"/>
        </w:rPr>
        <w:t>Unidad</w:t>
      </w:r>
      <w:r>
        <w:rPr>
          <w:i/>
          <w:spacing w:val="-7"/>
          <w:sz w:val="24"/>
        </w:rPr>
        <w:t> </w:t>
      </w:r>
      <w:r>
        <w:rPr>
          <w:i/>
          <w:sz w:val="24"/>
        </w:rPr>
        <w:t>para</w:t>
      </w:r>
      <w:r>
        <w:rPr>
          <w:i/>
          <w:spacing w:val="-7"/>
          <w:sz w:val="24"/>
        </w:rPr>
        <w:t> </w:t>
      </w:r>
      <w:r>
        <w:rPr>
          <w:i/>
          <w:sz w:val="24"/>
        </w:rPr>
        <w:t>tal</w:t>
      </w:r>
      <w:r>
        <w:rPr>
          <w:i/>
          <w:spacing w:val="-6"/>
          <w:sz w:val="24"/>
        </w:rPr>
        <w:t> </w:t>
      </w:r>
      <w:r>
        <w:rPr>
          <w:i/>
          <w:sz w:val="24"/>
        </w:rPr>
        <w:t>fin”</w:t>
      </w:r>
      <w:r>
        <w:rPr>
          <w:sz w:val="24"/>
        </w:rPr>
        <w:t>,</w:t>
      </w:r>
      <w:r>
        <w:rPr>
          <w:spacing w:val="-6"/>
          <w:sz w:val="24"/>
        </w:rPr>
        <w:t> </w:t>
      </w:r>
      <w:r>
        <w:rPr>
          <w:sz w:val="24"/>
        </w:rPr>
        <w:t>como</w:t>
      </w:r>
      <w:r>
        <w:rPr>
          <w:spacing w:val="-6"/>
          <w:sz w:val="24"/>
        </w:rPr>
        <w:t> </w:t>
      </w:r>
      <w:r>
        <w:rPr>
          <w:sz w:val="24"/>
        </w:rPr>
        <w:t>quiera</w:t>
      </w:r>
      <w:r>
        <w:rPr>
          <w:spacing w:val="-7"/>
          <w:sz w:val="24"/>
        </w:rPr>
        <w:t> </w:t>
      </w:r>
      <w:r>
        <w:rPr>
          <w:sz w:val="24"/>
        </w:rPr>
        <w:t>que</w:t>
      </w:r>
      <w:r>
        <w:rPr>
          <w:spacing w:val="-7"/>
          <w:sz w:val="24"/>
        </w:rPr>
        <w:t> </w:t>
      </w:r>
      <w:r>
        <w:rPr>
          <w:sz w:val="24"/>
        </w:rPr>
        <w:t>para</w:t>
      </w:r>
      <w:r>
        <w:rPr>
          <w:spacing w:val="-7"/>
          <w:sz w:val="24"/>
        </w:rPr>
        <w:t> </w:t>
      </w:r>
      <w:r>
        <w:rPr>
          <w:sz w:val="24"/>
        </w:rPr>
        <w:t>la fecha de la visita no se encontró la valla en el lugar de la construcción, como se observa en la imágenes arriba</w:t>
      </w:r>
      <w:r>
        <w:rPr>
          <w:spacing w:val="-10"/>
          <w:sz w:val="24"/>
        </w:rPr>
        <w:t> </w:t>
      </w:r>
      <w:r>
        <w:rPr>
          <w:sz w:val="24"/>
        </w:rPr>
        <w:t>señaladas.</w:t>
      </w:r>
    </w:p>
    <w:p>
      <w:pPr>
        <w:pStyle w:val="BodyText"/>
        <w:spacing w:before="9"/>
        <w:rPr>
          <w:sz w:val="21"/>
        </w:rPr>
      </w:pPr>
    </w:p>
    <w:p>
      <w:pPr>
        <w:pStyle w:val="Heading2"/>
        <w:spacing w:after="2"/>
        <w:ind w:left="272" w:right="618"/>
      </w:pPr>
      <w:r>
        <w:rPr/>
        <w:t>Respuesta Dirección Territorial.</w:t>
      </w:r>
    </w:p>
    <w:p>
      <w:pPr>
        <w:pStyle w:val="BodyText"/>
        <w:ind w:left="329"/>
        <w:rPr>
          <w:sz w:val="20"/>
        </w:rPr>
      </w:pPr>
      <w:r>
        <w:rPr>
          <w:sz w:val="20"/>
        </w:rPr>
        <w:pict>
          <v:group style="width:508pt;height:170.3pt;mso-position-horizontal-relative:char;mso-position-vertical-relative:line" coordorigin="0,0" coordsize="10160,3406">
            <v:shape style="position:absolute;left:17;top:0;width:9934;height:3283" type="#_x0000_t75" stroked="false">
              <v:imagedata r:id="rId65" o:title=""/>
            </v:shape>
            <v:shape style="position:absolute;left:16;top:2646;width:10128;height:744" coordorigin="16,2646" coordsize="10128,744" path="m16,2770l26,2722,52,2682,92,2656,140,2646,10020,2646,10068,2656,10108,2682,10134,2722,10144,2770,10144,3266,10134,3314,10108,3354,10068,3380,10020,3390,140,3390,92,3380,52,3354,26,3314,16,3266,16,2770xe" filled="false" stroked="true" strokeweight="1.56pt" strokecolor="#ff0000">
              <v:path arrowok="t"/>
            </v:shape>
          </v:group>
        </w:pict>
      </w:r>
      <w:r>
        <w:rPr>
          <w:sz w:val="20"/>
        </w:rPr>
      </w:r>
    </w:p>
    <w:p>
      <w:pPr>
        <w:spacing w:before="115"/>
        <w:ind w:left="130" w:right="618" w:firstLine="0"/>
        <w:jc w:val="left"/>
        <w:rPr>
          <w:b/>
          <w:sz w:val="22"/>
        </w:rPr>
      </w:pPr>
      <w:r>
        <w:rPr>
          <w:b/>
          <w:sz w:val="22"/>
        </w:rPr>
        <w:t>Respuesta Grupo de Gestión Contractual.</w:t>
      </w:r>
    </w:p>
    <w:p>
      <w:pPr>
        <w:pStyle w:val="BodyText"/>
        <w:ind w:left="118"/>
        <w:rPr>
          <w:sz w:val="20"/>
        </w:rPr>
      </w:pPr>
      <w:r>
        <w:rPr>
          <w:sz w:val="20"/>
        </w:rPr>
        <w:pict>
          <v:group style="width:517.35pt;height:176.2pt;mso-position-horizontal-relative:char;mso-position-vertical-relative:line" coordorigin="0,0" coordsize="10347,3524">
            <v:shape style="position:absolute;left:10;top:0;width:10337;height:3523" type="#_x0000_t75" stroked="false">
              <v:imagedata r:id="rId66" o:title=""/>
            </v:shape>
            <v:shape style="position:absolute;left:16;top:2108;width:10128;height:1246" coordorigin="16,2108" coordsize="10128,1246" path="m16,2316l27,2250,56,2193,101,2148,158,2119,224,2108,9936,2108,10002,2119,10059,2148,10104,2193,10133,2250,10144,2316,10144,3146,10133,3212,10104,3269,10059,3314,10002,3343,9936,3354,224,3354,158,3343,101,3314,56,3269,27,3212,16,3146,16,2316xe" filled="false" stroked="true" strokeweight="1.56pt" strokecolor="#ff0000">
              <v:path arrowok="t"/>
            </v:shape>
          </v:group>
        </w:pict>
      </w:r>
      <w:r>
        <w:rPr>
          <w:sz w:val="20"/>
        </w:rPr>
      </w:r>
    </w:p>
    <w:p>
      <w:pPr>
        <w:spacing w:after="0"/>
        <w:rPr>
          <w:sz w:val="20"/>
        </w:rPr>
        <w:sectPr>
          <w:pgSz w:w="12240" w:h="15840"/>
          <w:pgMar w:top="840" w:bottom="280" w:left="58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47" name="image1.png" descr=""/>
                  <wp:cNvGraphicFramePr>
                    <a:graphicFrameLocks noChangeAspect="1"/>
                  </wp:cNvGraphicFramePr>
                  <a:graphic>
                    <a:graphicData uri="http://schemas.openxmlformats.org/drawingml/2006/picture">
                      <pic:pic>
                        <pic:nvPicPr>
                          <pic:cNvPr id="14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BodyText"/>
        <w:spacing w:before="57"/>
        <w:ind w:left="252" w:right="111"/>
        <w:jc w:val="both"/>
      </w:pPr>
      <w:r>
        <w:rPr>
          <w:b/>
        </w:rPr>
        <w:t>Observaciones finales OCI. </w:t>
      </w:r>
      <w:r>
        <w:rPr/>
        <w:t>Teniendo en cuenta que las áreas encargadas no remitieron evidencia que desvirtuaran las observaciones, así como tampoco se remitió evidencia al respecto. Es de aclarar, que si bien es cierto que el servicio  de seguridad privada del Centro Regional está a cargo del municipio, la Unidad debe mostrar gestión frente a estos hechos</w:t>
      </w:r>
    </w:p>
    <w:p>
      <w:pPr>
        <w:pStyle w:val="BodyText"/>
      </w:pPr>
    </w:p>
    <w:p>
      <w:pPr>
        <w:pStyle w:val="BodyText"/>
      </w:pPr>
    </w:p>
    <w:p>
      <w:pPr>
        <w:pStyle w:val="ListParagraph"/>
        <w:numPr>
          <w:ilvl w:val="3"/>
          <w:numId w:val="11"/>
        </w:numPr>
        <w:tabs>
          <w:tab w:pos="925" w:val="left" w:leader="none"/>
        </w:tabs>
        <w:spacing w:line="240" w:lineRule="auto" w:before="0" w:after="0"/>
        <w:ind w:left="252" w:right="111" w:firstLine="0"/>
        <w:jc w:val="both"/>
        <w:rPr>
          <w:sz w:val="22"/>
        </w:rPr>
      </w:pPr>
      <w:r>
        <w:rPr>
          <w:sz w:val="22"/>
        </w:rPr>
        <w:t>Se</w:t>
      </w:r>
      <w:r>
        <w:rPr>
          <w:spacing w:val="-7"/>
          <w:sz w:val="22"/>
        </w:rPr>
        <w:t> </w:t>
      </w:r>
      <w:r>
        <w:rPr>
          <w:sz w:val="22"/>
        </w:rPr>
        <w:t>evidenció</w:t>
      </w:r>
      <w:r>
        <w:rPr>
          <w:spacing w:val="-3"/>
          <w:sz w:val="22"/>
        </w:rPr>
        <w:t> </w:t>
      </w:r>
      <w:r>
        <w:rPr>
          <w:sz w:val="22"/>
        </w:rPr>
        <w:t>para</w:t>
      </w:r>
      <w:r>
        <w:rPr>
          <w:spacing w:val="-7"/>
          <w:sz w:val="22"/>
        </w:rPr>
        <w:t> </w:t>
      </w:r>
      <w:r>
        <w:rPr>
          <w:sz w:val="22"/>
        </w:rPr>
        <w:t>el</w:t>
      </w:r>
      <w:r>
        <w:rPr>
          <w:spacing w:val="-7"/>
          <w:sz w:val="22"/>
        </w:rPr>
        <w:t> </w:t>
      </w:r>
      <w:r>
        <w:rPr>
          <w:sz w:val="22"/>
        </w:rPr>
        <w:t>momento</w:t>
      </w:r>
      <w:r>
        <w:rPr>
          <w:spacing w:val="-3"/>
          <w:sz w:val="22"/>
        </w:rPr>
        <w:t> </w:t>
      </w:r>
      <w:r>
        <w:rPr>
          <w:sz w:val="22"/>
        </w:rPr>
        <w:t>de</w:t>
      </w:r>
      <w:r>
        <w:rPr>
          <w:spacing w:val="-6"/>
          <w:sz w:val="22"/>
        </w:rPr>
        <w:t> </w:t>
      </w:r>
      <w:r>
        <w:rPr>
          <w:sz w:val="22"/>
        </w:rPr>
        <w:t>la</w:t>
      </w:r>
      <w:r>
        <w:rPr>
          <w:spacing w:val="-7"/>
          <w:sz w:val="22"/>
        </w:rPr>
        <w:t> </w:t>
      </w:r>
      <w:r>
        <w:rPr>
          <w:sz w:val="22"/>
        </w:rPr>
        <w:t>visita</w:t>
      </w:r>
      <w:r>
        <w:rPr>
          <w:spacing w:val="-7"/>
          <w:sz w:val="22"/>
        </w:rPr>
        <w:t> </w:t>
      </w:r>
      <w:r>
        <w:rPr>
          <w:sz w:val="22"/>
        </w:rPr>
        <w:t>que</w:t>
      </w:r>
      <w:r>
        <w:rPr>
          <w:spacing w:val="-4"/>
          <w:sz w:val="22"/>
        </w:rPr>
        <w:t> </w:t>
      </w:r>
      <w:r>
        <w:rPr>
          <w:sz w:val="22"/>
        </w:rPr>
        <w:t>la</w:t>
      </w:r>
      <w:r>
        <w:rPr>
          <w:spacing w:val="-4"/>
          <w:sz w:val="22"/>
        </w:rPr>
        <w:t> </w:t>
      </w:r>
      <w:r>
        <w:rPr>
          <w:sz w:val="22"/>
        </w:rPr>
        <w:t>obra</w:t>
      </w:r>
      <w:r>
        <w:rPr>
          <w:spacing w:val="-7"/>
          <w:sz w:val="22"/>
        </w:rPr>
        <w:t> </w:t>
      </w:r>
      <w:r>
        <w:rPr>
          <w:sz w:val="22"/>
        </w:rPr>
        <w:t>se</w:t>
      </w:r>
      <w:r>
        <w:rPr>
          <w:spacing w:val="-6"/>
          <w:sz w:val="22"/>
        </w:rPr>
        <w:t> </w:t>
      </w:r>
      <w:r>
        <w:rPr>
          <w:sz w:val="22"/>
        </w:rPr>
        <w:t>encontraba</w:t>
      </w:r>
      <w:r>
        <w:rPr>
          <w:spacing w:val="-4"/>
          <w:sz w:val="22"/>
        </w:rPr>
        <w:t> </w:t>
      </w:r>
      <w:r>
        <w:rPr>
          <w:sz w:val="22"/>
        </w:rPr>
        <w:t>suspendida,</w:t>
      </w:r>
      <w:r>
        <w:rPr>
          <w:spacing w:val="-4"/>
          <w:sz w:val="22"/>
        </w:rPr>
        <w:t> </w:t>
      </w:r>
      <w:r>
        <w:rPr>
          <w:sz w:val="22"/>
        </w:rPr>
        <w:t>de</w:t>
      </w:r>
      <w:r>
        <w:rPr>
          <w:spacing w:val="-4"/>
          <w:sz w:val="22"/>
        </w:rPr>
        <w:t> </w:t>
      </w:r>
      <w:r>
        <w:rPr>
          <w:sz w:val="22"/>
        </w:rPr>
        <w:t>igual</w:t>
      </w:r>
      <w:r>
        <w:rPr>
          <w:spacing w:val="-5"/>
          <w:sz w:val="22"/>
        </w:rPr>
        <w:t> </w:t>
      </w:r>
      <w:r>
        <w:rPr>
          <w:sz w:val="22"/>
        </w:rPr>
        <w:t>forma</w:t>
      </w:r>
      <w:r>
        <w:rPr>
          <w:spacing w:val="-4"/>
          <w:sz w:val="22"/>
        </w:rPr>
        <w:t> </w:t>
      </w:r>
      <w:r>
        <w:rPr>
          <w:sz w:val="22"/>
        </w:rPr>
        <w:t>se</w:t>
      </w:r>
      <w:r>
        <w:rPr>
          <w:spacing w:val="-6"/>
          <w:sz w:val="22"/>
        </w:rPr>
        <w:t> </w:t>
      </w:r>
      <w:r>
        <w:rPr>
          <w:sz w:val="22"/>
        </w:rPr>
        <w:t>constató</w:t>
      </w:r>
      <w:r>
        <w:rPr>
          <w:spacing w:val="-5"/>
          <w:sz w:val="22"/>
        </w:rPr>
        <w:t> </w:t>
      </w:r>
      <w:r>
        <w:rPr>
          <w:sz w:val="22"/>
        </w:rPr>
        <w:t>que faltan varias actividades para su culminación; tales como instalaciones de la red eléctrica, instalación de baterías de sanitarios, grifería, puertas internas, barandas, instalación de pisos, andenes al exterior de la construcción entre otras. En consecuencia se concluyen retrasos en la ejecución y finalización de la obra de construcción del Centro Regional, lo que impide la instalación del mobiliario y dotación del</w:t>
      </w:r>
      <w:r>
        <w:rPr>
          <w:spacing w:val="-16"/>
          <w:sz w:val="22"/>
        </w:rPr>
        <w:t> </w:t>
      </w:r>
      <w:r>
        <w:rPr>
          <w:sz w:val="22"/>
        </w:rPr>
        <w:t>inmueble.</w:t>
      </w:r>
    </w:p>
    <w:p>
      <w:pPr>
        <w:pStyle w:val="BodyText"/>
      </w:pPr>
    </w:p>
    <w:p>
      <w:pPr>
        <w:pStyle w:val="ListParagraph"/>
        <w:numPr>
          <w:ilvl w:val="3"/>
          <w:numId w:val="11"/>
        </w:numPr>
        <w:tabs>
          <w:tab w:pos="932" w:val="left" w:leader="none"/>
        </w:tabs>
        <w:spacing w:line="240" w:lineRule="auto" w:before="0" w:after="0"/>
        <w:ind w:left="252" w:right="112" w:firstLine="0"/>
        <w:jc w:val="both"/>
        <w:rPr>
          <w:sz w:val="22"/>
        </w:rPr>
      </w:pPr>
      <w:r>
        <w:rPr>
          <w:sz w:val="22"/>
        </w:rPr>
        <w:t>Llama la atención de ésta Oficina, que si bien es cierto para el momento de la visita el convenio se encontraba suspendida así como la obra, no se contaba con seguridad y vigilancia de la obra, tanto así que la puerta principal del bien se encontraba abierta, tal y como se evidenció en el presente</w:t>
      </w:r>
      <w:r>
        <w:rPr>
          <w:spacing w:val="-15"/>
          <w:sz w:val="22"/>
        </w:rPr>
        <w:t> </w:t>
      </w:r>
      <w:r>
        <w:rPr>
          <w:sz w:val="22"/>
        </w:rPr>
        <w:t>informe.</w:t>
      </w:r>
    </w:p>
    <w:p>
      <w:pPr>
        <w:pStyle w:val="BodyText"/>
        <w:spacing w:before="3"/>
      </w:pPr>
    </w:p>
    <w:p>
      <w:pPr>
        <w:pStyle w:val="ListParagraph"/>
        <w:numPr>
          <w:ilvl w:val="3"/>
          <w:numId w:val="11"/>
        </w:numPr>
        <w:tabs>
          <w:tab w:pos="939" w:val="left" w:leader="none"/>
        </w:tabs>
        <w:spacing w:line="240" w:lineRule="auto" w:before="0" w:after="0"/>
        <w:ind w:left="252" w:right="111" w:firstLine="0"/>
        <w:jc w:val="both"/>
        <w:rPr>
          <w:sz w:val="24"/>
        </w:rPr>
      </w:pPr>
      <w:r>
        <w:rPr>
          <w:sz w:val="22"/>
        </w:rPr>
        <w:t>Se evidenció incumplimiento a lo establecido en la cláusula tercera, numeral 29 que indica que </w:t>
      </w:r>
      <w:r>
        <w:rPr>
          <w:i/>
          <w:sz w:val="22"/>
        </w:rPr>
        <w:t>“</w:t>
      </w:r>
      <w:r>
        <w:rPr>
          <w:i/>
          <w:sz w:val="24"/>
        </w:rPr>
        <w:t>Colocar una </w:t>
      </w:r>
      <w:r>
        <w:rPr>
          <w:i/>
          <w:sz w:val="24"/>
        </w:rPr>
        <w:t>valla</w:t>
      </w:r>
      <w:r>
        <w:rPr>
          <w:i/>
          <w:spacing w:val="-12"/>
          <w:sz w:val="24"/>
        </w:rPr>
        <w:t> </w:t>
      </w:r>
      <w:r>
        <w:rPr>
          <w:i/>
          <w:sz w:val="24"/>
        </w:rPr>
        <w:t>en</w:t>
      </w:r>
      <w:r>
        <w:rPr>
          <w:i/>
          <w:spacing w:val="-12"/>
          <w:sz w:val="24"/>
        </w:rPr>
        <w:t> </w:t>
      </w:r>
      <w:r>
        <w:rPr>
          <w:i/>
          <w:sz w:val="24"/>
        </w:rPr>
        <w:t>el</w:t>
      </w:r>
      <w:r>
        <w:rPr>
          <w:i/>
          <w:spacing w:val="-11"/>
          <w:sz w:val="24"/>
        </w:rPr>
        <w:t> </w:t>
      </w:r>
      <w:r>
        <w:rPr>
          <w:i/>
          <w:sz w:val="24"/>
        </w:rPr>
        <w:t>sitio</w:t>
      </w:r>
      <w:r>
        <w:rPr>
          <w:i/>
          <w:spacing w:val="-12"/>
          <w:sz w:val="24"/>
        </w:rPr>
        <w:t> </w:t>
      </w:r>
      <w:r>
        <w:rPr>
          <w:i/>
          <w:sz w:val="24"/>
        </w:rPr>
        <w:t>de</w:t>
      </w:r>
      <w:r>
        <w:rPr>
          <w:i/>
          <w:spacing w:val="-11"/>
          <w:sz w:val="24"/>
        </w:rPr>
        <w:t> </w:t>
      </w:r>
      <w:r>
        <w:rPr>
          <w:i/>
          <w:sz w:val="24"/>
        </w:rPr>
        <w:t>construcción</w:t>
      </w:r>
      <w:r>
        <w:rPr>
          <w:i/>
          <w:spacing w:val="-12"/>
          <w:sz w:val="24"/>
        </w:rPr>
        <w:t> </w:t>
      </w:r>
      <w:r>
        <w:rPr>
          <w:i/>
          <w:sz w:val="24"/>
        </w:rPr>
        <w:t>del</w:t>
      </w:r>
      <w:r>
        <w:rPr>
          <w:i/>
          <w:spacing w:val="-11"/>
          <w:sz w:val="24"/>
        </w:rPr>
        <w:t> </w:t>
      </w:r>
      <w:r>
        <w:rPr>
          <w:i/>
          <w:sz w:val="24"/>
        </w:rPr>
        <w:t>Centro,</w:t>
      </w:r>
      <w:r>
        <w:rPr>
          <w:i/>
          <w:spacing w:val="-11"/>
          <w:sz w:val="24"/>
        </w:rPr>
        <w:t> </w:t>
      </w:r>
      <w:r>
        <w:rPr>
          <w:i/>
          <w:sz w:val="24"/>
        </w:rPr>
        <w:t>con</w:t>
      </w:r>
      <w:r>
        <w:rPr>
          <w:i/>
          <w:spacing w:val="-12"/>
          <w:sz w:val="24"/>
        </w:rPr>
        <w:t> </w:t>
      </w:r>
      <w:r>
        <w:rPr>
          <w:i/>
          <w:sz w:val="24"/>
        </w:rPr>
        <w:t>el</w:t>
      </w:r>
      <w:r>
        <w:rPr>
          <w:i/>
          <w:spacing w:val="-11"/>
          <w:sz w:val="24"/>
        </w:rPr>
        <w:t> </w:t>
      </w:r>
      <w:r>
        <w:rPr>
          <w:i/>
          <w:sz w:val="24"/>
        </w:rPr>
        <w:t>fin</w:t>
      </w:r>
      <w:r>
        <w:rPr>
          <w:i/>
          <w:spacing w:val="-12"/>
          <w:sz w:val="24"/>
        </w:rPr>
        <w:t> </w:t>
      </w:r>
      <w:r>
        <w:rPr>
          <w:i/>
          <w:sz w:val="24"/>
        </w:rPr>
        <w:t>de</w:t>
      </w:r>
      <w:r>
        <w:rPr>
          <w:i/>
          <w:spacing w:val="-11"/>
          <w:sz w:val="24"/>
        </w:rPr>
        <w:t> </w:t>
      </w:r>
      <w:r>
        <w:rPr>
          <w:i/>
          <w:sz w:val="24"/>
        </w:rPr>
        <w:t>visibilizar</w:t>
      </w:r>
      <w:r>
        <w:rPr>
          <w:i/>
          <w:spacing w:val="-12"/>
          <w:sz w:val="24"/>
        </w:rPr>
        <w:t> </w:t>
      </w:r>
      <w:r>
        <w:rPr>
          <w:i/>
          <w:sz w:val="24"/>
        </w:rPr>
        <w:t>la</w:t>
      </w:r>
      <w:r>
        <w:rPr>
          <w:i/>
          <w:spacing w:val="-12"/>
          <w:sz w:val="24"/>
        </w:rPr>
        <w:t> </w:t>
      </w:r>
      <w:r>
        <w:rPr>
          <w:i/>
          <w:sz w:val="24"/>
        </w:rPr>
        <w:t>imagen</w:t>
      </w:r>
      <w:r>
        <w:rPr>
          <w:i/>
          <w:spacing w:val="-10"/>
          <w:sz w:val="24"/>
        </w:rPr>
        <w:t> </w:t>
      </w:r>
      <w:r>
        <w:rPr>
          <w:i/>
          <w:sz w:val="24"/>
        </w:rPr>
        <w:t>institucional</w:t>
      </w:r>
      <w:r>
        <w:rPr>
          <w:i/>
          <w:spacing w:val="-11"/>
          <w:sz w:val="24"/>
        </w:rPr>
        <w:t> </w:t>
      </w:r>
      <w:r>
        <w:rPr>
          <w:i/>
          <w:sz w:val="24"/>
        </w:rPr>
        <w:t>de</w:t>
      </w:r>
      <w:r>
        <w:rPr>
          <w:i/>
          <w:spacing w:val="-11"/>
          <w:sz w:val="24"/>
        </w:rPr>
        <w:t> </w:t>
      </w:r>
      <w:r>
        <w:rPr>
          <w:i/>
          <w:sz w:val="24"/>
        </w:rPr>
        <w:t>la</w:t>
      </w:r>
      <w:r>
        <w:rPr>
          <w:i/>
          <w:spacing w:val="-12"/>
          <w:sz w:val="24"/>
        </w:rPr>
        <w:t> </w:t>
      </w:r>
      <w:r>
        <w:rPr>
          <w:i/>
          <w:sz w:val="24"/>
        </w:rPr>
        <w:t>UNIDAD</w:t>
      </w:r>
      <w:r>
        <w:rPr>
          <w:i/>
          <w:spacing w:val="-10"/>
          <w:sz w:val="24"/>
        </w:rPr>
        <w:t> </w:t>
      </w:r>
      <w:r>
        <w:rPr>
          <w:i/>
          <w:sz w:val="24"/>
        </w:rPr>
        <w:t>y</w:t>
      </w:r>
      <w:r>
        <w:rPr>
          <w:i/>
          <w:spacing w:val="-11"/>
          <w:sz w:val="24"/>
        </w:rPr>
        <w:t> </w:t>
      </w:r>
      <w:r>
        <w:rPr>
          <w:i/>
          <w:sz w:val="24"/>
        </w:rPr>
        <w:t>demás entidades que cofinancian la Construcción del Centro Regional, de acuerdo con los lineamientos establecidos para</w:t>
      </w:r>
      <w:r>
        <w:rPr>
          <w:i/>
          <w:spacing w:val="-5"/>
          <w:sz w:val="24"/>
        </w:rPr>
        <w:t> </w:t>
      </w:r>
      <w:r>
        <w:rPr>
          <w:i/>
          <w:sz w:val="24"/>
        </w:rPr>
        <w:t>la</w:t>
      </w:r>
      <w:r>
        <w:rPr>
          <w:i/>
          <w:spacing w:val="-5"/>
          <w:sz w:val="24"/>
        </w:rPr>
        <w:t> </w:t>
      </w:r>
      <w:r>
        <w:rPr>
          <w:i/>
          <w:sz w:val="24"/>
        </w:rPr>
        <w:t>Unidad</w:t>
      </w:r>
      <w:r>
        <w:rPr>
          <w:i/>
          <w:spacing w:val="-3"/>
          <w:sz w:val="24"/>
        </w:rPr>
        <w:t> </w:t>
      </w:r>
      <w:r>
        <w:rPr>
          <w:i/>
          <w:sz w:val="24"/>
        </w:rPr>
        <w:t>para</w:t>
      </w:r>
      <w:r>
        <w:rPr>
          <w:i/>
          <w:spacing w:val="-4"/>
          <w:sz w:val="24"/>
        </w:rPr>
        <w:t> </w:t>
      </w:r>
      <w:r>
        <w:rPr>
          <w:i/>
          <w:sz w:val="24"/>
        </w:rPr>
        <w:t>tal</w:t>
      </w:r>
      <w:r>
        <w:rPr>
          <w:i/>
          <w:spacing w:val="-4"/>
          <w:sz w:val="24"/>
        </w:rPr>
        <w:t> </w:t>
      </w:r>
      <w:r>
        <w:rPr>
          <w:i/>
          <w:sz w:val="24"/>
        </w:rPr>
        <w:t>fin”</w:t>
      </w:r>
      <w:r>
        <w:rPr>
          <w:sz w:val="24"/>
        </w:rPr>
        <w:t>,</w:t>
      </w:r>
      <w:r>
        <w:rPr>
          <w:spacing w:val="-4"/>
          <w:sz w:val="24"/>
        </w:rPr>
        <w:t> </w:t>
      </w:r>
      <w:r>
        <w:rPr>
          <w:sz w:val="24"/>
        </w:rPr>
        <w:t>como</w:t>
      </w:r>
      <w:r>
        <w:rPr>
          <w:spacing w:val="-3"/>
          <w:sz w:val="24"/>
        </w:rPr>
        <w:t> </w:t>
      </w:r>
      <w:r>
        <w:rPr>
          <w:sz w:val="24"/>
        </w:rPr>
        <w:t>quiera</w:t>
      </w:r>
      <w:r>
        <w:rPr>
          <w:spacing w:val="-4"/>
          <w:sz w:val="24"/>
        </w:rPr>
        <w:t> </w:t>
      </w:r>
      <w:r>
        <w:rPr>
          <w:sz w:val="24"/>
        </w:rPr>
        <w:t>que</w:t>
      </w:r>
      <w:r>
        <w:rPr>
          <w:spacing w:val="-6"/>
          <w:sz w:val="24"/>
        </w:rPr>
        <w:t> </w:t>
      </w:r>
      <w:r>
        <w:rPr>
          <w:sz w:val="24"/>
        </w:rPr>
        <w:t>para</w:t>
      </w:r>
      <w:r>
        <w:rPr>
          <w:spacing w:val="-4"/>
          <w:sz w:val="24"/>
        </w:rPr>
        <w:t> </w:t>
      </w:r>
      <w:r>
        <w:rPr>
          <w:sz w:val="24"/>
        </w:rPr>
        <w:t>la</w:t>
      </w:r>
      <w:r>
        <w:rPr>
          <w:spacing w:val="-4"/>
          <w:sz w:val="24"/>
        </w:rPr>
        <w:t> </w:t>
      </w:r>
      <w:r>
        <w:rPr>
          <w:sz w:val="24"/>
        </w:rPr>
        <w:t>fecha</w:t>
      </w:r>
      <w:r>
        <w:rPr>
          <w:spacing w:val="-6"/>
          <w:sz w:val="24"/>
        </w:rPr>
        <w:t> </w:t>
      </w:r>
      <w:r>
        <w:rPr>
          <w:sz w:val="24"/>
        </w:rPr>
        <w:t>de</w:t>
      </w:r>
      <w:r>
        <w:rPr>
          <w:spacing w:val="-3"/>
          <w:sz w:val="24"/>
        </w:rPr>
        <w:t> </w:t>
      </w:r>
      <w:r>
        <w:rPr>
          <w:sz w:val="24"/>
        </w:rPr>
        <w:t>la</w:t>
      </w:r>
      <w:r>
        <w:rPr>
          <w:spacing w:val="-4"/>
          <w:sz w:val="24"/>
        </w:rPr>
        <w:t> </w:t>
      </w:r>
      <w:r>
        <w:rPr>
          <w:sz w:val="24"/>
        </w:rPr>
        <w:t>visita</w:t>
      </w:r>
      <w:r>
        <w:rPr>
          <w:spacing w:val="-6"/>
          <w:sz w:val="24"/>
        </w:rPr>
        <w:t> </w:t>
      </w:r>
      <w:r>
        <w:rPr>
          <w:sz w:val="24"/>
        </w:rPr>
        <w:t>no</w:t>
      </w:r>
      <w:r>
        <w:rPr>
          <w:spacing w:val="-6"/>
          <w:sz w:val="24"/>
        </w:rPr>
        <w:t> </w:t>
      </w:r>
      <w:r>
        <w:rPr>
          <w:sz w:val="24"/>
        </w:rPr>
        <w:t>se</w:t>
      </w:r>
      <w:r>
        <w:rPr>
          <w:spacing w:val="-4"/>
          <w:sz w:val="24"/>
        </w:rPr>
        <w:t> </w:t>
      </w:r>
      <w:r>
        <w:rPr>
          <w:sz w:val="24"/>
        </w:rPr>
        <w:t>encontró</w:t>
      </w:r>
      <w:r>
        <w:rPr>
          <w:spacing w:val="-3"/>
          <w:sz w:val="24"/>
        </w:rPr>
        <w:t> </w:t>
      </w:r>
      <w:r>
        <w:rPr>
          <w:sz w:val="24"/>
        </w:rPr>
        <w:t>la</w:t>
      </w:r>
      <w:r>
        <w:rPr>
          <w:spacing w:val="-4"/>
          <w:sz w:val="24"/>
        </w:rPr>
        <w:t> </w:t>
      </w:r>
      <w:r>
        <w:rPr>
          <w:sz w:val="24"/>
        </w:rPr>
        <w:t>valla</w:t>
      </w:r>
      <w:r>
        <w:rPr>
          <w:spacing w:val="-4"/>
          <w:sz w:val="24"/>
        </w:rPr>
        <w:t> </w:t>
      </w:r>
      <w:r>
        <w:rPr>
          <w:sz w:val="24"/>
        </w:rPr>
        <w:t>en</w:t>
      </w:r>
      <w:r>
        <w:rPr>
          <w:spacing w:val="-3"/>
          <w:sz w:val="24"/>
        </w:rPr>
        <w:t> </w:t>
      </w:r>
      <w:r>
        <w:rPr>
          <w:sz w:val="24"/>
        </w:rPr>
        <w:t>el</w:t>
      </w:r>
      <w:r>
        <w:rPr>
          <w:spacing w:val="-6"/>
          <w:sz w:val="24"/>
        </w:rPr>
        <w:t> </w:t>
      </w:r>
      <w:r>
        <w:rPr>
          <w:sz w:val="24"/>
        </w:rPr>
        <w:t>lugar</w:t>
      </w:r>
      <w:r>
        <w:rPr>
          <w:spacing w:val="-4"/>
          <w:sz w:val="24"/>
        </w:rPr>
        <w:t> </w:t>
      </w:r>
      <w:r>
        <w:rPr>
          <w:sz w:val="24"/>
        </w:rPr>
        <w:t>de</w:t>
      </w:r>
      <w:r>
        <w:rPr>
          <w:spacing w:val="-3"/>
          <w:sz w:val="24"/>
        </w:rPr>
        <w:t> </w:t>
      </w:r>
      <w:r>
        <w:rPr>
          <w:sz w:val="24"/>
        </w:rPr>
        <w:t>la construcción, como se observó en el informe de</w:t>
      </w:r>
      <w:r>
        <w:rPr>
          <w:spacing w:val="-27"/>
          <w:sz w:val="24"/>
        </w:rPr>
        <w:t> </w:t>
      </w:r>
      <w:r>
        <w:rPr>
          <w:sz w:val="24"/>
        </w:rPr>
        <w:t>auditoría.</w:t>
      </w:r>
    </w:p>
    <w:p>
      <w:pPr>
        <w:pStyle w:val="BodyText"/>
        <w:spacing w:before="10"/>
        <w:rPr>
          <w:sz w:val="21"/>
        </w:rPr>
      </w:pPr>
    </w:p>
    <w:p>
      <w:pPr>
        <w:pStyle w:val="Heading2"/>
        <w:numPr>
          <w:ilvl w:val="2"/>
          <w:numId w:val="11"/>
        </w:numPr>
        <w:tabs>
          <w:tab w:pos="615" w:val="left" w:leader="none"/>
        </w:tabs>
        <w:spacing w:line="240" w:lineRule="auto" w:before="0" w:after="0"/>
        <w:ind w:left="614" w:right="0" w:hanging="504"/>
        <w:jc w:val="left"/>
      </w:pPr>
      <w:r>
        <w:rPr/>
        <w:t>CONTRATO DE PRESTACIÓN DE SERVICIOS Nº 698 DE</w:t>
      </w:r>
      <w:r>
        <w:rPr>
          <w:spacing w:val="-24"/>
        </w:rPr>
        <w:t> </w:t>
      </w:r>
      <w:r>
        <w:rPr/>
        <w:t>2015.</w:t>
      </w:r>
    </w:p>
    <w:p>
      <w:pPr>
        <w:pStyle w:val="BodyText"/>
        <w:rPr>
          <w:b/>
        </w:rPr>
      </w:pPr>
    </w:p>
    <w:p>
      <w:pPr>
        <w:pStyle w:val="BodyText"/>
        <w:ind w:left="252" w:right="6058"/>
      </w:pPr>
      <w:r>
        <w:rPr/>
        <w:t>Nombre del Contratista: CAROLINA ULLOA BROQUIS Fecha de inicio: 24 de enero de 2014.</w:t>
      </w:r>
    </w:p>
    <w:p>
      <w:pPr>
        <w:pStyle w:val="BodyText"/>
        <w:ind w:left="252" w:right="6418"/>
      </w:pPr>
      <w:r>
        <w:rPr/>
        <w:t>Fecha de terminación: 31 de diciembre de 2014. Valor total: $46.911.582</w:t>
      </w:r>
    </w:p>
    <w:p>
      <w:pPr>
        <w:pStyle w:val="BodyText"/>
        <w:ind w:left="252"/>
        <w:jc w:val="both"/>
      </w:pPr>
      <w:r>
        <w:rPr/>
        <w:t>Valor mensual: $3.986.820</w:t>
      </w:r>
    </w:p>
    <w:p>
      <w:pPr>
        <w:pStyle w:val="BodyText"/>
        <w:ind w:left="252" w:right="112"/>
        <w:jc w:val="both"/>
      </w:pPr>
      <w:r>
        <w:rPr/>
        <w:t>Objeto: Prestar a la Subdirección de Reparación Individual sus servicios profesionales para la implementación y fortalecimiento fortalecer la Ruta de Reparación integral, apoyando los procesos de coordinación interinstitucional, posicionamiento del enfoque psicosocial de la Unidad la estrategia de recuperación emocional, la agenda relacionada con la implementación de la ley 1448 a nivel territorial y demás acciones focales que se construyan a nivel psicosocial en</w:t>
      </w:r>
      <w:r>
        <w:rPr>
          <w:spacing w:val="-1"/>
        </w:rPr>
        <w:t> </w:t>
      </w:r>
      <w:r>
        <w:rPr/>
        <w:t>el</w:t>
      </w:r>
      <w:r>
        <w:rPr>
          <w:spacing w:val="-4"/>
        </w:rPr>
        <w:t> </w:t>
      </w:r>
      <w:r>
        <w:rPr/>
        <w:t>acompañamiento</w:t>
      </w:r>
      <w:r>
        <w:rPr>
          <w:spacing w:val="-3"/>
        </w:rPr>
        <w:t> </w:t>
      </w:r>
      <w:r>
        <w:rPr/>
        <w:t>a</w:t>
      </w:r>
      <w:r>
        <w:rPr>
          <w:spacing w:val="-3"/>
        </w:rPr>
        <w:t> </w:t>
      </w:r>
      <w:r>
        <w:rPr/>
        <w:t>la</w:t>
      </w:r>
      <w:r>
        <w:rPr>
          <w:spacing w:val="-4"/>
        </w:rPr>
        <w:t> </w:t>
      </w:r>
      <w:r>
        <w:rPr/>
        <w:t>Atención</w:t>
      </w:r>
      <w:r>
        <w:rPr>
          <w:spacing w:val="-4"/>
        </w:rPr>
        <w:t> </w:t>
      </w:r>
      <w:r>
        <w:rPr/>
        <w:t>y</w:t>
      </w:r>
      <w:r>
        <w:rPr>
          <w:spacing w:val="-2"/>
        </w:rPr>
        <w:t> </w:t>
      </w:r>
      <w:r>
        <w:rPr/>
        <w:t>Reparación</w:t>
      </w:r>
      <w:r>
        <w:rPr>
          <w:spacing w:val="-4"/>
        </w:rPr>
        <w:t> </w:t>
      </w:r>
      <w:r>
        <w:rPr/>
        <w:t>a</w:t>
      </w:r>
      <w:r>
        <w:rPr>
          <w:spacing w:val="-3"/>
        </w:rPr>
        <w:t> </w:t>
      </w:r>
      <w:r>
        <w:rPr/>
        <w:t>las</w:t>
      </w:r>
      <w:r>
        <w:rPr>
          <w:spacing w:val="-1"/>
        </w:rPr>
        <w:t> </w:t>
      </w:r>
      <w:r>
        <w:rPr/>
        <w:t>víctimas</w:t>
      </w:r>
      <w:r>
        <w:rPr>
          <w:spacing w:val="-4"/>
        </w:rPr>
        <w:t> </w:t>
      </w:r>
      <w:r>
        <w:rPr/>
        <w:t>donde</w:t>
      </w:r>
      <w:r>
        <w:rPr>
          <w:spacing w:val="-3"/>
        </w:rPr>
        <w:t> </w:t>
      </w:r>
      <w:r>
        <w:rPr/>
        <w:t>tiene</w:t>
      </w:r>
      <w:r>
        <w:rPr>
          <w:spacing w:val="-1"/>
        </w:rPr>
        <w:t> </w:t>
      </w:r>
      <w:r>
        <w:rPr/>
        <w:t>incidencia</w:t>
      </w:r>
      <w:r>
        <w:rPr>
          <w:spacing w:val="-2"/>
        </w:rPr>
        <w:t> </w:t>
      </w:r>
      <w:r>
        <w:rPr/>
        <w:t>la</w:t>
      </w:r>
      <w:r>
        <w:rPr>
          <w:spacing w:val="-4"/>
        </w:rPr>
        <w:t> </w:t>
      </w:r>
      <w:r>
        <w:rPr/>
        <w:t>Dirección</w:t>
      </w:r>
      <w:r>
        <w:rPr>
          <w:spacing w:val="-4"/>
        </w:rPr>
        <w:t> </w:t>
      </w:r>
      <w:r>
        <w:rPr/>
        <w:t>Territorial</w:t>
      </w:r>
      <w:r>
        <w:rPr>
          <w:spacing w:val="-2"/>
        </w:rPr>
        <w:t> </w:t>
      </w:r>
      <w:r>
        <w:rPr/>
        <w:t>del</w:t>
      </w:r>
      <w:r>
        <w:rPr>
          <w:spacing w:val="-4"/>
        </w:rPr>
        <w:t> </w:t>
      </w:r>
      <w:r>
        <w:rPr/>
        <w:t>lugar de operación del</w:t>
      </w:r>
      <w:r>
        <w:rPr>
          <w:spacing w:val="-3"/>
        </w:rPr>
        <w:t> </w:t>
      </w:r>
      <w:r>
        <w:rPr/>
        <w:t>contrato.</w:t>
      </w:r>
    </w:p>
    <w:p>
      <w:pPr>
        <w:pStyle w:val="BodyText"/>
        <w:spacing w:before="10"/>
        <w:rPr>
          <w:sz w:val="21"/>
        </w:rPr>
      </w:pPr>
    </w:p>
    <w:p>
      <w:pPr>
        <w:pStyle w:val="Heading2"/>
        <w:ind w:left="252"/>
        <w:jc w:val="both"/>
      </w:pPr>
      <w:r>
        <w:rPr/>
        <w:t>Observaciones.</w:t>
      </w:r>
    </w:p>
    <w:p>
      <w:pPr>
        <w:pStyle w:val="BodyText"/>
        <w:rPr>
          <w:b/>
        </w:rPr>
      </w:pPr>
    </w:p>
    <w:p>
      <w:pPr>
        <w:pStyle w:val="ListParagraph"/>
        <w:numPr>
          <w:ilvl w:val="0"/>
          <w:numId w:val="16"/>
        </w:numPr>
        <w:tabs>
          <w:tab w:pos="678" w:val="left" w:leader="none"/>
          <w:tab w:pos="2054" w:val="left" w:leader="none"/>
          <w:tab w:pos="4087" w:val="left" w:leader="none"/>
          <w:tab w:pos="5442" w:val="left" w:leader="none"/>
          <w:tab w:pos="7240" w:val="left" w:leader="none"/>
          <w:tab w:pos="8821" w:val="left" w:leader="none"/>
          <w:tab w:pos="10297" w:val="left" w:leader="none"/>
        </w:tabs>
        <w:spacing w:line="240" w:lineRule="auto" w:before="0" w:after="0"/>
        <w:ind w:left="677" w:right="111" w:hanging="361"/>
        <w:jc w:val="both"/>
        <w:rPr>
          <w:sz w:val="22"/>
        </w:rPr>
      </w:pPr>
      <w:r>
        <w:rPr>
          <w:sz w:val="22"/>
        </w:rPr>
        <w:t>Al</w:t>
        <w:tab/>
        <w:t>consultar</w:t>
        <w:tab/>
        <w:t>la</w:t>
        <w:tab/>
        <w:t>página</w:t>
        <w:tab/>
        <w:t>web</w:t>
        <w:tab/>
        <w:t>del</w:t>
        <w:tab/>
        <w:t>SECOP </w:t>
      </w:r>
      <w:hyperlink r:id="rId67">
        <w:r>
          <w:rPr>
            <w:color w:val="0000FF"/>
            <w:sz w:val="22"/>
            <w:u w:val="single" w:color="0000FF"/>
          </w:rPr>
          <w:t>https://www.contratos.gov.co/consultas/detalleProceso.do?numConstancia=14-12-2347077 </w:t>
        </w:r>
      </w:hyperlink>
      <w:r>
        <w:rPr>
          <w:sz w:val="22"/>
        </w:rPr>
        <w:t>frente al presente contrato, se evidenció que los estudios previos que se encuentran publicados, no corresponden a los que se encuentran archivados en el expediente contractual a los folios (14 a 20); en razón a que los</w:t>
      </w:r>
      <w:r>
        <w:rPr>
          <w:spacing w:val="-25"/>
          <w:sz w:val="22"/>
        </w:rPr>
        <w:t> </w:t>
      </w:r>
      <w:r>
        <w:rPr>
          <w:sz w:val="22"/>
        </w:rPr>
        <w:t>publicados.</w:t>
      </w:r>
    </w:p>
    <w:p>
      <w:pPr>
        <w:spacing w:after="0" w:line="240" w:lineRule="auto"/>
        <w:jc w:val="both"/>
        <w:rPr>
          <w:sz w:val="22"/>
        </w:rPr>
        <w:sectPr>
          <w:pgSz w:w="12240" w:h="15840"/>
          <w:pgMar w:top="840" w:bottom="280" w:left="6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49" name="image1.png" descr=""/>
                  <wp:cNvGraphicFramePr>
                    <a:graphicFrameLocks noChangeAspect="1"/>
                  </wp:cNvGraphicFramePr>
                  <a:graphic>
                    <a:graphicData uri="http://schemas.openxmlformats.org/drawingml/2006/picture">
                      <pic:pic>
                        <pic:nvPicPr>
                          <pic:cNvPr id="15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sz w:val="20"/>
        </w:rPr>
      </w:pPr>
    </w:p>
    <w:p>
      <w:pPr>
        <w:pStyle w:val="BodyText"/>
        <w:spacing w:before="6"/>
        <w:rPr>
          <w:sz w:val="16"/>
        </w:rPr>
      </w:pPr>
    </w:p>
    <w:p>
      <w:pPr>
        <w:pStyle w:val="Heading2"/>
        <w:spacing w:after="3"/>
        <w:rPr>
          <w:b w:val="0"/>
        </w:rPr>
      </w:pPr>
      <w:r>
        <w:rPr>
          <w:u w:val="single"/>
        </w:rPr>
        <w:t>Respuesta Dirección Territorial</w:t>
      </w:r>
      <w:r>
        <w:rPr>
          <w:b w:val="0"/>
        </w:rPr>
        <w:t>.</w:t>
      </w:r>
    </w:p>
    <w:p>
      <w:pPr>
        <w:pStyle w:val="BodyText"/>
        <w:ind w:left="152"/>
        <w:rPr>
          <w:sz w:val="20"/>
        </w:rPr>
      </w:pPr>
      <w:r>
        <w:rPr>
          <w:sz w:val="20"/>
        </w:rPr>
        <w:drawing>
          <wp:inline distT="0" distB="0" distL="0" distR="0">
            <wp:extent cx="5245298" cy="3064668"/>
            <wp:effectExtent l="0" t="0" r="0" b="0"/>
            <wp:docPr id="151" name="image52.png" descr=""/>
            <wp:cNvGraphicFramePr>
              <a:graphicFrameLocks noChangeAspect="1"/>
            </wp:cNvGraphicFramePr>
            <a:graphic>
              <a:graphicData uri="http://schemas.openxmlformats.org/drawingml/2006/picture">
                <pic:pic>
                  <pic:nvPicPr>
                    <pic:cNvPr id="152" name="image52.png"/>
                    <pic:cNvPicPr/>
                  </pic:nvPicPr>
                  <pic:blipFill>
                    <a:blip r:embed="rId68" cstate="print"/>
                    <a:stretch>
                      <a:fillRect/>
                    </a:stretch>
                  </pic:blipFill>
                  <pic:spPr>
                    <a:xfrm>
                      <a:off x="0" y="0"/>
                      <a:ext cx="5245298" cy="3064668"/>
                    </a:xfrm>
                    <a:prstGeom prst="rect">
                      <a:avLst/>
                    </a:prstGeom>
                  </pic:spPr>
                </pic:pic>
              </a:graphicData>
            </a:graphic>
          </wp:inline>
        </w:drawing>
      </w:r>
      <w:r>
        <w:rPr>
          <w:sz w:val="20"/>
        </w:rPr>
      </w:r>
    </w:p>
    <w:p>
      <w:pPr>
        <w:pStyle w:val="BodyText"/>
      </w:pPr>
    </w:p>
    <w:p>
      <w:pPr>
        <w:pStyle w:val="BodyText"/>
        <w:spacing w:before="2"/>
        <w:rPr>
          <w:sz w:val="25"/>
        </w:rPr>
      </w:pPr>
    </w:p>
    <w:p>
      <w:pPr>
        <w:spacing w:before="0"/>
        <w:ind w:left="152" w:right="0" w:firstLine="0"/>
        <w:jc w:val="left"/>
        <w:rPr>
          <w:b/>
          <w:sz w:val="22"/>
        </w:rPr>
      </w:pPr>
      <w:r>
        <w:rPr>
          <w:b/>
          <w:sz w:val="22"/>
          <w:u w:val="single"/>
        </w:rPr>
        <w:t>Respuesta Grupo de Gestión Contractual.</w:t>
      </w:r>
    </w:p>
    <w:p>
      <w:pPr>
        <w:pStyle w:val="BodyText"/>
        <w:ind w:left="152"/>
        <w:rPr>
          <w:sz w:val="20"/>
        </w:rPr>
      </w:pPr>
      <w:r>
        <w:rPr>
          <w:sz w:val="20"/>
        </w:rPr>
        <w:drawing>
          <wp:inline distT="0" distB="0" distL="0" distR="0">
            <wp:extent cx="5923159" cy="1597342"/>
            <wp:effectExtent l="0" t="0" r="0" b="0"/>
            <wp:docPr id="153" name="image53.png" descr=""/>
            <wp:cNvGraphicFramePr>
              <a:graphicFrameLocks noChangeAspect="1"/>
            </wp:cNvGraphicFramePr>
            <a:graphic>
              <a:graphicData uri="http://schemas.openxmlformats.org/drawingml/2006/picture">
                <pic:pic>
                  <pic:nvPicPr>
                    <pic:cNvPr id="154" name="image53.png"/>
                    <pic:cNvPicPr/>
                  </pic:nvPicPr>
                  <pic:blipFill>
                    <a:blip r:embed="rId69" cstate="print"/>
                    <a:stretch>
                      <a:fillRect/>
                    </a:stretch>
                  </pic:blipFill>
                  <pic:spPr>
                    <a:xfrm>
                      <a:off x="0" y="0"/>
                      <a:ext cx="5923159" cy="1597342"/>
                    </a:xfrm>
                    <a:prstGeom prst="rect">
                      <a:avLst/>
                    </a:prstGeom>
                  </pic:spPr>
                </pic:pic>
              </a:graphicData>
            </a:graphic>
          </wp:inline>
        </w:drawing>
      </w:r>
      <w:r>
        <w:rPr>
          <w:sz w:val="20"/>
        </w:rPr>
      </w:r>
    </w:p>
    <w:p>
      <w:pPr>
        <w:pStyle w:val="BodyText"/>
        <w:spacing w:before="2"/>
        <w:rPr>
          <w:b/>
        </w:rPr>
      </w:pPr>
    </w:p>
    <w:p>
      <w:pPr>
        <w:spacing w:before="0"/>
        <w:ind w:left="152" w:right="0" w:firstLine="0"/>
        <w:jc w:val="left"/>
        <w:rPr>
          <w:b/>
          <w:sz w:val="22"/>
        </w:rPr>
      </w:pPr>
      <w:r>
        <w:rPr>
          <w:b/>
          <w:sz w:val="22"/>
        </w:rPr>
        <w:t>Respuesta final OCI.</w:t>
      </w:r>
    </w:p>
    <w:p>
      <w:pPr>
        <w:pStyle w:val="BodyText"/>
        <w:spacing w:before="1"/>
        <w:ind w:left="152"/>
      </w:pPr>
      <w:r>
        <w:rPr/>
        <w:t>Luego de revisar los soportes allegados por el Grupo de Gestión Contractual, así como cotejar nuevamente en la página del SECOP se verificó que los mismos son correctos y por ende se levanta la observación.</w:t>
      </w:r>
    </w:p>
    <w:p>
      <w:pPr>
        <w:pStyle w:val="BodyText"/>
      </w:pPr>
    </w:p>
    <w:p>
      <w:pPr>
        <w:pStyle w:val="ListParagraph"/>
        <w:numPr>
          <w:ilvl w:val="0"/>
          <w:numId w:val="16"/>
        </w:numPr>
        <w:tabs>
          <w:tab w:pos="731" w:val="left" w:leader="none"/>
        </w:tabs>
        <w:spacing w:line="240" w:lineRule="auto" w:before="0" w:after="0"/>
        <w:ind w:left="730" w:right="685" w:hanging="360"/>
        <w:jc w:val="both"/>
        <w:rPr>
          <w:sz w:val="22"/>
        </w:rPr>
      </w:pPr>
      <w:r>
        <w:rPr>
          <w:sz w:val="22"/>
        </w:rPr>
        <w:t>No se observó en el expediente contractual, en el documento original del contrato la firma en original de las partes, se evidencia la página final sin firma del contratista y posteriormente una copia con las dos firmas (folios 95 y 96) del expediente</w:t>
      </w:r>
      <w:r>
        <w:rPr>
          <w:spacing w:val="-15"/>
          <w:sz w:val="22"/>
        </w:rPr>
        <w:t> </w:t>
      </w:r>
      <w:r>
        <w:rPr>
          <w:sz w:val="22"/>
        </w:rPr>
        <w:t>contractual.</w:t>
      </w:r>
    </w:p>
    <w:p>
      <w:pPr>
        <w:pStyle w:val="BodyText"/>
      </w:pPr>
    </w:p>
    <w:p>
      <w:pPr>
        <w:pStyle w:val="Heading2"/>
      </w:pPr>
      <w:r>
        <w:rPr/>
        <w:t>Respuesta final OCI.</w:t>
      </w:r>
    </w:p>
    <w:p>
      <w:pPr>
        <w:pStyle w:val="BodyText"/>
        <w:ind w:left="718"/>
      </w:pPr>
      <w:r>
        <w:rPr/>
        <w:t>Teniendo en cuenta lo anterior, se mantiene la observación y se incluirá en el plan de mejoramiento correspondiente.</w:t>
      </w:r>
    </w:p>
    <w:p>
      <w:pPr>
        <w:spacing w:after="0"/>
        <w:sectPr>
          <w:pgSz w:w="12240" w:h="15840"/>
          <w:pgMar w:top="840" w:bottom="280" w:left="700" w:right="6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55" name="image1.png" descr=""/>
                  <wp:cNvGraphicFramePr>
                    <a:graphicFrameLocks noChangeAspect="1"/>
                  </wp:cNvGraphicFramePr>
                  <a:graphic>
                    <a:graphicData uri="http://schemas.openxmlformats.org/drawingml/2006/picture">
                      <pic:pic>
                        <pic:nvPicPr>
                          <pic:cNvPr id="15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39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sz w:val="20"/>
        </w:rPr>
      </w:pPr>
    </w:p>
    <w:p>
      <w:pPr>
        <w:pStyle w:val="BodyText"/>
        <w:spacing w:before="6"/>
        <w:rPr>
          <w:sz w:val="16"/>
        </w:rPr>
      </w:pPr>
    </w:p>
    <w:p>
      <w:pPr>
        <w:pStyle w:val="ListParagraph"/>
        <w:numPr>
          <w:ilvl w:val="0"/>
          <w:numId w:val="16"/>
        </w:numPr>
        <w:tabs>
          <w:tab w:pos="730" w:val="left" w:leader="none"/>
          <w:tab w:pos="731" w:val="left" w:leader="none"/>
        </w:tabs>
        <w:spacing w:line="240" w:lineRule="auto" w:before="0" w:after="0"/>
        <w:ind w:left="730" w:right="658" w:hanging="360"/>
        <w:jc w:val="left"/>
        <w:rPr>
          <w:sz w:val="22"/>
        </w:rPr>
      </w:pPr>
      <w:r>
        <w:rPr>
          <w:sz w:val="22"/>
        </w:rPr>
        <w:t>No se observó en el expediente garantía de cumplimiento, ni aprobación de la misma de conformidad con lo establecido en la cláusula Trigésima</w:t>
      </w:r>
      <w:r>
        <w:rPr>
          <w:spacing w:val="-13"/>
          <w:sz w:val="22"/>
        </w:rPr>
        <w:t> </w:t>
      </w:r>
      <w:r>
        <w:rPr>
          <w:sz w:val="22"/>
        </w:rPr>
        <w:t>cuarta.</w:t>
      </w:r>
    </w:p>
    <w:p>
      <w:pPr>
        <w:pStyle w:val="BodyText"/>
      </w:pPr>
    </w:p>
    <w:p>
      <w:pPr>
        <w:pStyle w:val="Heading2"/>
        <w:ind w:left="291"/>
        <w:jc w:val="both"/>
      </w:pPr>
      <w:r>
        <w:rPr>
          <w:u w:val="single"/>
        </w:rPr>
        <w:t>Respuesta Grupo de Gestión Contractual.</w:t>
      </w:r>
    </w:p>
    <w:p>
      <w:pPr>
        <w:pStyle w:val="BodyText"/>
        <w:rPr>
          <w:b/>
          <w:sz w:val="19"/>
        </w:rPr>
      </w:pPr>
      <w:r>
        <w:rPr/>
        <w:drawing>
          <wp:anchor distT="0" distB="0" distL="0" distR="0" allowOverlap="1" layoutInCell="1" locked="0" behindDoc="0" simplePos="0" relativeHeight="2008">
            <wp:simplePos x="0" y="0"/>
            <wp:positionH relativeFrom="page">
              <wp:posOffset>900683</wp:posOffset>
            </wp:positionH>
            <wp:positionV relativeFrom="paragraph">
              <wp:posOffset>172540</wp:posOffset>
            </wp:positionV>
            <wp:extent cx="5896153" cy="877824"/>
            <wp:effectExtent l="0" t="0" r="0" b="0"/>
            <wp:wrapTopAndBottom/>
            <wp:docPr id="157" name="image54.png" descr=""/>
            <wp:cNvGraphicFramePr>
              <a:graphicFrameLocks noChangeAspect="1"/>
            </wp:cNvGraphicFramePr>
            <a:graphic>
              <a:graphicData uri="http://schemas.openxmlformats.org/drawingml/2006/picture">
                <pic:pic>
                  <pic:nvPicPr>
                    <pic:cNvPr id="158" name="image54.png"/>
                    <pic:cNvPicPr/>
                  </pic:nvPicPr>
                  <pic:blipFill>
                    <a:blip r:embed="rId70" cstate="print"/>
                    <a:stretch>
                      <a:fillRect/>
                    </a:stretch>
                  </pic:blipFill>
                  <pic:spPr>
                    <a:xfrm>
                      <a:off x="0" y="0"/>
                      <a:ext cx="5896153" cy="877824"/>
                    </a:xfrm>
                    <a:prstGeom prst="rect">
                      <a:avLst/>
                    </a:prstGeom>
                  </pic:spPr>
                </pic:pic>
              </a:graphicData>
            </a:graphic>
          </wp:anchor>
        </w:drawing>
      </w:r>
    </w:p>
    <w:p>
      <w:pPr>
        <w:pStyle w:val="BodyText"/>
        <w:spacing w:before="1"/>
        <w:rPr>
          <w:b/>
          <w:sz w:val="19"/>
        </w:rPr>
      </w:pPr>
    </w:p>
    <w:p>
      <w:pPr>
        <w:spacing w:before="0"/>
        <w:ind w:left="291" w:right="0" w:firstLine="0"/>
        <w:jc w:val="both"/>
        <w:rPr>
          <w:b/>
          <w:sz w:val="22"/>
        </w:rPr>
      </w:pPr>
      <w:r>
        <w:rPr>
          <w:b/>
          <w:sz w:val="22"/>
        </w:rPr>
        <w:t>Respuesta final OCI.</w:t>
      </w:r>
    </w:p>
    <w:p>
      <w:pPr>
        <w:pStyle w:val="BodyText"/>
        <w:ind w:left="291"/>
      </w:pPr>
      <w:r>
        <w:rPr/>
        <w:t>Luego de revisar los soportes allegados por el Grupo de Gestión Contractual, así como revisó nuevamente el contrato, por lo que se pudo constatar que los mismos son correctos y por ende se levanta la observación.</w:t>
      </w:r>
    </w:p>
    <w:p>
      <w:pPr>
        <w:pStyle w:val="BodyText"/>
      </w:pPr>
    </w:p>
    <w:p>
      <w:pPr>
        <w:pStyle w:val="ListParagraph"/>
        <w:numPr>
          <w:ilvl w:val="0"/>
          <w:numId w:val="16"/>
        </w:numPr>
        <w:tabs>
          <w:tab w:pos="731" w:val="left" w:leader="none"/>
        </w:tabs>
        <w:spacing w:line="240" w:lineRule="auto" w:before="0" w:after="0"/>
        <w:ind w:left="730" w:right="660" w:hanging="360"/>
        <w:jc w:val="both"/>
        <w:rPr>
          <w:sz w:val="22"/>
        </w:rPr>
      </w:pPr>
      <w:r>
        <w:rPr>
          <w:sz w:val="22"/>
        </w:rPr>
        <w:t>Respecto a la supervisión del contrato, se pudo constatar que en el expediente contractual se encuentran los</w:t>
      </w:r>
      <w:r>
        <w:rPr>
          <w:spacing w:val="-3"/>
          <w:sz w:val="22"/>
        </w:rPr>
        <w:t> </w:t>
      </w:r>
      <w:r>
        <w:rPr>
          <w:sz w:val="22"/>
        </w:rPr>
        <w:t>informes</w:t>
      </w:r>
      <w:r>
        <w:rPr>
          <w:spacing w:val="-5"/>
          <w:sz w:val="22"/>
        </w:rPr>
        <w:t> </w:t>
      </w:r>
      <w:r>
        <w:rPr>
          <w:sz w:val="22"/>
        </w:rPr>
        <w:t>de</w:t>
      </w:r>
      <w:r>
        <w:rPr>
          <w:spacing w:val="-5"/>
          <w:sz w:val="22"/>
        </w:rPr>
        <w:t> </w:t>
      </w:r>
      <w:r>
        <w:rPr>
          <w:sz w:val="22"/>
        </w:rPr>
        <w:t>actividades</w:t>
      </w:r>
      <w:r>
        <w:rPr>
          <w:spacing w:val="-5"/>
          <w:sz w:val="22"/>
        </w:rPr>
        <w:t> </w:t>
      </w:r>
      <w:r>
        <w:rPr>
          <w:sz w:val="22"/>
        </w:rPr>
        <w:t>con</w:t>
      </w:r>
      <w:r>
        <w:rPr>
          <w:spacing w:val="-4"/>
          <w:sz w:val="22"/>
        </w:rPr>
        <w:t> </w:t>
      </w:r>
      <w:r>
        <w:rPr>
          <w:sz w:val="22"/>
        </w:rPr>
        <w:t>los</w:t>
      </w:r>
      <w:r>
        <w:rPr>
          <w:spacing w:val="-6"/>
          <w:sz w:val="22"/>
        </w:rPr>
        <w:t> </w:t>
      </w:r>
      <w:r>
        <w:rPr>
          <w:sz w:val="22"/>
        </w:rPr>
        <w:t>soportes</w:t>
      </w:r>
      <w:r>
        <w:rPr>
          <w:spacing w:val="-5"/>
          <w:sz w:val="22"/>
        </w:rPr>
        <w:t> </w:t>
      </w:r>
      <w:r>
        <w:rPr>
          <w:sz w:val="22"/>
        </w:rPr>
        <w:t>correspondientes</w:t>
      </w:r>
      <w:r>
        <w:rPr>
          <w:spacing w:val="-6"/>
          <w:sz w:val="22"/>
        </w:rPr>
        <w:t> </w:t>
      </w:r>
      <w:r>
        <w:rPr>
          <w:sz w:val="22"/>
        </w:rPr>
        <w:t>hasta</w:t>
      </w:r>
      <w:r>
        <w:rPr>
          <w:spacing w:val="-6"/>
          <w:sz w:val="22"/>
        </w:rPr>
        <w:t> </w:t>
      </w:r>
      <w:r>
        <w:rPr>
          <w:sz w:val="22"/>
        </w:rPr>
        <w:t>el</w:t>
      </w:r>
      <w:r>
        <w:rPr>
          <w:spacing w:val="-8"/>
          <w:sz w:val="22"/>
        </w:rPr>
        <w:t> </w:t>
      </w:r>
      <w:r>
        <w:rPr>
          <w:sz w:val="22"/>
        </w:rPr>
        <w:t>mes</w:t>
      </w:r>
      <w:r>
        <w:rPr>
          <w:spacing w:val="-5"/>
          <w:sz w:val="22"/>
        </w:rPr>
        <w:t> </w:t>
      </w:r>
      <w:r>
        <w:rPr>
          <w:sz w:val="22"/>
        </w:rPr>
        <w:t>de</w:t>
      </w:r>
      <w:r>
        <w:rPr>
          <w:spacing w:val="-5"/>
          <w:sz w:val="22"/>
        </w:rPr>
        <w:t> </w:t>
      </w:r>
      <w:r>
        <w:rPr>
          <w:sz w:val="22"/>
        </w:rPr>
        <w:t>julio</w:t>
      </w:r>
      <w:r>
        <w:rPr>
          <w:spacing w:val="-2"/>
          <w:sz w:val="22"/>
        </w:rPr>
        <w:t> </w:t>
      </w:r>
      <w:r>
        <w:rPr>
          <w:sz w:val="22"/>
        </w:rPr>
        <w:t>de</w:t>
      </w:r>
      <w:r>
        <w:rPr>
          <w:spacing w:val="-5"/>
          <w:sz w:val="22"/>
        </w:rPr>
        <w:t> </w:t>
      </w:r>
      <w:r>
        <w:rPr>
          <w:sz w:val="22"/>
        </w:rPr>
        <w:t>2015;</w:t>
      </w:r>
      <w:r>
        <w:rPr>
          <w:spacing w:val="-5"/>
          <w:sz w:val="22"/>
        </w:rPr>
        <w:t> </w:t>
      </w:r>
      <w:r>
        <w:rPr>
          <w:sz w:val="22"/>
        </w:rPr>
        <w:t>por</w:t>
      </w:r>
      <w:r>
        <w:rPr>
          <w:spacing w:val="-8"/>
          <w:sz w:val="22"/>
        </w:rPr>
        <w:t> </w:t>
      </w:r>
      <w:r>
        <w:rPr>
          <w:sz w:val="22"/>
        </w:rPr>
        <w:t>otra</w:t>
      </w:r>
      <w:r>
        <w:rPr>
          <w:spacing w:val="-6"/>
          <w:sz w:val="22"/>
        </w:rPr>
        <w:t> </w:t>
      </w:r>
      <w:r>
        <w:rPr>
          <w:sz w:val="22"/>
        </w:rPr>
        <w:t>parte al</w:t>
      </w:r>
      <w:r>
        <w:rPr>
          <w:spacing w:val="-12"/>
          <w:sz w:val="22"/>
        </w:rPr>
        <w:t> </w:t>
      </w:r>
      <w:r>
        <w:rPr>
          <w:sz w:val="22"/>
        </w:rPr>
        <w:t>consultar</w:t>
      </w:r>
      <w:r>
        <w:rPr>
          <w:spacing w:val="-14"/>
          <w:sz w:val="22"/>
        </w:rPr>
        <w:t> </w:t>
      </w:r>
      <w:r>
        <w:rPr>
          <w:sz w:val="22"/>
        </w:rPr>
        <w:t>la</w:t>
      </w:r>
      <w:r>
        <w:rPr>
          <w:spacing w:val="-12"/>
          <w:sz w:val="22"/>
        </w:rPr>
        <w:t> </w:t>
      </w:r>
      <w:r>
        <w:rPr>
          <w:sz w:val="22"/>
        </w:rPr>
        <w:t>página</w:t>
      </w:r>
      <w:r>
        <w:rPr>
          <w:spacing w:val="-12"/>
          <w:sz w:val="22"/>
        </w:rPr>
        <w:t> </w:t>
      </w:r>
      <w:r>
        <w:rPr>
          <w:sz w:val="22"/>
        </w:rPr>
        <w:t>web</w:t>
      </w:r>
      <w:r>
        <w:rPr>
          <w:spacing w:val="-12"/>
          <w:sz w:val="22"/>
        </w:rPr>
        <w:t> </w:t>
      </w:r>
      <w:r>
        <w:rPr>
          <w:sz w:val="22"/>
        </w:rPr>
        <w:t>del</w:t>
      </w:r>
      <w:r>
        <w:rPr>
          <w:spacing w:val="-11"/>
          <w:sz w:val="22"/>
        </w:rPr>
        <w:t> </w:t>
      </w:r>
      <w:r>
        <w:rPr>
          <w:sz w:val="22"/>
        </w:rPr>
        <w:t>SECOP</w:t>
      </w:r>
      <w:r>
        <w:rPr>
          <w:spacing w:val="-10"/>
          <w:sz w:val="22"/>
        </w:rPr>
        <w:t> </w:t>
      </w:r>
      <w:r>
        <w:rPr>
          <w:sz w:val="22"/>
        </w:rPr>
        <w:t>se</w:t>
      </w:r>
      <w:r>
        <w:rPr>
          <w:spacing w:val="-13"/>
          <w:sz w:val="22"/>
        </w:rPr>
        <w:t> </w:t>
      </w:r>
      <w:r>
        <w:rPr>
          <w:sz w:val="22"/>
        </w:rPr>
        <w:t>evidenció</w:t>
      </w:r>
      <w:r>
        <w:rPr>
          <w:spacing w:val="-13"/>
          <w:sz w:val="22"/>
        </w:rPr>
        <w:t> </w:t>
      </w:r>
      <w:r>
        <w:rPr>
          <w:sz w:val="22"/>
        </w:rPr>
        <w:t>la</w:t>
      </w:r>
      <w:r>
        <w:rPr>
          <w:spacing w:val="-12"/>
          <w:sz w:val="22"/>
        </w:rPr>
        <w:t> </w:t>
      </w:r>
      <w:r>
        <w:rPr>
          <w:sz w:val="22"/>
        </w:rPr>
        <w:t>publicación</w:t>
      </w:r>
      <w:r>
        <w:rPr>
          <w:spacing w:val="-12"/>
          <w:sz w:val="22"/>
        </w:rPr>
        <w:t> </w:t>
      </w:r>
      <w:r>
        <w:rPr>
          <w:sz w:val="22"/>
        </w:rPr>
        <w:t>de</w:t>
      </w:r>
      <w:r>
        <w:rPr>
          <w:spacing w:val="-11"/>
          <w:sz w:val="22"/>
        </w:rPr>
        <w:t> </w:t>
      </w:r>
      <w:r>
        <w:rPr>
          <w:sz w:val="22"/>
        </w:rPr>
        <w:t>los</w:t>
      </w:r>
      <w:r>
        <w:rPr>
          <w:spacing w:val="-11"/>
          <w:sz w:val="22"/>
        </w:rPr>
        <w:t> </w:t>
      </w:r>
      <w:r>
        <w:rPr>
          <w:sz w:val="22"/>
        </w:rPr>
        <w:t>informes</w:t>
      </w:r>
      <w:r>
        <w:rPr>
          <w:spacing w:val="-11"/>
          <w:sz w:val="22"/>
        </w:rPr>
        <w:t> </w:t>
      </w:r>
      <w:r>
        <w:rPr>
          <w:sz w:val="22"/>
        </w:rPr>
        <w:t>de</w:t>
      </w:r>
      <w:r>
        <w:rPr>
          <w:spacing w:val="-13"/>
          <w:sz w:val="22"/>
        </w:rPr>
        <w:t> </w:t>
      </w:r>
      <w:r>
        <w:rPr>
          <w:sz w:val="22"/>
        </w:rPr>
        <w:t>supervisión</w:t>
      </w:r>
      <w:r>
        <w:rPr>
          <w:spacing w:val="-12"/>
          <w:sz w:val="22"/>
        </w:rPr>
        <w:t> </w:t>
      </w:r>
      <w:r>
        <w:rPr>
          <w:sz w:val="22"/>
        </w:rPr>
        <w:t>de</w:t>
      </w:r>
      <w:r>
        <w:rPr>
          <w:spacing w:val="-11"/>
          <w:sz w:val="22"/>
        </w:rPr>
        <w:t> </w:t>
      </w:r>
      <w:r>
        <w:rPr>
          <w:sz w:val="22"/>
        </w:rPr>
        <w:t>los</w:t>
      </w:r>
      <w:r>
        <w:rPr>
          <w:spacing w:val="-14"/>
          <w:sz w:val="22"/>
        </w:rPr>
        <w:t> </w:t>
      </w:r>
      <w:r>
        <w:rPr>
          <w:sz w:val="22"/>
        </w:rPr>
        <w:t>meses de julio, agosto y septiembre de 2015, los cuales no se hallaron en el expediente del</w:t>
      </w:r>
      <w:r>
        <w:rPr>
          <w:spacing w:val="-27"/>
          <w:sz w:val="22"/>
        </w:rPr>
        <w:t> </w:t>
      </w:r>
      <w:r>
        <w:rPr>
          <w:sz w:val="22"/>
        </w:rPr>
        <w:t>contrato.</w:t>
      </w:r>
    </w:p>
    <w:p>
      <w:pPr>
        <w:pStyle w:val="BodyText"/>
        <w:spacing w:before="10"/>
        <w:rPr>
          <w:sz w:val="21"/>
        </w:rPr>
      </w:pPr>
    </w:p>
    <w:p>
      <w:pPr>
        <w:pStyle w:val="Heading2"/>
        <w:ind w:left="370"/>
        <w:jc w:val="both"/>
      </w:pPr>
      <w:r>
        <w:rPr>
          <w:u w:val="single"/>
        </w:rPr>
        <w:t>Respuesta Grupo de Gestión Contractual.</w:t>
      </w:r>
    </w:p>
    <w:p>
      <w:pPr>
        <w:pStyle w:val="BodyText"/>
        <w:spacing w:before="12"/>
        <w:rPr>
          <w:b/>
          <w:sz w:val="18"/>
        </w:rPr>
      </w:pPr>
      <w:r>
        <w:rPr/>
        <w:drawing>
          <wp:anchor distT="0" distB="0" distL="0" distR="0" allowOverlap="1" layoutInCell="1" locked="0" behindDoc="0" simplePos="0" relativeHeight="2032">
            <wp:simplePos x="0" y="0"/>
            <wp:positionH relativeFrom="page">
              <wp:posOffset>678180</wp:posOffset>
            </wp:positionH>
            <wp:positionV relativeFrom="paragraph">
              <wp:posOffset>171905</wp:posOffset>
            </wp:positionV>
            <wp:extent cx="5880183" cy="701039"/>
            <wp:effectExtent l="0" t="0" r="0" b="0"/>
            <wp:wrapTopAndBottom/>
            <wp:docPr id="159" name="image55.png" descr=""/>
            <wp:cNvGraphicFramePr>
              <a:graphicFrameLocks noChangeAspect="1"/>
            </wp:cNvGraphicFramePr>
            <a:graphic>
              <a:graphicData uri="http://schemas.openxmlformats.org/drawingml/2006/picture">
                <pic:pic>
                  <pic:nvPicPr>
                    <pic:cNvPr id="160" name="image55.png"/>
                    <pic:cNvPicPr/>
                  </pic:nvPicPr>
                  <pic:blipFill>
                    <a:blip r:embed="rId71" cstate="print"/>
                    <a:stretch>
                      <a:fillRect/>
                    </a:stretch>
                  </pic:blipFill>
                  <pic:spPr>
                    <a:xfrm>
                      <a:off x="0" y="0"/>
                      <a:ext cx="5880183" cy="701039"/>
                    </a:xfrm>
                    <a:prstGeom prst="rect">
                      <a:avLst/>
                    </a:prstGeom>
                  </pic:spPr>
                </pic:pic>
              </a:graphicData>
            </a:graphic>
          </wp:anchor>
        </w:drawing>
      </w:r>
    </w:p>
    <w:p>
      <w:pPr>
        <w:pStyle w:val="BodyText"/>
        <w:spacing w:before="1"/>
        <w:rPr>
          <w:b/>
          <w:sz w:val="20"/>
        </w:rPr>
      </w:pPr>
    </w:p>
    <w:p>
      <w:pPr>
        <w:pStyle w:val="BodyText"/>
        <w:ind w:left="291" w:right="658"/>
        <w:jc w:val="both"/>
      </w:pPr>
      <w:r>
        <w:rPr>
          <w:b/>
        </w:rPr>
        <w:t>Respuesta final OCI. </w:t>
      </w:r>
      <w:r>
        <w:rPr/>
        <w:t>Teniendo en cuenta los argumentos expuestos por el Grupo de Gestión Contractual, se revisó nuevamente el expediente del contrato, encontrando archivados los informes de actividades correspondientes</w:t>
      </w:r>
      <w:r>
        <w:rPr>
          <w:spacing w:val="-8"/>
        </w:rPr>
        <w:t> </w:t>
      </w:r>
      <w:r>
        <w:rPr/>
        <w:t>a</w:t>
      </w:r>
      <w:r>
        <w:rPr>
          <w:spacing w:val="-8"/>
        </w:rPr>
        <w:t> </w:t>
      </w:r>
      <w:r>
        <w:rPr/>
        <w:t>la</w:t>
      </w:r>
      <w:r>
        <w:rPr>
          <w:spacing w:val="-11"/>
        </w:rPr>
        <w:t> </w:t>
      </w:r>
      <w:r>
        <w:rPr/>
        <w:t>ejecución</w:t>
      </w:r>
      <w:r>
        <w:rPr>
          <w:spacing w:val="-9"/>
        </w:rPr>
        <w:t> </w:t>
      </w:r>
      <w:r>
        <w:rPr/>
        <w:t>del</w:t>
      </w:r>
      <w:r>
        <w:rPr>
          <w:spacing w:val="-8"/>
        </w:rPr>
        <w:t> </w:t>
      </w:r>
      <w:r>
        <w:rPr/>
        <w:t>contrato;</w:t>
      </w:r>
      <w:r>
        <w:rPr>
          <w:spacing w:val="-7"/>
        </w:rPr>
        <w:t> </w:t>
      </w:r>
      <w:r>
        <w:rPr/>
        <w:t>se</w:t>
      </w:r>
      <w:r>
        <w:rPr>
          <w:spacing w:val="-10"/>
        </w:rPr>
        <w:t> </w:t>
      </w:r>
      <w:r>
        <w:rPr/>
        <w:t>aclara</w:t>
      </w:r>
      <w:r>
        <w:rPr>
          <w:spacing w:val="-11"/>
        </w:rPr>
        <w:t> </w:t>
      </w:r>
      <w:r>
        <w:rPr/>
        <w:t>que</w:t>
      </w:r>
      <w:r>
        <w:rPr>
          <w:spacing w:val="-7"/>
        </w:rPr>
        <w:t> </w:t>
      </w:r>
      <w:r>
        <w:rPr/>
        <w:t>para</w:t>
      </w:r>
      <w:r>
        <w:rPr>
          <w:spacing w:val="-9"/>
        </w:rPr>
        <w:t> </w:t>
      </w:r>
      <w:r>
        <w:rPr/>
        <w:t>el</w:t>
      </w:r>
      <w:r>
        <w:rPr>
          <w:spacing w:val="-10"/>
        </w:rPr>
        <w:t> </w:t>
      </w:r>
      <w:r>
        <w:rPr/>
        <w:t>momento</w:t>
      </w:r>
      <w:r>
        <w:rPr>
          <w:spacing w:val="-4"/>
        </w:rPr>
        <w:t> </w:t>
      </w:r>
      <w:r>
        <w:rPr/>
        <w:t>de</w:t>
      </w:r>
      <w:r>
        <w:rPr>
          <w:spacing w:val="-7"/>
        </w:rPr>
        <w:t> </w:t>
      </w:r>
      <w:r>
        <w:rPr/>
        <w:t>la</w:t>
      </w:r>
      <w:r>
        <w:rPr>
          <w:spacing w:val="-11"/>
        </w:rPr>
        <w:t> </w:t>
      </w:r>
      <w:r>
        <w:rPr/>
        <w:t>revisión</w:t>
      </w:r>
      <w:r>
        <w:rPr>
          <w:spacing w:val="-9"/>
        </w:rPr>
        <w:t> </w:t>
      </w:r>
      <w:r>
        <w:rPr/>
        <w:t>inicial</w:t>
      </w:r>
      <w:r>
        <w:rPr>
          <w:spacing w:val="-8"/>
        </w:rPr>
        <w:t> </w:t>
      </w:r>
      <w:r>
        <w:rPr/>
        <w:t>no</w:t>
      </w:r>
      <w:r>
        <w:rPr>
          <w:spacing w:val="-9"/>
        </w:rPr>
        <w:t> </w:t>
      </w:r>
      <w:r>
        <w:rPr/>
        <w:t>se</w:t>
      </w:r>
      <w:r>
        <w:rPr>
          <w:spacing w:val="-7"/>
        </w:rPr>
        <w:t> </w:t>
      </w:r>
      <w:r>
        <w:rPr/>
        <w:t>contaban con los mismos, razón por la cual se generó la observación. Por lo tanto, se levanta la</w:t>
      </w:r>
      <w:r>
        <w:rPr>
          <w:spacing w:val="-25"/>
        </w:rPr>
        <w:t> </w:t>
      </w:r>
      <w:r>
        <w:rPr/>
        <w:t>observación.</w:t>
      </w:r>
    </w:p>
    <w:p>
      <w:pPr>
        <w:spacing w:after="0"/>
        <w:jc w:val="both"/>
        <w:sectPr>
          <w:pgSz w:w="12240" w:h="15840"/>
          <w:pgMar w:top="840" w:bottom="280" w:left="700" w:right="64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61" name="image1.png" descr=""/>
                  <wp:cNvGraphicFramePr>
                    <a:graphicFrameLocks noChangeAspect="1"/>
                  </wp:cNvGraphicFramePr>
                  <a:graphic>
                    <a:graphicData uri="http://schemas.openxmlformats.org/drawingml/2006/picture">
                      <pic:pic>
                        <pic:nvPicPr>
                          <pic:cNvPr id="16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sz w:val="20"/>
        </w:rPr>
      </w:pPr>
    </w:p>
    <w:p>
      <w:pPr>
        <w:pStyle w:val="BodyText"/>
        <w:rPr>
          <w:sz w:val="20"/>
        </w:rPr>
      </w:pPr>
    </w:p>
    <w:p>
      <w:pPr>
        <w:pStyle w:val="BodyText"/>
        <w:rPr>
          <w:sz w:val="20"/>
        </w:rPr>
      </w:pPr>
    </w:p>
    <w:p>
      <w:pPr>
        <w:pStyle w:val="BodyText"/>
        <w:spacing w:before="11"/>
        <w:rPr>
          <w:sz w:val="15"/>
        </w:rPr>
      </w:pPr>
    </w:p>
    <w:p>
      <w:pPr>
        <w:pStyle w:val="Heading2"/>
        <w:spacing w:before="56" w:after="3"/>
        <w:ind w:left="4344" w:right="4148"/>
        <w:jc w:val="center"/>
      </w:pPr>
      <w:r>
        <w:rPr/>
        <w:t>Imagen verificación SECOP</w:t>
      </w:r>
    </w:p>
    <w:p>
      <w:pPr>
        <w:pStyle w:val="BodyText"/>
        <w:ind w:left="2436"/>
        <w:rPr>
          <w:sz w:val="20"/>
        </w:rPr>
      </w:pPr>
      <w:r>
        <w:rPr>
          <w:sz w:val="20"/>
        </w:rPr>
        <w:drawing>
          <wp:inline distT="0" distB="0" distL="0" distR="0">
            <wp:extent cx="3981010" cy="2649950"/>
            <wp:effectExtent l="0" t="0" r="0" b="0"/>
            <wp:docPr id="163" name="image56.png" descr=""/>
            <wp:cNvGraphicFramePr>
              <a:graphicFrameLocks noChangeAspect="1"/>
            </wp:cNvGraphicFramePr>
            <a:graphic>
              <a:graphicData uri="http://schemas.openxmlformats.org/drawingml/2006/picture">
                <pic:pic>
                  <pic:nvPicPr>
                    <pic:cNvPr id="164" name="image56.png"/>
                    <pic:cNvPicPr/>
                  </pic:nvPicPr>
                  <pic:blipFill>
                    <a:blip r:embed="rId72" cstate="print"/>
                    <a:stretch>
                      <a:fillRect/>
                    </a:stretch>
                  </pic:blipFill>
                  <pic:spPr>
                    <a:xfrm>
                      <a:off x="0" y="0"/>
                      <a:ext cx="3981010" cy="264995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0"/>
        <w:rPr>
          <w:b/>
          <w:sz w:val="21"/>
        </w:rPr>
      </w:pPr>
    </w:p>
    <w:p>
      <w:pPr>
        <w:spacing w:before="57"/>
        <w:ind w:left="110" w:right="0" w:firstLine="0"/>
        <w:jc w:val="left"/>
        <w:rPr>
          <w:b/>
          <w:sz w:val="22"/>
        </w:rPr>
      </w:pPr>
      <w:r>
        <w:rPr>
          <w:b/>
          <w:sz w:val="22"/>
        </w:rPr>
        <w:t>Fortalezas.</w:t>
      </w:r>
    </w:p>
    <w:p>
      <w:pPr>
        <w:pStyle w:val="ListParagraph"/>
        <w:numPr>
          <w:ilvl w:val="1"/>
          <w:numId w:val="16"/>
        </w:numPr>
        <w:tabs>
          <w:tab w:pos="831" w:val="left" w:leader="none"/>
        </w:tabs>
        <w:spacing w:line="240" w:lineRule="auto" w:before="0" w:after="0"/>
        <w:ind w:left="830" w:right="616" w:hanging="360"/>
        <w:jc w:val="both"/>
        <w:rPr>
          <w:sz w:val="20"/>
        </w:rPr>
      </w:pPr>
      <w:r>
        <w:rPr>
          <w:sz w:val="22"/>
        </w:rPr>
        <w:t>Se puedo evidenciar el cumplimiento de los requisitos precontractuales, así como la aprobación de la hoja vida</w:t>
      </w:r>
      <w:r>
        <w:rPr>
          <w:spacing w:val="-1"/>
          <w:sz w:val="22"/>
        </w:rPr>
        <w:t> </w:t>
      </w:r>
      <w:r>
        <w:rPr>
          <w:sz w:val="22"/>
        </w:rPr>
        <w:t>de</w:t>
      </w:r>
      <w:r>
        <w:rPr>
          <w:spacing w:val="-4"/>
          <w:sz w:val="22"/>
        </w:rPr>
        <w:t> </w:t>
      </w:r>
      <w:r>
        <w:rPr>
          <w:sz w:val="22"/>
        </w:rPr>
        <w:t>persona</w:t>
      </w:r>
      <w:r>
        <w:rPr>
          <w:spacing w:val="-1"/>
          <w:sz w:val="22"/>
        </w:rPr>
        <w:t> </w:t>
      </w:r>
      <w:r>
        <w:rPr>
          <w:sz w:val="22"/>
        </w:rPr>
        <w:t>natural</w:t>
      </w:r>
      <w:r>
        <w:rPr>
          <w:spacing w:val="-1"/>
          <w:sz w:val="22"/>
        </w:rPr>
        <w:t> </w:t>
      </w:r>
      <w:r>
        <w:rPr>
          <w:sz w:val="22"/>
        </w:rPr>
        <w:t>de</w:t>
      </w:r>
      <w:r>
        <w:rPr>
          <w:spacing w:val="-6"/>
          <w:sz w:val="22"/>
        </w:rPr>
        <w:t> </w:t>
      </w:r>
      <w:r>
        <w:rPr>
          <w:sz w:val="22"/>
        </w:rPr>
        <w:t>SIGEP,</w:t>
      </w:r>
      <w:r>
        <w:rPr>
          <w:spacing w:val="-4"/>
          <w:sz w:val="22"/>
        </w:rPr>
        <w:t> </w:t>
      </w:r>
      <w:r>
        <w:rPr>
          <w:sz w:val="22"/>
        </w:rPr>
        <w:t>la</w:t>
      </w:r>
      <w:r>
        <w:rPr>
          <w:spacing w:val="-1"/>
          <w:sz w:val="22"/>
        </w:rPr>
        <w:t> </w:t>
      </w:r>
      <w:r>
        <w:rPr>
          <w:sz w:val="22"/>
        </w:rPr>
        <w:t>cual</w:t>
      </w:r>
      <w:r>
        <w:rPr>
          <w:spacing w:val="-4"/>
          <w:sz w:val="22"/>
        </w:rPr>
        <w:t> </w:t>
      </w:r>
      <w:r>
        <w:rPr>
          <w:sz w:val="22"/>
        </w:rPr>
        <w:t>es</w:t>
      </w:r>
      <w:r>
        <w:rPr>
          <w:spacing w:val="-6"/>
          <w:sz w:val="22"/>
        </w:rPr>
        <w:t> </w:t>
      </w:r>
      <w:r>
        <w:rPr>
          <w:sz w:val="22"/>
        </w:rPr>
        <w:t>obligatoria</w:t>
      </w:r>
      <w:r>
        <w:rPr>
          <w:spacing w:val="-4"/>
          <w:sz w:val="22"/>
        </w:rPr>
        <w:t> </w:t>
      </w:r>
      <w:r>
        <w:rPr>
          <w:sz w:val="22"/>
        </w:rPr>
        <w:t>para</w:t>
      </w:r>
      <w:r>
        <w:rPr>
          <w:spacing w:val="-2"/>
          <w:sz w:val="22"/>
        </w:rPr>
        <w:t> </w:t>
      </w:r>
      <w:r>
        <w:rPr>
          <w:sz w:val="22"/>
        </w:rPr>
        <w:t>cualquier</w:t>
      </w:r>
      <w:r>
        <w:rPr>
          <w:spacing w:val="-6"/>
          <w:sz w:val="22"/>
        </w:rPr>
        <w:t> </w:t>
      </w:r>
      <w:r>
        <w:rPr>
          <w:sz w:val="22"/>
        </w:rPr>
        <w:t>vinculación</w:t>
      </w:r>
      <w:r>
        <w:rPr>
          <w:spacing w:val="-6"/>
          <w:sz w:val="22"/>
        </w:rPr>
        <w:t> </w:t>
      </w:r>
      <w:r>
        <w:rPr>
          <w:sz w:val="22"/>
        </w:rPr>
        <w:t>con</w:t>
      </w:r>
      <w:r>
        <w:rPr>
          <w:spacing w:val="-2"/>
          <w:sz w:val="22"/>
        </w:rPr>
        <w:t> </w:t>
      </w:r>
      <w:r>
        <w:rPr>
          <w:sz w:val="22"/>
        </w:rPr>
        <w:t>una</w:t>
      </w:r>
      <w:r>
        <w:rPr>
          <w:spacing w:val="-4"/>
          <w:sz w:val="22"/>
        </w:rPr>
        <w:t> </w:t>
      </w:r>
      <w:r>
        <w:rPr>
          <w:sz w:val="22"/>
        </w:rPr>
        <w:t>entidad</w:t>
      </w:r>
      <w:r>
        <w:rPr>
          <w:spacing w:val="-4"/>
          <w:sz w:val="22"/>
        </w:rPr>
        <w:t> </w:t>
      </w:r>
      <w:r>
        <w:rPr>
          <w:sz w:val="22"/>
        </w:rPr>
        <w:t>pública</w:t>
      </w:r>
      <w:r>
        <w:rPr>
          <w:sz w:val="20"/>
        </w:rPr>
        <w:t>.</w:t>
      </w:r>
    </w:p>
    <w:p>
      <w:pPr>
        <w:pStyle w:val="ListParagraph"/>
        <w:numPr>
          <w:ilvl w:val="1"/>
          <w:numId w:val="16"/>
        </w:numPr>
        <w:tabs>
          <w:tab w:pos="831" w:val="left" w:leader="none"/>
        </w:tabs>
        <w:spacing w:line="240" w:lineRule="auto" w:before="0" w:after="0"/>
        <w:ind w:left="830" w:right="623" w:hanging="360"/>
        <w:jc w:val="both"/>
        <w:rPr>
          <w:sz w:val="22"/>
        </w:rPr>
      </w:pPr>
      <w:r>
        <w:rPr>
          <w:sz w:val="22"/>
        </w:rPr>
        <w:t>Respecto al contenido y cumplimiento de las obligaciones contractuales, de acuerdo a los soportes de ejecución del contrato, se pudo evidenciar el cumplimiento de las mismas, así como el ejercicio adecuado de la supervisión por parte de la Dirección</w:t>
      </w:r>
      <w:r>
        <w:rPr>
          <w:spacing w:val="-13"/>
          <w:sz w:val="22"/>
        </w:rPr>
        <w:t> </w:t>
      </w:r>
      <w:r>
        <w:rPr>
          <w:sz w:val="22"/>
        </w:rPr>
        <w:t>Territorial.</w:t>
      </w:r>
    </w:p>
    <w:p>
      <w:pPr>
        <w:pStyle w:val="BodyText"/>
      </w:pPr>
    </w:p>
    <w:p>
      <w:pPr>
        <w:pStyle w:val="BodyText"/>
        <w:ind w:left="252" w:right="618"/>
        <w:jc w:val="both"/>
      </w:pPr>
      <w:r>
        <w:rPr>
          <w:b/>
          <w:u w:val="single"/>
        </w:rPr>
        <w:t>Observaciones</w:t>
      </w:r>
      <w:r>
        <w:rPr>
          <w:b/>
          <w:spacing w:val="-8"/>
          <w:u w:val="single"/>
        </w:rPr>
        <w:t> </w:t>
      </w:r>
      <w:r>
        <w:rPr>
          <w:b/>
          <w:u w:val="single"/>
        </w:rPr>
        <w:t>finales</w:t>
      </w:r>
      <w:r>
        <w:rPr>
          <w:b/>
          <w:spacing w:val="-8"/>
          <w:u w:val="single"/>
        </w:rPr>
        <w:t> </w:t>
      </w:r>
      <w:r>
        <w:rPr>
          <w:b/>
          <w:u w:val="single"/>
        </w:rPr>
        <w:t>OCI.</w:t>
      </w:r>
      <w:r>
        <w:rPr>
          <w:b/>
          <w:spacing w:val="-8"/>
          <w:u w:val="single"/>
        </w:rPr>
        <w:t> </w:t>
      </w:r>
      <w:r>
        <w:rPr/>
        <w:t>Es</w:t>
      </w:r>
      <w:r>
        <w:rPr>
          <w:spacing w:val="-9"/>
        </w:rPr>
        <w:t> </w:t>
      </w:r>
      <w:r>
        <w:rPr/>
        <w:t>pertinente</w:t>
      </w:r>
      <w:r>
        <w:rPr>
          <w:spacing w:val="-8"/>
        </w:rPr>
        <w:t> </w:t>
      </w:r>
      <w:r>
        <w:rPr/>
        <w:t>aclara</w:t>
      </w:r>
      <w:r>
        <w:rPr>
          <w:spacing w:val="-9"/>
        </w:rPr>
        <w:t> </w:t>
      </w:r>
      <w:r>
        <w:rPr/>
        <w:t>que</w:t>
      </w:r>
      <w:r>
        <w:rPr>
          <w:spacing w:val="-8"/>
        </w:rPr>
        <w:t> </w:t>
      </w:r>
      <w:r>
        <w:rPr/>
        <w:t>la</w:t>
      </w:r>
      <w:r>
        <w:rPr>
          <w:spacing w:val="-12"/>
        </w:rPr>
        <w:t> </w:t>
      </w:r>
      <w:r>
        <w:rPr/>
        <w:t>fuente</w:t>
      </w:r>
      <w:r>
        <w:rPr>
          <w:spacing w:val="-9"/>
        </w:rPr>
        <w:t> </w:t>
      </w:r>
      <w:r>
        <w:rPr/>
        <w:t>utilizada</w:t>
      </w:r>
      <w:r>
        <w:rPr>
          <w:spacing w:val="-9"/>
        </w:rPr>
        <w:t> </w:t>
      </w:r>
      <w:r>
        <w:rPr/>
        <w:t>por</w:t>
      </w:r>
      <w:r>
        <w:rPr>
          <w:spacing w:val="-9"/>
        </w:rPr>
        <w:t> </w:t>
      </w:r>
      <w:r>
        <w:rPr/>
        <w:t>la</w:t>
      </w:r>
      <w:r>
        <w:rPr>
          <w:spacing w:val="-10"/>
        </w:rPr>
        <w:t> </w:t>
      </w:r>
      <w:r>
        <w:rPr/>
        <w:t>OCI</w:t>
      </w:r>
      <w:r>
        <w:rPr>
          <w:spacing w:val="-9"/>
        </w:rPr>
        <w:t> </w:t>
      </w:r>
      <w:r>
        <w:rPr/>
        <w:t>frente</w:t>
      </w:r>
      <w:r>
        <w:rPr>
          <w:spacing w:val="-9"/>
        </w:rPr>
        <w:t> </w:t>
      </w:r>
      <w:r>
        <w:rPr/>
        <w:t>a</w:t>
      </w:r>
      <w:r>
        <w:rPr>
          <w:spacing w:val="-9"/>
        </w:rPr>
        <w:t> </w:t>
      </w:r>
      <w:r>
        <w:rPr/>
        <w:t>la</w:t>
      </w:r>
      <w:r>
        <w:rPr>
          <w:spacing w:val="-10"/>
        </w:rPr>
        <w:t> </w:t>
      </w:r>
      <w:r>
        <w:rPr/>
        <w:t>revisión</w:t>
      </w:r>
      <w:r>
        <w:rPr>
          <w:spacing w:val="-10"/>
        </w:rPr>
        <w:t> </w:t>
      </w:r>
      <w:r>
        <w:rPr/>
        <w:t>de</w:t>
      </w:r>
      <w:r>
        <w:rPr>
          <w:spacing w:val="-8"/>
        </w:rPr>
        <w:t> </w:t>
      </w:r>
      <w:r>
        <w:rPr/>
        <w:t>Contratos, se realizó consultando los expedientes contractuales originales que custodia el Grupo de Gestión Contractual de la</w:t>
      </w:r>
      <w:r>
        <w:rPr>
          <w:spacing w:val="-1"/>
        </w:rPr>
        <w:t> </w:t>
      </w:r>
      <w:r>
        <w:rPr/>
        <w:t>Unidad.</w:t>
      </w:r>
    </w:p>
    <w:p>
      <w:pPr>
        <w:pStyle w:val="BodyText"/>
      </w:pPr>
    </w:p>
    <w:p>
      <w:pPr>
        <w:pStyle w:val="ListParagraph"/>
        <w:numPr>
          <w:ilvl w:val="3"/>
          <w:numId w:val="11"/>
        </w:numPr>
        <w:tabs>
          <w:tab w:pos="927" w:val="left" w:leader="none"/>
        </w:tabs>
        <w:spacing w:line="240" w:lineRule="auto" w:before="0" w:after="0"/>
        <w:ind w:left="252" w:right="617" w:firstLine="0"/>
        <w:jc w:val="both"/>
        <w:rPr>
          <w:sz w:val="22"/>
        </w:rPr>
      </w:pPr>
      <w:r>
        <w:rPr>
          <w:sz w:val="22"/>
        </w:rPr>
        <w:t>Frente al contrato de prestación de servicios 698 de 2015, no se observó en el expediente contractual, en el documento original del contrato la firma en original de las partes, se evidencia la página final sin firma del contratista y posteriormente una copia con las dos firmas (folios 95 y 96) del expediente</w:t>
      </w:r>
      <w:r>
        <w:rPr>
          <w:spacing w:val="-31"/>
          <w:sz w:val="22"/>
        </w:rPr>
        <w:t> </w:t>
      </w:r>
      <w:r>
        <w:rPr>
          <w:sz w:val="22"/>
        </w:rPr>
        <w:t>contractual.</w:t>
      </w:r>
    </w:p>
    <w:p>
      <w:pPr>
        <w:spacing w:after="0" w:line="240" w:lineRule="auto"/>
        <w:jc w:val="both"/>
        <w:rPr>
          <w:sz w:val="22"/>
        </w:rPr>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65" name="image1.png" descr=""/>
                  <wp:cNvGraphicFramePr>
                    <a:graphicFrameLocks noChangeAspect="1"/>
                  </wp:cNvGraphicFramePr>
                  <a:graphic>
                    <a:graphicData uri="http://schemas.openxmlformats.org/drawingml/2006/picture">
                      <pic:pic>
                        <pic:nvPicPr>
                          <pic:cNvPr id="16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sz w:val="20"/>
        </w:rPr>
      </w:pPr>
    </w:p>
    <w:p>
      <w:pPr>
        <w:pStyle w:val="BodyText"/>
        <w:rPr>
          <w:sz w:val="20"/>
        </w:rPr>
      </w:pPr>
    </w:p>
    <w:p>
      <w:pPr>
        <w:pStyle w:val="BodyText"/>
        <w:spacing w:before="6"/>
        <w:rPr>
          <w:sz w:val="18"/>
        </w:rPr>
      </w:pPr>
    </w:p>
    <w:p>
      <w:pPr>
        <w:pStyle w:val="Heading2"/>
        <w:numPr>
          <w:ilvl w:val="2"/>
          <w:numId w:val="11"/>
        </w:numPr>
        <w:tabs>
          <w:tab w:pos="615" w:val="left" w:leader="none"/>
        </w:tabs>
        <w:spacing w:line="240" w:lineRule="auto" w:before="0" w:after="0"/>
        <w:ind w:left="614" w:right="0" w:hanging="504"/>
        <w:jc w:val="both"/>
      </w:pPr>
      <w:r>
        <w:rPr/>
        <w:t>CONTRATO DE PRESTACIÓN DE SERVICIOS Nº 1278 DE</w:t>
      </w:r>
      <w:r>
        <w:rPr>
          <w:spacing w:val="-24"/>
        </w:rPr>
        <w:t> </w:t>
      </w:r>
      <w:r>
        <w:rPr/>
        <w:t>2014.</w:t>
      </w:r>
    </w:p>
    <w:p>
      <w:pPr>
        <w:pStyle w:val="BodyText"/>
        <w:rPr>
          <w:b/>
        </w:rPr>
      </w:pPr>
    </w:p>
    <w:p>
      <w:pPr>
        <w:pStyle w:val="BodyText"/>
        <w:ind w:left="110" w:right="5355"/>
      </w:pPr>
      <w:r>
        <w:rPr/>
        <w:t>Nombre del Contratista: MARIA ALEJANDRA SCARPETTA PIZO Fecha de inicio: 06 de octubre de 2014.</w:t>
      </w:r>
    </w:p>
    <w:p>
      <w:pPr>
        <w:pStyle w:val="BodyText"/>
        <w:ind w:left="110" w:right="6520"/>
      </w:pPr>
      <w:r>
        <w:rPr/>
        <w:t>Fecha de terminación: 31 de diciembre de 2014. Valor total: $11.960.460.</w:t>
      </w:r>
    </w:p>
    <w:p>
      <w:pPr>
        <w:pStyle w:val="BodyText"/>
        <w:spacing w:line="266" w:lineRule="exact"/>
        <w:ind w:left="110"/>
        <w:jc w:val="both"/>
      </w:pPr>
      <w:r>
        <w:rPr/>
        <w:t>Valor mensual: $3.986.820</w:t>
      </w:r>
    </w:p>
    <w:p>
      <w:pPr>
        <w:pStyle w:val="BodyText"/>
        <w:spacing w:before="1"/>
        <w:ind w:left="110" w:right="617"/>
        <w:jc w:val="both"/>
      </w:pPr>
      <w:r>
        <w:rPr/>
        <w:t>Objeto: Prestar sus servicios profesionales, para apoyar a la Dirección Territorial Caquetá- Huila en la implementación de la Ley 1448 de 2011, sus decretos reglamentarios, los decretos ley 4633, 4634 y 4635 de 2011, dirigidos a grupos étnicos y la legislación vigente; la articulación de la oferta dirigida a grupos étnicos y el seguimiento a los autos proferidos por la Corte Constitucional.</w:t>
      </w:r>
    </w:p>
    <w:p>
      <w:pPr>
        <w:pStyle w:val="BodyText"/>
      </w:pPr>
    </w:p>
    <w:p>
      <w:pPr>
        <w:pStyle w:val="Heading2"/>
        <w:ind w:left="110"/>
        <w:jc w:val="both"/>
      </w:pPr>
      <w:r>
        <w:rPr/>
        <w:t>Observaciones.</w:t>
      </w:r>
    </w:p>
    <w:p>
      <w:pPr>
        <w:pStyle w:val="ListParagraph"/>
        <w:numPr>
          <w:ilvl w:val="0"/>
          <w:numId w:val="17"/>
        </w:numPr>
        <w:tabs>
          <w:tab w:pos="831" w:val="left" w:leader="none"/>
        </w:tabs>
        <w:spacing w:line="240" w:lineRule="auto" w:before="0" w:after="0"/>
        <w:ind w:left="830" w:right="645" w:hanging="360"/>
        <w:jc w:val="both"/>
        <w:rPr>
          <w:sz w:val="22"/>
        </w:rPr>
      </w:pPr>
      <w:r>
        <w:rPr>
          <w:sz w:val="22"/>
        </w:rPr>
        <w:t>No se observó en el expediente contractual, en el documento original del contrato la firma en original de las partes, se evidencia la página final sin firma del contratista y posteriormente una copia con las dos firmas (folios 90 y 91) del expediente</w:t>
      </w:r>
      <w:r>
        <w:rPr>
          <w:spacing w:val="-16"/>
          <w:sz w:val="22"/>
        </w:rPr>
        <w:t> </w:t>
      </w:r>
      <w:r>
        <w:rPr>
          <w:sz w:val="22"/>
        </w:rPr>
        <w:t>contractual.</w:t>
      </w:r>
    </w:p>
    <w:p>
      <w:pPr>
        <w:pStyle w:val="ListParagraph"/>
        <w:numPr>
          <w:ilvl w:val="0"/>
          <w:numId w:val="17"/>
        </w:numPr>
        <w:tabs>
          <w:tab w:pos="831" w:val="left" w:leader="none"/>
        </w:tabs>
        <w:spacing w:line="240" w:lineRule="auto" w:before="0" w:after="0"/>
        <w:ind w:left="830" w:right="618" w:hanging="360"/>
        <w:jc w:val="both"/>
        <w:rPr>
          <w:sz w:val="20"/>
        </w:rPr>
      </w:pPr>
      <w:r>
        <w:rPr>
          <w:sz w:val="22"/>
        </w:rPr>
        <w:t>No se observó en el expediente hoja vida de persona natural de SIGEP, así como la respectiva aprobación por</w:t>
      </w:r>
      <w:r>
        <w:rPr>
          <w:spacing w:val="-13"/>
          <w:sz w:val="22"/>
        </w:rPr>
        <w:t> </w:t>
      </w:r>
      <w:r>
        <w:rPr>
          <w:sz w:val="22"/>
        </w:rPr>
        <w:t>parte</w:t>
      </w:r>
      <w:r>
        <w:rPr>
          <w:spacing w:val="-12"/>
          <w:sz w:val="22"/>
        </w:rPr>
        <w:t> </w:t>
      </w:r>
      <w:r>
        <w:rPr>
          <w:sz w:val="22"/>
        </w:rPr>
        <w:t>del</w:t>
      </w:r>
      <w:r>
        <w:rPr>
          <w:spacing w:val="-15"/>
          <w:sz w:val="22"/>
        </w:rPr>
        <w:t> </w:t>
      </w:r>
      <w:r>
        <w:rPr>
          <w:sz w:val="22"/>
        </w:rPr>
        <w:t>Grupo</w:t>
      </w:r>
      <w:r>
        <w:rPr>
          <w:spacing w:val="-12"/>
          <w:sz w:val="22"/>
        </w:rPr>
        <w:t> </w:t>
      </w:r>
      <w:r>
        <w:rPr>
          <w:sz w:val="22"/>
        </w:rPr>
        <w:t>de</w:t>
      </w:r>
      <w:r>
        <w:rPr>
          <w:spacing w:val="-12"/>
          <w:sz w:val="22"/>
        </w:rPr>
        <w:t> </w:t>
      </w:r>
      <w:r>
        <w:rPr>
          <w:sz w:val="22"/>
        </w:rPr>
        <w:t>Gestión</w:t>
      </w:r>
      <w:r>
        <w:rPr>
          <w:spacing w:val="-14"/>
          <w:sz w:val="22"/>
        </w:rPr>
        <w:t> </w:t>
      </w:r>
      <w:r>
        <w:rPr>
          <w:sz w:val="22"/>
        </w:rPr>
        <w:t>Contractual,</w:t>
      </w:r>
      <w:r>
        <w:rPr>
          <w:spacing w:val="-16"/>
          <w:sz w:val="22"/>
        </w:rPr>
        <w:t> </w:t>
      </w:r>
      <w:r>
        <w:rPr>
          <w:sz w:val="22"/>
        </w:rPr>
        <w:t>la</w:t>
      </w:r>
      <w:r>
        <w:rPr>
          <w:spacing w:val="-14"/>
          <w:sz w:val="22"/>
        </w:rPr>
        <w:t> </w:t>
      </w:r>
      <w:r>
        <w:rPr>
          <w:sz w:val="22"/>
        </w:rPr>
        <w:t>cual</w:t>
      </w:r>
      <w:r>
        <w:rPr>
          <w:spacing w:val="-16"/>
          <w:sz w:val="22"/>
        </w:rPr>
        <w:t> </w:t>
      </w:r>
      <w:r>
        <w:rPr>
          <w:sz w:val="22"/>
        </w:rPr>
        <w:t>es</w:t>
      </w:r>
      <w:r>
        <w:rPr>
          <w:spacing w:val="-15"/>
          <w:sz w:val="22"/>
        </w:rPr>
        <w:t> </w:t>
      </w:r>
      <w:r>
        <w:rPr>
          <w:sz w:val="22"/>
        </w:rPr>
        <w:t>obligatoria</w:t>
      </w:r>
      <w:r>
        <w:rPr>
          <w:spacing w:val="-14"/>
          <w:sz w:val="22"/>
        </w:rPr>
        <w:t> </w:t>
      </w:r>
      <w:r>
        <w:rPr>
          <w:sz w:val="22"/>
        </w:rPr>
        <w:t>para</w:t>
      </w:r>
      <w:r>
        <w:rPr>
          <w:spacing w:val="-16"/>
          <w:sz w:val="22"/>
        </w:rPr>
        <w:t> </w:t>
      </w:r>
      <w:r>
        <w:rPr>
          <w:sz w:val="22"/>
        </w:rPr>
        <w:t>cualquier</w:t>
      </w:r>
      <w:r>
        <w:rPr>
          <w:spacing w:val="-16"/>
          <w:sz w:val="22"/>
        </w:rPr>
        <w:t> </w:t>
      </w:r>
      <w:r>
        <w:rPr>
          <w:sz w:val="22"/>
        </w:rPr>
        <w:t>vinculación</w:t>
      </w:r>
      <w:r>
        <w:rPr>
          <w:spacing w:val="-14"/>
          <w:sz w:val="22"/>
        </w:rPr>
        <w:t> </w:t>
      </w:r>
      <w:r>
        <w:rPr>
          <w:sz w:val="22"/>
        </w:rPr>
        <w:t>con</w:t>
      </w:r>
      <w:r>
        <w:rPr>
          <w:spacing w:val="-14"/>
          <w:sz w:val="22"/>
        </w:rPr>
        <w:t> </w:t>
      </w:r>
      <w:r>
        <w:rPr>
          <w:sz w:val="22"/>
        </w:rPr>
        <w:t>una</w:t>
      </w:r>
      <w:r>
        <w:rPr>
          <w:spacing w:val="-15"/>
          <w:sz w:val="22"/>
        </w:rPr>
        <w:t> </w:t>
      </w:r>
      <w:r>
        <w:rPr>
          <w:sz w:val="22"/>
        </w:rPr>
        <w:t>entidad pública</w:t>
      </w:r>
      <w:r>
        <w:rPr>
          <w:sz w:val="20"/>
        </w:rPr>
        <w:t>.</w:t>
      </w:r>
    </w:p>
    <w:p>
      <w:pPr>
        <w:pStyle w:val="BodyText"/>
      </w:pPr>
    </w:p>
    <w:p>
      <w:pPr>
        <w:pStyle w:val="Heading2"/>
        <w:spacing w:before="1"/>
        <w:ind w:left="110"/>
        <w:jc w:val="both"/>
      </w:pPr>
      <w:r>
        <w:rPr/>
        <w:t>Fortalezas.</w:t>
      </w:r>
    </w:p>
    <w:p>
      <w:pPr>
        <w:pStyle w:val="ListParagraph"/>
        <w:numPr>
          <w:ilvl w:val="0"/>
          <w:numId w:val="17"/>
        </w:numPr>
        <w:tabs>
          <w:tab w:pos="831" w:val="left" w:leader="none"/>
        </w:tabs>
        <w:spacing w:line="240" w:lineRule="auto" w:before="0" w:after="0"/>
        <w:ind w:left="830" w:right="618" w:hanging="360"/>
        <w:jc w:val="both"/>
        <w:rPr>
          <w:sz w:val="22"/>
        </w:rPr>
      </w:pPr>
      <w:r>
        <w:rPr>
          <w:sz w:val="22"/>
        </w:rPr>
        <w:t>Se puedo verificar por ésta Oficina, el cumplimiento del requisito y publicación de los estudios previos y contrato en la página web del SECOP, cumpliendo con lo establecido en la ley 80 de 1993 y demás normas que reglamentan la</w:t>
      </w:r>
      <w:r>
        <w:rPr>
          <w:spacing w:val="-6"/>
          <w:sz w:val="22"/>
        </w:rPr>
        <w:t> </w:t>
      </w:r>
      <w:r>
        <w:rPr>
          <w:sz w:val="22"/>
        </w:rPr>
        <w:t>materia.</w:t>
      </w:r>
    </w:p>
    <w:p>
      <w:pPr>
        <w:pStyle w:val="ListParagraph"/>
        <w:numPr>
          <w:ilvl w:val="0"/>
          <w:numId w:val="17"/>
        </w:numPr>
        <w:tabs>
          <w:tab w:pos="831" w:val="left" w:leader="none"/>
        </w:tabs>
        <w:spacing w:line="240" w:lineRule="auto" w:before="0" w:after="0"/>
        <w:ind w:left="830" w:right="621" w:hanging="360"/>
        <w:jc w:val="both"/>
        <w:rPr>
          <w:sz w:val="22"/>
        </w:rPr>
      </w:pPr>
      <w:r>
        <w:rPr>
          <w:sz w:val="22"/>
        </w:rPr>
        <w:t>A los folios (96 a 144) del expediente contractual, se pudo constatar el cumplimiento de las obligaciones contractuales, de acuerdo a los soportes de ejecución del contrato, se pudo evidenciar el cumplimiento de las mismas, así como el ejercicio adecuado de la supervisión por parte de la Dirección</w:t>
      </w:r>
      <w:r>
        <w:rPr>
          <w:spacing w:val="-25"/>
          <w:sz w:val="22"/>
        </w:rPr>
        <w:t> </w:t>
      </w:r>
      <w:r>
        <w:rPr>
          <w:sz w:val="22"/>
        </w:rPr>
        <w:t>Territorial.</w:t>
      </w:r>
    </w:p>
    <w:p>
      <w:pPr>
        <w:pStyle w:val="BodyText"/>
      </w:pPr>
    </w:p>
    <w:p>
      <w:pPr>
        <w:pStyle w:val="BodyText"/>
      </w:pPr>
    </w:p>
    <w:p>
      <w:pPr>
        <w:pStyle w:val="Heading2"/>
        <w:ind w:left="110"/>
        <w:jc w:val="both"/>
      </w:pPr>
      <w:r>
        <w:rPr/>
        <w:t>Respuesta Dirección Territorial.</w:t>
      </w:r>
    </w:p>
    <w:p>
      <w:pPr>
        <w:spacing w:after="0"/>
        <w:jc w:val="both"/>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67" name="image1.png" descr=""/>
                  <wp:cNvGraphicFramePr>
                    <a:graphicFrameLocks noChangeAspect="1"/>
                  </wp:cNvGraphicFramePr>
                  <a:graphic>
                    <a:graphicData uri="http://schemas.openxmlformats.org/drawingml/2006/picture">
                      <pic:pic>
                        <pic:nvPicPr>
                          <pic:cNvPr id="16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2056">
            <wp:simplePos x="0" y="0"/>
            <wp:positionH relativeFrom="page">
              <wp:posOffset>1781555</wp:posOffset>
            </wp:positionH>
            <wp:positionV relativeFrom="paragraph">
              <wp:posOffset>114045</wp:posOffset>
            </wp:positionV>
            <wp:extent cx="3863325" cy="2392679"/>
            <wp:effectExtent l="0" t="0" r="0" b="0"/>
            <wp:wrapTopAndBottom/>
            <wp:docPr id="169" name="image57.png" descr=""/>
            <wp:cNvGraphicFramePr>
              <a:graphicFrameLocks noChangeAspect="1"/>
            </wp:cNvGraphicFramePr>
            <a:graphic>
              <a:graphicData uri="http://schemas.openxmlformats.org/drawingml/2006/picture">
                <pic:pic>
                  <pic:nvPicPr>
                    <pic:cNvPr id="170" name="image57.png"/>
                    <pic:cNvPicPr/>
                  </pic:nvPicPr>
                  <pic:blipFill>
                    <a:blip r:embed="rId73" cstate="print"/>
                    <a:stretch>
                      <a:fillRect/>
                    </a:stretch>
                  </pic:blipFill>
                  <pic:spPr>
                    <a:xfrm>
                      <a:off x="0" y="0"/>
                      <a:ext cx="3863325" cy="2392679"/>
                    </a:xfrm>
                    <a:prstGeom prst="rect">
                      <a:avLst/>
                    </a:prstGeom>
                  </pic:spPr>
                </pic:pic>
              </a:graphicData>
            </a:graphic>
          </wp:anchor>
        </w:drawing>
      </w:r>
    </w:p>
    <w:p>
      <w:pPr>
        <w:spacing w:line="221" w:lineRule="exact" w:before="0"/>
        <w:ind w:left="110" w:right="0" w:firstLine="0"/>
        <w:jc w:val="both"/>
        <w:rPr>
          <w:b/>
          <w:sz w:val="22"/>
        </w:rPr>
      </w:pPr>
      <w:r>
        <w:rPr>
          <w:b/>
          <w:sz w:val="22"/>
        </w:rPr>
        <w:t>Respuesta Grupo de Gestión Contractual.</w:t>
      </w:r>
    </w:p>
    <w:p>
      <w:pPr>
        <w:pStyle w:val="BodyText"/>
        <w:rPr>
          <w:b/>
          <w:sz w:val="19"/>
        </w:rPr>
      </w:pPr>
      <w:r>
        <w:rPr/>
        <w:drawing>
          <wp:anchor distT="0" distB="0" distL="0" distR="0" allowOverlap="1" layoutInCell="1" locked="0" behindDoc="0" simplePos="0" relativeHeight="2080">
            <wp:simplePos x="0" y="0"/>
            <wp:positionH relativeFrom="page">
              <wp:posOffset>763523</wp:posOffset>
            </wp:positionH>
            <wp:positionV relativeFrom="paragraph">
              <wp:posOffset>172159</wp:posOffset>
            </wp:positionV>
            <wp:extent cx="5817911" cy="2326862"/>
            <wp:effectExtent l="0" t="0" r="0" b="0"/>
            <wp:wrapTopAndBottom/>
            <wp:docPr id="171" name="image58.png" descr=""/>
            <wp:cNvGraphicFramePr>
              <a:graphicFrameLocks noChangeAspect="1"/>
            </wp:cNvGraphicFramePr>
            <a:graphic>
              <a:graphicData uri="http://schemas.openxmlformats.org/drawingml/2006/picture">
                <pic:pic>
                  <pic:nvPicPr>
                    <pic:cNvPr id="172" name="image58.png"/>
                    <pic:cNvPicPr/>
                  </pic:nvPicPr>
                  <pic:blipFill>
                    <a:blip r:embed="rId74" cstate="print"/>
                    <a:stretch>
                      <a:fillRect/>
                    </a:stretch>
                  </pic:blipFill>
                  <pic:spPr>
                    <a:xfrm>
                      <a:off x="0" y="0"/>
                      <a:ext cx="5817911" cy="2326862"/>
                    </a:xfrm>
                    <a:prstGeom prst="rect">
                      <a:avLst/>
                    </a:prstGeom>
                  </pic:spPr>
                </pic:pic>
              </a:graphicData>
            </a:graphic>
          </wp:anchor>
        </w:drawing>
      </w:r>
    </w:p>
    <w:p>
      <w:pPr>
        <w:pStyle w:val="BodyText"/>
        <w:spacing w:before="11"/>
        <w:rPr>
          <w:b/>
          <w:sz w:val="21"/>
        </w:rPr>
      </w:pPr>
    </w:p>
    <w:p>
      <w:pPr>
        <w:pStyle w:val="BodyText"/>
        <w:ind w:left="110" w:right="620"/>
        <w:jc w:val="both"/>
      </w:pPr>
      <w:r>
        <w:rPr>
          <w:b/>
        </w:rPr>
        <w:t>Respuesta final OCI. </w:t>
      </w:r>
      <w:r>
        <w:rPr/>
        <w:t>En relación a la observación de la hoja de vida en el SIGEP, se aceptan la respuesta dada por el Grupo de Gestión Contractual, en donde se da la explicación del caso, así como se allegan la evidencia que desvirtúa la observación, por lo tanto se levanta la observación.</w:t>
      </w:r>
    </w:p>
    <w:p>
      <w:pPr>
        <w:pStyle w:val="BodyText"/>
        <w:spacing w:before="1"/>
      </w:pPr>
    </w:p>
    <w:p>
      <w:pPr>
        <w:pStyle w:val="BodyText"/>
        <w:ind w:left="110" w:right="621"/>
        <w:jc w:val="both"/>
      </w:pPr>
      <w:r>
        <w:rPr>
          <w:b/>
        </w:rPr>
        <w:t>Observaciones finales OCI. </w:t>
      </w:r>
      <w:r>
        <w:rPr/>
        <w:t>Es pertinente aclara que la fuente utilizada por la OCI frente a la revisión de Contratos, se realizó consultando los expedientes contractuales originales que custodia el Grupo de Gestión Contractual de la Unidad.</w:t>
      </w:r>
    </w:p>
    <w:p>
      <w:pPr>
        <w:pStyle w:val="BodyText"/>
      </w:pPr>
    </w:p>
    <w:p>
      <w:pPr>
        <w:pStyle w:val="BodyText"/>
        <w:ind w:left="110" w:right="617"/>
        <w:jc w:val="both"/>
      </w:pPr>
      <w:r>
        <w:rPr>
          <w:b/>
        </w:rPr>
        <w:t>3.4.3.1.</w:t>
      </w:r>
      <w:r>
        <w:rPr>
          <w:b/>
          <w:spacing w:val="-7"/>
        </w:rPr>
        <w:t> </w:t>
      </w:r>
      <w:r>
        <w:rPr/>
        <w:t>Respecto</w:t>
      </w:r>
      <w:r>
        <w:rPr>
          <w:spacing w:val="-7"/>
        </w:rPr>
        <w:t> </w:t>
      </w:r>
      <w:r>
        <w:rPr/>
        <w:t>del</w:t>
      </w:r>
      <w:r>
        <w:rPr>
          <w:spacing w:val="-11"/>
        </w:rPr>
        <w:t> </w:t>
      </w:r>
      <w:r>
        <w:rPr/>
        <w:t>contrato</w:t>
      </w:r>
      <w:r>
        <w:rPr>
          <w:spacing w:val="-8"/>
        </w:rPr>
        <w:t> </w:t>
      </w:r>
      <w:r>
        <w:rPr/>
        <w:t>de</w:t>
      </w:r>
      <w:r>
        <w:rPr>
          <w:spacing w:val="-8"/>
        </w:rPr>
        <w:t> </w:t>
      </w:r>
      <w:r>
        <w:rPr/>
        <w:t>prestación</w:t>
      </w:r>
      <w:r>
        <w:rPr>
          <w:spacing w:val="-10"/>
        </w:rPr>
        <w:t> </w:t>
      </w:r>
      <w:r>
        <w:rPr/>
        <w:t>de</w:t>
      </w:r>
      <w:r>
        <w:rPr>
          <w:spacing w:val="-8"/>
        </w:rPr>
        <w:t> </w:t>
      </w:r>
      <w:r>
        <w:rPr/>
        <w:t>servicios</w:t>
      </w:r>
      <w:r>
        <w:rPr>
          <w:spacing w:val="-9"/>
        </w:rPr>
        <w:t> </w:t>
      </w:r>
      <w:r>
        <w:rPr/>
        <w:t>1278</w:t>
      </w:r>
      <w:r>
        <w:rPr>
          <w:spacing w:val="-8"/>
        </w:rPr>
        <w:t> </w:t>
      </w:r>
      <w:r>
        <w:rPr/>
        <w:t>de</w:t>
      </w:r>
      <w:r>
        <w:rPr>
          <w:spacing w:val="-11"/>
        </w:rPr>
        <w:t> </w:t>
      </w:r>
      <w:r>
        <w:rPr/>
        <w:t>2014,</w:t>
      </w:r>
      <w:r>
        <w:rPr>
          <w:spacing w:val="-9"/>
        </w:rPr>
        <w:t> </w:t>
      </w:r>
      <w:r>
        <w:rPr/>
        <w:t>no</w:t>
      </w:r>
      <w:r>
        <w:rPr>
          <w:spacing w:val="-8"/>
        </w:rPr>
        <w:t> </w:t>
      </w:r>
      <w:r>
        <w:rPr/>
        <w:t>se</w:t>
      </w:r>
      <w:r>
        <w:rPr>
          <w:spacing w:val="-11"/>
        </w:rPr>
        <w:t> </w:t>
      </w:r>
      <w:r>
        <w:rPr/>
        <w:t>observó</w:t>
      </w:r>
      <w:r>
        <w:rPr>
          <w:spacing w:val="-8"/>
        </w:rPr>
        <w:t> </w:t>
      </w:r>
      <w:r>
        <w:rPr/>
        <w:t>en</w:t>
      </w:r>
      <w:r>
        <w:rPr>
          <w:spacing w:val="-10"/>
        </w:rPr>
        <w:t> </w:t>
      </w:r>
      <w:r>
        <w:rPr/>
        <w:t>el</w:t>
      </w:r>
      <w:r>
        <w:rPr>
          <w:spacing w:val="-9"/>
        </w:rPr>
        <w:t> </w:t>
      </w:r>
      <w:r>
        <w:rPr/>
        <w:t>expediente</w:t>
      </w:r>
      <w:r>
        <w:rPr>
          <w:spacing w:val="-8"/>
        </w:rPr>
        <w:t> </w:t>
      </w:r>
      <w:r>
        <w:rPr/>
        <w:t>contractual, en el documento original del contrato la firma en original de las partes, se evidencia la página final sin firma del contratista y posteriormente una copia con las dos firmas (folios 90 y 91) del expediente</w:t>
      </w:r>
      <w:r>
        <w:rPr>
          <w:spacing w:val="-30"/>
        </w:rPr>
        <w:t> </w:t>
      </w:r>
      <w:r>
        <w:rPr/>
        <w:t>contractual.</w:t>
      </w:r>
    </w:p>
    <w:p>
      <w:pPr>
        <w:spacing w:after="0"/>
        <w:jc w:val="both"/>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73" name="image1.png" descr=""/>
                  <wp:cNvGraphicFramePr>
                    <a:graphicFrameLocks noChangeAspect="1"/>
                  </wp:cNvGraphicFramePr>
                  <a:graphic>
                    <a:graphicData uri="http://schemas.openxmlformats.org/drawingml/2006/picture">
                      <pic:pic>
                        <pic:nvPicPr>
                          <pic:cNvPr id="17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numPr>
          <w:ilvl w:val="2"/>
          <w:numId w:val="11"/>
        </w:numPr>
        <w:tabs>
          <w:tab w:pos="614" w:val="left" w:leader="none"/>
        </w:tabs>
        <w:spacing w:line="240" w:lineRule="auto" w:before="57" w:after="0"/>
        <w:ind w:left="613" w:right="0" w:hanging="503"/>
        <w:jc w:val="left"/>
      </w:pPr>
      <w:r>
        <w:rPr/>
        <w:t>CONTRATO DE ARRENDAMIENTO Nº 1411 DE</w:t>
      </w:r>
      <w:r>
        <w:rPr>
          <w:spacing w:val="-26"/>
        </w:rPr>
        <w:t> </w:t>
      </w:r>
      <w:r>
        <w:rPr/>
        <w:t>2014.</w:t>
      </w:r>
    </w:p>
    <w:p>
      <w:pPr>
        <w:pStyle w:val="BodyText"/>
        <w:rPr>
          <w:b/>
        </w:rPr>
      </w:pPr>
    </w:p>
    <w:p>
      <w:pPr>
        <w:pStyle w:val="BodyText"/>
        <w:ind w:left="110" w:right="5796"/>
      </w:pPr>
      <w:r>
        <w:rPr>
          <w:u w:val="single"/>
        </w:rPr>
        <w:t>Nombre del Contratista</w:t>
      </w:r>
      <w:r>
        <w:rPr/>
        <w:t>: INMOBILIARIA TONCHALA S.A.S </w:t>
      </w:r>
      <w:r>
        <w:rPr>
          <w:u w:val="single"/>
        </w:rPr>
        <w:t>Fecha de inicio: </w:t>
      </w:r>
      <w:r>
        <w:rPr/>
        <w:t>03 de diciembre de 2014.</w:t>
      </w:r>
    </w:p>
    <w:p>
      <w:pPr>
        <w:pStyle w:val="BodyText"/>
        <w:ind w:left="110" w:right="7031"/>
      </w:pPr>
      <w:r>
        <w:rPr>
          <w:u w:val="single"/>
        </w:rPr>
        <w:t>Fecha de terminación</w:t>
      </w:r>
      <w:r>
        <w:rPr/>
        <w:t>: 31 de julio de 2018. </w:t>
      </w:r>
      <w:r>
        <w:rPr>
          <w:u w:val="single"/>
        </w:rPr>
        <w:t>Valor total: </w:t>
      </w:r>
      <w:r>
        <w:rPr/>
        <w:t>$239.074.416.</w:t>
      </w:r>
    </w:p>
    <w:p>
      <w:pPr>
        <w:pStyle w:val="BodyText"/>
        <w:spacing w:before="5"/>
        <w:rPr>
          <w:sz w:val="17"/>
        </w:rPr>
      </w:pPr>
    </w:p>
    <w:p>
      <w:pPr>
        <w:pStyle w:val="BodyText"/>
        <w:spacing w:before="56"/>
        <w:ind w:left="110" w:right="617"/>
        <w:jc w:val="both"/>
      </w:pPr>
      <w:r>
        <w:rPr>
          <w:u w:val="single"/>
        </w:rPr>
        <w:t>Objeto</w:t>
      </w:r>
      <w:r>
        <w:rPr/>
        <w:t>: El arrendador entregará en calidad de arrendamiento al arrendatario, el inmueble ubicado en la Carrera 9 A</w:t>
      </w:r>
      <w:r>
        <w:rPr>
          <w:spacing w:val="-1"/>
        </w:rPr>
        <w:t> </w:t>
      </w:r>
      <w:r>
        <w:rPr/>
        <w:t>N°9-30</w:t>
      </w:r>
      <w:r>
        <w:rPr>
          <w:spacing w:val="-3"/>
        </w:rPr>
        <w:t> </w:t>
      </w:r>
      <w:r>
        <w:rPr/>
        <w:t>Barrio</w:t>
      </w:r>
      <w:r>
        <w:rPr>
          <w:spacing w:val="-2"/>
        </w:rPr>
        <w:t> </w:t>
      </w:r>
      <w:r>
        <w:rPr/>
        <w:t>El</w:t>
      </w:r>
      <w:r>
        <w:rPr>
          <w:spacing w:val="-3"/>
        </w:rPr>
        <w:t> </w:t>
      </w:r>
      <w:r>
        <w:rPr/>
        <w:t>Prado</w:t>
      </w:r>
      <w:r>
        <w:rPr>
          <w:spacing w:val="-4"/>
        </w:rPr>
        <w:t> </w:t>
      </w:r>
      <w:r>
        <w:rPr/>
        <w:t>en</w:t>
      </w:r>
      <w:r>
        <w:rPr>
          <w:spacing w:val="-1"/>
        </w:rPr>
        <w:t> </w:t>
      </w:r>
      <w:r>
        <w:rPr/>
        <w:t>la</w:t>
      </w:r>
      <w:r>
        <w:rPr>
          <w:spacing w:val="-4"/>
        </w:rPr>
        <w:t> </w:t>
      </w:r>
      <w:r>
        <w:rPr/>
        <w:t>ciudad</w:t>
      </w:r>
      <w:r>
        <w:rPr>
          <w:spacing w:val="-2"/>
        </w:rPr>
        <w:t> </w:t>
      </w:r>
      <w:r>
        <w:rPr/>
        <w:t>de</w:t>
      </w:r>
      <w:r>
        <w:rPr>
          <w:spacing w:val="-3"/>
        </w:rPr>
        <w:t> </w:t>
      </w:r>
      <w:r>
        <w:rPr/>
        <w:t>Florencia,</w:t>
      </w:r>
      <w:r>
        <w:rPr>
          <w:spacing w:val="-5"/>
        </w:rPr>
        <w:t> </w:t>
      </w:r>
      <w:r>
        <w:rPr/>
        <w:t>Departamento</w:t>
      </w:r>
      <w:r>
        <w:rPr>
          <w:spacing w:val="-3"/>
        </w:rPr>
        <w:t> </w:t>
      </w:r>
      <w:r>
        <w:rPr/>
        <w:t>Caquetá,</w:t>
      </w:r>
      <w:r>
        <w:rPr>
          <w:spacing w:val="-3"/>
        </w:rPr>
        <w:t> </w:t>
      </w:r>
      <w:r>
        <w:rPr/>
        <w:t>para</w:t>
      </w:r>
      <w:r>
        <w:rPr>
          <w:spacing w:val="-4"/>
        </w:rPr>
        <w:t> </w:t>
      </w:r>
      <w:r>
        <w:rPr/>
        <w:t>el</w:t>
      </w:r>
      <w:r>
        <w:rPr>
          <w:spacing w:val="-1"/>
        </w:rPr>
        <w:t> </w:t>
      </w:r>
      <w:r>
        <w:rPr/>
        <w:t>funcionamiento</w:t>
      </w:r>
      <w:r>
        <w:rPr>
          <w:spacing w:val="-2"/>
        </w:rPr>
        <w:t> </w:t>
      </w:r>
      <w:r>
        <w:rPr/>
        <w:t>de</w:t>
      </w:r>
      <w:r>
        <w:rPr>
          <w:spacing w:val="-3"/>
        </w:rPr>
        <w:t> </w:t>
      </w:r>
      <w:r>
        <w:rPr/>
        <w:t>una</w:t>
      </w:r>
      <w:r>
        <w:rPr>
          <w:spacing w:val="-1"/>
        </w:rPr>
        <w:t> </w:t>
      </w:r>
      <w:r>
        <w:rPr/>
        <w:t>sede</w:t>
      </w:r>
      <w:r>
        <w:rPr>
          <w:spacing w:val="-1"/>
        </w:rPr>
        <w:t> </w:t>
      </w:r>
      <w:r>
        <w:rPr/>
        <w:t>de la Unidad para la Atención y Reparación Integral a las</w:t>
      </w:r>
      <w:r>
        <w:rPr>
          <w:spacing w:val="-10"/>
        </w:rPr>
        <w:t> </w:t>
      </w:r>
      <w:r>
        <w:rPr/>
        <w:t>Víctimas.</w:t>
      </w:r>
    </w:p>
    <w:p>
      <w:pPr>
        <w:pStyle w:val="BodyText"/>
      </w:pPr>
    </w:p>
    <w:p>
      <w:pPr>
        <w:pStyle w:val="Heading2"/>
        <w:ind w:left="110"/>
        <w:jc w:val="both"/>
      </w:pPr>
      <w:r>
        <w:rPr>
          <w:u w:val="single"/>
        </w:rPr>
        <w:t>Observaciones:</w:t>
      </w:r>
    </w:p>
    <w:p>
      <w:pPr>
        <w:pStyle w:val="BodyText"/>
        <w:spacing w:before="1"/>
        <w:rPr>
          <w:b/>
          <w:sz w:val="17"/>
        </w:rPr>
      </w:pPr>
    </w:p>
    <w:p>
      <w:pPr>
        <w:pStyle w:val="ListParagraph"/>
        <w:numPr>
          <w:ilvl w:val="0"/>
          <w:numId w:val="18"/>
        </w:numPr>
        <w:tabs>
          <w:tab w:pos="831" w:val="left" w:leader="none"/>
        </w:tabs>
        <w:spacing w:line="240" w:lineRule="auto" w:before="61" w:after="0"/>
        <w:ind w:left="830" w:right="617" w:hanging="360"/>
        <w:jc w:val="both"/>
        <w:rPr>
          <w:sz w:val="22"/>
        </w:rPr>
      </w:pPr>
      <w:r>
        <w:rPr>
          <w:sz w:val="22"/>
        </w:rPr>
        <w:t>Al revisar los estudios previos publicados en la página web del SECOP, se evidenció que los mismos no se encuentran</w:t>
      </w:r>
      <w:r>
        <w:rPr>
          <w:spacing w:val="-6"/>
          <w:sz w:val="22"/>
        </w:rPr>
        <w:t> </w:t>
      </w:r>
      <w:r>
        <w:rPr>
          <w:sz w:val="22"/>
        </w:rPr>
        <w:t>firmados</w:t>
      </w:r>
      <w:r>
        <w:rPr>
          <w:spacing w:val="-4"/>
          <w:sz w:val="22"/>
        </w:rPr>
        <w:t> </w:t>
      </w:r>
      <w:r>
        <w:rPr>
          <w:sz w:val="22"/>
        </w:rPr>
        <w:t>por</w:t>
      </w:r>
      <w:r>
        <w:rPr>
          <w:spacing w:val="-7"/>
          <w:sz w:val="22"/>
        </w:rPr>
        <w:t> </w:t>
      </w:r>
      <w:r>
        <w:rPr>
          <w:sz w:val="22"/>
        </w:rPr>
        <w:t>el</w:t>
      </w:r>
      <w:r>
        <w:rPr>
          <w:spacing w:val="-7"/>
          <w:sz w:val="22"/>
        </w:rPr>
        <w:t> </w:t>
      </w:r>
      <w:r>
        <w:rPr>
          <w:sz w:val="22"/>
        </w:rPr>
        <w:t>funcionario</w:t>
      </w:r>
      <w:r>
        <w:rPr>
          <w:spacing w:val="-3"/>
          <w:sz w:val="22"/>
        </w:rPr>
        <w:t> </w:t>
      </w:r>
      <w:r>
        <w:rPr>
          <w:sz w:val="22"/>
        </w:rPr>
        <w:t>que</w:t>
      </w:r>
      <w:r>
        <w:rPr>
          <w:spacing w:val="-6"/>
          <w:sz w:val="22"/>
        </w:rPr>
        <w:t> </w:t>
      </w:r>
      <w:r>
        <w:rPr>
          <w:sz w:val="22"/>
        </w:rPr>
        <w:t>solicita</w:t>
      </w:r>
      <w:r>
        <w:rPr>
          <w:spacing w:val="-5"/>
          <w:sz w:val="22"/>
        </w:rPr>
        <w:t> </w:t>
      </w:r>
      <w:r>
        <w:rPr>
          <w:sz w:val="22"/>
        </w:rPr>
        <w:t>la</w:t>
      </w:r>
      <w:r>
        <w:rPr>
          <w:spacing w:val="-7"/>
          <w:sz w:val="22"/>
        </w:rPr>
        <w:t> </w:t>
      </w:r>
      <w:r>
        <w:rPr>
          <w:sz w:val="22"/>
        </w:rPr>
        <w:t>contratación,</w:t>
      </w:r>
      <w:r>
        <w:rPr>
          <w:spacing w:val="-7"/>
          <w:sz w:val="22"/>
        </w:rPr>
        <w:t> </w:t>
      </w:r>
      <w:r>
        <w:rPr>
          <w:sz w:val="22"/>
        </w:rPr>
        <w:t>de</w:t>
      </w:r>
      <w:r>
        <w:rPr>
          <w:spacing w:val="-6"/>
          <w:sz w:val="22"/>
        </w:rPr>
        <w:t> </w:t>
      </w:r>
      <w:r>
        <w:rPr>
          <w:sz w:val="22"/>
        </w:rPr>
        <w:t>igual</w:t>
      </w:r>
      <w:r>
        <w:rPr>
          <w:spacing w:val="-7"/>
          <w:sz w:val="22"/>
        </w:rPr>
        <w:t> </w:t>
      </w:r>
      <w:r>
        <w:rPr>
          <w:sz w:val="22"/>
        </w:rPr>
        <w:t>manera</w:t>
      </w:r>
      <w:r>
        <w:rPr>
          <w:spacing w:val="-5"/>
          <w:sz w:val="22"/>
        </w:rPr>
        <w:t> </w:t>
      </w:r>
      <w:r>
        <w:rPr>
          <w:sz w:val="22"/>
        </w:rPr>
        <w:t>se</w:t>
      </w:r>
      <w:r>
        <w:rPr>
          <w:spacing w:val="-4"/>
          <w:sz w:val="22"/>
        </w:rPr>
        <w:t> </w:t>
      </w:r>
      <w:r>
        <w:rPr>
          <w:sz w:val="22"/>
        </w:rPr>
        <w:t>pudo</w:t>
      </w:r>
      <w:r>
        <w:rPr>
          <w:spacing w:val="-5"/>
          <w:sz w:val="22"/>
        </w:rPr>
        <w:t> </w:t>
      </w:r>
      <w:r>
        <w:rPr>
          <w:sz w:val="22"/>
        </w:rPr>
        <w:t>constatar</w:t>
      </w:r>
      <w:r>
        <w:rPr>
          <w:spacing w:val="-4"/>
          <w:sz w:val="22"/>
        </w:rPr>
        <w:t> </w:t>
      </w:r>
      <w:r>
        <w:rPr>
          <w:sz w:val="22"/>
        </w:rPr>
        <w:t>que no son los mismos que reposan en el expediente contractual a los folios (3-6), los cuales tampoco están firmados por quien solicita la contratación, únicamente tiene nueve (9) numerales a diferencia de los publicados en el SECOP que cuentan con 13 numerales, tal y como se evidencia a</w:t>
      </w:r>
      <w:r>
        <w:rPr>
          <w:spacing w:val="-23"/>
          <w:sz w:val="22"/>
        </w:rPr>
        <w:t> </w:t>
      </w:r>
      <w:r>
        <w:rPr>
          <w:sz w:val="22"/>
        </w:rPr>
        <w:t>continuación.</w:t>
      </w:r>
    </w:p>
    <w:p>
      <w:pPr>
        <w:pStyle w:val="BodyText"/>
      </w:pPr>
    </w:p>
    <w:p>
      <w:pPr>
        <w:pStyle w:val="Heading2"/>
        <w:ind w:left="4599"/>
      </w:pPr>
      <w:r>
        <w:rPr/>
        <w:t>Imágenes expediente</w:t>
      </w:r>
    </w:p>
    <w:p>
      <w:pPr>
        <w:pStyle w:val="BodyText"/>
        <w:rPr>
          <w:b/>
          <w:sz w:val="19"/>
        </w:rPr>
      </w:pPr>
      <w:r>
        <w:rPr/>
        <w:drawing>
          <wp:anchor distT="0" distB="0" distL="0" distR="0" allowOverlap="1" layoutInCell="1" locked="0" behindDoc="0" simplePos="0" relativeHeight="2104">
            <wp:simplePos x="0" y="0"/>
            <wp:positionH relativeFrom="page">
              <wp:posOffset>1310639</wp:posOffset>
            </wp:positionH>
            <wp:positionV relativeFrom="paragraph">
              <wp:posOffset>181303</wp:posOffset>
            </wp:positionV>
            <wp:extent cx="2405713" cy="2965323"/>
            <wp:effectExtent l="0" t="0" r="0" b="0"/>
            <wp:wrapTopAndBottom/>
            <wp:docPr id="175" name="image59.jpeg" descr=""/>
            <wp:cNvGraphicFramePr>
              <a:graphicFrameLocks noChangeAspect="1"/>
            </wp:cNvGraphicFramePr>
            <a:graphic>
              <a:graphicData uri="http://schemas.openxmlformats.org/drawingml/2006/picture">
                <pic:pic>
                  <pic:nvPicPr>
                    <pic:cNvPr id="176" name="image59.jpeg"/>
                    <pic:cNvPicPr/>
                  </pic:nvPicPr>
                  <pic:blipFill>
                    <a:blip r:embed="rId75" cstate="print"/>
                    <a:stretch>
                      <a:fillRect/>
                    </a:stretch>
                  </pic:blipFill>
                  <pic:spPr>
                    <a:xfrm>
                      <a:off x="0" y="0"/>
                      <a:ext cx="2405713" cy="2965323"/>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3797808</wp:posOffset>
            </wp:positionH>
            <wp:positionV relativeFrom="paragraph">
              <wp:posOffset>172159</wp:posOffset>
            </wp:positionV>
            <wp:extent cx="2264086" cy="2952369"/>
            <wp:effectExtent l="0" t="0" r="0" b="0"/>
            <wp:wrapTopAndBottom/>
            <wp:docPr id="177" name="image60.jpeg" descr=""/>
            <wp:cNvGraphicFramePr>
              <a:graphicFrameLocks noChangeAspect="1"/>
            </wp:cNvGraphicFramePr>
            <a:graphic>
              <a:graphicData uri="http://schemas.openxmlformats.org/drawingml/2006/picture">
                <pic:pic>
                  <pic:nvPicPr>
                    <pic:cNvPr id="178" name="image60.jpeg"/>
                    <pic:cNvPicPr/>
                  </pic:nvPicPr>
                  <pic:blipFill>
                    <a:blip r:embed="rId76" cstate="print"/>
                    <a:stretch>
                      <a:fillRect/>
                    </a:stretch>
                  </pic:blipFill>
                  <pic:spPr>
                    <a:xfrm>
                      <a:off x="0" y="0"/>
                      <a:ext cx="2264086" cy="2952369"/>
                    </a:xfrm>
                    <a:prstGeom prst="rect">
                      <a:avLst/>
                    </a:prstGeom>
                  </pic:spPr>
                </pic:pic>
              </a:graphicData>
            </a:graphic>
          </wp:anchor>
        </w:drawing>
      </w:r>
    </w:p>
    <w:p>
      <w:pPr>
        <w:pStyle w:val="BodyText"/>
        <w:rPr>
          <w:b/>
        </w:rPr>
      </w:pPr>
    </w:p>
    <w:p>
      <w:pPr>
        <w:pStyle w:val="BodyText"/>
        <w:spacing w:before="5"/>
        <w:rPr>
          <w:b/>
          <w:sz w:val="20"/>
        </w:rPr>
      </w:pPr>
    </w:p>
    <w:p>
      <w:pPr>
        <w:spacing w:before="0"/>
        <w:ind w:left="3642" w:right="4148" w:firstLine="0"/>
        <w:jc w:val="center"/>
        <w:rPr>
          <w:b/>
          <w:sz w:val="22"/>
        </w:rPr>
      </w:pPr>
      <w:r>
        <w:rPr>
          <w:b/>
          <w:sz w:val="22"/>
        </w:rPr>
        <w:t>Imagen SECOP</w:t>
      </w:r>
    </w:p>
    <w:p>
      <w:pPr>
        <w:spacing w:after="0"/>
        <w:jc w:val="center"/>
        <w:rPr>
          <w:sz w:val="22"/>
        </w:rPr>
        <w:sectPr>
          <w:pgSz w:w="12240" w:h="15840"/>
          <w:pgMar w:top="840" w:bottom="280" w:left="6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179" name="image1.png" descr=""/>
                  <wp:cNvGraphicFramePr>
                    <a:graphicFrameLocks noChangeAspect="1"/>
                  </wp:cNvGraphicFramePr>
                  <a:graphic>
                    <a:graphicData uri="http://schemas.openxmlformats.org/drawingml/2006/picture">
                      <pic:pic>
                        <pic:nvPicPr>
                          <pic:cNvPr id="18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b/>
          <w:sz w:val="11"/>
        </w:rPr>
      </w:pPr>
      <w:r>
        <w:rPr/>
        <w:drawing>
          <wp:anchor distT="0" distB="0" distL="0" distR="0" allowOverlap="1" layoutInCell="1" locked="0" behindDoc="0" simplePos="0" relativeHeight="2152">
            <wp:simplePos x="0" y="0"/>
            <wp:positionH relativeFrom="page">
              <wp:posOffset>1830323</wp:posOffset>
            </wp:positionH>
            <wp:positionV relativeFrom="paragraph">
              <wp:posOffset>114045</wp:posOffset>
            </wp:positionV>
            <wp:extent cx="3745698" cy="2938462"/>
            <wp:effectExtent l="0" t="0" r="0" b="0"/>
            <wp:wrapTopAndBottom/>
            <wp:docPr id="181" name="image61.jpeg" descr=""/>
            <wp:cNvGraphicFramePr>
              <a:graphicFrameLocks noChangeAspect="1"/>
            </wp:cNvGraphicFramePr>
            <a:graphic>
              <a:graphicData uri="http://schemas.openxmlformats.org/drawingml/2006/picture">
                <pic:pic>
                  <pic:nvPicPr>
                    <pic:cNvPr id="182" name="image61.jpeg"/>
                    <pic:cNvPicPr/>
                  </pic:nvPicPr>
                  <pic:blipFill>
                    <a:blip r:embed="rId77" cstate="print"/>
                    <a:stretch>
                      <a:fillRect/>
                    </a:stretch>
                  </pic:blipFill>
                  <pic:spPr>
                    <a:xfrm>
                      <a:off x="0" y="0"/>
                      <a:ext cx="3745698" cy="2938462"/>
                    </a:xfrm>
                    <a:prstGeom prst="rect">
                      <a:avLst/>
                    </a:prstGeom>
                  </pic:spPr>
                </pic:pic>
              </a:graphicData>
            </a:graphic>
          </wp:anchor>
        </w:drawing>
      </w:r>
    </w:p>
    <w:p>
      <w:pPr>
        <w:pStyle w:val="ListParagraph"/>
        <w:numPr>
          <w:ilvl w:val="0"/>
          <w:numId w:val="19"/>
        </w:numPr>
        <w:tabs>
          <w:tab w:pos="731" w:val="left" w:leader="none"/>
        </w:tabs>
        <w:spacing w:line="242" w:lineRule="exact" w:before="0" w:after="0"/>
        <w:ind w:left="730" w:right="0" w:hanging="360"/>
        <w:jc w:val="both"/>
        <w:rPr>
          <w:sz w:val="22"/>
        </w:rPr>
      </w:pPr>
      <w:r>
        <w:rPr>
          <w:sz w:val="22"/>
        </w:rPr>
        <w:t>A los folios (7 a 10) del expediente se  observó estudio del sector, con el fin de determinar la mejor y </w:t>
      </w:r>
      <w:r>
        <w:rPr>
          <w:spacing w:val="33"/>
          <w:sz w:val="22"/>
        </w:rPr>
        <w:t> </w:t>
      </w:r>
      <w:r>
        <w:rPr>
          <w:sz w:val="22"/>
        </w:rPr>
        <w:t>más</w:t>
      </w:r>
    </w:p>
    <w:p>
      <w:pPr>
        <w:pStyle w:val="BodyText"/>
        <w:ind w:left="730" w:right="532"/>
      </w:pPr>
      <w:r>
        <w:rPr/>
        <w:t>económica propuesta de arrendamiento de acuerdo a las necesidades de la Entidad; sin embrago los mismos no se encuentran firmados por quién los elaboró o el aval respectivo.</w:t>
      </w:r>
    </w:p>
    <w:p>
      <w:pPr>
        <w:pStyle w:val="ListParagraph"/>
        <w:numPr>
          <w:ilvl w:val="0"/>
          <w:numId w:val="19"/>
        </w:numPr>
        <w:tabs>
          <w:tab w:pos="731" w:val="left" w:leader="none"/>
        </w:tabs>
        <w:spacing w:line="240" w:lineRule="auto" w:before="0" w:after="0"/>
        <w:ind w:left="730" w:right="618" w:hanging="360"/>
        <w:jc w:val="both"/>
        <w:rPr>
          <w:sz w:val="22"/>
        </w:rPr>
      </w:pPr>
      <w:r>
        <w:rPr>
          <w:sz w:val="22"/>
        </w:rPr>
        <w:t>Si bien es cierto no está establecido como obligación dentro del contrato de arrendamiento, la OCI evidenció que en el inmueble en donde funciona la sede administrativa de la Unidad en la ciudad de Florencia,</w:t>
      </w:r>
      <w:r>
        <w:rPr>
          <w:spacing w:val="-8"/>
          <w:sz w:val="22"/>
        </w:rPr>
        <w:t> </w:t>
      </w:r>
      <w:r>
        <w:rPr>
          <w:sz w:val="22"/>
        </w:rPr>
        <w:t>no</w:t>
      </w:r>
      <w:r>
        <w:rPr>
          <w:spacing w:val="-7"/>
          <w:sz w:val="22"/>
        </w:rPr>
        <w:t> </w:t>
      </w:r>
      <w:r>
        <w:rPr>
          <w:sz w:val="22"/>
        </w:rPr>
        <w:t>se</w:t>
      </w:r>
      <w:r>
        <w:rPr>
          <w:spacing w:val="-7"/>
          <w:sz w:val="22"/>
        </w:rPr>
        <w:t> </w:t>
      </w:r>
      <w:r>
        <w:rPr>
          <w:sz w:val="22"/>
        </w:rPr>
        <w:t>avista</w:t>
      </w:r>
      <w:r>
        <w:rPr>
          <w:spacing w:val="-8"/>
          <w:sz w:val="22"/>
        </w:rPr>
        <w:t> </w:t>
      </w:r>
      <w:r>
        <w:rPr>
          <w:sz w:val="22"/>
        </w:rPr>
        <w:t>valla</w:t>
      </w:r>
      <w:r>
        <w:rPr>
          <w:spacing w:val="-8"/>
          <w:sz w:val="22"/>
        </w:rPr>
        <w:t> </w:t>
      </w:r>
      <w:r>
        <w:rPr>
          <w:sz w:val="22"/>
        </w:rPr>
        <w:t>o</w:t>
      </w:r>
      <w:r>
        <w:rPr>
          <w:spacing w:val="-4"/>
          <w:sz w:val="22"/>
        </w:rPr>
        <w:t> </w:t>
      </w:r>
      <w:r>
        <w:rPr>
          <w:sz w:val="22"/>
        </w:rPr>
        <w:t>imagen</w:t>
      </w:r>
      <w:r>
        <w:rPr>
          <w:spacing w:val="-9"/>
          <w:sz w:val="22"/>
        </w:rPr>
        <w:t> </w:t>
      </w:r>
      <w:r>
        <w:rPr>
          <w:sz w:val="22"/>
        </w:rPr>
        <w:t>visible,</w:t>
      </w:r>
      <w:r>
        <w:rPr>
          <w:spacing w:val="-8"/>
          <w:sz w:val="22"/>
        </w:rPr>
        <w:t> </w:t>
      </w:r>
      <w:r>
        <w:rPr>
          <w:sz w:val="22"/>
        </w:rPr>
        <w:t>que</w:t>
      </w:r>
      <w:r>
        <w:rPr>
          <w:spacing w:val="-5"/>
          <w:sz w:val="22"/>
        </w:rPr>
        <w:t> </w:t>
      </w:r>
      <w:r>
        <w:rPr>
          <w:sz w:val="22"/>
        </w:rPr>
        <w:t>permita</w:t>
      </w:r>
      <w:r>
        <w:rPr>
          <w:spacing w:val="-5"/>
          <w:sz w:val="22"/>
        </w:rPr>
        <w:t> </w:t>
      </w:r>
      <w:r>
        <w:rPr>
          <w:sz w:val="22"/>
        </w:rPr>
        <w:t>identificar</w:t>
      </w:r>
      <w:r>
        <w:rPr>
          <w:spacing w:val="-8"/>
          <w:sz w:val="22"/>
        </w:rPr>
        <w:t> </w:t>
      </w:r>
      <w:r>
        <w:rPr>
          <w:sz w:val="22"/>
        </w:rPr>
        <w:t>las</w:t>
      </w:r>
      <w:r>
        <w:rPr>
          <w:spacing w:val="-9"/>
          <w:sz w:val="22"/>
        </w:rPr>
        <w:t> </w:t>
      </w:r>
      <w:r>
        <w:rPr>
          <w:sz w:val="22"/>
        </w:rPr>
        <w:t>oficinas</w:t>
      </w:r>
      <w:r>
        <w:rPr>
          <w:spacing w:val="-8"/>
          <w:sz w:val="22"/>
        </w:rPr>
        <w:t> </w:t>
      </w:r>
      <w:r>
        <w:rPr>
          <w:sz w:val="22"/>
        </w:rPr>
        <w:t>de</w:t>
      </w:r>
      <w:r>
        <w:rPr>
          <w:spacing w:val="-7"/>
          <w:sz w:val="22"/>
        </w:rPr>
        <w:t> </w:t>
      </w:r>
      <w:r>
        <w:rPr>
          <w:sz w:val="22"/>
        </w:rPr>
        <w:t>la</w:t>
      </w:r>
      <w:r>
        <w:rPr>
          <w:spacing w:val="-6"/>
          <w:sz w:val="22"/>
        </w:rPr>
        <w:t> </w:t>
      </w:r>
      <w:r>
        <w:rPr>
          <w:sz w:val="22"/>
        </w:rPr>
        <w:t>UARIV</w:t>
      </w:r>
      <w:r>
        <w:rPr>
          <w:spacing w:val="-9"/>
          <w:sz w:val="22"/>
        </w:rPr>
        <w:t> </w:t>
      </w:r>
      <w:r>
        <w:rPr>
          <w:sz w:val="22"/>
        </w:rPr>
        <w:t>en</w:t>
      </w:r>
      <w:r>
        <w:rPr>
          <w:spacing w:val="-9"/>
          <w:sz w:val="22"/>
        </w:rPr>
        <w:t> </w:t>
      </w:r>
      <w:r>
        <w:rPr>
          <w:sz w:val="22"/>
        </w:rPr>
        <w:t>esta</w:t>
      </w:r>
      <w:r>
        <w:rPr>
          <w:spacing w:val="-8"/>
          <w:sz w:val="22"/>
        </w:rPr>
        <w:t> </w:t>
      </w:r>
      <w:r>
        <w:rPr>
          <w:sz w:val="22"/>
        </w:rPr>
        <w:t>ciudad, tal y como se observa a</w:t>
      </w:r>
      <w:r>
        <w:rPr>
          <w:spacing w:val="-8"/>
          <w:sz w:val="22"/>
        </w:rPr>
        <w:t> </w:t>
      </w:r>
      <w:r>
        <w:rPr>
          <w:sz w:val="22"/>
        </w:rPr>
        <w:t>continuación.</w:t>
      </w:r>
    </w:p>
    <w:p>
      <w:pPr>
        <w:pStyle w:val="BodyText"/>
        <w:ind w:left="2984"/>
        <w:rPr>
          <w:sz w:val="20"/>
        </w:rPr>
      </w:pPr>
      <w:r>
        <w:rPr>
          <w:sz w:val="20"/>
        </w:rPr>
        <w:drawing>
          <wp:inline distT="0" distB="0" distL="0" distR="0">
            <wp:extent cx="2657311" cy="2627471"/>
            <wp:effectExtent l="0" t="0" r="0" b="0"/>
            <wp:docPr id="183" name="image62.jpeg" descr=""/>
            <wp:cNvGraphicFramePr>
              <a:graphicFrameLocks noChangeAspect="1"/>
            </wp:cNvGraphicFramePr>
            <a:graphic>
              <a:graphicData uri="http://schemas.openxmlformats.org/drawingml/2006/picture">
                <pic:pic>
                  <pic:nvPicPr>
                    <pic:cNvPr id="184" name="image62.jpeg"/>
                    <pic:cNvPicPr/>
                  </pic:nvPicPr>
                  <pic:blipFill>
                    <a:blip r:embed="rId78" cstate="print"/>
                    <a:stretch>
                      <a:fillRect/>
                    </a:stretch>
                  </pic:blipFill>
                  <pic:spPr>
                    <a:xfrm>
                      <a:off x="0" y="0"/>
                      <a:ext cx="2657311" cy="2627471"/>
                    </a:xfrm>
                    <a:prstGeom prst="rect">
                      <a:avLst/>
                    </a:prstGeom>
                  </pic:spPr>
                </pic:pic>
              </a:graphicData>
            </a:graphic>
          </wp:inline>
        </w:drawing>
      </w:r>
      <w:r>
        <w:rPr>
          <w:sz w:val="20"/>
        </w:rPr>
      </w:r>
    </w:p>
    <w:p>
      <w:pPr>
        <w:spacing w:after="0"/>
        <w:rPr>
          <w:sz w:val="20"/>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85" name="image1.png" descr=""/>
                  <wp:cNvGraphicFramePr>
                    <a:graphicFrameLocks noChangeAspect="1"/>
                  </wp:cNvGraphicFramePr>
                  <a:graphic>
                    <a:graphicData uri="http://schemas.openxmlformats.org/drawingml/2006/picture">
                      <pic:pic>
                        <pic:nvPicPr>
                          <pic:cNvPr id="18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sz w:val="9"/>
        </w:rPr>
      </w:pPr>
    </w:p>
    <w:p>
      <w:pPr>
        <w:pStyle w:val="ListParagraph"/>
        <w:numPr>
          <w:ilvl w:val="1"/>
          <w:numId w:val="19"/>
        </w:numPr>
        <w:tabs>
          <w:tab w:pos="831" w:val="left" w:leader="none"/>
        </w:tabs>
        <w:spacing w:line="240" w:lineRule="auto" w:before="60" w:after="0"/>
        <w:ind w:left="830" w:right="621" w:hanging="360"/>
        <w:jc w:val="both"/>
        <w:rPr>
          <w:sz w:val="22"/>
        </w:rPr>
      </w:pPr>
      <w:r>
        <w:rPr>
          <w:sz w:val="22"/>
        </w:rPr>
        <w:t>De igual manera, en visita realizada por la OCI durante los días 3 a 6 de noviembre de 2015, se puedo evidenciar que el inmueble requiere de algunas reparaciones locativas adicionales a las ya realizadas, tales como resane de humedades y filtraciones presentadas en paredes y techo de la construcción, como se observa a</w:t>
      </w:r>
      <w:r>
        <w:rPr>
          <w:spacing w:val="-4"/>
          <w:sz w:val="22"/>
        </w:rPr>
        <w:t> </w:t>
      </w:r>
      <w:r>
        <w:rPr>
          <w:sz w:val="22"/>
        </w:rPr>
        <w:t>continuación.</w:t>
      </w:r>
    </w:p>
    <w:p>
      <w:pPr>
        <w:pStyle w:val="Heading2"/>
        <w:ind w:left="3349"/>
      </w:pPr>
      <w:r>
        <w:rPr/>
        <w:t>Imágenes humedades y filtraciones del inmueble</w:t>
      </w:r>
    </w:p>
    <w:p>
      <w:pPr>
        <w:pStyle w:val="BodyText"/>
        <w:rPr>
          <w:b/>
          <w:sz w:val="19"/>
        </w:rPr>
      </w:pPr>
      <w:r>
        <w:rPr/>
        <w:drawing>
          <wp:anchor distT="0" distB="0" distL="0" distR="0" allowOverlap="1" layoutInCell="1" locked="0" behindDoc="0" simplePos="0" relativeHeight="2176">
            <wp:simplePos x="0" y="0"/>
            <wp:positionH relativeFrom="page">
              <wp:posOffset>1065275</wp:posOffset>
            </wp:positionH>
            <wp:positionV relativeFrom="paragraph">
              <wp:posOffset>172540</wp:posOffset>
            </wp:positionV>
            <wp:extent cx="2479031" cy="2535269"/>
            <wp:effectExtent l="0" t="0" r="0" b="0"/>
            <wp:wrapTopAndBottom/>
            <wp:docPr id="187" name="image63.jpeg" descr=""/>
            <wp:cNvGraphicFramePr>
              <a:graphicFrameLocks noChangeAspect="1"/>
            </wp:cNvGraphicFramePr>
            <a:graphic>
              <a:graphicData uri="http://schemas.openxmlformats.org/drawingml/2006/picture">
                <pic:pic>
                  <pic:nvPicPr>
                    <pic:cNvPr id="188" name="image63.jpeg"/>
                    <pic:cNvPicPr/>
                  </pic:nvPicPr>
                  <pic:blipFill>
                    <a:blip r:embed="rId79" cstate="print"/>
                    <a:stretch>
                      <a:fillRect/>
                    </a:stretch>
                  </pic:blipFill>
                  <pic:spPr>
                    <a:xfrm>
                      <a:off x="0" y="0"/>
                      <a:ext cx="2479031" cy="2535269"/>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3829811</wp:posOffset>
            </wp:positionH>
            <wp:positionV relativeFrom="paragraph">
              <wp:posOffset>190828</wp:posOffset>
            </wp:positionV>
            <wp:extent cx="2525558" cy="2527077"/>
            <wp:effectExtent l="0" t="0" r="0" b="0"/>
            <wp:wrapTopAndBottom/>
            <wp:docPr id="189" name="image64.jpeg" descr=""/>
            <wp:cNvGraphicFramePr>
              <a:graphicFrameLocks noChangeAspect="1"/>
            </wp:cNvGraphicFramePr>
            <a:graphic>
              <a:graphicData uri="http://schemas.openxmlformats.org/drawingml/2006/picture">
                <pic:pic>
                  <pic:nvPicPr>
                    <pic:cNvPr id="190" name="image64.jpeg"/>
                    <pic:cNvPicPr/>
                  </pic:nvPicPr>
                  <pic:blipFill>
                    <a:blip r:embed="rId80" cstate="print"/>
                    <a:stretch>
                      <a:fillRect/>
                    </a:stretch>
                  </pic:blipFill>
                  <pic:spPr>
                    <a:xfrm>
                      <a:off x="0" y="0"/>
                      <a:ext cx="2525558" cy="2527077"/>
                    </a:xfrm>
                    <a:prstGeom prst="rect">
                      <a:avLst/>
                    </a:prstGeom>
                  </pic:spPr>
                </pic:pic>
              </a:graphicData>
            </a:graphic>
          </wp:anchor>
        </w:drawing>
      </w:r>
    </w:p>
    <w:p>
      <w:pPr>
        <w:pStyle w:val="BodyText"/>
        <w:spacing w:before="3"/>
        <w:rPr>
          <w:b/>
          <w:sz w:val="20"/>
        </w:rPr>
      </w:pPr>
    </w:p>
    <w:p>
      <w:pPr>
        <w:spacing w:before="0"/>
        <w:ind w:left="110" w:right="0" w:firstLine="0"/>
        <w:jc w:val="left"/>
        <w:rPr>
          <w:b/>
          <w:sz w:val="22"/>
        </w:rPr>
      </w:pPr>
      <w:r>
        <w:rPr>
          <w:b/>
          <w:sz w:val="22"/>
        </w:rPr>
        <w:t>Fortalezas.</w:t>
      </w:r>
    </w:p>
    <w:p>
      <w:pPr>
        <w:pStyle w:val="ListParagraph"/>
        <w:numPr>
          <w:ilvl w:val="1"/>
          <w:numId w:val="19"/>
        </w:numPr>
        <w:tabs>
          <w:tab w:pos="882" w:val="left" w:leader="none"/>
        </w:tabs>
        <w:spacing w:line="240" w:lineRule="auto" w:before="0" w:after="0"/>
        <w:ind w:left="830" w:right="619" w:hanging="360"/>
        <w:jc w:val="both"/>
        <w:rPr>
          <w:sz w:val="22"/>
        </w:rPr>
      </w:pPr>
      <w:r>
        <w:rPr>
          <w:sz w:val="22"/>
        </w:rPr>
        <w:t>Es</w:t>
      </w:r>
      <w:r>
        <w:rPr>
          <w:spacing w:val="-4"/>
          <w:sz w:val="22"/>
        </w:rPr>
        <w:t> </w:t>
      </w:r>
      <w:r>
        <w:rPr>
          <w:sz w:val="22"/>
        </w:rPr>
        <w:t>de</w:t>
      </w:r>
      <w:r>
        <w:rPr>
          <w:spacing w:val="-4"/>
          <w:sz w:val="22"/>
        </w:rPr>
        <w:t> </w:t>
      </w:r>
      <w:r>
        <w:rPr>
          <w:sz w:val="22"/>
        </w:rPr>
        <w:t>resaltar</w:t>
      </w:r>
      <w:r>
        <w:rPr>
          <w:spacing w:val="-6"/>
          <w:sz w:val="22"/>
        </w:rPr>
        <w:t> </w:t>
      </w:r>
      <w:r>
        <w:rPr>
          <w:sz w:val="22"/>
        </w:rPr>
        <w:t>que</w:t>
      </w:r>
      <w:r>
        <w:rPr>
          <w:spacing w:val="-4"/>
          <w:sz w:val="22"/>
        </w:rPr>
        <w:t> </w:t>
      </w:r>
      <w:r>
        <w:rPr>
          <w:sz w:val="22"/>
        </w:rPr>
        <w:t>para</w:t>
      </w:r>
      <w:r>
        <w:rPr>
          <w:spacing w:val="-5"/>
          <w:sz w:val="22"/>
        </w:rPr>
        <w:t> </w:t>
      </w:r>
      <w:r>
        <w:rPr>
          <w:sz w:val="22"/>
        </w:rPr>
        <w:t>el</w:t>
      </w:r>
      <w:r>
        <w:rPr>
          <w:spacing w:val="-8"/>
          <w:sz w:val="22"/>
        </w:rPr>
        <w:t> </w:t>
      </w:r>
      <w:r>
        <w:rPr>
          <w:sz w:val="22"/>
        </w:rPr>
        <w:t>presente</w:t>
      </w:r>
      <w:r>
        <w:rPr>
          <w:spacing w:val="-5"/>
          <w:sz w:val="22"/>
        </w:rPr>
        <w:t> </w:t>
      </w:r>
      <w:r>
        <w:rPr>
          <w:sz w:val="22"/>
        </w:rPr>
        <w:t>contrato</w:t>
      </w:r>
      <w:r>
        <w:rPr>
          <w:spacing w:val="-3"/>
          <w:sz w:val="22"/>
        </w:rPr>
        <w:t> </w:t>
      </w:r>
      <w:r>
        <w:rPr>
          <w:sz w:val="22"/>
        </w:rPr>
        <w:t>de</w:t>
      </w:r>
      <w:r>
        <w:rPr>
          <w:spacing w:val="-4"/>
          <w:sz w:val="22"/>
        </w:rPr>
        <w:t> </w:t>
      </w:r>
      <w:r>
        <w:rPr>
          <w:sz w:val="22"/>
        </w:rPr>
        <w:t>arrendamiento,</w:t>
      </w:r>
      <w:r>
        <w:rPr>
          <w:spacing w:val="-4"/>
          <w:sz w:val="22"/>
        </w:rPr>
        <w:t> </w:t>
      </w:r>
      <w:r>
        <w:rPr>
          <w:sz w:val="22"/>
        </w:rPr>
        <w:t>a</w:t>
      </w:r>
      <w:r>
        <w:rPr>
          <w:spacing w:val="-4"/>
          <w:sz w:val="22"/>
        </w:rPr>
        <w:t> </w:t>
      </w:r>
      <w:r>
        <w:rPr>
          <w:sz w:val="22"/>
        </w:rPr>
        <w:t>diferencia</w:t>
      </w:r>
      <w:r>
        <w:rPr>
          <w:spacing w:val="-5"/>
          <w:sz w:val="22"/>
        </w:rPr>
        <w:t> </w:t>
      </w:r>
      <w:r>
        <w:rPr>
          <w:sz w:val="22"/>
        </w:rPr>
        <w:t>de</w:t>
      </w:r>
      <w:r>
        <w:rPr>
          <w:spacing w:val="-4"/>
          <w:sz w:val="22"/>
        </w:rPr>
        <w:t> </w:t>
      </w:r>
      <w:r>
        <w:rPr>
          <w:sz w:val="22"/>
        </w:rPr>
        <w:t>los</w:t>
      </w:r>
      <w:r>
        <w:rPr>
          <w:spacing w:val="-4"/>
          <w:sz w:val="22"/>
        </w:rPr>
        <w:t> </w:t>
      </w:r>
      <w:r>
        <w:rPr>
          <w:sz w:val="22"/>
        </w:rPr>
        <w:t>contratos</w:t>
      </w:r>
      <w:r>
        <w:rPr>
          <w:spacing w:val="-4"/>
          <w:sz w:val="22"/>
        </w:rPr>
        <w:t> </w:t>
      </w:r>
      <w:r>
        <w:rPr>
          <w:sz w:val="22"/>
        </w:rPr>
        <w:t>de</w:t>
      </w:r>
      <w:r>
        <w:rPr>
          <w:spacing w:val="-4"/>
          <w:sz w:val="22"/>
        </w:rPr>
        <w:t> </w:t>
      </w:r>
      <w:r>
        <w:rPr>
          <w:sz w:val="22"/>
        </w:rPr>
        <w:t>prestación de servicios para la DT evaluada, se evidencia el documento original firmado por las dos partes, situación que</w:t>
      </w:r>
      <w:r>
        <w:rPr>
          <w:spacing w:val="-5"/>
          <w:sz w:val="22"/>
        </w:rPr>
        <w:t> </w:t>
      </w:r>
      <w:r>
        <w:rPr>
          <w:sz w:val="22"/>
        </w:rPr>
        <w:t>se</w:t>
      </w:r>
      <w:r>
        <w:rPr>
          <w:spacing w:val="-5"/>
          <w:sz w:val="22"/>
        </w:rPr>
        <w:t> </w:t>
      </w:r>
      <w:r>
        <w:rPr>
          <w:sz w:val="22"/>
        </w:rPr>
        <w:t>no</w:t>
      </w:r>
      <w:r>
        <w:rPr>
          <w:spacing w:val="-4"/>
          <w:sz w:val="22"/>
        </w:rPr>
        <w:t> </w:t>
      </w:r>
      <w:r>
        <w:rPr>
          <w:sz w:val="22"/>
        </w:rPr>
        <w:t>se</w:t>
      </w:r>
      <w:r>
        <w:rPr>
          <w:spacing w:val="-5"/>
          <w:sz w:val="22"/>
        </w:rPr>
        <w:t> </w:t>
      </w:r>
      <w:r>
        <w:rPr>
          <w:sz w:val="22"/>
        </w:rPr>
        <w:t>refleja</w:t>
      </w:r>
      <w:r>
        <w:rPr>
          <w:spacing w:val="-6"/>
          <w:sz w:val="22"/>
        </w:rPr>
        <w:t> </w:t>
      </w:r>
      <w:r>
        <w:rPr>
          <w:sz w:val="22"/>
        </w:rPr>
        <w:t>con</w:t>
      </w:r>
      <w:r>
        <w:rPr>
          <w:spacing w:val="-6"/>
          <w:sz w:val="22"/>
        </w:rPr>
        <w:t> </w:t>
      </w:r>
      <w:r>
        <w:rPr>
          <w:sz w:val="22"/>
        </w:rPr>
        <w:t>los</w:t>
      </w:r>
      <w:r>
        <w:rPr>
          <w:spacing w:val="-8"/>
          <w:sz w:val="22"/>
        </w:rPr>
        <w:t> </w:t>
      </w:r>
      <w:r>
        <w:rPr>
          <w:sz w:val="22"/>
        </w:rPr>
        <w:t>contratos</w:t>
      </w:r>
      <w:r>
        <w:rPr>
          <w:spacing w:val="-6"/>
          <w:sz w:val="22"/>
        </w:rPr>
        <w:t> </w:t>
      </w:r>
      <w:r>
        <w:rPr>
          <w:sz w:val="22"/>
        </w:rPr>
        <w:t>de</w:t>
      </w:r>
      <w:r>
        <w:rPr>
          <w:spacing w:val="-5"/>
          <w:sz w:val="22"/>
        </w:rPr>
        <w:t> </w:t>
      </w:r>
      <w:r>
        <w:rPr>
          <w:sz w:val="22"/>
        </w:rPr>
        <w:t>prestación</w:t>
      </w:r>
      <w:r>
        <w:rPr>
          <w:spacing w:val="-6"/>
          <w:sz w:val="22"/>
        </w:rPr>
        <w:t> </w:t>
      </w:r>
      <w:r>
        <w:rPr>
          <w:sz w:val="22"/>
        </w:rPr>
        <w:t>de</w:t>
      </w:r>
      <w:r>
        <w:rPr>
          <w:spacing w:val="-7"/>
          <w:sz w:val="22"/>
        </w:rPr>
        <w:t> </w:t>
      </w:r>
      <w:r>
        <w:rPr>
          <w:sz w:val="22"/>
        </w:rPr>
        <w:t>servicio,</w:t>
      </w:r>
      <w:r>
        <w:rPr>
          <w:spacing w:val="-5"/>
          <w:sz w:val="22"/>
        </w:rPr>
        <w:t> </w:t>
      </w:r>
      <w:r>
        <w:rPr>
          <w:sz w:val="22"/>
        </w:rPr>
        <w:t>los</w:t>
      </w:r>
      <w:r>
        <w:rPr>
          <w:spacing w:val="-6"/>
          <w:sz w:val="22"/>
        </w:rPr>
        <w:t> </w:t>
      </w:r>
      <w:r>
        <w:rPr>
          <w:sz w:val="22"/>
        </w:rPr>
        <w:t>cuales</w:t>
      </w:r>
      <w:r>
        <w:rPr>
          <w:spacing w:val="-6"/>
          <w:sz w:val="22"/>
        </w:rPr>
        <w:t> </w:t>
      </w:r>
      <w:r>
        <w:rPr>
          <w:sz w:val="22"/>
        </w:rPr>
        <w:t>cuentan</w:t>
      </w:r>
      <w:r>
        <w:rPr>
          <w:spacing w:val="-8"/>
          <w:sz w:val="22"/>
        </w:rPr>
        <w:t> </w:t>
      </w:r>
      <w:r>
        <w:rPr>
          <w:sz w:val="22"/>
        </w:rPr>
        <w:t>con</w:t>
      </w:r>
      <w:r>
        <w:rPr>
          <w:spacing w:val="-6"/>
          <w:sz w:val="22"/>
        </w:rPr>
        <w:t> </w:t>
      </w:r>
      <w:r>
        <w:rPr>
          <w:sz w:val="22"/>
        </w:rPr>
        <w:t>una</w:t>
      </w:r>
      <w:r>
        <w:rPr>
          <w:spacing w:val="-6"/>
          <w:sz w:val="22"/>
        </w:rPr>
        <w:t> </w:t>
      </w:r>
      <w:r>
        <w:rPr>
          <w:sz w:val="22"/>
        </w:rPr>
        <w:t>copia</w:t>
      </w:r>
      <w:r>
        <w:rPr>
          <w:spacing w:val="-6"/>
          <w:sz w:val="22"/>
        </w:rPr>
        <w:t> </w:t>
      </w:r>
      <w:r>
        <w:rPr>
          <w:sz w:val="22"/>
        </w:rPr>
        <w:t>del</w:t>
      </w:r>
      <w:r>
        <w:rPr>
          <w:spacing w:val="-8"/>
          <w:sz w:val="22"/>
        </w:rPr>
        <w:t> </w:t>
      </w:r>
      <w:r>
        <w:rPr>
          <w:sz w:val="22"/>
        </w:rPr>
        <w:t>aparte de</w:t>
      </w:r>
      <w:r>
        <w:rPr>
          <w:spacing w:val="-6"/>
          <w:sz w:val="22"/>
        </w:rPr>
        <w:t> </w:t>
      </w:r>
      <w:r>
        <w:rPr>
          <w:sz w:val="22"/>
        </w:rPr>
        <w:t>firmas.</w:t>
      </w:r>
    </w:p>
    <w:p>
      <w:pPr>
        <w:pStyle w:val="ListParagraph"/>
        <w:numPr>
          <w:ilvl w:val="1"/>
          <w:numId w:val="19"/>
        </w:numPr>
        <w:tabs>
          <w:tab w:pos="831" w:val="left" w:leader="none"/>
        </w:tabs>
        <w:spacing w:line="240" w:lineRule="auto" w:before="0" w:after="0"/>
        <w:ind w:left="830" w:right="617" w:hanging="360"/>
        <w:jc w:val="both"/>
        <w:rPr>
          <w:sz w:val="22"/>
        </w:rPr>
      </w:pPr>
      <w:r>
        <w:rPr>
          <w:sz w:val="22"/>
        </w:rPr>
        <w:t>A los folios (48-95) del expediente contractual, se observan los soportes de ejecución y supervisión del contrato; los cuales dan cuenta de la gestión realizada por la Dirección Territorial, como quiera que se evidencia</w:t>
      </w:r>
      <w:r>
        <w:rPr>
          <w:spacing w:val="-9"/>
          <w:sz w:val="22"/>
        </w:rPr>
        <w:t> </w:t>
      </w:r>
      <w:r>
        <w:rPr>
          <w:sz w:val="22"/>
        </w:rPr>
        <w:t>diligencia</w:t>
      </w:r>
      <w:r>
        <w:rPr>
          <w:spacing w:val="-7"/>
          <w:sz w:val="22"/>
        </w:rPr>
        <w:t> </w:t>
      </w:r>
      <w:r>
        <w:rPr>
          <w:sz w:val="22"/>
        </w:rPr>
        <w:t>en</w:t>
      </w:r>
      <w:r>
        <w:rPr>
          <w:spacing w:val="-8"/>
          <w:sz w:val="22"/>
        </w:rPr>
        <w:t> </w:t>
      </w:r>
      <w:r>
        <w:rPr>
          <w:sz w:val="22"/>
        </w:rPr>
        <w:t>la</w:t>
      </w:r>
      <w:r>
        <w:rPr>
          <w:spacing w:val="-6"/>
          <w:sz w:val="22"/>
        </w:rPr>
        <w:t> </w:t>
      </w:r>
      <w:r>
        <w:rPr>
          <w:sz w:val="22"/>
        </w:rPr>
        <w:t>actividad</w:t>
      </w:r>
      <w:r>
        <w:rPr>
          <w:spacing w:val="-6"/>
          <w:sz w:val="22"/>
        </w:rPr>
        <w:t> </w:t>
      </w:r>
      <w:r>
        <w:rPr>
          <w:sz w:val="22"/>
        </w:rPr>
        <w:t>de</w:t>
      </w:r>
      <w:r>
        <w:rPr>
          <w:spacing w:val="-7"/>
          <w:sz w:val="22"/>
        </w:rPr>
        <w:t> </w:t>
      </w:r>
      <w:r>
        <w:rPr>
          <w:sz w:val="22"/>
        </w:rPr>
        <w:t>supervisión</w:t>
      </w:r>
      <w:r>
        <w:rPr>
          <w:spacing w:val="-6"/>
          <w:sz w:val="22"/>
        </w:rPr>
        <w:t> </w:t>
      </w:r>
      <w:r>
        <w:rPr>
          <w:sz w:val="22"/>
        </w:rPr>
        <w:t>del</w:t>
      </w:r>
      <w:r>
        <w:rPr>
          <w:spacing w:val="-8"/>
          <w:sz w:val="22"/>
        </w:rPr>
        <w:t> </w:t>
      </w:r>
      <w:r>
        <w:rPr>
          <w:sz w:val="22"/>
        </w:rPr>
        <w:t>contrato,</w:t>
      </w:r>
      <w:r>
        <w:rPr>
          <w:spacing w:val="-8"/>
          <w:sz w:val="22"/>
        </w:rPr>
        <w:t> </w:t>
      </w:r>
      <w:r>
        <w:rPr>
          <w:sz w:val="22"/>
        </w:rPr>
        <w:t>tanto</w:t>
      </w:r>
      <w:r>
        <w:rPr>
          <w:spacing w:val="-7"/>
          <w:sz w:val="22"/>
        </w:rPr>
        <w:t> </w:t>
      </w:r>
      <w:r>
        <w:rPr>
          <w:sz w:val="22"/>
        </w:rPr>
        <w:t>del</w:t>
      </w:r>
      <w:r>
        <w:rPr>
          <w:spacing w:val="-5"/>
          <w:sz w:val="22"/>
        </w:rPr>
        <w:t> </w:t>
      </w:r>
      <w:r>
        <w:rPr>
          <w:sz w:val="22"/>
        </w:rPr>
        <w:t>requerimiento</w:t>
      </w:r>
      <w:r>
        <w:rPr>
          <w:spacing w:val="-6"/>
          <w:sz w:val="22"/>
        </w:rPr>
        <w:t> </w:t>
      </w:r>
      <w:r>
        <w:rPr>
          <w:sz w:val="22"/>
        </w:rPr>
        <w:t>al</w:t>
      </w:r>
      <w:r>
        <w:rPr>
          <w:spacing w:val="-6"/>
          <w:sz w:val="22"/>
        </w:rPr>
        <w:t> </w:t>
      </w:r>
      <w:r>
        <w:rPr>
          <w:sz w:val="22"/>
        </w:rPr>
        <w:t>Arrendador</w:t>
      </w:r>
      <w:r>
        <w:rPr>
          <w:spacing w:val="-6"/>
          <w:sz w:val="22"/>
        </w:rPr>
        <w:t> </w:t>
      </w:r>
      <w:r>
        <w:rPr>
          <w:sz w:val="22"/>
        </w:rPr>
        <w:t>para el cumplimiento de las actividades establecidas, así como las propias por parte de la</w:t>
      </w:r>
      <w:r>
        <w:rPr>
          <w:spacing w:val="-22"/>
          <w:sz w:val="22"/>
        </w:rPr>
        <w:t> </w:t>
      </w:r>
      <w:r>
        <w:rPr>
          <w:sz w:val="22"/>
        </w:rPr>
        <w:t>DT.</w:t>
      </w:r>
    </w:p>
    <w:p>
      <w:pPr>
        <w:spacing w:after="0" w:line="240" w:lineRule="auto"/>
        <w:jc w:val="both"/>
        <w:rPr>
          <w:sz w:val="22"/>
        </w:rPr>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91" name="image1.png" descr=""/>
                  <wp:cNvGraphicFramePr>
                    <a:graphicFrameLocks noChangeAspect="1"/>
                  </wp:cNvGraphicFramePr>
                  <a:graphic>
                    <a:graphicData uri="http://schemas.openxmlformats.org/drawingml/2006/picture">
                      <pic:pic>
                        <pic:nvPicPr>
                          <pic:cNvPr id="19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after="3"/>
        <w:ind w:left="110"/>
        <w:jc w:val="both"/>
      </w:pPr>
      <w:r>
        <w:rPr/>
        <w:t>Respuesta Dirección Territorial.</w:t>
      </w:r>
    </w:p>
    <w:p>
      <w:pPr>
        <w:pStyle w:val="BodyText"/>
        <w:ind w:left="1723"/>
        <w:rPr>
          <w:sz w:val="20"/>
        </w:rPr>
      </w:pPr>
      <w:r>
        <w:rPr>
          <w:sz w:val="20"/>
        </w:rPr>
        <w:pict>
          <v:group style="width:350.2pt;height:215.55pt;mso-position-horizontal-relative:char;mso-position-vertical-relative:line" coordorigin="0,0" coordsize="7004,4311">
            <v:shape style="position:absolute;left:19;top:0;width:6955;height:4282" type="#_x0000_t75" stroked="false">
              <v:imagedata r:id="rId81" o:title=""/>
            </v:shape>
            <v:shape style="position:absolute;left:23;top:3371;width:6958;height:917" coordorigin="23,3371" coordsize="6958,917" path="m23,3524l35,3464,68,3416,116,3383,176,3371,6828,3371,6887,3383,6936,3416,6969,3464,6981,3524,6981,4135,6969,4194,6936,4243,6887,4276,6828,4288,176,4288,116,4276,68,4243,35,4194,23,4135,23,3524xe" filled="false" stroked="true" strokeweight="2.280pt" strokecolor="#ff0000">
              <v:path arrowok="t"/>
            </v:shape>
          </v:group>
        </w:pict>
      </w:r>
      <w:r>
        <w:rPr>
          <w:sz w:val="20"/>
        </w:rPr>
      </w:r>
    </w:p>
    <w:p>
      <w:pPr>
        <w:pStyle w:val="BodyText"/>
        <w:spacing w:before="11"/>
        <w:rPr>
          <w:b/>
          <w:sz w:val="17"/>
        </w:rPr>
      </w:pPr>
    </w:p>
    <w:p>
      <w:pPr>
        <w:spacing w:before="0"/>
        <w:ind w:left="110" w:right="0" w:firstLine="0"/>
        <w:jc w:val="both"/>
        <w:rPr>
          <w:b/>
          <w:sz w:val="22"/>
        </w:rPr>
      </w:pPr>
      <w:r>
        <w:rPr>
          <w:b/>
          <w:sz w:val="22"/>
        </w:rPr>
        <w:t>Respuesta Grupo de Gestión Contractual.</w:t>
      </w:r>
    </w:p>
    <w:p>
      <w:pPr>
        <w:pStyle w:val="BodyText"/>
        <w:spacing w:before="10"/>
        <w:rPr>
          <w:b/>
          <w:sz w:val="18"/>
        </w:rPr>
      </w:pPr>
      <w:r>
        <w:rPr/>
        <w:drawing>
          <wp:anchor distT="0" distB="0" distL="0" distR="0" allowOverlap="1" layoutInCell="1" locked="0" behindDoc="0" simplePos="0" relativeHeight="2248">
            <wp:simplePos x="0" y="0"/>
            <wp:positionH relativeFrom="page">
              <wp:posOffset>1039367</wp:posOffset>
            </wp:positionH>
            <wp:positionV relativeFrom="paragraph">
              <wp:posOffset>170635</wp:posOffset>
            </wp:positionV>
            <wp:extent cx="5254492" cy="1890712"/>
            <wp:effectExtent l="0" t="0" r="0" b="0"/>
            <wp:wrapTopAndBottom/>
            <wp:docPr id="193" name="image66.png" descr=""/>
            <wp:cNvGraphicFramePr>
              <a:graphicFrameLocks noChangeAspect="1"/>
            </wp:cNvGraphicFramePr>
            <a:graphic>
              <a:graphicData uri="http://schemas.openxmlformats.org/drawingml/2006/picture">
                <pic:pic>
                  <pic:nvPicPr>
                    <pic:cNvPr id="194" name="image66.png"/>
                    <pic:cNvPicPr/>
                  </pic:nvPicPr>
                  <pic:blipFill>
                    <a:blip r:embed="rId82" cstate="print"/>
                    <a:stretch>
                      <a:fillRect/>
                    </a:stretch>
                  </pic:blipFill>
                  <pic:spPr>
                    <a:xfrm>
                      <a:off x="0" y="0"/>
                      <a:ext cx="5254492" cy="1890712"/>
                    </a:xfrm>
                    <a:prstGeom prst="rect">
                      <a:avLst/>
                    </a:prstGeom>
                  </pic:spPr>
                </pic:pic>
              </a:graphicData>
            </a:graphic>
          </wp:anchor>
        </w:drawing>
      </w:r>
    </w:p>
    <w:p>
      <w:pPr>
        <w:pStyle w:val="BodyText"/>
        <w:spacing w:before="1"/>
        <w:ind w:left="110" w:right="617"/>
        <w:jc w:val="both"/>
      </w:pPr>
      <w:r>
        <w:rPr>
          <w:b/>
        </w:rPr>
        <w:t>Respuesta</w:t>
      </w:r>
      <w:r>
        <w:rPr>
          <w:b/>
          <w:spacing w:val="-5"/>
        </w:rPr>
        <w:t> </w:t>
      </w:r>
      <w:r>
        <w:rPr>
          <w:b/>
        </w:rPr>
        <w:t>final</w:t>
      </w:r>
      <w:r>
        <w:rPr>
          <w:b/>
          <w:spacing w:val="-4"/>
        </w:rPr>
        <w:t> </w:t>
      </w:r>
      <w:r>
        <w:rPr>
          <w:b/>
        </w:rPr>
        <w:t>OCI.</w:t>
      </w:r>
      <w:r>
        <w:rPr>
          <w:b/>
          <w:spacing w:val="-4"/>
        </w:rPr>
        <w:t> </w:t>
      </w:r>
      <w:r>
        <w:rPr/>
        <w:t>Teniendo</w:t>
      </w:r>
      <w:r>
        <w:rPr>
          <w:spacing w:val="-3"/>
        </w:rPr>
        <w:t> </w:t>
      </w:r>
      <w:r>
        <w:rPr/>
        <w:t>en</w:t>
      </w:r>
      <w:r>
        <w:rPr>
          <w:spacing w:val="-7"/>
        </w:rPr>
        <w:t> </w:t>
      </w:r>
      <w:r>
        <w:rPr/>
        <w:t>cuenta</w:t>
      </w:r>
      <w:r>
        <w:rPr>
          <w:spacing w:val="-4"/>
        </w:rPr>
        <w:t> </w:t>
      </w:r>
      <w:r>
        <w:rPr/>
        <w:t>los</w:t>
      </w:r>
      <w:r>
        <w:rPr>
          <w:spacing w:val="-7"/>
        </w:rPr>
        <w:t> </w:t>
      </w:r>
      <w:r>
        <w:rPr/>
        <w:t>argumentos</w:t>
      </w:r>
      <w:r>
        <w:rPr>
          <w:spacing w:val="-7"/>
        </w:rPr>
        <w:t> </w:t>
      </w:r>
      <w:r>
        <w:rPr/>
        <w:t>expuestos</w:t>
      </w:r>
      <w:r>
        <w:rPr>
          <w:spacing w:val="-4"/>
        </w:rPr>
        <w:t> </w:t>
      </w:r>
      <w:r>
        <w:rPr/>
        <w:t>por</w:t>
      </w:r>
      <w:r>
        <w:rPr>
          <w:spacing w:val="-7"/>
        </w:rPr>
        <w:t> </w:t>
      </w:r>
      <w:r>
        <w:rPr/>
        <w:t>el</w:t>
      </w:r>
      <w:r>
        <w:rPr>
          <w:spacing w:val="-7"/>
        </w:rPr>
        <w:t> </w:t>
      </w:r>
      <w:r>
        <w:rPr/>
        <w:t>Grupo</w:t>
      </w:r>
      <w:r>
        <w:rPr>
          <w:spacing w:val="-8"/>
        </w:rPr>
        <w:t> </w:t>
      </w:r>
      <w:r>
        <w:rPr/>
        <w:t>de</w:t>
      </w:r>
      <w:r>
        <w:rPr>
          <w:spacing w:val="-4"/>
        </w:rPr>
        <w:t> </w:t>
      </w:r>
      <w:r>
        <w:rPr/>
        <w:t>Gestión</w:t>
      </w:r>
      <w:r>
        <w:rPr>
          <w:spacing w:val="-7"/>
        </w:rPr>
        <w:t> </w:t>
      </w:r>
      <w:r>
        <w:rPr/>
        <w:t>Contractual,</w:t>
      </w:r>
      <w:r>
        <w:rPr>
          <w:spacing w:val="-6"/>
        </w:rPr>
        <w:t> </w:t>
      </w:r>
      <w:r>
        <w:rPr/>
        <w:t>en</w:t>
      </w:r>
      <w:r>
        <w:rPr>
          <w:spacing w:val="-7"/>
        </w:rPr>
        <w:t> </w:t>
      </w:r>
      <w:r>
        <w:rPr/>
        <w:t>donde se indica que las observaciones fueron subsanadas, la Oficina de Control Interno procedió a verificar las correcciones;</w:t>
      </w:r>
      <w:r>
        <w:rPr>
          <w:spacing w:val="-14"/>
        </w:rPr>
        <w:t> </w:t>
      </w:r>
      <w:r>
        <w:rPr/>
        <w:t>evidenciando</w:t>
      </w:r>
      <w:r>
        <w:rPr>
          <w:spacing w:val="-14"/>
        </w:rPr>
        <w:t> </w:t>
      </w:r>
      <w:r>
        <w:rPr/>
        <w:t>que</w:t>
      </w:r>
      <w:r>
        <w:rPr>
          <w:spacing w:val="-13"/>
        </w:rPr>
        <w:t> </w:t>
      </w:r>
      <w:r>
        <w:rPr/>
        <w:t>las</w:t>
      </w:r>
      <w:r>
        <w:rPr>
          <w:spacing w:val="-14"/>
        </w:rPr>
        <w:t> </w:t>
      </w:r>
      <w:r>
        <w:rPr/>
        <w:t>mismas</w:t>
      </w:r>
      <w:r>
        <w:rPr>
          <w:spacing w:val="-15"/>
        </w:rPr>
        <w:t> </w:t>
      </w:r>
      <w:r>
        <w:rPr/>
        <w:t>se</w:t>
      </w:r>
      <w:r>
        <w:rPr>
          <w:spacing w:val="-12"/>
        </w:rPr>
        <w:t> </w:t>
      </w:r>
      <w:r>
        <w:rPr/>
        <w:t>realizaron,</w:t>
      </w:r>
      <w:r>
        <w:rPr>
          <w:spacing w:val="-13"/>
        </w:rPr>
        <w:t> </w:t>
      </w:r>
      <w:r>
        <w:rPr/>
        <w:t>sin</w:t>
      </w:r>
      <w:r>
        <w:rPr>
          <w:spacing w:val="-14"/>
        </w:rPr>
        <w:t> </w:t>
      </w:r>
      <w:r>
        <w:rPr/>
        <w:t>embrago</w:t>
      </w:r>
      <w:r>
        <w:rPr>
          <w:spacing w:val="-13"/>
        </w:rPr>
        <w:t> </w:t>
      </w:r>
      <w:r>
        <w:rPr/>
        <w:t>se</w:t>
      </w:r>
      <w:r>
        <w:rPr>
          <w:spacing w:val="-13"/>
        </w:rPr>
        <w:t> </w:t>
      </w:r>
      <w:r>
        <w:rPr/>
        <w:t>recomienda</w:t>
      </w:r>
      <w:r>
        <w:rPr>
          <w:spacing w:val="-13"/>
        </w:rPr>
        <w:t> </w:t>
      </w:r>
      <w:r>
        <w:rPr/>
        <w:t>por</w:t>
      </w:r>
      <w:r>
        <w:rPr>
          <w:spacing w:val="-13"/>
        </w:rPr>
        <w:t> </w:t>
      </w:r>
      <w:r>
        <w:rPr/>
        <w:t>parte</w:t>
      </w:r>
      <w:r>
        <w:rPr>
          <w:spacing w:val="-13"/>
        </w:rPr>
        <w:t> </w:t>
      </w:r>
      <w:r>
        <w:rPr/>
        <w:t>de</w:t>
      </w:r>
      <w:r>
        <w:rPr>
          <w:spacing w:val="-15"/>
        </w:rPr>
        <w:t> </w:t>
      </w:r>
      <w:r>
        <w:rPr/>
        <w:t>ésta</w:t>
      </w:r>
      <w:r>
        <w:rPr>
          <w:spacing w:val="-15"/>
        </w:rPr>
        <w:t> </w:t>
      </w:r>
      <w:r>
        <w:rPr/>
        <w:t>Oficina</w:t>
      </w:r>
      <w:r>
        <w:rPr>
          <w:spacing w:val="-15"/>
        </w:rPr>
        <w:t> </w:t>
      </w:r>
      <w:r>
        <w:rPr/>
        <w:t>tener en cuenta estas observaciones para que no se presenten en otros</w:t>
      </w:r>
      <w:r>
        <w:rPr>
          <w:spacing w:val="-17"/>
        </w:rPr>
        <w:t> </w:t>
      </w:r>
      <w:r>
        <w:rPr/>
        <w:t>casos.</w:t>
      </w:r>
    </w:p>
    <w:p>
      <w:pPr>
        <w:pStyle w:val="BodyText"/>
      </w:pPr>
    </w:p>
    <w:p>
      <w:pPr>
        <w:pStyle w:val="Heading2"/>
        <w:numPr>
          <w:ilvl w:val="2"/>
          <w:numId w:val="11"/>
        </w:numPr>
        <w:tabs>
          <w:tab w:pos="614" w:val="left" w:leader="none"/>
        </w:tabs>
        <w:spacing w:line="240" w:lineRule="auto" w:before="0" w:after="0"/>
        <w:ind w:left="613" w:right="0" w:hanging="503"/>
        <w:jc w:val="both"/>
      </w:pPr>
      <w:r>
        <w:rPr/>
        <w:t>CONTRATO DE ARRENDAMIENTO Nº 1424 DE</w:t>
      </w:r>
      <w:r>
        <w:rPr>
          <w:spacing w:val="-26"/>
        </w:rPr>
        <w:t> </w:t>
      </w:r>
      <w:r>
        <w:rPr/>
        <w:t>2014.</w:t>
      </w:r>
    </w:p>
    <w:p>
      <w:pPr>
        <w:pStyle w:val="BodyText"/>
        <w:rPr>
          <w:b/>
        </w:rPr>
      </w:pPr>
    </w:p>
    <w:p>
      <w:pPr>
        <w:pStyle w:val="BodyText"/>
        <w:ind w:left="110" w:right="6137"/>
      </w:pPr>
      <w:r>
        <w:rPr>
          <w:u w:val="single"/>
        </w:rPr>
        <w:t>Nombre del Contratista</w:t>
      </w:r>
      <w:r>
        <w:rPr/>
        <w:t>: ARGELIA TOVAR CALDERON </w:t>
      </w:r>
      <w:r>
        <w:rPr>
          <w:u w:val="single"/>
        </w:rPr>
        <w:t>Fecha de inicio: </w:t>
      </w:r>
      <w:r>
        <w:rPr/>
        <w:t>16 de diciembre de 2014.</w:t>
      </w:r>
    </w:p>
    <w:p>
      <w:pPr>
        <w:pStyle w:val="BodyText"/>
        <w:ind w:left="110" w:right="6944"/>
      </w:pPr>
      <w:r>
        <w:rPr>
          <w:u w:val="single"/>
        </w:rPr>
        <w:t>Fecha de terminación</w:t>
      </w:r>
      <w:r>
        <w:rPr/>
        <w:t>: 31 de enero de 2015 </w:t>
      </w:r>
      <w:r>
        <w:rPr>
          <w:u w:val="single"/>
        </w:rPr>
        <w:t>Valor total: </w:t>
      </w:r>
      <w:r>
        <w:rPr/>
        <w:t>$6.300.000</w:t>
      </w:r>
    </w:p>
    <w:p>
      <w:pPr>
        <w:spacing w:after="0"/>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95" name="image1.png" descr=""/>
                  <wp:cNvGraphicFramePr>
                    <a:graphicFrameLocks noChangeAspect="1"/>
                  </wp:cNvGraphicFramePr>
                  <a:graphic>
                    <a:graphicData uri="http://schemas.openxmlformats.org/drawingml/2006/picture">
                      <pic:pic>
                        <pic:nvPicPr>
                          <pic:cNvPr id="19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10" w:right="619"/>
        <w:jc w:val="both"/>
      </w:pPr>
      <w:r>
        <w:rPr>
          <w:u w:val="single"/>
        </w:rPr>
        <w:t>Objeto</w:t>
      </w:r>
      <w:r>
        <w:rPr/>
        <w:t>:</w:t>
      </w:r>
      <w:r>
        <w:rPr>
          <w:spacing w:val="-2"/>
        </w:rPr>
        <w:t> </w:t>
      </w:r>
      <w:r>
        <w:rPr/>
        <w:t>El</w:t>
      </w:r>
      <w:r>
        <w:rPr>
          <w:spacing w:val="-3"/>
        </w:rPr>
        <w:t> </w:t>
      </w:r>
      <w:r>
        <w:rPr/>
        <w:t>arrendador</w:t>
      </w:r>
      <w:r>
        <w:rPr>
          <w:spacing w:val="-3"/>
        </w:rPr>
        <w:t> </w:t>
      </w:r>
      <w:r>
        <w:rPr/>
        <w:t>entregará</w:t>
      </w:r>
      <w:r>
        <w:rPr>
          <w:spacing w:val="-3"/>
        </w:rPr>
        <w:t> </w:t>
      </w:r>
      <w:r>
        <w:rPr/>
        <w:t>en</w:t>
      </w:r>
      <w:r>
        <w:rPr>
          <w:spacing w:val="-4"/>
        </w:rPr>
        <w:t> </w:t>
      </w:r>
      <w:r>
        <w:rPr/>
        <w:t>calidad</w:t>
      </w:r>
      <w:r>
        <w:rPr>
          <w:spacing w:val="-4"/>
        </w:rPr>
        <w:t> </w:t>
      </w:r>
      <w:r>
        <w:rPr/>
        <w:t>de</w:t>
      </w:r>
      <w:r>
        <w:rPr>
          <w:spacing w:val="-3"/>
        </w:rPr>
        <w:t> </w:t>
      </w:r>
      <w:r>
        <w:rPr/>
        <w:t>arrendamiento</w:t>
      </w:r>
      <w:r>
        <w:rPr>
          <w:spacing w:val="-2"/>
        </w:rPr>
        <w:t> </w:t>
      </w:r>
      <w:r>
        <w:rPr/>
        <w:t>al</w:t>
      </w:r>
      <w:r>
        <w:rPr>
          <w:spacing w:val="-4"/>
        </w:rPr>
        <w:t> </w:t>
      </w:r>
      <w:r>
        <w:rPr/>
        <w:t>arrendatario,</w:t>
      </w:r>
      <w:r>
        <w:rPr>
          <w:spacing w:val="-3"/>
        </w:rPr>
        <w:t> </w:t>
      </w:r>
      <w:r>
        <w:rPr/>
        <w:t>el</w:t>
      </w:r>
      <w:r>
        <w:rPr>
          <w:spacing w:val="-5"/>
        </w:rPr>
        <w:t> </w:t>
      </w:r>
      <w:r>
        <w:rPr/>
        <w:t>inmueble</w:t>
      </w:r>
      <w:r>
        <w:rPr>
          <w:spacing w:val="-3"/>
        </w:rPr>
        <w:t> </w:t>
      </w:r>
      <w:r>
        <w:rPr/>
        <w:t>ubicado</w:t>
      </w:r>
      <w:r>
        <w:rPr>
          <w:spacing w:val="-2"/>
        </w:rPr>
        <w:t> </w:t>
      </w:r>
      <w:r>
        <w:rPr/>
        <w:t>en</w:t>
      </w:r>
      <w:r>
        <w:rPr>
          <w:spacing w:val="-4"/>
        </w:rPr>
        <w:t> </w:t>
      </w:r>
      <w:r>
        <w:rPr/>
        <w:t>la</w:t>
      </w:r>
      <w:r>
        <w:rPr>
          <w:spacing w:val="-4"/>
        </w:rPr>
        <w:t> </w:t>
      </w:r>
      <w:r>
        <w:rPr/>
        <w:t>Carrera</w:t>
      </w:r>
      <w:r>
        <w:rPr>
          <w:spacing w:val="-4"/>
        </w:rPr>
        <w:t> </w:t>
      </w:r>
      <w:r>
        <w:rPr/>
        <w:t>5ª N° 21- 38 en la ciudad de Neiva, Departamento de Huila, para el funcionamiento de una sede de la Unidad para la Atención y Reparación Integral a las</w:t>
      </w:r>
      <w:r>
        <w:rPr>
          <w:spacing w:val="-6"/>
        </w:rPr>
        <w:t> </w:t>
      </w:r>
      <w:r>
        <w:rPr/>
        <w:t>Víctimas.</w:t>
      </w:r>
    </w:p>
    <w:p>
      <w:pPr>
        <w:pStyle w:val="BodyText"/>
      </w:pPr>
    </w:p>
    <w:p>
      <w:pPr>
        <w:pStyle w:val="Heading2"/>
        <w:ind w:left="110"/>
        <w:jc w:val="both"/>
      </w:pPr>
      <w:r>
        <w:rPr>
          <w:u w:val="single"/>
        </w:rPr>
        <w:t>Observaciones:</w:t>
      </w:r>
    </w:p>
    <w:p>
      <w:pPr>
        <w:pStyle w:val="ListParagraph"/>
        <w:numPr>
          <w:ilvl w:val="0"/>
          <w:numId w:val="20"/>
        </w:numPr>
        <w:tabs>
          <w:tab w:pos="831" w:val="left" w:leader="none"/>
        </w:tabs>
        <w:spacing w:line="240" w:lineRule="auto" w:before="0" w:after="0"/>
        <w:ind w:left="830" w:right="622" w:hanging="360"/>
        <w:jc w:val="both"/>
        <w:rPr>
          <w:sz w:val="22"/>
        </w:rPr>
      </w:pPr>
      <w:r>
        <w:rPr>
          <w:sz w:val="22"/>
        </w:rPr>
        <w:t>Al consultar la página web del SECOP, se pudo constatar la publicación de tres (3) documentos referentes al presente contrato así; estudios del sector, acto administrativo de contratación directa y contrato. No se observó la publicación de los estudios previos del presente</w:t>
      </w:r>
      <w:r>
        <w:rPr>
          <w:spacing w:val="-25"/>
          <w:sz w:val="22"/>
        </w:rPr>
        <w:t> </w:t>
      </w:r>
      <w:r>
        <w:rPr>
          <w:sz w:val="22"/>
        </w:rPr>
        <w:t>contrato.</w:t>
      </w:r>
    </w:p>
    <w:p>
      <w:pPr>
        <w:pStyle w:val="BodyText"/>
        <w:rPr>
          <w:sz w:val="19"/>
        </w:rPr>
      </w:pPr>
      <w:r>
        <w:rPr/>
        <w:drawing>
          <wp:anchor distT="0" distB="0" distL="0" distR="0" allowOverlap="1" layoutInCell="1" locked="0" behindDoc="0" simplePos="0" relativeHeight="2272">
            <wp:simplePos x="0" y="0"/>
            <wp:positionH relativeFrom="page">
              <wp:posOffset>1892807</wp:posOffset>
            </wp:positionH>
            <wp:positionV relativeFrom="paragraph">
              <wp:posOffset>172541</wp:posOffset>
            </wp:positionV>
            <wp:extent cx="4043371" cy="2482024"/>
            <wp:effectExtent l="0" t="0" r="0" b="0"/>
            <wp:wrapTopAndBottom/>
            <wp:docPr id="197" name="image67.jpeg" descr=""/>
            <wp:cNvGraphicFramePr>
              <a:graphicFrameLocks noChangeAspect="1"/>
            </wp:cNvGraphicFramePr>
            <a:graphic>
              <a:graphicData uri="http://schemas.openxmlformats.org/drawingml/2006/picture">
                <pic:pic>
                  <pic:nvPicPr>
                    <pic:cNvPr id="198" name="image67.jpeg"/>
                    <pic:cNvPicPr/>
                  </pic:nvPicPr>
                  <pic:blipFill>
                    <a:blip r:embed="rId83" cstate="print"/>
                    <a:stretch>
                      <a:fillRect/>
                    </a:stretch>
                  </pic:blipFill>
                  <pic:spPr>
                    <a:xfrm>
                      <a:off x="0" y="0"/>
                      <a:ext cx="4043371" cy="2482024"/>
                    </a:xfrm>
                    <a:prstGeom prst="rect">
                      <a:avLst/>
                    </a:prstGeom>
                  </pic:spPr>
                </pic:pic>
              </a:graphicData>
            </a:graphic>
          </wp:anchor>
        </w:drawing>
      </w:r>
    </w:p>
    <w:p>
      <w:pPr>
        <w:pStyle w:val="BodyText"/>
        <w:spacing w:before="12"/>
        <w:rPr>
          <w:sz w:val="19"/>
        </w:rPr>
      </w:pPr>
    </w:p>
    <w:p>
      <w:pPr>
        <w:pStyle w:val="ListParagraph"/>
        <w:numPr>
          <w:ilvl w:val="0"/>
          <w:numId w:val="20"/>
        </w:numPr>
        <w:tabs>
          <w:tab w:pos="831" w:val="left" w:leader="none"/>
        </w:tabs>
        <w:spacing w:line="240" w:lineRule="auto" w:before="0" w:after="0"/>
        <w:ind w:left="830" w:right="617" w:hanging="360"/>
        <w:jc w:val="both"/>
        <w:rPr>
          <w:sz w:val="22"/>
        </w:rPr>
      </w:pPr>
      <w:r>
        <w:rPr>
          <w:sz w:val="22"/>
        </w:rPr>
        <w:t>Luego</w:t>
      </w:r>
      <w:r>
        <w:rPr>
          <w:spacing w:val="-5"/>
          <w:sz w:val="22"/>
        </w:rPr>
        <w:t> </w:t>
      </w:r>
      <w:r>
        <w:rPr>
          <w:sz w:val="22"/>
        </w:rPr>
        <w:t>de</w:t>
      </w:r>
      <w:r>
        <w:rPr>
          <w:spacing w:val="-3"/>
          <w:sz w:val="22"/>
        </w:rPr>
        <w:t> </w:t>
      </w:r>
      <w:r>
        <w:rPr>
          <w:sz w:val="22"/>
        </w:rPr>
        <w:t>analizada</w:t>
      </w:r>
      <w:r>
        <w:rPr>
          <w:spacing w:val="-6"/>
          <w:sz w:val="22"/>
        </w:rPr>
        <w:t> </w:t>
      </w:r>
      <w:r>
        <w:rPr>
          <w:sz w:val="22"/>
        </w:rPr>
        <w:t>la</w:t>
      </w:r>
      <w:r>
        <w:rPr>
          <w:spacing w:val="-4"/>
          <w:sz w:val="22"/>
        </w:rPr>
        <w:t> </w:t>
      </w:r>
      <w:r>
        <w:rPr>
          <w:sz w:val="22"/>
        </w:rPr>
        <w:t>información</w:t>
      </w:r>
      <w:r>
        <w:rPr>
          <w:spacing w:val="-6"/>
          <w:sz w:val="22"/>
        </w:rPr>
        <w:t> </w:t>
      </w:r>
      <w:r>
        <w:rPr>
          <w:sz w:val="22"/>
        </w:rPr>
        <w:t>obrante</w:t>
      </w:r>
      <w:r>
        <w:rPr>
          <w:spacing w:val="-5"/>
          <w:sz w:val="22"/>
        </w:rPr>
        <w:t> </w:t>
      </w:r>
      <w:r>
        <w:rPr>
          <w:sz w:val="22"/>
        </w:rPr>
        <w:t>en</w:t>
      </w:r>
      <w:r>
        <w:rPr>
          <w:spacing w:val="-6"/>
          <w:sz w:val="22"/>
        </w:rPr>
        <w:t> </w:t>
      </w:r>
      <w:r>
        <w:rPr>
          <w:sz w:val="22"/>
        </w:rPr>
        <w:t>el</w:t>
      </w:r>
      <w:r>
        <w:rPr>
          <w:spacing w:val="-3"/>
          <w:sz w:val="22"/>
        </w:rPr>
        <w:t> </w:t>
      </w:r>
      <w:r>
        <w:rPr>
          <w:sz w:val="22"/>
        </w:rPr>
        <w:t>expediente</w:t>
      </w:r>
      <w:r>
        <w:rPr>
          <w:spacing w:val="-3"/>
          <w:sz w:val="22"/>
        </w:rPr>
        <w:t> </w:t>
      </w:r>
      <w:r>
        <w:rPr>
          <w:sz w:val="22"/>
        </w:rPr>
        <w:t>contractual,</w:t>
      </w:r>
      <w:r>
        <w:rPr>
          <w:spacing w:val="-4"/>
          <w:sz w:val="22"/>
        </w:rPr>
        <w:t> </w:t>
      </w:r>
      <w:r>
        <w:rPr>
          <w:sz w:val="22"/>
        </w:rPr>
        <w:t>llama</w:t>
      </w:r>
      <w:r>
        <w:rPr>
          <w:spacing w:val="-6"/>
          <w:sz w:val="22"/>
        </w:rPr>
        <w:t> </w:t>
      </w:r>
      <w:r>
        <w:rPr>
          <w:sz w:val="22"/>
        </w:rPr>
        <w:t>la</w:t>
      </w:r>
      <w:r>
        <w:rPr>
          <w:spacing w:val="-6"/>
          <w:sz w:val="22"/>
        </w:rPr>
        <w:t> </w:t>
      </w:r>
      <w:r>
        <w:rPr>
          <w:sz w:val="22"/>
        </w:rPr>
        <w:t>atención</w:t>
      </w:r>
      <w:r>
        <w:rPr>
          <w:spacing w:val="-4"/>
          <w:sz w:val="22"/>
        </w:rPr>
        <w:t> </w:t>
      </w:r>
      <w:r>
        <w:rPr>
          <w:sz w:val="22"/>
        </w:rPr>
        <w:t>de</w:t>
      </w:r>
      <w:r>
        <w:rPr>
          <w:spacing w:val="-5"/>
          <w:sz w:val="22"/>
        </w:rPr>
        <w:t> </w:t>
      </w:r>
      <w:r>
        <w:rPr>
          <w:sz w:val="22"/>
        </w:rPr>
        <w:t>la</w:t>
      </w:r>
      <w:r>
        <w:rPr>
          <w:spacing w:val="-6"/>
          <w:sz w:val="22"/>
        </w:rPr>
        <w:t> </w:t>
      </w:r>
      <w:r>
        <w:rPr>
          <w:sz w:val="22"/>
        </w:rPr>
        <w:t>OCI</w:t>
      </w:r>
      <w:r>
        <w:rPr>
          <w:spacing w:val="-3"/>
          <w:sz w:val="22"/>
        </w:rPr>
        <w:t> </w:t>
      </w:r>
      <w:r>
        <w:rPr>
          <w:sz w:val="22"/>
        </w:rPr>
        <w:t>que</w:t>
      </w:r>
      <w:r>
        <w:rPr>
          <w:spacing w:val="-5"/>
          <w:sz w:val="22"/>
        </w:rPr>
        <w:t> </w:t>
      </w:r>
      <w:r>
        <w:rPr>
          <w:sz w:val="22"/>
        </w:rPr>
        <w:t>no hay documento dentro el mismo que permita establecer que la señora ARGELIA TOVAR CALDERON es propietaria del inmueble objeto de arrendamiento; como quiera que al revisar el folio de matrícula inmobiliaria a los folios (19 a 21), con fecha de expedición del 29 de octubre de 2012, no se encontró a la arrendadora como titular de derecho de dominio del bien en mención. De igual manera, se establece en el contrato de arrendamiento que la señora Tovar Calderón es la propietaria del inmueble; en consecuencia no es claro para esta Oficina el vínculo de la persona en mención con el inmueble dado que no se cuenta con evidencia al</w:t>
      </w:r>
      <w:r>
        <w:rPr>
          <w:spacing w:val="-6"/>
          <w:sz w:val="22"/>
        </w:rPr>
        <w:t> </w:t>
      </w:r>
      <w:r>
        <w:rPr>
          <w:sz w:val="22"/>
        </w:rPr>
        <w:t>respecto.</w:t>
      </w:r>
    </w:p>
    <w:p>
      <w:pPr>
        <w:pStyle w:val="ListParagraph"/>
        <w:numPr>
          <w:ilvl w:val="0"/>
          <w:numId w:val="20"/>
        </w:numPr>
        <w:tabs>
          <w:tab w:pos="831" w:val="left" w:leader="none"/>
        </w:tabs>
        <w:spacing w:line="240" w:lineRule="auto" w:before="0" w:after="0"/>
        <w:ind w:left="830" w:right="619" w:hanging="360"/>
        <w:jc w:val="both"/>
        <w:rPr>
          <w:i/>
          <w:sz w:val="22"/>
        </w:rPr>
      </w:pPr>
      <w:r>
        <w:rPr>
          <w:sz w:val="22"/>
        </w:rPr>
        <w:t>Al folio (44) del expediente contractual, se observa copia de acta de recepción del inmueble de fecha 2 de mayo de 2013, firmada </w:t>
      </w:r>
      <w:r>
        <w:rPr>
          <w:spacing w:val="-2"/>
          <w:sz w:val="22"/>
        </w:rPr>
        <w:t>por </w:t>
      </w:r>
      <w:r>
        <w:rPr>
          <w:sz w:val="22"/>
        </w:rPr>
        <w:t>la señora Argelia Tovar Calderón y María Dolores Sanabria en representación de</w:t>
      </w:r>
      <w:r>
        <w:rPr>
          <w:spacing w:val="-3"/>
          <w:sz w:val="22"/>
        </w:rPr>
        <w:t> </w:t>
      </w:r>
      <w:r>
        <w:rPr>
          <w:sz w:val="22"/>
        </w:rPr>
        <w:t>la</w:t>
      </w:r>
      <w:r>
        <w:rPr>
          <w:spacing w:val="-4"/>
          <w:sz w:val="22"/>
        </w:rPr>
        <w:t> </w:t>
      </w:r>
      <w:r>
        <w:rPr>
          <w:sz w:val="22"/>
        </w:rPr>
        <w:t>Unidad,</w:t>
      </w:r>
      <w:r>
        <w:rPr>
          <w:spacing w:val="-3"/>
          <w:sz w:val="22"/>
        </w:rPr>
        <w:t> </w:t>
      </w:r>
      <w:r>
        <w:rPr>
          <w:sz w:val="22"/>
        </w:rPr>
        <w:t>situación</w:t>
      </w:r>
      <w:r>
        <w:rPr>
          <w:spacing w:val="-6"/>
          <w:sz w:val="22"/>
        </w:rPr>
        <w:t> </w:t>
      </w:r>
      <w:r>
        <w:rPr>
          <w:sz w:val="22"/>
        </w:rPr>
        <w:t>que</w:t>
      </w:r>
      <w:r>
        <w:rPr>
          <w:spacing w:val="-5"/>
          <w:sz w:val="22"/>
        </w:rPr>
        <w:t> </w:t>
      </w:r>
      <w:r>
        <w:rPr>
          <w:sz w:val="22"/>
        </w:rPr>
        <w:t>llama</w:t>
      </w:r>
      <w:r>
        <w:rPr>
          <w:spacing w:val="-6"/>
          <w:sz w:val="22"/>
        </w:rPr>
        <w:t> </w:t>
      </w:r>
      <w:r>
        <w:rPr>
          <w:sz w:val="22"/>
        </w:rPr>
        <w:t>la</w:t>
      </w:r>
      <w:r>
        <w:rPr>
          <w:spacing w:val="-3"/>
          <w:sz w:val="22"/>
        </w:rPr>
        <w:t> </w:t>
      </w:r>
      <w:r>
        <w:rPr>
          <w:sz w:val="22"/>
        </w:rPr>
        <w:t>atención</w:t>
      </w:r>
      <w:r>
        <w:rPr>
          <w:spacing w:val="-6"/>
          <w:sz w:val="22"/>
        </w:rPr>
        <w:t> </w:t>
      </w:r>
      <w:r>
        <w:rPr>
          <w:sz w:val="22"/>
        </w:rPr>
        <w:t>dado</w:t>
      </w:r>
      <w:r>
        <w:rPr>
          <w:spacing w:val="-3"/>
          <w:sz w:val="22"/>
        </w:rPr>
        <w:t> </w:t>
      </w:r>
      <w:r>
        <w:rPr>
          <w:sz w:val="22"/>
        </w:rPr>
        <w:t>que</w:t>
      </w:r>
      <w:r>
        <w:rPr>
          <w:spacing w:val="-5"/>
          <w:sz w:val="22"/>
        </w:rPr>
        <w:t> </w:t>
      </w:r>
      <w:r>
        <w:rPr>
          <w:sz w:val="22"/>
        </w:rPr>
        <w:t>el</w:t>
      </w:r>
      <w:r>
        <w:rPr>
          <w:spacing w:val="-3"/>
          <w:sz w:val="22"/>
        </w:rPr>
        <w:t> </w:t>
      </w:r>
      <w:r>
        <w:rPr>
          <w:sz w:val="22"/>
        </w:rPr>
        <w:t>presente</w:t>
      </w:r>
      <w:r>
        <w:rPr>
          <w:spacing w:val="-5"/>
          <w:sz w:val="22"/>
        </w:rPr>
        <w:t> </w:t>
      </w:r>
      <w:r>
        <w:rPr>
          <w:sz w:val="22"/>
        </w:rPr>
        <w:t>contrato</w:t>
      </w:r>
      <w:r>
        <w:rPr>
          <w:spacing w:val="-3"/>
          <w:sz w:val="22"/>
        </w:rPr>
        <w:t> </w:t>
      </w:r>
      <w:r>
        <w:rPr>
          <w:sz w:val="22"/>
        </w:rPr>
        <w:t>se</w:t>
      </w:r>
      <w:r>
        <w:rPr>
          <w:spacing w:val="-3"/>
          <w:sz w:val="22"/>
        </w:rPr>
        <w:t> </w:t>
      </w:r>
      <w:r>
        <w:rPr>
          <w:sz w:val="22"/>
        </w:rPr>
        <w:t>suscribió</w:t>
      </w:r>
      <w:r>
        <w:rPr>
          <w:spacing w:val="-3"/>
          <w:sz w:val="22"/>
        </w:rPr>
        <w:t> </w:t>
      </w:r>
      <w:r>
        <w:rPr>
          <w:sz w:val="22"/>
        </w:rPr>
        <w:t>el</w:t>
      </w:r>
      <w:r>
        <w:rPr>
          <w:spacing w:val="-6"/>
          <w:sz w:val="22"/>
        </w:rPr>
        <w:t> </w:t>
      </w:r>
      <w:r>
        <w:rPr>
          <w:sz w:val="22"/>
        </w:rPr>
        <w:t>16</w:t>
      </w:r>
      <w:r>
        <w:rPr>
          <w:spacing w:val="-3"/>
          <w:sz w:val="22"/>
        </w:rPr>
        <w:t> </w:t>
      </w:r>
      <w:r>
        <w:rPr>
          <w:sz w:val="22"/>
        </w:rPr>
        <w:t>de</w:t>
      </w:r>
      <w:r>
        <w:rPr>
          <w:spacing w:val="-5"/>
          <w:sz w:val="22"/>
        </w:rPr>
        <w:t> </w:t>
      </w:r>
      <w:r>
        <w:rPr>
          <w:sz w:val="22"/>
        </w:rPr>
        <w:t>diciembre de</w:t>
      </w:r>
      <w:r>
        <w:rPr>
          <w:spacing w:val="-3"/>
          <w:sz w:val="22"/>
        </w:rPr>
        <w:t> </w:t>
      </w:r>
      <w:r>
        <w:rPr>
          <w:sz w:val="22"/>
        </w:rPr>
        <w:t>2014</w:t>
      </w:r>
      <w:r>
        <w:rPr>
          <w:spacing w:val="-5"/>
          <w:sz w:val="22"/>
        </w:rPr>
        <w:t> </w:t>
      </w:r>
      <w:r>
        <w:rPr>
          <w:sz w:val="22"/>
        </w:rPr>
        <w:t>en</w:t>
      </w:r>
      <w:r>
        <w:rPr>
          <w:spacing w:val="-4"/>
          <w:sz w:val="22"/>
        </w:rPr>
        <w:t> </w:t>
      </w:r>
      <w:r>
        <w:rPr>
          <w:sz w:val="22"/>
        </w:rPr>
        <w:t>tanto</w:t>
      </w:r>
      <w:r>
        <w:rPr>
          <w:spacing w:val="-2"/>
          <w:sz w:val="22"/>
        </w:rPr>
        <w:t> </w:t>
      </w:r>
      <w:r>
        <w:rPr>
          <w:sz w:val="22"/>
        </w:rPr>
        <w:t>que</w:t>
      </w:r>
      <w:r>
        <w:rPr>
          <w:spacing w:val="-5"/>
          <w:sz w:val="22"/>
        </w:rPr>
        <w:t> </w:t>
      </w:r>
      <w:r>
        <w:rPr>
          <w:sz w:val="22"/>
        </w:rPr>
        <w:t>está</w:t>
      </w:r>
      <w:r>
        <w:rPr>
          <w:spacing w:val="-5"/>
          <w:sz w:val="22"/>
        </w:rPr>
        <w:t> </w:t>
      </w:r>
      <w:r>
        <w:rPr>
          <w:sz w:val="22"/>
        </w:rPr>
        <w:t>en</w:t>
      </w:r>
      <w:r>
        <w:rPr>
          <w:spacing w:val="-4"/>
          <w:sz w:val="22"/>
        </w:rPr>
        <w:t> </w:t>
      </w:r>
      <w:r>
        <w:rPr>
          <w:sz w:val="22"/>
        </w:rPr>
        <w:t>contravía</w:t>
      </w:r>
      <w:r>
        <w:rPr>
          <w:spacing w:val="-6"/>
          <w:sz w:val="22"/>
        </w:rPr>
        <w:t> </w:t>
      </w:r>
      <w:r>
        <w:rPr>
          <w:sz w:val="22"/>
        </w:rPr>
        <w:t>a</w:t>
      </w:r>
      <w:r>
        <w:rPr>
          <w:spacing w:val="-3"/>
          <w:sz w:val="22"/>
        </w:rPr>
        <w:t> </w:t>
      </w:r>
      <w:r>
        <w:rPr>
          <w:sz w:val="22"/>
        </w:rPr>
        <w:t>lo</w:t>
      </w:r>
      <w:r>
        <w:rPr>
          <w:spacing w:val="-4"/>
          <w:sz w:val="22"/>
        </w:rPr>
        <w:t> </w:t>
      </w:r>
      <w:r>
        <w:rPr>
          <w:sz w:val="22"/>
        </w:rPr>
        <w:t>establecido</w:t>
      </w:r>
      <w:r>
        <w:rPr>
          <w:spacing w:val="-2"/>
          <w:sz w:val="22"/>
        </w:rPr>
        <w:t> </w:t>
      </w:r>
      <w:r>
        <w:rPr>
          <w:sz w:val="22"/>
        </w:rPr>
        <w:t>en</w:t>
      </w:r>
      <w:r>
        <w:rPr>
          <w:spacing w:val="-6"/>
          <w:sz w:val="22"/>
        </w:rPr>
        <w:t> </w:t>
      </w:r>
      <w:r>
        <w:rPr>
          <w:sz w:val="22"/>
        </w:rPr>
        <w:t>la</w:t>
      </w:r>
      <w:r>
        <w:rPr>
          <w:spacing w:val="-4"/>
          <w:sz w:val="22"/>
        </w:rPr>
        <w:t> </w:t>
      </w:r>
      <w:r>
        <w:rPr>
          <w:sz w:val="22"/>
        </w:rPr>
        <w:t>cláusula</w:t>
      </w:r>
      <w:r>
        <w:rPr>
          <w:spacing w:val="-6"/>
          <w:sz w:val="22"/>
        </w:rPr>
        <w:t> </w:t>
      </w:r>
      <w:r>
        <w:rPr>
          <w:sz w:val="22"/>
        </w:rPr>
        <w:t>octava</w:t>
      </w:r>
      <w:r>
        <w:rPr>
          <w:spacing w:val="-3"/>
          <w:sz w:val="22"/>
        </w:rPr>
        <w:t> </w:t>
      </w:r>
      <w:r>
        <w:rPr>
          <w:sz w:val="22"/>
        </w:rPr>
        <w:t>del</w:t>
      </w:r>
      <w:r>
        <w:rPr>
          <w:spacing w:val="-8"/>
          <w:sz w:val="22"/>
        </w:rPr>
        <w:t> </w:t>
      </w:r>
      <w:r>
        <w:rPr>
          <w:sz w:val="22"/>
        </w:rPr>
        <w:t>presente</w:t>
      </w:r>
      <w:r>
        <w:rPr>
          <w:spacing w:val="-5"/>
          <w:sz w:val="22"/>
        </w:rPr>
        <w:t> </w:t>
      </w:r>
      <w:r>
        <w:rPr>
          <w:sz w:val="22"/>
        </w:rPr>
        <w:t>contrato</w:t>
      </w:r>
      <w:r>
        <w:rPr>
          <w:spacing w:val="-2"/>
          <w:sz w:val="22"/>
        </w:rPr>
        <w:t> </w:t>
      </w:r>
      <w:r>
        <w:rPr>
          <w:sz w:val="22"/>
        </w:rPr>
        <w:t>,</w:t>
      </w:r>
      <w:r>
        <w:rPr>
          <w:spacing w:val="-6"/>
          <w:sz w:val="22"/>
        </w:rPr>
        <w:t> </w:t>
      </w:r>
      <w:r>
        <w:rPr>
          <w:sz w:val="22"/>
        </w:rPr>
        <w:t>la</w:t>
      </w:r>
      <w:r>
        <w:rPr>
          <w:spacing w:val="-4"/>
          <w:sz w:val="22"/>
        </w:rPr>
        <w:t> </w:t>
      </w:r>
      <w:r>
        <w:rPr>
          <w:sz w:val="22"/>
        </w:rPr>
        <w:t>cual indica que </w:t>
      </w:r>
      <w:r>
        <w:rPr>
          <w:i/>
          <w:sz w:val="22"/>
        </w:rPr>
        <w:t>“el arrendador entregará el inmueble, previa suscripción del acta de entrega en la cual se </w:t>
      </w:r>
      <w:r>
        <w:rPr>
          <w:i/>
          <w:sz w:val="22"/>
        </w:rPr>
        <w:t>relacionan las condiciones en las que se recibe el inmueble y su respectivo</w:t>
      </w:r>
      <w:r>
        <w:rPr>
          <w:i/>
          <w:spacing w:val="-17"/>
          <w:sz w:val="22"/>
        </w:rPr>
        <w:t> </w:t>
      </w:r>
      <w:r>
        <w:rPr>
          <w:i/>
          <w:sz w:val="22"/>
        </w:rPr>
        <w:t>inventario(…)”</w:t>
      </w:r>
    </w:p>
    <w:p>
      <w:pPr>
        <w:pStyle w:val="ListParagraph"/>
        <w:numPr>
          <w:ilvl w:val="0"/>
          <w:numId w:val="20"/>
        </w:numPr>
        <w:tabs>
          <w:tab w:pos="831" w:val="left" w:leader="none"/>
        </w:tabs>
        <w:spacing w:line="240" w:lineRule="auto" w:before="0" w:after="0"/>
        <w:ind w:left="830" w:right="619" w:hanging="360"/>
        <w:jc w:val="both"/>
        <w:rPr>
          <w:sz w:val="22"/>
        </w:rPr>
      </w:pPr>
      <w:r>
        <w:rPr>
          <w:sz w:val="22"/>
        </w:rPr>
        <w:t>En relación al presente contrato, se evidenció debilidad en la supervisión del mismo, dado que no se observó en el expediente informes de supervisión de conformidad con lo establecido en el manual de contratación</w:t>
      </w:r>
      <w:r>
        <w:rPr>
          <w:spacing w:val="-6"/>
          <w:sz w:val="22"/>
        </w:rPr>
        <w:t> </w:t>
      </w:r>
      <w:r>
        <w:rPr>
          <w:sz w:val="22"/>
        </w:rPr>
        <w:t>y</w:t>
      </w:r>
      <w:r>
        <w:rPr>
          <w:spacing w:val="-5"/>
          <w:sz w:val="22"/>
        </w:rPr>
        <w:t> </w:t>
      </w:r>
      <w:r>
        <w:rPr>
          <w:sz w:val="22"/>
        </w:rPr>
        <w:t>supervisión</w:t>
      </w:r>
      <w:r>
        <w:rPr>
          <w:spacing w:val="-6"/>
          <w:sz w:val="22"/>
        </w:rPr>
        <w:t> </w:t>
      </w:r>
      <w:r>
        <w:rPr>
          <w:sz w:val="22"/>
        </w:rPr>
        <w:t>de</w:t>
      </w:r>
      <w:r>
        <w:rPr>
          <w:spacing w:val="-3"/>
          <w:sz w:val="22"/>
        </w:rPr>
        <w:t> </w:t>
      </w:r>
      <w:r>
        <w:rPr>
          <w:sz w:val="22"/>
        </w:rPr>
        <w:t>la</w:t>
      </w:r>
      <w:r>
        <w:rPr>
          <w:spacing w:val="-4"/>
          <w:sz w:val="22"/>
        </w:rPr>
        <w:t> </w:t>
      </w:r>
      <w:r>
        <w:rPr>
          <w:sz w:val="22"/>
        </w:rPr>
        <w:t>Entidad,</w:t>
      </w:r>
      <w:r>
        <w:rPr>
          <w:spacing w:val="-6"/>
          <w:sz w:val="22"/>
        </w:rPr>
        <w:t> </w:t>
      </w:r>
      <w:r>
        <w:rPr>
          <w:sz w:val="22"/>
        </w:rPr>
        <w:t>únicamente</w:t>
      </w:r>
      <w:r>
        <w:rPr>
          <w:spacing w:val="-5"/>
          <w:sz w:val="22"/>
        </w:rPr>
        <w:t> </w:t>
      </w:r>
      <w:r>
        <w:rPr>
          <w:sz w:val="22"/>
        </w:rPr>
        <w:t>las</w:t>
      </w:r>
      <w:r>
        <w:rPr>
          <w:spacing w:val="-2"/>
          <w:sz w:val="22"/>
        </w:rPr>
        <w:t> </w:t>
      </w:r>
      <w:r>
        <w:rPr>
          <w:sz w:val="22"/>
        </w:rPr>
        <w:t>cuentas</w:t>
      </w:r>
      <w:r>
        <w:rPr>
          <w:spacing w:val="-5"/>
          <w:sz w:val="22"/>
        </w:rPr>
        <w:t> </w:t>
      </w:r>
      <w:r>
        <w:rPr>
          <w:sz w:val="22"/>
        </w:rPr>
        <w:t>de</w:t>
      </w:r>
      <w:r>
        <w:rPr>
          <w:spacing w:val="-5"/>
          <w:sz w:val="22"/>
        </w:rPr>
        <w:t> </w:t>
      </w:r>
      <w:r>
        <w:rPr>
          <w:sz w:val="22"/>
        </w:rPr>
        <w:t>cobro</w:t>
      </w:r>
      <w:r>
        <w:rPr>
          <w:spacing w:val="-2"/>
          <w:sz w:val="22"/>
        </w:rPr>
        <w:t> </w:t>
      </w:r>
      <w:r>
        <w:rPr>
          <w:sz w:val="22"/>
        </w:rPr>
        <w:t>para</w:t>
      </w:r>
      <w:r>
        <w:rPr>
          <w:spacing w:val="-6"/>
          <w:sz w:val="22"/>
        </w:rPr>
        <w:t> </w:t>
      </w:r>
      <w:r>
        <w:rPr>
          <w:sz w:val="22"/>
        </w:rPr>
        <w:t>el</w:t>
      </w:r>
      <w:r>
        <w:rPr>
          <w:spacing w:val="-6"/>
          <w:sz w:val="22"/>
        </w:rPr>
        <w:t> </w:t>
      </w:r>
      <w:r>
        <w:rPr>
          <w:sz w:val="22"/>
        </w:rPr>
        <w:t>canon</w:t>
      </w:r>
      <w:r>
        <w:rPr>
          <w:spacing w:val="-4"/>
          <w:sz w:val="22"/>
        </w:rPr>
        <w:t> </w:t>
      </w:r>
      <w:r>
        <w:rPr>
          <w:sz w:val="22"/>
        </w:rPr>
        <w:t>de</w:t>
      </w:r>
      <w:r>
        <w:rPr>
          <w:spacing w:val="-3"/>
          <w:sz w:val="22"/>
        </w:rPr>
        <w:t> </w:t>
      </w:r>
      <w:r>
        <w:rPr>
          <w:sz w:val="22"/>
        </w:rPr>
        <w:t>arrendamiento y</w:t>
      </w:r>
      <w:r>
        <w:rPr>
          <w:spacing w:val="-2"/>
          <w:sz w:val="22"/>
        </w:rPr>
        <w:t> </w:t>
      </w:r>
      <w:r>
        <w:rPr>
          <w:sz w:val="22"/>
        </w:rPr>
        <w:t>el</w:t>
      </w:r>
      <w:r>
        <w:rPr>
          <w:spacing w:val="-2"/>
          <w:sz w:val="22"/>
        </w:rPr>
        <w:t> </w:t>
      </w:r>
      <w:r>
        <w:rPr>
          <w:sz w:val="22"/>
        </w:rPr>
        <w:t>pago</w:t>
      </w:r>
      <w:r>
        <w:rPr>
          <w:spacing w:val="-1"/>
          <w:sz w:val="22"/>
        </w:rPr>
        <w:t> </w:t>
      </w:r>
      <w:r>
        <w:rPr>
          <w:sz w:val="22"/>
        </w:rPr>
        <w:t>del</w:t>
      </w:r>
      <w:r>
        <w:rPr>
          <w:spacing w:val="-5"/>
          <w:sz w:val="22"/>
        </w:rPr>
        <w:t> </w:t>
      </w:r>
      <w:r>
        <w:rPr>
          <w:sz w:val="22"/>
        </w:rPr>
        <w:t>mismo;</w:t>
      </w:r>
      <w:r>
        <w:rPr>
          <w:spacing w:val="-4"/>
          <w:sz w:val="22"/>
        </w:rPr>
        <w:t> </w:t>
      </w:r>
      <w:r>
        <w:rPr>
          <w:sz w:val="22"/>
        </w:rPr>
        <w:t>tampoco</w:t>
      </w:r>
      <w:r>
        <w:rPr>
          <w:spacing w:val="-1"/>
          <w:sz w:val="22"/>
        </w:rPr>
        <w:t> </w:t>
      </w:r>
      <w:r>
        <w:rPr>
          <w:sz w:val="22"/>
        </w:rPr>
        <w:t>se</w:t>
      </w:r>
      <w:r>
        <w:rPr>
          <w:spacing w:val="-4"/>
          <w:sz w:val="22"/>
        </w:rPr>
        <w:t> </w:t>
      </w:r>
      <w:r>
        <w:rPr>
          <w:sz w:val="22"/>
        </w:rPr>
        <w:t>evidenció</w:t>
      </w:r>
      <w:r>
        <w:rPr>
          <w:spacing w:val="-4"/>
          <w:sz w:val="22"/>
        </w:rPr>
        <w:t> </w:t>
      </w:r>
      <w:r>
        <w:rPr>
          <w:sz w:val="22"/>
        </w:rPr>
        <w:t>soportes</w:t>
      </w:r>
      <w:r>
        <w:rPr>
          <w:spacing w:val="-4"/>
          <w:sz w:val="22"/>
        </w:rPr>
        <w:t> </w:t>
      </w:r>
      <w:r>
        <w:rPr>
          <w:sz w:val="22"/>
        </w:rPr>
        <w:t>de</w:t>
      </w:r>
      <w:r>
        <w:rPr>
          <w:spacing w:val="-2"/>
          <w:sz w:val="22"/>
        </w:rPr>
        <w:t> </w:t>
      </w:r>
      <w:r>
        <w:rPr>
          <w:sz w:val="22"/>
        </w:rPr>
        <w:t>pago</w:t>
      </w:r>
      <w:r>
        <w:rPr>
          <w:spacing w:val="-1"/>
          <w:sz w:val="22"/>
        </w:rPr>
        <w:t> </w:t>
      </w:r>
      <w:r>
        <w:rPr>
          <w:sz w:val="22"/>
        </w:rPr>
        <w:t>de</w:t>
      </w:r>
      <w:r>
        <w:rPr>
          <w:spacing w:val="-4"/>
          <w:sz w:val="22"/>
        </w:rPr>
        <w:t> </w:t>
      </w:r>
      <w:r>
        <w:rPr>
          <w:sz w:val="22"/>
        </w:rPr>
        <w:t>servicios</w:t>
      </w:r>
      <w:r>
        <w:rPr>
          <w:spacing w:val="-2"/>
          <w:sz w:val="22"/>
        </w:rPr>
        <w:t> </w:t>
      </w:r>
      <w:r>
        <w:rPr>
          <w:sz w:val="22"/>
        </w:rPr>
        <w:t>públicos</w:t>
      </w:r>
      <w:r>
        <w:rPr>
          <w:spacing w:val="-2"/>
          <w:sz w:val="22"/>
        </w:rPr>
        <w:t> </w:t>
      </w:r>
      <w:r>
        <w:rPr>
          <w:sz w:val="22"/>
        </w:rPr>
        <w:t>por</w:t>
      </w:r>
      <w:r>
        <w:rPr>
          <w:spacing w:val="-2"/>
          <w:sz w:val="22"/>
        </w:rPr>
        <w:t> </w:t>
      </w:r>
      <w:r>
        <w:rPr>
          <w:sz w:val="22"/>
        </w:rPr>
        <w:t>parte</w:t>
      </w:r>
      <w:r>
        <w:rPr>
          <w:spacing w:val="-2"/>
          <w:sz w:val="22"/>
        </w:rPr>
        <w:t> </w:t>
      </w:r>
      <w:r>
        <w:rPr>
          <w:sz w:val="22"/>
        </w:rPr>
        <w:t>de</w:t>
      </w:r>
      <w:r>
        <w:rPr>
          <w:spacing w:val="-2"/>
          <w:sz w:val="22"/>
        </w:rPr>
        <w:t> </w:t>
      </w:r>
      <w:r>
        <w:rPr>
          <w:sz w:val="22"/>
        </w:rPr>
        <w:t>la</w:t>
      </w:r>
      <w:r>
        <w:rPr>
          <w:spacing w:val="-5"/>
          <w:sz w:val="22"/>
        </w:rPr>
        <w:t> </w:t>
      </w:r>
      <w:r>
        <w:rPr>
          <w:sz w:val="22"/>
        </w:rPr>
        <w:t>Unidad.</w:t>
      </w:r>
    </w:p>
    <w:p>
      <w:pPr>
        <w:spacing w:after="0" w:line="240" w:lineRule="auto"/>
        <w:jc w:val="both"/>
        <w:rPr>
          <w:sz w:val="22"/>
        </w:rPr>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199" name="image1.png" descr=""/>
                  <wp:cNvGraphicFramePr>
                    <a:graphicFrameLocks noChangeAspect="1"/>
                  </wp:cNvGraphicFramePr>
                  <a:graphic>
                    <a:graphicData uri="http://schemas.openxmlformats.org/drawingml/2006/picture">
                      <pic:pic>
                        <pic:nvPicPr>
                          <pic:cNvPr id="20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sz w:val="20"/>
        </w:rPr>
      </w:pPr>
    </w:p>
    <w:p>
      <w:pPr>
        <w:pStyle w:val="BodyText"/>
        <w:spacing w:before="6"/>
        <w:rPr>
          <w:sz w:val="16"/>
        </w:rPr>
      </w:pPr>
    </w:p>
    <w:p>
      <w:pPr>
        <w:pStyle w:val="Heading2"/>
        <w:spacing w:after="3"/>
        <w:ind w:left="110"/>
        <w:jc w:val="both"/>
      </w:pPr>
      <w:r>
        <w:rPr/>
        <w:t>Respuesta Dirección Territorial.</w:t>
      </w:r>
    </w:p>
    <w:p>
      <w:pPr>
        <w:pStyle w:val="BodyText"/>
        <w:ind w:left="1730"/>
        <w:rPr>
          <w:sz w:val="20"/>
        </w:rPr>
      </w:pPr>
      <w:r>
        <w:rPr>
          <w:sz w:val="20"/>
        </w:rPr>
        <w:pict>
          <v:group style="width:349.5pt;height:214.7pt;mso-position-horizontal-relative:char;mso-position-vertical-relative:line" coordorigin="0,0" coordsize="6990,4294">
            <v:shape style="position:absolute;left:12;top:0;width:6955;height:4282" type="#_x0000_t75" stroked="false">
              <v:imagedata r:id="rId81" o:title=""/>
            </v:shape>
            <v:shape style="position:absolute;left:16;top:3508;width:6958;height:771" coordorigin="16,3508" coordsize="6958,771" path="m16,3636l26,3586,54,3545,94,3518,144,3508,6845,3508,6895,3518,6936,3545,6964,3586,6974,3636,6974,4150,6964,4200,6936,4240,6895,4268,6845,4278,144,4278,94,4268,54,4240,26,4200,16,4150,16,3636xe" filled="false" stroked="true" strokeweight="1.56pt" strokecolor="#ff0000">
              <v:path arrowok="t"/>
            </v:shape>
          </v:group>
        </w:pict>
      </w:r>
      <w:r>
        <w:rPr>
          <w:sz w:val="20"/>
        </w:rPr>
      </w:r>
    </w:p>
    <w:p>
      <w:pPr>
        <w:pStyle w:val="BodyText"/>
        <w:rPr>
          <w:b/>
        </w:rPr>
      </w:pPr>
    </w:p>
    <w:p>
      <w:pPr>
        <w:pStyle w:val="BodyText"/>
        <w:spacing w:before="3"/>
        <w:rPr>
          <w:b/>
          <w:sz w:val="19"/>
        </w:rPr>
      </w:pPr>
    </w:p>
    <w:p>
      <w:pPr>
        <w:spacing w:before="1" w:after="2"/>
        <w:ind w:left="110" w:right="0" w:firstLine="0"/>
        <w:jc w:val="both"/>
        <w:rPr>
          <w:b/>
          <w:sz w:val="22"/>
        </w:rPr>
      </w:pPr>
      <w:r>
        <w:rPr>
          <w:b/>
          <w:sz w:val="22"/>
        </w:rPr>
        <w:t>Respuesta Grupo de Gestión Contractual.</w:t>
      </w:r>
    </w:p>
    <w:p>
      <w:pPr>
        <w:pStyle w:val="BodyText"/>
        <w:ind w:left="717"/>
        <w:rPr>
          <w:sz w:val="20"/>
        </w:rPr>
      </w:pPr>
      <w:r>
        <w:rPr>
          <w:sz w:val="20"/>
        </w:rPr>
        <w:drawing>
          <wp:inline distT="0" distB="0" distL="0" distR="0">
            <wp:extent cx="5675334" cy="2409825"/>
            <wp:effectExtent l="0" t="0" r="0" b="0"/>
            <wp:docPr id="201" name="image68.png" descr=""/>
            <wp:cNvGraphicFramePr>
              <a:graphicFrameLocks noChangeAspect="1"/>
            </wp:cNvGraphicFramePr>
            <a:graphic>
              <a:graphicData uri="http://schemas.openxmlformats.org/drawingml/2006/picture">
                <pic:pic>
                  <pic:nvPicPr>
                    <pic:cNvPr id="202" name="image68.png"/>
                    <pic:cNvPicPr/>
                  </pic:nvPicPr>
                  <pic:blipFill>
                    <a:blip r:embed="rId84" cstate="print"/>
                    <a:stretch>
                      <a:fillRect/>
                    </a:stretch>
                  </pic:blipFill>
                  <pic:spPr>
                    <a:xfrm>
                      <a:off x="0" y="0"/>
                      <a:ext cx="5675334" cy="2409825"/>
                    </a:xfrm>
                    <a:prstGeom prst="rect">
                      <a:avLst/>
                    </a:prstGeom>
                  </pic:spPr>
                </pic:pic>
              </a:graphicData>
            </a:graphic>
          </wp:inline>
        </w:drawing>
      </w:r>
      <w:r>
        <w:rPr>
          <w:sz w:val="20"/>
        </w:rPr>
      </w:r>
    </w:p>
    <w:p>
      <w:pPr>
        <w:pStyle w:val="BodyText"/>
        <w:spacing w:before="7"/>
        <w:rPr>
          <w:b/>
          <w:sz w:val="25"/>
        </w:rPr>
      </w:pPr>
    </w:p>
    <w:p>
      <w:pPr>
        <w:pStyle w:val="BodyText"/>
        <w:ind w:left="110" w:right="621"/>
        <w:jc w:val="both"/>
      </w:pPr>
      <w:r>
        <w:rPr>
          <w:b/>
        </w:rPr>
        <w:t>Pronunciamiento final OCI. </w:t>
      </w:r>
      <w:r>
        <w:rPr/>
        <w:t>En relación a la observación relacionada con la titularidad del derecho de dominio de la</w:t>
      </w:r>
      <w:r>
        <w:rPr>
          <w:spacing w:val="-5"/>
        </w:rPr>
        <w:t> </w:t>
      </w:r>
      <w:r>
        <w:rPr/>
        <w:t>señora</w:t>
      </w:r>
      <w:r>
        <w:rPr>
          <w:spacing w:val="-5"/>
        </w:rPr>
        <w:t> </w:t>
      </w:r>
      <w:r>
        <w:rPr/>
        <w:t>Angélica</w:t>
      </w:r>
      <w:r>
        <w:rPr>
          <w:spacing w:val="-7"/>
        </w:rPr>
        <w:t> </w:t>
      </w:r>
      <w:r>
        <w:rPr/>
        <w:t>Tovar</w:t>
      </w:r>
      <w:r>
        <w:rPr>
          <w:spacing w:val="-5"/>
        </w:rPr>
        <w:t> </w:t>
      </w:r>
      <w:r>
        <w:rPr/>
        <w:t>y</w:t>
      </w:r>
      <w:r>
        <w:rPr>
          <w:spacing w:val="-4"/>
        </w:rPr>
        <w:t> </w:t>
      </w:r>
      <w:r>
        <w:rPr/>
        <w:t>la</w:t>
      </w:r>
      <w:r>
        <w:rPr>
          <w:spacing w:val="-4"/>
        </w:rPr>
        <w:t> </w:t>
      </w:r>
      <w:r>
        <w:rPr/>
        <w:t>autorización</w:t>
      </w:r>
      <w:r>
        <w:rPr>
          <w:spacing w:val="-5"/>
        </w:rPr>
        <w:t> </w:t>
      </w:r>
      <w:r>
        <w:rPr/>
        <w:t>para</w:t>
      </w:r>
      <w:r>
        <w:rPr>
          <w:spacing w:val="-5"/>
        </w:rPr>
        <w:t> </w:t>
      </w:r>
      <w:r>
        <w:rPr/>
        <w:t>suscribir</w:t>
      </w:r>
      <w:r>
        <w:rPr>
          <w:spacing w:val="-4"/>
        </w:rPr>
        <w:t> </w:t>
      </w:r>
      <w:r>
        <w:rPr/>
        <w:t>el</w:t>
      </w:r>
      <w:r>
        <w:rPr>
          <w:spacing w:val="-4"/>
        </w:rPr>
        <w:t> </w:t>
      </w:r>
      <w:r>
        <w:rPr/>
        <w:t>contrato</w:t>
      </w:r>
      <w:r>
        <w:rPr>
          <w:spacing w:val="-3"/>
        </w:rPr>
        <w:t> </w:t>
      </w:r>
      <w:r>
        <w:rPr/>
        <w:t>de</w:t>
      </w:r>
      <w:r>
        <w:rPr>
          <w:spacing w:val="-4"/>
        </w:rPr>
        <w:t> </w:t>
      </w:r>
      <w:r>
        <w:rPr/>
        <w:t>arrendamiento,</w:t>
      </w:r>
      <w:r>
        <w:rPr>
          <w:spacing w:val="-4"/>
        </w:rPr>
        <w:t> </w:t>
      </w:r>
      <w:r>
        <w:rPr/>
        <w:t>se</w:t>
      </w:r>
      <w:r>
        <w:rPr>
          <w:spacing w:val="-4"/>
        </w:rPr>
        <w:t> </w:t>
      </w:r>
      <w:r>
        <w:rPr/>
        <w:t>revisaron</w:t>
      </w:r>
      <w:r>
        <w:rPr>
          <w:spacing w:val="-5"/>
        </w:rPr>
        <w:t> </w:t>
      </w:r>
      <w:r>
        <w:rPr/>
        <w:t>los</w:t>
      </w:r>
      <w:r>
        <w:rPr>
          <w:spacing w:val="-4"/>
        </w:rPr>
        <w:t> </w:t>
      </w:r>
      <w:r>
        <w:rPr/>
        <w:t>argumentos expuestos por el Grupo de Gestión Contractual, encontrando validez en los mismos, razón por la cual se levanta la observación.</w:t>
      </w:r>
    </w:p>
    <w:p>
      <w:pPr>
        <w:spacing w:after="0"/>
        <w:jc w:val="both"/>
        <w:sectPr>
          <w:pgSz w:w="12240" w:h="15840"/>
          <w:pgMar w:top="840" w:bottom="280" w:left="6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03" name="image1.png" descr=""/>
                  <wp:cNvGraphicFramePr>
                    <a:graphicFrameLocks noChangeAspect="1"/>
                  </wp:cNvGraphicFramePr>
                  <a:graphic>
                    <a:graphicData uri="http://schemas.openxmlformats.org/drawingml/2006/picture">
                      <pic:pic>
                        <pic:nvPicPr>
                          <pic:cNvPr id="20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49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ind w:left="110"/>
        <w:jc w:val="both"/>
      </w:pPr>
      <w:r>
        <w:rPr/>
        <w:t>Observaciones Finales OCI.</w:t>
      </w:r>
    </w:p>
    <w:p>
      <w:pPr>
        <w:pStyle w:val="BodyText"/>
        <w:rPr>
          <w:b/>
        </w:rPr>
      </w:pPr>
    </w:p>
    <w:p>
      <w:pPr>
        <w:pStyle w:val="ListParagraph"/>
        <w:numPr>
          <w:ilvl w:val="3"/>
          <w:numId w:val="11"/>
        </w:numPr>
        <w:tabs>
          <w:tab w:pos="831" w:val="left" w:leader="none"/>
        </w:tabs>
        <w:spacing w:line="240" w:lineRule="auto" w:before="0" w:after="0"/>
        <w:ind w:left="830" w:right="617" w:hanging="720"/>
        <w:jc w:val="both"/>
        <w:rPr>
          <w:sz w:val="22"/>
        </w:rPr>
      </w:pPr>
      <w:r>
        <w:rPr>
          <w:sz w:val="22"/>
        </w:rPr>
        <w:t>Frente al contrato de arrendamiento Nº 1424 de 2014, al consultar la página web del SECOP, se pudo constatar la publicación de tres (3) documentos referentes al presente contrato así; estudios del sector, acto</w:t>
      </w:r>
      <w:r>
        <w:rPr>
          <w:spacing w:val="-4"/>
          <w:sz w:val="22"/>
        </w:rPr>
        <w:t> </w:t>
      </w:r>
      <w:r>
        <w:rPr>
          <w:sz w:val="22"/>
        </w:rPr>
        <w:t>administrativo</w:t>
      </w:r>
      <w:r>
        <w:rPr>
          <w:spacing w:val="-4"/>
          <w:sz w:val="22"/>
        </w:rPr>
        <w:t> </w:t>
      </w:r>
      <w:r>
        <w:rPr>
          <w:sz w:val="22"/>
        </w:rPr>
        <w:t>de</w:t>
      </w:r>
      <w:r>
        <w:rPr>
          <w:spacing w:val="-7"/>
          <w:sz w:val="22"/>
        </w:rPr>
        <w:t> </w:t>
      </w:r>
      <w:r>
        <w:rPr>
          <w:sz w:val="22"/>
        </w:rPr>
        <w:t>contratación</w:t>
      </w:r>
      <w:r>
        <w:rPr>
          <w:spacing w:val="-6"/>
          <w:sz w:val="22"/>
        </w:rPr>
        <w:t> </w:t>
      </w:r>
      <w:r>
        <w:rPr>
          <w:sz w:val="22"/>
        </w:rPr>
        <w:t>directa</w:t>
      </w:r>
      <w:r>
        <w:rPr>
          <w:spacing w:val="-8"/>
          <w:sz w:val="22"/>
        </w:rPr>
        <w:t> </w:t>
      </w:r>
      <w:r>
        <w:rPr>
          <w:sz w:val="22"/>
        </w:rPr>
        <w:t>y</w:t>
      </w:r>
      <w:r>
        <w:rPr>
          <w:spacing w:val="-5"/>
          <w:sz w:val="22"/>
        </w:rPr>
        <w:t> </w:t>
      </w:r>
      <w:r>
        <w:rPr>
          <w:sz w:val="22"/>
        </w:rPr>
        <w:t>contrato.</w:t>
      </w:r>
      <w:r>
        <w:rPr>
          <w:spacing w:val="-8"/>
          <w:sz w:val="22"/>
        </w:rPr>
        <w:t> </w:t>
      </w:r>
      <w:r>
        <w:rPr>
          <w:sz w:val="22"/>
        </w:rPr>
        <w:t>No</w:t>
      </w:r>
      <w:r>
        <w:rPr>
          <w:spacing w:val="-4"/>
          <w:sz w:val="22"/>
        </w:rPr>
        <w:t> </w:t>
      </w:r>
      <w:r>
        <w:rPr>
          <w:sz w:val="22"/>
        </w:rPr>
        <w:t>se</w:t>
      </w:r>
      <w:r>
        <w:rPr>
          <w:spacing w:val="-7"/>
          <w:sz w:val="22"/>
        </w:rPr>
        <w:t> </w:t>
      </w:r>
      <w:r>
        <w:rPr>
          <w:sz w:val="22"/>
        </w:rPr>
        <w:t>observó</w:t>
      </w:r>
      <w:r>
        <w:rPr>
          <w:spacing w:val="-4"/>
          <w:sz w:val="22"/>
        </w:rPr>
        <w:t> </w:t>
      </w:r>
      <w:r>
        <w:rPr>
          <w:sz w:val="22"/>
        </w:rPr>
        <w:t>la</w:t>
      </w:r>
      <w:r>
        <w:rPr>
          <w:spacing w:val="-6"/>
          <w:sz w:val="22"/>
        </w:rPr>
        <w:t> </w:t>
      </w:r>
      <w:r>
        <w:rPr>
          <w:sz w:val="22"/>
        </w:rPr>
        <w:t>publicación</w:t>
      </w:r>
      <w:r>
        <w:rPr>
          <w:spacing w:val="-6"/>
          <w:sz w:val="22"/>
        </w:rPr>
        <w:t> </w:t>
      </w:r>
      <w:r>
        <w:rPr>
          <w:sz w:val="22"/>
        </w:rPr>
        <w:t>de</w:t>
      </w:r>
      <w:r>
        <w:rPr>
          <w:spacing w:val="-5"/>
          <w:sz w:val="22"/>
        </w:rPr>
        <w:t> </w:t>
      </w:r>
      <w:r>
        <w:rPr>
          <w:sz w:val="22"/>
        </w:rPr>
        <w:t>los</w:t>
      </w:r>
      <w:r>
        <w:rPr>
          <w:spacing w:val="-6"/>
          <w:sz w:val="22"/>
        </w:rPr>
        <w:t> </w:t>
      </w:r>
      <w:r>
        <w:rPr>
          <w:sz w:val="22"/>
        </w:rPr>
        <w:t>estudios</w:t>
      </w:r>
      <w:r>
        <w:rPr>
          <w:spacing w:val="-6"/>
          <w:sz w:val="22"/>
        </w:rPr>
        <w:t> </w:t>
      </w:r>
      <w:r>
        <w:rPr>
          <w:sz w:val="22"/>
        </w:rPr>
        <w:t>previos del presente contrato. Para la elaboración del presente informe final se realizó nueva consulta al SECOP y no se observó corrección de la misma, por ende se deberá suscribir plan de mejoramiento al</w:t>
      </w:r>
      <w:r>
        <w:rPr>
          <w:spacing w:val="-33"/>
          <w:sz w:val="22"/>
        </w:rPr>
        <w:t> </w:t>
      </w:r>
      <w:r>
        <w:rPr>
          <w:sz w:val="22"/>
        </w:rPr>
        <w:t>respecto.</w:t>
      </w:r>
    </w:p>
    <w:p>
      <w:pPr>
        <w:pStyle w:val="BodyText"/>
        <w:spacing w:before="10"/>
        <w:rPr>
          <w:sz w:val="21"/>
        </w:rPr>
      </w:pPr>
    </w:p>
    <w:p>
      <w:pPr>
        <w:pStyle w:val="ListParagraph"/>
        <w:numPr>
          <w:ilvl w:val="3"/>
          <w:numId w:val="11"/>
        </w:numPr>
        <w:tabs>
          <w:tab w:pos="831" w:val="left" w:leader="none"/>
        </w:tabs>
        <w:spacing w:line="240" w:lineRule="auto" w:before="0" w:after="0"/>
        <w:ind w:left="830" w:right="617" w:hanging="720"/>
        <w:jc w:val="both"/>
        <w:rPr>
          <w:i/>
          <w:sz w:val="22"/>
        </w:rPr>
      </w:pPr>
      <w:r>
        <w:rPr>
          <w:sz w:val="22"/>
        </w:rPr>
        <w:t>Frente al Contrato 1424 de 2014, al folio (44) del expediente contractual, se observa copia de acta de recepción del inmueble de fecha 2 de mayo de 2013, firmada por la señora Argelia Tovar Calderón y María Dolores Sanabria en representación de la Unidad, situación que llama la atención dado que el presente contrato se suscribió el 16 de diciembre de 2014 en tanto que está en contravía a lo establecido en la cláusula octava del presente contrato, la cual indica que </w:t>
      </w:r>
      <w:r>
        <w:rPr>
          <w:i/>
          <w:sz w:val="22"/>
        </w:rPr>
        <w:t>“el arrendador entregará el inmueble, previa </w:t>
      </w:r>
      <w:r>
        <w:rPr>
          <w:i/>
          <w:sz w:val="22"/>
        </w:rPr>
        <w:t>suscripción</w:t>
      </w:r>
      <w:r>
        <w:rPr>
          <w:i/>
          <w:spacing w:val="-2"/>
          <w:sz w:val="22"/>
        </w:rPr>
        <w:t> </w:t>
      </w:r>
      <w:r>
        <w:rPr>
          <w:i/>
          <w:sz w:val="22"/>
        </w:rPr>
        <w:t>del</w:t>
      </w:r>
      <w:r>
        <w:rPr>
          <w:i/>
          <w:spacing w:val="-4"/>
          <w:sz w:val="22"/>
        </w:rPr>
        <w:t> </w:t>
      </w:r>
      <w:r>
        <w:rPr>
          <w:i/>
          <w:sz w:val="22"/>
        </w:rPr>
        <w:t>acta</w:t>
      </w:r>
      <w:r>
        <w:rPr>
          <w:i/>
          <w:spacing w:val="-4"/>
          <w:sz w:val="22"/>
        </w:rPr>
        <w:t> </w:t>
      </w:r>
      <w:r>
        <w:rPr>
          <w:i/>
          <w:sz w:val="22"/>
        </w:rPr>
        <w:t>de</w:t>
      </w:r>
      <w:r>
        <w:rPr>
          <w:i/>
          <w:spacing w:val="-4"/>
          <w:sz w:val="22"/>
        </w:rPr>
        <w:t> </w:t>
      </w:r>
      <w:r>
        <w:rPr>
          <w:i/>
          <w:sz w:val="22"/>
        </w:rPr>
        <w:t>entrega</w:t>
      </w:r>
      <w:r>
        <w:rPr>
          <w:i/>
          <w:spacing w:val="-2"/>
          <w:sz w:val="22"/>
        </w:rPr>
        <w:t> </w:t>
      </w:r>
      <w:r>
        <w:rPr>
          <w:i/>
          <w:sz w:val="22"/>
        </w:rPr>
        <w:t>en</w:t>
      </w:r>
      <w:r>
        <w:rPr>
          <w:i/>
          <w:spacing w:val="-4"/>
          <w:sz w:val="22"/>
        </w:rPr>
        <w:t> </w:t>
      </w:r>
      <w:r>
        <w:rPr>
          <w:i/>
          <w:sz w:val="22"/>
        </w:rPr>
        <w:t>la</w:t>
      </w:r>
      <w:r>
        <w:rPr>
          <w:i/>
          <w:spacing w:val="-1"/>
          <w:sz w:val="22"/>
        </w:rPr>
        <w:t> </w:t>
      </w:r>
      <w:r>
        <w:rPr>
          <w:i/>
          <w:sz w:val="22"/>
        </w:rPr>
        <w:t>cual</w:t>
      </w:r>
      <w:r>
        <w:rPr>
          <w:i/>
          <w:spacing w:val="-3"/>
          <w:sz w:val="22"/>
        </w:rPr>
        <w:t> </w:t>
      </w:r>
      <w:r>
        <w:rPr>
          <w:i/>
          <w:sz w:val="22"/>
        </w:rPr>
        <w:t>se</w:t>
      </w:r>
      <w:r>
        <w:rPr>
          <w:i/>
          <w:spacing w:val="-3"/>
          <w:sz w:val="22"/>
        </w:rPr>
        <w:t> </w:t>
      </w:r>
      <w:r>
        <w:rPr>
          <w:i/>
          <w:sz w:val="22"/>
        </w:rPr>
        <w:t>relacionan</w:t>
      </w:r>
      <w:r>
        <w:rPr>
          <w:i/>
          <w:spacing w:val="-2"/>
          <w:sz w:val="22"/>
        </w:rPr>
        <w:t> </w:t>
      </w:r>
      <w:r>
        <w:rPr>
          <w:i/>
          <w:sz w:val="22"/>
        </w:rPr>
        <w:t>las</w:t>
      </w:r>
      <w:r>
        <w:rPr>
          <w:i/>
          <w:spacing w:val="-4"/>
          <w:sz w:val="22"/>
        </w:rPr>
        <w:t> </w:t>
      </w:r>
      <w:r>
        <w:rPr>
          <w:i/>
          <w:sz w:val="22"/>
        </w:rPr>
        <w:t>condiciones</w:t>
      </w:r>
      <w:r>
        <w:rPr>
          <w:i/>
          <w:spacing w:val="-1"/>
          <w:sz w:val="22"/>
        </w:rPr>
        <w:t> </w:t>
      </w:r>
      <w:r>
        <w:rPr>
          <w:i/>
          <w:sz w:val="22"/>
        </w:rPr>
        <w:t>en</w:t>
      </w:r>
      <w:r>
        <w:rPr>
          <w:i/>
          <w:spacing w:val="-4"/>
          <w:sz w:val="22"/>
        </w:rPr>
        <w:t> </w:t>
      </w:r>
      <w:r>
        <w:rPr>
          <w:i/>
          <w:sz w:val="22"/>
        </w:rPr>
        <w:t>las</w:t>
      </w:r>
      <w:r>
        <w:rPr>
          <w:i/>
          <w:spacing w:val="-4"/>
          <w:sz w:val="22"/>
        </w:rPr>
        <w:t> </w:t>
      </w:r>
      <w:r>
        <w:rPr>
          <w:i/>
          <w:sz w:val="22"/>
        </w:rPr>
        <w:t>que</w:t>
      </w:r>
      <w:r>
        <w:rPr>
          <w:i/>
          <w:spacing w:val="-6"/>
          <w:sz w:val="22"/>
        </w:rPr>
        <w:t> </w:t>
      </w:r>
      <w:r>
        <w:rPr>
          <w:i/>
          <w:sz w:val="22"/>
        </w:rPr>
        <w:t>se</w:t>
      </w:r>
      <w:r>
        <w:rPr>
          <w:i/>
          <w:spacing w:val="-3"/>
          <w:sz w:val="22"/>
        </w:rPr>
        <w:t> </w:t>
      </w:r>
      <w:r>
        <w:rPr>
          <w:i/>
          <w:sz w:val="22"/>
        </w:rPr>
        <w:t>recibe</w:t>
      </w:r>
      <w:r>
        <w:rPr>
          <w:i/>
          <w:spacing w:val="-4"/>
          <w:sz w:val="22"/>
        </w:rPr>
        <w:t> </w:t>
      </w:r>
      <w:r>
        <w:rPr>
          <w:i/>
          <w:sz w:val="22"/>
        </w:rPr>
        <w:t>el</w:t>
      </w:r>
      <w:r>
        <w:rPr>
          <w:i/>
          <w:spacing w:val="-3"/>
          <w:sz w:val="22"/>
        </w:rPr>
        <w:t> </w:t>
      </w:r>
      <w:r>
        <w:rPr>
          <w:i/>
          <w:sz w:val="22"/>
        </w:rPr>
        <w:t>inmueble</w:t>
      </w:r>
      <w:r>
        <w:rPr>
          <w:i/>
          <w:spacing w:val="-4"/>
          <w:sz w:val="22"/>
        </w:rPr>
        <w:t> </w:t>
      </w:r>
      <w:r>
        <w:rPr>
          <w:i/>
          <w:sz w:val="22"/>
        </w:rPr>
        <w:t>y</w:t>
      </w:r>
      <w:r>
        <w:rPr>
          <w:i/>
          <w:spacing w:val="-4"/>
          <w:sz w:val="22"/>
        </w:rPr>
        <w:t> </w:t>
      </w:r>
      <w:r>
        <w:rPr>
          <w:i/>
          <w:sz w:val="22"/>
        </w:rPr>
        <w:t>su respectivo</w:t>
      </w:r>
      <w:r>
        <w:rPr>
          <w:i/>
          <w:spacing w:val="-3"/>
          <w:sz w:val="22"/>
        </w:rPr>
        <w:t> </w:t>
      </w:r>
      <w:r>
        <w:rPr>
          <w:i/>
          <w:sz w:val="22"/>
        </w:rPr>
        <w:t>inventario(…)”</w:t>
      </w:r>
    </w:p>
    <w:p>
      <w:pPr>
        <w:pStyle w:val="BodyText"/>
        <w:rPr>
          <w:i/>
        </w:rPr>
      </w:pPr>
    </w:p>
    <w:p>
      <w:pPr>
        <w:pStyle w:val="ListParagraph"/>
        <w:numPr>
          <w:ilvl w:val="3"/>
          <w:numId w:val="11"/>
        </w:numPr>
        <w:tabs>
          <w:tab w:pos="831" w:val="left" w:leader="none"/>
        </w:tabs>
        <w:spacing w:line="240" w:lineRule="auto" w:before="0" w:after="0"/>
        <w:ind w:left="830" w:right="621" w:hanging="720"/>
        <w:jc w:val="both"/>
        <w:rPr>
          <w:sz w:val="22"/>
        </w:rPr>
      </w:pPr>
      <w:r>
        <w:rPr>
          <w:sz w:val="22"/>
        </w:rPr>
        <w:t>En relación al contrato 1424 de 2014, se evidenció debilidad en la supervisión del mismo, dado que no se observó en el expediente informes de supervisión de conformidad con lo establecido en el manual de contratación</w:t>
      </w:r>
      <w:r>
        <w:rPr>
          <w:spacing w:val="-6"/>
          <w:sz w:val="22"/>
        </w:rPr>
        <w:t> </w:t>
      </w:r>
      <w:r>
        <w:rPr>
          <w:sz w:val="22"/>
        </w:rPr>
        <w:t>y</w:t>
      </w:r>
      <w:r>
        <w:rPr>
          <w:spacing w:val="-5"/>
          <w:sz w:val="22"/>
        </w:rPr>
        <w:t> </w:t>
      </w:r>
      <w:r>
        <w:rPr>
          <w:sz w:val="22"/>
        </w:rPr>
        <w:t>supervisión</w:t>
      </w:r>
      <w:r>
        <w:rPr>
          <w:spacing w:val="-6"/>
          <w:sz w:val="22"/>
        </w:rPr>
        <w:t> </w:t>
      </w:r>
      <w:r>
        <w:rPr>
          <w:sz w:val="22"/>
        </w:rPr>
        <w:t>de</w:t>
      </w:r>
      <w:r>
        <w:rPr>
          <w:spacing w:val="-3"/>
          <w:sz w:val="22"/>
        </w:rPr>
        <w:t> </w:t>
      </w:r>
      <w:r>
        <w:rPr>
          <w:sz w:val="22"/>
        </w:rPr>
        <w:t>la</w:t>
      </w:r>
      <w:r>
        <w:rPr>
          <w:spacing w:val="-4"/>
          <w:sz w:val="22"/>
        </w:rPr>
        <w:t> </w:t>
      </w:r>
      <w:r>
        <w:rPr>
          <w:sz w:val="22"/>
        </w:rPr>
        <w:t>Entidad,</w:t>
      </w:r>
      <w:r>
        <w:rPr>
          <w:spacing w:val="-3"/>
          <w:sz w:val="22"/>
        </w:rPr>
        <w:t> </w:t>
      </w:r>
      <w:r>
        <w:rPr>
          <w:sz w:val="22"/>
        </w:rPr>
        <w:t>únicamente</w:t>
      </w:r>
      <w:r>
        <w:rPr>
          <w:spacing w:val="-5"/>
          <w:sz w:val="22"/>
        </w:rPr>
        <w:t> </w:t>
      </w:r>
      <w:r>
        <w:rPr>
          <w:sz w:val="22"/>
        </w:rPr>
        <w:t>las</w:t>
      </w:r>
      <w:r>
        <w:rPr>
          <w:spacing w:val="-3"/>
          <w:sz w:val="22"/>
        </w:rPr>
        <w:t> </w:t>
      </w:r>
      <w:r>
        <w:rPr>
          <w:sz w:val="22"/>
        </w:rPr>
        <w:t>cuentas</w:t>
      </w:r>
      <w:r>
        <w:rPr>
          <w:spacing w:val="-5"/>
          <w:sz w:val="22"/>
        </w:rPr>
        <w:t> </w:t>
      </w:r>
      <w:r>
        <w:rPr>
          <w:sz w:val="22"/>
        </w:rPr>
        <w:t>de</w:t>
      </w:r>
      <w:r>
        <w:rPr>
          <w:spacing w:val="-5"/>
          <w:sz w:val="22"/>
        </w:rPr>
        <w:t> </w:t>
      </w:r>
      <w:r>
        <w:rPr>
          <w:sz w:val="22"/>
        </w:rPr>
        <w:t>cobro</w:t>
      </w:r>
      <w:r>
        <w:rPr>
          <w:spacing w:val="-2"/>
          <w:sz w:val="22"/>
        </w:rPr>
        <w:t> </w:t>
      </w:r>
      <w:r>
        <w:rPr>
          <w:sz w:val="22"/>
        </w:rPr>
        <w:t>para</w:t>
      </w:r>
      <w:r>
        <w:rPr>
          <w:spacing w:val="-6"/>
          <w:sz w:val="22"/>
        </w:rPr>
        <w:t> </w:t>
      </w:r>
      <w:r>
        <w:rPr>
          <w:sz w:val="22"/>
        </w:rPr>
        <w:t>el</w:t>
      </w:r>
      <w:r>
        <w:rPr>
          <w:spacing w:val="-6"/>
          <w:sz w:val="22"/>
        </w:rPr>
        <w:t> </w:t>
      </w:r>
      <w:r>
        <w:rPr>
          <w:sz w:val="22"/>
        </w:rPr>
        <w:t>canon</w:t>
      </w:r>
      <w:r>
        <w:rPr>
          <w:spacing w:val="-6"/>
          <w:sz w:val="22"/>
        </w:rPr>
        <w:t> </w:t>
      </w:r>
      <w:r>
        <w:rPr>
          <w:sz w:val="22"/>
        </w:rPr>
        <w:t>de</w:t>
      </w:r>
      <w:r>
        <w:rPr>
          <w:spacing w:val="-3"/>
          <w:sz w:val="22"/>
        </w:rPr>
        <w:t> </w:t>
      </w:r>
      <w:r>
        <w:rPr>
          <w:sz w:val="22"/>
        </w:rPr>
        <w:t>arrendamiento y el pago del mismo; tampoco se evidenció soportes de pago de servicios públicos por parte de la</w:t>
      </w:r>
      <w:r>
        <w:rPr>
          <w:spacing w:val="-33"/>
          <w:sz w:val="22"/>
        </w:rPr>
        <w:t> </w:t>
      </w:r>
      <w:r>
        <w:rPr>
          <w:sz w:val="22"/>
        </w:rPr>
        <w:t>Unidad.</w:t>
      </w:r>
    </w:p>
    <w:p>
      <w:pPr>
        <w:pStyle w:val="BodyText"/>
      </w:pPr>
    </w:p>
    <w:p>
      <w:pPr>
        <w:pStyle w:val="BodyText"/>
        <w:spacing w:before="1"/>
      </w:pPr>
    </w:p>
    <w:p>
      <w:pPr>
        <w:pStyle w:val="Heading2"/>
        <w:numPr>
          <w:ilvl w:val="1"/>
          <w:numId w:val="21"/>
        </w:numPr>
        <w:tabs>
          <w:tab w:pos="444" w:val="left" w:leader="none"/>
        </w:tabs>
        <w:spacing w:line="240" w:lineRule="auto" w:before="0" w:after="0"/>
        <w:ind w:left="444" w:right="0" w:hanging="334"/>
        <w:jc w:val="both"/>
      </w:pPr>
      <w:r>
        <w:rPr/>
        <w:t>VIATICOS Y</w:t>
      </w:r>
      <w:r>
        <w:rPr>
          <w:spacing w:val="-14"/>
        </w:rPr>
        <w:t> </w:t>
      </w:r>
      <w:r>
        <w:rPr/>
        <w:t>COMISIONES.</w:t>
      </w:r>
    </w:p>
    <w:p>
      <w:pPr>
        <w:pStyle w:val="BodyText"/>
        <w:rPr>
          <w:b/>
        </w:rPr>
      </w:pPr>
    </w:p>
    <w:p>
      <w:pPr>
        <w:pStyle w:val="BodyText"/>
        <w:ind w:left="110" w:right="212"/>
        <w:jc w:val="both"/>
      </w:pPr>
      <w:r>
        <w:rPr/>
        <w:t>Con el ánimo de verificar la adecuada gestión en la materialización y desarrollo de la política pública en la jurisdicción de</w:t>
      </w:r>
      <w:r>
        <w:rPr>
          <w:spacing w:val="-6"/>
        </w:rPr>
        <w:t> </w:t>
      </w:r>
      <w:r>
        <w:rPr/>
        <w:t>la</w:t>
      </w:r>
      <w:r>
        <w:rPr>
          <w:spacing w:val="-6"/>
        </w:rPr>
        <w:t> </w:t>
      </w:r>
      <w:r>
        <w:rPr/>
        <w:t>Dirección</w:t>
      </w:r>
      <w:r>
        <w:rPr>
          <w:spacing w:val="-6"/>
        </w:rPr>
        <w:t> </w:t>
      </w:r>
      <w:r>
        <w:rPr/>
        <w:t>Territorial</w:t>
      </w:r>
      <w:r>
        <w:rPr>
          <w:spacing w:val="-6"/>
        </w:rPr>
        <w:t> </w:t>
      </w:r>
      <w:r>
        <w:rPr/>
        <w:t>Caquetá</w:t>
      </w:r>
      <w:r>
        <w:rPr>
          <w:spacing w:val="-6"/>
        </w:rPr>
        <w:t> </w:t>
      </w:r>
      <w:r>
        <w:rPr/>
        <w:t>–Huila,</w:t>
      </w:r>
      <w:r>
        <w:rPr>
          <w:spacing w:val="-6"/>
        </w:rPr>
        <w:t> </w:t>
      </w:r>
      <w:r>
        <w:rPr/>
        <w:t>la</w:t>
      </w:r>
      <w:r>
        <w:rPr>
          <w:spacing w:val="-6"/>
        </w:rPr>
        <w:t> </w:t>
      </w:r>
      <w:r>
        <w:rPr/>
        <w:t>Oficina</w:t>
      </w:r>
      <w:r>
        <w:rPr>
          <w:spacing w:val="-6"/>
        </w:rPr>
        <w:t> </w:t>
      </w:r>
      <w:r>
        <w:rPr/>
        <w:t>de</w:t>
      </w:r>
      <w:r>
        <w:rPr>
          <w:spacing w:val="-7"/>
        </w:rPr>
        <w:t> </w:t>
      </w:r>
      <w:r>
        <w:rPr/>
        <w:t>Control</w:t>
      </w:r>
      <w:r>
        <w:rPr>
          <w:spacing w:val="-6"/>
        </w:rPr>
        <w:t> </w:t>
      </w:r>
      <w:r>
        <w:rPr/>
        <w:t>Interno</w:t>
      </w:r>
      <w:r>
        <w:rPr>
          <w:spacing w:val="-6"/>
        </w:rPr>
        <w:t> </w:t>
      </w:r>
      <w:r>
        <w:rPr/>
        <w:t>solicitó</w:t>
      </w:r>
      <w:r>
        <w:rPr>
          <w:spacing w:val="-5"/>
        </w:rPr>
        <w:t> </w:t>
      </w:r>
      <w:r>
        <w:rPr/>
        <w:t>a</w:t>
      </w:r>
      <w:r>
        <w:rPr>
          <w:spacing w:val="-6"/>
        </w:rPr>
        <w:t> </w:t>
      </w:r>
      <w:r>
        <w:rPr/>
        <w:t>la</w:t>
      </w:r>
      <w:r>
        <w:rPr>
          <w:spacing w:val="-8"/>
        </w:rPr>
        <w:t> </w:t>
      </w:r>
      <w:r>
        <w:rPr/>
        <w:t>DT</w:t>
      </w:r>
      <w:r>
        <w:rPr>
          <w:spacing w:val="-5"/>
        </w:rPr>
        <w:t> </w:t>
      </w:r>
      <w:r>
        <w:rPr/>
        <w:t>el</w:t>
      </w:r>
      <w:r>
        <w:rPr>
          <w:spacing w:val="-6"/>
        </w:rPr>
        <w:t> </w:t>
      </w:r>
      <w:r>
        <w:rPr/>
        <w:t>listado</w:t>
      </w:r>
      <w:r>
        <w:rPr>
          <w:spacing w:val="-5"/>
        </w:rPr>
        <w:t> </w:t>
      </w:r>
      <w:r>
        <w:rPr/>
        <w:t>de</w:t>
      </w:r>
      <w:r>
        <w:rPr>
          <w:spacing w:val="-6"/>
        </w:rPr>
        <w:t> </w:t>
      </w:r>
      <w:r>
        <w:rPr/>
        <w:t>viáticos</w:t>
      </w:r>
      <w:r>
        <w:rPr>
          <w:spacing w:val="-6"/>
        </w:rPr>
        <w:t> </w:t>
      </w:r>
      <w:r>
        <w:rPr/>
        <w:t>y</w:t>
      </w:r>
      <w:r>
        <w:rPr>
          <w:spacing w:val="-6"/>
        </w:rPr>
        <w:t> </w:t>
      </w:r>
      <w:r>
        <w:rPr/>
        <w:t>comisiones de la territorial para los periodos del 2014 y hasta el mes de abril de</w:t>
      </w:r>
      <w:r>
        <w:rPr>
          <w:spacing w:val="-24"/>
        </w:rPr>
        <w:t> </w:t>
      </w:r>
      <w:r>
        <w:rPr/>
        <w:t>2015.</w:t>
      </w:r>
    </w:p>
    <w:p>
      <w:pPr>
        <w:pStyle w:val="BodyText"/>
        <w:spacing w:before="10"/>
        <w:rPr>
          <w:sz w:val="21"/>
        </w:rPr>
      </w:pPr>
    </w:p>
    <w:p>
      <w:pPr>
        <w:pStyle w:val="BodyText"/>
        <w:ind w:left="110" w:right="211"/>
        <w:jc w:val="both"/>
      </w:pPr>
      <w:r>
        <w:rPr/>
        <w:t>Para la determinación de la muestra de viáticos y comisiones de la Dirección Territorial Caquetá-Huila, se utilizó el método de muestreo discrecional establecido en la Guía de Auditoría de la Función Pública, tomando una muestra de 15</w:t>
      </w:r>
      <w:r>
        <w:rPr>
          <w:spacing w:val="-7"/>
        </w:rPr>
        <w:t> </w:t>
      </w:r>
      <w:r>
        <w:rPr/>
        <w:t>comisiones</w:t>
      </w:r>
      <w:r>
        <w:rPr>
          <w:spacing w:val="-8"/>
        </w:rPr>
        <w:t> </w:t>
      </w:r>
      <w:r>
        <w:rPr/>
        <w:t>en</w:t>
      </w:r>
      <w:r>
        <w:rPr>
          <w:spacing w:val="-6"/>
        </w:rPr>
        <w:t> </w:t>
      </w:r>
      <w:r>
        <w:rPr/>
        <w:t>donde</w:t>
      </w:r>
      <w:r>
        <w:rPr>
          <w:spacing w:val="-7"/>
        </w:rPr>
        <w:t> </w:t>
      </w:r>
      <w:r>
        <w:rPr/>
        <w:t>se</w:t>
      </w:r>
      <w:r>
        <w:rPr>
          <w:spacing w:val="-10"/>
        </w:rPr>
        <w:t> </w:t>
      </w:r>
      <w:r>
        <w:rPr/>
        <w:t>evalúa</w:t>
      </w:r>
      <w:r>
        <w:rPr>
          <w:spacing w:val="-8"/>
        </w:rPr>
        <w:t> </w:t>
      </w:r>
      <w:r>
        <w:rPr/>
        <w:t>la</w:t>
      </w:r>
      <w:r>
        <w:rPr>
          <w:spacing w:val="-8"/>
        </w:rPr>
        <w:t> </w:t>
      </w:r>
      <w:r>
        <w:rPr/>
        <w:t>gestión</w:t>
      </w:r>
      <w:r>
        <w:rPr>
          <w:spacing w:val="-6"/>
        </w:rPr>
        <w:t> </w:t>
      </w:r>
      <w:r>
        <w:rPr/>
        <w:t>realizada</w:t>
      </w:r>
      <w:r>
        <w:rPr>
          <w:spacing w:val="-8"/>
        </w:rPr>
        <w:t> </w:t>
      </w:r>
      <w:r>
        <w:rPr/>
        <w:t>en</w:t>
      </w:r>
      <w:r>
        <w:rPr>
          <w:spacing w:val="-6"/>
        </w:rPr>
        <w:t> </w:t>
      </w:r>
      <w:r>
        <w:rPr/>
        <w:t>cumplimiento</w:t>
      </w:r>
      <w:r>
        <w:rPr>
          <w:spacing w:val="-7"/>
        </w:rPr>
        <w:t> </w:t>
      </w:r>
      <w:r>
        <w:rPr/>
        <w:t>de</w:t>
      </w:r>
      <w:r>
        <w:rPr>
          <w:spacing w:val="-7"/>
        </w:rPr>
        <w:t> </w:t>
      </w:r>
      <w:r>
        <w:rPr/>
        <w:t>la</w:t>
      </w:r>
      <w:r>
        <w:rPr>
          <w:spacing w:val="-11"/>
        </w:rPr>
        <w:t> </w:t>
      </w:r>
      <w:r>
        <w:rPr/>
        <w:t>misión</w:t>
      </w:r>
      <w:r>
        <w:rPr>
          <w:spacing w:val="-6"/>
        </w:rPr>
        <w:t> </w:t>
      </w:r>
      <w:r>
        <w:rPr/>
        <w:t>con</w:t>
      </w:r>
      <w:r>
        <w:rPr>
          <w:spacing w:val="-9"/>
        </w:rPr>
        <w:t> </w:t>
      </w:r>
      <w:r>
        <w:rPr/>
        <w:t>base</w:t>
      </w:r>
      <w:r>
        <w:rPr>
          <w:spacing w:val="-7"/>
        </w:rPr>
        <w:t> </w:t>
      </w:r>
      <w:r>
        <w:rPr/>
        <w:t>en</w:t>
      </w:r>
      <w:r>
        <w:rPr>
          <w:spacing w:val="-8"/>
        </w:rPr>
        <w:t> </w:t>
      </w:r>
      <w:r>
        <w:rPr/>
        <w:t>los</w:t>
      </w:r>
      <w:r>
        <w:rPr>
          <w:spacing w:val="-8"/>
        </w:rPr>
        <w:t> </w:t>
      </w:r>
      <w:r>
        <w:rPr/>
        <w:t>soportes</w:t>
      </w:r>
      <w:r>
        <w:rPr>
          <w:spacing w:val="-8"/>
        </w:rPr>
        <w:t> </w:t>
      </w:r>
      <w:r>
        <w:rPr/>
        <w:t>solicitados a los Grupos de Gestión de Talento Humano y Gestión Financiera, obteniendo el siguiente</w:t>
      </w:r>
      <w:r>
        <w:rPr>
          <w:spacing w:val="-28"/>
        </w:rPr>
        <w:t> </w:t>
      </w:r>
      <w:r>
        <w:rPr/>
        <w:t>resultado.</w:t>
      </w:r>
    </w:p>
    <w:p>
      <w:pPr>
        <w:pStyle w:val="BodyText"/>
        <w:spacing w:before="3"/>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878"/>
        <w:gridCol w:w="1001"/>
        <w:gridCol w:w="1061"/>
        <w:gridCol w:w="4659"/>
      </w:tblGrid>
      <w:tr>
        <w:trPr>
          <w:trHeight w:val="596" w:hRule="exact"/>
        </w:trPr>
        <w:tc>
          <w:tcPr>
            <w:tcW w:w="1181" w:type="dxa"/>
          </w:tcPr>
          <w:p>
            <w:pPr>
              <w:pStyle w:val="TableParagraph"/>
              <w:ind w:left="79" w:right="79" w:hanging="4"/>
              <w:jc w:val="center"/>
              <w:rPr>
                <w:b/>
                <w:sz w:val="16"/>
              </w:rPr>
            </w:pPr>
            <w:r>
              <w:rPr>
                <w:b/>
                <w:sz w:val="16"/>
              </w:rPr>
              <w:t>Nombre Funcionario y/o Contratista</w:t>
            </w:r>
          </w:p>
        </w:tc>
        <w:tc>
          <w:tcPr>
            <w:tcW w:w="878" w:type="dxa"/>
          </w:tcPr>
          <w:p>
            <w:pPr>
              <w:pStyle w:val="TableParagraph"/>
              <w:spacing w:before="97"/>
              <w:ind w:left="127" w:right="106" w:firstLine="218"/>
              <w:rPr>
                <w:b/>
                <w:sz w:val="16"/>
              </w:rPr>
            </w:pPr>
            <w:r>
              <w:rPr>
                <w:b/>
                <w:sz w:val="16"/>
              </w:rPr>
              <w:t>Nº Comisión</w:t>
            </w:r>
          </w:p>
        </w:tc>
        <w:tc>
          <w:tcPr>
            <w:tcW w:w="1001" w:type="dxa"/>
          </w:tcPr>
          <w:p>
            <w:pPr>
              <w:pStyle w:val="TableParagraph"/>
              <w:spacing w:before="97"/>
              <w:ind w:left="300" w:right="184" w:hanging="101"/>
              <w:rPr>
                <w:b/>
                <w:sz w:val="16"/>
              </w:rPr>
            </w:pPr>
            <w:r>
              <w:rPr>
                <w:b/>
                <w:sz w:val="16"/>
              </w:rPr>
              <w:t>Fecha de salida</w:t>
            </w:r>
          </w:p>
        </w:tc>
        <w:tc>
          <w:tcPr>
            <w:tcW w:w="1061" w:type="dxa"/>
          </w:tcPr>
          <w:p>
            <w:pPr>
              <w:pStyle w:val="TableParagraph"/>
              <w:spacing w:before="97"/>
              <w:ind w:left="271" w:right="215" w:hanging="44"/>
              <w:rPr>
                <w:b/>
                <w:sz w:val="16"/>
              </w:rPr>
            </w:pPr>
            <w:r>
              <w:rPr>
                <w:b/>
                <w:sz w:val="16"/>
              </w:rPr>
              <w:t>Fecha de regreso</w:t>
            </w:r>
          </w:p>
        </w:tc>
        <w:tc>
          <w:tcPr>
            <w:tcW w:w="4659" w:type="dxa"/>
          </w:tcPr>
          <w:p>
            <w:pPr>
              <w:pStyle w:val="TableParagraph"/>
              <w:spacing w:before="10"/>
              <w:rPr>
                <w:sz w:val="15"/>
              </w:rPr>
            </w:pPr>
          </w:p>
          <w:p>
            <w:pPr>
              <w:pStyle w:val="TableParagraph"/>
              <w:ind w:left="74" w:right="75"/>
              <w:jc w:val="center"/>
              <w:rPr>
                <w:b/>
                <w:sz w:val="16"/>
              </w:rPr>
            </w:pPr>
            <w:r>
              <w:rPr>
                <w:b/>
                <w:sz w:val="16"/>
              </w:rPr>
              <w:t>Observaciones OCI</w:t>
            </w:r>
          </w:p>
        </w:tc>
      </w:tr>
      <w:tr>
        <w:trPr>
          <w:trHeight w:val="1315" w:hRule="exact"/>
        </w:trPr>
        <w:tc>
          <w:tcPr>
            <w:tcW w:w="1181" w:type="dxa"/>
          </w:tcPr>
          <w:p>
            <w:pPr>
              <w:pStyle w:val="TableParagraph"/>
              <w:spacing w:before="4"/>
              <w:rPr>
                <w:sz w:val="21"/>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spacing w:before="6"/>
              <w:rPr>
                <w:sz w:val="13"/>
              </w:rPr>
            </w:pPr>
          </w:p>
          <w:p>
            <w:pPr>
              <w:pStyle w:val="TableParagraph"/>
              <w:ind w:left="311" w:right="106"/>
              <w:rPr>
                <w:sz w:val="16"/>
              </w:rPr>
            </w:pPr>
            <w:r>
              <w:rPr>
                <w:sz w:val="16"/>
              </w:rPr>
              <w:t>366</w:t>
            </w:r>
          </w:p>
        </w:tc>
        <w:tc>
          <w:tcPr>
            <w:tcW w:w="1001" w:type="dxa"/>
          </w:tcPr>
          <w:p>
            <w:pPr>
              <w:pStyle w:val="TableParagraph"/>
              <w:rPr>
                <w:sz w:val="16"/>
              </w:rPr>
            </w:pPr>
          </w:p>
          <w:p>
            <w:pPr>
              <w:pStyle w:val="TableParagraph"/>
              <w:rPr>
                <w:sz w:val="16"/>
              </w:rPr>
            </w:pPr>
          </w:p>
          <w:p>
            <w:pPr>
              <w:pStyle w:val="TableParagraph"/>
              <w:spacing w:before="6"/>
              <w:rPr>
                <w:sz w:val="13"/>
              </w:rPr>
            </w:pPr>
          </w:p>
          <w:p>
            <w:pPr>
              <w:pStyle w:val="TableParagraph"/>
              <w:ind w:left="89" w:right="90"/>
              <w:jc w:val="center"/>
              <w:rPr>
                <w:sz w:val="16"/>
              </w:rPr>
            </w:pPr>
            <w:r>
              <w:rPr>
                <w:sz w:val="16"/>
              </w:rPr>
              <w:t>05/02/2014</w:t>
            </w:r>
          </w:p>
        </w:tc>
        <w:tc>
          <w:tcPr>
            <w:tcW w:w="1061" w:type="dxa"/>
          </w:tcPr>
          <w:p>
            <w:pPr>
              <w:pStyle w:val="TableParagraph"/>
              <w:rPr>
                <w:sz w:val="16"/>
              </w:rPr>
            </w:pPr>
          </w:p>
          <w:p>
            <w:pPr>
              <w:pStyle w:val="TableParagraph"/>
              <w:rPr>
                <w:sz w:val="16"/>
              </w:rPr>
            </w:pPr>
          </w:p>
          <w:p>
            <w:pPr>
              <w:pStyle w:val="TableParagraph"/>
              <w:spacing w:before="6"/>
              <w:rPr>
                <w:sz w:val="13"/>
              </w:rPr>
            </w:pPr>
          </w:p>
          <w:p>
            <w:pPr>
              <w:pStyle w:val="TableParagraph"/>
              <w:ind w:right="137"/>
              <w:jc w:val="right"/>
              <w:rPr>
                <w:sz w:val="16"/>
              </w:rPr>
            </w:pPr>
            <w:r>
              <w:rPr>
                <w:sz w:val="16"/>
              </w:rPr>
              <w:t>07/02/2014</w:t>
            </w:r>
          </w:p>
        </w:tc>
        <w:tc>
          <w:tcPr>
            <w:tcW w:w="4659" w:type="dxa"/>
          </w:tcPr>
          <w:p>
            <w:pPr>
              <w:pStyle w:val="TableParagraph"/>
              <w:spacing w:before="4"/>
              <w:rPr>
                <w:sz w:val="21"/>
              </w:rPr>
            </w:pPr>
          </w:p>
          <w:p>
            <w:pPr>
              <w:pStyle w:val="TableParagraph"/>
              <w:ind w:left="64" w:right="63"/>
              <w:jc w:val="both"/>
              <w:rPr>
                <w:sz w:val="16"/>
              </w:rPr>
            </w:pPr>
            <w:r>
              <w:rPr>
                <w:sz w:val="16"/>
              </w:rPr>
              <w:t>Luego de revisada los soportes de legalización y pago de la comisión reportados</w:t>
            </w:r>
            <w:r>
              <w:rPr>
                <w:spacing w:val="-6"/>
                <w:sz w:val="16"/>
              </w:rPr>
              <w:t> </w:t>
            </w:r>
            <w:r>
              <w:rPr>
                <w:sz w:val="16"/>
              </w:rPr>
              <w:t>por</w:t>
            </w:r>
            <w:r>
              <w:rPr>
                <w:spacing w:val="-6"/>
                <w:sz w:val="16"/>
              </w:rPr>
              <w:t> </w:t>
            </w:r>
            <w:r>
              <w:rPr>
                <w:sz w:val="16"/>
              </w:rPr>
              <w:t>el</w:t>
            </w:r>
            <w:r>
              <w:rPr>
                <w:spacing w:val="-6"/>
                <w:sz w:val="16"/>
              </w:rPr>
              <w:t> </w:t>
            </w:r>
            <w:r>
              <w:rPr>
                <w:sz w:val="16"/>
              </w:rPr>
              <w:t>Grupo</w:t>
            </w:r>
            <w:r>
              <w:rPr>
                <w:spacing w:val="-6"/>
                <w:sz w:val="16"/>
              </w:rPr>
              <w:t> </w:t>
            </w:r>
            <w:r>
              <w:rPr>
                <w:sz w:val="16"/>
              </w:rPr>
              <w:t>de</w:t>
            </w:r>
            <w:r>
              <w:rPr>
                <w:spacing w:val="-6"/>
                <w:sz w:val="16"/>
              </w:rPr>
              <w:t> </w:t>
            </w:r>
            <w:r>
              <w:rPr>
                <w:sz w:val="16"/>
              </w:rPr>
              <w:t>Gestión</w:t>
            </w:r>
            <w:r>
              <w:rPr>
                <w:spacing w:val="-6"/>
                <w:sz w:val="16"/>
              </w:rPr>
              <w:t> </w:t>
            </w:r>
            <w:r>
              <w:rPr>
                <w:sz w:val="16"/>
              </w:rPr>
              <w:t>Financiera,</w:t>
            </w:r>
            <w:r>
              <w:rPr>
                <w:spacing w:val="-5"/>
                <w:sz w:val="16"/>
              </w:rPr>
              <w:t> </w:t>
            </w:r>
            <w:r>
              <w:rPr>
                <w:sz w:val="16"/>
              </w:rPr>
              <w:t>se</w:t>
            </w:r>
            <w:r>
              <w:rPr>
                <w:spacing w:val="-6"/>
                <w:sz w:val="16"/>
              </w:rPr>
              <w:t> </w:t>
            </w:r>
            <w:r>
              <w:rPr>
                <w:sz w:val="16"/>
              </w:rPr>
              <w:t>pudo</w:t>
            </w:r>
            <w:r>
              <w:rPr>
                <w:spacing w:val="-6"/>
                <w:sz w:val="16"/>
              </w:rPr>
              <w:t> </w:t>
            </w:r>
            <w:r>
              <w:rPr>
                <w:sz w:val="16"/>
              </w:rPr>
              <w:t>constatar</w:t>
            </w:r>
            <w:r>
              <w:rPr>
                <w:spacing w:val="-6"/>
                <w:sz w:val="16"/>
              </w:rPr>
              <w:t> </w:t>
            </w:r>
            <w:r>
              <w:rPr>
                <w:sz w:val="16"/>
              </w:rPr>
              <w:t>que la misma cumple con los tiempos de legalización, así mismo se evidencia</w:t>
            </w:r>
            <w:r>
              <w:rPr>
                <w:spacing w:val="-4"/>
                <w:sz w:val="16"/>
              </w:rPr>
              <w:t> </w:t>
            </w:r>
            <w:r>
              <w:rPr>
                <w:sz w:val="16"/>
              </w:rPr>
              <w:t>gestión</w:t>
            </w:r>
            <w:r>
              <w:rPr>
                <w:spacing w:val="-4"/>
                <w:sz w:val="16"/>
              </w:rPr>
              <w:t> </w:t>
            </w:r>
            <w:r>
              <w:rPr>
                <w:sz w:val="16"/>
              </w:rPr>
              <w:t>frente</w:t>
            </w:r>
            <w:r>
              <w:rPr>
                <w:spacing w:val="-4"/>
                <w:sz w:val="16"/>
              </w:rPr>
              <w:t> </w:t>
            </w:r>
            <w:r>
              <w:rPr>
                <w:sz w:val="16"/>
              </w:rPr>
              <w:t>al</w:t>
            </w:r>
            <w:r>
              <w:rPr>
                <w:spacing w:val="-2"/>
                <w:sz w:val="16"/>
              </w:rPr>
              <w:t> </w:t>
            </w:r>
            <w:r>
              <w:rPr>
                <w:sz w:val="16"/>
              </w:rPr>
              <w:t>cumplimiento</w:t>
            </w:r>
            <w:r>
              <w:rPr>
                <w:spacing w:val="-4"/>
                <w:sz w:val="16"/>
              </w:rPr>
              <w:t> </w:t>
            </w:r>
            <w:r>
              <w:rPr>
                <w:sz w:val="16"/>
              </w:rPr>
              <w:t>del</w:t>
            </w:r>
            <w:r>
              <w:rPr>
                <w:spacing w:val="-4"/>
                <w:sz w:val="16"/>
              </w:rPr>
              <w:t> </w:t>
            </w:r>
            <w:r>
              <w:rPr>
                <w:sz w:val="16"/>
              </w:rPr>
              <w:t>objeto</w:t>
            </w:r>
            <w:r>
              <w:rPr>
                <w:spacing w:val="-4"/>
                <w:sz w:val="16"/>
              </w:rPr>
              <w:t> </w:t>
            </w:r>
            <w:r>
              <w:rPr>
                <w:sz w:val="16"/>
              </w:rPr>
              <w:t>de</w:t>
            </w:r>
            <w:r>
              <w:rPr>
                <w:spacing w:val="-2"/>
                <w:sz w:val="16"/>
              </w:rPr>
              <w:t> </w:t>
            </w:r>
            <w:r>
              <w:rPr>
                <w:sz w:val="16"/>
              </w:rPr>
              <w:t>la</w:t>
            </w:r>
            <w:r>
              <w:rPr>
                <w:spacing w:val="-4"/>
                <w:sz w:val="16"/>
              </w:rPr>
              <w:t> </w:t>
            </w:r>
            <w:r>
              <w:rPr>
                <w:sz w:val="16"/>
              </w:rPr>
              <w:t>comisión.</w:t>
            </w:r>
          </w:p>
        </w:tc>
      </w:tr>
      <w:tr>
        <w:trPr>
          <w:trHeight w:val="1075" w:hRule="exact"/>
        </w:trPr>
        <w:tc>
          <w:tcPr>
            <w:tcW w:w="1181" w:type="dxa"/>
          </w:tcPr>
          <w:p>
            <w:pPr>
              <w:pStyle w:val="TableParagraph"/>
              <w:spacing w:before="140"/>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spacing w:before="5"/>
              <w:rPr>
                <w:sz w:val="19"/>
              </w:rPr>
            </w:pPr>
          </w:p>
          <w:p>
            <w:pPr>
              <w:pStyle w:val="TableParagraph"/>
              <w:spacing w:before="1"/>
              <w:ind w:left="271" w:right="106"/>
              <w:rPr>
                <w:sz w:val="16"/>
              </w:rPr>
            </w:pPr>
            <w:r>
              <w:rPr>
                <w:sz w:val="16"/>
              </w:rPr>
              <w:t>1308</w:t>
            </w:r>
          </w:p>
        </w:tc>
        <w:tc>
          <w:tcPr>
            <w:tcW w:w="1001" w:type="dxa"/>
          </w:tcPr>
          <w:p>
            <w:pPr>
              <w:pStyle w:val="TableParagraph"/>
              <w:rPr>
                <w:sz w:val="16"/>
              </w:rPr>
            </w:pPr>
          </w:p>
          <w:p>
            <w:pPr>
              <w:pStyle w:val="TableParagraph"/>
              <w:spacing w:before="5"/>
              <w:rPr>
                <w:sz w:val="19"/>
              </w:rPr>
            </w:pPr>
          </w:p>
          <w:p>
            <w:pPr>
              <w:pStyle w:val="TableParagraph"/>
              <w:spacing w:before="1"/>
              <w:ind w:left="89" w:right="90"/>
              <w:jc w:val="center"/>
              <w:rPr>
                <w:sz w:val="16"/>
              </w:rPr>
            </w:pPr>
            <w:r>
              <w:rPr>
                <w:sz w:val="16"/>
              </w:rPr>
              <w:t>27/02/2014</w:t>
            </w:r>
          </w:p>
        </w:tc>
        <w:tc>
          <w:tcPr>
            <w:tcW w:w="1061" w:type="dxa"/>
          </w:tcPr>
          <w:p>
            <w:pPr>
              <w:pStyle w:val="TableParagraph"/>
              <w:rPr>
                <w:sz w:val="16"/>
              </w:rPr>
            </w:pPr>
          </w:p>
          <w:p>
            <w:pPr>
              <w:pStyle w:val="TableParagraph"/>
              <w:spacing w:before="5"/>
              <w:rPr>
                <w:sz w:val="19"/>
              </w:rPr>
            </w:pPr>
          </w:p>
          <w:p>
            <w:pPr>
              <w:pStyle w:val="TableParagraph"/>
              <w:spacing w:before="1"/>
              <w:ind w:right="137"/>
              <w:jc w:val="right"/>
              <w:rPr>
                <w:sz w:val="16"/>
              </w:rPr>
            </w:pPr>
            <w:r>
              <w:rPr>
                <w:sz w:val="16"/>
              </w:rPr>
              <w:t>28/02/2014</w:t>
            </w:r>
          </w:p>
        </w:tc>
        <w:tc>
          <w:tcPr>
            <w:tcW w:w="4659" w:type="dxa"/>
          </w:tcPr>
          <w:p>
            <w:pPr>
              <w:pStyle w:val="TableParagraph"/>
              <w:spacing w:before="140"/>
              <w:ind w:left="64" w:right="63"/>
              <w:jc w:val="both"/>
              <w:rPr>
                <w:sz w:val="16"/>
              </w:rPr>
            </w:pPr>
            <w:r>
              <w:rPr>
                <w:sz w:val="16"/>
              </w:rPr>
              <w:t>Luego de revisada los soportes de legalización y pago de la comisión, se pudo constatar que la misma cumple con los tiempos de legalización,</w:t>
            </w:r>
            <w:r>
              <w:rPr>
                <w:spacing w:val="-10"/>
                <w:sz w:val="16"/>
              </w:rPr>
              <w:t> </w:t>
            </w:r>
            <w:r>
              <w:rPr>
                <w:sz w:val="16"/>
              </w:rPr>
              <w:t>así</w:t>
            </w:r>
            <w:r>
              <w:rPr>
                <w:spacing w:val="-11"/>
                <w:sz w:val="16"/>
              </w:rPr>
              <w:t> </w:t>
            </w:r>
            <w:r>
              <w:rPr>
                <w:sz w:val="16"/>
              </w:rPr>
              <w:t>mismo</w:t>
            </w:r>
            <w:r>
              <w:rPr>
                <w:spacing w:val="-11"/>
                <w:sz w:val="16"/>
              </w:rPr>
              <w:t> </w:t>
            </w:r>
            <w:r>
              <w:rPr>
                <w:sz w:val="16"/>
              </w:rPr>
              <w:t>se</w:t>
            </w:r>
            <w:r>
              <w:rPr>
                <w:spacing w:val="-11"/>
                <w:sz w:val="16"/>
              </w:rPr>
              <w:t> </w:t>
            </w:r>
            <w:r>
              <w:rPr>
                <w:sz w:val="16"/>
              </w:rPr>
              <w:t>evidencia</w:t>
            </w:r>
            <w:r>
              <w:rPr>
                <w:spacing w:val="-10"/>
                <w:sz w:val="16"/>
              </w:rPr>
              <w:t> </w:t>
            </w:r>
            <w:r>
              <w:rPr>
                <w:sz w:val="16"/>
              </w:rPr>
              <w:t>gestión</w:t>
            </w:r>
            <w:r>
              <w:rPr>
                <w:spacing w:val="-10"/>
                <w:sz w:val="16"/>
              </w:rPr>
              <w:t> </w:t>
            </w:r>
            <w:r>
              <w:rPr>
                <w:sz w:val="16"/>
              </w:rPr>
              <w:t>frente</w:t>
            </w:r>
            <w:r>
              <w:rPr>
                <w:spacing w:val="-11"/>
                <w:sz w:val="16"/>
              </w:rPr>
              <w:t> </w:t>
            </w:r>
            <w:r>
              <w:rPr>
                <w:sz w:val="16"/>
              </w:rPr>
              <w:t>al</w:t>
            </w:r>
            <w:r>
              <w:rPr>
                <w:spacing w:val="-11"/>
                <w:sz w:val="16"/>
              </w:rPr>
              <w:t> </w:t>
            </w:r>
            <w:r>
              <w:rPr>
                <w:sz w:val="16"/>
              </w:rPr>
              <w:t>cumplimiento</w:t>
            </w:r>
            <w:r>
              <w:rPr>
                <w:spacing w:val="-11"/>
                <w:sz w:val="16"/>
              </w:rPr>
              <w:t> </w:t>
            </w:r>
            <w:r>
              <w:rPr>
                <w:sz w:val="16"/>
              </w:rPr>
              <w:t>del objeto de la</w:t>
            </w:r>
            <w:r>
              <w:rPr>
                <w:spacing w:val="-12"/>
                <w:sz w:val="16"/>
              </w:rPr>
              <w:t> </w:t>
            </w:r>
            <w:r>
              <w:rPr>
                <w:sz w:val="16"/>
              </w:rPr>
              <w:t>comisión.</w:t>
            </w:r>
          </w:p>
        </w:tc>
      </w:tr>
    </w:tbl>
    <w:p>
      <w:pPr>
        <w:spacing w:after="0"/>
        <w:jc w:val="both"/>
        <w:rPr>
          <w:sz w:val="16"/>
        </w:rPr>
        <w:sectPr>
          <w:pgSz w:w="12240" w:h="15840"/>
          <w:pgMar w:top="840" w:bottom="280" w:left="6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05" name="image1.png" descr=""/>
                  <wp:cNvGraphicFramePr>
                    <a:graphicFrameLocks noChangeAspect="1"/>
                  </wp:cNvGraphicFramePr>
                  <a:graphic>
                    <a:graphicData uri="http://schemas.openxmlformats.org/drawingml/2006/picture">
                      <pic:pic>
                        <pic:nvPicPr>
                          <pic:cNvPr id="20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878"/>
        <w:gridCol w:w="1001"/>
        <w:gridCol w:w="1061"/>
        <w:gridCol w:w="4659"/>
      </w:tblGrid>
      <w:tr>
        <w:trPr>
          <w:trHeight w:val="1586" w:hRule="exact"/>
        </w:trPr>
        <w:tc>
          <w:tcPr>
            <w:tcW w:w="1181" w:type="dxa"/>
          </w:tcPr>
          <w:p>
            <w:pPr>
              <w:pStyle w:val="TableParagraph"/>
              <w:rPr>
                <w:sz w:val="16"/>
              </w:rPr>
            </w:pPr>
          </w:p>
          <w:p>
            <w:pPr>
              <w:pStyle w:val="TableParagraph"/>
              <w:spacing w:before="6"/>
              <w:rPr>
                <w:sz w:val="16"/>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rPr>
                <w:sz w:val="16"/>
              </w:rPr>
            </w:pPr>
          </w:p>
          <w:p>
            <w:pPr>
              <w:pStyle w:val="TableParagraph"/>
              <w:spacing w:before="104"/>
              <w:ind w:right="269"/>
              <w:jc w:val="right"/>
              <w:rPr>
                <w:sz w:val="16"/>
              </w:rPr>
            </w:pPr>
            <w:r>
              <w:rPr>
                <w:sz w:val="16"/>
              </w:rPr>
              <w:t>2416</w:t>
            </w:r>
          </w:p>
        </w:tc>
        <w:tc>
          <w:tcPr>
            <w:tcW w:w="1001" w:type="dxa"/>
          </w:tcPr>
          <w:p>
            <w:pPr>
              <w:pStyle w:val="TableParagraph"/>
              <w:rPr>
                <w:sz w:val="16"/>
              </w:rPr>
            </w:pPr>
          </w:p>
          <w:p>
            <w:pPr>
              <w:pStyle w:val="TableParagraph"/>
              <w:rPr>
                <w:sz w:val="16"/>
              </w:rPr>
            </w:pPr>
          </w:p>
          <w:p>
            <w:pPr>
              <w:pStyle w:val="TableParagraph"/>
              <w:rPr>
                <w:sz w:val="16"/>
              </w:rPr>
            </w:pPr>
          </w:p>
          <w:p>
            <w:pPr>
              <w:pStyle w:val="TableParagraph"/>
              <w:spacing w:before="104"/>
              <w:ind w:left="89" w:right="90"/>
              <w:jc w:val="center"/>
              <w:rPr>
                <w:sz w:val="16"/>
              </w:rPr>
            </w:pPr>
            <w:r>
              <w:rPr>
                <w:sz w:val="16"/>
              </w:rPr>
              <w:t>20/03/2014</w:t>
            </w:r>
          </w:p>
        </w:tc>
        <w:tc>
          <w:tcPr>
            <w:tcW w:w="1061" w:type="dxa"/>
          </w:tcPr>
          <w:p>
            <w:pPr>
              <w:pStyle w:val="TableParagraph"/>
              <w:rPr>
                <w:sz w:val="16"/>
              </w:rPr>
            </w:pPr>
          </w:p>
          <w:p>
            <w:pPr>
              <w:pStyle w:val="TableParagraph"/>
              <w:rPr>
                <w:sz w:val="16"/>
              </w:rPr>
            </w:pPr>
          </w:p>
          <w:p>
            <w:pPr>
              <w:pStyle w:val="TableParagraph"/>
              <w:rPr>
                <w:sz w:val="16"/>
              </w:rPr>
            </w:pPr>
          </w:p>
          <w:p>
            <w:pPr>
              <w:pStyle w:val="TableParagraph"/>
              <w:spacing w:before="104"/>
              <w:ind w:right="137"/>
              <w:jc w:val="right"/>
              <w:rPr>
                <w:sz w:val="16"/>
              </w:rPr>
            </w:pPr>
            <w:r>
              <w:rPr>
                <w:sz w:val="16"/>
              </w:rPr>
              <w:t>20/03/2014</w:t>
            </w:r>
          </w:p>
        </w:tc>
        <w:tc>
          <w:tcPr>
            <w:tcW w:w="4659" w:type="dxa"/>
          </w:tcPr>
          <w:p>
            <w:pPr>
              <w:pStyle w:val="TableParagraph"/>
              <w:spacing w:before="5"/>
              <w:rPr>
                <w:sz w:val="16"/>
              </w:rPr>
            </w:pPr>
          </w:p>
          <w:p>
            <w:pPr>
              <w:pStyle w:val="TableParagraph"/>
              <w:ind w:left="64" w:right="60"/>
              <w:jc w:val="both"/>
              <w:rPr>
                <w:sz w:val="16"/>
              </w:rPr>
            </w:pPr>
            <w:r>
              <w:rPr>
                <w:sz w:val="16"/>
              </w:rPr>
              <w:t>Al revisada los soportes de legalización y pago de la comisión solicitados al Grupo de Gestión Financiera, se pudo constatar que la misma</w:t>
            </w:r>
            <w:r>
              <w:rPr>
                <w:spacing w:val="-8"/>
                <w:sz w:val="16"/>
              </w:rPr>
              <w:t> </w:t>
            </w:r>
            <w:r>
              <w:rPr>
                <w:sz w:val="16"/>
              </w:rPr>
              <w:t>cumple</w:t>
            </w:r>
            <w:r>
              <w:rPr>
                <w:spacing w:val="-6"/>
                <w:sz w:val="16"/>
              </w:rPr>
              <w:t> </w:t>
            </w:r>
            <w:r>
              <w:rPr>
                <w:sz w:val="16"/>
              </w:rPr>
              <w:t>con</w:t>
            </w:r>
            <w:r>
              <w:rPr>
                <w:spacing w:val="-6"/>
                <w:sz w:val="16"/>
              </w:rPr>
              <w:t> </w:t>
            </w:r>
            <w:r>
              <w:rPr>
                <w:sz w:val="16"/>
              </w:rPr>
              <w:t>los</w:t>
            </w:r>
            <w:r>
              <w:rPr>
                <w:spacing w:val="-6"/>
                <w:sz w:val="16"/>
              </w:rPr>
              <w:t> </w:t>
            </w:r>
            <w:r>
              <w:rPr>
                <w:sz w:val="16"/>
              </w:rPr>
              <w:t>tiempos</w:t>
            </w:r>
            <w:r>
              <w:rPr>
                <w:spacing w:val="-6"/>
                <w:sz w:val="16"/>
              </w:rPr>
              <w:t> </w:t>
            </w:r>
            <w:r>
              <w:rPr>
                <w:sz w:val="16"/>
              </w:rPr>
              <w:t>de</w:t>
            </w:r>
            <w:r>
              <w:rPr>
                <w:spacing w:val="-6"/>
                <w:sz w:val="16"/>
              </w:rPr>
              <w:t> </w:t>
            </w:r>
            <w:r>
              <w:rPr>
                <w:sz w:val="16"/>
              </w:rPr>
              <w:t>legalización,</w:t>
            </w:r>
            <w:r>
              <w:rPr>
                <w:spacing w:val="-5"/>
                <w:sz w:val="16"/>
              </w:rPr>
              <w:t> </w:t>
            </w:r>
            <w:r>
              <w:rPr>
                <w:sz w:val="16"/>
              </w:rPr>
              <w:t>así</w:t>
            </w:r>
            <w:r>
              <w:rPr>
                <w:spacing w:val="-6"/>
                <w:sz w:val="16"/>
              </w:rPr>
              <w:t> </w:t>
            </w:r>
            <w:r>
              <w:rPr>
                <w:sz w:val="16"/>
              </w:rPr>
              <w:t>mismo</w:t>
            </w:r>
            <w:r>
              <w:rPr>
                <w:spacing w:val="-6"/>
                <w:sz w:val="16"/>
              </w:rPr>
              <w:t> </w:t>
            </w:r>
            <w:r>
              <w:rPr>
                <w:sz w:val="16"/>
              </w:rPr>
              <w:t>se</w:t>
            </w:r>
            <w:r>
              <w:rPr>
                <w:spacing w:val="-6"/>
                <w:sz w:val="16"/>
              </w:rPr>
              <w:t> </w:t>
            </w:r>
            <w:r>
              <w:rPr>
                <w:sz w:val="16"/>
              </w:rPr>
              <w:t>evidencia gestión</w:t>
            </w:r>
            <w:r>
              <w:rPr>
                <w:spacing w:val="-6"/>
                <w:sz w:val="16"/>
              </w:rPr>
              <w:t> </w:t>
            </w:r>
            <w:r>
              <w:rPr>
                <w:sz w:val="16"/>
              </w:rPr>
              <w:t>frente</w:t>
            </w:r>
            <w:r>
              <w:rPr>
                <w:spacing w:val="-6"/>
                <w:sz w:val="16"/>
              </w:rPr>
              <w:t> </w:t>
            </w:r>
            <w:r>
              <w:rPr>
                <w:sz w:val="16"/>
              </w:rPr>
              <w:t>al</w:t>
            </w:r>
            <w:r>
              <w:rPr>
                <w:spacing w:val="-6"/>
                <w:sz w:val="16"/>
              </w:rPr>
              <w:t> </w:t>
            </w:r>
            <w:r>
              <w:rPr>
                <w:sz w:val="16"/>
              </w:rPr>
              <w:t>cumplimiento</w:t>
            </w:r>
            <w:r>
              <w:rPr>
                <w:spacing w:val="-6"/>
                <w:sz w:val="16"/>
              </w:rPr>
              <w:t> </w:t>
            </w:r>
            <w:r>
              <w:rPr>
                <w:sz w:val="16"/>
              </w:rPr>
              <w:t>del</w:t>
            </w:r>
            <w:r>
              <w:rPr>
                <w:spacing w:val="-6"/>
                <w:sz w:val="16"/>
              </w:rPr>
              <w:t> </w:t>
            </w:r>
            <w:r>
              <w:rPr>
                <w:sz w:val="16"/>
              </w:rPr>
              <w:t>objeto</w:t>
            </w:r>
            <w:r>
              <w:rPr>
                <w:spacing w:val="-6"/>
                <w:sz w:val="16"/>
              </w:rPr>
              <w:t> </w:t>
            </w:r>
            <w:r>
              <w:rPr>
                <w:sz w:val="16"/>
              </w:rPr>
              <w:t>de</w:t>
            </w:r>
            <w:r>
              <w:rPr>
                <w:spacing w:val="-6"/>
                <w:sz w:val="16"/>
              </w:rPr>
              <w:t> </w:t>
            </w:r>
            <w:r>
              <w:rPr>
                <w:sz w:val="16"/>
              </w:rPr>
              <w:t>la</w:t>
            </w:r>
            <w:r>
              <w:rPr>
                <w:spacing w:val="-5"/>
                <w:sz w:val="16"/>
              </w:rPr>
              <w:t> </w:t>
            </w:r>
            <w:r>
              <w:rPr>
                <w:sz w:val="16"/>
              </w:rPr>
              <w:t>comisión,</w:t>
            </w:r>
            <w:r>
              <w:rPr>
                <w:spacing w:val="-5"/>
                <w:sz w:val="16"/>
              </w:rPr>
              <w:t> </w:t>
            </w:r>
            <w:r>
              <w:rPr>
                <w:sz w:val="16"/>
              </w:rPr>
              <w:t>dado</w:t>
            </w:r>
            <w:r>
              <w:rPr>
                <w:spacing w:val="-6"/>
                <w:sz w:val="16"/>
              </w:rPr>
              <w:t> </w:t>
            </w:r>
            <w:r>
              <w:rPr>
                <w:sz w:val="16"/>
              </w:rPr>
              <w:t>que</w:t>
            </w:r>
            <w:r>
              <w:rPr>
                <w:spacing w:val="-6"/>
                <w:sz w:val="16"/>
              </w:rPr>
              <w:t> </w:t>
            </w:r>
            <w:r>
              <w:rPr>
                <w:sz w:val="16"/>
              </w:rPr>
              <w:t>en el caso particular el funcionario allegó copia del acta de asistencia al Comité Territorial de Justicia</w:t>
            </w:r>
            <w:r>
              <w:rPr>
                <w:spacing w:val="-16"/>
                <w:sz w:val="16"/>
              </w:rPr>
              <w:t> </w:t>
            </w:r>
            <w:r>
              <w:rPr>
                <w:sz w:val="16"/>
              </w:rPr>
              <w:t>Transicional.</w:t>
            </w:r>
          </w:p>
        </w:tc>
      </w:tr>
      <w:tr>
        <w:trPr>
          <w:trHeight w:val="1810" w:hRule="exact"/>
        </w:trPr>
        <w:tc>
          <w:tcPr>
            <w:tcW w:w="1181" w:type="dxa"/>
          </w:tcPr>
          <w:p>
            <w:pPr>
              <w:pStyle w:val="TableParagraph"/>
              <w:rPr>
                <w:sz w:val="16"/>
              </w:rPr>
            </w:pPr>
          </w:p>
          <w:p>
            <w:pPr>
              <w:pStyle w:val="TableParagraph"/>
              <w:rPr>
                <w:sz w:val="16"/>
              </w:rPr>
            </w:pPr>
          </w:p>
          <w:p>
            <w:pPr>
              <w:pStyle w:val="TableParagraph"/>
              <w:spacing w:before="117"/>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rPr>
                <w:sz w:val="16"/>
              </w:rPr>
            </w:pPr>
          </w:p>
          <w:p>
            <w:pPr>
              <w:pStyle w:val="TableParagraph"/>
              <w:spacing w:before="7"/>
              <w:rPr>
                <w:sz w:val="17"/>
              </w:rPr>
            </w:pPr>
          </w:p>
          <w:p>
            <w:pPr>
              <w:pStyle w:val="TableParagraph"/>
              <w:ind w:right="269"/>
              <w:jc w:val="right"/>
              <w:rPr>
                <w:sz w:val="16"/>
              </w:rPr>
            </w:pPr>
            <w:r>
              <w:rPr>
                <w:sz w:val="16"/>
              </w:rPr>
              <w:t>9669</w:t>
            </w:r>
          </w:p>
        </w:tc>
        <w:tc>
          <w:tcPr>
            <w:tcW w:w="1001" w:type="dxa"/>
          </w:tcPr>
          <w:p>
            <w:pPr>
              <w:pStyle w:val="TableParagraph"/>
              <w:rPr>
                <w:sz w:val="16"/>
              </w:rPr>
            </w:pPr>
          </w:p>
          <w:p>
            <w:pPr>
              <w:pStyle w:val="TableParagraph"/>
              <w:rPr>
                <w:sz w:val="16"/>
              </w:rPr>
            </w:pPr>
          </w:p>
          <w:p>
            <w:pPr>
              <w:pStyle w:val="TableParagraph"/>
              <w:rPr>
                <w:sz w:val="16"/>
              </w:rPr>
            </w:pPr>
          </w:p>
          <w:p>
            <w:pPr>
              <w:pStyle w:val="TableParagraph"/>
              <w:spacing w:before="7"/>
              <w:rPr>
                <w:sz w:val="17"/>
              </w:rPr>
            </w:pPr>
          </w:p>
          <w:p>
            <w:pPr>
              <w:pStyle w:val="TableParagraph"/>
              <w:ind w:left="89" w:right="90"/>
              <w:jc w:val="center"/>
              <w:rPr>
                <w:sz w:val="16"/>
              </w:rPr>
            </w:pPr>
            <w:r>
              <w:rPr>
                <w:sz w:val="16"/>
              </w:rPr>
              <w:t>01/08/2014</w:t>
            </w:r>
          </w:p>
        </w:tc>
        <w:tc>
          <w:tcPr>
            <w:tcW w:w="1061" w:type="dxa"/>
          </w:tcPr>
          <w:p>
            <w:pPr>
              <w:pStyle w:val="TableParagraph"/>
              <w:rPr>
                <w:sz w:val="16"/>
              </w:rPr>
            </w:pPr>
          </w:p>
          <w:p>
            <w:pPr>
              <w:pStyle w:val="TableParagraph"/>
              <w:rPr>
                <w:sz w:val="16"/>
              </w:rPr>
            </w:pPr>
          </w:p>
          <w:p>
            <w:pPr>
              <w:pStyle w:val="TableParagraph"/>
              <w:rPr>
                <w:sz w:val="16"/>
              </w:rPr>
            </w:pPr>
          </w:p>
          <w:p>
            <w:pPr>
              <w:pStyle w:val="TableParagraph"/>
              <w:spacing w:before="7"/>
              <w:rPr>
                <w:sz w:val="17"/>
              </w:rPr>
            </w:pPr>
          </w:p>
          <w:p>
            <w:pPr>
              <w:pStyle w:val="TableParagraph"/>
              <w:ind w:right="137"/>
              <w:jc w:val="right"/>
              <w:rPr>
                <w:sz w:val="16"/>
              </w:rPr>
            </w:pPr>
            <w:r>
              <w:rPr>
                <w:sz w:val="16"/>
              </w:rPr>
              <w:t>01/08/2014</w:t>
            </w:r>
          </w:p>
        </w:tc>
        <w:tc>
          <w:tcPr>
            <w:tcW w:w="4659" w:type="dxa"/>
          </w:tcPr>
          <w:p>
            <w:pPr>
              <w:pStyle w:val="TableParagraph"/>
              <w:spacing w:before="7"/>
              <w:rPr>
                <w:sz w:val="17"/>
              </w:rPr>
            </w:pPr>
          </w:p>
          <w:p>
            <w:pPr>
              <w:pStyle w:val="TableParagraph"/>
              <w:ind w:left="64" w:right="62"/>
              <w:jc w:val="both"/>
              <w:rPr>
                <w:sz w:val="16"/>
              </w:rPr>
            </w:pPr>
            <w:r>
              <w:rPr>
                <w:sz w:val="16"/>
              </w:rPr>
              <w:t>Al</w:t>
            </w:r>
            <w:r>
              <w:rPr>
                <w:spacing w:val="-8"/>
                <w:sz w:val="16"/>
              </w:rPr>
              <w:t> </w:t>
            </w:r>
            <w:r>
              <w:rPr>
                <w:sz w:val="16"/>
              </w:rPr>
              <w:t>revisar</w:t>
            </w:r>
            <w:r>
              <w:rPr>
                <w:spacing w:val="-8"/>
                <w:sz w:val="16"/>
              </w:rPr>
              <w:t> </w:t>
            </w:r>
            <w:r>
              <w:rPr>
                <w:sz w:val="16"/>
              </w:rPr>
              <w:t>los</w:t>
            </w:r>
            <w:r>
              <w:rPr>
                <w:spacing w:val="-6"/>
                <w:sz w:val="16"/>
              </w:rPr>
              <w:t> </w:t>
            </w:r>
            <w:r>
              <w:rPr>
                <w:sz w:val="16"/>
              </w:rPr>
              <w:t>soportes</w:t>
            </w:r>
            <w:r>
              <w:rPr>
                <w:spacing w:val="-8"/>
                <w:sz w:val="16"/>
              </w:rPr>
              <w:t> </w:t>
            </w:r>
            <w:r>
              <w:rPr>
                <w:sz w:val="16"/>
              </w:rPr>
              <w:t>de</w:t>
            </w:r>
            <w:r>
              <w:rPr>
                <w:spacing w:val="-9"/>
                <w:sz w:val="16"/>
              </w:rPr>
              <w:t> </w:t>
            </w:r>
            <w:r>
              <w:rPr>
                <w:sz w:val="16"/>
              </w:rPr>
              <w:t>legalización</w:t>
            </w:r>
            <w:r>
              <w:rPr>
                <w:spacing w:val="-6"/>
                <w:sz w:val="16"/>
              </w:rPr>
              <w:t> </w:t>
            </w:r>
            <w:r>
              <w:rPr>
                <w:sz w:val="16"/>
              </w:rPr>
              <w:t>y</w:t>
            </w:r>
            <w:r>
              <w:rPr>
                <w:spacing w:val="-8"/>
                <w:sz w:val="16"/>
              </w:rPr>
              <w:t> </w:t>
            </w:r>
            <w:r>
              <w:rPr>
                <w:sz w:val="16"/>
              </w:rPr>
              <w:t>pago</w:t>
            </w:r>
            <w:r>
              <w:rPr>
                <w:spacing w:val="-8"/>
                <w:sz w:val="16"/>
              </w:rPr>
              <w:t> </w:t>
            </w:r>
            <w:r>
              <w:rPr>
                <w:sz w:val="16"/>
              </w:rPr>
              <w:t>de</w:t>
            </w:r>
            <w:r>
              <w:rPr>
                <w:spacing w:val="-9"/>
                <w:sz w:val="16"/>
              </w:rPr>
              <w:t> </w:t>
            </w:r>
            <w:r>
              <w:rPr>
                <w:sz w:val="16"/>
              </w:rPr>
              <w:t>la</w:t>
            </w:r>
            <w:r>
              <w:rPr>
                <w:spacing w:val="-8"/>
                <w:sz w:val="16"/>
              </w:rPr>
              <w:t> </w:t>
            </w:r>
            <w:r>
              <w:rPr>
                <w:sz w:val="16"/>
              </w:rPr>
              <w:t>comisión</w:t>
            </w:r>
            <w:r>
              <w:rPr>
                <w:spacing w:val="-6"/>
                <w:sz w:val="16"/>
              </w:rPr>
              <w:t> </w:t>
            </w:r>
            <w:r>
              <w:rPr>
                <w:sz w:val="16"/>
              </w:rPr>
              <w:t>solicitados al Grupo de Gestión Financiera, se pudo constatar que la misma cumple</w:t>
            </w:r>
            <w:r>
              <w:rPr>
                <w:spacing w:val="-11"/>
                <w:sz w:val="16"/>
              </w:rPr>
              <w:t> </w:t>
            </w:r>
            <w:r>
              <w:rPr>
                <w:sz w:val="16"/>
              </w:rPr>
              <w:t>con</w:t>
            </w:r>
            <w:r>
              <w:rPr>
                <w:spacing w:val="-10"/>
                <w:sz w:val="16"/>
              </w:rPr>
              <w:t> </w:t>
            </w:r>
            <w:r>
              <w:rPr>
                <w:sz w:val="16"/>
              </w:rPr>
              <w:t>los</w:t>
            </w:r>
            <w:r>
              <w:rPr>
                <w:spacing w:val="-10"/>
                <w:sz w:val="16"/>
              </w:rPr>
              <w:t> </w:t>
            </w:r>
            <w:r>
              <w:rPr>
                <w:sz w:val="16"/>
              </w:rPr>
              <w:t>tiempos</w:t>
            </w:r>
            <w:r>
              <w:rPr>
                <w:spacing w:val="-10"/>
                <w:sz w:val="16"/>
              </w:rPr>
              <w:t> </w:t>
            </w:r>
            <w:r>
              <w:rPr>
                <w:sz w:val="16"/>
              </w:rPr>
              <w:t>de</w:t>
            </w:r>
            <w:r>
              <w:rPr>
                <w:spacing w:val="-11"/>
                <w:sz w:val="16"/>
              </w:rPr>
              <w:t> </w:t>
            </w:r>
            <w:r>
              <w:rPr>
                <w:sz w:val="16"/>
              </w:rPr>
              <w:t>legalización,</w:t>
            </w:r>
            <w:r>
              <w:rPr>
                <w:spacing w:val="-10"/>
                <w:sz w:val="16"/>
              </w:rPr>
              <w:t> </w:t>
            </w:r>
            <w:r>
              <w:rPr>
                <w:sz w:val="16"/>
              </w:rPr>
              <w:t>así</w:t>
            </w:r>
            <w:r>
              <w:rPr>
                <w:spacing w:val="-11"/>
                <w:sz w:val="16"/>
              </w:rPr>
              <w:t> </w:t>
            </w:r>
            <w:r>
              <w:rPr>
                <w:sz w:val="16"/>
              </w:rPr>
              <w:t>mismo</w:t>
            </w:r>
            <w:r>
              <w:rPr>
                <w:spacing w:val="-11"/>
                <w:sz w:val="16"/>
              </w:rPr>
              <w:t> </w:t>
            </w:r>
            <w:r>
              <w:rPr>
                <w:sz w:val="16"/>
              </w:rPr>
              <w:t>se</w:t>
            </w:r>
            <w:r>
              <w:rPr>
                <w:spacing w:val="-11"/>
                <w:sz w:val="16"/>
              </w:rPr>
              <w:t> </w:t>
            </w:r>
            <w:r>
              <w:rPr>
                <w:sz w:val="16"/>
              </w:rPr>
              <w:t>evidencia</w:t>
            </w:r>
            <w:r>
              <w:rPr>
                <w:spacing w:val="-10"/>
                <w:sz w:val="16"/>
              </w:rPr>
              <w:t> </w:t>
            </w:r>
            <w:r>
              <w:rPr>
                <w:sz w:val="16"/>
              </w:rPr>
              <w:t>gestión frente</w:t>
            </w:r>
            <w:r>
              <w:rPr>
                <w:spacing w:val="-3"/>
                <w:sz w:val="16"/>
              </w:rPr>
              <w:t> </w:t>
            </w:r>
            <w:r>
              <w:rPr>
                <w:sz w:val="16"/>
              </w:rPr>
              <w:t>al</w:t>
            </w:r>
            <w:r>
              <w:rPr>
                <w:spacing w:val="-3"/>
                <w:sz w:val="16"/>
              </w:rPr>
              <w:t> </w:t>
            </w:r>
            <w:r>
              <w:rPr>
                <w:sz w:val="16"/>
              </w:rPr>
              <w:t>cumplimiento</w:t>
            </w:r>
            <w:r>
              <w:rPr>
                <w:spacing w:val="-3"/>
                <w:sz w:val="16"/>
              </w:rPr>
              <w:t> </w:t>
            </w:r>
            <w:r>
              <w:rPr>
                <w:sz w:val="16"/>
              </w:rPr>
              <w:t>del</w:t>
            </w:r>
            <w:r>
              <w:rPr>
                <w:spacing w:val="-3"/>
                <w:sz w:val="16"/>
              </w:rPr>
              <w:t> </w:t>
            </w:r>
            <w:r>
              <w:rPr>
                <w:sz w:val="16"/>
              </w:rPr>
              <w:t>objeto</w:t>
            </w:r>
            <w:r>
              <w:rPr>
                <w:spacing w:val="-3"/>
                <w:sz w:val="16"/>
              </w:rPr>
              <w:t> </w:t>
            </w:r>
            <w:r>
              <w:rPr>
                <w:sz w:val="16"/>
              </w:rPr>
              <w:t>de</w:t>
            </w:r>
            <w:r>
              <w:rPr>
                <w:spacing w:val="-1"/>
                <w:sz w:val="16"/>
              </w:rPr>
              <w:t> </w:t>
            </w:r>
            <w:r>
              <w:rPr>
                <w:sz w:val="16"/>
              </w:rPr>
              <w:t>la</w:t>
            </w:r>
            <w:r>
              <w:rPr>
                <w:spacing w:val="-3"/>
                <w:sz w:val="16"/>
              </w:rPr>
              <w:t> </w:t>
            </w:r>
            <w:r>
              <w:rPr>
                <w:sz w:val="16"/>
              </w:rPr>
              <w:t>comisión,</w:t>
            </w:r>
            <w:r>
              <w:rPr>
                <w:spacing w:val="-2"/>
                <w:sz w:val="16"/>
              </w:rPr>
              <w:t> </w:t>
            </w:r>
            <w:r>
              <w:rPr>
                <w:sz w:val="16"/>
              </w:rPr>
              <w:t>dado</w:t>
            </w:r>
            <w:r>
              <w:rPr>
                <w:spacing w:val="-3"/>
                <w:sz w:val="16"/>
              </w:rPr>
              <w:t> </w:t>
            </w:r>
            <w:r>
              <w:rPr>
                <w:sz w:val="16"/>
              </w:rPr>
              <w:t>que</w:t>
            </w:r>
            <w:r>
              <w:rPr>
                <w:spacing w:val="-4"/>
                <w:sz w:val="16"/>
              </w:rPr>
              <w:t> </w:t>
            </w:r>
            <w:r>
              <w:rPr>
                <w:sz w:val="16"/>
              </w:rPr>
              <w:t>en</w:t>
            </w:r>
            <w:r>
              <w:rPr>
                <w:spacing w:val="-3"/>
                <w:sz w:val="16"/>
              </w:rPr>
              <w:t> </w:t>
            </w:r>
            <w:r>
              <w:rPr>
                <w:sz w:val="16"/>
              </w:rPr>
              <w:t>el</w:t>
            </w:r>
            <w:r>
              <w:rPr>
                <w:spacing w:val="-3"/>
                <w:sz w:val="16"/>
              </w:rPr>
              <w:t> </w:t>
            </w:r>
            <w:r>
              <w:rPr>
                <w:sz w:val="16"/>
              </w:rPr>
              <w:t>caso particular el funcionario allegó copia del acta de asistencia al Comité Territorial</w:t>
            </w:r>
            <w:r>
              <w:rPr>
                <w:spacing w:val="-8"/>
                <w:sz w:val="16"/>
              </w:rPr>
              <w:t> </w:t>
            </w:r>
            <w:r>
              <w:rPr>
                <w:sz w:val="16"/>
              </w:rPr>
              <w:t>de</w:t>
            </w:r>
            <w:r>
              <w:rPr>
                <w:spacing w:val="-9"/>
                <w:sz w:val="16"/>
              </w:rPr>
              <w:t> </w:t>
            </w:r>
            <w:r>
              <w:rPr>
                <w:sz w:val="16"/>
              </w:rPr>
              <w:t>Justicia</w:t>
            </w:r>
            <w:r>
              <w:rPr>
                <w:spacing w:val="-8"/>
                <w:sz w:val="16"/>
              </w:rPr>
              <w:t> </w:t>
            </w:r>
            <w:r>
              <w:rPr>
                <w:sz w:val="16"/>
              </w:rPr>
              <w:t>Transicional</w:t>
            </w:r>
            <w:r>
              <w:rPr>
                <w:spacing w:val="-8"/>
                <w:sz w:val="16"/>
              </w:rPr>
              <w:t> </w:t>
            </w:r>
            <w:r>
              <w:rPr>
                <w:sz w:val="16"/>
              </w:rPr>
              <w:t>realizado</w:t>
            </w:r>
            <w:r>
              <w:rPr>
                <w:spacing w:val="-8"/>
                <w:sz w:val="16"/>
              </w:rPr>
              <w:t> </w:t>
            </w:r>
            <w:r>
              <w:rPr>
                <w:sz w:val="16"/>
              </w:rPr>
              <w:t>el</w:t>
            </w:r>
            <w:r>
              <w:rPr>
                <w:spacing w:val="-8"/>
                <w:sz w:val="16"/>
              </w:rPr>
              <w:t> </w:t>
            </w:r>
            <w:r>
              <w:rPr>
                <w:sz w:val="16"/>
              </w:rPr>
              <w:t>01</w:t>
            </w:r>
            <w:r>
              <w:rPr>
                <w:spacing w:val="-7"/>
                <w:sz w:val="16"/>
              </w:rPr>
              <w:t> </w:t>
            </w:r>
            <w:r>
              <w:rPr>
                <w:sz w:val="16"/>
              </w:rPr>
              <w:t>de</w:t>
            </w:r>
            <w:r>
              <w:rPr>
                <w:spacing w:val="-9"/>
                <w:sz w:val="16"/>
              </w:rPr>
              <w:t> </w:t>
            </w:r>
            <w:r>
              <w:rPr>
                <w:sz w:val="16"/>
              </w:rPr>
              <w:t>agosto</w:t>
            </w:r>
            <w:r>
              <w:rPr>
                <w:spacing w:val="-8"/>
                <w:sz w:val="16"/>
              </w:rPr>
              <w:t> </w:t>
            </w:r>
            <w:r>
              <w:rPr>
                <w:sz w:val="16"/>
              </w:rPr>
              <w:t>de</w:t>
            </w:r>
            <w:r>
              <w:rPr>
                <w:spacing w:val="-9"/>
                <w:sz w:val="16"/>
              </w:rPr>
              <w:t> </w:t>
            </w:r>
            <w:r>
              <w:rPr>
                <w:sz w:val="16"/>
              </w:rPr>
              <w:t>2014</w:t>
            </w:r>
            <w:r>
              <w:rPr>
                <w:spacing w:val="-7"/>
                <w:sz w:val="16"/>
              </w:rPr>
              <w:t> </w:t>
            </w:r>
            <w:r>
              <w:rPr>
                <w:sz w:val="16"/>
              </w:rPr>
              <w:t>en el municipio de Natagá</w:t>
            </w:r>
            <w:r>
              <w:rPr>
                <w:spacing w:val="-11"/>
                <w:sz w:val="16"/>
              </w:rPr>
              <w:t> </w:t>
            </w:r>
            <w:r>
              <w:rPr>
                <w:sz w:val="16"/>
              </w:rPr>
              <w:t>(Huila)</w:t>
            </w:r>
          </w:p>
        </w:tc>
      </w:tr>
      <w:tr>
        <w:trPr>
          <w:trHeight w:val="1195" w:hRule="exact"/>
        </w:trPr>
        <w:tc>
          <w:tcPr>
            <w:tcW w:w="1181" w:type="dxa"/>
          </w:tcPr>
          <w:p>
            <w:pPr>
              <w:pStyle w:val="TableParagraph"/>
              <w:spacing w:before="5"/>
              <w:rPr>
                <w:sz w:val="16"/>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spacing w:before="102"/>
              <w:ind w:right="228"/>
              <w:jc w:val="right"/>
              <w:rPr>
                <w:sz w:val="16"/>
              </w:rPr>
            </w:pPr>
            <w:r>
              <w:rPr>
                <w:sz w:val="16"/>
              </w:rPr>
              <w:t>16655</w:t>
            </w:r>
          </w:p>
        </w:tc>
        <w:tc>
          <w:tcPr>
            <w:tcW w:w="1001" w:type="dxa"/>
          </w:tcPr>
          <w:p>
            <w:pPr>
              <w:pStyle w:val="TableParagraph"/>
              <w:rPr>
                <w:sz w:val="16"/>
              </w:rPr>
            </w:pPr>
          </w:p>
          <w:p>
            <w:pPr>
              <w:pStyle w:val="TableParagraph"/>
              <w:rPr>
                <w:sz w:val="16"/>
              </w:rPr>
            </w:pPr>
          </w:p>
          <w:p>
            <w:pPr>
              <w:pStyle w:val="TableParagraph"/>
              <w:spacing w:before="102"/>
              <w:ind w:left="89" w:right="90"/>
              <w:jc w:val="center"/>
              <w:rPr>
                <w:sz w:val="16"/>
              </w:rPr>
            </w:pPr>
            <w:r>
              <w:rPr>
                <w:sz w:val="16"/>
              </w:rPr>
              <w:t>11/11/2014</w:t>
            </w:r>
          </w:p>
        </w:tc>
        <w:tc>
          <w:tcPr>
            <w:tcW w:w="1061" w:type="dxa"/>
          </w:tcPr>
          <w:p>
            <w:pPr>
              <w:pStyle w:val="TableParagraph"/>
              <w:rPr>
                <w:sz w:val="16"/>
              </w:rPr>
            </w:pPr>
          </w:p>
          <w:p>
            <w:pPr>
              <w:pStyle w:val="TableParagraph"/>
              <w:rPr>
                <w:sz w:val="16"/>
              </w:rPr>
            </w:pPr>
          </w:p>
          <w:p>
            <w:pPr>
              <w:pStyle w:val="TableParagraph"/>
              <w:spacing w:before="102"/>
              <w:ind w:right="137"/>
              <w:jc w:val="right"/>
              <w:rPr>
                <w:sz w:val="16"/>
              </w:rPr>
            </w:pPr>
            <w:r>
              <w:rPr>
                <w:sz w:val="16"/>
              </w:rPr>
              <w:t>12/11/2014</w:t>
            </w:r>
          </w:p>
        </w:tc>
        <w:tc>
          <w:tcPr>
            <w:tcW w:w="4659" w:type="dxa"/>
          </w:tcPr>
          <w:p>
            <w:pPr>
              <w:pStyle w:val="TableParagraph"/>
              <w:spacing w:before="5"/>
              <w:rPr>
                <w:sz w:val="16"/>
              </w:rPr>
            </w:pPr>
          </w:p>
          <w:p>
            <w:pPr>
              <w:pStyle w:val="TableParagraph"/>
              <w:ind w:left="74" w:right="75"/>
              <w:jc w:val="center"/>
              <w:rPr>
                <w:sz w:val="16"/>
              </w:rPr>
            </w:pPr>
            <w:r>
              <w:rPr>
                <w:sz w:val="16"/>
              </w:rPr>
              <w:t>Luego de revisada los soportes de legalización y pago de la comisión, se pudo constatar que la misma cumple con los tiempos de legalización, así mismo se evidencia gestión frente al cumplimiento del objeto de la comisión.</w:t>
            </w:r>
          </w:p>
        </w:tc>
      </w:tr>
      <w:tr>
        <w:trPr>
          <w:trHeight w:val="1899" w:hRule="exact"/>
        </w:trPr>
        <w:tc>
          <w:tcPr>
            <w:tcW w:w="1181" w:type="dxa"/>
          </w:tcPr>
          <w:p>
            <w:pPr>
              <w:pStyle w:val="TableParagraph"/>
              <w:rPr>
                <w:sz w:val="16"/>
              </w:rPr>
            </w:pPr>
          </w:p>
          <w:p>
            <w:pPr>
              <w:pStyle w:val="TableParagraph"/>
              <w:rPr>
                <w:sz w:val="16"/>
              </w:rPr>
            </w:pPr>
          </w:p>
          <w:p>
            <w:pPr>
              <w:pStyle w:val="TableParagraph"/>
              <w:spacing w:before="3"/>
              <w:rPr>
                <w:sz w:val="13"/>
              </w:rPr>
            </w:pPr>
          </w:p>
          <w:p>
            <w:pPr>
              <w:pStyle w:val="TableParagraph"/>
              <w:spacing w:before="1"/>
              <w:ind w:left="218" w:right="220" w:firstLine="2"/>
              <w:jc w:val="center"/>
              <w:rPr>
                <w:sz w:val="16"/>
              </w:rPr>
            </w:pPr>
            <w:r>
              <w:rPr>
                <w:sz w:val="16"/>
              </w:rPr>
              <w:t>BELLO GUTIERREZ SANDRA JHOVANA</w:t>
            </w:r>
          </w:p>
        </w:tc>
        <w:tc>
          <w:tcPr>
            <w:tcW w:w="878" w:type="dxa"/>
          </w:tcPr>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ind w:right="228"/>
              <w:jc w:val="right"/>
              <w:rPr>
                <w:sz w:val="16"/>
              </w:rPr>
            </w:pPr>
            <w:r>
              <w:rPr>
                <w:sz w:val="16"/>
              </w:rPr>
              <w:t>16725</w:t>
            </w:r>
          </w:p>
        </w:tc>
        <w:tc>
          <w:tcPr>
            <w:tcW w:w="1001" w:type="dxa"/>
          </w:tcPr>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ind w:left="89" w:right="90"/>
              <w:jc w:val="center"/>
              <w:rPr>
                <w:sz w:val="16"/>
              </w:rPr>
            </w:pPr>
            <w:r>
              <w:rPr>
                <w:sz w:val="16"/>
              </w:rPr>
              <w:t>11/11/2014</w:t>
            </w:r>
          </w:p>
        </w:tc>
        <w:tc>
          <w:tcPr>
            <w:tcW w:w="1061" w:type="dxa"/>
          </w:tcPr>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ind w:right="137"/>
              <w:jc w:val="right"/>
              <w:rPr>
                <w:sz w:val="16"/>
              </w:rPr>
            </w:pPr>
            <w:r>
              <w:rPr>
                <w:sz w:val="16"/>
              </w:rPr>
              <w:t>12/11/2014</w:t>
            </w:r>
          </w:p>
        </w:tc>
        <w:tc>
          <w:tcPr>
            <w:tcW w:w="4659" w:type="dxa"/>
          </w:tcPr>
          <w:p>
            <w:pPr>
              <w:pStyle w:val="TableParagraph"/>
              <w:spacing w:before="4"/>
              <w:rPr>
                <w:sz w:val="21"/>
              </w:rPr>
            </w:pPr>
          </w:p>
          <w:p>
            <w:pPr>
              <w:pStyle w:val="TableParagraph"/>
              <w:ind w:left="64" w:right="64"/>
              <w:jc w:val="both"/>
              <w:rPr>
                <w:sz w:val="16"/>
              </w:rPr>
            </w:pPr>
            <w:r>
              <w:rPr>
                <w:sz w:val="16"/>
              </w:rPr>
              <w:t>Al revisada los soportes de legalización y pago de la comisión solicitados al Grupo de Gestión Financiera, se pudo constatar que la misma</w:t>
            </w:r>
            <w:r>
              <w:rPr>
                <w:spacing w:val="-8"/>
                <w:sz w:val="16"/>
              </w:rPr>
              <w:t> </w:t>
            </w:r>
            <w:r>
              <w:rPr>
                <w:sz w:val="16"/>
              </w:rPr>
              <w:t>cumple</w:t>
            </w:r>
            <w:r>
              <w:rPr>
                <w:spacing w:val="-6"/>
                <w:sz w:val="16"/>
              </w:rPr>
              <w:t> </w:t>
            </w:r>
            <w:r>
              <w:rPr>
                <w:sz w:val="16"/>
              </w:rPr>
              <w:t>con</w:t>
            </w:r>
            <w:r>
              <w:rPr>
                <w:spacing w:val="-6"/>
                <w:sz w:val="16"/>
              </w:rPr>
              <w:t> </w:t>
            </w:r>
            <w:r>
              <w:rPr>
                <w:sz w:val="16"/>
              </w:rPr>
              <w:t>los</w:t>
            </w:r>
            <w:r>
              <w:rPr>
                <w:spacing w:val="-6"/>
                <w:sz w:val="16"/>
              </w:rPr>
              <w:t> </w:t>
            </w:r>
            <w:r>
              <w:rPr>
                <w:sz w:val="16"/>
              </w:rPr>
              <w:t>tiempos</w:t>
            </w:r>
            <w:r>
              <w:rPr>
                <w:spacing w:val="-6"/>
                <w:sz w:val="16"/>
              </w:rPr>
              <w:t> </w:t>
            </w:r>
            <w:r>
              <w:rPr>
                <w:sz w:val="16"/>
              </w:rPr>
              <w:t>de</w:t>
            </w:r>
            <w:r>
              <w:rPr>
                <w:spacing w:val="-6"/>
                <w:sz w:val="16"/>
              </w:rPr>
              <w:t> </w:t>
            </w:r>
            <w:r>
              <w:rPr>
                <w:sz w:val="16"/>
              </w:rPr>
              <w:t>legalización,</w:t>
            </w:r>
            <w:r>
              <w:rPr>
                <w:spacing w:val="-5"/>
                <w:sz w:val="16"/>
              </w:rPr>
              <w:t> </w:t>
            </w:r>
            <w:r>
              <w:rPr>
                <w:sz w:val="16"/>
              </w:rPr>
              <w:t>así</w:t>
            </w:r>
            <w:r>
              <w:rPr>
                <w:spacing w:val="-6"/>
                <w:sz w:val="16"/>
              </w:rPr>
              <w:t> </w:t>
            </w:r>
            <w:r>
              <w:rPr>
                <w:sz w:val="16"/>
              </w:rPr>
              <w:t>mismo</w:t>
            </w:r>
            <w:r>
              <w:rPr>
                <w:spacing w:val="-6"/>
                <w:sz w:val="16"/>
              </w:rPr>
              <w:t> </w:t>
            </w:r>
            <w:r>
              <w:rPr>
                <w:sz w:val="16"/>
              </w:rPr>
              <w:t>se</w:t>
            </w:r>
            <w:r>
              <w:rPr>
                <w:spacing w:val="-6"/>
                <w:sz w:val="16"/>
              </w:rPr>
              <w:t> </w:t>
            </w:r>
            <w:r>
              <w:rPr>
                <w:sz w:val="16"/>
              </w:rPr>
              <w:t>evidencia gestión frente al cumplimiento del objeto de la comisión, la funcionaria allegó copia del acta de asistencia al Comité Territorial de Justicia Transicional realizado los días 13 y 13 de noviembre de 2014 en los municipios de Tarqui-Isnos</w:t>
            </w:r>
            <w:r>
              <w:rPr>
                <w:spacing w:val="20"/>
                <w:sz w:val="16"/>
              </w:rPr>
              <w:t> </w:t>
            </w:r>
            <w:r>
              <w:rPr>
                <w:sz w:val="16"/>
              </w:rPr>
              <w:t>(Huila)</w:t>
            </w:r>
          </w:p>
        </w:tc>
      </w:tr>
      <w:tr>
        <w:trPr>
          <w:trHeight w:val="1135" w:hRule="exact"/>
        </w:trPr>
        <w:tc>
          <w:tcPr>
            <w:tcW w:w="1181" w:type="dxa"/>
          </w:tcPr>
          <w:p>
            <w:pPr>
              <w:pStyle w:val="TableParagraph"/>
              <w:rPr>
                <w:sz w:val="14"/>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22"/>
              </w:rPr>
            </w:pPr>
          </w:p>
          <w:p>
            <w:pPr>
              <w:pStyle w:val="TableParagraph"/>
              <w:ind w:right="228"/>
              <w:jc w:val="right"/>
              <w:rPr>
                <w:sz w:val="16"/>
              </w:rPr>
            </w:pPr>
            <w:r>
              <w:rPr>
                <w:sz w:val="16"/>
              </w:rPr>
              <w:t>18469</w:t>
            </w:r>
          </w:p>
        </w:tc>
        <w:tc>
          <w:tcPr>
            <w:tcW w:w="1001" w:type="dxa"/>
          </w:tcPr>
          <w:p>
            <w:pPr>
              <w:pStyle w:val="TableParagraph"/>
              <w:rPr>
                <w:sz w:val="16"/>
              </w:rPr>
            </w:pPr>
          </w:p>
          <w:p>
            <w:pPr>
              <w:pStyle w:val="TableParagraph"/>
              <w:rPr>
                <w:sz w:val="22"/>
              </w:rPr>
            </w:pPr>
          </w:p>
          <w:p>
            <w:pPr>
              <w:pStyle w:val="TableParagraph"/>
              <w:ind w:left="89" w:right="90"/>
              <w:jc w:val="center"/>
              <w:rPr>
                <w:sz w:val="16"/>
              </w:rPr>
            </w:pPr>
            <w:r>
              <w:rPr>
                <w:sz w:val="16"/>
              </w:rPr>
              <w:t>03/12/2014</w:t>
            </w:r>
          </w:p>
        </w:tc>
        <w:tc>
          <w:tcPr>
            <w:tcW w:w="1061" w:type="dxa"/>
          </w:tcPr>
          <w:p>
            <w:pPr>
              <w:pStyle w:val="TableParagraph"/>
              <w:rPr>
                <w:sz w:val="16"/>
              </w:rPr>
            </w:pPr>
          </w:p>
          <w:p>
            <w:pPr>
              <w:pStyle w:val="TableParagraph"/>
              <w:rPr>
                <w:sz w:val="22"/>
              </w:rPr>
            </w:pPr>
          </w:p>
          <w:p>
            <w:pPr>
              <w:pStyle w:val="TableParagraph"/>
              <w:ind w:right="137"/>
              <w:jc w:val="right"/>
              <w:rPr>
                <w:sz w:val="16"/>
              </w:rPr>
            </w:pPr>
            <w:r>
              <w:rPr>
                <w:sz w:val="16"/>
              </w:rPr>
              <w:t>05/12/2014</w:t>
            </w:r>
          </w:p>
        </w:tc>
        <w:tc>
          <w:tcPr>
            <w:tcW w:w="4659" w:type="dxa"/>
          </w:tcPr>
          <w:p>
            <w:pPr>
              <w:pStyle w:val="TableParagraph"/>
              <w:rPr>
                <w:sz w:val="14"/>
              </w:rPr>
            </w:pPr>
          </w:p>
          <w:p>
            <w:pPr>
              <w:pStyle w:val="TableParagraph"/>
              <w:ind w:left="64" w:right="66"/>
              <w:jc w:val="both"/>
              <w:rPr>
                <w:sz w:val="16"/>
              </w:rPr>
            </w:pPr>
            <w:r>
              <w:rPr>
                <w:sz w:val="16"/>
              </w:rPr>
              <w:t>Al revisar los soportes de legalización y pago de la comisión solicitada al Grupo de Gestión Financiera, se pudo constatar gestión frente al cumplimiento del objeto de la comisión así como seguimiento a los compromisos adquiridos con los municipios visitados.</w:t>
            </w:r>
          </w:p>
        </w:tc>
      </w:tr>
      <w:tr>
        <w:trPr>
          <w:trHeight w:val="2276"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spacing w:before="10"/>
              <w:rPr>
                <w:sz w:val="12"/>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right="228"/>
              <w:jc w:val="right"/>
              <w:rPr>
                <w:sz w:val="16"/>
              </w:rPr>
            </w:pPr>
            <w:r>
              <w:rPr>
                <w:sz w:val="16"/>
              </w:rPr>
              <w:t>36549</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left="89" w:right="90"/>
              <w:jc w:val="center"/>
              <w:rPr>
                <w:sz w:val="16"/>
              </w:rPr>
            </w:pPr>
            <w:r>
              <w:rPr>
                <w:sz w:val="16"/>
              </w:rPr>
              <w:t>12/03/2015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right="137"/>
              <w:jc w:val="right"/>
              <w:rPr>
                <w:sz w:val="16"/>
              </w:rPr>
            </w:pPr>
            <w:r>
              <w:rPr>
                <w:sz w:val="16"/>
              </w:rPr>
              <w:t>14/03/2015</w:t>
            </w:r>
          </w:p>
        </w:tc>
        <w:tc>
          <w:tcPr>
            <w:tcW w:w="4659" w:type="dxa"/>
          </w:tcPr>
          <w:p>
            <w:pPr>
              <w:pStyle w:val="TableParagraph"/>
              <w:rPr>
                <w:sz w:val="16"/>
              </w:rPr>
            </w:pPr>
          </w:p>
          <w:p>
            <w:pPr>
              <w:pStyle w:val="TableParagraph"/>
              <w:rPr>
                <w:sz w:val="16"/>
              </w:rPr>
            </w:pPr>
          </w:p>
          <w:p>
            <w:pPr>
              <w:pStyle w:val="TableParagraph"/>
              <w:spacing w:before="8"/>
              <w:rPr>
                <w:sz w:val="12"/>
              </w:rPr>
            </w:pPr>
          </w:p>
          <w:p>
            <w:pPr>
              <w:pStyle w:val="TableParagraph"/>
              <w:spacing w:before="1"/>
              <w:ind w:left="64" w:right="63"/>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w:t>
            </w:r>
            <w:r>
              <w:rPr>
                <w:spacing w:val="-4"/>
                <w:sz w:val="16"/>
              </w:rPr>
              <w:t> </w:t>
            </w:r>
            <w:r>
              <w:rPr>
                <w:sz w:val="16"/>
              </w:rPr>
              <w:t>legalizó</w:t>
            </w:r>
            <w:r>
              <w:rPr>
                <w:spacing w:val="-6"/>
                <w:sz w:val="16"/>
              </w:rPr>
              <w:t> </w:t>
            </w:r>
            <w:r>
              <w:rPr>
                <w:sz w:val="16"/>
              </w:rPr>
              <w:t>y</w:t>
            </w:r>
            <w:r>
              <w:rPr>
                <w:spacing w:val="-7"/>
                <w:sz w:val="16"/>
              </w:rPr>
              <w:t> </w:t>
            </w:r>
            <w:r>
              <w:rPr>
                <w:sz w:val="16"/>
              </w:rPr>
              <w:t>pagó,</w:t>
            </w:r>
            <w:r>
              <w:rPr>
                <w:spacing w:val="-7"/>
                <w:sz w:val="16"/>
              </w:rPr>
              <w:t> </w:t>
            </w:r>
            <w:r>
              <w:rPr>
                <w:sz w:val="16"/>
              </w:rPr>
              <w:t>la</w:t>
            </w:r>
            <w:r>
              <w:rPr>
                <w:spacing w:val="-8"/>
                <w:sz w:val="16"/>
              </w:rPr>
              <w:t> </w:t>
            </w:r>
            <w:r>
              <w:rPr>
                <w:sz w:val="16"/>
              </w:rPr>
              <w:t>cual</w:t>
            </w:r>
            <w:r>
              <w:rPr>
                <w:spacing w:val="-8"/>
                <w:sz w:val="16"/>
              </w:rPr>
              <w:t> </w:t>
            </w:r>
            <w:r>
              <w:rPr>
                <w:sz w:val="16"/>
              </w:rPr>
              <w:t>tenía</w:t>
            </w:r>
            <w:r>
              <w:rPr>
                <w:spacing w:val="-8"/>
                <w:sz w:val="16"/>
              </w:rPr>
              <w:t> </w:t>
            </w:r>
            <w:r>
              <w:rPr>
                <w:sz w:val="16"/>
              </w:rPr>
              <w:t>por</w:t>
            </w:r>
            <w:r>
              <w:rPr>
                <w:spacing w:val="-8"/>
                <w:sz w:val="16"/>
              </w:rPr>
              <w:t> </w:t>
            </w:r>
            <w:r>
              <w:rPr>
                <w:sz w:val="16"/>
              </w:rPr>
              <w:t>objeto</w:t>
            </w:r>
            <w:r>
              <w:rPr>
                <w:spacing w:val="-6"/>
                <w:sz w:val="16"/>
              </w:rPr>
              <w:t> </w:t>
            </w:r>
            <w:r>
              <w:rPr>
                <w:sz w:val="16"/>
              </w:rPr>
              <w:t>:"entrega</w:t>
            </w:r>
            <w:r>
              <w:rPr>
                <w:spacing w:val="-8"/>
                <w:sz w:val="16"/>
              </w:rPr>
              <w:t> </w:t>
            </w:r>
            <w:r>
              <w:rPr>
                <w:sz w:val="16"/>
              </w:rPr>
              <w:t>de</w:t>
            </w:r>
            <w:r>
              <w:rPr>
                <w:spacing w:val="-9"/>
                <w:sz w:val="16"/>
              </w:rPr>
              <w:t> </w:t>
            </w:r>
            <w:r>
              <w:rPr>
                <w:sz w:val="16"/>
              </w:rPr>
              <w:t>proyectos reunión de liquidación del centro regional del municipio de Pitalito y acompañamiento</w:t>
            </w:r>
            <w:r>
              <w:rPr>
                <w:spacing w:val="-11"/>
                <w:sz w:val="16"/>
              </w:rPr>
              <w:t> </w:t>
            </w:r>
            <w:r>
              <w:rPr>
                <w:sz w:val="16"/>
              </w:rPr>
              <w:t>a</w:t>
            </w:r>
            <w:r>
              <w:rPr>
                <w:spacing w:val="-10"/>
                <w:sz w:val="16"/>
              </w:rPr>
              <w:t> </w:t>
            </w:r>
            <w:r>
              <w:rPr>
                <w:sz w:val="16"/>
              </w:rPr>
              <w:t>jornada</w:t>
            </w:r>
            <w:r>
              <w:rPr>
                <w:spacing w:val="-11"/>
                <w:sz w:val="16"/>
              </w:rPr>
              <w:t> </w:t>
            </w:r>
            <w:r>
              <w:rPr>
                <w:sz w:val="16"/>
              </w:rPr>
              <w:t>de</w:t>
            </w:r>
            <w:r>
              <w:rPr>
                <w:spacing w:val="-11"/>
                <w:sz w:val="16"/>
              </w:rPr>
              <w:t> </w:t>
            </w:r>
            <w:r>
              <w:rPr>
                <w:sz w:val="16"/>
              </w:rPr>
              <w:t>atención</w:t>
            </w:r>
            <w:r>
              <w:rPr>
                <w:spacing w:val="-10"/>
                <w:sz w:val="16"/>
              </w:rPr>
              <w:t> </w:t>
            </w:r>
            <w:r>
              <w:rPr>
                <w:sz w:val="16"/>
              </w:rPr>
              <w:t>a</w:t>
            </w:r>
            <w:r>
              <w:rPr>
                <w:spacing w:val="-10"/>
                <w:sz w:val="16"/>
              </w:rPr>
              <w:t> </w:t>
            </w:r>
            <w:r>
              <w:rPr>
                <w:sz w:val="16"/>
              </w:rPr>
              <w:t>víctimas</w:t>
            </w:r>
            <w:r>
              <w:rPr>
                <w:spacing w:val="17"/>
                <w:sz w:val="16"/>
              </w:rPr>
              <w:t> </w:t>
            </w:r>
            <w:r>
              <w:rPr>
                <w:sz w:val="16"/>
              </w:rPr>
              <w:t>.</w:t>
            </w:r>
            <w:r>
              <w:rPr>
                <w:spacing w:val="-10"/>
                <w:sz w:val="16"/>
              </w:rPr>
              <w:t> </w:t>
            </w:r>
            <w:r>
              <w:rPr>
                <w:sz w:val="16"/>
              </w:rPr>
              <w:t>Se</w:t>
            </w:r>
            <w:r>
              <w:rPr>
                <w:spacing w:val="-11"/>
                <w:sz w:val="16"/>
              </w:rPr>
              <w:t> </w:t>
            </w:r>
            <w:r>
              <w:rPr>
                <w:sz w:val="16"/>
              </w:rPr>
              <w:t>pudo</w:t>
            </w:r>
            <w:r>
              <w:rPr>
                <w:spacing w:val="-11"/>
                <w:sz w:val="16"/>
              </w:rPr>
              <w:t> </w:t>
            </w:r>
            <w:r>
              <w:rPr>
                <w:sz w:val="16"/>
              </w:rPr>
              <w:t>constatar que</w:t>
            </w:r>
            <w:r>
              <w:rPr>
                <w:spacing w:val="-4"/>
                <w:sz w:val="16"/>
              </w:rPr>
              <w:t> </w:t>
            </w:r>
            <w:r>
              <w:rPr>
                <w:sz w:val="16"/>
              </w:rPr>
              <w:t>gestión</w:t>
            </w:r>
            <w:r>
              <w:rPr>
                <w:spacing w:val="-4"/>
                <w:sz w:val="16"/>
              </w:rPr>
              <w:t> </w:t>
            </w:r>
            <w:r>
              <w:rPr>
                <w:sz w:val="16"/>
              </w:rPr>
              <w:t>frente</w:t>
            </w:r>
            <w:r>
              <w:rPr>
                <w:spacing w:val="-4"/>
                <w:sz w:val="16"/>
              </w:rPr>
              <w:t> </w:t>
            </w:r>
            <w:r>
              <w:rPr>
                <w:sz w:val="16"/>
              </w:rPr>
              <w:t>al</w:t>
            </w:r>
            <w:r>
              <w:rPr>
                <w:spacing w:val="-2"/>
                <w:sz w:val="16"/>
              </w:rPr>
              <w:t> </w:t>
            </w:r>
            <w:r>
              <w:rPr>
                <w:sz w:val="16"/>
              </w:rPr>
              <w:t>cumplimiento</w:t>
            </w:r>
            <w:r>
              <w:rPr>
                <w:spacing w:val="-4"/>
                <w:sz w:val="16"/>
              </w:rPr>
              <w:t> </w:t>
            </w:r>
            <w:r>
              <w:rPr>
                <w:sz w:val="16"/>
              </w:rPr>
              <w:t>del</w:t>
            </w:r>
            <w:r>
              <w:rPr>
                <w:spacing w:val="-4"/>
                <w:sz w:val="16"/>
              </w:rPr>
              <w:t> </w:t>
            </w:r>
            <w:r>
              <w:rPr>
                <w:sz w:val="16"/>
              </w:rPr>
              <w:t>objeto</w:t>
            </w:r>
            <w:r>
              <w:rPr>
                <w:spacing w:val="-4"/>
                <w:sz w:val="16"/>
              </w:rPr>
              <w:t> </w:t>
            </w:r>
            <w:r>
              <w:rPr>
                <w:sz w:val="16"/>
              </w:rPr>
              <w:t>de</w:t>
            </w:r>
            <w:r>
              <w:rPr>
                <w:spacing w:val="-4"/>
                <w:sz w:val="16"/>
              </w:rPr>
              <w:t> </w:t>
            </w:r>
            <w:r>
              <w:rPr>
                <w:sz w:val="16"/>
              </w:rPr>
              <w:t>la</w:t>
            </w:r>
            <w:r>
              <w:rPr>
                <w:spacing w:val="-4"/>
                <w:sz w:val="16"/>
              </w:rPr>
              <w:t> </w:t>
            </w:r>
            <w:r>
              <w:rPr>
                <w:sz w:val="16"/>
              </w:rPr>
              <w:t>comisión</w:t>
            </w:r>
          </w:p>
        </w:tc>
      </w:tr>
    </w:tbl>
    <w:p>
      <w:pPr>
        <w:spacing w:after="0"/>
        <w:jc w:val="both"/>
        <w:rPr>
          <w:sz w:val="16"/>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07" name="image1.png" descr=""/>
                  <wp:cNvGraphicFramePr>
                    <a:graphicFrameLocks noChangeAspect="1"/>
                  </wp:cNvGraphicFramePr>
                  <a:graphic>
                    <a:graphicData uri="http://schemas.openxmlformats.org/drawingml/2006/picture">
                      <pic:pic>
                        <pic:nvPicPr>
                          <pic:cNvPr id="20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878"/>
        <w:gridCol w:w="1001"/>
        <w:gridCol w:w="1061"/>
        <w:gridCol w:w="4659"/>
      </w:tblGrid>
      <w:tr>
        <w:trPr>
          <w:trHeight w:val="2907"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2"/>
              </w:rPr>
            </w:pPr>
          </w:p>
          <w:p>
            <w:pPr>
              <w:pStyle w:val="TableParagraph"/>
              <w:ind w:left="285" w:right="286" w:hanging="1"/>
              <w:jc w:val="center"/>
              <w:rPr>
                <w:sz w:val="16"/>
              </w:rPr>
            </w:pPr>
            <w:r>
              <w:rPr>
                <w:sz w:val="16"/>
              </w:rPr>
              <w:t>ROJAS PUENTES MARIA EUGENIA</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4"/>
              </w:rPr>
            </w:pPr>
          </w:p>
          <w:p>
            <w:pPr>
              <w:pStyle w:val="TableParagraph"/>
              <w:ind w:left="230" w:right="106"/>
              <w:rPr>
                <w:sz w:val="16"/>
              </w:rPr>
            </w:pPr>
            <w:r>
              <w:rPr>
                <w:sz w:val="16"/>
              </w:rPr>
              <w:t>38167</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4"/>
              </w:rPr>
            </w:pPr>
          </w:p>
          <w:p>
            <w:pPr>
              <w:pStyle w:val="TableParagraph"/>
              <w:ind w:left="89" w:right="90"/>
              <w:jc w:val="center"/>
              <w:rPr>
                <w:sz w:val="16"/>
              </w:rPr>
            </w:pPr>
            <w:r>
              <w:rPr>
                <w:sz w:val="16"/>
              </w:rPr>
              <w:t>12/03/2015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4"/>
              </w:rPr>
            </w:pPr>
          </w:p>
          <w:p>
            <w:pPr>
              <w:pStyle w:val="TableParagraph"/>
              <w:ind w:right="137"/>
              <w:jc w:val="right"/>
              <w:rPr>
                <w:sz w:val="16"/>
              </w:rPr>
            </w:pPr>
            <w:r>
              <w:rPr>
                <w:sz w:val="16"/>
              </w:rPr>
              <w:t>14/03/2015</w:t>
            </w:r>
          </w:p>
        </w:tc>
        <w:tc>
          <w:tcPr>
            <w:tcW w:w="4659" w:type="dxa"/>
          </w:tcPr>
          <w:p>
            <w:pPr>
              <w:pStyle w:val="TableParagraph"/>
              <w:rPr>
                <w:sz w:val="16"/>
              </w:rPr>
            </w:pPr>
          </w:p>
          <w:p>
            <w:pPr>
              <w:pStyle w:val="TableParagraph"/>
              <w:spacing w:before="7"/>
              <w:rPr>
                <w:sz w:val="22"/>
              </w:rPr>
            </w:pPr>
          </w:p>
          <w:p>
            <w:pPr>
              <w:pStyle w:val="TableParagraph"/>
              <w:ind w:left="64" w:right="62"/>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Respecto al contenido de los soportes, aun cuando</w:t>
            </w:r>
            <w:r>
              <w:rPr>
                <w:spacing w:val="-8"/>
                <w:sz w:val="16"/>
              </w:rPr>
              <w:t> </w:t>
            </w:r>
            <w:r>
              <w:rPr>
                <w:sz w:val="16"/>
              </w:rPr>
              <w:t>cumplen</w:t>
            </w:r>
            <w:r>
              <w:rPr>
                <w:spacing w:val="-8"/>
                <w:sz w:val="16"/>
              </w:rPr>
              <w:t> </w:t>
            </w:r>
            <w:r>
              <w:rPr>
                <w:sz w:val="16"/>
              </w:rPr>
              <w:t>con</w:t>
            </w:r>
            <w:r>
              <w:rPr>
                <w:spacing w:val="-8"/>
                <w:sz w:val="16"/>
              </w:rPr>
              <w:t> </w:t>
            </w:r>
            <w:r>
              <w:rPr>
                <w:sz w:val="16"/>
              </w:rPr>
              <w:t>los</w:t>
            </w:r>
            <w:r>
              <w:rPr>
                <w:spacing w:val="-6"/>
                <w:sz w:val="16"/>
              </w:rPr>
              <w:t> </w:t>
            </w:r>
            <w:r>
              <w:rPr>
                <w:sz w:val="16"/>
              </w:rPr>
              <w:t>requisitos</w:t>
            </w:r>
            <w:r>
              <w:rPr>
                <w:spacing w:val="-8"/>
                <w:sz w:val="16"/>
              </w:rPr>
              <w:t> </w:t>
            </w:r>
            <w:r>
              <w:rPr>
                <w:sz w:val="16"/>
              </w:rPr>
              <w:t>mínimos,</w:t>
            </w:r>
            <w:r>
              <w:rPr>
                <w:spacing w:val="-7"/>
                <w:sz w:val="16"/>
              </w:rPr>
              <w:t> </w:t>
            </w:r>
            <w:r>
              <w:rPr>
                <w:sz w:val="16"/>
              </w:rPr>
              <w:t>carece</w:t>
            </w:r>
            <w:r>
              <w:rPr>
                <w:spacing w:val="-8"/>
                <w:sz w:val="16"/>
              </w:rPr>
              <w:t> </w:t>
            </w:r>
            <w:r>
              <w:rPr>
                <w:sz w:val="16"/>
              </w:rPr>
              <w:t>de</w:t>
            </w:r>
            <w:r>
              <w:rPr>
                <w:spacing w:val="-6"/>
                <w:sz w:val="16"/>
              </w:rPr>
              <w:t> </w:t>
            </w:r>
            <w:r>
              <w:rPr>
                <w:sz w:val="16"/>
              </w:rPr>
              <w:t>elementos</w:t>
            </w:r>
            <w:r>
              <w:rPr>
                <w:spacing w:val="-6"/>
                <w:sz w:val="16"/>
              </w:rPr>
              <w:t> </w:t>
            </w:r>
            <w:r>
              <w:rPr>
                <w:sz w:val="16"/>
              </w:rPr>
              <w:t>que permitan evidenciar los términos de la gestión, la cual tenía por objeto: "Socializar el protocolo de participación en los Municipios de La Argentina, La Plata, Natagá y Paicol", por ejemplo no se anexo soporte fotográfico de los lugares visitados para la socialización, así como listas de asistencia que permita establecer el número de personas</w:t>
            </w:r>
            <w:r>
              <w:rPr>
                <w:spacing w:val="-11"/>
                <w:sz w:val="16"/>
              </w:rPr>
              <w:t> </w:t>
            </w:r>
            <w:r>
              <w:rPr>
                <w:sz w:val="16"/>
              </w:rPr>
              <w:t>participantes.</w:t>
            </w:r>
          </w:p>
        </w:tc>
      </w:tr>
      <w:tr>
        <w:trPr>
          <w:trHeight w:val="4330"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8"/>
              <w:ind w:left="105" w:right="107" w:firstLine="1"/>
              <w:jc w:val="center"/>
              <w:rPr>
                <w:sz w:val="16"/>
              </w:rPr>
            </w:pPr>
            <w:r>
              <w:rPr>
                <w:sz w:val="16"/>
              </w:rPr>
              <w:t>SALAZAR ZULETA CARLA ANDREA</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7"/>
              <w:ind w:left="230" w:right="106"/>
              <w:rPr>
                <w:sz w:val="16"/>
              </w:rPr>
            </w:pPr>
            <w:r>
              <w:rPr>
                <w:sz w:val="16"/>
              </w:rPr>
              <w:t>38181</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7"/>
              <w:ind w:left="89" w:right="90"/>
              <w:jc w:val="center"/>
              <w:rPr>
                <w:sz w:val="16"/>
              </w:rPr>
            </w:pPr>
            <w:r>
              <w:rPr>
                <w:sz w:val="16"/>
              </w:rPr>
              <w:t>12/03/2015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7"/>
              <w:ind w:right="137"/>
              <w:jc w:val="right"/>
              <w:rPr>
                <w:sz w:val="16"/>
              </w:rPr>
            </w:pPr>
            <w:r>
              <w:rPr>
                <w:sz w:val="16"/>
              </w:rPr>
              <w:t>14/03/2015</w:t>
            </w:r>
          </w:p>
        </w:tc>
        <w:tc>
          <w:tcPr>
            <w:tcW w:w="4659" w:type="dxa"/>
          </w:tcPr>
          <w:p>
            <w:pPr>
              <w:pStyle w:val="TableParagraph"/>
              <w:rPr>
                <w:sz w:val="16"/>
              </w:rPr>
            </w:pPr>
          </w:p>
          <w:p>
            <w:pPr>
              <w:pStyle w:val="TableParagraph"/>
              <w:rPr>
                <w:sz w:val="16"/>
              </w:rPr>
            </w:pPr>
          </w:p>
          <w:p>
            <w:pPr>
              <w:pStyle w:val="TableParagraph"/>
              <w:spacing w:before="10"/>
              <w:rPr>
                <w:sz w:val="16"/>
              </w:rPr>
            </w:pPr>
          </w:p>
          <w:p>
            <w:pPr>
              <w:pStyle w:val="TableParagraph"/>
              <w:ind w:left="64" w:right="65"/>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Respecto al contenido de los soportes, aun cuando</w:t>
            </w:r>
            <w:r>
              <w:rPr>
                <w:spacing w:val="-8"/>
                <w:sz w:val="16"/>
              </w:rPr>
              <w:t> </w:t>
            </w:r>
            <w:r>
              <w:rPr>
                <w:sz w:val="16"/>
              </w:rPr>
              <w:t>cumplen</w:t>
            </w:r>
            <w:r>
              <w:rPr>
                <w:spacing w:val="-8"/>
                <w:sz w:val="16"/>
              </w:rPr>
              <w:t> </w:t>
            </w:r>
            <w:r>
              <w:rPr>
                <w:sz w:val="16"/>
              </w:rPr>
              <w:t>con</w:t>
            </w:r>
            <w:r>
              <w:rPr>
                <w:spacing w:val="-8"/>
                <w:sz w:val="16"/>
              </w:rPr>
              <w:t> </w:t>
            </w:r>
            <w:r>
              <w:rPr>
                <w:sz w:val="16"/>
              </w:rPr>
              <w:t>los</w:t>
            </w:r>
            <w:r>
              <w:rPr>
                <w:spacing w:val="-6"/>
                <w:sz w:val="16"/>
              </w:rPr>
              <w:t> </w:t>
            </w:r>
            <w:r>
              <w:rPr>
                <w:sz w:val="16"/>
              </w:rPr>
              <w:t>requisitos</w:t>
            </w:r>
            <w:r>
              <w:rPr>
                <w:spacing w:val="-8"/>
                <w:sz w:val="16"/>
              </w:rPr>
              <w:t> </w:t>
            </w:r>
            <w:r>
              <w:rPr>
                <w:sz w:val="16"/>
              </w:rPr>
              <w:t>mínimos,</w:t>
            </w:r>
            <w:r>
              <w:rPr>
                <w:spacing w:val="-7"/>
                <w:sz w:val="16"/>
              </w:rPr>
              <w:t> </w:t>
            </w:r>
            <w:r>
              <w:rPr>
                <w:sz w:val="16"/>
              </w:rPr>
              <w:t>carece</w:t>
            </w:r>
            <w:r>
              <w:rPr>
                <w:spacing w:val="-8"/>
                <w:sz w:val="16"/>
              </w:rPr>
              <w:t> </w:t>
            </w:r>
            <w:r>
              <w:rPr>
                <w:sz w:val="16"/>
              </w:rPr>
              <w:t>de</w:t>
            </w:r>
            <w:r>
              <w:rPr>
                <w:spacing w:val="-6"/>
                <w:sz w:val="16"/>
              </w:rPr>
              <w:t> </w:t>
            </w:r>
            <w:r>
              <w:rPr>
                <w:sz w:val="16"/>
              </w:rPr>
              <w:t>elementos</w:t>
            </w:r>
            <w:r>
              <w:rPr>
                <w:spacing w:val="-6"/>
                <w:sz w:val="16"/>
              </w:rPr>
              <w:t> </w:t>
            </w:r>
            <w:r>
              <w:rPr>
                <w:sz w:val="16"/>
              </w:rPr>
              <w:t>que permitan</w:t>
            </w:r>
            <w:r>
              <w:rPr>
                <w:spacing w:val="-11"/>
                <w:sz w:val="16"/>
              </w:rPr>
              <w:t> </w:t>
            </w:r>
            <w:r>
              <w:rPr>
                <w:sz w:val="16"/>
              </w:rPr>
              <w:t>evidenciar</w:t>
            </w:r>
            <w:r>
              <w:rPr>
                <w:spacing w:val="-9"/>
                <w:sz w:val="16"/>
              </w:rPr>
              <w:t> </w:t>
            </w:r>
            <w:r>
              <w:rPr>
                <w:sz w:val="16"/>
              </w:rPr>
              <w:t>los</w:t>
            </w:r>
            <w:r>
              <w:rPr>
                <w:spacing w:val="-8"/>
                <w:sz w:val="16"/>
              </w:rPr>
              <w:t> </w:t>
            </w:r>
            <w:r>
              <w:rPr>
                <w:sz w:val="16"/>
              </w:rPr>
              <w:t>términos</w:t>
            </w:r>
            <w:r>
              <w:rPr>
                <w:spacing w:val="-10"/>
                <w:sz w:val="16"/>
              </w:rPr>
              <w:t> </w:t>
            </w:r>
            <w:r>
              <w:rPr>
                <w:sz w:val="16"/>
              </w:rPr>
              <w:t>de</w:t>
            </w:r>
            <w:r>
              <w:rPr>
                <w:spacing w:val="-9"/>
                <w:sz w:val="16"/>
              </w:rPr>
              <w:t> </w:t>
            </w:r>
            <w:r>
              <w:rPr>
                <w:sz w:val="16"/>
              </w:rPr>
              <w:t>la</w:t>
            </w:r>
            <w:r>
              <w:rPr>
                <w:spacing w:val="-10"/>
                <w:sz w:val="16"/>
              </w:rPr>
              <w:t> </w:t>
            </w:r>
            <w:r>
              <w:rPr>
                <w:sz w:val="16"/>
              </w:rPr>
              <w:t>gestión,</w:t>
            </w:r>
            <w:r>
              <w:rPr>
                <w:spacing w:val="-10"/>
                <w:sz w:val="16"/>
              </w:rPr>
              <w:t> </w:t>
            </w:r>
            <w:r>
              <w:rPr>
                <w:sz w:val="16"/>
              </w:rPr>
              <w:t>la</w:t>
            </w:r>
            <w:r>
              <w:rPr>
                <w:spacing w:val="-8"/>
                <w:sz w:val="16"/>
              </w:rPr>
              <w:t> </w:t>
            </w:r>
            <w:r>
              <w:rPr>
                <w:sz w:val="16"/>
              </w:rPr>
              <w:t>cual</w:t>
            </w:r>
            <w:r>
              <w:rPr>
                <w:spacing w:val="-9"/>
                <w:sz w:val="16"/>
              </w:rPr>
              <w:t> </w:t>
            </w:r>
            <w:r>
              <w:rPr>
                <w:sz w:val="16"/>
              </w:rPr>
              <w:t>tenía</w:t>
            </w:r>
            <w:r>
              <w:rPr>
                <w:spacing w:val="-8"/>
                <w:sz w:val="16"/>
              </w:rPr>
              <w:t> </w:t>
            </w:r>
            <w:r>
              <w:rPr>
                <w:sz w:val="16"/>
              </w:rPr>
              <w:t>por</w:t>
            </w:r>
            <w:r>
              <w:rPr>
                <w:spacing w:val="-9"/>
                <w:sz w:val="16"/>
              </w:rPr>
              <w:t> </w:t>
            </w:r>
            <w:r>
              <w:rPr>
                <w:sz w:val="16"/>
              </w:rPr>
              <w:t>objeto</w:t>
            </w:r>
          </w:p>
          <w:p>
            <w:pPr>
              <w:pStyle w:val="TableParagraph"/>
              <w:spacing w:before="1"/>
              <w:ind w:left="64" w:right="60"/>
              <w:jc w:val="both"/>
              <w:rPr>
                <w:sz w:val="16"/>
              </w:rPr>
            </w:pPr>
            <w:r>
              <w:rPr>
                <w:sz w:val="16"/>
              </w:rPr>
              <w:t>:"Socializar</w:t>
            </w:r>
            <w:r>
              <w:rPr>
                <w:spacing w:val="-6"/>
                <w:sz w:val="16"/>
              </w:rPr>
              <w:t> </w:t>
            </w:r>
            <w:r>
              <w:rPr>
                <w:sz w:val="16"/>
              </w:rPr>
              <w:t>Resolución</w:t>
            </w:r>
            <w:r>
              <w:rPr>
                <w:spacing w:val="-6"/>
                <w:sz w:val="16"/>
              </w:rPr>
              <w:t> </w:t>
            </w:r>
            <w:r>
              <w:rPr>
                <w:sz w:val="16"/>
              </w:rPr>
              <w:t>0828</w:t>
            </w:r>
            <w:r>
              <w:rPr>
                <w:spacing w:val="-5"/>
                <w:sz w:val="16"/>
              </w:rPr>
              <w:t> </w:t>
            </w:r>
            <w:r>
              <w:rPr>
                <w:sz w:val="16"/>
              </w:rPr>
              <w:t>de</w:t>
            </w:r>
            <w:r>
              <w:rPr>
                <w:spacing w:val="-6"/>
                <w:sz w:val="16"/>
              </w:rPr>
              <w:t> </w:t>
            </w:r>
            <w:r>
              <w:rPr>
                <w:sz w:val="16"/>
              </w:rPr>
              <w:t>2014,</w:t>
            </w:r>
            <w:r>
              <w:rPr>
                <w:spacing w:val="-8"/>
                <w:sz w:val="16"/>
              </w:rPr>
              <w:t> </w:t>
            </w:r>
            <w:r>
              <w:rPr>
                <w:sz w:val="16"/>
              </w:rPr>
              <w:t>por</w:t>
            </w:r>
            <w:r>
              <w:rPr>
                <w:spacing w:val="-6"/>
                <w:sz w:val="16"/>
              </w:rPr>
              <w:t> </w:t>
            </w:r>
            <w:r>
              <w:rPr>
                <w:sz w:val="16"/>
              </w:rPr>
              <w:t>medio</w:t>
            </w:r>
            <w:r>
              <w:rPr>
                <w:spacing w:val="-6"/>
                <w:sz w:val="16"/>
              </w:rPr>
              <w:t> </w:t>
            </w:r>
            <w:r>
              <w:rPr>
                <w:sz w:val="16"/>
              </w:rPr>
              <w:t>de</w:t>
            </w:r>
            <w:r>
              <w:rPr>
                <w:spacing w:val="-6"/>
                <w:sz w:val="16"/>
              </w:rPr>
              <w:t> </w:t>
            </w:r>
            <w:r>
              <w:rPr>
                <w:sz w:val="16"/>
              </w:rPr>
              <w:t>la</w:t>
            </w:r>
            <w:r>
              <w:rPr>
                <w:spacing w:val="-5"/>
                <w:sz w:val="16"/>
              </w:rPr>
              <w:t> </w:t>
            </w:r>
            <w:r>
              <w:rPr>
                <w:sz w:val="16"/>
              </w:rPr>
              <w:t>cual</w:t>
            </w:r>
            <w:r>
              <w:rPr>
                <w:spacing w:val="-6"/>
                <w:sz w:val="16"/>
              </w:rPr>
              <w:t> </w:t>
            </w:r>
            <w:r>
              <w:rPr>
                <w:sz w:val="16"/>
              </w:rPr>
              <w:t>se</w:t>
            </w:r>
            <w:r>
              <w:rPr>
                <w:spacing w:val="-6"/>
                <w:sz w:val="16"/>
              </w:rPr>
              <w:t> </w:t>
            </w:r>
            <w:r>
              <w:rPr>
                <w:sz w:val="16"/>
              </w:rPr>
              <w:t>modifica el Protocolo de participación a Personeros y mesas de participación en los Municipios de Colombia, Baraya, Santa María, Aipe, Villavieja y Tello del día 12 al 14 de marzo de 2015.", por ejemplo no se anexo soporte fotográfico de los lugares visitados para la socialización, así como listas de asistencia que permita establecer el número de personas participantes. Adicionalmente se observó adjunto a los soportes copia de la resolución Nº 0160 del 11 de marzo de 2015, por medio de la cual se concede comisión de servicio a funcionarios pero no se observó que se mencionara a la funcionaria CARLA ANDREA SALAZAR</w:t>
            </w:r>
            <w:r>
              <w:rPr>
                <w:spacing w:val="-6"/>
                <w:sz w:val="16"/>
              </w:rPr>
              <w:t> </w:t>
            </w:r>
            <w:r>
              <w:rPr>
                <w:sz w:val="16"/>
              </w:rPr>
              <w:t>ZULETA.</w:t>
            </w:r>
          </w:p>
        </w:tc>
      </w:tr>
      <w:tr>
        <w:trPr>
          <w:trHeight w:val="2665"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2"/>
              </w:rPr>
            </w:pPr>
          </w:p>
          <w:p>
            <w:pPr>
              <w:pStyle w:val="TableParagraph"/>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spacing w:before="1"/>
              <w:ind w:left="230" w:right="106"/>
              <w:rPr>
                <w:sz w:val="16"/>
              </w:rPr>
            </w:pPr>
            <w:r>
              <w:rPr>
                <w:sz w:val="16"/>
              </w:rPr>
              <w:t>38761</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spacing w:before="1"/>
              <w:ind w:left="89" w:right="90"/>
              <w:jc w:val="center"/>
              <w:rPr>
                <w:sz w:val="16"/>
              </w:rPr>
            </w:pPr>
            <w:r>
              <w:rPr>
                <w:sz w:val="16"/>
              </w:rPr>
              <w:t>25/03/2015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spacing w:before="1"/>
              <w:ind w:right="137"/>
              <w:jc w:val="right"/>
              <w:rPr>
                <w:sz w:val="16"/>
              </w:rPr>
            </w:pPr>
            <w:r>
              <w:rPr>
                <w:sz w:val="16"/>
              </w:rPr>
              <w:t>26/03/2015</w:t>
            </w:r>
          </w:p>
        </w:tc>
        <w:tc>
          <w:tcPr>
            <w:tcW w:w="4659" w:type="dxa"/>
          </w:tcPr>
          <w:p>
            <w:pPr>
              <w:pStyle w:val="TableParagraph"/>
              <w:rPr>
                <w:sz w:val="16"/>
              </w:rPr>
            </w:pPr>
          </w:p>
          <w:p>
            <w:pPr>
              <w:pStyle w:val="TableParagraph"/>
              <w:rPr>
                <w:sz w:val="16"/>
              </w:rPr>
            </w:pPr>
          </w:p>
          <w:p>
            <w:pPr>
              <w:pStyle w:val="TableParagraph"/>
              <w:spacing w:before="8"/>
              <w:rPr>
                <w:sz w:val="12"/>
              </w:rPr>
            </w:pPr>
          </w:p>
          <w:p>
            <w:pPr>
              <w:pStyle w:val="TableParagraph"/>
              <w:spacing w:before="1"/>
              <w:ind w:left="64" w:right="64"/>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la cual tenía por objeto :"participación en el Comité</w:t>
            </w:r>
            <w:r>
              <w:rPr>
                <w:spacing w:val="-10"/>
                <w:sz w:val="16"/>
              </w:rPr>
              <w:t> </w:t>
            </w:r>
            <w:r>
              <w:rPr>
                <w:sz w:val="16"/>
              </w:rPr>
              <w:t>de</w:t>
            </w:r>
            <w:r>
              <w:rPr>
                <w:spacing w:val="-10"/>
                <w:sz w:val="16"/>
              </w:rPr>
              <w:t> </w:t>
            </w:r>
            <w:r>
              <w:rPr>
                <w:sz w:val="16"/>
              </w:rPr>
              <w:t>Construcción</w:t>
            </w:r>
            <w:r>
              <w:rPr>
                <w:spacing w:val="-9"/>
                <w:sz w:val="16"/>
              </w:rPr>
              <w:t> </w:t>
            </w:r>
            <w:r>
              <w:rPr>
                <w:sz w:val="16"/>
              </w:rPr>
              <w:t>de</w:t>
            </w:r>
            <w:r>
              <w:rPr>
                <w:spacing w:val="-8"/>
                <w:sz w:val="16"/>
              </w:rPr>
              <w:t> </w:t>
            </w:r>
            <w:r>
              <w:rPr>
                <w:sz w:val="16"/>
              </w:rPr>
              <w:t>Centro</w:t>
            </w:r>
            <w:r>
              <w:rPr>
                <w:spacing w:val="-7"/>
                <w:sz w:val="16"/>
              </w:rPr>
              <w:t> </w:t>
            </w:r>
            <w:r>
              <w:rPr>
                <w:sz w:val="16"/>
              </w:rPr>
              <w:t>Regional</w:t>
            </w:r>
            <w:r>
              <w:rPr>
                <w:spacing w:val="-10"/>
                <w:sz w:val="16"/>
              </w:rPr>
              <w:t> </w:t>
            </w:r>
            <w:r>
              <w:rPr>
                <w:sz w:val="16"/>
              </w:rPr>
              <w:t>de</w:t>
            </w:r>
            <w:r>
              <w:rPr>
                <w:spacing w:val="-10"/>
                <w:sz w:val="16"/>
              </w:rPr>
              <w:t> </w:t>
            </w:r>
            <w:r>
              <w:rPr>
                <w:sz w:val="16"/>
              </w:rPr>
              <w:t>Atención</w:t>
            </w:r>
            <w:r>
              <w:rPr>
                <w:spacing w:val="-9"/>
                <w:sz w:val="16"/>
              </w:rPr>
              <w:t> </w:t>
            </w:r>
            <w:r>
              <w:rPr>
                <w:sz w:val="16"/>
              </w:rPr>
              <w:t>a</w:t>
            </w:r>
            <w:r>
              <w:rPr>
                <w:spacing w:val="-9"/>
                <w:sz w:val="16"/>
              </w:rPr>
              <w:t> </w:t>
            </w:r>
            <w:r>
              <w:rPr>
                <w:sz w:val="16"/>
              </w:rPr>
              <w:t>Víctimas</w:t>
            </w:r>
            <w:r>
              <w:rPr>
                <w:spacing w:val="-10"/>
                <w:sz w:val="16"/>
              </w:rPr>
              <w:t> </w:t>
            </w:r>
            <w:r>
              <w:rPr>
                <w:sz w:val="16"/>
              </w:rPr>
              <w:t>del municipio</w:t>
            </w:r>
            <w:r>
              <w:rPr>
                <w:spacing w:val="-5"/>
                <w:sz w:val="16"/>
              </w:rPr>
              <w:t> </w:t>
            </w:r>
            <w:r>
              <w:rPr>
                <w:sz w:val="16"/>
              </w:rPr>
              <w:t>de</w:t>
            </w:r>
            <w:r>
              <w:rPr>
                <w:spacing w:val="-5"/>
                <w:sz w:val="16"/>
              </w:rPr>
              <w:t> </w:t>
            </w:r>
            <w:r>
              <w:rPr>
                <w:sz w:val="16"/>
              </w:rPr>
              <w:t>Pitalito</w:t>
            </w:r>
            <w:r>
              <w:rPr>
                <w:spacing w:val="-3"/>
                <w:sz w:val="16"/>
              </w:rPr>
              <w:t> </w:t>
            </w:r>
            <w:r>
              <w:rPr>
                <w:sz w:val="16"/>
              </w:rPr>
              <w:t>(Huila)"</w:t>
            </w:r>
            <w:r>
              <w:rPr>
                <w:spacing w:val="-5"/>
                <w:sz w:val="16"/>
              </w:rPr>
              <w:t> </w:t>
            </w:r>
            <w:r>
              <w:rPr>
                <w:sz w:val="16"/>
              </w:rPr>
              <w:t>.</w:t>
            </w:r>
            <w:r>
              <w:rPr>
                <w:spacing w:val="-5"/>
                <w:sz w:val="16"/>
              </w:rPr>
              <w:t> </w:t>
            </w:r>
            <w:r>
              <w:rPr>
                <w:sz w:val="16"/>
              </w:rPr>
              <w:t>Se</w:t>
            </w:r>
            <w:r>
              <w:rPr>
                <w:spacing w:val="-5"/>
                <w:sz w:val="16"/>
              </w:rPr>
              <w:t> </w:t>
            </w:r>
            <w:r>
              <w:rPr>
                <w:sz w:val="16"/>
              </w:rPr>
              <w:t>pudo</w:t>
            </w:r>
            <w:r>
              <w:rPr>
                <w:spacing w:val="-5"/>
                <w:sz w:val="16"/>
              </w:rPr>
              <w:t> </w:t>
            </w:r>
            <w:r>
              <w:rPr>
                <w:sz w:val="16"/>
              </w:rPr>
              <w:t>constatar</w:t>
            </w:r>
            <w:r>
              <w:rPr>
                <w:spacing w:val="-5"/>
                <w:sz w:val="16"/>
              </w:rPr>
              <w:t> </w:t>
            </w:r>
            <w:r>
              <w:rPr>
                <w:sz w:val="16"/>
              </w:rPr>
              <w:t>que</w:t>
            </w:r>
            <w:r>
              <w:rPr>
                <w:spacing w:val="-5"/>
                <w:sz w:val="16"/>
              </w:rPr>
              <w:t> </w:t>
            </w:r>
            <w:r>
              <w:rPr>
                <w:sz w:val="16"/>
              </w:rPr>
              <w:t>gestión</w:t>
            </w:r>
            <w:r>
              <w:rPr>
                <w:spacing w:val="-5"/>
                <w:sz w:val="16"/>
              </w:rPr>
              <w:t> </w:t>
            </w:r>
            <w:r>
              <w:rPr>
                <w:sz w:val="16"/>
              </w:rPr>
              <w:t>frente</w:t>
            </w:r>
            <w:r>
              <w:rPr>
                <w:spacing w:val="-5"/>
                <w:sz w:val="16"/>
              </w:rPr>
              <w:t> </w:t>
            </w:r>
            <w:r>
              <w:rPr>
                <w:sz w:val="16"/>
              </w:rPr>
              <w:t>al cumplimiento del objeto de la comisión, en razón a que se aportaron varios documentos que permiten soportar la labor realizada, avances frente al CRAV sugerencias y</w:t>
            </w:r>
            <w:r>
              <w:rPr>
                <w:spacing w:val="-19"/>
                <w:sz w:val="16"/>
              </w:rPr>
              <w:t> </w:t>
            </w:r>
            <w:r>
              <w:rPr>
                <w:sz w:val="16"/>
              </w:rPr>
              <w:t>recomendaciones.</w:t>
            </w:r>
          </w:p>
        </w:tc>
      </w:tr>
    </w:tbl>
    <w:p>
      <w:pPr>
        <w:spacing w:after="0"/>
        <w:jc w:val="both"/>
        <w:rPr>
          <w:sz w:val="16"/>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09" name="image1.png" descr=""/>
                  <wp:cNvGraphicFramePr>
                    <a:graphicFrameLocks noChangeAspect="1"/>
                  </wp:cNvGraphicFramePr>
                  <a:graphic>
                    <a:graphicData uri="http://schemas.openxmlformats.org/drawingml/2006/picture">
                      <pic:pic>
                        <pic:nvPicPr>
                          <pic:cNvPr id="21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9"/>
        <w:rPr>
          <w:sz w:val="14"/>
        </w:rPr>
      </w:pPr>
    </w:p>
    <w:tbl>
      <w:tblPr>
        <w:tblW w:w="0" w:type="auto"/>
        <w:jc w:val="left"/>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878"/>
        <w:gridCol w:w="1001"/>
        <w:gridCol w:w="1061"/>
        <w:gridCol w:w="4659"/>
      </w:tblGrid>
      <w:tr>
        <w:trPr>
          <w:trHeight w:val="3490"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22"/>
              </w:rPr>
            </w:pPr>
          </w:p>
          <w:p>
            <w:pPr>
              <w:pStyle w:val="TableParagraph"/>
              <w:ind w:left="230" w:right="234" w:firstLine="2"/>
              <w:jc w:val="center"/>
              <w:rPr>
                <w:sz w:val="16"/>
              </w:rPr>
            </w:pPr>
            <w:r>
              <w:rPr>
                <w:sz w:val="16"/>
              </w:rPr>
              <w:t>VARGAS PASTRANA LORENA</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2"/>
              </w:rPr>
            </w:pPr>
          </w:p>
          <w:p>
            <w:pPr>
              <w:pStyle w:val="TableParagraph"/>
              <w:ind w:left="230" w:right="106"/>
              <w:rPr>
                <w:sz w:val="16"/>
              </w:rPr>
            </w:pPr>
            <w:r>
              <w:rPr>
                <w:sz w:val="16"/>
              </w:rPr>
              <w:t>39362</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2"/>
              </w:rPr>
            </w:pPr>
          </w:p>
          <w:p>
            <w:pPr>
              <w:pStyle w:val="TableParagraph"/>
              <w:ind w:left="108"/>
              <w:rPr>
                <w:sz w:val="16"/>
              </w:rPr>
            </w:pPr>
            <w:r>
              <w:rPr>
                <w:sz w:val="16"/>
              </w:rPr>
              <w:t>16/04/2015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2"/>
              </w:rPr>
            </w:pPr>
          </w:p>
          <w:p>
            <w:pPr>
              <w:pStyle w:val="TableParagraph"/>
              <w:ind w:right="137"/>
              <w:jc w:val="right"/>
              <w:rPr>
                <w:sz w:val="16"/>
              </w:rPr>
            </w:pPr>
            <w:r>
              <w:rPr>
                <w:sz w:val="16"/>
              </w:rPr>
              <w:t>17/04/2015</w:t>
            </w:r>
          </w:p>
        </w:tc>
        <w:tc>
          <w:tcPr>
            <w:tcW w:w="4659" w:type="dxa"/>
          </w:tcPr>
          <w:p>
            <w:pPr>
              <w:pStyle w:val="TableParagraph"/>
              <w:rPr>
                <w:sz w:val="16"/>
              </w:rPr>
            </w:pPr>
          </w:p>
          <w:p>
            <w:pPr>
              <w:pStyle w:val="TableParagraph"/>
              <w:spacing w:before="5"/>
              <w:rPr>
                <w:sz w:val="22"/>
              </w:rPr>
            </w:pPr>
          </w:p>
          <w:p>
            <w:pPr>
              <w:pStyle w:val="TableParagraph"/>
              <w:ind w:left="64" w:right="64"/>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Respecto al contenido de los soportes, aun cuando</w:t>
            </w:r>
            <w:r>
              <w:rPr>
                <w:spacing w:val="-8"/>
                <w:sz w:val="16"/>
              </w:rPr>
              <w:t> </w:t>
            </w:r>
            <w:r>
              <w:rPr>
                <w:sz w:val="16"/>
              </w:rPr>
              <w:t>cumplen</w:t>
            </w:r>
            <w:r>
              <w:rPr>
                <w:spacing w:val="-8"/>
                <w:sz w:val="16"/>
              </w:rPr>
              <w:t> </w:t>
            </w:r>
            <w:r>
              <w:rPr>
                <w:sz w:val="16"/>
              </w:rPr>
              <w:t>con</w:t>
            </w:r>
            <w:r>
              <w:rPr>
                <w:spacing w:val="-8"/>
                <w:sz w:val="16"/>
              </w:rPr>
              <w:t> </w:t>
            </w:r>
            <w:r>
              <w:rPr>
                <w:sz w:val="16"/>
              </w:rPr>
              <w:t>los</w:t>
            </w:r>
            <w:r>
              <w:rPr>
                <w:spacing w:val="-6"/>
                <w:sz w:val="16"/>
              </w:rPr>
              <w:t> </w:t>
            </w:r>
            <w:r>
              <w:rPr>
                <w:sz w:val="16"/>
              </w:rPr>
              <w:t>requisitos</w:t>
            </w:r>
            <w:r>
              <w:rPr>
                <w:spacing w:val="-8"/>
                <w:sz w:val="16"/>
              </w:rPr>
              <w:t> </w:t>
            </w:r>
            <w:r>
              <w:rPr>
                <w:sz w:val="16"/>
              </w:rPr>
              <w:t>mínimos,</w:t>
            </w:r>
            <w:r>
              <w:rPr>
                <w:spacing w:val="-7"/>
                <w:sz w:val="16"/>
              </w:rPr>
              <w:t> </w:t>
            </w:r>
            <w:r>
              <w:rPr>
                <w:sz w:val="16"/>
              </w:rPr>
              <w:t>carece</w:t>
            </w:r>
            <w:r>
              <w:rPr>
                <w:spacing w:val="-8"/>
                <w:sz w:val="16"/>
              </w:rPr>
              <w:t> </w:t>
            </w:r>
            <w:r>
              <w:rPr>
                <w:sz w:val="16"/>
              </w:rPr>
              <w:t>de</w:t>
            </w:r>
            <w:r>
              <w:rPr>
                <w:spacing w:val="-6"/>
                <w:sz w:val="16"/>
              </w:rPr>
              <w:t> </w:t>
            </w:r>
            <w:r>
              <w:rPr>
                <w:sz w:val="16"/>
              </w:rPr>
              <w:t>elementos</w:t>
            </w:r>
            <w:r>
              <w:rPr>
                <w:spacing w:val="-6"/>
                <w:sz w:val="16"/>
              </w:rPr>
              <w:t> </w:t>
            </w:r>
            <w:r>
              <w:rPr>
                <w:sz w:val="16"/>
              </w:rPr>
              <w:t>que permitan</w:t>
            </w:r>
            <w:r>
              <w:rPr>
                <w:spacing w:val="-11"/>
                <w:sz w:val="16"/>
              </w:rPr>
              <w:t> </w:t>
            </w:r>
            <w:r>
              <w:rPr>
                <w:sz w:val="16"/>
              </w:rPr>
              <w:t>evidenciar</w:t>
            </w:r>
            <w:r>
              <w:rPr>
                <w:spacing w:val="-9"/>
                <w:sz w:val="16"/>
              </w:rPr>
              <w:t> </w:t>
            </w:r>
            <w:r>
              <w:rPr>
                <w:sz w:val="16"/>
              </w:rPr>
              <w:t>los</w:t>
            </w:r>
            <w:r>
              <w:rPr>
                <w:spacing w:val="-8"/>
                <w:sz w:val="16"/>
              </w:rPr>
              <w:t> </w:t>
            </w:r>
            <w:r>
              <w:rPr>
                <w:sz w:val="16"/>
              </w:rPr>
              <w:t>términos</w:t>
            </w:r>
            <w:r>
              <w:rPr>
                <w:spacing w:val="-10"/>
                <w:sz w:val="16"/>
              </w:rPr>
              <w:t> </w:t>
            </w:r>
            <w:r>
              <w:rPr>
                <w:sz w:val="16"/>
              </w:rPr>
              <w:t>de</w:t>
            </w:r>
            <w:r>
              <w:rPr>
                <w:spacing w:val="-9"/>
                <w:sz w:val="16"/>
              </w:rPr>
              <w:t> </w:t>
            </w:r>
            <w:r>
              <w:rPr>
                <w:sz w:val="16"/>
              </w:rPr>
              <w:t>la</w:t>
            </w:r>
            <w:r>
              <w:rPr>
                <w:spacing w:val="-10"/>
                <w:sz w:val="16"/>
              </w:rPr>
              <w:t> </w:t>
            </w:r>
            <w:r>
              <w:rPr>
                <w:sz w:val="16"/>
              </w:rPr>
              <w:t>gestión,</w:t>
            </w:r>
            <w:r>
              <w:rPr>
                <w:spacing w:val="-10"/>
                <w:sz w:val="16"/>
              </w:rPr>
              <w:t> </w:t>
            </w:r>
            <w:r>
              <w:rPr>
                <w:sz w:val="16"/>
              </w:rPr>
              <w:t>la</w:t>
            </w:r>
            <w:r>
              <w:rPr>
                <w:spacing w:val="-8"/>
                <w:sz w:val="16"/>
              </w:rPr>
              <w:t> </w:t>
            </w:r>
            <w:r>
              <w:rPr>
                <w:sz w:val="16"/>
              </w:rPr>
              <w:t>cual</w:t>
            </w:r>
            <w:r>
              <w:rPr>
                <w:spacing w:val="-9"/>
                <w:sz w:val="16"/>
              </w:rPr>
              <w:t> </w:t>
            </w:r>
            <w:r>
              <w:rPr>
                <w:sz w:val="16"/>
              </w:rPr>
              <w:t>tenía</w:t>
            </w:r>
            <w:r>
              <w:rPr>
                <w:spacing w:val="-8"/>
                <w:sz w:val="16"/>
              </w:rPr>
              <w:t> </w:t>
            </w:r>
            <w:r>
              <w:rPr>
                <w:sz w:val="16"/>
              </w:rPr>
              <w:t>por</w:t>
            </w:r>
            <w:r>
              <w:rPr>
                <w:spacing w:val="-9"/>
                <w:sz w:val="16"/>
              </w:rPr>
              <w:t> </w:t>
            </w:r>
            <w:r>
              <w:rPr>
                <w:sz w:val="16"/>
              </w:rPr>
              <w:t>objeto</w:t>
            </w:r>
          </w:p>
          <w:p>
            <w:pPr>
              <w:pStyle w:val="TableParagraph"/>
              <w:ind w:left="64" w:right="59"/>
              <w:jc w:val="both"/>
              <w:rPr>
                <w:sz w:val="16"/>
              </w:rPr>
            </w:pPr>
            <w:r>
              <w:rPr>
                <w:sz w:val="16"/>
              </w:rPr>
              <w:t>:"Apoyo a la jornada de atención y orientación a población victima en el municipio de Algeciras-Huila, Socialización de la resolución 0828/2014</w:t>
            </w:r>
            <w:r>
              <w:rPr>
                <w:spacing w:val="-6"/>
                <w:sz w:val="16"/>
              </w:rPr>
              <w:t> </w:t>
            </w:r>
            <w:r>
              <w:rPr>
                <w:sz w:val="16"/>
              </w:rPr>
              <w:t>a</w:t>
            </w:r>
            <w:r>
              <w:rPr>
                <w:spacing w:val="-7"/>
                <w:sz w:val="16"/>
              </w:rPr>
              <w:t> </w:t>
            </w:r>
            <w:r>
              <w:rPr>
                <w:sz w:val="16"/>
              </w:rPr>
              <w:t>líderes</w:t>
            </w:r>
            <w:r>
              <w:rPr>
                <w:spacing w:val="-7"/>
                <w:sz w:val="16"/>
              </w:rPr>
              <w:t> </w:t>
            </w:r>
            <w:r>
              <w:rPr>
                <w:sz w:val="16"/>
              </w:rPr>
              <w:t>de</w:t>
            </w:r>
            <w:r>
              <w:rPr>
                <w:spacing w:val="-8"/>
                <w:sz w:val="16"/>
              </w:rPr>
              <w:t> </w:t>
            </w:r>
            <w:r>
              <w:rPr>
                <w:sz w:val="16"/>
              </w:rPr>
              <w:t>organizaciones</w:t>
            </w:r>
            <w:r>
              <w:rPr>
                <w:spacing w:val="-7"/>
                <w:sz w:val="16"/>
              </w:rPr>
              <w:t> </w:t>
            </w:r>
            <w:r>
              <w:rPr>
                <w:sz w:val="16"/>
              </w:rPr>
              <w:t>de</w:t>
            </w:r>
            <w:r>
              <w:rPr>
                <w:spacing w:val="-8"/>
                <w:sz w:val="16"/>
              </w:rPr>
              <w:t> </w:t>
            </w:r>
            <w:r>
              <w:rPr>
                <w:sz w:val="16"/>
              </w:rPr>
              <w:t>víctimas</w:t>
            </w:r>
            <w:r>
              <w:rPr>
                <w:spacing w:val="-7"/>
                <w:sz w:val="16"/>
              </w:rPr>
              <w:t> </w:t>
            </w:r>
            <w:r>
              <w:rPr>
                <w:sz w:val="16"/>
              </w:rPr>
              <w:t>y</w:t>
            </w:r>
            <w:r>
              <w:rPr>
                <w:spacing w:val="-7"/>
                <w:sz w:val="16"/>
              </w:rPr>
              <w:t> </w:t>
            </w:r>
            <w:r>
              <w:rPr>
                <w:sz w:val="16"/>
              </w:rPr>
              <w:t>acompañamiento al proceso de instalación de mesa de participación en el municipio de Pitalito-Huila, durante los días 16 y 17 de abril de 2015", por ejemplo no se anexo soporte fotográfico de los lugares visitados para la socialización, así como listas de asistencia que permita establecer el número de personas</w:t>
            </w:r>
            <w:r>
              <w:rPr>
                <w:spacing w:val="-16"/>
                <w:sz w:val="16"/>
              </w:rPr>
              <w:t> </w:t>
            </w:r>
            <w:r>
              <w:rPr>
                <w:sz w:val="16"/>
              </w:rPr>
              <w:t>participantes.</w:t>
            </w:r>
          </w:p>
        </w:tc>
      </w:tr>
      <w:tr>
        <w:trPr>
          <w:trHeight w:val="2275"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spacing w:before="10"/>
              <w:rPr>
                <w:sz w:val="12"/>
              </w:rPr>
            </w:pPr>
          </w:p>
          <w:p>
            <w:pPr>
              <w:pStyle w:val="TableParagraph"/>
              <w:ind w:left="285" w:right="286" w:hanging="1"/>
              <w:jc w:val="center"/>
              <w:rPr>
                <w:sz w:val="16"/>
              </w:rPr>
            </w:pPr>
            <w:r>
              <w:rPr>
                <w:sz w:val="16"/>
              </w:rPr>
              <w:t>ROJAS PUENTES MARIA EUGENIA</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left="230" w:right="106"/>
              <w:rPr>
                <w:sz w:val="16"/>
              </w:rPr>
            </w:pPr>
            <w:r>
              <w:rPr>
                <w:sz w:val="16"/>
              </w:rPr>
              <w:t>40629</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left="108"/>
              <w:rPr>
                <w:sz w:val="16"/>
              </w:rPr>
            </w:pPr>
            <w:r>
              <w:rPr>
                <w:sz w:val="16"/>
              </w:rPr>
              <w:t>28/05/2015</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20"/>
              </w:rPr>
            </w:pPr>
          </w:p>
          <w:p>
            <w:pPr>
              <w:pStyle w:val="TableParagraph"/>
              <w:ind w:right="137"/>
              <w:jc w:val="right"/>
              <w:rPr>
                <w:sz w:val="16"/>
              </w:rPr>
            </w:pPr>
            <w:r>
              <w:rPr>
                <w:sz w:val="16"/>
              </w:rPr>
              <w:t>29/05/2015</w:t>
            </w:r>
          </w:p>
        </w:tc>
        <w:tc>
          <w:tcPr>
            <w:tcW w:w="4659" w:type="dxa"/>
          </w:tcPr>
          <w:p>
            <w:pPr>
              <w:pStyle w:val="TableParagraph"/>
              <w:rPr>
                <w:sz w:val="16"/>
              </w:rPr>
            </w:pPr>
          </w:p>
          <w:p>
            <w:pPr>
              <w:pStyle w:val="TableParagraph"/>
              <w:rPr>
                <w:sz w:val="16"/>
              </w:rPr>
            </w:pPr>
          </w:p>
          <w:p>
            <w:pPr>
              <w:pStyle w:val="TableParagraph"/>
              <w:spacing w:before="8"/>
              <w:rPr>
                <w:sz w:val="12"/>
              </w:rPr>
            </w:pPr>
          </w:p>
          <w:p>
            <w:pPr>
              <w:pStyle w:val="TableParagraph"/>
              <w:spacing w:before="1"/>
              <w:ind w:left="64" w:right="62"/>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1"/>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la cual tenía por objeto :"reunión de liquidación del centro regional del municipio de Pitalito y acompañamiento</w:t>
            </w:r>
            <w:r>
              <w:rPr>
                <w:spacing w:val="-10"/>
                <w:sz w:val="16"/>
              </w:rPr>
              <w:t> </w:t>
            </w:r>
            <w:r>
              <w:rPr>
                <w:sz w:val="16"/>
              </w:rPr>
              <w:t>a</w:t>
            </w:r>
            <w:r>
              <w:rPr>
                <w:spacing w:val="-10"/>
                <w:sz w:val="16"/>
              </w:rPr>
              <w:t> </w:t>
            </w:r>
            <w:r>
              <w:rPr>
                <w:sz w:val="16"/>
              </w:rPr>
              <w:t>jornada</w:t>
            </w:r>
            <w:r>
              <w:rPr>
                <w:spacing w:val="-11"/>
                <w:sz w:val="16"/>
              </w:rPr>
              <w:t> </w:t>
            </w:r>
            <w:r>
              <w:rPr>
                <w:sz w:val="16"/>
              </w:rPr>
              <w:t>de</w:t>
            </w:r>
            <w:r>
              <w:rPr>
                <w:spacing w:val="-11"/>
                <w:sz w:val="16"/>
              </w:rPr>
              <w:t> </w:t>
            </w:r>
            <w:r>
              <w:rPr>
                <w:sz w:val="16"/>
              </w:rPr>
              <w:t>atención</w:t>
            </w:r>
            <w:r>
              <w:rPr>
                <w:spacing w:val="-10"/>
                <w:sz w:val="16"/>
              </w:rPr>
              <w:t> </w:t>
            </w:r>
            <w:r>
              <w:rPr>
                <w:sz w:val="16"/>
              </w:rPr>
              <w:t>a</w:t>
            </w:r>
            <w:r>
              <w:rPr>
                <w:spacing w:val="-10"/>
                <w:sz w:val="16"/>
              </w:rPr>
              <w:t> </w:t>
            </w:r>
            <w:r>
              <w:rPr>
                <w:sz w:val="16"/>
              </w:rPr>
              <w:t>víctimas</w:t>
            </w:r>
            <w:r>
              <w:rPr>
                <w:spacing w:val="17"/>
                <w:sz w:val="16"/>
              </w:rPr>
              <w:t> </w:t>
            </w:r>
            <w:r>
              <w:rPr>
                <w:sz w:val="16"/>
              </w:rPr>
              <w:t>.</w:t>
            </w:r>
            <w:r>
              <w:rPr>
                <w:spacing w:val="-10"/>
                <w:sz w:val="16"/>
              </w:rPr>
              <w:t> </w:t>
            </w:r>
            <w:r>
              <w:rPr>
                <w:sz w:val="16"/>
              </w:rPr>
              <w:t>Se</w:t>
            </w:r>
            <w:r>
              <w:rPr>
                <w:spacing w:val="-11"/>
                <w:sz w:val="16"/>
              </w:rPr>
              <w:t> </w:t>
            </w:r>
            <w:r>
              <w:rPr>
                <w:sz w:val="16"/>
              </w:rPr>
              <w:t>pudo</w:t>
            </w:r>
            <w:r>
              <w:rPr>
                <w:spacing w:val="-11"/>
                <w:sz w:val="16"/>
              </w:rPr>
              <w:t> </w:t>
            </w:r>
            <w:r>
              <w:rPr>
                <w:sz w:val="16"/>
              </w:rPr>
              <w:t>constatar que</w:t>
            </w:r>
            <w:r>
              <w:rPr>
                <w:spacing w:val="-4"/>
                <w:sz w:val="16"/>
              </w:rPr>
              <w:t> </w:t>
            </w:r>
            <w:r>
              <w:rPr>
                <w:sz w:val="16"/>
              </w:rPr>
              <w:t>gestión</w:t>
            </w:r>
            <w:r>
              <w:rPr>
                <w:spacing w:val="-4"/>
                <w:sz w:val="16"/>
              </w:rPr>
              <w:t> </w:t>
            </w:r>
            <w:r>
              <w:rPr>
                <w:sz w:val="16"/>
              </w:rPr>
              <w:t>frente</w:t>
            </w:r>
            <w:r>
              <w:rPr>
                <w:spacing w:val="-4"/>
                <w:sz w:val="16"/>
              </w:rPr>
              <w:t> </w:t>
            </w:r>
            <w:r>
              <w:rPr>
                <w:sz w:val="16"/>
              </w:rPr>
              <w:t>al</w:t>
            </w:r>
            <w:r>
              <w:rPr>
                <w:spacing w:val="-2"/>
                <w:sz w:val="16"/>
              </w:rPr>
              <w:t> </w:t>
            </w:r>
            <w:r>
              <w:rPr>
                <w:sz w:val="16"/>
              </w:rPr>
              <w:t>cumplimiento</w:t>
            </w:r>
            <w:r>
              <w:rPr>
                <w:spacing w:val="-4"/>
                <w:sz w:val="16"/>
              </w:rPr>
              <w:t> </w:t>
            </w:r>
            <w:r>
              <w:rPr>
                <w:sz w:val="16"/>
              </w:rPr>
              <w:t>del</w:t>
            </w:r>
            <w:r>
              <w:rPr>
                <w:spacing w:val="-4"/>
                <w:sz w:val="16"/>
              </w:rPr>
              <w:t> </w:t>
            </w:r>
            <w:r>
              <w:rPr>
                <w:sz w:val="16"/>
              </w:rPr>
              <w:t>objeto</w:t>
            </w:r>
            <w:r>
              <w:rPr>
                <w:spacing w:val="-4"/>
                <w:sz w:val="16"/>
              </w:rPr>
              <w:t> </w:t>
            </w:r>
            <w:r>
              <w:rPr>
                <w:sz w:val="16"/>
              </w:rPr>
              <w:t>de</w:t>
            </w:r>
            <w:r>
              <w:rPr>
                <w:spacing w:val="-4"/>
                <w:sz w:val="16"/>
              </w:rPr>
              <w:t> </w:t>
            </w:r>
            <w:r>
              <w:rPr>
                <w:sz w:val="16"/>
              </w:rPr>
              <w:t>la</w:t>
            </w:r>
            <w:r>
              <w:rPr>
                <w:spacing w:val="-4"/>
                <w:sz w:val="16"/>
              </w:rPr>
              <w:t> </w:t>
            </w:r>
            <w:r>
              <w:rPr>
                <w:sz w:val="16"/>
              </w:rPr>
              <w:t>comisión.</w:t>
            </w:r>
          </w:p>
        </w:tc>
      </w:tr>
      <w:tr>
        <w:trPr>
          <w:trHeight w:val="2172"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spacing w:before="104"/>
              <w:ind w:left="79" w:right="82" w:firstLine="2"/>
              <w:jc w:val="center"/>
              <w:rPr>
                <w:sz w:val="16"/>
              </w:rPr>
            </w:pPr>
            <w:r>
              <w:rPr>
                <w:sz w:val="16"/>
              </w:rPr>
              <w:t>ROJAS MONTEALEGRE CESAR AUGUSTO</w:t>
            </w:r>
          </w:p>
        </w:tc>
        <w:tc>
          <w:tcPr>
            <w:tcW w:w="878"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left="230" w:right="106"/>
              <w:rPr>
                <w:sz w:val="16"/>
              </w:rPr>
            </w:pPr>
            <w:r>
              <w:rPr>
                <w:sz w:val="16"/>
              </w:rPr>
              <w:t>41402</w:t>
            </w:r>
          </w:p>
        </w:tc>
        <w:tc>
          <w:tcPr>
            <w:tcW w:w="100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left="67"/>
              <w:rPr>
                <w:sz w:val="16"/>
              </w:rPr>
            </w:pPr>
            <w:r>
              <w:rPr>
                <w:sz w:val="16"/>
              </w:rPr>
              <w:t>12/012/2014</w:t>
            </w:r>
          </w:p>
        </w:tc>
        <w:tc>
          <w:tcPr>
            <w:tcW w:w="106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right="137"/>
              <w:jc w:val="right"/>
              <w:rPr>
                <w:sz w:val="16"/>
              </w:rPr>
            </w:pPr>
            <w:r>
              <w:rPr>
                <w:sz w:val="16"/>
              </w:rPr>
              <w:t>13/12/2014</w:t>
            </w:r>
          </w:p>
        </w:tc>
        <w:tc>
          <w:tcPr>
            <w:tcW w:w="4659" w:type="dxa"/>
          </w:tcPr>
          <w:p>
            <w:pPr>
              <w:pStyle w:val="TableParagraph"/>
              <w:rPr>
                <w:sz w:val="16"/>
              </w:rPr>
            </w:pPr>
          </w:p>
          <w:p>
            <w:pPr>
              <w:pStyle w:val="TableParagraph"/>
              <w:spacing w:before="104"/>
              <w:ind w:left="64" w:right="61"/>
              <w:jc w:val="both"/>
              <w:rPr>
                <w:sz w:val="16"/>
              </w:rPr>
            </w:pPr>
            <w:r>
              <w:rPr>
                <w:sz w:val="16"/>
              </w:rPr>
              <w:t>Luego</w:t>
            </w:r>
            <w:r>
              <w:rPr>
                <w:spacing w:val="-5"/>
                <w:sz w:val="16"/>
              </w:rPr>
              <w:t> </w:t>
            </w:r>
            <w:r>
              <w:rPr>
                <w:sz w:val="16"/>
              </w:rPr>
              <w:t>de</w:t>
            </w:r>
            <w:r>
              <w:rPr>
                <w:spacing w:val="-5"/>
                <w:sz w:val="16"/>
              </w:rPr>
              <w:t> </w:t>
            </w:r>
            <w:r>
              <w:rPr>
                <w:sz w:val="16"/>
              </w:rPr>
              <w:t>revisados</w:t>
            </w:r>
            <w:r>
              <w:rPr>
                <w:spacing w:val="-2"/>
                <w:sz w:val="16"/>
              </w:rPr>
              <w:t> </w:t>
            </w:r>
            <w:r>
              <w:rPr>
                <w:sz w:val="16"/>
              </w:rPr>
              <w:t>los</w:t>
            </w:r>
            <w:r>
              <w:rPr>
                <w:spacing w:val="-2"/>
                <w:sz w:val="16"/>
              </w:rPr>
              <w:t> </w:t>
            </w:r>
            <w:r>
              <w:rPr>
                <w:sz w:val="16"/>
              </w:rPr>
              <w:t>soportes</w:t>
            </w:r>
            <w:r>
              <w:rPr>
                <w:spacing w:val="-5"/>
                <w:sz w:val="16"/>
              </w:rPr>
              <w:t> </w:t>
            </w:r>
            <w:r>
              <w:rPr>
                <w:sz w:val="16"/>
              </w:rPr>
              <w:t>de</w:t>
            </w:r>
            <w:r>
              <w:rPr>
                <w:spacing w:val="-5"/>
                <w:sz w:val="16"/>
              </w:rPr>
              <w:t> </w:t>
            </w:r>
            <w:r>
              <w:rPr>
                <w:sz w:val="16"/>
              </w:rPr>
              <w:t>legalización</w:t>
            </w:r>
            <w:r>
              <w:rPr>
                <w:spacing w:val="-5"/>
                <w:sz w:val="16"/>
              </w:rPr>
              <w:t> </w:t>
            </w:r>
            <w:r>
              <w:rPr>
                <w:sz w:val="16"/>
              </w:rPr>
              <w:t>de</w:t>
            </w:r>
            <w:r>
              <w:rPr>
                <w:spacing w:val="-5"/>
                <w:sz w:val="16"/>
              </w:rPr>
              <w:t> </w:t>
            </w:r>
            <w:r>
              <w:rPr>
                <w:sz w:val="16"/>
              </w:rPr>
              <w:t>comisión</w:t>
            </w:r>
            <w:r>
              <w:rPr>
                <w:spacing w:val="-5"/>
                <w:sz w:val="16"/>
              </w:rPr>
              <w:t> </w:t>
            </w:r>
            <w:r>
              <w:rPr>
                <w:sz w:val="16"/>
              </w:rPr>
              <w:t>remitidos por el Grupo de Gestión Financiera, se pudo verificar que la mismo se realizó, legalizó y pagó, la cual tenía por objeto :"acompañamiento a la inauguración Centro Regional de Atención a Víctimas en el municipio de Pitalito (Huila) . Se pudo constatar que gestión frente al cumplimiento del objeto de la comisión, en razón a que se aportaron varios documentos que permiten soportar la labor realizada, avances frente al CRAV sugerencias y</w:t>
            </w:r>
            <w:r>
              <w:rPr>
                <w:spacing w:val="-17"/>
                <w:sz w:val="16"/>
              </w:rPr>
              <w:t> </w:t>
            </w:r>
            <w:r>
              <w:rPr>
                <w:sz w:val="16"/>
              </w:rPr>
              <w:t>recomendaciones.</w:t>
            </w:r>
          </w:p>
        </w:tc>
      </w:tr>
      <w:tr>
        <w:trPr>
          <w:trHeight w:val="2365" w:hRule="exact"/>
        </w:trPr>
        <w:tc>
          <w:tcPr>
            <w:tcW w:w="118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1"/>
              <w:ind w:left="79" w:right="80" w:hanging="1"/>
              <w:jc w:val="center"/>
              <w:rPr>
                <w:sz w:val="16"/>
              </w:rPr>
            </w:pPr>
            <w:r>
              <w:rPr>
                <w:sz w:val="16"/>
              </w:rPr>
              <w:t>PAREDES PERDOMO JAVIER ANDRES</w:t>
            </w:r>
          </w:p>
        </w:tc>
        <w:tc>
          <w:tcPr>
            <w:tcW w:w="878" w:type="dxa"/>
          </w:tcPr>
          <w:p>
            <w:pPr/>
          </w:p>
        </w:tc>
        <w:tc>
          <w:tcPr>
            <w:tcW w:w="1001" w:type="dxa"/>
          </w:tcPr>
          <w:p>
            <w:pPr/>
          </w:p>
        </w:tc>
        <w:tc>
          <w:tcPr>
            <w:tcW w:w="1061" w:type="dxa"/>
          </w:tcPr>
          <w:p>
            <w:pPr/>
          </w:p>
        </w:tc>
        <w:tc>
          <w:tcPr>
            <w:tcW w:w="4659" w:type="dxa"/>
          </w:tcPr>
          <w:p>
            <w:pPr>
              <w:pStyle w:val="TableParagraph"/>
              <w:rPr>
                <w:sz w:val="16"/>
              </w:rPr>
            </w:pPr>
          </w:p>
          <w:p>
            <w:pPr>
              <w:pStyle w:val="TableParagraph"/>
              <w:spacing w:before="101"/>
              <w:ind w:left="64" w:right="63"/>
              <w:jc w:val="both"/>
              <w:rPr>
                <w:sz w:val="16"/>
              </w:rPr>
            </w:pPr>
            <w:r>
              <w:rPr>
                <w:sz w:val="16"/>
              </w:rPr>
              <w:t>Respecto a la presente comisión no se allegaron soportes de ejecución, legalización y pago de la misma, al consultar con el Grupo de Gestión de Talento Humano, se evidenció que no existe reporte alguno de trámite y legalización de la comisión; de igual forma se consultó con el Grupo de Gestión Financiera al respecto y no se encontró información frente a esta comisión. Por ende se concluye debilidad por parte de la Dirección Territorial frente a la presente comisión en tanto que se indicó que la misma se había realizado y no se presentaron evidencias al respecto.</w:t>
            </w:r>
          </w:p>
        </w:tc>
      </w:tr>
    </w:tbl>
    <w:p>
      <w:pPr>
        <w:spacing w:after="0"/>
        <w:jc w:val="both"/>
        <w:rPr>
          <w:sz w:val="16"/>
        </w:rPr>
        <w:sectPr>
          <w:pgSz w:w="12240" w:h="15840"/>
          <w:pgMar w:top="840" w:bottom="280" w:left="700" w:right="680"/>
        </w:sect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11" name="image1.png" descr=""/>
                  <wp:cNvGraphicFramePr>
                    <a:graphicFrameLocks noChangeAspect="1"/>
                  </wp:cNvGraphicFramePr>
                  <a:graphic>
                    <a:graphicData uri="http://schemas.openxmlformats.org/drawingml/2006/picture">
                      <pic:pic>
                        <pic:nvPicPr>
                          <pic:cNvPr id="21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ind w:left="250"/>
      </w:pPr>
      <w:r>
        <w:rPr/>
        <w:t>Fortalezas.</w:t>
      </w:r>
    </w:p>
    <w:p>
      <w:pPr>
        <w:pStyle w:val="BodyText"/>
        <w:rPr>
          <w:b/>
          <w:sz w:val="23"/>
        </w:rPr>
      </w:pPr>
    </w:p>
    <w:p>
      <w:pPr>
        <w:pStyle w:val="ListParagraph"/>
        <w:numPr>
          <w:ilvl w:val="2"/>
          <w:numId w:val="21"/>
        </w:numPr>
        <w:tabs>
          <w:tab w:pos="971" w:val="left" w:leader="none"/>
        </w:tabs>
        <w:spacing w:line="240" w:lineRule="auto" w:before="0" w:after="0"/>
        <w:ind w:left="970" w:right="623" w:hanging="360"/>
        <w:jc w:val="both"/>
        <w:rPr>
          <w:sz w:val="22"/>
        </w:rPr>
      </w:pPr>
      <w:r>
        <w:rPr>
          <w:sz w:val="22"/>
        </w:rPr>
        <w:t>De</w:t>
      </w:r>
      <w:r>
        <w:rPr>
          <w:spacing w:val="-3"/>
          <w:sz w:val="22"/>
        </w:rPr>
        <w:t> </w:t>
      </w:r>
      <w:r>
        <w:rPr>
          <w:sz w:val="22"/>
        </w:rPr>
        <w:t>la</w:t>
      </w:r>
      <w:r>
        <w:rPr>
          <w:spacing w:val="-6"/>
          <w:sz w:val="22"/>
        </w:rPr>
        <w:t> </w:t>
      </w:r>
      <w:r>
        <w:rPr>
          <w:sz w:val="22"/>
        </w:rPr>
        <w:t>muestra</w:t>
      </w:r>
      <w:r>
        <w:rPr>
          <w:spacing w:val="-3"/>
          <w:sz w:val="22"/>
        </w:rPr>
        <w:t> </w:t>
      </w:r>
      <w:r>
        <w:rPr>
          <w:sz w:val="22"/>
        </w:rPr>
        <w:t>seleccionada</w:t>
      </w:r>
      <w:r>
        <w:rPr>
          <w:spacing w:val="-6"/>
          <w:sz w:val="22"/>
        </w:rPr>
        <w:t> </w:t>
      </w:r>
      <w:r>
        <w:rPr>
          <w:sz w:val="22"/>
        </w:rPr>
        <w:t>de</w:t>
      </w:r>
      <w:r>
        <w:rPr>
          <w:spacing w:val="-3"/>
          <w:sz w:val="22"/>
        </w:rPr>
        <w:t> </w:t>
      </w:r>
      <w:r>
        <w:rPr>
          <w:sz w:val="22"/>
        </w:rPr>
        <w:t>viáticos</w:t>
      </w:r>
      <w:r>
        <w:rPr>
          <w:spacing w:val="-6"/>
          <w:sz w:val="22"/>
        </w:rPr>
        <w:t> </w:t>
      </w:r>
      <w:r>
        <w:rPr>
          <w:sz w:val="22"/>
        </w:rPr>
        <w:t>y</w:t>
      </w:r>
      <w:r>
        <w:rPr>
          <w:spacing w:val="-5"/>
          <w:sz w:val="22"/>
        </w:rPr>
        <w:t> </w:t>
      </w:r>
      <w:r>
        <w:rPr>
          <w:sz w:val="22"/>
        </w:rPr>
        <w:t>comisiones,</w:t>
      </w:r>
      <w:r>
        <w:rPr>
          <w:spacing w:val="-3"/>
          <w:sz w:val="22"/>
        </w:rPr>
        <w:t> </w:t>
      </w:r>
      <w:r>
        <w:rPr>
          <w:sz w:val="22"/>
        </w:rPr>
        <w:t>se</w:t>
      </w:r>
      <w:r>
        <w:rPr>
          <w:spacing w:val="-3"/>
          <w:sz w:val="22"/>
        </w:rPr>
        <w:t> </w:t>
      </w:r>
      <w:r>
        <w:rPr>
          <w:sz w:val="22"/>
        </w:rPr>
        <w:t>puedo</w:t>
      </w:r>
      <w:r>
        <w:rPr>
          <w:spacing w:val="-5"/>
          <w:sz w:val="22"/>
        </w:rPr>
        <w:t> </w:t>
      </w:r>
      <w:r>
        <w:rPr>
          <w:sz w:val="22"/>
        </w:rPr>
        <w:t>evidenciar</w:t>
      </w:r>
      <w:r>
        <w:rPr>
          <w:spacing w:val="-4"/>
          <w:sz w:val="22"/>
        </w:rPr>
        <w:t> </w:t>
      </w:r>
      <w:r>
        <w:rPr>
          <w:sz w:val="22"/>
        </w:rPr>
        <w:t>que</w:t>
      </w:r>
      <w:r>
        <w:rPr>
          <w:spacing w:val="-3"/>
          <w:sz w:val="22"/>
        </w:rPr>
        <w:t> </w:t>
      </w:r>
      <w:r>
        <w:rPr>
          <w:sz w:val="22"/>
        </w:rPr>
        <w:t>en</w:t>
      </w:r>
      <w:r>
        <w:rPr>
          <w:spacing w:val="-6"/>
          <w:sz w:val="22"/>
        </w:rPr>
        <w:t> </w:t>
      </w:r>
      <w:r>
        <w:rPr>
          <w:sz w:val="22"/>
        </w:rPr>
        <w:t>la</w:t>
      </w:r>
      <w:r>
        <w:rPr>
          <w:spacing w:val="-4"/>
          <w:sz w:val="22"/>
        </w:rPr>
        <w:t> </w:t>
      </w:r>
      <w:r>
        <w:rPr>
          <w:sz w:val="22"/>
        </w:rPr>
        <w:t>mayoría</w:t>
      </w:r>
      <w:r>
        <w:rPr>
          <w:spacing w:val="-4"/>
          <w:sz w:val="22"/>
        </w:rPr>
        <w:t> </w:t>
      </w:r>
      <w:r>
        <w:rPr>
          <w:sz w:val="22"/>
        </w:rPr>
        <w:t>de</w:t>
      </w:r>
      <w:r>
        <w:rPr>
          <w:spacing w:val="-3"/>
          <w:sz w:val="22"/>
        </w:rPr>
        <w:t> </w:t>
      </w:r>
      <w:r>
        <w:rPr>
          <w:sz w:val="22"/>
        </w:rPr>
        <w:t>los</w:t>
      </w:r>
      <w:r>
        <w:rPr>
          <w:spacing w:val="-3"/>
          <w:sz w:val="22"/>
        </w:rPr>
        <w:t> </w:t>
      </w:r>
      <w:r>
        <w:rPr>
          <w:sz w:val="22"/>
        </w:rPr>
        <w:t>casos</w:t>
      </w:r>
      <w:r>
        <w:rPr>
          <w:spacing w:val="-6"/>
          <w:sz w:val="22"/>
        </w:rPr>
        <w:t> </w:t>
      </w:r>
      <w:r>
        <w:rPr>
          <w:sz w:val="22"/>
        </w:rPr>
        <w:t>se cuenta con soportes que permiten constatar la gestión realizada, más en algunos casos puntuales que se encuentran señalados en el cuadro de comisiones arriba</w:t>
      </w:r>
      <w:r>
        <w:rPr>
          <w:spacing w:val="-12"/>
          <w:sz w:val="22"/>
        </w:rPr>
        <w:t> </w:t>
      </w:r>
      <w:r>
        <w:rPr>
          <w:sz w:val="22"/>
        </w:rPr>
        <w:t>señalado.</w:t>
      </w:r>
    </w:p>
    <w:p>
      <w:pPr>
        <w:pStyle w:val="ListParagraph"/>
        <w:numPr>
          <w:ilvl w:val="2"/>
          <w:numId w:val="21"/>
        </w:numPr>
        <w:tabs>
          <w:tab w:pos="971" w:val="left" w:leader="none"/>
        </w:tabs>
        <w:spacing w:line="240" w:lineRule="auto" w:before="0" w:after="0"/>
        <w:ind w:left="970" w:right="619" w:hanging="360"/>
        <w:jc w:val="both"/>
        <w:rPr>
          <w:sz w:val="22"/>
        </w:rPr>
      </w:pPr>
      <w:r>
        <w:rPr>
          <w:sz w:val="22"/>
        </w:rPr>
        <w:t>Es de resaltar que de las comisiones evaluadas que tuvieron por objeto asistencia a Comités Territoriales de</w:t>
      </w:r>
      <w:r>
        <w:rPr>
          <w:spacing w:val="-11"/>
          <w:sz w:val="22"/>
        </w:rPr>
        <w:t> </w:t>
      </w:r>
      <w:r>
        <w:rPr>
          <w:sz w:val="22"/>
        </w:rPr>
        <w:t>Justicia</w:t>
      </w:r>
      <w:r>
        <w:rPr>
          <w:spacing w:val="-11"/>
          <w:sz w:val="22"/>
        </w:rPr>
        <w:t> </w:t>
      </w:r>
      <w:r>
        <w:rPr>
          <w:sz w:val="22"/>
        </w:rPr>
        <w:t>Transicional</w:t>
      </w:r>
      <w:r>
        <w:rPr>
          <w:spacing w:val="-14"/>
          <w:sz w:val="22"/>
        </w:rPr>
        <w:t> </w:t>
      </w:r>
      <w:r>
        <w:rPr>
          <w:sz w:val="22"/>
        </w:rPr>
        <w:t>y</w:t>
      </w:r>
      <w:r>
        <w:rPr>
          <w:spacing w:val="-11"/>
          <w:sz w:val="22"/>
        </w:rPr>
        <w:t> </w:t>
      </w:r>
      <w:r>
        <w:rPr>
          <w:sz w:val="22"/>
        </w:rPr>
        <w:t>Comités</w:t>
      </w:r>
      <w:r>
        <w:rPr>
          <w:spacing w:val="-11"/>
          <w:sz w:val="22"/>
        </w:rPr>
        <w:t> </w:t>
      </w:r>
      <w:r>
        <w:rPr>
          <w:sz w:val="22"/>
        </w:rPr>
        <w:t>de</w:t>
      </w:r>
      <w:r>
        <w:rPr>
          <w:spacing w:val="-11"/>
          <w:sz w:val="22"/>
        </w:rPr>
        <w:t> </w:t>
      </w:r>
      <w:r>
        <w:rPr>
          <w:sz w:val="22"/>
        </w:rPr>
        <w:t>Centro</w:t>
      </w:r>
      <w:r>
        <w:rPr>
          <w:spacing w:val="-13"/>
          <w:sz w:val="22"/>
        </w:rPr>
        <w:t> </w:t>
      </w:r>
      <w:r>
        <w:rPr>
          <w:sz w:val="22"/>
        </w:rPr>
        <w:t>Regional,</w:t>
      </w:r>
      <w:r>
        <w:rPr>
          <w:spacing w:val="-12"/>
          <w:sz w:val="22"/>
        </w:rPr>
        <w:t> </w:t>
      </w:r>
      <w:r>
        <w:rPr>
          <w:sz w:val="22"/>
        </w:rPr>
        <w:t>se</w:t>
      </w:r>
      <w:r>
        <w:rPr>
          <w:spacing w:val="-11"/>
          <w:sz w:val="22"/>
        </w:rPr>
        <w:t> </w:t>
      </w:r>
      <w:r>
        <w:rPr>
          <w:sz w:val="22"/>
        </w:rPr>
        <w:t>pudieron</w:t>
      </w:r>
      <w:r>
        <w:rPr>
          <w:spacing w:val="-15"/>
          <w:sz w:val="22"/>
        </w:rPr>
        <w:t> </w:t>
      </w:r>
      <w:r>
        <w:rPr>
          <w:sz w:val="22"/>
        </w:rPr>
        <w:t>observar</w:t>
      </w:r>
      <w:r>
        <w:rPr>
          <w:spacing w:val="-12"/>
          <w:sz w:val="22"/>
        </w:rPr>
        <w:t> </w:t>
      </w:r>
      <w:r>
        <w:rPr>
          <w:sz w:val="22"/>
        </w:rPr>
        <w:t>copia</w:t>
      </w:r>
      <w:r>
        <w:rPr>
          <w:spacing w:val="-15"/>
          <w:sz w:val="22"/>
        </w:rPr>
        <w:t> </w:t>
      </w:r>
      <w:r>
        <w:rPr>
          <w:sz w:val="22"/>
        </w:rPr>
        <w:t>de</w:t>
      </w:r>
      <w:r>
        <w:rPr>
          <w:spacing w:val="-11"/>
          <w:sz w:val="22"/>
        </w:rPr>
        <w:t> </w:t>
      </w:r>
      <w:r>
        <w:rPr>
          <w:sz w:val="22"/>
        </w:rPr>
        <w:t>las</w:t>
      </w:r>
      <w:r>
        <w:rPr>
          <w:spacing w:val="-12"/>
          <w:sz w:val="22"/>
        </w:rPr>
        <w:t> </w:t>
      </w:r>
      <w:r>
        <w:rPr>
          <w:sz w:val="22"/>
        </w:rPr>
        <w:t>actas</w:t>
      </w:r>
      <w:r>
        <w:rPr>
          <w:spacing w:val="-11"/>
          <w:sz w:val="22"/>
        </w:rPr>
        <w:t> </w:t>
      </w:r>
      <w:r>
        <w:rPr>
          <w:sz w:val="22"/>
        </w:rPr>
        <w:t>de</w:t>
      </w:r>
      <w:r>
        <w:rPr>
          <w:spacing w:val="-11"/>
          <w:sz w:val="22"/>
        </w:rPr>
        <w:t> </w:t>
      </w:r>
      <w:r>
        <w:rPr>
          <w:sz w:val="22"/>
        </w:rPr>
        <w:t>los</w:t>
      </w:r>
      <w:r>
        <w:rPr>
          <w:spacing w:val="-11"/>
          <w:sz w:val="22"/>
        </w:rPr>
        <w:t> </w:t>
      </w:r>
      <w:r>
        <w:rPr>
          <w:sz w:val="22"/>
        </w:rPr>
        <w:t>comités e información detallada que permite establecer la gestión realizada y el cumplimiento de la</w:t>
      </w:r>
      <w:r>
        <w:rPr>
          <w:spacing w:val="-29"/>
          <w:sz w:val="22"/>
        </w:rPr>
        <w:t> </w:t>
      </w:r>
      <w:r>
        <w:rPr>
          <w:sz w:val="22"/>
        </w:rPr>
        <w:t>comisión.</w:t>
      </w:r>
    </w:p>
    <w:p>
      <w:pPr>
        <w:pStyle w:val="BodyText"/>
        <w:rPr>
          <w:sz w:val="23"/>
        </w:rPr>
      </w:pPr>
    </w:p>
    <w:p>
      <w:pPr>
        <w:pStyle w:val="Heading2"/>
        <w:spacing w:before="1"/>
        <w:ind w:left="250"/>
      </w:pPr>
      <w:r>
        <w:rPr/>
        <w:t>Observaciones.</w:t>
      </w:r>
    </w:p>
    <w:p>
      <w:pPr>
        <w:pStyle w:val="BodyText"/>
        <w:spacing w:before="10"/>
        <w:rPr>
          <w:b/>
        </w:rPr>
      </w:pPr>
    </w:p>
    <w:p>
      <w:pPr>
        <w:pStyle w:val="ListParagraph"/>
        <w:numPr>
          <w:ilvl w:val="2"/>
          <w:numId w:val="21"/>
        </w:numPr>
        <w:tabs>
          <w:tab w:pos="971" w:val="left" w:leader="none"/>
        </w:tabs>
        <w:spacing w:line="240" w:lineRule="auto" w:before="0" w:after="0"/>
        <w:ind w:left="970" w:right="619" w:hanging="360"/>
        <w:jc w:val="both"/>
        <w:rPr>
          <w:b/>
          <w:sz w:val="22"/>
        </w:rPr>
      </w:pPr>
      <w:r>
        <w:rPr>
          <w:sz w:val="22"/>
        </w:rPr>
        <w:t>En el caso de la comisión del funcionario Javier Andrés Paredes Perdomo, no se allegaron soportes de ejecución, legalización y pago de la misma, al consultar con el Grupo de Gestión de Talento Humano, se evidenció</w:t>
      </w:r>
      <w:r>
        <w:rPr>
          <w:spacing w:val="-1"/>
          <w:sz w:val="22"/>
        </w:rPr>
        <w:t> </w:t>
      </w:r>
      <w:r>
        <w:rPr>
          <w:sz w:val="22"/>
        </w:rPr>
        <w:t>que</w:t>
      </w:r>
      <w:r>
        <w:rPr>
          <w:spacing w:val="-4"/>
          <w:sz w:val="22"/>
        </w:rPr>
        <w:t> </w:t>
      </w:r>
      <w:r>
        <w:rPr>
          <w:sz w:val="22"/>
        </w:rPr>
        <w:t>no</w:t>
      </w:r>
      <w:r>
        <w:rPr>
          <w:spacing w:val="-3"/>
          <w:sz w:val="22"/>
        </w:rPr>
        <w:t> </w:t>
      </w:r>
      <w:r>
        <w:rPr>
          <w:sz w:val="22"/>
        </w:rPr>
        <w:t>existe</w:t>
      </w:r>
      <w:r>
        <w:rPr>
          <w:spacing w:val="-2"/>
          <w:sz w:val="22"/>
        </w:rPr>
        <w:t> </w:t>
      </w:r>
      <w:r>
        <w:rPr>
          <w:sz w:val="22"/>
        </w:rPr>
        <w:t>reporte</w:t>
      </w:r>
      <w:r>
        <w:rPr>
          <w:spacing w:val="-4"/>
          <w:sz w:val="22"/>
        </w:rPr>
        <w:t> </w:t>
      </w:r>
      <w:r>
        <w:rPr>
          <w:sz w:val="22"/>
        </w:rPr>
        <w:t>alguno</w:t>
      </w:r>
      <w:r>
        <w:rPr>
          <w:spacing w:val="-1"/>
          <w:sz w:val="22"/>
        </w:rPr>
        <w:t> </w:t>
      </w:r>
      <w:r>
        <w:rPr>
          <w:sz w:val="22"/>
        </w:rPr>
        <w:t>de</w:t>
      </w:r>
      <w:r>
        <w:rPr>
          <w:spacing w:val="-4"/>
          <w:sz w:val="22"/>
        </w:rPr>
        <w:t> </w:t>
      </w:r>
      <w:r>
        <w:rPr>
          <w:sz w:val="22"/>
        </w:rPr>
        <w:t>trámite</w:t>
      </w:r>
      <w:r>
        <w:rPr>
          <w:spacing w:val="-2"/>
          <w:sz w:val="22"/>
        </w:rPr>
        <w:t> </w:t>
      </w:r>
      <w:r>
        <w:rPr>
          <w:sz w:val="22"/>
        </w:rPr>
        <w:t>y</w:t>
      </w:r>
      <w:r>
        <w:rPr>
          <w:spacing w:val="-4"/>
          <w:sz w:val="22"/>
        </w:rPr>
        <w:t> </w:t>
      </w:r>
      <w:r>
        <w:rPr>
          <w:sz w:val="22"/>
        </w:rPr>
        <w:t>legalización</w:t>
      </w:r>
      <w:r>
        <w:rPr>
          <w:spacing w:val="-3"/>
          <w:sz w:val="22"/>
        </w:rPr>
        <w:t> </w:t>
      </w:r>
      <w:r>
        <w:rPr>
          <w:sz w:val="22"/>
        </w:rPr>
        <w:t>de</w:t>
      </w:r>
      <w:r>
        <w:rPr>
          <w:spacing w:val="-4"/>
          <w:sz w:val="22"/>
        </w:rPr>
        <w:t> </w:t>
      </w:r>
      <w:r>
        <w:rPr>
          <w:sz w:val="22"/>
        </w:rPr>
        <w:t>la</w:t>
      </w:r>
      <w:r>
        <w:rPr>
          <w:spacing w:val="-2"/>
          <w:sz w:val="22"/>
        </w:rPr>
        <w:t> </w:t>
      </w:r>
      <w:r>
        <w:rPr>
          <w:sz w:val="22"/>
        </w:rPr>
        <w:t>comisión;</w:t>
      </w:r>
      <w:r>
        <w:rPr>
          <w:spacing w:val="-4"/>
          <w:sz w:val="22"/>
        </w:rPr>
        <w:t> </w:t>
      </w:r>
      <w:r>
        <w:rPr>
          <w:sz w:val="22"/>
        </w:rPr>
        <w:t>de</w:t>
      </w:r>
      <w:r>
        <w:rPr>
          <w:spacing w:val="-2"/>
          <w:sz w:val="22"/>
        </w:rPr>
        <w:t> </w:t>
      </w:r>
      <w:r>
        <w:rPr>
          <w:sz w:val="22"/>
        </w:rPr>
        <w:t>igual</w:t>
      </w:r>
      <w:r>
        <w:rPr>
          <w:spacing w:val="-2"/>
          <w:sz w:val="22"/>
        </w:rPr>
        <w:t> </w:t>
      </w:r>
      <w:r>
        <w:rPr>
          <w:sz w:val="22"/>
        </w:rPr>
        <w:t>forma</w:t>
      </w:r>
      <w:r>
        <w:rPr>
          <w:spacing w:val="-5"/>
          <w:sz w:val="22"/>
        </w:rPr>
        <w:t> </w:t>
      </w:r>
      <w:r>
        <w:rPr>
          <w:sz w:val="22"/>
        </w:rPr>
        <w:t>se</w:t>
      </w:r>
      <w:r>
        <w:rPr>
          <w:spacing w:val="-3"/>
          <w:sz w:val="22"/>
        </w:rPr>
        <w:t> </w:t>
      </w:r>
      <w:r>
        <w:rPr>
          <w:sz w:val="22"/>
        </w:rPr>
        <w:t>consultó con el Grupo de Gestión Financiera al respecto y no se encontró información frente a esta comisión. Por ende se concluye debilidad por parte de la Dirección Territorial frente a la presente comisión en tanto que se indicó que la misma se había realizado y no se presentaron evidencias al</w:t>
      </w:r>
      <w:r>
        <w:rPr>
          <w:spacing w:val="-21"/>
          <w:sz w:val="22"/>
        </w:rPr>
        <w:t> </w:t>
      </w:r>
      <w:r>
        <w:rPr>
          <w:sz w:val="22"/>
        </w:rPr>
        <w:t>respecto</w:t>
      </w:r>
      <w:r>
        <w:rPr>
          <w:b/>
          <w:sz w:val="22"/>
        </w:rPr>
        <w:t>.</w:t>
      </w:r>
    </w:p>
    <w:p>
      <w:pPr>
        <w:pStyle w:val="BodyText"/>
        <w:spacing w:before="10"/>
        <w:rPr>
          <w:b/>
        </w:rPr>
      </w:pPr>
    </w:p>
    <w:p>
      <w:pPr>
        <w:pStyle w:val="Heading2"/>
        <w:ind w:left="106"/>
        <w:jc w:val="both"/>
      </w:pPr>
      <w:r>
        <w:rPr/>
        <w:t>Respuesta Dirección Territorial.</w:t>
      </w:r>
    </w:p>
    <w:p>
      <w:pPr>
        <w:pStyle w:val="BodyText"/>
        <w:spacing w:before="12"/>
        <w:rPr>
          <w:b/>
          <w:sz w:val="19"/>
        </w:rPr>
      </w:pPr>
      <w:r>
        <w:rPr/>
        <w:drawing>
          <wp:anchor distT="0" distB="0" distL="0" distR="0" allowOverlap="1" layoutInCell="1" locked="0" behindDoc="0" simplePos="0" relativeHeight="2320">
            <wp:simplePos x="0" y="0"/>
            <wp:positionH relativeFrom="page">
              <wp:posOffset>771144</wp:posOffset>
            </wp:positionH>
            <wp:positionV relativeFrom="paragraph">
              <wp:posOffset>179779</wp:posOffset>
            </wp:positionV>
            <wp:extent cx="5800542" cy="2538984"/>
            <wp:effectExtent l="0" t="0" r="0" b="0"/>
            <wp:wrapTopAndBottom/>
            <wp:docPr id="213" name="image69.png" descr=""/>
            <wp:cNvGraphicFramePr>
              <a:graphicFrameLocks noChangeAspect="1"/>
            </wp:cNvGraphicFramePr>
            <a:graphic>
              <a:graphicData uri="http://schemas.openxmlformats.org/drawingml/2006/picture">
                <pic:pic>
                  <pic:nvPicPr>
                    <pic:cNvPr id="214" name="image69.png"/>
                    <pic:cNvPicPr/>
                  </pic:nvPicPr>
                  <pic:blipFill>
                    <a:blip r:embed="rId85" cstate="print"/>
                    <a:stretch>
                      <a:fillRect/>
                    </a:stretch>
                  </pic:blipFill>
                  <pic:spPr>
                    <a:xfrm>
                      <a:off x="0" y="0"/>
                      <a:ext cx="5800542" cy="2538984"/>
                    </a:xfrm>
                    <a:prstGeom prst="rect">
                      <a:avLst/>
                    </a:prstGeom>
                  </pic:spPr>
                </pic:pic>
              </a:graphicData>
            </a:graphic>
          </wp:anchor>
        </w:drawing>
      </w:r>
    </w:p>
    <w:p>
      <w:pPr>
        <w:pStyle w:val="BodyText"/>
        <w:spacing w:before="2"/>
        <w:rPr>
          <w:b/>
          <w:sz w:val="18"/>
        </w:rPr>
      </w:pPr>
    </w:p>
    <w:p>
      <w:pPr>
        <w:spacing w:before="0"/>
        <w:ind w:left="106" w:right="0" w:firstLine="0"/>
        <w:jc w:val="both"/>
        <w:rPr>
          <w:b/>
          <w:sz w:val="22"/>
        </w:rPr>
      </w:pPr>
      <w:r>
        <w:rPr>
          <w:b/>
          <w:sz w:val="22"/>
        </w:rPr>
        <w:t>Observaciones finales OCI.</w:t>
      </w:r>
    </w:p>
    <w:p>
      <w:pPr>
        <w:pStyle w:val="BodyText"/>
        <w:rPr>
          <w:b/>
          <w:sz w:val="23"/>
        </w:rPr>
      </w:pPr>
    </w:p>
    <w:p>
      <w:pPr>
        <w:pStyle w:val="BodyText"/>
        <w:ind w:left="106" w:right="618"/>
        <w:jc w:val="both"/>
        <w:rPr>
          <w:b/>
        </w:rPr>
      </w:pPr>
      <w:r>
        <w:rPr>
          <w:b/>
        </w:rPr>
        <w:t>3.5.1</w:t>
      </w:r>
      <w:r>
        <w:rPr>
          <w:b/>
          <w:spacing w:val="-9"/>
        </w:rPr>
        <w:t> </w:t>
      </w:r>
      <w:r>
        <w:rPr/>
        <w:t>En</w:t>
      </w:r>
      <w:r>
        <w:rPr>
          <w:spacing w:val="-11"/>
        </w:rPr>
        <w:t> </w:t>
      </w:r>
      <w:r>
        <w:rPr/>
        <w:t>el</w:t>
      </w:r>
      <w:r>
        <w:rPr>
          <w:spacing w:val="-10"/>
        </w:rPr>
        <w:t> </w:t>
      </w:r>
      <w:r>
        <w:rPr/>
        <w:t>caso</w:t>
      </w:r>
      <w:r>
        <w:rPr>
          <w:spacing w:val="-9"/>
        </w:rPr>
        <w:t> </w:t>
      </w:r>
      <w:r>
        <w:rPr/>
        <w:t>de</w:t>
      </w:r>
      <w:r>
        <w:rPr>
          <w:spacing w:val="-10"/>
        </w:rPr>
        <w:t> </w:t>
      </w:r>
      <w:r>
        <w:rPr/>
        <w:t>la</w:t>
      </w:r>
      <w:r>
        <w:rPr>
          <w:spacing w:val="-11"/>
        </w:rPr>
        <w:t> </w:t>
      </w:r>
      <w:r>
        <w:rPr/>
        <w:t>comisión</w:t>
      </w:r>
      <w:r>
        <w:rPr>
          <w:spacing w:val="-11"/>
        </w:rPr>
        <w:t> </w:t>
      </w:r>
      <w:r>
        <w:rPr/>
        <w:t>del</w:t>
      </w:r>
      <w:r>
        <w:rPr>
          <w:spacing w:val="-10"/>
        </w:rPr>
        <w:t> </w:t>
      </w:r>
      <w:r>
        <w:rPr/>
        <w:t>funcionario</w:t>
      </w:r>
      <w:r>
        <w:rPr>
          <w:spacing w:val="-9"/>
        </w:rPr>
        <w:t> </w:t>
      </w:r>
      <w:r>
        <w:rPr/>
        <w:t>Javier</w:t>
      </w:r>
      <w:r>
        <w:rPr>
          <w:spacing w:val="-11"/>
        </w:rPr>
        <w:t> </w:t>
      </w:r>
      <w:r>
        <w:rPr/>
        <w:t>Andrés</w:t>
      </w:r>
      <w:r>
        <w:rPr>
          <w:spacing w:val="-10"/>
        </w:rPr>
        <w:t> </w:t>
      </w:r>
      <w:r>
        <w:rPr/>
        <w:t>Paredes</w:t>
      </w:r>
      <w:r>
        <w:rPr>
          <w:spacing w:val="-10"/>
        </w:rPr>
        <w:t> </w:t>
      </w:r>
      <w:r>
        <w:rPr/>
        <w:t>Perdomo,</w:t>
      </w:r>
      <w:r>
        <w:rPr>
          <w:spacing w:val="-8"/>
        </w:rPr>
        <w:t> </w:t>
      </w:r>
      <w:r>
        <w:rPr/>
        <w:t>no</w:t>
      </w:r>
      <w:r>
        <w:rPr>
          <w:spacing w:val="-12"/>
        </w:rPr>
        <w:t> </w:t>
      </w:r>
      <w:r>
        <w:rPr/>
        <w:t>se</w:t>
      </w:r>
      <w:r>
        <w:rPr>
          <w:spacing w:val="-10"/>
        </w:rPr>
        <w:t> </w:t>
      </w:r>
      <w:r>
        <w:rPr/>
        <w:t>allegaron</w:t>
      </w:r>
      <w:r>
        <w:rPr>
          <w:spacing w:val="-11"/>
        </w:rPr>
        <w:t> </w:t>
      </w:r>
      <w:r>
        <w:rPr/>
        <w:t>soportes</w:t>
      </w:r>
      <w:r>
        <w:rPr>
          <w:spacing w:val="-10"/>
        </w:rPr>
        <w:t> </w:t>
      </w:r>
      <w:r>
        <w:rPr/>
        <w:t>de</w:t>
      </w:r>
      <w:r>
        <w:rPr>
          <w:spacing w:val="-12"/>
        </w:rPr>
        <w:t> </w:t>
      </w:r>
      <w:r>
        <w:rPr/>
        <w:t>ejecución, legalización</w:t>
      </w:r>
      <w:r>
        <w:rPr>
          <w:spacing w:val="-7"/>
        </w:rPr>
        <w:t> </w:t>
      </w:r>
      <w:r>
        <w:rPr/>
        <w:t>y</w:t>
      </w:r>
      <w:r>
        <w:rPr>
          <w:spacing w:val="-4"/>
        </w:rPr>
        <w:t> </w:t>
      </w:r>
      <w:r>
        <w:rPr/>
        <w:t>pago</w:t>
      </w:r>
      <w:r>
        <w:rPr>
          <w:spacing w:val="-3"/>
        </w:rPr>
        <w:t> </w:t>
      </w:r>
      <w:r>
        <w:rPr/>
        <w:t>de</w:t>
      </w:r>
      <w:r>
        <w:rPr>
          <w:spacing w:val="-6"/>
        </w:rPr>
        <w:t> </w:t>
      </w:r>
      <w:r>
        <w:rPr/>
        <w:t>la</w:t>
      </w:r>
      <w:r>
        <w:rPr>
          <w:spacing w:val="-7"/>
        </w:rPr>
        <w:t> </w:t>
      </w:r>
      <w:r>
        <w:rPr/>
        <w:t>misma,</w:t>
      </w:r>
      <w:r>
        <w:rPr>
          <w:spacing w:val="-7"/>
        </w:rPr>
        <w:t> </w:t>
      </w:r>
      <w:r>
        <w:rPr/>
        <w:t>al</w:t>
      </w:r>
      <w:r>
        <w:rPr>
          <w:spacing w:val="-5"/>
        </w:rPr>
        <w:t> </w:t>
      </w:r>
      <w:r>
        <w:rPr/>
        <w:t>consultar</w:t>
      </w:r>
      <w:r>
        <w:rPr>
          <w:spacing w:val="-7"/>
        </w:rPr>
        <w:t> </w:t>
      </w:r>
      <w:r>
        <w:rPr/>
        <w:t>con</w:t>
      </w:r>
      <w:r>
        <w:rPr>
          <w:spacing w:val="-5"/>
        </w:rPr>
        <w:t> </w:t>
      </w:r>
      <w:r>
        <w:rPr/>
        <w:t>el</w:t>
      </w:r>
      <w:r>
        <w:rPr>
          <w:spacing w:val="-7"/>
        </w:rPr>
        <w:t> </w:t>
      </w:r>
      <w:r>
        <w:rPr/>
        <w:t>Grupo</w:t>
      </w:r>
      <w:r>
        <w:rPr>
          <w:spacing w:val="-3"/>
        </w:rPr>
        <w:t> </w:t>
      </w:r>
      <w:r>
        <w:rPr/>
        <w:t>de</w:t>
      </w:r>
      <w:r>
        <w:rPr>
          <w:spacing w:val="-6"/>
        </w:rPr>
        <w:t> </w:t>
      </w:r>
      <w:r>
        <w:rPr/>
        <w:t>Gestión</w:t>
      </w:r>
      <w:r>
        <w:rPr>
          <w:spacing w:val="-5"/>
        </w:rPr>
        <w:t> </w:t>
      </w:r>
      <w:r>
        <w:rPr/>
        <w:t>de</w:t>
      </w:r>
      <w:r>
        <w:rPr>
          <w:spacing w:val="-4"/>
        </w:rPr>
        <w:t> </w:t>
      </w:r>
      <w:r>
        <w:rPr/>
        <w:t>Talento</w:t>
      </w:r>
      <w:r>
        <w:rPr>
          <w:spacing w:val="-5"/>
        </w:rPr>
        <w:t> </w:t>
      </w:r>
      <w:r>
        <w:rPr/>
        <w:t>Humano,</w:t>
      </w:r>
      <w:r>
        <w:rPr>
          <w:spacing w:val="-7"/>
        </w:rPr>
        <w:t> </w:t>
      </w:r>
      <w:r>
        <w:rPr/>
        <w:t>se</w:t>
      </w:r>
      <w:r>
        <w:rPr>
          <w:spacing w:val="-6"/>
        </w:rPr>
        <w:t> </w:t>
      </w:r>
      <w:r>
        <w:rPr/>
        <w:t>evidenció</w:t>
      </w:r>
      <w:r>
        <w:rPr>
          <w:spacing w:val="-3"/>
        </w:rPr>
        <w:t> </w:t>
      </w:r>
      <w:r>
        <w:rPr/>
        <w:t>que</w:t>
      </w:r>
      <w:r>
        <w:rPr>
          <w:spacing w:val="-8"/>
        </w:rPr>
        <w:t> </w:t>
      </w:r>
      <w:r>
        <w:rPr/>
        <w:t>no</w:t>
      </w:r>
      <w:r>
        <w:rPr>
          <w:spacing w:val="-3"/>
        </w:rPr>
        <w:t> </w:t>
      </w:r>
      <w:r>
        <w:rPr/>
        <w:t>existe reporte</w:t>
      </w:r>
      <w:r>
        <w:rPr>
          <w:spacing w:val="-11"/>
        </w:rPr>
        <w:t> </w:t>
      </w:r>
      <w:r>
        <w:rPr/>
        <w:t>alguno</w:t>
      </w:r>
      <w:r>
        <w:rPr>
          <w:spacing w:val="-10"/>
        </w:rPr>
        <w:t> </w:t>
      </w:r>
      <w:r>
        <w:rPr/>
        <w:t>de</w:t>
      </w:r>
      <w:r>
        <w:rPr>
          <w:spacing w:val="-11"/>
        </w:rPr>
        <w:t> </w:t>
      </w:r>
      <w:r>
        <w:rPr/>
        <w:t>trámite</w:t>
      </w:r>
      <w:r>
        <w:rPr>
          <w:spacing w:val="-11"/>
        </w:rPr>
        <w:t> </w:t>
      </w:r>
      <w:r>
        <w:rPr/>
        <w:t>y</w:t>
      </w:r>
      <w:r>
        <w:rPr>
          <w:spacing w:val="-13"/>
        </w:rPr>
        <w:t> </w:t>
      </w:r>
      <w:r>
        <w:rPr/>
        <w:t>legalización</w:t>
      </w:r>
      <w:r>
        <w:rPr>
          <w:spacing w:val="-12"/>
        </w:rPr>
        <w:t> </w:t>
      </w:r>
      <w:r>
        <w:rPr/>
        <w:t>de</w:t>
      </w:r>
      <w:r>
        <w:rPr>
          <w:spacing w:val="-11"/>
        </w:rPr>
        <w:t> </w:t>
      </w:r>
      <w:r>
        <w:rPr/>
        <w:t>la</w:t>
      </w:r>
      <w:r>
        <w:rPr>
          <w:spacing w:val="-12"/>
        </w:rPr>
        <w:t> </w:t>
      </w:r>
      <w:r>
        <w:rPr/>
        <w:t>comisión;</w:t>
      </w:r>
      <w:r>
        <w:rPr>
          <w:spacing w:val="-13"/>
        </w:rPr>
        <w:t> </w:t>
      </w:r>
      <w:r>
        <w:rPr/>
        <w:t>de</w:t>
      </w:r>
      <w:r>
        <w:rPr>
          <w:spacing w:val="-11"/>
        </w:rPr>
        <w:t> </w:t>
      </w:r>
      <w:r>
        <w:rPr/>
        <w:t>igual</w:t>
      </w:r>
      <w:r>
        <w:rPr>
          <w:spacing w:val="-12"/>
        </w:rPr>
        <w:t> </w:t>
      </w:r>
      <w:r>
        <w:rPr/>
        <w:t>forma</w:t>
      </w:r>
      <w:r>
        <w:rPr>
          <w:spacing w:val="-14"/>
        </w:rPr>
        <w:t> </w:t>
      </w:r>
      <w:r>
        <w:rPr/>
        <w:t>se</w:t>
      </w:r>
      <w:r>
        <w:rPr>
          <w:spacing w:val="-11"/>
        </w:rPr>
        <w:t> </w:t>
      </w:r>
      <w:r>
        <w:rPr/>
        <w:t>consultó</w:t>
      </w:r>
      <w:r>
        <w:rPr>
          <w:spacing w:val="-13"/>
        </w:rPr>
        <w:t> </w:t>
      </w:r>
      <w:r>
        <w:rPr/>
        <w:t>con</w:t>
      </w:r>
      <w:r>
        <w:rPr>
          <w:spacing w:val="-12"/>
        </w:rPr>
        <w:t> </w:t>
      </w:r>
      <w:r>
        <w:rPr/>
        <w:t>el</w:t>
      </w:r>
      <w:r>
        <w:rPr>
          <w:spacing w:val="-11"/>
        </w:rPr>
        <w:t> </w:t>
      </w:r>
      <w:r>
        <w:rPr/>
        <w:t>Grupo</w:t>
      </w:r>
      <w:r>
        <w:rPr>
          <w:spacing w:val="-10"/>
        </w:rPr>
        <w:t> </w:t>
      </w:r>
      <w:r>
        <w:rPr/>
        <w:t>de</w:t>
      </w:r>
      <w:r>
        <w:rPr>
          <w:spacing w:val="-11"/>
        </w:rPr>
        <w:t> </w:t>
      </w:r>
      <w:r>
        <w:rPr/>
        <w:t>Gestión</w:t>
      </w:r>
      <w:r>
        <w:rPr>
          <w:spacing w:val="-12"/>
        </w:rPr>
        <w:t> </w:t>
      </w:r>
      <w:r>
        <w:rPr/>
        <w:t>Financiera al respecto y no se encontró información frente a esta comisión. Por ende se concluye debilidad por parte de la Dirección Territorial frente a la presente comisión en tanto que se indicó que la misma se había realizado y no se presentaron evidencias al</w:t>
      </w:r>
      <w:r>
        <w:rPr>
          <w:spacing w:val="-6"/>
        </w:rPr>
        <w:t> </w:t>
      </w:r>
      <w:r>
        <w:rPr/>
        <w:t>respecto</w:t>
      </w:r>
      <w:r>
        <w:rPr>
          <w:b/>
        </w:rPr>
        <w:t>.</w:t>
      </w:r>
    </w:p>
    <w:p>
      <w:pPr>
        <w:spacing w:after="0"/>
        <w:jc w:val="both"/>
        <w:sectPr>
          <w:pgSz w:w="12240" w:h="15840"/>
          <w:pgMar w:top="840" w:bottom="280" w:left="460" w:right="680"/>
        </w:sectPr>
      </w:pPr>
    </w:p>
    <w:tbl>
      <w:tblPr>
        <w:tblW w:w="0" w:type="auto"/>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215" name="image1.png" descr=""/>
                  <wp:cNvGraphicFramePr>
                    <a:graphicFrameLocks noChangeAspect="1"/>
                  </wp:cNvGraphicFramePr>
                  <a:graphic>
                    <a:graphicData uri="http://schemas.openxmlformats.org/drawingml/2006/picture">
                      <pic:pic>
                        <pic:nvPicPr>
                          <pic:cNvPr id="21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b/>
          <w:sz w:val="9"/>
        </w:rPr>
      </w:pPr>
    </w:p>
    <w:p>
      <w:pPr>
        <w:pStyle w:val="Heading2"/>
        <w:numPr>
          <w:ilvl w:val="1"/>
          <w:numId w:val="22"/>
        </w:numPr>
        <w:tabs>
          <w:tab w:pos="439" w:val="left" w:leader="none"/>
        </w:tabs>
        <w:spacing w:line="240" w:lineRule="auto" w:before="57" w:after="0"/>
        <w:ind w:left="438" w:right="0" w:hanging="333"/>
        <w:jc w:val="left"/>
      </w:pPr>
      <w:r>
        <w:rPr/>
        <w:t>COMITÉS TERRITORIALES DE JUSTICIA</w:t>
      </w:r>
      <w:r>
        <w:rPr>
          <w:spacing w:val="-22"/>
        </w:rPr>
        <w:t> </w:t>
      </w:r>
      <w:r>
        <w:rPr/>
        <w:t>TRANSICIONAL.</w:t>
      </w:r>
    </w:p>
    <w:p>
      <w:pPr>
        <w:pStyle w:val="BodyText"/>
        <w:rPr>
          <w:b/>
        </w:rPr>
      </w:pPr>
    </w:p>
    <w:p>
      <w:pPr>
        <w:pStyle w:val="BodyText"/>
        <w:ind w:left="312" w:right="107"/>
        <w:jc w:val="both"/>
      </w:pPr>
      <w:r>
        <w:rPr/>
        <w:t>Los</w:t>
      </w:r>
      <w:r>
        <w:rPr>
          <w:spacing w:val="-14"/>
        </w:rPr>
        <w:t> </w:t>
      </w:r>
      <w:r>
        <w:rPr/>
        <w:t>Comités</w:t>
      </w:r>
      <w:r>
        <w:rPr>
          <w:spacing w:val="-11"/>
        </w:rPr>
        <w:t> </w:t>
      </w:r>
      <w:r>
        <w:rPr/>
        <w:t>Territoriales</w:t>
      </w:r>
      <w:r>
        <w:rPr>
          <w:spacing w:val="-12"/>
        </w:rPr>
        <w:t> </w:t>
      </w:r>
      <w:r>
        <w:rPr/>
        <w:t>de</w:t>
      </w:r>
      <w:r>
        <w:rPr>
          <w:spacing w:val="-11"/>
        </w:rPr>
        <w:t> </w:t>
      </w:r>
      <w:r>
        <w:rPr/>
        <w:t>Justicia</w:t>
      </w:r>
      <w:r>
        <w:rPr>
          <w:spacing w:val="-11"/>
        </w:rPr>
        <w:t> </w:t>
      </w:r>
      <w:r>
        <w:rPr/>
        <w:t>Transicional</w:t>
      </w:r>
      <w:r>
        <w:rPr>
          <w:spacing w:val="-12"/>
        </w:rPr>
        <w:t> </w:t>
      </w:r>
      <w:r>
        <w:rPr/>
        <w:t>son</w:t>
      </w:r>
      <w:r>
        <w:rPr>
          <w:spacing w:val="-12"/>
        </w:rPr>
        <w:t> </w:t>
      </w:r>
      <w:r>
        <w:rPr/>
        <w:t>los</w:t>
      </w:r>
      <w:r>
        <w:rPr>
          <w:spacing w:val="-11"/>
        </w:rPr>
        <w:t> </w:t>
      </w:r>
      <w:r>
        <w:rPr/>
        <w:t>encargados</w:t>
      </w:r>
      <w:r>
        <w:rPr>
          <w:spacing w:val="-11"/>
        </w:rPr>
        <w:t> </w:t>
      </w:r>
      <w:r>
        <w:rPr/>
        <w:t>de</w:t>
      </w:r>
      <w:r>
        <w:rPr>
          <w:spacing w:val="-13"/>
        </w:rPr>
        <w:t> </w:t>
      </w:r>
      <w:r>
        <w:rPr/>
        <w:t>elaborar</w:t>
      </w:r>
      <w:r>
        <w:rPr>
          <w:spacing w:val="-14"/>
        </w:rPr>
        <w:t> </w:t>
      </w:r>
      <w:r>
        <w:rPr/>
        <w:t>planes</w:t>
      </w:r>
      <w:r>
        <w:rPr>
          <w:spacing w:val="-11"/>
        </w:rPr>
        <w:t> </w:t>
      </w:r>
      <w:r>
        <w:rPr/>
        <w:t>de</w:t>
      </w:r>
      <w:r>
        <w:rPr>
          <w:spacing w:val="-11"/>
        </w:rPr>
        <w:t> </w:t>
      </w:r>
      <w:r>
        <w:rPr/>
        <w:t>acción</w:t>
      </w:r>
      <w:r>
        <w:rPr>
          <w:spacing w:val="-8"/>
        </w:rPr>
        <w:t> </w:t>
      </w:r>
      <w:r>
        <w:rPr/>
        <w:t>en</w:t>
      </w:r>
      <w:r>
        <w:rPr>
          <w:spacing w:val="-14"/>
        </w:rPr>
        <w:t> </w:t>
      </w:r>
      <w:r>
        <w:rPr/>
        <w:t>el</w:t>
      </w:r>
      <w:r>
        <w:rPr>
          <w:spacing w:val="-14"/>
        </w:rPr>
        <w:t> </w:t>
      </w:r>
      <w:r>
        <w:rPr/>
        <w:t>marco</w:t>
      </w:r>
      <w:r>
        <w:rPr>
          <w:spacing w:val="-10"/>
        </w:rPr>
        <w:t> </w:t>
      </w:r>
      <w:r>
        <w:rPr/>
        <w:t>de</w:t>
      </w:r>
      <w:r>
        <w:rPr>
          <w:spacing w:val="-11"/>
        </w:rPr>
        <w:t> </w:t>
      </w:r>
      <w:r>
        <w:rPr/>
        <w:t>los</w:t>
      </w:r>
      <w:r>
        <w:rPr>
          <w:spacing w:val="-11"/>
        </w:rPr>
        <w:t> </w:t>
      </w:r>
      <w:r>
        <w:rPr/>
        <w:t>planes de</w:t>
      </w:r>
      <w:r>
        <w:rPr>
          <w:spacing w:val="-5"/>
        </w:rPr>
        <w:t> </w:t>
      </w:r>
      <w:r>
        <w:rPr/>
        <w:t>desarrollo</w:t>
      </w:r>
      <w:r>
        <w:rPr>
          <w:spacing w:val="-4"/>
        </w:rPr>
        <w:t> </w:t>
      </w:r>
      <w:r>
        <w:rPr/>
        <w:t>a</w:t>
      </w:r>
      <w:r>
        <w:rPr>
          <w:spacing w:val="-8"/>
        </w:rPr>
        <w:t> </w:t>
      </w:r>
      <w:r>
        <w:rPr/>
        <w:t>fin</w:t>
      </w:r>
      <w:r>
        <w:rPr>
          <w:spacing w:val="-9"/>
        </w:rPr>
        <w:t> </w:t>
      </w:r>
      <w:r>
        <w:rPr/>
        <w:t>de</w:t>
      </w:r>
      <w:r>
        <w:rPr>
          <w:spacing w:val="-7"/>
        </w:rPr>
        <w:t> </w:t>
      </w:r>
      <w:r>
        <w:rPr/>
        <w:t>lograr</w:t>
      </w:r>
      <w:r>
        <w:rPr>
          <w:spacing w:val="-9"/>
        </w:rPr>
        <w:t> </w:t>
      </w:r>
      <w:r>
        <w:rPr/>
        <w:t>la</w:t>
      </w:r>
      <w:r>
        <w:rPr>
          <w:spacing w:val="-9"/>
        </w:rPr>
        <w:t> </w:t>
      </w:r>
      <w:r>
        <w:rPr/>
        <w:t>atención,</w:t>
      </w:r>
      <w:r>
        <w:rPr>
          <w:spacing w:val="-8"/>
        </w:rPr>
        <w:t> </w:t>
      </w:r>
      <w:r>
        <w:rPr/>
        <w:t>asistencia</w:t>
      </w:r>
      <w:r>
        <w:rPr>
          <w:spacing w:val="-9"/>
        </w:rPr>
        <w:t> </w:t>
      </w:r>
      <w:r>
        <w:rPr/>
        <w:t>y</w:t>
      </w:r>
      <w:r>
        <w:rPr>
          <w:spacing w:val="-7"/>
        </w:rPr>
        <w:t> </w:t>
      </w:r>
      <w:r>
        <w:rPr/>
        <w:t>reparación</w:t>
      </w:r>
      <w:r>
        <w:rPr>
          <w:spacing w:val="-6"/>
        </w:rPr>
        <w:t> </w:t>
      </w:r>
      <w:r>
        <w:rPr/>
        <w:t>integral</w:t>
      </w:r>
      <w:r>
        <w:rPr>
          <w:spacing w:val="-9"/>
        </w:rPr>
        <w:t> </w:t>
      </w:r>
      <w:r>
        <w:rPr/>
        <w:t>a</w:t>
      </w:r>
      <w:r>
        <w:rPr>
          <w:spacing w:val="-6"/>
        </w:rPr>
        <w:t> </w:t>
      </w:r>
      <w:r>
        <w:rPr/>
        <w:t>las</w:t>
      </w:r>
      <w:r>
        <w:rPr>
          <w:spacing w:val="-8"/>
        </w:rPr>
        <w:t> </w:t>
      </w:r>
      <w:r>
        <w:rPr/>
        <w:t>víctimas,</w:t>
      </w:r>
      <w:r>
        <w:rPr>
          <w:spacing w:val="-8"/>
        </w:rPr>
        <w:t> </w:t>
      </w:r>
      <w:r>
        <w:rPr/>
        <w:t>así</w:t>
      </w:r>
      <w:r>
        <w:rPr>
          <w:spacing w:val="-8"/>
        </w:rPr>
        <w:t> </w:t>
      </w:r>
      <w:r>
        <w:rPr/>
        <w:t>como</w:t>
      </w:r>
      <w:r>
        <w:rPr>
          <w:spacing w:val="-7"/>
        </w:rPr>
        <w:t> </w:t>
      </w:r>
      <w:r>
        <w:rPr/>
        <w:t>coordinar</w:t>
      </w:r>
      <w:r>
        <w:rPr>
          <w:spacing w:val="-8"/>
        </w:rPr>
        <w:t> </w:t>
      </w:r>
      <w:r>
        <w:rPr/>
        <w:t>las</w:t>
      </w:r>
      <w:r>
        <w:rPr>
          <w:spacing w:val="-9"/>
        </w:rPr>
        <w:t> </w:t>
      </w:r>
      <w:r>
        <w:rPr/>
        <w:t>acciones</w:t>
      </w:r>
      <w:r>
        <w:rPr>
          <w:spacing w:val="-8"/>
        </w:rPr>
        <w:t> </w:t>
      </w:r>
      <w:r>
        <w:rPr/>
        <w:t>con las entidades que conforman el Sistema Nacional de Atención y Reparación Integral a las Víctimas en </w:t>
      </w:r>
      <w:r>
        <w:rPr>
          <w:spacing w:val="3"/>
        </w:rPr>
        <w:t>el </w:t>
      </w:r>
      <w:r>
        <w:rPr/>
        <w:t>nivel departamental, distrital y municipal, articular la oferta institucional para garantizar los derechos de las víctimas a la verdad,</w:t>
      </w:r>
      <w:r>
        <w:rPr>
          <w:spacing w:val="-8"/>
        </w:rPr>
        <w:t> </w:t>
      </w:r>
      <w:r>
        <w:rPr/>
        <w:t>la</w:t>
      </w:r>
      <w:r>
        <w:rPr>
          <w:spacing w:val="-9"/>
        </w:rPr>
        <w:t> </w:t>
      </w:r>
      <w:r>
        <w:rPr/>
        <w:t>justicia</w:t>
      </w:r>
      <w:r>
        <w:rPr>
          <w:spacing w:val="-10"/>
        </w:rPr>
        <w:t> </w:t>
      </w:r>
      <w:r>
        <w:rPr/>
        <w:t>y</w:t>
      </w:r>
      <w:r>
        <w:rPr>
          <w:spacing w:val="-7"/>
        </w:rPr>
        <w:t> </w:t>
      </w:r>
      <w:r>
        <w:rPr/>
        <w:t>la</w:t>
      </w:r>
      <w:r>
        <w:rPr>
          <w:spacing w:val="-9"/>
        </w:rPr>
        <w:t> </w:t>
      </w:r>
      <w:r>
        <w:rPr/>
        <w:t>reparación,</w:t>
      </w:r>
      <w:r>
        <w:rPr>
          <w:spacing w:val="-8"/>
        </w:rPr>
        <w:t> </w:t>
      </w:r>
      <w:r>
        <w:rPr/>
        <w:t>así</w:t>
      </w:r>
      <w:r>
        <w:rPr>
          <w:spacing w:val="-9"/>
        </w:rPr>
        <w:t> </w:t>
      </w:r>
      <w:r>
        <w:rPr/>
        <w:t>como</w:t>
      </w:r>
      <w:r>
        <w:rPr>
          <w:spacing w:val="-7"/>
        </w:rPr>
        <w:t> </w:t>
      </w:r>
      <w:r>
        <w:rPr/>
        <w:t>la</w:t>
      </w:r>
      <w:r>
        <w:rPr>
          <w:spacing w:val="-11"/>
        </w:rPr>
        <w:t> </w:t>
      </w:r>
      <w:r>
        <w:rPr/>
        <w:t>materialización</w:t>
      </w:r>
      <w:r>
        <w:rPr>
          <w:spacing w:val="-9"/>
        </w:rPr>
        <w:t> </w:t>
      </w:r>
      <w:r>
        <w:rPr/>
        <w:t>de</w:t>
      </w:r>
      <w:r>
        <w:rPr>
          <w:spacing w:val="-7"/>
        </w:rPr>
        <w:t> </w:t>
      </w:r>
      <w:r>
        <w:rPr/>
        <w:t>las</w:t>
      </w:r>
      <w:r>
        <w:rPr>
          <w:spacing w:val="-9"/>
        </w:rPr>
        <w:t> </w:t>
      </w:r>
      <w:r>
        <w:rPr/>
        <w:t>garantías</w:t>
      </w:r>
      <w:r>
        <w:rPr>
          <w:spacing w:val="-8"/>
        </w:rPr>
        <w:t> </w:t>
      </w:r>
      <w:r>
        <w:rPr/>
        <w:t>de</w:t>
      </w:r>
      <w:r>
        <w:rPr>
          <w:spacing w:val="-7"/>
        </w:rPr>
        <w:t> </w:t>
      </w:r>
      <w:r>
        <w:rPr/>
        <w:t>no</w:t>
      </w:r>
      <w:r>
        <w:rPr>
          <w:spacing w:val="-7"/>
        </w:rPr>
        <w:t> </w:t>
      </w:r>
      <w:r>
        <w:rPr/>
        <w:t>repetición,</w:t>
      </w:r>
      <w:r>
        <w:rPr>
          <w:spacing w:val="-10"/>
        </w:rPr>
        <w:t> </w:t>
      </w:r>
      <w:r>
        <w:rPr/>
        <w:t>y</w:t>
      </w:r>
      <w:r>
        <w:rPr>
          <w:spacing w:val="-7"/>
        </w:rPr>
        <w:t> </w:t>
      </w:r>
      <w:r>
        <w:rPr/>
        <w:t>coordinar</w:t>
      </w:r>
      <w:r>
        <w:rPr>
          <w:spacing w:val="-8"/>
        </w:rPr>
        <w:t> </w:t>
      </w:r>
      <w:r>
        <w:rPr/>
        <w:t>las</w:t>
      </w:r>
      <w:r>
        <w:rPr>
          <w:spacing w:val="36"/>
        </w:rPr>
        <w:t> </w:t>
      </w:r>
      <w:r>
        <w:rPr/>
        <w:t>actividades en materia de inclusión social e inversión social para la población vulnerable y adoptar las medidas conducentes a materializar la política, planes, programas y estrategias en materia de desarme, desmovilización y reintegración. En el orden territorial el Sistema contará con los Comités Territoriales de Justicia Transicional, creados por los gobernadores y alcaldes distritales y</w:t>
      </w:r>
      <w:r>
        <w:rPr>
          <w:spacing w:val="-7"/>
        </w:rPr>
        <w:t> </w:t>
      </w:r>
      <w:r>
        <w:rPr/>
        <w:t>municipales.</w:t>
      </w:r>
    </w:p>
    <w:p>
      <w:pPr>
        <w:pStyle w:val="BodyText"/>
      </w:pPr>
    </w:p>
    <w:p>
      <w:pPr>
        <w:pStyle w:val="BodyText"/>
        <w:ind w:left="312"/>
        <w:jc w:val="both"/>
      </w:pPr>
      <w:r>
        <w:rPr/>
        <w:t>En las funciones de la UNIDAD ADMINISTRATIVA ESPECIAL PARA LA ATENCIÓN Y REPARACIÓN INTEGRAL A LAS VÍCTIMAS,</w:t>
      </w:r>
    </w:p>
    <w:p>
      <w:pPr>
        <w:pStyle w:val="BodyText"/>
        <w:ind w:left="312" w:right="114"/>
        <w:jc w:val="both"/>
      </w:pPr>
      <w:r>
        <w:rPr/>
        <w:t>se encuentra la establecida en el artículo 168 de la Ley 1448 de 2011, que en su numeral 6, establece: 6. Ejercer la coordinación nación-territorio, para lo cual participará en los comités territoriales de justicia transicional. Y en las funciones que deben desarrollar las DIRECCIONES TERRITORIALES, está la de “Participar en los Comités Territoriales de Justicia Transicional, bajo las directrices del Director General de la Unidad.”</w:t>
      </w:r>
    </w:p>
    <w:p>
      <w:pPr>
        <w:pStyle w:val="BodyText"/>
      </w:pPr>
    </w:p>
    <w:p>
      <w:pPr>
        <w:pStyle w:val="BodyText"/>
        <w:spacing w:before="4"/>
        <w:rPr>
          <w:sz w:val="16"/>
        </w:rPr>
      </w:pPr>
    </w:p>
    <w:p>
      <w:pPr>
        <w:spacing w:before="0"/>
        <w:ind w:left="312" w:right="250" w:firstLine="0"/>
        <w:jc w:val="both"/>
        <w:rPr>
          <w:i/>
          <w:sz w:val="22"/>
        </w:rPr>
      </w:pPr>
      <w:r>
        <w:rPr>
          <w:sz w:val="22"/>
        </w:rPr>
        <w:t>Como</w:t>
      </w:r>
      <w:r>
        <w:rPr>
          <w:spacing w:val="-10"/>
          <w:sz w:val="22"/>
        </w:rPr>
        <w:t> </w:t>
      </w:r>
      <w:r>
        <w:rPr>
          <w:sz w:val="22"/>
        </w:rPr>
        <w:t>es</w:t>
      </w:r>
      <w:r>
        <w:rPr>
          <w:spacing w:val="-9"/>
          <w:sz w:val="22"/>
        </w:rPr>
        <w:t> </w:t>
      </w:r>
      <w:r>
        <w:rPr>
          <w:sz w:val="22"/>
        </w:rPr>
        <w:t>indicado</w:t>
      </w:r>
      <w:r>
        <w:rPr>
          <w:spacing w:val="-8"/>
          <w:sz w:val="22"/>
        </w:rPr>
        <w:t> </w:t>
      </w:r>
      <w:r>
        <w:rPr>
          <w:sz w:val="22"/>
        </w:rPr>
        <w:t>por</w:t>
      </w:r>
      <w:r>
        <w:rPr>
          <w:spacing w:val="-9"/>
          <w:sz w:val="22"/>
        </w:rPr>
        <w:t> </w:t>
      </w:r>
      <w:r>
        <w:rPr>
          <w:sz w:val="22"/>
        </w:rPr>
        <w:t>los</w:t>
      </w:r>
      <w:r>
        <w:rPr>
          <w:spacing w:val="-9"/>
          <w:sz w:val="22"/>
        </w:rPr>
        <w:t> </w:t>
      </w:r>
      <w:r>
        <w:rPr>
          <w:sz w:val="22"/>
        </w:rPr>
        <w:t>numerales</w:t>
      </w:r>
      <w:r>
        <w:rPr>
          <w:spacing w:val="-11"/>
          <w:sz w:val="22"/>
        </w:rPr>
        <w:t> </w:t>
      </w:r>
      <w:r>
        <w:rPr>
          <w:sz w:val="22"/>
        </w:rPr>
        <w:t>2</w:t>
      </w:r>
      <w:r>
        <w:rPr>
          <w:spacing w:val="-8"/>
          <w:sz w:val="22"/>
        </w:rPr>
        <w:t> </w:t>
      </w:r>
      <w:r>
        <w:rPr>
          <w:sz w:val="22"/>
        </w:rPr>
        <w:t>y</w:t>
      </w:r>
      <w:r>
        <w:rPr>
          <w:spacing w:val="-10"/>
          <w:sz w:val="22"/>
        </w:rPr>
        <w:t> </w:t>
      </w:r>
      <w:r>
        <w:rPr>
          <w:sz w:val="22"/>
        </w:rPr>
        <w:t>3</w:t>
      </w:r>
      <w:r>
        <w:rPr>
          <w:spacing w:val="-10"/>
          <w:sz w:val="22"/>
        </w:rPr>
        <w:t> </w:t>
      </w:r>
      <w:r>
        <w:rPr>
          <w:sz w:val="22"/>
        </w:rPr>
        <w:t>del</w:t>
      </w:r>
      <w:r>
        <w:rPr>
          <w:spacing w:val="-9"/>
          <w:sz w:val="22"/>
        </w:rPr>
        <w:t> </w:t>
      </w:r>
      <w:r>
        <w:rPr>
          <w:sz w:val="22"/>
        </w:rPr>
        <w:t>Artículo</w:t>
      </w:r>
      <w:r>
        <w:rPr>
          <w:spacing w:val="-13"/>
          <w:sz w:val="22"/>
        </w:rPr>
        <w:t> </w:t>
      </w:r>
      <w:r>
        <w:rPr>
          <w:sz w:val="22"/>
        </w:rPr>
        <w:t>153</w:t>
      </w:r>
      <w:r>
        <w:rPr>
          <w:spacing w:val="-8"/>
          <w:sz w:val="22"/>
        </w:rPr>
        <w:t> </w:t>
      </w:r>
      <w:r>
        <w:rPr>
          <w:sz w:val="22"/>
        </w:rPr>
        <w:t>del</w:t>
      </w:r>
      <w:r>
        <w:rPr>
          <w:spacing w:val="-11"/>
          <w:sz w:val="22"/>
        </w:rPr>
        <w:t> </w:t>
      </w:r>
      <w:r>
        <w:rPr>
          <w:sz w:val="22"/>
        </w:rPr>
        <w:t>Decreto</w:t>
      </w:r>
      <w:r>
        <w:rPr>
          <w:spacing w:val="-10"/>
          <w:sz w:val="22"/>
        </w:rPr>
        <w:t> </w:t>
      </w:r>
      <w:r>
        <w:rPr>
          <w:sz w:val="22"/>
        </w:rPr>
        <w:t>4800</w:t>
      </w:r>
      <w:r>
        <w:rPr>
          <w:spacing w:val="-8"/>
          <w:sz w:val="22"/>
        </w:rPr>
        <w:t> </w:t>
      </w:r>
      <w:r>
        <w:rPr>
          <w:sz w:val="22"/>
        </w:rPr>
        <w:t>de</w:t>
      </w:r>
      <w:r>
        <w:rPr>
          <w:spacing w:val="-8"/>
          <w:sz w:val="22"/>
        </w:rPr>
        <w:t> </w:t>
      </w:r>
      <w:r>
        <w:rPr>
          <w:sz w:val="22"/>
        </w:rPr>
        <w:t>2011</w:t>
      </w:r>
      <w:r>
        <w:rPr>
          <w:spacing w:val="-11"/>
          <w:sz w:val="22"/>
        </w:rPr>
        <w:t> </w:t>
      </w:r>
      <w:r>
        <w:rPr>
          <w:sz w:val="22"/>
        </w:rPr>
        <w:t>“2.</w:t>
      </w:r>
      <w:r>
        <w:rPr>
          <w:spacing w:val="-9"/>
          <w:sz w:val="22"/>
        </w:rPr>
        <w:t> </w:t>
      </w:r>
      <w:r>
        <w:rPr>
          <w:i/>
          <w:sz w:val="22"/>
        </w:rPr>
        <w:t>El</w:t>
      </w:r>
      <w:r>
        <w:rPr>
          <w:i/>
          <w:spacing w:val="-11"/>
          <w:sz w:val="22"/>
        </w:rPr>
        <w:t> </w:t>
      </w:r>
      <w:r>
        <w:rPr>
          <w:i/>
          <w:sz w:val="22"/>
        </w:rPr>
        <w:t>Comité</w:t>
      </w:r>
      <w:r>
        <w:rPr>
          <w:i/>
          <w:spacing w:val="-11"/>
          <w:sz w:val="22"/>
        </w:rPr>
        <w:t> </w:t>
      </w:r>
      <w:r>
        <w:rPr>
          <w:i/>
          <w:sz w:val="22"/>
        </w:rPr>
        <w:t>de</w:t>
      </w:r>
      <w:r>
        <w:rPr>
          <w:i/>
          <w:spacing w:val="-9"/>
          <w:sz w:val="22"/>
        </w:rPr>
        <w:t> </w:t>
      </w:r>
      <w:r>
        <w:rPr>
          <w:i/>
          <w:sz w:val="22"/>
        </w:rPr>
        <w:t>Justicia</w:t>
      </w:r>
      <w:r>
        <w:rPr>
          <w:i/>
          <w:spacing w:val="-12"/>
          <w:sz w:val="22"/>
        </w:rPr>
        <w:t> </w:t>
      </w:r>
      <w:r>
        <w:rPr>
          <w:i/>
          <w:sz w:val="22"/>
        </w:rPr>
        <w:t>Transicional </w:t>
      </w:r>
      <w:r>
        <w:rPr>
          <w:i/>
          <w:sz w:val="22"/>
        </w:rPr>
        <w:t>Departamental,</w:t>
      </w:r>
      <w:r>
        <w:rPr>
          <w:i/>
          <w:spacing w:val="-9"/>
          <w:sz w:val="22"/>
        </w:rPr>
        <w:t> </w:t>
      </w:r>
      <w:r>
        <w:rPr>
          <w:i/>
          <w:sz w:val="22"/>
        </w:rPr>
        <w:t>además</w:t>
      </w:r>
      <w:r>
        <w:rPr>
          <w:i/>
          <w:spacing w:val="-9"/>
          <w:sz w:val="22"/>
        </w:rPr>
        <w:t> </w:t>
      </w:r>
      <w:r>
        <w:rPr>
          <w:i/>
          <w:sz w:val="22"/>
        </w:rPr>
        <w:t>de</w:t>
      </w:r>
      <w:r>
        <w:rPr>
          <w:i/>
          <w:spacing w:val="-11"/>
          <w:sz w:val="22"/>
        </w:rPr>
        <w:t> </w:t>
      </w:r>
      <w:r>
        <w:rPr>
          <w:i/>
          <w:sz w:val="22"/>
        </w:rPr>
        <w:t>sus</w:t>
      </w:r>
      <w:r>
        <w:rPr>
          <w:i/>
          <w:spacing w:val="-9"/>
          <w:sz w:val="22"/>
        </w:rPr>
        <w:t> </w:t>
      </w:r>
      <w:r>
        <w:rPr>
          <w:i/>
          <w:sz w:val="22"/>
        </w:rPr>
        <w:t>reuniones</w:t>
      </w:r>
      <w:r>
        <w:rPr>
          <w:i/>
          <w:spacing w:val="-11"/>
          <w:sz w:val="22"/>
        </w:rPr>
        <w:t> </w:t>
      </w:r>
      <w:r>
        <w:rPr>
          <w:i/>
          <w:sz w:val="22"/>
        </w:rPr>
        <w:t>ordinarias</w:t>
      </w:r>
      <w:r>
        <w:rPr>
          <w:i/>
          <w:sz w:val="22"/>
          <w:u w:val="single"/>
        </w:rPr>
        <w:t>,</w:t>
      </w:r>
      <w:r>
        <w:rPr>
          <w:i/>
          <w:spacing w:val="-11"/>
          <w:sz w:val="22"/>
          <w:u w:val="single"/>
        </w:rPr>
        <w:t> </w:t>
      </w:r>
      <w:r>
        <w:rPr>
          <w:i/>
          <w:sz w:val="22"/>
          <w:u w:val="single"/>
        </w:rPr>
        <w:t>se</w:t>
      </w:r>
      <w:r>
        <w:rPr>
          <w:i/>
          <w:spacing w:val="-9"/>
          <w:sz w:val="22"/>
          <w:u w:val="single"/>
        </w:rPr>
        <w:t> </w:t>
      </w:r>
      <w:r>
        <w:rPr>
          <w:i/>
          <w:sz w:val="22"/>
          <w:u w:val="single"/>
        </w:rPr>
        <w:t>reunirá</w:t>
      </w:r>
      <w:r>
        <w:rPr>
          <w:i/>
          <w:spacing w:val="-10"/>
          <w:sz w:val="22"/>
          <w:u w:val="single"/>
        </w:rPr>
        <w:t> </w:t>
      </w:r>
      <w:r>
        <w:rPr>
          <w:i/>
          <w:sz w:val="22"/>
          <w:u w:val="single"/>
        </w:rPr>
        <w:t>como</w:t>
      </w:r>
      <w:r>
        <w:rPr>
          <w:i/>
          <w:spacing w:val="-9"/>
          <w:sz w:val="22"/>
          <w:u w:val="single"/>
        </w:rPr>
        <w:t> </w:t>
      </w:r>
      <w:r>
        <w:rPr>
          <w:i/>
          <w:sz w:val="22"/>
          <w:u w:val="single"/>
        </w:rPr>
        <w:t>mínimo</w:t>
      </w:r>
      <w:r>
        <w:rPr>
          <w:i/>
          <w:spacing w:val="-9"/>
          <w:sz w:val="22"/>
          <w:u w:val="single"/>
        </w:rPr>
        <w:t> </w:t>
      </w:r>
      <w:r>
        <w:rPr>
          <w:i/>
          <w:sz w:val="22"/>
          <w:u w:val="single"/>
        </w:rPr>
        <w:t>cada</w:t>
      </w:r>
      <w:r>
        <w:rPr>
          <w:i/>
          <w:spacing w:val="-10"/>
          <w:sz w:val="22"/>
          <w:u w:val="single"/>
        </w:rPr>
        <w:t> </w:t>
      </w:r>
      <w:r>
        <w:rPr>
          <w:i/>
          <w:sz w:val="22"/>
          <w:u w:val="single"/>
        </w:rPr>
        <w:t>cuatro</w:t>
      </w:r>
      <w:r>
        <w:rPr>
          <w:i/>
          <w:spacing w:val="-9"/>
          <w:sz w:val="22"/>
          <w:u w:val="single"/>
        </w:rPr>
        <w:t> </w:t>
      </w:r>
      <w:r>
        <w:rPr>
          <w:i/>
          <w:sz w:val="22"/>
          <w:u w:val="single"/>
        </w:rPr>
        <w:t>(4)</w:t>
      </w:r>
      <w:r>
        <w:rPr>
          <w:i/>
          <w:spacing w:val="-11"/>
          <w:sz w:val="22"/>
          <w:u w:val="single"/>
        </w:rPr>
        <w:t> </w:t>
      </w:r>
      <w:r>
        <w:rPr>
          <w:i/>
          <w:sz w:val="22"/>
          <w:u w:val="single"/>
        </w:rPr>
        <w:t>meses,</w:t>
      </w:r>
      <w:r>
        <w:rPr>
          <w:i/>
          <w:spacing w:val="-9"/>
          <w:sz w:val="22"/>
          <w:u w:val="single"/>
        </w:rPr>
        <w:t> </w:t>
      </w:r>
      <w:r>
        <w:rPr>
          <w:i/>
          <w:sz w:val="22"/>
          <w:u w:val="single"/>
        </w:rPr>
        <w:t>con</w:t>
      </w:r>
      <w:r>
        <w:rPr>
          <w:i/>
          <w:spacing w:val="-10"/>
          <w:sz w:val="22"/>
          <w:u w:val="single"/>
        </w:rPr>
        <w:t> </w:t>
      </w:r>
      <w:r>
        <w:rPr>
          <w:i/>
          <w:sz w:val="22"/>
          <w:u w:val="single"/>
        </w:rPr>
        <w:t>la</w:t>
      </w:r>
      <w:r>
        <w:rPr>
          <w:i/>
          <w:spacing w:val="-10"/>
          <w:sz w:val="22"/>
          <w:u w:val="single"/>
        </w:rPr>
        <w:t> </w:t>
      </w:r>
      <w:r>
        <w:rPr>
          <w:i/>
          <w:sz w:val="22"/>
          <w:u w:val="single"/>
        </w:rPr>
        <w:t>participación de</w:t>
      </w:r>
      <w:r>
        <w:rPr>
          <w:i/>
          <w:spacing w:val="-2"/>
          <w:sz w:val="22"/>
          <w:u w:val="single"/>
        </w:rPr>
        <w:t> </w:t>
      </w:r>
      <w:r>
        <w:rPr>
          <w:i/>
          <w:sz w:val="22"/>
          <w:u w:val="single"/>
        </w:rPr>
        <w:t>los</w:t>
      </w:r>
      <w:r>
        <w:rPr>
          <w:i/>
          <w:spacing w:val="-5"/>
          <w:sz w:val="22"/>
          <w:u w:val="single"/>
        </w:rPr>
        <w:t> </w:t>
      </w:r>
      <w:r>
        <w:rPr>
          <w:i/>
          <w:sz w:val="22"/>
          <w:u w:val="single"/>
        </w:rPr>
        <w:t>municipios</w:t>
      </w:r>
      <w:r>
        <w:rPr>
          <w:i/>
          <w:spacing w:val="-1"/>
          <w:sz w:val="22"/>
          <w:u w:val="single"/>
        </w:rPr>
        <w:t> </w:t>
      </w:r>
      <w:r>
        <w:rPr>
          <w:i/>
          <w:sz w:val="22"/>
          <w:u w:val="single"/>
        </w:rPr>
        <w:t>de</w:t>
      </w:r>
      <w:r>
        <w:rPr>
          <w:i/>
          <w:spacing w:val="-4"/>
          <w:sz w:val="22"/>
          <w:u w:val="single"/>
        </w:rPr>
        <w:t> </w:t>
      </w:r>
      <w:r>
        <w:rPr>
          <w:i/>
          <w:sz w:val="22"/>
          <w:u w:val="single"/>
        </w:rPr>
        <w:t>su</w:t>
      </w:r>
      <w:r>
        <w:rPr>
          <w:i/>
          <w:spacing w:val="-2"/>
          <w:sz w:val="22"/>
          <w:u w:val="single"/>
        </w:rPr>
        <w:t> </w:t>
      </w:r>
      <w:r>
        <w:rPr>
          <w:i/>
          <w:sz w:val="22"/>
          <w:u w:val="single"/>
        </w:rPr>
        <w:t>jurisdicción</w:t>
      </w:r>
      <w:r>
        <w:rPr>
          <w:i/>
          <w:sz w:val="22"/>
        </w:rPr>
        <w:t>,</w:t>
      </w:r>
      <w:r>
        <w:rPr>
          <w:i/>
          <w:spacing w:val="-2"/>
          <w:sz w:val="22"/>
        </w:rPr>
        <w:t> </w:t>
      </w:r>
      <w:r>
        <w:rPr>
          <w:i/>
          <w:sz w:val="22"/>
        </w:rPr>
        <w:t>con</w:t>
      </w:r>
      <w:r>
        <w:rPr>
          <w:i/>
          <w:spacing w:val="-4"/>
          <w:sz w:val="22"/>
        </w:rPr>
        <w:t> </w:t>
      </w:r>
      <w:r>
        <w:rPr>
          <w:i/>
          <w:sz w:val="22"/>
        </w:rPr>
        <w:t>el</w:t>
      </w:r>
      <w:r>
        <w:rPr>
          <w:i/>
          <w:spacing w:val="-4"/>
          <w:sz w:val="22"/>
        </w:rPr>
        <w:t> </w:t>
      </w:r>
      <w:r>
        <w:rPr>
          <w:i/>
          <w:sz w:val="22"/>
        </w:rPr>
        <w:t>fin</w:t>
      </w:r>
      <w:r>
        <w:rPr>
          <w:i/>
          <w:spacing w:val="-3"/>
          <w:sz w:val="22"/>
        </w:rPr>
        <w:t> </w:t>
      </w:r>
      <w:r>
        <w:rPr>
          <w:i/>
          <w:sz w:val="22"/>
        </w:rPr>
        <w:t>de</w:t>
      </w:r>
      <w:r>
        <w:rPr>
          <w:i/>
          <w:spacing w:val="-5"/>
          <w:sz w:val="22"/>
        </w:rPr>
        <w:t> </w:t>
      </w:r>
      <w:r>
        <w:rPr>
          <w:i/>
          <w:sz w:val="22"/>
        </w:rPr>
        <w:t>realizar</w:t>
      </w:r>
      <w:r>
        <w:rPr>
          <w:i/>
          <w:spacing w:val="-1"/>
          <w:sz w:val="22"/>
        </w:rPr>
        <w:t> </w:t>
      </w:r>
      <w:r>
        <w:rPr>
          <w:i/>
          <w:sz w:val="22"/>
        </w:rPr>
        <w:t>una</w:t>
      </w:r>
      <w:r>
        <w:rPr>
          <w:i/>
          <w:spacing w:val="-5"/>
          <w:sz w:val="22"/>
        </w:rPr>
        <w:t> </w:t>
      </w:r>
      <w:r>
        <w:rPr>
          <w:i/>
          <w:sz w:val="22"/>
        </w:rPr>
        <w:t>evaluación</w:t>
      </w:r>
      <w:r>
        <w:rPr>
          <w:i/>
          <w:spacing w:val="-3"/>
          <w:sz w:val="22"/>
        </w:rPr>
        <w:t> </w:t>
      </w:r>
      <w:r>
        <w:rPr>
          <w:i/>
          <w:sz w:val="22"/>
        </w:rPr>
        <w:t>del</w:t>
      </w:r>
      <w:r>
        <w:rPr>
          <w:i/>
          <w:spacing w:val="-2"/>
          <w:sz w:val="22"/>
        </w:rPr>
        <w:t> </w:t>
      </w:r>
      <w:r>
        <w:rPr>
          <w:i/>
          <w:sz w:val="22"/>
        </w:rPr>
        <w:t>proceso</w:t>
      </w:r>
      <w:r>
        <w:rPr>
          <w:i/>
          <w:spacing w:val="-2"/>
          <w:sz w:val="22"/>
        </w:rPr>
        <w:t> </w:t>
      </w:r>
      <w:r>
        <w:rPr>
          <w:i/>
          <w:sz w:val="22"/>
        </w:rPr>
        <w:t>de</w:t>
      </w:r>
      <w:r>
        <w:rPr>
          <w:i/>
          <w:spacing w:val="-5"/>
          <w:sz w:val="22"/>
        </w:rPr>
        <w:t> </w:t>
      </w:r>
      <w:r>
        <w:rPr>
          <w:i/>
          <w:sz w:val="22"/>
        </w:rPr>
        <w:t>implementación</w:t>
      </w:r>
      <w:r>
        <w:rPr>
          <w:i/>
          <w:spacing w:val="-3"/>
          <w:sz w:val="22"/>
        </w:rPr>
        <w:t> </w:t>
      </w:r>
      <w:r>
        <w:rPr>
          <w:i/>
          <w:sz w:val="22"/>
        </w:rPr>
        <w:t>de</w:t>
      </w:r>
      <w:r>
        <w:rPr>
          <w:i/>
          <w:spacing w:val="-5"/>
          <w:sz w:val="22"/>
        </w:rPr>
        <w:t> </w:t>
      </w:r>
      <w:r>
        <w:rPr>
          <w:i/>
          <w:sz w:val="22"/>
        </w:rPr>
        <w:t>los</w:t>
      </w:r>
      <w:r>
        <w:rPr>
          <w:i/>
          <w:spacing w:val="-1"/>
          <w:sz w:val="22"/>
        </w:rPr>
        <w:t> </w:t>
      </w:r>
      <w:r>
        <w:rPr>
          <w:i/>
          <w:sz w:val="22"/>
        </w:rPr>
        <w:t>planes</w:t>
      </w:r>
      <w:r>
        <w:rPr>
          <w:i/>
          <w:spacing w:val="-4"/>
          <w:sz w:val="22"/>
        </w:rPr>
        <w:t> </w:t>
      </w:r>
      <w:r>
        <w:rPr>
          <w:i/>
          <w:sz w:val="22"/>
        </w:rPr>
        <w:t>de acción, así como presentar las necesidades, avances y dificultades de articulación entre</w:t>
      </w:r>
      <w:r>
        <w:rPr>
          <w:i/>
          <w:spacing w:val="-35"/>
          <w:sz w:val="22"/>
        </w:rPr>
        <w:t> </w:t>
      </w:r>
      <w:r>
        <w:rPr>
          <w:i/>
          <w:sz w:val="22"/>
        </w:rPr>
        <w:t>entidades estatales.</w:t>
      </w:r>
    </w:p>
    <w:p>
      <w:pPr>
        <w:pStyle w:val="BodyText"/>
        <w:rPr>
          <w:i/>
        </w:rPr>
      </w:pPr>
    </w:p>
    <w:p>
      <w:pPr>
        <w:pStyle w:val="ListParagraph"/>
        <w:numPr>
          <w:ilvl w:val="0"/>
          <w:numId w:val="1"/>
        </w:numPr>
        <w:tabs>
          <w:tab w:pos="526" w:val="left" w:leader="none"/>
        </w:tabs>
        <w:spacing w:line="240" w:lineRule="auto" w:before="0" w:after="0"/>
        <w:ind w:left="312" w:right="250" w:firstLine="0"/>
        <w:jc w:val="both"/>
        <w:rPr>
          <w:i/>
          <w:sz w:val="22"/>
        </w:rPr>
      </w:pPr>
      <w:r>
        <w:rPr>
          <w:i/>
          <w:sz w:val="22"/>
        </w:rPr>
        <w:t>El</w:t>
      </w:r>
      <w:r>
        <w:rPr>
          <w:i/>
          <w:spacing w:val="-8"/>
          <w:sz w:val="22"/>
        </w:rPr>
        <w:t> </w:t>
      </w:r>
      <w:r>
        <w:rPr>
          <w:i/>
          <w:sz w:val="22"/>
        </w:rPr>
        <w:t>Comité</w:t>
      </w:r>
      <w:r>
        <w:rPr>
          <w:i/>
          <w:spacing w:val="-7"/>
          <w:sz w:val="22"/>
        </w:rPr>
        <w:t> </w:t>
      </w:r>
      <w:r>
        <w:rPr>
          <w:i/>
          <w:sz w:val="22"/>
        </w:rPr>
        <w:t>de</w:t>
      </w:r>
      <w:r>
        <w:rPr>
          <w:i/>
          <w:spacing w:val="-7"/>
          <w:sz w:val="22"/>
        </w:rPr>
        <w:t> </w:t>
      </w:r>
      <w:r>
        <w:rPr>
          <w:i/>
          <w:sz w:val="22"/>
        </w:rPr>
        <w:t>Justicia</w:t>
      </w:r>
      <w:r>
        <w:rPr>
          <w:i/>
          <w:spacing w:val="-9"/>
          <w:sz w:val="22"/>
        </w:rPr>
        <w:t> </w:t>
      </w:r>
      <w:r>
        <w:rPr>
          <w:i/>
          <w:sz w:val="22"/>
        </w:rPr>
        <w:t>Transicional</w:t>
      </w:r>
      <w:r>
        <w:rPr>
          <w:i/>
          <w:spacing w:val="-8"/>
          <w:sz w:val="22"/>
        </w:rPr>
        <w:t> </w:t>
      </w:r>
      <w:r>
        <w:rPr>
          <w:i/>
          <w:sz w:val="22"/>
        </w:rPr>
        <w:t>Municipal,</w:t>
      </w:r>
      <w:r>
        <w:rPr>
          <w:i/>
          <w:spacing w:val="-8"/>
          <w:sz w:val="22"/>
        </w:rPr>
        <w:t> </w:t>
      </w:r>
      <w:r>
        <w:rPr>
          <w:i/>
          <w:sz w:val="22"/>
        </w:rPr>
        <w:t>además</w:t>
      </w:r>
      <w:r>
        <w:rPr>
          <w:i/>
          <w:spacing w:val="-10"/>
          <w:sz w:val="22"/>
        </w:rPr>
        <w:t> </w:t>
      </w:r>
      <w:r>
        <w:rPr>
          <w:i/>
          <w:sz w:val="22"/>
        </w:rPr>
        <w:t>de</w:t>
      </w:r>
      <w:r>
        <w:rPr>
          <w:i/>
          <w:spacing w:val="-7"/>
          <w:sz w:val="22"/>
        </w:rPr>
        <w:t> </w:t>
      </w:r>
      <w:r>
        <w:rPr>
          <w:i/>
          <w:sz w:val="22"/>
        </w:rPr>
        <w:t>sus</w:t>
      </w:r>
      <w:r>
        <w:rPr>
          <w:i/>
          <w:spacing w:val="-10"/>
          <w:sz w:val="22"/>
        </w:rPr>
        <w:t> </w:t>
      </w:r>
      <w:r>
        <w:rPr>
          <w:i/>
          <w:sz w:val="22"/>
        </w:rPr>
        <w:t>reuniones</w:t>
      </w:r>
      <w:r>
        <w:rPr>
          <w:i/>
          <w:spacing w:val="-7"/>
          <w:sz w:val="22"/>
        </w:rPr>
        <w:t> </w:t>
      </w:r>
      <w:r>
        <w:rPr>
          <w:i/>
          <w:sz w:val="22"/>
        </w:rPr>
        <w:t>ordinarias,</w:t>
      </w:r>
      <w:r>
        <w:rPr>
          <w:i/>
          <w:spacing w:val="-5"/>
          <w:sz w:val="22"/>
        </w:rPr>
        <w:t> </w:t>
      </w:r>
      <w:r>
        <w:rPr>
          <w:i/>
          <w:sz w:val="22"/>
          <w:u w:val="single"/>
        </w:rPr>
        <w:t>se</w:t>
      </w:r>
      <w:r>
        <w:rPr>
          <w:i/>
          <w:spacing w:val="-9"/>
          <w:sz w:val="22"/>
          <w:u w:val="single"/>
        </w:rPr>
        <w:t> </w:t>
      </w:r>
      <w:r>
        <w:rPr>
          <w:i/>
          <w:sz w:val="22"/>
          <w:u w:val="single"/>
        </w:rPr>
        <w:t>reunirá</w:t>
      </w:r>
      <w:r>
        <w:rPr>
          <w:i/>
          <w:spacing w:val="-8"/>
          <w:sz w:val="22"/>
          <w:u w:val="single"/>
        </w:rPr>
        <w:t> </w:t>
      </w:r>
      <w:r>
        <w:rPr>
          <w:i/>
          <w:sz w:val="22"/>
          <w:u w:val="single"/>
        </w:rPr>
        <w:t>como</w:t>
      </w:r>
      <w:r>
        <w:rPr>
          <w:i/>
          <w:spacing w:val="-10"/>
          <w:sz w:val="22"/>
          <w:u w:val="single"/>
        </w:rPr>
        <w:t> </w:t>
      </w:r>
      <w:r>
        <w:rPr>
          <w:i/>
          <w:sz w:val="22"/>
          <w:u w:val="single"/>
        </w:rPr>
        <w:t>mínimo</w:t>
      </w:r>
      <w:r>
        <w:rPr>
          <w:i/>
          <w:spacing w:val="-8"/>
          <w:sz w:val="22"/>
          <w:u w:val="single"/>
        </w:rPr>
        <w:t> </w:t>
      </w:r>
      <w:r>
        <w:rPr>
          <w:i/>
          <w:sz w:val="22"/>
          <w:u w:val="single"/>
        </w:rPr>
        <w:t>cada</w:t>
      </w:r>
      <w:r>
        <w:rPr>
          <w:i/>
          <w:spacing w:val="-8"/>
          <w:sz w:val="22"/>
          <w:u w:val="single"/>
        </w:rPr>
        <w:t> </w:t>
      </w:r>
      <w:r>
        <w:rPr>
          <w:i/>
          <w:sz w:val="22"/>
          <w:u w:val="single"/>
        </w:rPr>
        <w:t>cuatro </w:t>
      </w:r>
      <w:r>
        <w:rPr>
          <w:i/>
          <w:sz w:val="22"/>
          <w:u w:val="single"/>
        </w:rPr>
        <w:t>(4) meses, con el fin de realizar una evaluación del proceso de implementación de los planes de acción, presentar las </w:t>
      </w:r>
      <w:r>
        <w:rPr>
          <w:i/>
          <w:sz w:val="22"/>
          <w:u w:val="single"/>
        </w:rPr>
        <w:t>necesidades, afiances y dificultades de articulación entre entidades estatales, para elevarlos al Comité de Justicia </w:t>
      </w:r>
      <w:r>
        <w:rPr>
          <w:i/>
          <w:sz w:val="22"/>
          <w:u w:val="single"/>
        </w:rPr>
        <w:t>Transicional</w:t>
      </w:r>
      <w:r>
        <w:rPr>
          <w:i/>
          <w:spacing w:val="-13"/>
          <w:sz w:val="22"/>
          <w:u w:val="single"/>
        </w:rPr>
        <w:t> </w:t>
      </w:r>
      <w:r>
        <w:rPr>
          <w:i/>
          <w:sz w:val="22"/>
          <w:u w:val="single"/>
        </w:rPr>
        <w:t>Departamental…”</w:t>
      </w:r>
    </w:p>
    <w:p>
      <w:pPr>
        <w:pStyle w:val="BodyText"/>
        <w:spacing w:before="5"/>
        <w:rPr>
          <w:i/>
          <w:sz w:val="17"/>
        </w:rPr>
      </w:pPr>
    </w:p>
    <w:p>
      <w:pPr>
        <w:pStyle w:val="BodyText"/>
        <w:spacing w:before="56"/>
        <w:ind w:left="312" w:right="111"/>
        <w:jc w:val="both"/>
      </w:pPr>
      <w:r>
        <w:rPr/>
        <w:t>En consecuencia, la OFICINA DE CONTROL INTERNO, para efectos de evidenciar el cumplimiento y la gestión realizada durante el periodo a evaluar, solicitó a la Dirección Territorial Caquetá - Huila, las acta de los Comités y/o Subcomités Territoriales de Justicia Transicional en los que participaron, para efectos de verificar sobre una muestra de los mismos, el</w:t>
      </w:r>
      <w:r>
        <w:rPr>
          <w:spacing w:val="-9"/>
        </w:rPr>
        <w:t> </w:t>
      </w:r>
      <w:r>
        <w:rPr/>
        <w:t>manejo</w:t>
      </w:r>
      <w:r>
        <w:rPr>
          <w:spacing w:val="-5"/>
        </w:rPr>
        <w:t> </w:t>
      </w:r>
      <w:r>
        <w:rPr/>
        <w:t>brindado</w:t>
      </w:r>
      <w:r>
        <w:rPr>
          <w:spacing w:val="-8"/>
        </w:rPr>
        <w:t> </w:t>
      </w:r>
      <w:r>
        <w:rPr/>
        <w:t>y</w:t>
      </w:r>
      <w:r>
        <w:rPr>
          <w:spacing w:val="-8"/>
        </w:rPr>
        <w:t> </w:t>
      </w:r>
      <w:r>
        <w:rPr/>
        <w:t>la</w:t>
      </w:r>
      <w:r>
        <w:rPr>
          <w:spacing w:val="-7"/>
        </w:rPr>
        <w:t> </w:t>
      </w:r>
      <w:r>
        <w:rPr/>
        <w:t>trazabilidad</w:t>
      </w:r>
      <w:r>
        <w:rPr>
          <w:spacing w:val="-7"/>
        </w:rPr>
        <w:t> </w:t>
      </w:r>
      <w:r>
        <w:rPr/>
        <w:t>de</w:t>
      </w:r>
      <w:r>
        <w:rPr>
          <w:spacing w:val="-6"/>
        </w:rPr>
        <w:t> </w:t>
      </w:r>
      <w:r>
        <w:rPr/>
        <w:t>la</w:t>
      </w:r>
      <w:r>
        <w:rPr>
          <w:spacing w:val="-7"/>
        </w:rPr>
        <w:t> </w:t>
      </w:r>
      <w:r>
        <w:rPr/>
        <w:t>información</w:t>
      </w:r>
      <w:r>
        <w:rPr>
          <w:spacing w:val="-10"/>
        </w:rPr>
        <w:t> </w:t>
      </w:r>
      <w:r>
        <w:rPr/>
        <w:t>y</w:t>
      </w:r>
      <w:r>
        <w:rPr>
          <w:spacing w:val="-6"/>
        </w:rPr>
        <w:t> </w:t>
      </w:r>
      <w:r>
        <w:rPr/>
        <w:t>seguimiento</w:t>
      </w:r>
      <w:r>
        <w:rPr>
          <w:spacing w:val="-8"/>
        </w:rPr>
        <w:t> </w:t>
      </w:r>
      <w:r>
        <w:rPr/>
        <w:t>a</w:t>
      </w:r>
      <w:r>
        <w:rPr>
          <w:spacing w:val="-7"/>
        </w:rPr>
        <w:t> </w:t>
      </w:r>
      <w:r>
        <w:rPr/>
        <w:t>los</w:t>
      </w:r>
      <w:r>
        <w:rPr>
          <w:spacing w:val="-7"/>
        </w:rPr>
        <w:t> </w:t>
      </w:r>
      <w:r>
        <w:rPr/>
        <w:t>compromisos</w:t>
      </w:r>
      <w:r>
        <w:rPr>
          <w:spacing w:val="-7"/>
        </w:rPr>
        <w:t> </w:t>
      </w:r>
      <w:r>
        <w:rPr/>
        <w:t>adquiridos</w:t>
      </w:r>
      <w:r>
        <w:rPr>
          <w:spacing w:val="-9"/>
        </w:rPr>
        <w:t> </w:t>
      </w:r>
      <w:r>
        <w:rPr/>
        <w:t>por</w:t>
      </w:r>
      <w:r>
        <w:rPr>
          <w:spacing w:val="-9"/>
        </w:rPr>
        <w:t> </w:t>
      </w:r>
      <w:r>
        <w:rPr/>
        <w:t>parte</w:t>
      </w:r>
      <w:r>
        <w:rPr>
          <w:spacing w:val="-11"/>
        </w:rPr>
        <w:t> </w:t>
      </w:r>
      <w:r>
        <w:rPr/>
        <w:t>de</w:t>
      </w:r>
      <w:r>
        <w:rPr>
          <w:spacing w:val="-6"/>
        </w:rPr>
        <w:t> </w:t>
      </w:r>
      <w:r>
        <w:rPr/>
        <w:t>la</w:t>
      </w:r>
      <w:r>
        <w:rPr>
          <w:spacing w:val="-7"/>
        </w:rPr>
        <w:t> </w:t>
      </w:r>
      <w:r>
        <w:rPr/>
        <w:t>Unidad en este territorio, obrante en las</w:t>
      </w:r>
      <w:r>
        <w:rPr>
          <w:spacing w:val="-9"/>
        </w:rPr>
        <w:t> </w:t>
      </w:r>
      <w:r>
        <w:rPr/>
        <w:t>mismas.</w:t>
      </w:r>
    </w:p>
    <w:p>
      <w:pPr>
        <w:pStyle w:val="BodyText"/>
        <w:spacing w:before="1"/>
      </w:pPr>
    </w:p>
    <w:p>
      <w:pPr>
        <w:pStyle w:val="BodyText"/>
        <w:ind w:left="312" w:right="117" w:firstLine="50"/>
        <w:jc w:val="both"/>
      </w:pPr>
      <w:r>
        <w:rPr/>
        <w:t>De la información inicialmente reportada, se pudo evidenciar que para el Departamento del Huila en el año 2014 se realizaron Comités y Subcomités en 21 municipios de los 37 que conforman el departamento, descritos a continuación:</w:t>
      </w:r>
    </w:p>
    <w:p>
      <w:pPr>
        <w:spacing w:after="0"/>
        <w:jc w:val="both"/>
        <w:sectPr>
          <w:pgSz w:w="12240" w:h="15840"/>
          <w:pgMar w:top="840" w:bottom="280" w:left="54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17" name="image1.png" descr=""/>
                  <wp:cNvGraphicFramePr>
                    <a:graphicFrameLocks noChangeAspect="1"/>
                  </wp:cNvGraphicFramePr>
                  <a:graphic>
                    <a:graphicData uri="http://schemas.openxmlformats.org/drawingml/2006/picture">
                      <pic:pic>
                        <pic:nvPicPr>
                          <pic:cNvPr id="21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2344">
            <wp:simplePos x="0" y="0"/>
            <wp:positionH relativeFrom="page">
              <wp:posOffset>1539239</wp:posOffset>
            </wp:positionH>
            <wp:positionV relativeFrom="paragraph">
              <wp:posOffset>114045</wp:posOffset>
            </wp:positionV>
            <wp:extent cx="4856665" cy="3918585"/>
            <wp:effectExtent l="0" t="0" r="0" b="0"/>
            <wp:wrapTopAndBottom/>
            <wp:docPr id="219" name="image70.png" descr=""/>
            <wp:cNvGraphicFramePr>
              <a:graphicFrameLocks noChangeAspect="1"/>
            </wp:cNvGraphicFramePr>
            <a:graphic>
              <a:graphicData uri="http://schemas.openxmlformats.org/drawingml/2006/picture">
                <pic:pic>
                  <pic:nvPicPr>
                    <pic:cNvPr id="220" name="image70.png"/>
                    <pic:cNvPicPr/>
                  </pic:nvPicPr>
                  <pic:blipFill>
                    <a:blip r:embed="rId86" cstate="print"/>
                    <a:stretch>
                      <a:fillRect/>
                    </a:stretch>
                  </pic:blipFill>
                  <pic:spPr>
                    <a:xfrm>
                      <a:off x="0" y="0"/>
                      <a:ext cx="4856665" cy="391858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66" w:lineRule="exact" w:before="53"/>
        <w:ind w:left="152"/>
      </w:pPr>
      <w:r>
        <w:rPr/>
        <w:t>Para el año 2015, se reportaron la realización de Comités y Subcomités Territoriales de Justicia Transicional en 10 municipios del Departamento de Huila, así:</w:t>
      </w:r>
    </w:p>
    <w:p>
      <w:pPr>
        <w:spacing w:after="0" w:line="266" w:lineRule="exact"/>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21" name="image1.png" descr=""/>
                  <wp:cNvGraphicFramePr>
                    <a:graphicFrameLocks noChangeAspect="1"/>
                  </wp:cNvGraphicFramePr>
                  <a:graphic>
                    <a:graphicData uri="http://schemas.openxmlformats.org/drawingml/2006/picture">
                      <pic:pic>
                        <pic:nvPicPr>
                          <pic:cNvPr id="22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2368">
            <wp:simplePos x="0" y="0"/>
            <wp:positionH relativeFrom="page">
              <wp:posOffset>2481072</wp:posOffset>
            </wp:positionH>
            <wp:positionV relativeFrom="paragraph">
              <wp:posOffset>114046</wp:posOffset>
            </wp:positionV>
            <wp:extent cx="2963582" cy="3366325"/>
            <wp:effectExtent l="0" t="0" r="0" b="0"/>
            <wp:wrapTopAndBottom/>
            <wp:docPr id="223" name="image71.png" descr=""/>
            <wp:cNvGraphicFramePr>
              <a:graphicFrameLocks noChangeAspect="1"/>
            </wp:cNvGraphicFramePr>
            <a:graphic>
              <a:graphicData uri="http://schemas.openxmlformats.org/drawingml/2006/picture">
                <pic:pic>
                  <pic:nvPicPr>
                    <pic:cNvPr id="224" name="image71.png"/>
                    <pic:cNvPicPr/>
                  </pic:nvPicPr>
                  <pic:blipFill>
                    <a:blip r:embed="rId87" cstate="print"/>
                    <a:stretch>
                      <a:fillRect/>
                    </a:stretch>
                  </pic:blipFill>
                  <pic:spPr>
                    <a:xfrm>
                      <a:off x="0" y="0"/>
                      <a:ext cx="2963582" cy="3366325"/>
                    </a:xfrm>
                    <a:prstGeom prst="rect">
                      <a:avLst/>
                    </a:prstGeom>
                  </pic:spPr>
                </pic:pic>
              </a:graphicData>
            </a:graphic>
          </wp:anchor>
        </w:drawing>
      </w:r>
    </w:p>
    <w:p>
      <w:pPr>
        <w:pStyle w:val="BodyText"/>
        <w:rPr>
          <w:sz w:val="20"/>
        </w:rPr>
      </w:pPr>
    </w:p>
    <w:p>
      <w:pPr>
        <w:pStyle w:val="BodyText"/>
        <w:spacing w:before="1"/>
        <w:rPr>
          <w:sz w:val="18"/>
        </w:rPr>
      </w:pPr>
    </w:p>
    <w:p>
      <w:pPr>
        <w:pStyle w:val="BodyText"/>
        <w:spacing w:before="56"/>
        <w:ind w:left="152"/>
      </w:pPr>
      <w:r>
        <w:rPr/>
        <w:t>Respecto al Departamento de Caquetá, se reportaron Comités y Subcomités Territoriales de Justicia Transicional para el año 2014, en 14 municipios de los 16 municipios del departamento, como se evidencia a continuación.</w:t>
      </w:r>
    </w:p>
    <w:p>
      <w:pPr>
        <w:pStyle w:val="BodyText"/>
        <w:ind w:left="3387"/>
        <w:rPr>
          <w:sz w:val="20"/>
        </w:rPr>
      </w:pPr>
      <w:r>
        <w:rPr>
          <w:sz w:val="20"/>
        </w:rPr>
        <w:drawing>
          <wp:inline distT="0" distB="0" distL="0" distR="0">
            <wp:extent cx="2696138" cy="3164967"/>
            <wp:effectExtent l="0" t="0" r="0" b="0"/>
            <wp:docPr id="225" name="image72.png" descr=""/>
            <wp:cNvGraphicFramePr>
              <a:graphicFrameLocks noChangeAspect="1"/>
            </wp:cNvGraphicFramePr>
            <a:graphic>
              <a:graphicData uri="http://schemas.openxmlformats.org/drawingml/2006/picture">
                <pic:pic>
                  <pic:nvPicPr>
                    <pic:cNvPr id="226" name="image72.png"/>
                    <pic:cNvPicPr/>
                  </pic:nvPicPr>
                  <pic:blipFill>
                    <a:blip r:embed="rId88" cstate="print"/>
                    <a:stretch>
                      <a:fillRect/>
                    </a:stretch>
                  </pic:blipFill>
                  <pic:spPr>
                    <a:xfrm>
                      <a:off x="0" y="0"/>
                      <a:ext cx="2696138" cy="3164967"/>
                    </a:xfrm>
                    <a:prstGeom prst="rect">
                      <a:avLst/>
                    </a:prstGeom>
                  </pic:spPr>
                </pic:pic>
              </a:graphicData>
            </a:graphic>
          </wp:inline>
        </w:drawing>
      </w:r>
      <w:r>
        <w:rPr>
          <w:sz w:val="20"/>
        </w:rPr>
      </w:r>
    </w:p>
    <w:p>
      <w:pPr>
        <w:pStyle w:val="BodyText"/>
        <w:spacing w:before="85"/>
        <w:ind w:left="152"/>
      </w:pPr>
      <w:r>
        <w:rPr/>
        <w:t>Para el año 2015, se reportó la realización de Comités y/o Subcomités en 10 municipios de los 16 que conforman el Departamento de Caquetá así:</w:t>
      </w:r>
    </w:p>
    <w:p>
      <w:pPr>
        <w:spacing w:after="0"/>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27" name="image1.png" descr=""/>
                  <wp:cNvGraphicFramePr>
                    <a:graphicFrameLocks noChangeAspect="1"/>
                  </wp:cNvGraphicFramePr>
                  <a:graphic>
                    <a:graphicData uri="http://schemas.openxmlformats.org/drawingml/2006/picture">
                      <pic:pic>
                        <pic:nvPicPr>
                          <pic:cNvPr id="22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2392">
            <wp:simplePos x="0" y="0"/>
            <wp:positionH relativeFrom="page">
              <wp:posOffset>2552700</wp:posOffset>
            </wp:positionH>
            <wp:positionV relativeFrom="paragraph">
              <wp:posOffset>114045</wp:posOffset>
            </wp:positionV>
            <wp:extent cx="2810412" cy="2893695"/>
            <wp:effectExtent l="0" t="0" r="0" b="0"/>
            <wp:wrapTopAndBottom/>
            <wp:docPr id="229" name="image73.png" descr=""/>
            <wp:cNvGraphicFramePr>
              <a:graphicFrameLocks noChangeAspect="1"/>
            </wp:cNvGraphicFramePr>
            <a:graphic>
              <a:graphicData uri="http://schemas.openxmlformats.org/drawingml/2006/picture">
                <pic:pic>
                  <pic:nvPicPr>
                    <pic:cNvPr id="230" name="image73.png"/>
                    <pic:cNvPicPr/>
                  </pic:nvPicPr>
                  <pic:blipFill>
                    <a:blip r:embed="rId89" cstate="print"/>
                    <a:stretch>
                      <a:fillRect/>
                    </a:stretch>
                  </pic:blipFill>
                  <pic:spPr>
                    <a:xfrm>
                      <a:off x="0" y="0"/>
                      <a:ext cx="2810412" cy="2893695"/>
                    </a:xfrm>
                    <a:prstGeom prst="rect">
                      <a:avLst/>
                    </a:prstGeom>
                  </pic:spPr>
                </pic:pic>
              </a:graphicData>
            </a:graphic>
          </wp:anchor>
        </w:drawing>
      </w:r>
    </w:p>
    <w:p>
      <w:pPr>
        <w:pStyle w:val="BodyText"/>
        <w:spacing w:before="8"/>
        <w:rPr>
          <w:sz w:val="17"/>
        </w:rPr>
      </w:pPr>
    </w:p>
    <w:p>
      <w:pPr>
        <w:pStyle w:val="BodyText"/>
        <w:spacing w:before="56"/>
        <w:ind w:left="152" w:right="114"/>
        <w:jc w:val="both"/>
      </w:pPr>
      <w:r>
        <w:rPr/>
        <w:t>En visita realizada por la Oficina de Control Interno a la Dirección Territorial evaluada, sede Florencia se verificó con la profesional encargada el manejo de la información correspondiente a los Comités y Subcomités de Justicia Transicional encontrándose las siguientes.</w:t>
      </w:r>
    </w:p>
    <w:p>
      <w:pPr>
        <w:pStyle w:val="BodyText"/>
      </w:pPr>
    </w:p>
    <w:p>
      <w:pPr>
        <w:pStyle w:val="Heading2"/>
        <w:spacing w:before="1"/>
        <w:jc w:val="both"/>
      </w:pPr>
      <w:r>
        <w:rPr/>
        <w:t>Observaciones.</w:t>
      </w:r>
    </w:p>
    <w:p>
      <w:pPr>
        <w:pStyle w:val="BodyText"/>
        <w:rPr>
          <w:b/>
        </w:rPr>
      </w:pPr>
    </w:p>
    <w:p>
      <w:pPr>
        <w:pStyle w:val="ListParagraph"/>
        <w:numPr>
          <w:ilvl w:val="0"/>
          <w:numId w:val="23"/>
        </w:numPr>
        <w:tabs>
          <w:tab w:pos="731" w:val="left" w:leader="none"/>
        </w:tabs>
        <w:spacing w:line="240" w:lineRule="auto" w:before="0" w:after="0"/>
        <w:ind w:left="730" w:right="112" w:hanging="360"/>
        <w:jc w:val="both"/>
        <w:rPr>
          <w:sz w:val="22"/>
        </w:rPr>
      </w:pPr>
      <w:r>
        <w:rPr>
          <w:sz w:val="22"/>
        </w:rPr>
        <w:t>Se evidenció debilidad en el manejo del archivo físico de los Comités y Subcomités, en razón a que se hallaron las carpetas</w:t>
      </w:r>
      <w:r>
        <w:rPr>
          <w:spacing w:val="-4"/>
          <w:sz w:val="22"/>
        </w:rPr>
        <w:t> </w:t>
      </w:r>
      <w:r>
        <w:rPr>
          <w:sz w:val="22"/>
        </w:rPr>
        <w:t>desactualizadas,</w:t>
      </w:r>
      <w:r>
        <w:rPr>
          <w:spacing w:val="-4"/>
          <w:sz w:val="22"/>
        </w:rPr>
        <w:t> </w:t>
      </w:r>
      <w:r>
        <w:rPr>
          <w:sz w:val="22"/>
        </w:rPr>
        <w:t>únicamente</w:t>
      </w:r>
      <w:r>
        <w:rPr>
          <w:spacing w:val="-4"/>
          <w:sz w:val="22"/>
        </w:rPr>
        <w:t> </w:t>
      </w:r>
      <w:r>
        <w:rPr>
          <w:sz w:val="22"/>
        </w:rPr>
        <w:t>contaban</w:t>
      </w:r>
      <w:r>
        <w:rPr>
          <w:spacing w:val="-6"/>
          <w:sz w:val="22"/>
        </w:rPr>
        <w:t> </w:t>
      </w:r>
      <w:r>
        <w:rPr>
          <w:sz w:val="22"/>
        </w:rPr>
        <w:t>con</w:t>
      </w:r>
      <w:r>
        <w:rPr>
          <w:spacing w:val="-5"/>
          <w:sz w:val="22"/>
        </w:rPr>
        <w:t> </w:t>
      </w:r>
      <w:r>
        <w:rPr>
          <w:sz w:val="22"/>
        </w:rPr>
        <w:t>la</w:t>
      </w:r>
      <w:r>
        <w:rPr>
          <w:spacing w:val="-7"/>
          <w:sz w:val="22"/>
        </w:rPr>
        <w:t> </w:t>
      </w:r>
      <w:r>
        <w:rPr>
          <w:sz w:val="22"/>
        </w:rPr>
        <w:t>información</w:t>
      </w:r>
      <w:r>
        <w:rPr>
          <w:spacing w:val="-5"/>
          <w:sz w:val="22"/>
        </w:rPr>
        <w:t> </w:t>
      </w:r>
      <w:r>
        <w:rPr>
          <w:sz w:val="22"/>
        </w:rPr>
        <w:t>por</w:t>
      </w:r>
      <w:r>
        <w:rPr>
          <w:spacing w:val="-7"/>
          <w:sz w:val="22"/>
        </w:rPr>
        <w:t> </w:t>
      </w:r>
      <w:r>
        <w:rPr>
          <w:sz w:val="22"/>
        </w:rPr>
        <w:t>municipio</w:t>
      </w:r>
      <w:r>
        <w:rPr>
          <w:spacing w:val="-6"/>
          <w:sz w:val="22"/>
        </w:rPr>
        <w:t> </w:t>
      </w:r>
      <w:r>
        <w:rPr>
          <w:sz w:val="22"/>
        </w:rPr>
        <w:t>correspondientes</w:t>
      </w:r>
      <w:r>
        <w:rPr>
          <w:spacing w:val="-4"/>
          <w:sz w:val="22"/>
        </w:rPr>
        <w:t> </w:t>
      </w:r>
      <w:r>
        <w:rPr>
          <w:sz w:val="22"/>
        </w:rPr>
        <w:t>al</w:t>
      </w:r>
      <w:r>
        <w:rPr>
          <w:spacing w:val="-5"/>
          <w:sz w:val="22"/>
        </w:rPr>
        <w:t> </w:t>
      </w:r>
      <w:r>
        <w:rPr>
          <w:sz w:val="22"/>
        </w:rPr>
        <w:t>año</w:t>
      </w:r>
      <w:r>
        <w:rPr>
          <w:spacing w:val="-5"/>
          <w:sz w:val="22"/>
        </w:rPr>
        <w:t> </w:t>
      </w:r>
      <w:r>
        <w:rPr>
          <w:sz w:val="22"/>
        </w:rPr>
        <w:t>2014,</w:t>
      </w:r>
      <w:r>
        <w:rPr>
          <w:spacing w:val="-4"/>
          <w:sz w:val="22"/>
        </w:rPr>
        <w:t> </w:t>
      </w:r>
      <w:r>
        <w:rPr>
          <w:sz w:val="22"/>
        </w:rPr>
        <w:t>la información de año 2015 reposan en el equipo de la funcionaria, no se cuenta con carpeta virtual o back up de la misma.</w:t>
      </w:r>
    </w:p>
    <w:p>
      <w:pPr>
        <w:pStyle w:val="ListParagraph"/>
        <w:numPr>
          <w:ilvl w:val="0"/>
          <w:numId w:val="23"/>
        </w:numPr>
        <w:tabs>
          <w:tab w:pos="731" w:val="left" w:leader="none"/>
        </w:tabs>
        <w:spacing w:line="240" w:lineRule="auto" w:before="0" w:after="0"/>
        <w:ind w:left="730" w:right="110" w:hanging="360"/>
        <w:jc w:val="both"/>
        <w:rPr>
          <w:sz w:val="22"/>
        </w:rPr>
      </w:pPr>
      <w:r>
        <w:rPr>
          <w:sz w:val="22"/>
        </w:rPr>
        <w:t>Se pudo constatar que la Dirección Territorial Caquetá – Huila, no está realizando seguimiento a los Comités y compromisos adquiridos por la Unidad en cada uno de ellos; sin embrago por parte de la Subdirección de Coordinación</w:t>
      </w:r>
      <w:r>
        <w:rPr>
          <w:spacing w:val="-4"/>
          <w:sz w:val="22"/>
        </w:rPr>
        <w:t> </w:t>
      </w:r>
      <w:r>
        <w:rPr>
          <w:sz w:val="22"/>
        </w:rPr>
        <w:t>Nación</w:t>
      </w:r>
      <w:r>
        <w:rPr>
          <w:spacing w:val="-4"/>
          <w:sz w:val="22"/>
        </w:rPr>
        <w:t> </w:t>
      </w:r>
      <w:r>
        <w:rPr>
          <w:sz w:val="22"/>
        </w:rPr>
        <w:t>Territorio</w:t>
      </w:r>
      <w:r>
        <w:rPr>
          <w:spacing w:val="-4"/>
          <w:sz w:val="22"/>
        </w:rPr>
        <w:t> </w:t>
      </w:r>
      <w:r>
        <w:rPr>
          <w:sz w:val="22"/>
        </w:rPr>
        <w:t>se</w:t>
      </w:r>
      <w:r>
        <w:rPr>
          <w:spacing w:val="-4"/>
          <w:sz w:val="22"/>
        </w:rPr>
        <w:t> </w:t>
      </w:r>
      <w:r>
        <w:rPr>
          <w:sz w:val="22"/>
        </w:rPr>
        <w:t>estableció</w:t>
      </w:r>
      <w:r>
        <w:rPr>
          <w:spacing w:val="-3"/>
          <w:sz w:val="22"/>
        </w:rPr>
        <w:t> </w:t>
      </w:r>
      <w:r>
        <w:rPr>
          <w:sz w:val="22"/>
        </w:rPr>
        <w:t>un</w:t>
      </w:r>
      <w:r>
        <w:rPr>
          <w:spacing w:val="-4"/>
          <w:sz w:val="22"/>
        </w:rPr>
        <w:t> </w:t>
      </w:r>
      <w:r>
        <w:rPr>
          <w:sz w:val="22"/>
        </w:rPr>
        <w:t>documento</w:t>
      </w:r>
      <w:r>
        <w:rPr>
          <w:spacing w:val="-3"/>
          <w:sz w:val="22"/>
        </w:rPr>
        <w:t> </w:t>
      </w:r>
      <w:r>
        <w:rPr>
          <w:sz w:val="22"/>
        </w:rPr>
        <w:t>en</w:t>
      </w:r>
      <w:r>
        <w:rPr>
          <w:spacing w:val="-4"/>
          <w:sz w:val="22"/>
        </w:rPr>
        <w:t> </w:t>
      </w:r>
      <w:r>
        <w:rPr>
          <w:sz w:val="22"/>
        </w:rPr>
        <w:t>Excel</w:t>
      </w:r>
      <w:r>
        <w:rPr>
          <w:spacing w:val="-4"/>
          <w:sz w:val="22"/>
        </w:rPr>
        <w:t> </w:t>
      </w:r>
      <w:r>
        <w:rPr>
          <w:sz w:val="22"/>
        </w:rPr>
        <w:t>para</w:t>
      </w:r>
      <w:r>
        <w:rPr>
          <w:spacing w:val="-4"/>
          <w:sz w:val="22"/>
        </w:rPr>
        <w:t> </w:t>
      </w:r>
      <w:r>
        <w:rPr>
          <w:sz w:val="22"/>
        </w:rPr>
        <w:t>el</w:t>
      </w:r>
      <w:r>
        <w:rPr>
          <w:spacing w:val="-4"/>
          <w:sz w:val="22"/>
        </w:rPr>
        <w:t> </w:t>
      </w:r>
      <w:r>
        <w:rPr>
          <w:sz w:val="22"/>
        </w:rPr>
        <w:t>seguimiento,</w:t>
      </w:r>
      <w:r>
        <w:rPr>
          <w:spacing w:val="-4"/>
          <w:sz w:val="22"/>
        </w:rPr>
        <w:t> </w:t>
      </w:r>
      <w:r>
        <w:rPr>
          <w:sz w:val="22"/>
        </w:rPr>
        <w:t>el</w:t>
      </w:r>
      <w:r>
        <w:rPr>
          <w:spacing w:val="-4"/>
          <w:sz w:val="22"/>
        </w:rPr>
        <w:t> </w:t>
      </w:r>
      <w:r>
        <w:rPr>
          <w:sz w:val="22"/>
        </w:rPr>
        <w:t>cual</w:t>
      </w:r>
      <w:r>
        <w:rPr>
          <w:spacing w:val="-4"/>
          <w:sz w:val="22"/>
        </w:rPr>
        <w:t> </w:t>
      </w:r>
      <w:r>
        <w:rPr>
          <w:sz w:val="22"/>
        </w:rPr>
        <w:t>fue</w:t>
      </w:r>
      <w:r>
        <w:rPr>
          <w:spacing w:val="-5"/>
          <w:sz w:val="22"/>
        </w:rPr>
        <w:t> </w:t>
      </w:r>
      <w:r>
        <w:rPr>
          <w:sz w:val="22"/>
        </w:rPr>
        <w:t>verificado</w:t>
      </w:r>
      <w:r>
        <w:rPr>
          <w:spacing w:val="-3"/>
          <w:sz w:val="22"/>
        </w:rPr>
        <w:t> </w:t>
      </w:r>
      <w:r>
        <w:rPr>
          <w:sz w:val="22"/>
        </w:rPr>
        <w:t>por la</w:t>
      </w:r>
      <w:r>
        <w:rPr>
          <w:spacing w:val="-10"/>
          <w:sz w:val="22"/>
        </w:rPr>
        <w:t> </w:t>
      </w:r>
      <w:r>
        <w:rPr>
          <w:sz w:val="22"/>
        </w:rPr>
        <w:t>OCI</w:t>
      </w:r>
      <w:r>
        <w:rPr>
          <w:spacing w:val="-12"/>
          <w:sz w:val="22"/>
        </w:rPr>
        <w:t> </w:t>
      </w:r>
      <w:r>
        <w:rPr>
          <w:sz w:val="22"/>
        </w:rPr>
        <w:t>y</w:t>
      </w:r>
      <w:r>
        <w:rPr>
          <w:spacing w:val="-10"/>
          <w:sz w:val="22"/>
        </w:rPr>
        <w:t> </w:t>
      </w:r>
      <w:r>
        <w:rPr>
          <w:sz w:val="22"/>
        </w:rPr>
        <w:t>se</w:t>
      </w:r>
      <w:r>
        <w:rPr>
          <w:spacing w:val="-11"/>
          <w:sz w:val="22"/>
        </w:rPr>
        <w:t> </w:t>
      </w:r>
      <w:r>
        <w:rPr>
          <w:sz w:val="22"/>
        </w:rPr>
        <w:t>observa</w:t>
      </w:r>
      <w:r>
        <w:rPr>
          <w:spacing w:val="-12"/>
          <w:sz w:val="22"/>
        </w:rPr>
        <w:t> </w:t>
      </w:r>
      <w:r>
        <w:rPr>
          <w:sz w:val="22"/>
        </w:rPr>
        <w:t>a</w:t>
      </w:r>
      <w:r>
        <w:rPr>
          <w:spacing w:val="-12"/>
          <w:sz w:val="22"/>
        </w:rPr>
        <w:t> </w:t>
      </w:r>
      <w:r>
        <w:rPr>
          <w:sz w:val="22"/>
        </w:rPr>
        <w:t>continuación;</w:t>
      </w:r>
      <w:r>
        <w:rPr>
          <w:spacing w:val="-10"/>
          <w:sz w:val="22"/>
        </w:rPr>
        <w:t> </w:t>
      </w:r>
      <w:r>
        <w:rPr>
          <w:sz w:val="22"/>
        </w:rPr>
        <w:t>el</w:t>
      </w:r>
      <w:r>
        <w:rPr>
          <w:spacing w:val="-11"/>
          <w:sz w:val="22"/>
        </w:rPr>
        <w:t> </w:t>
      </w:r>
      <w:r>
        <w:rPr>
          <w:sz w:val="22"/>
        </w:rPr>
        <w:t>cual</w:t>
      </w:r>
      <w:r>
        <w:rPr>
          <w:spacing w:val="-9"/>
          <w:sz w:val="22"/>
        </w:rPr>
        <w:t> </w:t>
      </w:r>
      <w:r>
        <w:rPr>
          <w:sz w:val="22"/>
        </w:rPr>
        <w:t>no</w:t>
      </w:r>
      <w:r>
        <w:rPr>
          <w:spacing w:val="-10"/>
          <w:sz w:val="22"/>
        </w:rPr>
        <w:t> </w:t>
      </w:r>
      <w:r>
        <w:rPr>
          <w:sz w:val="22"/>
        </w:rPr>
        <w:t>está</w:t>
      </w:r>
      <w:r>
        <w:rPr>
          <w:spacing w:val="-12"/>
          <w:sz w:val="22"/>
        </w:rPr>
        <w:t> </w:t>
      </w:r>
      <w:r>
        <w:rPr>
          <w:sz w:val="22"/>
        </w:rPr>
        <w:t>siendo</w:t>
      </w:r>
      <w:r>
        <w:rPr>
          <w:spacing w:val="-8"/>
          <w:sz w:val="22"/>
        </w:rPr>
        <w:t> </w:t>
      </w:r>
      <w:r>
        <w:rPr>
          <w:sz w:val="22"/>
        </w:rPr>
        <w:t>utilizado</w:t>
      </w:r>
      <w:r>
        <w:rPr>
          <w:spacing w:val="-10"/>
          <w:sz w:val="22"/>
        </w:rPr>
        <w:t> </w:t>
      </w:r>
      <w:r>
        <w:rPr>
          <w:sz w:val="22"/>
        </w:rPr>
        <w:t>por</w:t>
      </w:r>
      <w:r>
        <w:rPr>
          <w:spacing w:val="-9"/>
          <w:sz w:val="22"/>
        </w:rPr>
        <w:t> </w:t>
      </w:r>
      <w:r>
        <w:rPr>
          <w:sz w:val="22"/>
        </w:rPr>
        <w:t>la</w:t>
      </w:r>
      <w:r>
        <w:rPr>
          <w:spacing w:val="-12"/>
          <w:sz w:val="22"/>
        </w:rPr>
        <w:t> </w:t>
      </w:r>
      <w:r>
        <w:rPr>
          <w:sz w:val="22"/>
        </w:rPr>
        <w:t>DT</w:t>
      </w:r>
      <w:r>
        <w:rPr>
          <w:spacing w:val="-11"/>
          <w:sz w:val="22"/>
        </w:rPr>
        <w:t> </w:t>
      </w:r>
      <w:r>
        <w:rPr>
          <w:sz w:val="22"/>
        </w:rPr>
        <w:t>evaluada,</w:t>
      </w:r>
      <w:r>
        <w:rPr>
          <w:spacing w:val="-7"/>
          <w:sz w:val="22"/>
        </w:rPr>
        <w:t> </w:t>
      </w:r>
      <w:r>
        <w:rPr>
          <w:sz w:val="22"/>
        </w:rPr>
        <w:t>evidenciando</w:t>
      </w:r>
      <w:r>
        <w:rPr>
          <w:spacing w:val="-10"/>
          <w:sz w:val="22"/>
        </w:rPr>
        <w:t> </w:t>
      </w:r>
      <w:r>
        <w:rPr>
          <w:sz w:val="22"/>
        </w:rPr>
        <w:t>incumplimiento y debilidad frente al seguimiento de los</w:t>
      </w:r>
      <w:r>
        <w:rPr>
          <w:spacing w:val="-16"/>
          <w:sz w:val="22"/>
        </w:rPr>
        <w:t> </w:t>
      </w:r>
      <w:r>
        <w:rPr>
          <w:sz w:val="22"/>
        </w:rPr>
        <w:t>CTJT.</w:t>
      </w:r>
    </w:p>
    <w:p>
      <w:pPr>
        <w:spacing w:after="0" w:line="240" w:lineRule="auto"/>
        <w:jc w:val="both"/>
        <w:rPr>
          <w:sz w:val="22"/>
        </w:rPr>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31" name="image1.png" descr=""/>
                  <wp:cNvGraphicFramePr>
                    <a:graphicFrameLocks noChangeAspect="1"/>
                  </wp:cNvGraphicFramePr>
                  <a:graphic>
                    <a:graphicData uri="http://schemas.openxmlformats.org/drawingml/2006/picture">
                      <pic:pic>
                        <pic:nvPicPr>
                          <pic:cNvPr id="23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sz w:val="10"/>
        </w:rPr>
      </w:pPr>
    </w:p>
    <w:p>
      <w:pPr>
        <w:pStyle w:val="Heading2"/>
        <w:spacing w:before="56"/>
        <w:ind w:left="4091"/>
      </w:pPr>
      <w:r>
        <w:rPr/>
        <w:t>Imagen herramienta Nación Territorio</w:t>
      </w:r>
    </w:p>
    <w:p>
      <w:pPr>
        <w:pStyle w:val="BodyText"/>
        <w:spacing w:before="2"/>
        <w:rPr>
          <w:b/>
          <w:sz w:val="13"/>
        </w:rPr>
      </w:pPr>
      <w:r>
        <w:rPr/>
        <w:drawing>
          <wp:anchor distT="0" distB="0" distL="0" distR="0" allowOverlap="1" layoutInCell="1" locked="0" behindDoc="0" simplePos="0" relativeHeight="2416">
            <wp:simplePos x="0" y="0"/>
            <wp:positionH relativeFrom="page">
              <wp:posOffset>541019</wp:posOffset>
            </wp:positionH>
            <wp:positionV relativeFrom="paragraph">
              <wp:posOffset>126821</wp:posOffset>
            </wp:positionV>
            <wp:extent cx="6781009" cy="3527107"/>
            <wp:effectExtent l="0" t="0" r="0" b="0"/>
            <wp:wrapTopAndBottom/>
            <wp:docPr id="233" name="image74.jpeg" descr=""/>
            <wp:cNvGraphicFramePr>
              <a:graphicFrameLocks noChangeAspect="1"/>
            </wp:cNvGraphicFramePr>
            <a:graphic>
              <a:graphicData uri="http://schemas.openxmlformats.org/drawingml/2006/picture">
                <pic:pic>
                  <pic:nvPicPr>
                    <pic:cNvPr id="234" name="image74.jpeg"/>
                    <pic:cNvPicPr/>
                  </pic:nvPicPr>
                  <pic:blipFill>
                    <a:blip r:embed="rId90" cstate="print"/>
                    <a:stretch>
                      <a:fillRect/>
                    </a:stretch>
                  </pic:blipFill>
                  <pic:spPr>
                    <a:xfrm>
                      <a:off x="0" y="0"/>
                      <a:ext cx="6781009" cy="3527107"/>
                    </a:xfrm>
                    <a:prstGeom prst="rect">
                      <a:avLst/>
                    </a:prstGeom>
                  </pic:spPr>
                </pic:pic>
              </a:graphicData>
            </a:graphic>
          </wp:anchor>
        </w:drawing>
      </w:r>
    </w:p>
    <w:p>
      <w:pPr>
        <w:pStyle w:val="BodyText"/>
        <w:spacing w:before="3"/>
        <w:rPr>
          <w:b/>
          <w:sz w:val="6"/>
        </w:rPr>
      </w:pPr>
    </w:p>
    <w:p>
      <w:pPr>
        <w:pStyle w:val="ListParagraph"/>
        <w:numPr>
          <w:ilvl w:val="1"/>
          <w:numId w:val="23"/>
        </w:numPr>
        <w:tabs>
          <w:tab w:pos="923" w:val="left" w:leader="none"/>
        </w:tabs>
        <w:spacing w:line="240" w:lineRule="auto" w:before="60" w:after="0"/>
        <w:ind w:left="872" w:right="110" w:hanging="360"/>
        <w:jc w:val="both"/>
        <w:rPr>
          <w:sz w:val="22"/>
        </w:rPr>
      </w:pPr>
      <w:r>
        <w:rPr>
          <w:sz w:val="22"/>
        </w:rPr>
        <w:t>Se</w:t>
      </w:r>
      <w:r>
        <w:rPr>
          <w:spacing w:val="-7"/>
          <w:sz w:val="22"/>
        </w:rPr>
        <w:t> </w:t>
      </w:r>
      <w:r>
        <w:rPr>
          <w:sz w:val="22"/>
        </w:rPr>
        <w:t>observó</w:t>
      </w:r>
      <w:r>
        <w:rPr>
          <w:spacing w:val="-5"/>
          <w:sz w:val="22"/>
        </w:rPr>
        <w:t> </w:t>
      </w:r>
      <w:r>
        <w:rPr>
          <w:sz w:val="22"/>
        </w:rPr>
        <w:t>debilidad</w:t>
      </w:r>
      <w:r>
        <w:rPr>
          <w:spacing w:val="-7"/>
          <w:sz w:val="22"/>
        </w:rPr>
        <w:t> </w:t>
      </w:r>
      <w:r>
        <w:rPr>
          <w:sz w:val="22"/>
        </w:rPr>
        <w:t>frente</w:t>
      </w:r>
      <w:r>
        <w:rPr>
          <w:spacing w:val="-6"/>
          <w:sz w:val="22"/>
        </w:rPr>
        <w:t> </w:t>
      </w:r>
      <w:r>
        <w:rPr>
          <w:sz w:val="22"/>
        </w:rPr>
        <w:t>a</w:t>
      </w:r>
      <w:r>
        <w:rPr>
          <w:spacing w:val="-7"/>
          <w:sz w:val="22"/>
        </w:rPr>
        <w:t> </w:t>
      </w:r>
      <w:r>
        <w:rPr>
          <w:sz w:val="22"/>
        </w:rPr>
        <w:t>la</w:t>
      </w:r>
      <w:r>
        <w:rPr>
          <w:spacing w:val="-7"/>
          <w:sz w:val="22"/>
        </w:rPr>
        <w:t> </w:t>
      </w:r>
      <w:r>
        <w:rPr>
          <w:sz w:val="22"/>
        </w:rPr>
        <w:t>retroalimentación</w:t>
      </w:r>
      <w:r>
        <w:rPr>
          <w:spacing w:val="-10"/>
          <w:sz w:val="22"/>
        </w:rPr>
        <w:t> </w:t>
      </w:r>
      <w:r>
        <w:rPr>
          <w:sz w:val="22"/>
        </w:rPr>
        <w:t>y</w:t>
      </w:r>
      <w:r>
        <w:rPr>
          <w:spacing w:val="-6"/>
          <w:sz w:val="22"/>
        </w:rPr>
        <w:t> </w:t>
      </w:r>
      <w:r>
        <w:rPr>
          <w:sz w:val="22"/>
        </w:rPr>
        <w:t>actualización</w:t>
      </w:r>
      <w:r>
        <w:rPr>
          <w:spacing w:val="-7"/>
          <w:sz w:val="22"/>
        </w:rPr>
        <w:t> </w:t>
      </w:r>
      <w:r>
        <w:rPr>
          <w:sz w:val="22"/>
        </w:rPr>
        <w:t>de</w:t>
      </w:r>
      <w:r>
        <w:rPr>
          <w:spacing w:val="-6"/>
          <w:sz w:val="22"/>
        </w:rPr>
        <w:t> </w:t>
      </w:r>
      <w:r>
        <w:rPr>
          <w:sz w:val="22"/>
        </w:rPr>
        <w:t>la</w:t>
      </w:r>
      <w:r>
        <w:rPr>
          <w:spacing w:val="-7"/>
          <w:sz w:val="22"/>
        </w:rPr>
        <w:t> </w:t>
      </w:r>
      <w:r>
        <w:rPr>
          <w:sz w:val="22"/>
        </w:rPr>
        <w:t>información</w:t>
      </w:r>
      <w:r>
        <w:rPr>
          <w:spacing w:val="-7"/>
          <w:sz w:val="22"/>
        </w:rPr>
        <w:t> </w:t>
      </w:r>
      <w:r>
        <w:rPr>
          <w:sz w:val="22"/>
        </w:rPr>
        <w:t>de</w:t>
      </w:r>
      <w:r>
        <w:rPr>
          <w:spacing w:val="-6"/>
          <w:sz w:val="22"/>
        </w:rPr>
        <w:t> </w:t>
      </w:r>
      <w:r>
        <w:rPr>
          <w:sz w:val="22"/>
        </w:rPr>
        <w:t>los</w:t>
      </w:r>
      <w:r>
        <w:rPr>
          <w:spacing w:val="-7"/>
          <w:sz w:val="22"/>
        </w:rPr>
        <w:t> </w:t>
      </w:r>
      <w:r>
        <w:rPr>
          <w:sz w:val="22"/>
        </w:rPr>
        <w:t>Comités</w:t>
      </w:r>
      <w:r>
        <w:rPr>
          <w:spacing w:val="35"/>
          <w:sz w:val="22"/>
        </w:rPr>
        <w:t> </w:t>
      </w:r>
      <w:r>
        <w:rPr>
          <w:sz w:val="22"/>
        </w:rPr>
        <w:t>y</w:t>
      </w:r>
      <w:r>
        <w:rPr>
          <w:spacing w:val="-6"/>
          <w:sz w:val="22"/>
        </w:rPr>
        <w:t> </w:t>
      </w:r>
      <w:r>
        <w:rPr>
          <w:sz w:val="22"/>
        </w:rPr>
        <w:t>Subcomités Territoriales</w:t>
      </w:r>
      <w:r>
        <w:rPr>
          <w:spacing w:val="-9"/>
          <w:sz w:val="22"/>
        </w:rPr>
        <w:t> </w:t>
      </w:r>
      <w:r>
        <w:rPr>
          <w:sz w:val="22"/>
        </w:rPr>
        <w:t>de</w:t>
      </w:r>
      <w:r>
        <w:rPr>
          <w:spacing w:val="-8"/>
          <w:sz w:val="22"/>
        </w:rPr>
        <w:t> </w:t>
      </w:r>
      <w:r>
        <w:rPr>
          <w:sz w:val="22"/>
        </w:rPr>
        <w:t>Justicia</w:t>
      </w:r>
      <w:r>
        <w:rPr>
          <w:spacing w:val="-9"/>
          <w:sz w:val="22"/>
        </w:rPr>
        <w:t> </w:t>
      </w:r>
      <w:r>
        <w:rPr>
          <w:sz w:val="22"/>
        </w:rPr>
        <w:t>Transicional,</w:t>
      </w:r>
      <w:r>
        <w:rPr>
          <w:spacing w:val="-9"/>
          <w:sz w:val="22"/>
        </w:rPr>
        <w:t> </w:t>
      </w:r>
      <w:r>
        <w:rPr>
          <w:sz w:val="22"/>
        </w:rPr>
        <w:t>en</w:t>
      </w:r>
      <w:r>
        <w:rPr>
          <w:spacing w:val="-7"/>
          <w:sz w:val="22"/>
        </w:rPr>
        <w:t> </w:t>
      </w:r>
      <w:r>
        <w:rPr>
          <w:sz w:val="22"/>
        </w:rPr>
        <w:t>razón</w:t>
      </w:r>
      <w:r>
        <w:rPr>
          <w:spacing w:val="-7"/>
          <w:sz w:val="22"/>
        </w:rPr>
        <w:t> </w:t>
      </w:r>
      <w:r>
        <w:rPr>
          <w:sz w:val="22"/>
        </w:rPr>
        <w:t>a</w:t>
      </w:r>
      <w:r>
        <w:rPr>
          <w:spacing w:val="-9"/>
          <w:sz w:val="22"/>
        </w:rPr>
        <w:t> </w:t>
      </w:r>
      <w:r>
        <w:rPr>
          <w:sz w:val="22"/>
        </w:rPr>
        <w:t>que</w:t>
      </w:r>
      <w:r>
        <w:rPr>
          <w:spacing w:val="-6"/>
          <w:sz w:val="22"/>
        </w:rPr>
        <w:t> </w:t>
      </w:r>
      <w:r>
        <w:rPr>
          <w:sz w:val="22"/>
        </w:rPr>
        <w:t>la</w:t>
      </w:r>
      <w:r>
        <w:rPr>
          <w:spacing w:val="-9"/>
          <w:sz w:val="22"/>
        </w:rPr>
        <w:t> </w:t>
      </w:r>
      <w:r>
        <w:rPr>
          <w:sz w:val="22"/>
        </w:rPr>
        <w:t>funcionaria</w:t>
      </w:r>
      <w:r>
        <w:rPr>
          <w:spacing w:val="-9"/>
          <w:sz w:val="22"/>
        </w:rPr>
        <w:t> </w:t>
      </w:r>
      <w:r>
        <w:rPr>
          <w:sz w:val="22"/>
        </w:rPr>
        <w:t>encargada</w:t>
      </w:r>
      <w:r>
        <w:rPr>
          <w:spacing w:val="-7"/>
          <w:sz w:val="22"/>
        </w:rPr>
        <w:t> </w:t>
      </w:r>
      <w:r>
        <w:rPr>
          <w:sz w:val="22"/>
        </w:rPr>
        <w:t>del</w:t>
      </w:r>
      <w:r>
        <w:rPr>
          <w:spacing w:val="-9"/>
          <w:sz w:val="22"/>
        </w:rPr>
        <w:t> </w:t>
      </w:r>
      <w:r>
        <w:rPr>
          <w:sz w:val="22"/>
        </w:rPr>
        <w:t>seguimiento</w:t>
      </w:r>
      <w:r>
        <w:rPr>
          <w:spacing w:val="-8"/>
          <w:sz w:val="22"/>
        </w:rPr>
        <w:t> </w:t>
      </w:r>
      <w:r>
        <w:rPr>
          <w:sz w:val="22"/>
        </w:rPr>
        <w:t>debe</w:t>
      </w:r>
      <w:r>
        <w:rPr>
          <w:spacing w:val="-9"/>
          <w:sz w:val="22"/>
        </w:rPr>
        <w:t> </w:t>
      </w:r>
      <w:r>
        <w:rPr>
          <w:sz w:val="22"/>
        </w:rPr>
        <w:t>consultar</w:t>
      </w:r>
      <w:r>
        <w:rPr>
          <w:spacing w:val="-9"/>
          <w:sz w:val="22"/>
        </w:rPr>
        <w:t> </w:t>
      </w:r>
      <w:r>
        <w:rPr>
          <w:sz w:val="22"/>
        </w:rPr>
        <w:t>a</w:t>
      </w:r>
      <w:r>
        <w:rPr>
          <w:spacing w:val="-7"/>
          <w:sz w:val="22"/>
        </w:rPr>
        <w:t> </w:t>
      </w:r>
      <w:r>
        <w:rPr>
          <w:sz w:val="22"/>
        </w:rPr>
        <w:t>las personas que asisten a los Comités dado que los mismo nos reportan a tiempo o no generan reporte alguno; situación que dificulta el seguimiento y control de la información y los compromisos por parte de Unidad en esta DT.</w:t>
      </w:r>
    </w:p>
    <w:p>
      <w:pPr>
        <w:pStyle w:val="ListParagraph"/>
        <w:numPr>
          <w:ilvl w:val="1"/>
          <w:numId w:val="23"/>
        </w:numPr>
        <w:tabs>
          <w:tab w:pos="873" w:val="left" w:leader="none"/>
        </w:tabs>
        <w:spacing w:line="240" w:lineRule="auto" w:before="0" w:after="0"/>
        <w:ind w:left="872" w:right="108" w:hanging="360"/>
        <w:jc w:val="both"/>
        <w:rPr>
          <w:i/>
          <w:sz w:val="22"/>
        </w:rPr>
      </w:pPr>
      <w:r>
        <w:rPr>
          <w:sz w:val="22"/>
        </w:rPr>
        <w:t>Finalmente,</w:t>
      </w:r>
      <w:r>
        <w:rPr>
          <w:spacing w:val="-4"/>
          <w:sz w:val="22"/>
        </w:rPr>
        <w:t> </w:t>
      </w:r>
      <w:r>
        <w:rPr>
          <w:sz w:val="22"/>
        </w:rPr>
        <w:t>se</w:t>
      </w:r>
      <w:r>
        <w:rPr>
          <w:spacing w:val="-6"/>
          <w:sz w:val="22"/>
        </w:rPr>
        <w:t> </w:t>
      </w:r>
      <w:r>
        <w:rPr>
          <w:sz w:val="22"/>
        </w:rPr>
        <w:t>puedo</w:t>
      </w:r>
      <w:r>
        <w:rPr>
          <w:spacing w:val="-6"/>
          <w:sz w:val="22"/>
        </w:rPr>
        <w:t> </w:t>
      </w:r>
      <w:r>
        <w:rPr>
          <w:sz w:val="22"/>
        </w:rPr>
        <w:t>concluir</w:t>
      </w:r>
      <w:r>
        <w:rPr>
          <w:spacing w:val="-5"/>
          <w:sz w:val="22"/>
        </w:rPr>
        <w:t> </w:t>
      </w:r>
      <w:r>
        <w:rPr>
          <w:sz w:val="22"/>
        </w:rPr>
        <w:t>que</w:t>
      </w:r>
      <w:r>
        <w:rPr>
          <w:spacing w:val="-4"/>
          <w:sz w:val="22"/>
        </w:rPr>
        <w:t> </w:t>
      </w:r>
      <w:r>
        <w:rPr>
          <w:sz w:val="22"/>
        </w:rPr>
        <w:t>no</w:t>
      </w:r>
      <w:r>
        <w:rPr>
          <w:spacing w:val="-5"/>
          <w:sz w:val="22"/>
        </w:rPr>
        <w:t> </w:t>
      </w:r>
      <w:r>
        <w:rPr>
          <w:sz w:val="22"/>
        </w:rPr>
        <w:t>se</w:t>
      </w:r>
      <w:r>
        <w:rPr>
          <w:spacing w:val="-6"/>
          <w:sz w:val="22"/>
        </w:rPr>
        <w:t> </w:t>
      </w:r>
      <w:r>
        <w:rPr>
          <w:sz w:val="22"/>
        </w:rPr>
        <w:t>ha</w:t>
      </w:r>
      <w:r>
        <w:rPr>
          <w:spacing w:val="-7"/>
          <w:sz w:val="22"/>
        </w:rPr>
        <w:t> </w:t>
      </w:r>
      <w:r>
        <w:rPr>
          <w:sz w:val="22"/>
        </w:rPr>
        <w:t>venido</w:t>
      </w:r>
      <w:r>
        <w:rPr>
          <w:spacing w:val="-5"/>
          <w:sz w:val="22"/>
        </w:rPr>
        <w:t> </w:t>
      </w:r>
      <w:r>
        <w:rPr>
          <w:sz w:val="22"/>
        </w:rPr>
        <w:t>cumpliendo</w:t>
      </w:r>
      <w:r>
        <w:rPr>
          <w:spacing w:val="-5"/>
          <w:sz w:val="22"/>
        </w:rPr>
        <w:t> </w:t>
      </w:r>
      <w:r>
        <w:rPr>
          <w:sz w:val="22"/>
        </w:rPr>
        <w:t>con</w:t>
      </w:r>
      <w:r>
        <w:rPr>
          <w:spacing w:val="-5"/>
          <w:sz w:val="22"/>
        </w:rPr>
        <w:t> </w:t>
      </w:r>
      <w:r>
        <w:rPr>
          <w:sz w:val="22"/>
        </w:rPr>
        <w:t>lo</w:t>
      </w:r>
      <w:r>
        <w:rPr>
          <w:spacing w:val="-5"/>
          <w:sz w:val="22"/>
        </w:rPr>
        <w:t> </w:t>
      </w:r>
      <w:r>
        <w:rPr>
          <w:sz w:val="22"/>
        </w:rPr>
        <w:t>establecido</w:t>
      </w:r>
      <w:r>
        <w:rPr>
          <w:spacing w:val="-5"/>
          <w:sz w:val="22"/>
        </w:rPr>
        <w:t> </w:t>
      </w:r>
      <w:r>
        <w:rPr>
          <w:sz w:val="22"/>
        </w:rPr>
        <w:t>en</w:t>
      </w:r>
      <w:r>
        <w:rPr>
          <w:spacing w:val="-5"/>
          <w:sz w:val="22"/>
        </w:rPr>
        <w:t> </w:t>
      </w:r>
      <w:r>
        <w:rPr>
          <w:sz w:val="22"/>
        </w:rPr>
        <w:t>la</w:t>
      </w:r>
      <w:r>
        <w:rPr>
          <w:spacing w:val="-7"/>
          <w:sz w:val="22"/>
        </w:rPr>
        <w:t> </w:t>
      </w:r>
      <w:r>
        <w:rPr>
          <w:sz w:val="22"/>
        </w:rPr>
        <w:t>norma,</w:t>
      </w:r>
      <w:r>
        <w:rPr>
          <w:spacing w:val="-4"/>
          <w:sz w:val="22"/>
        </w:rPr>
        <w:t> </w:t>
      </w:r>
      <w:r>
        <w:rPr>
          <w:sz w:val="22"/>
        </w:rPr>
        <w:t>que</w:t>
      </w:r>
      <w:r>
        <w:rPr>
          <w:spacing w:val="-4"/>
          <w:sz w:val="22"/>
        </w:rPr>
        <w:t> </w:t>
      </w:r>
      <w:r>
        <w:rPr>
          <w:sz w:val="22"/>
        </w:rPr>
        <w:t>indica</w:t>
      </w:r>
      <w:r>
        <w:rPr>
          <w:spacing w:val="-7"/>
          <w:sz w:val="22"/>
        </w:rPr>
        <w:t> </w:t>
      </w:r>
      <w:r>
        <w:rPr>
          <w:sz w:val="22"/>
        </w:rPr>
        <w:t>que</w:t>
      </w:r>
      <w:r>
        <w:rPr>
          <w:spacing w:val="-6"/>
          <w:sz w:val="22"/>
        </w:rPr>
        <w:t> </w:t>
      </w:r>
      <w:r>
        <w:rPr>
          <w:sz w:val="22"/>
        </w:rPr>
        <w:t>“</w:t>
      </w:r>
      <w:r>
        <w:rPr>
          <w:i/>
          <w:sz w:val="22"/>
        </w:rPr>
        <w:t>El </w:t>
      </w:r>
      <w:r>
        <w:rPr>
          <w:i/>
          <w:sz w:val="22"/>
        </w:rPr>
        <w:t>Comité de Justicia Transicional Municipal, además de sus reuniones ordinarias, </w:t>
      </w:r>
      <w:r>
        <w:rPr>
          <w:i/>
          <w:sz w:val="22"/>
          <w:u w:val="single"/>
        </w:rPr>
        <w:t>se reunirá como mínimo cada </w:t>
      </w:r>
      <w:r>
        <w:rPr>
          <w:i/>
          <w:sz w:val="22"/>
          <w:u w:val="single"/>
        </w:rPr>
        <w:t>cuatro (4) meses, con el fin de realizar una evaluación del proceso de implementación de los planes de acción, </w:t>
      </w:r>
      <w:r>
        <w:rPr>
          <w:i/>
          <w:sz w:val="22"/>
          <w:u w:val="single"/>
        </w:rPr>
        <w:t>presentar</w:t>
      </w:r>
      <w:r>
        <w:rPr>
          <w:i/>
          <w:spacing w:val="34"/>
          <w:sz w:val="22"/>
          <w:u w:val="single"/>
        </w:rPr>
        <w:t> </w:t>
      </w:r>
      <w:r>
        <w:rPr>
          <w:i/>
          <w:sz w:val="22"/>
          <w:u w:val="single"/>
        </w:rPr>
        <w:t>las</w:t>
      </w:r>
      <w:r>
        <w:rPr>
          <w:i/>
          <w:spacing w:val="34"/>
          <w:sz w:val="22"/>
          <w:u w:val="single"/>
        </w:rPr>
        <w:t> </w:t>
      </w:r>
      <w:r>
        <w:rPr>
          <w:i/>
          <w:sz w:val="22"/>
          <w:u w:val="single"/>
        </w:rPr>
        <w:t>necesidades,</w:t>
      </w:r>
      <w:r>
        <w:rPr>
          <w:i/>
          <w:spacing w:val="31"/>
          <w:sz w:val="22"/>
          <w:u w:val="single"/>
        </w:rPr>
        <w:t> </w:t>
      </w:r>
      <w:r>
        <w:rPr>
          <w:i/>
          <w:sz w:val="22"/>
          <w:u w:val="single"/>
        </w:rPr>
        <w:t>afiances</w:t>
      </w:r>
      <w:r>
        <w:rPr>
          <w:i/>
          <w:spacing w:val="33"/>
          <w:sz w:val="22"/>
          <w:u w:val="single"/>
        </w:rPr>
        <w:t> </w:t>
      </w:r>
      <w:r>
        <w:rPr>
          <w:i/>
          <w:sz w:val="22"/>
          <w:u w:val="single"/>
        </w:rPr>
        <w:t>y</w:t>
      </w:r>
      <w:r>
        <w:rPr>
          <w:i/>
          <w:spacing w:val="33"/>
          <w:sz w:val="22"/>
          <w:u w:val="single"/>
        </w:rPr>
        <w:t> </w:t>
      </w:r>
      <w:r>
        <w:rPr>
          <w:i/>
          <w:sz w:val="22"/>
          <w:u w:val="single"/>
        </w:rPr>
        <w:t>dificultades</w:t>
      </w:r>
      <w:r>
        <w:rPr>
          <w:i/>
          <w:spacing w:val="34"/>
          <w:sz w:val="22"/>
          <w:u w:val="single"/>
        </w:rPr>
        <w:t> </w:t>
      </w:r>
      <w:r>
        <w:rPr>
          <w:i/>
          <w:sz w:val="22"/>
          <w:u w:val="single"/>
        </w:rPr>
        <w:t>de</w:t>
      </w:r>
      <w:r>
        <w:rPr>
          <w:i/>
          <w:spacing w:val="31"/>
          <w:sz w:val="22"/>
          <w:u w:val="single"/>
        </w:rPr>
        <w:t> </w:t>
      </w:r>
      <w:r>
        <w:rPr>
          <w:i/>
          <w:sz w:val="22"/>
          <w:u w:val="single"/>
        </w:rPr>
        <w:t>articulación</w:t>
      </w:r>
      <w:r>
        <w:rPr>
          <w:i/>
          <w:spacing w:val="32"/>
          <w:sz w:val="22"/>
          <w:u w:val="single"/>
        </w:rPr>
        <w:t> </w:t>
      </w:r>
      <w:r>
        <w:rPr>
          <w:i/>
          <w:sz w:val="22"/>
          <w:u w:val="single"/>
        </w:rPr>
        <w:t>entre</w:t>
      </w:r>
      <w:r>
        <w:rPr>
          <w:i/>
          <w:spacing w:val="31"/>
          <w:sz w:val="22"/>
          <w:u w:val="single"/>
        </w:rPr>
        <w:t> </w:t>
      </w:r>
      <w:r>
        <w:rPr>
          <w:i/>
          <w:sz w:val="22"/>
          <w:u w:val="single"/>
        </w:rPr>
        <w:t>entidades</w:t>
      </w:r>
      <w:r>
        <w:rPr>
          <w:i/>
          <w:spacing w:val="34"/>
          <w:sz w:val="22"/>
          <w:u w:val="single"/>
        </w:rPr>
        <w:t> </w:t>
      </w:r>
      <w:r>
        <w:rPr>
          <w:i/>
          <w:sz w:val="22"/>
          <w:u w:val="single"/>
        </w:rPr>
        <w:t>estatales,</w:t>
      </w:r>
      <w:r>
        <w:rPr>
          <w:i/>
          <w:spacing w:val="33"/>
          <w:sz w:val="22"/>
          <w:u w:val="single"/>
        </w:rPr>
        <w:t> </w:t>
      </w:r>
      <w:r>
        <w:rPr>
          <w:i/>
          <w:sz w:val="22"/>
          <w:u w:val="single"/>
        </w:rPr>
        <w:t>para</w:t>
      </w:r>
      <w:r>
        <w:rPr>
          <w:i/>
          <w:spacing w:val="32"/>
          <w:sz w:val="22"/>
          <w:u w:val="single"/>
        </w:rPr>
        <w:t> </w:t>
      </w:r>
      <w:r>
        <w:rPr>
          <w:i/>
          <w:sz w:val="22"/>
          <w:u w:val="single"/>
        </w:rPr>
        <w:t>elevarlos</w:t>
      </w:r>
      <w:r>
        <w:rPr>
          <w:i/>
          <w:spacing w:val="34"/>
          <w:sz w:val="22"/>
          <w:u w:val="single"/>
        </w:rPr>
        <w:t> </w:t>
      </w:r>
      <w:r>
        <w:rPr>
          <w:i/>
          <w:sz w:val="22"/>
          <w:u w:val="single"/>
        </w:rPr>
        <w:t>al</w:t>
      </w:r>
    </w:p>
    <w:p>
      <w:pPr>
        <w:pStyle w:val="BodyText"/>
        <w:ind w:left="872" w:right="110"/>
        <w:jc w:val="both"/>
      </w:pPr>
      <w:r>
        <w:rPr>
          <w:rFonts w:ascii="Times New Roman" w:hAnsi="Times New Roman"/>
          <w:spacing w:val="-56"/>
          <w:w w:val="100"/>
          <w:u w:val="single"/>
        </w:rPr>
        <w:t> </w:t>
      </w:r>
      <w:r>
        <w:rPr>
          <w:i/>
          <w:u w:val="single"/>
        </w:rPr>
        <w:t>Comité de Justicia Transicional Departamental…”</w:t>
      </w:r>
      <w:r>
        <w:rPr/>
        <w:t>. Dado que con la información analizada se constató que no en todos los comités se realizó instalación del Comités, así como tampoco se realizaron con la regularidad que la norma</w:t>
      </w:r>
      <w:r>
        <w:rPr>
          <w:spacing w:val="-6"/>
        </w:rPr>
        <w:t> </w:t>
      </w:r>
      <w:r>
        <w:rPr/>
        <w:t>lo</w:t>
      </w:r>
      <w:r>
        <w:rPr>
          <w:spacing w:val="-4"/>
        </w:rPr>
        <w:t> </w:t>
      </w:r>
      <w:r>
        <w:rPr/>
        <w:t>establece;</w:t>
      </w:r>
      <w:r>
        <w:rPr>
          <w:spacing w:val="-4"/>
        </w:rPr>
        <w:t> </w:t>
      </w:r>
      <w:r>
        <w:rPr/>
        <w:t>si</w:t>
      </w:r>
      <w:r>
        <w:rPr>
          <w:spacing w:val="-6"/>
        </w:rPr>
        <w:t> </w:t>
      </w:r>
      <w:r>
        <w:rPr/>
        <w:t>bien</w:t>
      </w:r>
      <w:r>
        <w:rPr>
          <w:spacing w:val="-6"/>
        </w:rPr>
        <w:t> </w:t>
      </w:r>
      <w:r>
        <w:rPr/>
        <w:t>es</w:t>
      </w:r>
      <w:r>
        <w:rPr>
          <w:spacing w:val="-3"/>
        </w:rPr>
        <w:t> </w:t>
      </w:r>
      <w:r>
        <w:rPr/>
        <w:t>cierto</w:t>
      </w:r>
      <w:r>
        <w:rPr>
          <w:spacing w:val="-2"/>
        </w:rPr>
        <w:t> </w:t>
      </w:r>
      <w:r>
        <w:rPr/>
        <w:t>que</w:t>
      </w:r>
      <w:r>
        <w:rPr>
          <w:spacing w:val="-5"/>
        </w:rPr>
        <w:t> </w:t>
      </w:r>
      <w:r>
        <w:rPr/>
        <w:t>la</w:t>
      </w:r>
      <w:r>
        <w:rPr>
          <w:spacing w:val="-6"/>
        </w:rPr>
        <w:t> </w:t>
      </w:r>
      <w:r>
        <w:rPr/>
        <w:t>secretaría</w:t>
      </w:r>
      <w:r>
        <w:rPr>
          <w:spacing w:val="-6"/>
        </w:rPr>
        <w:t> </w:t>
      </w:r>
      <w:r>
        <w:rPr/>
        <w:t>técnica</w:t>
      </w:r>
      <w:r>
        <w:rPr>
          <w:spacing w:val="-7"/>
        </w:rPr>
        <w:t> </w:t>
      </w:r>
      <w:r>
        <w:rPr/>
        <w:t>está</w:t>
      </w:r>
      <w:r>
        <w:rPr>
          <w:spacing w:val="-6"/>
        </w:rPr>
        <w:t> </w:t>
      </w:r>
      <w:r>
        <w:rPr/>
        <w:t>en</w:t>
      </w:r>
      <w:r>
        <w:rPr>
          <w:spacing w:val="-6"/>
        </w:rPr>
        <w:t> </w:t>
      </w:r>
      <w:r>
        <w:rPr/>
        <w:t>cabeza</w:t>
      </w:r>
      <w:r>
        <w:rPr>
          <w:spacing w:val="-6"/>
        </w:rPr>
        <w:t> </w:t>
      </w:r>
      <w:r>
        <w:rPr/>
        <w:t>de</w:t>
      </w:r>
      <w:r>
        <w:rPr>
          <w:spacing w:val="-5"/>
        </w:rPr>
        <w:t> </w:t>
      </w:r>
      <w:r>
        <w:rPr/>
        <w:t>los</w:t>
      </w:r>
      <w:r>
        <w:rPr>
          <w:spacing w:val="-3"/>
        </w:rPr>
        <w:t> </w:t>
      </w:r>
      <w:r>
        <w:rPr/>
        <w:t>entes</w:t>
      </w:r>
      <w:r>
        <w:rPr>
          <w:spacing w:val="-5"/>
        </w:rPr>
        <w:t> </w:t>
      </w:r>
      <w:r>
        <w:rPr/>
        <w:t>territoriales,</w:t>
      </w:r>
      <w:r>
        <w:rPr>
          <w:spacing w:val="-5"/>
        </w:rPr>
        <w:t> </w:t>
      </w:r>
      <w:r>
        <w:rPr/>
        <w:t>se</w:t>
      </w:r>
      <w:r>
        <w:rPr>
          <w:spacing w:val="-5"/>
        </w:rPr>
        <w:t> </w:t>
      </w:r>
      <w:r>
        <w:rPr/>
        <w:t>requiere mayor diligencia y gestión por parte de la Unidad en cabeza de la Dirección Territorial Caquetá-</w:t>
      </w:r>
      <w:r>
        <w:rPr>
          <w:spacing w:val="-24"/>
        </w:rPr>
        <w:t> </w:t>
      </w:r>
      <w:r>
        <w:rPr/>
        <w:t>Huila.</w:t>
      </w:r>
    </w:p>
    <w:p>
      <w:pPr>
        <w:spacing w:after="0"/>
        <w:jc w:val="both"/>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35" name="image1.png" descr=""/>
                  <wp:cNvGraphicFramePr>
                    <a:graphicFrameLocks noChangeAspect="1"/>
                  </wp:cNvGraphicFramePr>
                  <a:graphic>
                    <a:graphicData uri="http://schemas.openxmlformats.org/drawingml/2006/picture">
                      <pic:pic>
                        <pic:nvPicPr>
                          <pic:cNvPr id="23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59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sz w:val="10"/>
        </w:rPr>
      </w:pPr>
    </w:p>
    <w:p>
      <w:pPr>
        <w:pStyle w:val="Heading2"/>
        <w:spacing w:before="56"/>
        <w:ind w:left="718"/>
      </w:pPr>
      <w:r>
        <w:rPr/>
        <w:t>Respuesta Dirección Territorial.</w:t>
      </w:r>
    </w:p>
    <w:p>
      <w:pPr>
        <w:pStyle w:val="BodyText"/>
        <w:spacing w:before="2"/>
        <w:rPr>
          <w:b/>
          <w:sz w:val="13"/>
        </w:rPr>
      </w:pPr>
      <w:r>
        <w:rPr/>
        <w:pict>
          <v:group style="position:absolute;margin-left:97.059998pt;margin-top:9.985928pt;width:429.5pt;height:179.4pt;mso-position-horizontal-relative:page;mso-position-vertical-relative:paragraph;z-index:2440;mso-wrap-distance-left:0;mso-wrap-distance-right:0" coordorigin="1941,200" coordsize="8590,3588">
            <v:shape style="position:absolute;left:1958;top:200;width:8573;height:3588" type="#_x0000_t75" stroked="false">
              <v:imagedata r:id="rId91" o:title=""/>
            </v:shape>
            <v:shape style="position:absolute;left:1957;top:2815;width:1505;height:646" coordorigin="1957,2815" coordsize="1505,646" path="m1957,2922l1966,2880,1989,2846,2023,2823,2065,2815,3354,2815,3396,2823,3430,2846,3454,2880,3462,2922,3462,3353,3454,3394,3430,3429,3396,3452,3354,3460,2065,3460,2023,3452,1989,3429,1966,3394,1957,3353,1957,2922xe" filled="false" stroked="true" strokeweight="1.56pt" strokecolor="#c00000">
              <v:path arrowok="t"/>
            </v:shape>
            <w10:wrap type="topAndBottom"/>
          </v:group>
        </w:pict>
      </w:r>
    </w:p>
    <w:p>
      <w:pPr>
        <w:spacing w:before="185"/>
        <w:ind w:left="152" w:right="0" w:firstLine="0"/>
        <w:jc w:val="both"/>
        <w:rPr>
          <w:b/>
          <w:sz w:val="22"/>
        </w:rPr>
      </w:pPr>
      <w:r>
        <w:rPr>
          <w:b/>
          <w:sz w:val="22"/>
        </w:rPr>
        <w:t>Observaciones finales OCI.</w:t>
      </w:r>
    </w:p>
    <w:p>
      <w:pPr>
        <w:pStyle w:val="ListParagraph"/>
        <w:numPr>
          <w:ilvl w:val="2"/>
          <w:numId w:val="22"/>
        </w:numPr>
        <w:tabs>
          <w:tab w:pos="722" w:val="left" w:leader="none"/>
        </w:tabs>
        <w:spacing w:line="242" w:lineRule="auto" w:before="197" w:after="0"/>
        <w:ind w:left="152" w:right="115" w:firstLine="0"/>
        <w:jc w:val="both"/>
        <w:rPr>
          <w:sz w:val="22"/>
        </w:rPr>
      </w:pPr>
      <w:r>
        <w:rPr>
          <w:sz w:val="22"/>
        </w:rPr>
        <w:t>Se evidenció debilidad en el manejo del archivo físico de los Comités y Subcomités, en razón a que se hallaron las carpetas desactualizadas, únicamente contaban con la información por municipio correspondientes al año 2014, la información</w:t>
      </w:r>
      <w:r>
        <w:rPr>
          <w:spacing w:val="-2"/>
          <w:sz w:val="22"/>
        </w:rPr>
        <w:t> </w:t>
      </w:r>
      <w:r>
        <w:rPr>
          <w:sz w:val="22"/>
        </w:rPr>
        <w:t>de</w:t>
      </w:r>
      <w:r>
        <w:rPr>
          <w:spacing w:val="-1"/>
          <w:sz w:val="22"/>
        </w:rPr>
        <w:t> </w:t>
      </w:r>
      <w:r>
        <w:rPr>
          <w:sz w:val="22"/>
        </w:rPr>
        <w:t>año</w:t>
      </w:r>
      <w:r>
        <w:rPr>
          <w:spacing w:val="-2"/>
          <w:sz w:val="22"/>
        </w:rPr>
        <w:t> </w:t>
      </w:r>
      <w:r>
        <w:rPr>
          <w:sz w:val="22"/>
        </w:rPr>
        <w:t>2015</w:t>
      </w:r>
      <w:r>
        <w:rPr>
          <w:spacing w:val="-1"/>
          <w:sz w:val="22"/>
        </w:rPr>
        <w:t> </w:t>
      </w:r>
      <w:r>
        <w:rPr>
          <w:sz w:val="22"/>
        </w:rPr>
        <w:t>reposan</w:t>
      </w:r>
      <w:r>
        <w:rPr>
          <w:spacing w:val="-4"/>
          <w:sz w:val="22"/>
        </w:rPr>
        <w:t> </w:t>
      </w:r>
      <w:r>
        <w:rPr>
          <w:sz w:val="22"/>
        </w:rPr>
        <w:t>en</w:t>
      </w:r>
      <w:r>
        <w:rPr>
          <w:spacing w:val="-1"/>
          <w:sz w:val="22"/>
        </w:rPr>
        <w:t> </w:t>
      </w:r>
      <w:r>
        <w:rPr>
          <w:sz w:val="22"/>
        </w:rPr>
        <w:t>el</w:t>
      </w:r>
      <w:r>
        <w:rPr>
          <w:spacing w:val="-3"/>
          <w:sz w:val="22"/>
        </w:rPr>
        <w:t> </w:t>
      </w:r>
      <w:r>
        <w:rPr>
          <w:sz w:val="22"/>
        </w:rPr>
        <w:t>equipo de</w:t>
      </w:r>
      <w:r>
        <w:rPr>
          <w:spacing w:val="-3"/>
          <w:sz w:val="22"/>
        </w:rPr>
        <w:t> </w:t>
      </w:r>
      <w:r>
        <w:rPr>
          <w:sz w:val="22"/>
        </w:rPr>
        <w:t>la</w:t>
      </w:r>
      <w:r>
        <w:rPr>
          <w:spacing w:val="-1"/>
          <w:sz w:val="22"/>
        </w:rPr>
        <w:t> </w:t>
      </w:r>
      <w:r>
        <w:rPr>
          <w:sz w:val="22"/>
        </w:rPr>
        <w:t>funcionaria,</w:t>
      </w:r>
      <w:r>
        <w:rPr>
          <w:spacing w:val="-1"/>
          <w:sz w:val="22"/>
        </w:rPr>
        <w:t> </w:t>
      </w:r>
      <w:r>
        <w:rPr>
          <w:sz w:val="22"/>
        </w:rPr>
        <w:t>no</w:t>
      </w:r>
      <w:r>
        <w:rPr>
          <w:spacing w:val="-3"/>
          <w:sz w:val="22"/>
        </w:rPr>
        <w:t> </w:t>
      </w:r>
      <w:r>
        <w:rPr>
          <w:sz w:val="22"/>
        </w:rPr>
        <w:t>se</w:t>
      </w:r>
      <w:r>
        <w:rPr>
          <w:spacing w:val="-3"/>
          <w:sz w:val="22"/>
        </w:rPr>
        <w:t> </w:t>
      </w:r>
      <w:r>
        <w:rPr>
          <w:sz w:val="22"/>
        </w:rPr>
        <w:t>cuenta</w:t>
      </w:r>
      <w:r>
        <w:rPr>
          <w:spacing w:val="-4"/>
          <w:sz w:val="22"/>
        </w:rPr>
        <w:t> </w:t>
      </w:r>
      <w:r>
        <w:rPr>
          <w:sz w:val="22"/>
        </w:rPr>
        <w:t>con</w:t>
      </w:r>
      <w:r>
        <w:rPr>
          <w:spacing w:val="-2"/>
          <w:sz w:val="22"/>
        </w:rPr>
        <w:t> </w:t>
      </w:r>
      <w:r>
        <w:rPr>
          <w:sz w:val="22"/>
        </w:rPr>
        <w:t>carpeta</w:t>
      </w:r>
      <w:r>
        <w:rPr>
          <w:spacing w:val="-3"/>
          <w:sz w:val="22"/>
        </w:rPr>
        <w:t> </w:t>
      </w:r>
      <w:r>
        <w:rPr>
          <w:sz w:val="22"/>
        </w:rPr>
        <w:t>virtual</w:t>
      </w:r>
      <w:r>
        <w:rPr>
          <w:spacing w:val="-4"/>
          <w:sz w:val="22"/>
        </w:rPr>
        <w:t> </w:t>
      </w:r>
      <w:r>
        <w:rPr>
          <w:sz w:val="22"/>
        </w:rPr>
        <w:t>o back</w:t>
      </w:r>
      <w:r>
        <w:rPr>
          <w:spacing w:val="-1"/>
          <w:sz w:val="22"/>
        </w:rPr>
        <w:t> </w:t>
      </w:r>
      <w:r>
        <w:rPr>
          <w:sz w:val="22"/>
        </w:rPr>
        <w:t>up</w:t>
      </w:r>
      <w:r>
        <w:rPr>
          <w:spacing w:val="-4"/>
          <w:sz w:val="22"/>
        </w:rPr>
        <w:t> </w:t>
      </w:r>
      <w:r>
        <w:rPr>
          <w:sz w:val="22"/>
        </w:rPr>
        <w:t>de</w:t>
      </w:r>
      <w:r>
        <w:rPr>
          <w:spacing w:val="-1"/>
          <w:sz w:val="22"/>
        </w:rPr>
        <w:t> </w:t>
      </w:r>
      <w:r>
        <w:rPr>
          <w:sz w:val="22"/>
        </w:rPr>
        <w:t>la</w:t>
      </w:r>
      <w:r>
        <w:rPr>
          <w:spacing w:val="-4"/>
          <w:sz w:val="22"/>
        </w:rPr>
        <w:t> </w:t>
      </w:r>
      <w:r>
        <w:rPr>
          <w:sz w:val="22"/>
        </w:rPr>
        <w:t>misma.</w:t>
      </w:r>
    </w:p>
    <w:p>
      <w:pPr>
        <w:pStyle w:val="ListParagraph"/>
        <w:numPr>
          <w:ilvl w:val="2"/>
          <w:numId w:val="22"/>
        </w:numPr>
        <w:tabs>
          <w:tab w:pos="729" w:val="left" w:leader="none"/>
        </w:tabs>
        <w:spacing w:line="240" w:lineRule="auto" w:before="194" w:after="0"/>
        <w:ind w:left="152" w:right="111" w:firstLine="0"/>
        <w:jc w:val="both"/>
        <w:rPr>
          <w:sz w:val="22"/>
        </w:rPr>
      </w:pPr>
      <w:r>
        <w:rPr>
          <w:sz w:val="22"/>
        </w:rPr>
        <w:t>Se pudo constatar que la Dirección Territorial Caquetá – Huila, no está realizando seguimiento a los Comités y compromisos adquiridos por la Unidad en cada uno de ellos; sin embrago por parte de la Subdirección de Coordinación Nación Territorio se estableció un documento en Excel para el seguimiento, el cual fue verificado por la OCI y se observa a continuación; el cual no está siendo utilizado por la DT evaluada, evidenciando incumplimiento y debilidad frente al seguimiento de los</w:t>
      </w:r>
      <w:r>
        <w:rPr>
          <w:spacing w:val="-8"/>
          <w:sz w:val="22"/>
        </w:rPr>
        <w:t> </w:t>
      </w:r>
      <w:r>
        <w:rPr>
          <w:sz w:val="22"/>
        </w:rPr>
        <w:t>CTJT.</w:t>
      </w:r>
    </w:p>
    <w:p>
      <w:pPr>
        <w:pStyle w:val="ListParagraph"/>
        <w:numPr>
          <w:ilvl w:val="2"/>
          <w:numId w:val="22"/>
        </w:numPr>
        <w:tabs>
          <w:tab w:pos="724" w:val="left" w:leader="none"/>
        </w:tabs>
        <w:spacing w:line="240" w:lineRule="auto" w:before="197" w:after="0"/>
        <w:ind w:left="152" w:right="112" w:firstLine="0"/>
        <w:jc w:val="both"/>
        <w:rPr>
          <w:sz w:val="22"/>
        </w:rPr>
      </w:pPr>
      <w:r>
        <w:rPr>
          <w:sz w:val="22"/>
        </w:rPr>
        <w:t>Se observó debilidad frente a la retroalimentación y actualización de la información de los Comités y Subcomités Territoriales de Justicia Transicional, en razón a que la funcionaria encargada del seguimiento debe consultar a las personas que asisten a los Comités dado que los mismo nos reportan a tiempo o no generan reporte alguno; situación que dificulta el seguimiento y control de la información y los compromisos por parte de Unidad en esta</w:t>
      </w:r>
      <w:r>
        <w:rPr>
          <w:spacing w:val="-34"/>
          <w:sz w:val="22"/>
        </w:rPr>
        <w:t> </w:t>
      </w:r>
      <w:r>
        <w:rPr>
          <w:sz w:val="22"/>
        </w:rPr>
        <w:t>DT.</w:t>
      </w:r>
    </w:p>
    <w:p>
      <w:pPr>
        <w:pStyle w:val="ListParagraph"/>
        <w:numPr>
          <w:ilvl w:val="2"/>
          <w:numId w:val="22"/>
        </w:numPr>
        <w:tabs>
          <w:tab w:pos="727" w:val="left" w:leader="none"/>
        </w:tabs>
        <w:spacing w:line="240" w:lineRule="auto" w:before="197" w:after="0"/>
        <w:ind w:left="152" w:right="108" w:firstLine="0"/>
        <w:jc w:val="both"/>
        <w:rPr>
          <w:sz w:val="22"/>
        </w:rPr>
      </w:pPr>
      <w:r>
        <w:rPr>
          <w:sz w:val="22"/>
        </w:rPr>
        <w:t>Se puedo concluir que no se ha venido cumpliendo con lo establecido en la norma, que indica que “</w:t>
      </w:r>
      <w:r>
        <w:rPr>
          <w:i/>
          <w:sz w:val="22"/>
        </w:rPr>
        <w:t>El Comité de </w:t>
      </w:r>
      <w:r>
        <w:rPr>
          <w:i/>
          <w:sz w:val="22"/>
        </w:rPr>
        <w:t>Justicia Transicional Municipal, además de sus reuniones ordinarias, </w:t>
      </w:r>
      <w:r>
        <w:rPr>
          <w:i/>
          <w:sz w:val="22"/>
          <w:u w:val="single"/>
        </w:rPr>
        <w:t>se reunirá como mínimo cada cuatro (4) meses, con </w:t>
      </w:r>
      <w:r>
        <w:rPr>
          <w:i/>
          <w:sz w:val="22"/>
          <w:u w:val="single"/>
        </w:rPr>
        <w:t>el</w:t>
      </w:r>
      <w:r>
        <w:rPr>
          <w:i/>
          <w:spacing w:val="-12"/>
          <w:sz w:val="22"/>
          <w:u w:val="single"/>
        </w:rPr>
        <w:t> </w:t>
      </w:r>
      <w:r>
        <w:rPr>
          <w:i/>
          <w:sz w:val="22"/>
          <w:u w:val="single"/>
        </w:rPr>
        <w:t>fin</w:t>
      </w:r>
      <w:r>
        <w:rPr>
          <w:i/>
          <w:spacing w:val="-13"/>
          <w:sz w:val="22"/>
          <w:u w:val="single"/>
        </w:rPr>
        <w:t> </w:t>
      </w:r>
      <w:r>
        <w:rPr>
          <w:i/>
          <w:sz w:val="22"/>
          <w:u w:val="single"/>
        </w:rPr>
        <w:t>de</w:t>
      </w:r>
      <w:r>
        <w:rPr>
          <w:i/>
          <w:spacing w:val="-14"/>
          <w:sz w:val="22"/>
          <w:u w:val="single"/>
        </w:rPr>
        <w:t> </w:t>
      </w:r>
      <w:r>
        <w:rPr>
          <w:i/>
          <w:sz w:val="22"/>
          <w:u w:val="single"/>
        </w:rPr>
        <w:t>realizar</w:t>
      </w:r>
      <w:r>
        <w:rPr>
          <w:i/>
          <w:spacing w:val="-10"/>
          <w:sz w:val="22"/>
          <w:u w:val="single"/>
        </w:rPr>
        <w:t> </w:t>
      </w:r>
      <w:r>
        <w:rPr>
          <w:i/>
          <w:sz w:val="22"/>
          <w:u w:val="single"/>
        </w:rPr>
        <w:t>una</w:t>
      </w:r>
      <w:r>
        <w:rPr>
          <w:i/>
          <w:spacing w:val="-14"/>
          <w:sz w:val="22"/>
          <w:u w:val="single"/>
        </w:rPr>
        <w:t> </w:t>
      </w:r>
      <w:r>
        <w:rPr>
          <w:i/>
          <w:sz w:val="22"/>
          <w:u w:val="single"/>
        </w:rPr>
        <w:t>evaluación</w:t>
      </w:r>
      <w:r>
        <w:rPr>
          <w:i/>
          <w:spacing w:val="-13"/>
          <w:sz w:val="22"/>
          <w:u w:val="single"/>
        </w:rPr>
        <w:t> </w:t>
      </w:r>
      <w:r>
        <w:rPr>
          <w:i/>
          <w:sz w:val="22"/>
          <w:u w:val="single"/>
        </w:rPr>
        <w:t>del</w:t>
      </w:r>
      <w:r>
        <w:rPr>
          <w:i/>
          <w:spacing w:val="-12"/>
          <w:sz w:val="22"/>
          <w:u w:val="single"/>
        </w:rPr>
        <w:t> </w:t>
      </w:r>
      <w:r>
        <w:rPr>
          <w:i/>
          <w:sz w:val="22"/>
          <w:u w:val="single"/>
        </w:rPr>
        <w:t>proceso</w:t>
      </w:r>
      <w:r>
        <w:rPr>
          <w:i/>
          <w:spacing w:val="-14"/>
          <w:sz w:val="22"/>
          <w:u w:val="single"/>
        </w:rPr>
        <w:t> </w:t>
      </w:r>
      <w:r>
        <w:rPr>
          <w:i/>
          <w:sz w:val="22"/>
          <w:u w:val="single"/>
        </w:rPr>
        <w:t>de</w:t>
      </w:r>
      <w:r>
        <w:rPr>
          <w:i/>
          <w:spacing w:val="-11"/>
          <w:sz w:val="22"/>
          <w:u w:val="single"/>
        </w:rPr>
        <w:t> </w:t>
      </w:r>
      <w:r>
        <w:rPr>
          <w:i/>
          <w:sz w:val="22"/>
          <w:u w:val="single"/>
        </w:rPr>
        <w:t>implementación</w:t>
      </w:r>
      <w:r>
        <w:rPr>
          <w:i/>
          <w:spacing w:val="-13"/>
          <w:sz w:val="22"/>
          <w:u w:val="single"/>
        </w:rPr>
        <w:t> </w:t>
      </w:r>
      <w:r>
        <w:rPr>
          <w:i/>
          <w:sz w:val="22"/>
          <w:u w:val="single"/>
        </w:rPr>
        <w:t>de</w:t>
      </w:r>
      <w:r>
        <w:rPr>
          <w:i/>
          <w:spacing w:val="-11"/>
          <w:sz w:val="22"/>
          <w:u w:val="single"/>
        </w:rPr>
        <w:t> </w:t>
      </w:r>
      <w:r>
        <w:rPr>
          <w:i/>
          <w:sz w:val="22"/>
          <w:u w:val="single"/>
        </w:rPr>
        <w:t>los</w:t>
      </w:r>
      <w:r>
        <w:rPr>
          <w:i/>
          <w:spacing w:val="-11"/>
          <w:sz w:val="22"/>
          <w:u w:val="single"/>
        </w:rPr>
        <w:t> </w:t>
      </w:r>
      <w:r>
        <w:rPr>
          <w:i/>
          <w:sz w:val="22"/>
          <w:u w:val="single"/>
        </w:rPr>
        <w:t>planes</w:t>
      </w:r>
      <w:r>
        <w:rPr>
          <w:i/>
          <w:spacing w:val="-13"/>
          <w:sz w:val="22"/>
          <w:u w:val="single"/>
        </w:rPr>
        <w:t> </w:t>
      </w:r>
      <w:r>
        <w:rPr>
          <w:i/>
          <w:sz w:val="22"/>
          <w:u w:val="single"/>
        </w:rPr>
        <w:t>de</w:t>
      </w:r>
      <w:r>
        <w:rPr>
          <w:i/>
          <w:spacing w:val="-11"/>
          <w:sz w:val="22"/>
          <w:u w:val="single"/>
        </w:rPr>
        <w:t> </w:t>
      </w:r>
      <w:r>
        <w:rPr>
          <w:i/>
          <w:sz w:val="22"/>
          <w:u w:val="single"/>
        </w:rPr>
        <w:t>acción,</w:t>
      </w:r>
      <w:r>
        <w:rPr>
          <w:i/>
          <w:spacing w:val="-11"/>
          <w:sz w:val="22"/>
          <w:u w:val="single"/>
        </w:rPr>
        <w:t> </w:t>
      </w:r>
      <w:r>
        <w:rPr>
          <w:i/>
          <w:sz w:val="22"/>
          <w:u w:val="single"/>
        </w:rPr>
        <w:t>presentar</w:t>
      </w:r>
      <w:r>
        <w:rPr>
          <w:i/>
          <w:spacing w:val="-11"/>
          <w:sz w:val="22"/>
          <w:u w:val="single"/>
        </w:rPr>
        <w:t> </w:t>
      </w:r>
      <w:r>
        <w:rPr>
          <w:i/>
          <w:sz w:val="22"/>
          <w:u w:val="single"/>
        </w:rPr>
        <w:t>las</w:t>
      </w:r>
      <w:r>
        <w:rPr>
          <w:i/>
          <w:spacing w:val="-13"/>
          <w:sz w:val="22"/>
          <w:u w:val="single"/>
        </w:rPr>
        <w:t> </w:t>
      </w:r>
      <w:r>
        <w:rPr>
          <w:i/>
          <w:sz w:val="22"/>
          <w:u w:val="single"/>
        </w:rPr>
        <w:t>necesidades,</w:t>
      </w:r>
      <w:r>
        <w:rPr>
          <w:i/>
          <w:spacing w:val="-11"/>
          <w:sz w:val="22"/>
          <w:u w:val="single"/>
        </w:rPr>
        <w:t> </w:t>
      </w:r>
      <w:r>
        <w:rPr>
          <w:i/>
          <w:sz w:val="22"/>
          <w:u w:val="single"/>
        </w:rPr>
        <w:t>afiances </w:t>
      </w:r>
      <w:r>
        <w:rPr>
          <w:i/>
          <w:sz w:val="22"/>
          <w:u w:val="single"/>
        </w:rPr>
        <w:t>y</w:t>
      </w:r>
      <w:r>
        <w:rPr>
          <w:i/>
          <w:spacing w:val="-9"/>
          <w:sz w:val="22"/>
          <w:u w:val="single"/>
        </w:rPr>
        <w:t> </w:t>
      </w:r>
      <w:r>
        <w:rPr>
          <w:i/>
          <w:sz w:val="22"/>
          <w:u w:val="single"/>
        </w:rPr>
        <w:t>dificultades</w:t>
      </w:r>
      <w:r>
        <w:rPr>
          <w:i/>
          <w:spacing w:val="-9"/>
          <w:sz w:val="22"/>
          <w:u w:val="single"/>
        </w:rPr>
        <w:t> </w:t>
      </w:r>
      <w:r>
        <w:rPr>
          <w:i/>
          <w:sz w:val="22"/>
          <w:u w:val="single"/>
        </w:rPr>
        <w:t>de</w:t>
      </w:r>
      <w:r>
        <w:rPr>
          <w:i/>
          <w:spacing w:val="-9"/>
          <w:sz w:val="22"/>
          <w:u w:val="single"/>
        </w:rPr>
        <w:t> </w:t>
      </w:r>
      <w:r>
        <w:rPr>
          <w:i/>
          <w:sz w:val="22"/>
          <w:u w:val="single"/>
        </w:rPr>
        <w:t>articulación</w:t>
      </w:r>
      <w:r>
        <w:rPr>
          <w:i/>
          <w:spacing w:val="-10"/>
          <w:sz w:val="22"/>
          <w:u w:val="single"/>
        </w:rPr>
        <w:t> </w:t>
      </w:r>
      <w:r>
        <w:rPr>
          <w:i/>
          <w:sz w:val="22"/>
          <w:u w:val="single"/>
        </w:rPr>
        <w:t>entre</w:t>
      </w:r>
      <w:r>
        <w:rPr>
          <w:i/>
          <w:spacing w:val="-11"/>
          <w:sz w:val="22"/>
          <w:u w:val="single"/>
        </w:rPr>
        <w:t> </w:t>
      </w:r>
      <w:r>
        <w:rPr>
          <w:i/>
          <w:sz w:val="22"/>
          <w:u w:val="single"/>
        </w:rPr>
        <w:t>entidades</w:t>
      </w:r>
      <w:r>
        <w:rPr>
          <w:i/>
          <w:spacing w:val="-11"/>
          <w:sz w:val="22"/>
          <w:u w:val="single"/>
        </w:rPr>
        <w:t> </w:t>
      </w:r>
      <w:r>
        <w:rPr>
          <w:i/>
          <w:sz w:val="22"/>
          <w:u w:val="single"/>
        </w:rPr>
        <w:t>estatales,</w:t>
      </w:r>
      <w:r>
        <w:rPr>
          <w:i/>
          <w:spacing w:val="-11"/>
          <w:sz w:val="22"/>
          <w:u w:val="single"/>
        </w:rPr>
        <w:t> </w:t>
      </w:r>
      <w:r>
        <w:rPr>
          <w:i/>
          <w:sz w:val="22"/>
          <w:u w:val="single"/>
        </w:rPr>
        <w:t>para</w:t>
      </w:r>
      <w:r>
        <w:rPr>
          <w:i/>
          <w:spacing w:val="-10"/>
          <w:sz w:val="22"/>
          <w:u w:val="single"/>
        </w:rPr>
        <w:t> </w:t>
      </w:r>
      <w:r>
        <w:rPr>
          <w:i/>
          <w:sz w:val="22"/>
          <w:u w:val="single"/>
        </w:rPr>
        <w:t>elevarlos</w:t>
      </w:r>
      <w:r>
        <w:rPr>
          <w:i/>
          <w:spacing w:val="-11"/>
          <w:sz w:val="22"/>
          <w:u w:val="single"/>
        </w:rPr>
        <w:t> </w:t>
      </w:r>
      <w:r>
        <w:rPr>
          <w:i/>
          <w:sz w:val="22"/>
          <w:u w:val="single"/>
        </w:rPr>
        <w:t>al</w:t>
      </w:r>
      <w:r>
        <w:rPr>
          <w:i/>
          <w:spacing w:val="-9"/>
          <w:sz w:val="22"/>
          <w:u w:val="single"/>
        </w:rPr>
        <w:t> </w:t>
      </w:r>
      <w:r>
        <w:rPr>
          <w:i/>
          <w:sz w:val="22"/>
          <w:u w:val="single"/>
        </w:rPr>
        <w:t>Comité</w:t>
      </w:r>
      <w:r>
        <w:rPr>
          <w:i/>
          <w:spacing w:val="-9"/>
          <w:sz w:val="22"/>
          <w:u w:val="single"/>
        </w:rPr>
        <w:t> </w:t>
      </w:r>
      <w:r>
        <w:rPr>
          <w:i/>
          <w:sz w:val="22"/>
          <w:u w:val="single"/>
        </w:rPr>
        <w:t>de</w:t>
      </w:r>
      <w:r>
        <w:rPr>
          <w:i/>
          <w:spacing w:val="-11"/>
          <w:sz w:val="22"/>
          <w:u w:val="single"/>
        </w:rPr>
        <w:t> </w:t>
      </w:r>
      <w:r>
        <w:rPr>
          <w:i/>
          <w:sz w:val="22"/>
          <w:u w:val="single"/>
        </w:rPr>
        <w:t>Justicia</w:t>
      </w:r>
      <w:r>
        <w:rPr>
          <w:i/>
          <w:spacing w:val="-10"/>
          <w:sz w:val="22"/>
          <w:u w:val="single"/>
        </w:rPr>
        <w:t> </w:t>
      </w:r>
      <w:r>
        <w:rPr>
          <w:i/>
          <w:sz w:val="22"/>
          <w:u w:val="single"/>
        </w:rPr>
        <w:t>Transicional</w:t>
      </w:r>
      <w:r>
        <w:rPr>
          <w:i/>
          <w:spacing w:val="-9"/>
          <w:sz w:val="22"/>
          <w:u w:val="single"/>
        </w:rPr>
        <w:t> </w:t>
      </w:r>
      <w:r>
        <w:rPr>
          <w:i/>
          <w:sz w:val="22"/>
          <w:u w:val="single"/>
        </w:rPr>
        <w:t>Departamental…”</w:t>
      </w:r>
      <w:r>
        <w:rPr>
          <w:sz w:val="22"/>
        </w:rPr>
        <w:t>. Dado que con la información analizada se constató que no en todos los comités se realizó instalación del Comités, así como tampoco se realizaron con la regularidad que la norma lo establece; si bien es cierto que la secretaría técnica está en</w:t>
      </w:r>
      <w:r>
        <w:rPr>
          <w:spacing w:val="-11"/>
          <w:sz w:val="22"/>
        </w:rPr>
        <w:t> </w:t>
      </w:r>
      <w:r>
        <w:rPr>
          <w:sz w:val="22"/>
        </w:rPr>
        <w:t>cabeza</w:t>
      </w:r>
      <w:r>
        <w:rPr>
          <w:spacing w:val="-11"/>
          <w:sz w:val="22"/>
        </w:rPr>
        <w:t> </w:t>
      </w:r>
      <w:r>
        <w:rPr>
          <w:sz w:val="22"/>
        </w:rPr>
        <w:t>de</w:t>
      </w:r>
      <w:r>
        <w:rPr>
          <w:spacing w:val="-10"/>
          <w:sz w:val="22"/>
        </w:rPr>
        <w:t> </w:t>
      </w:r>
      <w:r>
        <w:rPr>
          <w:sz w:val="22"/>
        </w:rPr>
        <w:t>los</w:t>
      </w:r>
      <w:r>
        <w:rPr>
          <w:spacing w:val="-10"/>
          <w:sz w:val="22"/>
        </w:rPr>
        <w:t> </w:t>
      </w:r>
      <w:r>
        <w:rPr>
          <w:sz w:val="22"/>
        </w:rPr>
        <w:t>entes</w:t>
      </w:r>
      <w:r>
        <w:rPr>
          <w:spacing w:val="-10"/>
          <w:sz w:val="22"/>
        </w:rPr>
        <w:t> </w:t>
      </w:r>
      <w:r>
        <w:rPr>
          <w:sz w:val="22"/>
        </w:rPr>
        <w:t>territoriales,</w:t>
      </w:r>
      <w:r>
        <w:rPr>
          <w:spacing w:val="-10"/>
          <w:sz w:val="22"/>
        </w:rPr>
        <w:t> </w:t>
      </w:r>
      <w:r>
        <w:rPr>
          <w:sz w:val="22"/>
        </w:rPr>
        <w:t>se</w:t>
      </w:r>
      <w:r>
        <w:rPr>
          <w:spacing w:val="-10"/>
          <w:sz w:val="22"/>
        </w:rPr>
        <w:t> </w:t>
      </w:r>
      <w:r>
        <w:rPr>
          <w:sz w:val="22"/>
        </w:rPr>
        <w:t>requiere</w:t>
      </w:r>
      <w:r>
        <w:rPr>
          <w:spacing w:val="-10"/>
          <w:sz w:val="22"/>
        </w:rPr>
        <w:t> </w:t>
      </w:r>
      <w:r>
        <w:rPr>
          <w:sz w:val="22"/>
        </w:rPr>
        <w:t>mayor</w:t>
      </w:r>
      <w:r>
        <w:rPr>
          <w:spacing w:val="-13"/>
          <w:sz w:val="22"/>
        </w:rPr>
        <w:t> </w:t>
      </w:r>
      <w:r>
        <w:rPr>
          <w:sz w:val="22"/>
        </w:rPr>
        <w:t>diligencia</w:t>
      </w:r>
      <w:r>
        <w:rPr>
          <w:spacing w:val="-12"/>
          <w:sz w:val="22"/>
        </w:rPr>
        <w:t> </w:t>
      </w:r>
      <w:r>
        <w:rPr>
          <w:sz w:val="22"/>
        </w:rPr>
        <w:t>y</w:t>
      </w:r>
      <w:r>
        <w:rPr>
          <w:spacing w:val="-10"/>
          <w:sz w:val="22"/>
        </w:rPr>
        <w:t> </w:t>
      </w:r>
      <w:r>
        <w:rPr>
          <w:sz w:val="22"/>
        </w:rPr>
        <w:t>gestión</w:t>
      </w:r>
      <w:r>
        <w:rPr>
          <w:spacing w:val="-11"/>
          <w:sz w:val="22"/>
        </w:rPr>
        <w:t> </w:t>
      </w:r>
      <w:r>
        <w:rPr>
          <w:sz w:val="22"/>
        </w:rPr>
        <w:t>por</w:t>
      </w:r>
      <w:r>
        <w:rPr>
          <w:spacing w:val="-11"/>
          <w:sz w:val="22"/>
        </w:rPr>
        <w:t> </w:t>
      </w:r>
      <w:r>
        <w:rPr>
          <w:sz w:val="22"/>
        </w:rPr>
        <w:t>parte</w:t>
      </w:r>
      <w:r>
        <w:rPr>
          <w:spacing w:val="-10"/>
          <w:sz w:val="22"/>
        </w:rPr>
        <w:t> </w:t>
      </w:r>
      <w:r>
        <w:rPr>
          <w:sz w:val="22"/>
        </w:rPr>
        <w:t>de</w:t>
      </w:r>
      <w:r>
        <w:rPr>
          <w:spacing w:val="-10"/>
          <w:sz w:val="22"/>
        </w:rPr>
        <w:t> </w:t>
      </w:r>
      <w:r>
        <w:rPr>
          <w:sz w:val="22"/>
        </w:rPr>
        <w:t>la</w:t>
      </w:r>
      <w:r>
        <w:rPr>
          <w:spacing w:val="-11"/>
          <w:sz w:val="22"/>
        </w:rPr>
        <w:t> </w:t>
      </w:r>
      <w:r>
        <w:rPr>
          <w:sz w:val="22"/>
        </w:rPr>
        <w:t>Unidad</w:t>
      </w:r>
      <w:r>
        <w:rPr>
          <w:spacing w:val="-11"/>
          <w:sz w:val="22"/>
        </w:rPr>
        <w:t> </w:t>
      </w:r>
      <w:r>
        <w:rPr>
          <w:sz w:val="22"/>
        </w:rPr>
        <w:t>en</w:t>
      </w:r>
      <w:r>
        <w:rPr>
          <w:spacing w:val="-11"/>
          <w:sz w:val="22"/>
        </w:rPr>
        <w:t> </w:t>
      </w:r>
      <w:r>
        <w:rPr>
          <w:sz w:val="22"/>
        </w:rPr>
        <w:t>cabeza</w:t>
      </w:r>
      <w:r>
        <w:rPr>
          <w:spacing w:val="-11"/>
          <w:sz w:val="22"/>
        </w:rPr>
        <w:t> </w:t>
      </w:r>
      <w:r>
        <w:rPr>
          <w:sz w:val="22"/>
        </w:rPr>
        <w:t>de</w:t>
      </w:r>
      <w:r>
        <w:rPr>
          <w:spacing w:val="-10"/>
          <w:sz w:val="22"/>
        </w:rPr>
        <w:t> </w:t>
      </w:r>
      <w:r>
        <w:rPr>
          <w:sz w:val="22"/>
        </w:rPr>
        <w:t>la</w:t>
      </w:r>
      <w:r>
        <w:rPr>
          <w:spacing w:val="-11"/>
          <w:sz w:val="22"/>
        </w:rPr>
        <w:t> </w:t>
      </w:r>
      <w:r>
        <w:rPr>
          <w:sz w:val="22"/>
        </w:rPr>
        <w:t>Dirección Territorial Caquetá-</w:t>
      </w:r>
      <w:r>
        <w:rPr>
          <w:spacing w:val="-4"/>
          <w:sz w:val="22"/>
        </w:rPr>
        <w:t> </w:t>
      </w:r>
      <w:r>
        <w:rPr>
          <w:sz w:val="22"/>
        </w:rPr>
        <w:t>Huila.</w:t>
      </w:r>
    </w:p>
    <w:p>
      <w:pPr>
        <w:spacing w:after="0" w:line="240" w:lineRule="auto"/>
        <w:jc w:val="both"/>
        <w:rPr>
          <w:sz w:val="22"/>
        </w:rPr>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37" name="image1.png" descr=""/>
                  <wp:cNvGraphicFramePr>
                    <a:graphicFrameLocks noChangeAspect="1"/>
                  </wp:cNvGraphicFramePr>
                  <a:graphic>
                    <a:graphicData uri="http://schemas.openxmlformats.org/drawingml/2006/picture">
                      <pic:pic>
                        <pic:nvPicPr>
                          <pic:cNvPr id="23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
        <w:rPr>
          <w:sz w:val="10"/>
        </w:rPr>
      </w:pPr>
    </w:p>
    <w:p>
      <w:pPr>
        <w:pStyle w:val="Heading2"/>
        <w:numPr>
          <w:ilvl w:val="1"/>
          <w:numId w:val="22"/>
        </w:numPr>
        <w:tabs>
          <w:tab w:pos="486" w:val="left" w:leader="none"/>
        </w:tabs>
        <w:spacing w:line="240" w:lineRule="auto" w:before="56" w:after="0"/>
        <w:ind w:left="485" w:right="0" w:hanging="333"/>
        <w:jc w:val="both"/>
      </w:pPr>
      <w:r>
        <w:rPr/>
        <w:t>ATENCIÓN PRESENCIAL AL</w:t>
      </w:r>
      <w:r>
        <w:rPr>
          <w:spacing w:val="-19"/>
        </w:rPr>
        <w:t> </w:t>
      </w:r>
      <w:r>
        <w:rPr/>
        <w:t>CIUDADANO.</w:t>
      </w:r>
    </w:p>
    <w:p>
      <w:pPr>
        <w:pStyle w:val="BodyText"/>
        <w:spacing w:before="197" w:after="3"/>
        <w:ind w:left="152" w:right="211"/>
        <w:jc w:val="both"/>
      </w:pPr>
      <w:r>
        <w:rPr/>
        <w:t>Atendiendo a lo establecido en el numera 8 del Artículo 29 del Decreto 4802 de 2011, corresponde a las Direcciones Territoriales responder por la atención a los ciudadanos que demanden los servicios de la entidad en su respectiva jurisdicción. Respecto a la Dirección Territorial Caquetá- Huila, la misma cuenta con cuatro (4) puntos de atención en el departamento de Caquetá, dos (2) puntos de atención en el departamento del Huila y un (1) Centro Regional en el municipio de Pitalito (Huila), los cuales se señalan en la página web de la entidad así.</w:t>
      </w:r>
    </w:p>
    <w:p>
      <w:pPr>
        <w:pStyle w:val="BodyText"/>
        <w:ind w:left="3161"/>
        <w:rPr>
          <w:sz w:val="20"/>
        </w:rPr>
      </w:pPr>
      <w:r>
        <w:rPr>
          <w:sz w:val="20"/>
        </w:rPr>
        <w:drawing>
          <wp:inline distT="0" distB="0" distL="0" distR="0">
            <wp:extent cx="2821712" cy="3895058"/>
            <wp:effectExtent l="0" t="0" r="0" b="0"/>
            <wp:docPr id="239" name="image76.png" descr=""/>
            <wp:cNvGraphicFramePr>
              <a:graphicFrameLocks noChangeAspect="1"/>
            </wp:cNvGraphicFramePr>
            <a:graphic>
              <a:graphicData uri="http://schemas.openxmlformats.org/drawingml/2006/picture">
                <pic:pic>
                  <pic:nvPicPr>
                    <pic:cNvPr id="240" name="image76.png"/>
                    <pic:cNvPicPr/>
                  </pic:nvPicPr>
                  <pic:blipFill>
                    <a:blip r:embed="rId92" cstate="print"/>
                    <a:stretch>
                      <a:fillRect/>
                    </a:stretch>
                  </pic:blipFill>
                  <pic:spPr>
                    <a:xfrm>
                      <a:off x="0" y="0"/>
                      <a:ext cx="2821712" cy="3895058"/>
                    </a:xfrm>
                    <a:prstGeom prst="rect">
                      <a:avLst/>
                    </a:prstGeom>
                  </pic:spPr>
                </pic:pic>
              </a:graphicData>
            </a:graphic>
          </wp:inline>
        </w:drawing>
      </w:r>
      <w:r>
        <w:rPr>
          <w:sz w:val="20"/>
        </w:rPr>
      </w:r>
    </w:p>
    <w:p>
      <w:pPr>
        <w:pStyle w:val="BodyText"/>
        <w:spacing w:before="3"/>
        <w:rPr>
          <w:sz w:val="24"/>
        </w:rPr>
      </w:pPr>
    </w:p>
    <w:p>
      <w:pPr>
        <w:pStyle w:val="BodyText"/>
        <w:ind w:left="718" w:right="619"/>
        <w:jc w:val="both"/>
      </w:pPr>
      <w:r>
        <w:rPr/>
        <w:t>En la visita realizada por la Oficina de Control Interno a la Dirección Territorial, sede Florencia se visitó el punto</w:t>
      </w:r>
      <w:r>
        <w:rPr>
          <w:spacing w:val="-5"/>
        </w:rPr>
        <w:t> </w:t>
      </w:r>
      <w:r>
        <w:rPr/>
        <w:t>de</w:t>
      </w:r>
      <w:r>
        <w:rPr>
          <w:spacing w:val="-7"/>
        </w:rPr>
        <w:t> </w:t>
      </w:r>
      <w:r>
        <w:rPr/>
        <w:t>atención</w:t>
      </w:r>
      <w:r>
        <w:rPr>
          <w:spacing w:val="-6"/>
        </w:rPr>
        <w:t> </w:t>
      </w:r>
      <w:r>
        <w:rPr/>
        <w:t>de</w:t>
      </w:r>
      <w:r>
        <w:rPr>
          <w:spacing w:val="-5"/>
        </w:rPr>
        <w:t> </w:t>
      </w:r>
      <w:r>
        <w:rPr/>
        <w:t>la</w:t>
      </w:r>
      <w:r>
        <w:rPr>
          <w:spacing w:val="-8"/>
        </w:rPr>
        <w:t> </w:t>
      </w:r>
      <w:r>
        <w:rPr/>
        <w:t>ciudad,</w:t>
      </w:r>
      <w:r>
        <w:rPr>
          <w:spacing w:val="-5"/>
        </w:rPr>
        <w:t> </w:t>
      </w:r>
      <w:r>
        <w:rPr/>
        <w:t>el</w:t>
      </w:r>
      <w:r>
        <w:rPr>
          <w:spacing w:val="-5"/>
        </w:rPr>
        <w:t> </w:t>
      </w:r>
      <w:r>
        <w:rPr/>
        <w:t>cual</w:t>
      </w:r>
      <w:r>
        <w:rPr>
          <w:spacing w:val="-8"/>
        </w:rPr>
        <w:t> </w:t>
      </w:r>
      <w:r>
        <w:rPr/>
        <w:t>se</w:t>
      </w:r>
      <w:r>
        <w:rPr>
          <w:spacing w:val="-7"/>
        </w:rPr>
        <w:t> </w:t>
      </w:r>
      <w:r>
        <w:rPr/>
        <w:t>encuentra</w:t>
      </w:r>
      <w:r>
        <w:rPr>
          <w:spacing w:val="-5"/>
        </w:rPr>
        <w:t> </w:t>
      </w:r>
      <w:r>
        <w:rPr/>
        <w:t>ubicado</w:t>
      </w:r>
      <w:r>
        <w:rPr>
          <w:spacing w:val="-5"/>
        </w:rPr>
        <w:t> </w:t>
      </w:r>
      <w:r>
        <w:rPr/>
        <w:t>en</w:t>
      </w:r>
      <w:r>
        <w:rPr>
          <w:spacing w:val="-8"/>
        </w:rPr>
        <w:t> </w:t>
      </w:r>
      <w:r>
        <w:rPr/>
        <w:t>la</w:t>
      </w:r>
      <w:r>
        <w:rPr>
          <w:spacing w:val="-6"/>
        </w:rPr>
        <w:t> </w:t>
      </w:r>
      <w:r>
        <w:rPr/>
        <w:t>Carrera</w:t>
      </w:r>
      <w:r>
        <w:rPr>
          <w:spacing w:val="-8"/>
        </w:rPr>
        <w:t> </w:t>
      </w:r>
      <w:r>
        <w:rPr/>
        <w:t>7ª</w:t>
      </w:r>
      <w:r>
        <w:rPr>
          <w:spacing w:val="-8"/>
        </w:rPr>
        <w:t> </w:t>
      </w:r>
      <w:r>
        <w:rPr/>
        <w:t>–</w:t>
      </w:r>
      <w:r>
        <w:rPr>
          <w:spacing w:val="-5"/>
        </w:rPr>
        <w:t> </w:t>
      </w:r>
      <w:r>
        <w:rPr/>
        <w:t>N°</w:t>
      </w:r>
      <w:r>
        <w:rPr>
          <w:spacing w:val="-8"/>
        </w:rPr>
        <w:t> </w:t>
      </w:r>
      <w:r>
        <w:rPr/>
        <w:t>18-46,</w:t>
      </w:r>
      <w:r>
        <w:rPr>
          <w:spacing w:val="-5"/>
        </w:rPr>
        <w:t> </w:t>
      </w:r>
      <w:r>
        <w:rPr/>
        <w:t>local</w:t>
      </w:r>
      <w:r>
        <w:rPr>
          <w:spacing w:val="-8"/>
        </w:rPr>
        <w:t> </w:t>
      </w:r>
      <w:r>
        <w:rPr/>
        <w:t>202,</w:t>
      </w:r>
      <w:r>
        <w:rPr>
          <w:spacing w:val="-8"/>
        </w:rPr>
        <w:t> </w:t>
      </w:r>
      <w:r>
        <w:rPr/>
        <w:t>segundo piso del terminal del transportes de la ciudad, como se evidencia a</w:t>
      </w:r>
      <w:r>
        <w:rPr>
          <w:spacing w:val="-22"/>
        </w:rPr>
        <w:t> </w:t>
      </w:r>
      <w:r>
        <w:rPr/>
        <w:t>continuación.</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41" name="image1.png" descr=""/>
                  <wp:cNvGraphicFramePr>
                    <a:graphicFrameLocks noChangeAspect="1"/>
                  </wp:cNvGraphicFramePr>
                  <a:graphic>
                    <a:graphicData uri="http://schemas.openxmlformats.org/drawingml/2006/picture">
                      <pic:pic>
                        <pic:nvPicPr>
                          <pic:cNvPr id="24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drawing>
          <wp:anchor distT="0" distB="0" distL="0" distR="0" allowOverlap="1" layoutInCell="1" locked="0" behindDoc="0" simplePos="0" relativeHeight="2464">
            <wp:simplePos x="0" y="0"/>
            <wp:positionH relativeFrom="page">
              <wp:posOffset>900683</wp:posOffset>
            </wp:positionH>
            <wp:positionV relativeFrom="paragraph">
              <wp:posOffset>476758</wp:posOffset>
            </wp:positionV>
            <wp:extent cx="2855384" cy="2167413"/>
            <wp:effectExtent l="0" t="0" r="0" b="0"/>
            <wp:wrapTopAndBottom/>
            <wp:docPr id="243" name="image77.jpeg" descr=""/>
            <wp:cNvGraphicFramePr>
              <a:graphicFrameLocks noChangeAspect="1"/>
            </wp:cNvGraphicFramePr>
            <a:graphic>
              <a:graphicData uri="http://schemas.openxmlformats.org/drawingml/2006/picture">
                <pic:pic>
                  <pic:nvPicPr>
                    <pic:cNvPr id="244" name="image77.jpeg"/>
                    <pic:cNvPicPr/>
                  </pic:nvPicPr>
                  <pic:blipFill>
                    <a:blip r:embed="rId93" cstate="print"/>
                    <a:stretch>
                      <a:fillRect/>
                    </a:stretch>
                  </pic:blipFill>
                  <pic:spPr>
                    <a:xfrm>
                      <a:off x="0" y="0"/>
                      <a:ext cx="2855384" cy="2167413"/>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3912108</wp:posOffset>
            </wp:positionH>
            <wp:positionV relativeFrom="paragraph">
              <wp:posOffset>114045</wp:posOffset>
            </wp:positionV>
            <wp:extent cx="2508245" cy="2518886"/>
            <wp:effectExtent l="0" t="0" r="0" b="0"/>
            <wp:wrapTopAndBottom/>
            <wp:docPr id="245" name="image78.jpeg" descr=""/>
            <wp:cNvGraphicFramePr>
              <a:graphicFrameLocks noChangeAspect="1"/>
            </wp:cNvGraphicFramePr>
            <a:graphic>
              <a:graphicData uri="http://schemas.openxmlformats.org/drawingml/2006/picture">
                <pic:pic>
                  <pic:nvPicPr>
                    <pic:cNvPr id="246" name="image78.jpeg"/>
                    <pic:cNvPicPr/>
                  </pic:nvPicPr>
                  <pic:blipFill>
                    <a:blip r:embed="rId94" cstate="print"/>
                    <a:stretch>
                      <a:fillRect/>
                    </a:stretch>
                  </pic:blipFill>
                  <pic:spPr>
                    <a:xfrm>
                      <a:off x="0" y="0"/>
                      <a:ext cx="2508245" cy="2518886"/>
                    </a:xfrm>
                    <a:prstGeom prst="rect">
                      <a:avLst/>
                    </a:prstGeom>
                  </pic:spPr>
                </pic:pic>
              </a:graphicData>
            </a:graphic>
          </wp:anchor>
        </w:drawing>
      </w:r>
    </w:p>
    <w:p>
      <w:pPr>
        <w:pStyle w:val="BodyText"/>
        <w:rPr>
          <w:sz w:val="20"/>
        </w:rPr>
      </w:pPr>
    </w:p>
    <w:p>
      <w:pPr>
        <w:pStyle w:val="BodyText"/>
        <w:rPr>
          <w:sz w:val="20"/>
        </w:rPr>
      </w:pPr>
    </w:p>
    <w:p>
      <w:pPr>
        <w:pStyle w:val="BodyText"/>
        <w:spacing w:before="9"/>
      </w:pPr>
      <w:r>
        <w:rPr/>
        <w:pict>
          <v:group style="position:absolute;margin-left:88.919998pt;margin-top:15.873438pt;width:399.75pt;height:201pt;mso-position-horizontal-relative:page;mso-position-vertical-relative:paragraph;z-index:2512;mso-wrap-distance-left:0;mso-wrap-distance-right:0" coordorigin="1778,317" coordsize="7995,4020">
            <v:shape style="position:absolute;left:1778;top:377;width:4034;height:3946" type="#_x0000_t75" stroked="false">
              <v:imagedata r:id="rId95" o:title=""/>
            </v:shape>
            <v:shape style="position:absolute;left:5827;top:317;width:3946;height:4020" type="#_x0000_t75" stroked="false">
              <v:imagedata r:id="rId96" o:title=""/>
            </v:shape>
            <w10:wrap type="topAndBottom"/>
          </v:group>
        </w:pict>
      </w:r>
    </w:p>
    <w:p>
      <w:pPr>
        <w:spacing w:after="0"/>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47" name="image1.png" descr=""/>
                  <wp:cNvGraphicFramePr>
                    <a:graphicFrameLocks noChangeAspect="1"/>
                  </wp:cNvGraphicFramePr>
                  <a:graphic>
                    <a:graphicData uri="http://schemas.openxmlformats.org/drawingml/2006/picture">
                      <pic:pic>
                        <pic:nvPicPr>
                          <pic:cNvPr id="24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6"/>
        <w:rPr>
          <w:sz w:val="11"/>
        </w:rPr>
      </w:pPr>
      <w:r>
        <w:rPr/>
        <w:pict>
          <v:group style="position:absolute;margin-left:70.919998pt;margin-top:8.98pt;width:400.45pt;height:200.3pt;mso-position-horizontal-relative:page;mso-position-vertical-relative:paragraph;z-index:2536;mso-wrap-distance-left:0;mso-wrap-distance-right:0" coordorigin="1418,180" coordsize="8009,4006">
            <v:shape style="position:absolute;left:1418;top:180;width:4006;height:4006" type="#_x0000_t75" stroked="false">
              <v:imagedata r:id="rId97" o:title=""/>
            </v:shape>
            <v:shape style="position:absolute;left:5438;top:211;width:3989;height:3974" type="#_x0000_t75" stroked="false">
              <v:imagedata r:id="rId98" o:title=""/>
            </v:shape>
            <w10:wrap type="topAndBottom"/>
          </v:group>
        </w:pict>
      </w:r>
    </w:p>
    <w:p>
      <w:pPr>
        <w:pStyle w:val="BodyText"/>
        <w:rPr>
          <w:sz w:val="17"/>
        </w:rPr>
      </w:pPr>
    </w:p>
    <w:p>
      <w:pPr>
        <w:pStyle w:val="Heading2"/>
        <w:spacing w:before="56"/>
        <w:ind w:left="291" w:right="532"/>
      </w:pPr>
      <w:r>
        <w:rPr/>
        <w:t>Observaciones.</w:t>
      </w:r>
    </w:p>
    <w:p>
      <w:pPr>
        <w:pStyle w:val="BodyText"/>
        <w:rPr>
          <w:b/>
        </w:rPr>
      </w:pPr>
    </w:p>
    <w:p>
      <w:pPr>
        <w:pStyle w:val="BodyText"/>
        <w:rPr>
          <w:b/>
        </w:rPr>
      </w:pPr>
    </w:p>
    <w:p>
      <w:pPr>
        <w:pStyle w:val="BodyText"/>
        <w:spacing w:before="10"/>
        <w:rPr>
          <w:b/>
          <w:sz w:val="23"/>
        </w:rPr>
      </w:pPr>
    </w:p>
    <w:p>
      <w:pPr>
        <w:pStyle w:val="ListParagraph"/>
        <w:numPr>
          <w:ilvl w:val="0"/>
          <w:numId w:val="24"/>
        </w:numPr>
        <w:tabs>
          <w:tab w:pos="731" w:val="left" w:leader="none"/>
        </w:tabs>
        <w:spacing w:line="240" w:lineRule="auto" w:before="0" w:after="0"/>
        <w:ind w:left="730" w:right="620" w:hanging="360"/>
        <w:jc w:val="both"/>
        <w:rPr>
          <w:sz w:val="22"/>
        </w:rPr>
      </w:pPr>
      <w:r>
        <w:rPr>
          <w:sz w:val="22"/>
        </w:rPr>
        <w:t>Se pudo evidenciar que el inmueble en donde funciona el punto de atención en la ciudad de Florencia, no cuenta con las condiciones mínimas para atender al público; como quiera que no cuenta con zonas de acceso para personas en situación en discapacidad, no cuenta con salida de emergencia, como el lugar es muy estrecho para el volumen de personas que se atienden diariamente, se presenta hacinamiento tanto del público como de funcionarios y colaboradores del punto de</w:t>
      </w:r>
      <w:r>
        <w:rPr>
          <w:spacing w:val="-21"/>
          <w:sz w:val="22"/>
        </w:rPr>
        <w:t> </w:t>
      </w:r>
      <w:r>
        <w:rPr>
          <w:sz w:val="22"/>
        </w:rPr>
        <w:t>atención.</w:t>
      </w:r>
    </w:p>
    <w:p>
      <w:pPr>
        <w:pStyle w:val="ListParagraph"/>
        <w:numPr>
          <w:ilvl w:val="0"/>
          <w:numId w:val="24"/>
        </w:numPr>
        <w:tabs>
          <w:tab w:pos="731" w:val="left" w:leader="none"/>
        </w:tabs>
        <w:spacing w:line="240" w:lineRule="auto" w:before="0" w:after="0"/>
        <w:ind w:left="730" w:right="618" w:hanging="360"/>
        <w:jc w:val="both"/>
        <w:rPr>
          <w:sz w:val="22"/>
        </w:rPr>
      </w:pPr>
      <w:r>
        <w:rPr>
          <w:sz w:val="22"/>
        </w:rPr>
        <w:t>Teniendo</w:t>
      </w:r>
      <w:r>
        <w:rPr>
          <w:spacing w:val="-9"/>
          <w:sz w:val="22"/>
        </w:rPr>
        <w:t> </w:t>
      </w:r>
      <w:r>
        <w:rPr>
          <w:sz w:val="22"/>
        </w:rPr>
        <w:t>en</w:t>
      </w:r>
      <w:r>
        <w:rPr>
          <w:spacing w:val="-11"/>
          <w:sz w:val="22"/>
        </w:rPr>
        <w:t> </w:t>
      </w:r>
      <w:r>
        <w:rPr>
          <w:sz w:val="22"/>
        </w:rPr>
        <w:t>cuenta</w:t>
      </w:r>
      <w:r>
        <w:rPr>
          <w:spacing w:val="-11"/>
          <w:sz w:val="22"/>
        </w:rPr>
        <w:t> </w:t>
      </w:r>
      <w:r>
        <w:rPr>
          <w:sz w:val="22"/>
        </w:rPr>
        <w:t>lo</w:t>
      </w:r>
      <w:r>
        <w:rPr>
          <w:spacing w:val="-10"/>
          <w:sz w:val="22"/>
        </w:rPr>
        <w:t> </w:t>
      </w:r>
      <w:r>
        <w:rPr>
          <w:sz w:val="22"/>
        </w:rPr>
        <w:t>anterior,</w:t>
      </w:r>
      <w:r>
        <w:rPr>
          <w:spacing w:val="-9"/>
          <w:sz w:val="22"/>
        </w:rPr>
        <w:t> </w:t>
      </w:r>
      <w:r>
        <w:rPr>
          <w:sz w:val="22"/>
        </w:rPr>
        <w:t>se</w:t>
      </w:r>
      <w:r>
        <w:rPr>
          <w:spacing w:val="-12"/>
          <w:sz w:val="22"/>
        </w:rPr>
        <w:t> </w:t>
      </w:r>
      <w:r>
        <w:rPr>
          <w:sz w:val="22"/>
        </w:rPr>
        <w:t>observó</w:t>
      </w:r>
      <w:r>
        <w:rPr>
          <w:spacing w:val="-9"/>
          <w:sz w:val="22"/>
        </w:rPr>
        <w:t> </w:t>
      </w:r>
      <w:r>
        <w:rPr>
          <w:sz w:val="22"/>
        </w:rPr>
        <w:t>que</w:t>
      </w:r>
      <w:r>
        <w:rPr>
          <w:spacing w:val="-10"/>
          <w:sz w:val="22"/>
        </w:rPr>
        <w:t> </w:t>
      </w:r>
      <w:r>
        <w:rPr>
          <w:sz w:val="22"/>
        </w:rPr>
        <w:t>no</w:t>
      </w:r>
      <w:r>
        <w:rPr>
          <w:spacing w:val="-9"/>
          <w:sz w:val="22"/>
        </w:rPr>
        <w:t> </w:t>
      </w:r>
      <w:r>
        <w:rPr>
          <w:sz w:val="22"/>
        </w:rPr>
        <w:t>se</w:t>
      </w:r>
      <w:r>
        <w:rPr>
          <w:spacing w:val="-10"/>
          <w:sz w:val="22"/>
        </w:rPr>
        <w:t> </w:t>
      </w:r>
      <w:r>
        <w:rPr>
          <w:sz w:val="22"/>
        </w:rPr>
        <w:t>cuenta</w:t>
      </w:r>
      <w:r>
        <w:rPr>
          <w:spacing w:val="-11"/>
          <w:sz w:val="22"/>
        </w:rPr>
        <w:t> </w:t>
      </w:r>
      <w:r>
        <w:rPr>
          <w:sz w:val="22"/>
        </w:rPr>
        <w:t>con</w:t>
      </w:r>
      <w:r>
        <w:rPr>
          <w:spacing w:val="-11"/>
          <w:sz w:val="22"/>
        </w:rPr>
        <w:t> </w:t>
      </w:r>
      <w:r>
        <w:rPr>
          <w:sz w:val="22"/>
        </w:rPr>
        <w:t>privacidad</w:t>
      </w:r>
      <w:r>
        <w:rPr>
          <w:spacing w:val="-11"/>
          <w:sz w:val="22"/>
        </w:rPr>
        <w:t> </w:t>
      </w:r>
      <w:r>
        <w:rPr>
          <w:sz w:val="22"/>
        </w:rPr>
        <w:t>para</w:t>
      </w:r>
      <w:r>
        <w:rPr>
          <w:spacing w:val="-11"/>
          <w:sz w:val="22"/>
        </w:rPr>
        <w:t> </w:t>
      </w:r>
      <w:r>
        <w:rPr>
          <w:sz w:val="22"/>
        </w:rPr>
        <w:t>la</w:t>
      </w:r>
      <w:r>
        <w:rPr>
          <w:spacing w:val="-11"/>
          <w:sz w:val="22"/>
        </w:rPr>
        <w:t> </w:t>
      </w:r>
      <w:r>
        <w:rPr>
          <w:sz w:val="22"/>
        </w:rPr>
        <w:t>atención</w:t>
      </w:r>
      <w:r>
        <w:rPr>
          <w:spacing w:val="-11"/>
          <w:sz w:val="22"/>
        </w:rPr>
        <w:t> </w:t>
      </w:r>
      <w:r>
        <w:rPr>
          <w:sz w:val="22"/>
        </w:rPr>
        <w:t>de</w:t>
      </w:r>
      <w:r>
        <w:rPr>
          <w:spacing w:val="-10"/>
          <w:sz w:val="22"/>
        </w:rPr>
        <w:t> </w:t>
      </w:r>
      <w:r>
        <w:rPr>
          <w:sz w:val="22"/>
        </w:rPr>
        <w:t>las</w:t>
      </w:r>
      <w:r>
        <w:rPr>
          <w:spacing w:val="-14"/>
          <w:sz w:val="22"/>
        </w:rPr>
        <w:t> </w:t>
      </w:r>
      <w:r>
        <w:rPr>
          <w:sz w:val="22"/>
        </w:rPr>
        <w:t>víctimas, especialmente en la realización de PAARIS, lo que genera detrimento en la calidad de la atención que se presta.</w:t>
      </w:r>
    </w:p>
    <w:p>
      <w:pPr>
        <w:pStyle w:val="ListParagraph"/>
        <w:numPr>
          <w:ilvl w:val="0"/>
          <w:numId w:val="24"/>
        </w:numPr>
        <w:tabs>
          <w:tab w:pos="731" w:val="left" w:leader="none"/>
        </w:tabs>
        <w:spacing w:line="240" w:lineRule="auto" w:before="0" w:after="0"/>
        <w:ind w:left="730" w:right="618" w:hanging="360"/>
        <w:jc w:val="both"/>
        <w:rPr>
          <w:sz w:val="22"/>
        </w:rPr>
      </w:pPr>
      <w:r>
        <w:rPr>
          <w:sz w:val="22"/>
        </w:rPr>
        <w:t>Tanto orientadores como enlaces integrales, tienen limitación de especio, puestos de trabajo incomodos y herramientas tecnológicas en regular estado; así mismo se evidenció que las instalaciones eléctricas y el cableado</w:t>
      </w:r>
      <w:r>
        <w:rPr>
          <w:spacing w:val="-10"/>
          <w:sz w:val="22"/>
        </w:rPr>
        <w:t> </w:t>
      </w:r>
      <w:r>
        <w:rPr>
          <w:sz w:val="22"/>
        </w:rPr>
        <w:t>del</w:t>
      </w:r>
      <w:r>
        <w:rPr>
          <w:spacing w:val="-11"/>
          <w:sz w:val="22"/>
        </w:rPr>
        <w:t> </w:t>
      </w:r>
      <w:r>
        <w:rPr>
          <w:sz w:val="22"/>
        </w:rPr>
        <w:t>lugar</w:t>
      </w:r>
      <w:r>
        <w:rPr>
          <w:spacing w:val="-12"/>
          <w:sz w:val="22"/>
        </w:rPr>
        <w:t> </w:t>
      </w:r>
      <w:r>
        <w:rPr>
          <w:sz w:val="22"/>
        </w:rPr>
        <w:t>genera</w:t>
      </w:r>
      <w:r>
        <w:rPr>
          <w:spacing w:val="-12"/>
          <w:sz w:val="22"/>
        </w:rPr>
        <w:t> </w:t>
      </w:r>
      <w:r>
        <w:rPr>
          <w:sz w:val="22"/>
        </w:rPr>
        <w:t>riesgo</w:t>
      </w:r>
      <w:r>
        <w:rPr>
          <w:spacing w:val="-11"/>
          <w:sz w:val="22"/>
        </w:rPr>
        <w:t> </w:t>
      </w:r>
      <w:r>
        <w:rPr>
          <w:sz w:val="22"/>
        </w:rPr>
        <w:t>de</w:t>
      </w:r>
      <w:r>
        <w:rPr>
          <w:spacing w:val="-13"/>
          <w:sz w:val="22"/>
        </w:rPr>
        <w:t> </w:t>
      </w:r>
      <w:r>
        <w:rPr>
          <w:sz w:val="22"/>
        </w:rPr>
        <w:t>accidente</w:t>
      </w:r>
      <w:r>
        <w:rPr>
          <w:spacing w:val="-11"/>
          <w:sz w:val="22"/>
        </w:rPr>
        <w:t> </w:t>
      </w:r>
      <w:r>
        <w:rPr>
          <w:sz w:val="22"/>
        </w:rPr>
        <w:t>o</w:t>
      </w:r>
      <w:r>
        <w:rPr>
          <w:spacing w:val="-13"/>
          <w:sz w:val="22"/>
        </w:rPr>
        <w:t> </w:t>
      </w:r>
      <w:r>
        <w:rPr>
          <w:sz w:val="22"/>
        </w:rPr>
        <w:t>cualquier</w:t>
      </w:r>
      <w:r>
        <w:rPr>
          <w:spacing w:val="-12"/>
          <w:sz w:val="22"/>
        </w:rPr>
        <w:t> </w:t>
      </w:r>
      <w:r>
        <w:rPr>
          <w:sz w:val="22"/>
        </w:rPr>
        <w:t>otra</w:t>
      </w:r>
      <w:r>
        <w:rPr>
          <w:spacing w:val="-12"/>
          <w:sz w:val="22"/>
        </w:rPr>
        <w:t> </w:t>
      </w:r>
      <w:r>
        <w:rPr>
          <w:sz w:val="22"/>
        </w:rPr>
        <w:t>situación,</w:t>
      </w:r>
      <w:r>
        <w:rPr>
          <w:spacing w:val="-11"/>
          <w:sz w:val="22"/>
        </w:rPr>
        <w:t> </w:t>
      </w:r>
      <w:r>
        <w:rPr>
          <w:sz w:val="22"/>
        </w:rPr>
        <w:t>dado</w:t>
      </w:r>
      <w:r>
        <w:rPr>
          <w:spacing w:val="-10"/>
          <w:sz w:val="22"/>
        </w:rPr>
        <w:t> </w:t>
      </w:r>
      <w:r>
        <w:rPr>
          <w:sz w:val="22"/>
        </w:rPr>
        <w:t>que</w:t>
      </w:r>
      <w:r>
        <w:rPr>
          <w:spacing w:val="-13"/>
          <w:sz w:val="22"/>
        </w:rPr>
        <w:t> </w:t>
      </w:r>
      <w:r>
        <w:rPr>
          <w:sz w:val="22"/>
        </w:rPr>
        <w:t>se</w:t>
      </w:r>
      <w:r>
        <w:rPr>
          <w:spacing w:val="-11"/>
          <w:sz w:val="22"/>
        </w:rPr>
        <w:t> </w:t>
      </w:r>
      <w:r>
        <w:rPr>
          <w:sz w:val="22"/>
        </w:rPr>
        <w:t>encuentran</w:t>
      </w:r>
      <w:r>
        <w:rPr>
          <w:spacing w:val="-12"/>
          <w:sz w:val="22"/>
        </w:rPr>
        <w:t> </w:t>
      </w:r>
      <w:r>
        <w:rPr>
          <w:sz w:val="22"/>
        </w:rPr>
        <w:t>expuestos y adecuados de manera</w:t>
      </w:r>
      <w:r>
        <w:rPr>
          <w:spacing w:val="-7"/>
          <w:sz w:val="22"/>
        </w:rPr>
        <w:t> </w:t>
      </w:r>
      <w:r>
        <w:rPr>
          <w:sz w:val="22"/>
        </w:rPr>
        <w:t>artesanal.</w:t>
      </w:r>
    </w:p>
    <w:p>
      <w:pPr>
        <w:pStyle w:val="ListParagraph"/>
        <w:numPr>
          <w:ilvl w:val="0"/>
          <w:numId w:val="24"/>
        </w:numPr>
        <w:tabs>
          <w:tab w:pos="731" w:val="left" w:leader="none"/>
        </w:tabs>
        <w:spacing w:line="240" w:lineRule="auto" w:before="0" w:after="0"/>
        <w:ind w:left="730" w:right="619" w:hanging="360"/>
        <w:jc w:val="both"/>
        <w:rPr>
          <w:sz w:val="22"/>
        </w:rPr>
      </w:pPr>
      <w:r>
        <w:rPr>
          <w:sz w:val="22"/>
        </w:rPr>
        <w:t>Para el momento de la visita, se evidenció que el punto de atención no contaba con servicio de internet al parecer</w:t>
      </w:r>
      <w:r>
        <w:rPr>
          <w:spacing w:val="-4"/>
          <w:sz w:val="22"/>
        </w:rPr>
        <w:t> </w:t>
      </w:r>
      <w:r>
        <w:rPr>
          <w:sz w:val="22"/>
        </w:rPr>
        <w:t>por</w:t>
      </w:r>
      <w:r>
        <w:rPr>
          <w:spacing w:val="-4"/>
          <w:sz w:val="22"/>
        </w:rPr>
        <w:t> </w:t>
      </w:r>
      <w:r>
        <w:rPr>
          <w:sz w:val="22"/>
        </w:rPr>
        <w:t>un</w:t>
      </w:r>
      <w:r>
        <w:rPr>
          <w:spacing w:val="-5"/>
          <w:sz w:val="22"/>
        </w:rPr>
        <w:t> </w:t>
      </w:r>
      <w:r>
        <w:rPr>
          <w:sz w:val="22"/>
        </w:rPr>
        <w:t>falla</w:t>
      </w:r>
      <w:r>
        <w:rPr>
          <w:spacing w:val="-7"/>
          <w:sz w:val="22"/>
        </w:rPr>
        <w:t> </w:t>
      </w:r>
      <w:r>
        <w:rPr>
          <w:sz w:val="22"/>
        </w:rPr>
        <w:t>externa,</w:t>
      </w:r>
      <w:r>
        <w:rPr>
          <w:spacing w:val="-4"/>
          <w:sz w:val="22"/>
        </w:rPr>
        <w:t> </w:t>
      </w:r>
      <w:r>
        <w:rPr>
          <w:sz w:val="22"/>
        </w:rPr>
        <w:t>situación</w:t>
      </w:r>
      <w:r>
        <w:rPr>
          <w:spacing w:val="-5"/>
          <w:sz w:val="22"/>
        </w:rPr>
        <w:t> </w:t>
      </w:r>
      <w:r>
        <w:rPr>
          <w:sz w:val="22"/>
        </w:rPr>
        <w:t>que</w:t>
      </w:r>
      <w:r>
        <w:rPr>
          <w:spacing w:val="-4"/>
          <w:sz w:val="22"/>
        </w:rPr>
        <w:t> </w:t>
      </w:r>
      <w:r>
        <w:rPr>
          <w:sz w:val="22"/>
        </w:rPr>
        <w:t>limitó</w:t>
      </w:r>
      <w:r>
        <w:rPr>
          <w:spacing w:val="-3"/>
          <w:sz w:val="22"/>
        </w:rPr>
        <w:t> </w:t>
      </w:r>
      <w:r>
        <w:rPr>
          <w:sz w:val="22"/>
        </w:rPr>
        <w:t>la</w:t>
      </w:r>
      <w:r>
        <w:rPr>
          <w:spacing w:val="-5"/>
          <w:sz w:val="22"/>
        </w:rPr>
        <w:t> </w:t>
      </w:r>
      <w:r>
        <w:rPr>
          <w:sz w:val="22"/>
        </w:rPr>
        <w:t>atención</w:t>
      </w:r>
      <w:r>
        <w:rPr>
          <w:spacing w:val="-5"/>
          <w:sz w:val="22"/>
        </w:rPr>
        <w:t> </w:t>
      </w:r>
      <w:r>
        <w:rPr>
          <w:sz w:val="22"/>
        </w:rPr>
        <w:t>al</w:t>
      </w:r>
      <w:r>
        <w:rPr>
          <w:spacing w:val="-5"/>
          <w:sz w:val="22"/>
        </w:rPr>
        <w:t> </w:t>
      </w:r>
      <w:r>
        <w:rPr>
          <w:sz w:val="22"/>
        </w:rPr>
        <w:t>público</w:t>
      </w:r>
      <w:r>
        <w:rPr>
          <w:spacing w:val="-3"/>
          <w:sz w:val="22"/>
        </w:rPr>
        <w:t> </w:t>
      </w:r>
      <w:r>
        <w:rPr>
          <w:sz w:val="22"/>
        </w:rPr>
        <w:t>para</w:t>
      </w:r>
      <w:r>
        <w:rPr>
          <w:spacing w:val="-7"/>
          <w:sz w:val="22"/>
        </w:rPr>
        <w:t> </w:t>
      </w:r>
      <w:r>
        <w:rPr>
          <w:sz w:val="22"/>
        </w:rPr>
        <w:t>este</w:t>
      </w:r>
      <w:r>
        <w:rPr>
          <w:spacing w:val="-6"/>
          <w:sz w:val="22"/>
        </w:rPr>
        <w:t> </w:t>
      </w:r>
      <w:r>
        <w:rPr>
          <w:sz w:val="22"/>
        </w:rPr>
        <w:t>día;</w:t>
      </w:r>
      <w:r>
        <w:rPr>
          <w:spacing w:val="-4"/>
          <w:sz w:val="22"/>
        </w:rPr>
        <w:t> </w:t>
      </w:r>
      <w:r>
        <w:rPr>
          <w:sz w:val="22"/>
        </w:rPr>
        <w:t>ante</w:t>
      </w:r>
      <w:r>
        <w:rPr>
          <w:spacing w:val="-4"/>
          <w:sz w:val="22"/>
        </w:rPr>
        <w:t> </w:t>
      </w:r>
      <w:r>
        <w:rPr>
          <w:sz w:val="22"/>
        </w:rPr>
        <w:t>lo</w:t>
      </w:r>
      <w:r>
        <w:rPr>
          <w:spacing w:val="-5"/>
          <w:sz w:val="22"/>
        </w:rPr>
        <w:t> </w:t>
      </w:r>
      <w:r>
        <w:rPr>
          <w:sz w:val="22"/>
        </w:rPr>
        <w:t>cual</w:t>
      </w:r>
      <w:r>
        <w:rPr>
          <w:spacing w:val="-4"/>
          <w:sz w:val="22"/>
        </w:rPr>
        <w:t> </w:t>
      </w:r>
      <w:r>
        <w:rPr>
          <w:sz w:val="22"/>
        </w:rPr>
        <w:t>se</w:t>
      </w:r>
      <w:r>
        <w:rPr>
          <w:spacing w:val="-4"/>
          <w:sz w:val="22"/>
        </w:rPr>
        <w:t> </w:t>
      </w:r>
      <w:r>
        <w:rPr>
          <w:sz w:val="22"/>
        </w:rPr>
        <w:t>indagó con</w:t>
      </w:r>
      <w:r>
        <w:rPr>
          <w:spacing w:val="-9"/>
          <w:sz w:val="22"/>
        </w:rPr>
        <w:t> </w:t>
      </w:r>
      <w:r>
        <w:rPr>
          <w:sz w:val="22"/>
        </w:rPr>
        <w:t>el</w:t>
      </w:r>
      <w:r>
        <w:rPr>
          <w:spacing w:val="-8"/>
          <w:sz w:val="22"/>
        </w:rPr>
        <w:t> </w:t>
      </w:r>
      <w:r>
        <w:rPr>
          <w:sz w:val="22"/>
        </w:rPr>
        <w:t>operador</w:t>
      </w:r>
      <w:r>
        <w:rPr>
          <w:spacing w:val="-8"/>
          <w:sz w:val="22"/>
        </w:rPr>
        <w:t> </w:t>
      </w:r>
      <w:r>
        <w:rPr>
          <w:sz w:val="22"/>
        </w:rPr>
        <w:t>MILENUIN</w:t>
      </w:r>
      <w:r>
        <w:rPr>
          <w:spacing w:val="-9"/>
          <w:sz w:val="22"/>
        </w:rPr>
        <w:t> </w:t>
      </w:r>
      <w:r>
        <w:rPr>
          <w:sz w:val="22"/>
        </w:rPr>
        <w:t>si</w:t>
      </w:r>
      <w:r>
        <w:rPr>
          <w:spacing w:val="-6"/>
          <w:sz w:val="22"/>
        </w:rPr>
        <w:t> </w:t>
      </w:r>
      <w:r>
        <w:rPr>
          <w:sz w:val="22"/>
        </w:rPr>
        <w:t>contaba</w:t>
      </w:r>
      <w:r>
        <w:rPr>
          <w:spacing w:val="-9"/>
          <w:sz w:val="22"/>
        </w:rPr>
        <w:t> </w:t>
      </w:r>
      <w:r>
        <w:rPr>
          <w:sz w:val="22"/>
        </w:rPr>
        <w:t>con</w:t>
      </w:r>
      <w:r>
        <w:rPr>
          <w:spacing w:val="-9"/>
          <w:sz w:val="22"/>
        </w:rPr>
        <w:t> </w:t>
      </w:r>
      <w:r>
        <w:rPr>
          <w:sz w:val="22"/>
        </w:rPr>
        <w:t>un</w:t>
      </w:r>
      <w:r>
        <w:rPr>
          <w:spacing w:val="-6"/>
          <w:sz w:val="22"/>
        </w:rPr>
        <w:t> </w:t>
      </w:r>
      <w:r>
        <w:rPr>
          <w:sz w:val="22"/>
        </w:rPr>
        <w:t>plan</w:t>
      </w:r>
      <w:r>
        <w:rPr>
          <w:spacing w:val="-7"/>
          <w:sz w:val="22"/>
        </w:rPr>
        <w:t> </w:t>
      </w:r>
      <w:r>
        <w:rPr>
          <w:sz w:val="22"/>
        </w:rPr>
        <w:t>de</w:t>
      </w:r>
      <w:r>
        <w:rPr>
          <w:spacing w:val="-7"/>
          <w:sz w:val="22"/>
        </w:rPr>
        <w:t> </w:t>
      </w:r>
      <w:r>
        <w:rPr>
          <w:sz w:val="22"/>
        </w:rPr>
        <w:t>contingencia</w:t>
      </w:r>
      <w:r>
        <w:rPr>
          <w:spacing w:val="-9"/>
          <w:sz w:val="22"/>
        </w:rPr>
        <w:t> </w:t>
      </w:r>
      <w:r>
        <w:rPr>
          <w:sz w:val="22"/>
        </w:rPr>
        <w:t>para</w:t>
      </w:r>
      <w:r>
        <w:rPr>
          <w:spacing w:val="-9"/>
          <w:sz w:val="22"/>
        </w:rPr>
        <w:t> </w:t>
      </w:r>
      <w:r>
        <w:rPr>
          <w:sz w:val="22"/>
        </w:rPr>
        <w:t>estos</w:t>
      </w:r>
      <w:r>
        <w:rPr>
          <w:spacing w:val="-8"/>
          <w:sz w:val="22"/>
        </w:rPr>
        <w:t> </w:t>
      </w:r>
      <w:r>
        <w:rPr>
          <w:sz w:val="22"/>
        </w:rPr>
        <w:t>casos,</w:t>
      </w:r>
      <w:r>
        <w:rPr>
          <w:spacing w:val="-8"/>
          <w:sz w:val="22"/>
        </w:rPr>
        <w:t> </w:t>
      </w:r>
      <w:r>
        <w:rPr>
          <w:sz w:val="22"/>
        </w:rPr>
        <w:t>obteniendo</w:t>
      </w:r>
      <w:r>
        <w:rPr>
          <w:spacing w:val="-4"/>
          <w:sz w:val="22"/>
        </w:rPr>
        <w:t> </w:t>
      </w:r>
      <w:r>
        <w:rPr>
          <w:sz w:val="22"/>
        </w:rPr>
        <w:t>al</w:t>
      </w:r>
      <w:r>
        <w:rPr>
          <w:spacing w:val="-8"/>
          <w:sz w:val="22"/>
        </w:rPr>
        <w:t> </w:t>
      </w:r>
      <w:r>
        <w:rPr>
          <w:sz w:val="22"/>
        </w:rPr>
        <w:t>respecto respuesta</w:t>
      </w:r>
      <w:r>
        <w:rPr>
          <w:spacing w:val="-1"/>
          <w:sz w:val="22"/>
        </w:rPr>
        <w:t> </w:t>
      </w:r>
      <w:r>
        <w:rPr>
          <w:sz w:val="22"/>
        </w:rPr>
        <w:t>negativa.</w:t>
      </w:r>
    </w:p>
    <w:p>
      <w:pPr>
        <w:pStyle w:val="ListParagraph"/>
        <w:numPr>
          <w:ilvl w:val="0"/>
          <w:numId w:val="24"/>
        </w:numPr>
        <w:tabs>
          <w:tab w:pos="731" w:val="left" w:leader="none"/>
        </w:tabs>
        <w:spacing w:line="240" w:lineRule="auto" w:before="0" w:after="0"/>
        <w:ind w:left="730" w:right="618" w:hanging="360"/>
        <w:jc w:val="both"/>
        <w:rPr>
          <w:sz w:val="22"/>
        </w:rPr>
      </w:pPr>
      <w:r>
        <w:rPr>
          <w:sz w:val="22"/>
        </w:rPr>
        <w:t>Se evidenció debilidad frente a la ausencia de capacitación del personal del punto de atención, especialmente</w:t>
      </w:r>
      <w:r>
        <w:rPr>
          <w:spacing w:val="-10"/>
          <w:sz w:val="22"/>
        </w:rPr>
        <w:t> </w:t>
      </w:r>
      <w:r>
        <w:rPr>
          <w:sz w:val="22"/>
        </w:rPr>
        <w:t>la</w:t>
      </w:r>
      <w:r>
        <w:rPr>
          <w:spacing w:val="-11"/>
          <w:sz w:val="22"/>
        </w:rPr>
        <w:t> </w:t>
      </w:r>
      <w:r>
        <w:rPr>
          <w:sz w:val="22"/>
        </w:rPr>
        <w:t>profesional</w:t>
      </w:r>
      <w:r>
        <w:rPr>
          <w:spacing w:val="-11"/>
          <w:sz w:val="22"/>
        </w:rPr>
        <w:t> </w:t>
      </w:r>
      <w:r>
        <w:rPr>
          <w:sz w:val="22"/>
        </w:rPr>
        <w:t>del</w:t>
      </w:r>
      <w:r>
        <w:rPr>
          <w:spacing w:val="-10"/>
          <w:sz w:val="22"/>
        </w:rPr>
        <w:t> </w:t>
      </w:r>
      <w:r>
        <w:rPr>
          <w:sz w:val="22"/>
        </w:rPr>
        <w:t>punto,</w:t>
      </w:r>
      <w:r>
        <w:rPr>
          <w:spacing w:val="-9"/>
          <w:sz w:val="22"/>
        </w:rPr>
        <w:t> </w:t>
      </w:r>
      <w:r>
        <w:rPr>
          <w:sz w:val="22"/>
        </w:rPr>
        <w:t>dado</w:t>
      </w:r>
      <w:r>
        <w:rPr>
          <w:spacing w:val="-9"/>
          <w:sz w:val="22"/>
        </w:rPr>
        <w:t> </w:t>
      </w:r>
      <w:r>
        <w:rPr>
          <w:sz w:val="22"/>
        </w:rPr>
        <w:t>que</w:t>
      </w:r>
      <w:r>
        <w:rPr>
          <w:spacing w:val="-10"/>
          <w:sz w:val="22"/>
        </w:rPr>
        <w:t> </w:t>
      </w:r>
      <w:r>
        <w:rPr>
          <w:sz w:val="22"/>
        </w:rPr>
        <w:t>no</w:t>
      </w:r>
      <w:r>
        <w:rPr>
          <w:spacing w:val="-9"/>
          <w:sz w:val="22"/>
        </w:rPr>
        <w:t> </w:t>
      </w:r>
      <w:r>
        <w:rPr>
          <w:sz w:val="22"/>
        </w:rPr>
        <w:t>cuenta</w:t>
      </w:r>
      <w:r>
        <w:rPr>
          <w:spacing w:val="-11"/>
          <w:sz w:val="22"/>
        </w:rPr>
        <w:t> </w:t>
      </w:r>
      <w:r>
        <w:rPr>
          <w:sz w:val="22"/>
        </w:rPr>
        <w:t>con</w:t>
      </w:r>
      <w:r>
        <w:rPr>
          <w:spacing w:val="-11"/>
          <w:sz w:val="22"/>
        </w:rPr>
        <w:t> </w:t>
      </w:r>
      <w:r>
        <w:rPr>
          <w:sz w:val="22"/>
        </w:rPr>
        <w:t>actualización</w:t>
      </w:r>
      <w:r>
        <w:rPr>
          <w:spacing w:val="-14"/>
          <w:sz w:val="22"/>
        </w:rPr>
        <w:t> </w:t>
      </w:r>
      <w:r>
        <w:rPr>
          <w:sz w:val="22"/>
        </w:rPr>
        <w:t>y</w:t>
      </w:r>
      <w:r>
        <w:rPr>
          <w:spacing w:val="-10"/>
          <w:sz w:val="22"/>
        </w:rPr>
        <w:t> </w:t>
      </w:r>
      <w:r>
        <w:rPr>
          <w:sz w:val="22"/>
        </w:rPr>
        <w:t>capacitación</w:t>
      </w:r>
      <w:r>
        <w:rPr>
          <w:spacing w:val="-14"/>
          <w:sz w:val="22"/>
        </w:rPr>
        <w:t> </w:t>
      </w:r>
      <w:r>
        <w:rPr>
          <w:sz w:val="22"/>
        </w:rPr>
        <w:t>en</w:t>
      </w:r>
      <w:r>
        <w:rPr>
          <w:spacing w:val="-11"/>
          <w:sz w:val="22"/>
        </w:rPr>
        <w:t> </w:t>
      </w:r>
      <w:r>
        <w:rPr>
          <w:sz w:val="22"/>
        </w:rPr>
        <w:t>los</w:t>
      </w:r>
      <w:r>
        <w:rPr>
          <w:spacing w:val="-10"/>
          <w:sz w:val="22"/>
        </w:rPr>
        <w:t> </w:t>
      </w:r>
      <w:r>
        <w:rPr>
          <w:sz w:val="22"/>
        </w:rPr>
        <w:t>diversos temas, especialmente Ruta</w:t>
      </w:r>
      <w:r>
        <w:rPr>
          <w:spacing w:val="-11"/>
          <w:sz w:val="22"/>
        </w:rPr>
        <w:t> </w:t>
      </w:r>
      <w:r>
        <w:rPr>
          <w:sz w:val="22"/>
        </w:rPr>
        <w:t>Integral.</w:t>
      </w:r>
    </w:p>
    <w:p>
      <w:pPr>
        <w:pStyle w:val="ListParagraph"/>
        <w:numPr>
          <w:ilvl w:val="0"/>
          <w:numId w:val="24"/>
        </w:numPr>
        <w:tabs>
          <w:tab w:pos="731" w:val="left" w:leader="none"/>
        </w:tabs>
        <w:spacing w:line="240" w:lineRule="auto" w:before="0" w:after="0"/>
        <w:ind w:left="730" w:right="619" w:hanging="360"/>
        <w:jc w:val="both"/>
        <w:rPr>
          <w:sz w:val="22"/>
        </w:rPr>
      </w:pPr>
      <w:r>
        <w:rPr>
          <w:sz w:val="22"/>
        </w:rPr>
        <w:t>De</w:t>
      </w:r>
      <w:r>
        <w:rPr>
          <w:spacing w:val="-8"/>
          <w:sz w:val="22"/>
        </w:rPr>
        <w:t> </w:t>
      </w:r>
      <w:r>
        <w:rPr>
          <w:sz w:val="22"/>
        </w:rPr>
        <w:t>igual</w:t>
      </w:r>
      <w:r>
        <w:rPr>
          <w:spacing w:val="-9"/>
          <w:sz w:val="22"/>
        </w:rPr>
        <w:t> </w:t>
      </w:r>
      <w:r>
        <w:rPr>
          <w:sz w:val="22"/>
        </w:rPr>
        <w:t>manera</w:t>
      </w:r>
      <w:r>
        <w:rPr>
          <w:spacing w:val="-9"/>
          <w:sz w:val="22"/>
        </w:rPr>
        <w:t> </w:t>
      </w:r>
      <w:r>
        <w:rPr>
          <w:sz w:val="22"/>
        </w:rPr>
        <w:t>se</w:t>
      </w:r>
      <w:r>
        <w:rPr>
          <w:spacing w:val="-8"/>
          <w:sz w:val="22"/>
        </w:rPr>
        <w:t> </w:t>
      </w:r>
      <w:r>
        <w:rPr>
          <w:sz w:val="22"/>
        </w:rPr>
        <w:t>pudo</w:t>
      </w:r>
      <w:r>
        <w:rPr>
          <w:spacing w:val="-8"/>
          <w:sz w:val="22"/>
        </w:rPr>
        <w:t> </w:t>
      </w:r>
      <w:r>
        <w:rPr>
          <w:sz w:val="22"/>
        </w:rPr>
        <w:t>constatar</w:t>
      </w:r>
      <w:r>
        <w:rPr>
          <w:spacing w:val="-9"/>
          <w:sz w:val="22"/>
        </w:rPr>
        <w:t> </w:t>
      </w:r>
      <w:r>
        <w:rPr>
          <w:sz w:val="22"/>
        </w:rPr>
        <w:t>que</w:t>
      </w:r>
      <w:r>
        <w:rPr>
          <w:spacing w:val="-8"/>
          <w:sz w:val="22"/>
        </w:rPr>
        <w:t> </w:t>
      </w:r>
      <w:r>
        <w:rPr>
          <w:sz w:val="22"/>
        </w:rPr>
        <w:t>la</w:t>
      </w:r>
      <w:r>
        <w:rPr>
          <w:spacing w:val="-10"/>
          <w:sz w:val="22"/>
        </w:rPr>
        <w:t> </w:t>
      </w:r>
      <w:r>
        <w:rPr>
          <w:sz w:val="22"/>
        </w:rPr>
        <w:t>profesional</w:t>
      </w:r>
      <w:r>
        <w:rPr>
          <w:spacing w:val="-9"/>
          <w:sz w:val="22"/>
        </w:rPr>
        <w:t> </w:t>
      </w:r>
      <w:r>
        <w:rPr>
          <w:sz w:val="22"/>
        </w:rPr>
        <w:t>del</w:t>
      </w:r>
      <w:r>
        <w:rPr>
          <w:spacing w:val="-9"/>
          <w:sz w:val="22"/>
        </w:rPr>
        <w:t> </w:t>
      </w:r>
      <w:r>
        <w:rPr>
          <w:sz w:val="22"/>
        </w:rPr>
        <w:t>Punto</w:t>
      </w:r>
      <w:r>
        <w:rPr>
          <w:spacing w:val="-7"/>
          <w:sz w:val="22"/>
        </w:rPr>
        <w:t> </w:t>
      </w:r>
      <w:r>
        <w:rPr>
          <w:sz w:val="22"/>
        </w:rPr>
        <w:t>de</w:t>
      </w:r>
      <w:r>
        <w:rPr>
          <w:spacing w:val="-8"/>
          <w:sz w:val="22"/>
        </w:rPr>
        <w:t> </w:t>
      </w:r>
      <w:r>
        <w:rPr>
          <w:sz w:val="22"/>
        </w:rPr>
        <w:t>Atención</w:t>
      </w:r>
      <w:r>
        <w:rPr>
          <w:spacing w:val="-10"/>
          <w:sz w:val="22"/>
        </w:rPr>
        <w:t> </w:t>
      </w:r>
      <w:r>
        <w:rPr>
          <w:sz w:val="22"/>
        </w:rPr>
        <w:t>únicamente</w:t>
      </w:r>
      <w:r>
        <w:rPr>
          <w:spacing w:val="-8"/>
          <w:sz w:val="22"/>
        </w:rPr>
        <w:t> </w:t>
      </w:r>
      <w:r>
        <w:rPr>
          <w:sz w:val="22"/>
        </w:rPr>
        <w:t>cuenta</w:t>
      </w:r>
      <w:r>
        <w:rPr>
          <w:spacing w:val="-9"/>
          <w:sz w:val="22"/>
        </w:rPr>
        <w:t> </w:t>
      </w:r>
      <w:r>
        <w:rPr>
          <w:sz w:val="22"/>
        </w:rPr>
        <w:t>con</w:t>
      </w:r>
      <w:r>
        <w:rPr>
          <w:spacing w:val="-10"/>
          <w:sz w:val="22"/>
        </w:rPr>
        <w:t> </w:t>
      </w:r>
      <w:r>
        <w:rPr>
          <w:sz w:val="22"/>
        </w:rPr>
        <w:t>acceso a la herramienta VIVANTO, no tiene acceso a INDEMNIZA, PAARI y demás herramientas necesaria para la consulta del</w:t>
      </w:r>
      <w:r>
        <w:rPr>
          <w:spacing w:val="-5"/>
          <w:sz w:val="22"/>
        </w:rPr>
        <w:t> </w:t>
      </w:r>
      <w:r>
        <w:rPr>
          <w:sz w:val="22"/>
        </w:rPr>
        <w:t>público.</w:t>
      </w:r>
    </w:p>
    <w:p>
      <w:pPr>
        <w:pStyle w:val="ListParagraph"/>
        <w:numPr>
          <w:ilvl w:val="0"/>
          <w:numId w:val="24"/>
        </w:numPr>
        <w:tabs>
          <w:tab w:pos="731" w:val="left" w:leader="none"/>
        </w:tabs>
        <w:spacing w:line="240" w:lineRule="auto" w:before="0" w:after="0"/>
        <w:ind w:left="730" w:right="622" w:hanging="360"/>
        <w:jc w:val="both"/>
        <w:rPr>
          <w:sz w:val="22"/>
        </w:rPr>
      </w:pPr>
      <w:r>
        <w:rPr>
          <w:sz w:val="22"/>
        </w:rPr>
        <w:t>Se evidenció fallas y constantes caídas de las herramientas utilizadas para la atención del público, especialmente con la herramienta</w:t>
      </w:r>
      <w:r>
        <w:rPr>
          <w:spacing w:val="-11"/>
          <w:sz w:val="22"/>
        </w:rPr>
        <w:t> </w:t>
      </w:r>
      <w:r>
        <w:rPr>
          <w:sz w:val="22"/>
        </w:rPr>
        <w:t>PAARI.</w:t>
      </w:r>
    </w:p>
    <w:p>
      <w:pPr>
        <w:spacing w:after="0" w:line="240" w:lineRule="auto"/>
        <w:jc w:val="both"/>
        <w:rPr>
          <w:sz w:val="22"/>
        </w:rPr>
        <w:sectPr>
          <w:pgSz w:w="12240" w:h="15840"/>
          <w:pgMar w:top="840" w:bottom="280" w:left="700" w:right="68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49" name="image1.png" descr=""/>
                  <wp:cNvGraphicFramePr>
                    <a:graphicFrameLocks noChangeAspect="1"/>
                  </wp:cNvGraphicFramePr>
                  <a:graphic>
                    <a:graphicData uri="http://schemas.openxmlformats.org/drawingml/2006/picture">
                      <pic:pic>
                        <pic:nvPicPr>
                          <pic:cNvPr id="25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sz w:val="9"/>
        </w:rPr>
      </w:pPr>
    </w:p>
    <w:p>
      <w:pPr>
        <w:pStyle w:val="ListParagraph"/>
        <w:numPr>
          <w:ilvl w:val="1"/>
          <w:numId w:val="24"/>
        </w:numPr>
        <w:tabs>
          <w:tab w:pos="831" w:val="left" w:leader="none"/>
        </w:tabs>
        <w:spacing w:line="240" w:lineRule="auto" w:before="60" w:after="0"/>
        <w:ind w:left="830" w:right="1000" w:hanging="360"/>
        <w:jc w:val="both"/>
        <w:rPr>
          <w:sz w:val="22"/>
        </w:rPr>
      </w:pPr>
      <w:r>
        <w:rPr>
          <w:sz w:val="22"/>
        </w:rPr>
        <w:t>No se cuenta con un reemplazo o plan de contingencia por parte del operador Milenuim, frente a la ausencia o incapacidad de orientadores, especialmente en jordanas programadas fuera del punto de atención.</w:t>
      </w:r>
    </w:p>
    <w:p>
      <w:pPr>
        <w:pStyle w:val="BodyText"/>
        <w:spacing w:before="10"/>
      </w:pPr>
    </w:p>
    <w:p>
      <w:pPr>
        <w:pStyle w:val="Heading2"/>
        <w:ind w:left="391"/>
      </w:pPr>
      <w:r>
        <w:rPr/>
        <w:t>Fortalezas.</w:t>
      </w:r>
    </w:p>
    <w:p>
      <w:pPr>
        <w:pStyle w:val="BodyText"/>
        <w:rPr>
          <w:b/>
          <w:sz w:val="23"/>
        </w:rPr>
      </w:pPr>
    </w:p>
    <w:p>
      <w:pPr>
        <w:pStyle w:val="ListParagraph"/>
        <w:numPr>
          <w:ilvl w:val="2"/>
          <w:numId w:val="24"/>
        </w:numPr>
        <w:tabs>
          <w:tab w:pos="1112" w:val="left" w:leader="none"/>
        </w:tabs>
        <w:spacing w:line="240" w:lineRule="auto" w:before="0" w:after="0"/>
        <w:ind w:left="1111" w:right="1001" w:hanging="360"/>
        <w:jc w:val="both"/>
        <w:rPr>
          <w:sz w:val="22"/>
        </w:rPr>
      </w:pPr>
      <w:r>
        <w:rPr>
          <w:sz w:val="22"/>
        </w:rPr>
        <w:t>Se destaca la implementación del sistema de ventana ágil en el punto de atención, el cual consiste en dar trámite a casos de solicitud y entrega de constancias, información de turno de ayuda humanitaria, información relacionada con peticiones, quejas y reclamos, resumen de PAARI entre</w:t>
      </w:r>
      <w:r>
        <w:rPr>
          <w:spacing w:val="-26"/>
          <w:sz w:val="22"/>
        </w:rPr>
        <w:t> </w:t>
      </w:r>
      <w:r>
        <w:rPr>
          <w:sz w:val="22"/>
        </w:rPr>
        <w:t>otras.</w:t>
      </w:r>
    </w:p>
    <w:p>
      <w:pPr>
        <w:pStyle w:val="BodyText"/>
        <w:spacing w:before="10"/>
      </w:pPr>
    </w:p>
    <w:p>
      <w:pPr>
        <w:pStyle w:val="Heading2"/>
        <w:ind w:left="110"/>
        <w:jc w:val="both"/>
      </w:pPr>
      <w:r>
        <w:rPr/>
        <w:t>Respuesta Dirección Territorial.</w:t>
      </w:r>
    </w:p>
    <w:p>
      <w:pPr>
        <w:pStyle w:val="BodyText"/>
        <w:spacing w:before="12"/>
        <w:rPr>
          <w:b/>
          <w:sz w:val="19"/>
        </w:rPr>
      </w:pPr>
      <w:r>
        <w:rPr/>
        <w:pict>
          <v:group style="position:absolute;margin-left:35.400002pt;margin-top:14.15589pt;width:555.9pt;height:188.4pt;mso-position-horizontal-relative:page;mso-position-vertical-relative:paragraph;z-index:2560;mso-wrap-distance-left:0;mso-wrap-distance-right:0" coordorigin="708,283" coordsize="11118,3768">
            <v:shape style="position:absolute;left:708;top:283;width:11095;height:3768" type="#_x0000_t75" stroked="false">
              <v:imagedata r:id="rId99" o:title=""/>
            </v:shape>
            <v:shape style="position:absolute;left:793;top:3356;width:11016;height:586" coordorigin="793,3356" coordsize="11016,586" path="m793,3454l801,3416,822,3385,853,3364,891,3356,11712,3356,11750,3364,11781,3385,11802,3416,11809,3454,11809,3844,11802,3882,11781,3913,11750,3934,11712,3942,891,3942,853,3934,822,3913,801,3882,793,3844,793,3454xe" filled="false" stroked="true" strokeweight="1.56pt" strokecolor="#ff0000">
              <v:path arrowok="t"/>
            </v:shape>
            <w10:wrap type="topAndBottom"/>
          </v:group>
        </w:pict>
      </w:r>
    </w:p>
    <w:p>
      <w:pPr>
        <w:pStyle w:val="BodyText"/>
        <w:spacing w:before="5"/>
        <w:rPr>
          <w:b/>
          <w:sz w:val="21"/>
        </w:rPr>
      </w:pPr>
    </w:p>
    <w:p>
      <w:pPr>
        <w:spacing w:before="0"/>
        <w:ind w:left="110" w:right="0" w:firstLine="0"/>
        <w:jc w:val="both"/>
        <w:rPr>
          <w:b/>
          <w:sz w:val="22"/>
        </w:rPr>
      </w:pPr>
      <w:r>
        <w:rPr>
          <w:b/>
          <w:sz w:val="22"/>
        </w:rPr>
        <w:t>Observaciones finales OCI.</w:t>
      </w:r>
    </w:p>
    <w:p>
      <w:pPr>
        <w:pStyle w:val="BodyText"/>
        <w:spacing w:before="10"/>
        <w:rPr>
          <w:b/>
        </w:rPr>
      </w:pPr>
    </w:p>
    <w:p>
      <w:pPr>
        <w:pStyle w:val="BodyText"/>
        <w:ind w:left="110" w:right="999"/>
        <w:jc w:val="both"/>
      </w:pPr>
      <w:r>
        <w:rPr/>
        <w:t>Respecto</w:t>
      </w:r>
      <w:r>
        <w:rPr>
          <w:spacing w:val="-9"/>
        </w:rPr>
        <w:t> </w:t>
      </w:r>
      <w:r>
        <w:rPr/>
        <w:t>a</w:t>
      </w:r>
      <w:r>
        <w:rPr>
          <w:spacing w:val="-8"/>
        </w:rPr>
        <w:t> </w:t>
      </w:r>
      <w:r>
        <w:rPr/>
        <w:t>la</w:t>
      </w:r>
      <w:r>
        <w:rPr>
          <w:spacing w:val="-11"/>
        </w:rPr>
        <w:t> </w:t>
      </w:r>
      <w:r>
        <w:rPr/>
        <w:t>observación</w:t>
      </w:r>
      <w:r>
        <w:rPr>
          <w:spacing w:val="-11"/>
        </w:rPr>
        <w:t> </w:t>
      </w:r>
      <w:r>
        <w:rPr/>
        <w:t>del</w:t>
      </w:r>
      <w:r>
        <w:rPr>
          <w:spacing w:val="-8"/>
        </w:rPr>
        <w:t> </w:t>
      </w:r>
      <w:r>
        <w:rPr/>
        <w:t>presente</w:t>
      </w:r>
      <w:r>
        <w:rPr>
          <w:spacing w:val="-10"/>
        </w:rPr>
        <w:t> </w:t>
      </w:r>
      <w:r>
        <w:rPr/>
        <w:t>numeral,</w:t>
      </w:r>
      <w:r>
        <w:rPr>
          <w:spacing w:val="-8"/>
        </w:rPr>
        <w:t> </w:t>
      </w:r>
      <w:r>
        <w:rPr/>
        <w:t>relacionada</w:t>
      </w:r>
      <w:r>
        <w:rPr>
          <w:spacing w:val="-8"/>
        </w:rPr>
        <w:t> </w:t>
      </w:r>
      <w:r>
        <w:rPr/>
        <w:t>con</w:t>
      </w:r>
      <w:r>
        <w:rPr>
          <w:spacing w:val="-9"/>
        </w:rPr>
        <w:t> </w:t>
      </w:r>
      <w:r>
        <w:rPr/>
        <w:t>la</w:t>
      </w:r>
      <w:r>
        <w:rPr>
          <w:spacing w:val="-11"/>
        </w:rPr>
        <w:t> </w:t>
      </w:r>
      <w:r>
        <w:rPr/>
        <w:t>ausencia</w:t>
      </w:r>
      <w:r>
        <w:rPr>
          <w:spacing w:val="-11"/>
        </w:rPr>
        <w:t> </w:t>
      </w:r>
      <w:r>
        <w:rPr/>
        <w:t>de</w:t>
      </w:r>
      <w:r>
        <w:rPr>
          <w:spacing w:val="-10"/>
        </w:rPr>
        <w:t> </w:t>
      </w:r>
      <w:r>
        <w:rPr/>
        <w:t>capacitación</w:t>
      </w:r>
      <w:r>
        <w:rPr>
          <w:spacing w:val="-11"/>
        </w:rPr>
        <w:t> </w:t>
      </w:r>
      <w:r>
        <w:rPr/>
        <w:t>del</w:t>
      </w:r>
      <w:r>
        <w:rPr>
          <w:spacing w:val="-8"/>
        </w:rPr>
        <w:t> </w:t>
      </w:r>
      <w:r>
        <w:rPr/>
        <w:t>personal</w:t>
      </w:r>
      <w:r>
        <w:rPr>
          <w:spacing w:val="-11"/>
        </w:rPr>
        <w:t> </w:t>
      </w:r>
      <w:r>
        <w:rPr/>
        <w:t>del</w:t>
      </w:r>
      <w:r>
        <w:rPr>
          <w:spacing w:val="-10"/>
        </w:rPr>
        <w:t> </w:t>
      </w:r>
      <w:r>
        <w:rPr/>
        <w:t>punto de atención, la DT manifiesta inconformidad con las misma; sin embrago no se allegaron evidencias que indicaran que el personal del punto ha sido capacitado, en especial el profesional del punto de atención quien es un funcionario de planta de la Unidad, en consecuencia la observación se</w:t>
      </w:r>
      <w:r>
        <w:rPr>
          <w:spacing w:val="-17"/>
        </w:rPr>
        <w:t> </w:t>
      </w:r>
      <w:r>
        <w:rPr/>
        <w:t>mantiene.</w:t>
      </w:r>
    </w:p>
    <w:p>
      <w:pPr>
        <w:pStyle w:val="BodyText"/>
        <w:spacing w:before="10"/>
      </w:pPr>
    </w:p>
    <w:p>
      <w:pPr>
        <w:pStyle w:val="ListParagraph"/>
        <w:numPr>
          <w:ilvl w:val="2"/>
          <w:numId w:val="22"/>
        </w:numPr>
        <w:tabs>
          <w:tab w:pos="954" w:val="left" w:leader="none"/>
        </w:tabs>
        <w:spacing w:line="240" w:lineRule="auto" w:before="0" w:after="0"/>
        <w:ind w:left="818" w:right="997" w:hanging="427"/>
        <w:jc w:val="both"/>
        <w:rPr>
          <w:sz w:val="22"/>
        </w:rPr>
      </w:pPr>
      <w:r>
        <w:rPr>
          <w:sz w:val="22"/>
        </w:rPr>
        <w:t>Se</w:t>
      </w:r>
      <w:r>
        <w:rPr>
          <w:spacing w:val="-6"/>
          <w:sz w:val="22"/>
        </w:rPr>
        <w:t> </w:t>
      </w:r>
      <w:r>
        <w:rPr>
          <w:sz w:val="22"/>
        </w:rPr>
        <w:t>pudo</w:t>
      </w:r>
      <w:r>
        <w:rPr>
          <w:spacing w:val="-3"/>
          <w:sz w:val="22"/>
        </w:rPr>
        <w:t> </w:t>
      </w:r>
      <w:r>
        <w:rPr>
          <w:sz w:val="22"/>
        </w:rPr>
        <w:t>evidenciar</w:t>
      </w:r>
      <w:r>
        <w:rPr>
          <w:spacing w:val="-5"/>
          <w:sz w:val="22"/>
        </w:rPr>
        <w:t> </w:t>
      </w:r>
      <w:r>
        <w:rPr>
          <w:sz w:val="22"/>
        </w:rPr>
        <w:t>que</w:t>
      </w:r>
      <w:r>
        <w:rPr>
          <w:spacing w:val="-4"/>
          <w:sz w:val="22"/>
        </w:rPr>
        <w:t> </w:t>
      </w:r>
      <w:r>
        <w:rPr>
          <w:sz w:val="22"/>
        </w:rPr>
        <w:t>el</w:t>
      </w:r>
      <w:r>
        <w:rPr>
          <w:spacing w:val="-4"/>
          <w:sz w:val="22"/>
        </w:rPr>
        <w:t> </w:t>
      </w:r>
      <w:r>
        <w:rPr>
          <w:sz w:val="22"/>
        </w:rPr>
        <w:t>inmueble</w:t>
      </w:r>
      <w:r>
        <w:rPr>
          <w:spacing w:val="-4"/>
          <w:sz w:val="22"/>
        </w:rPr>
        <w:t> </w:t>
      </w:r>
      <w:r>
        <w:rPr>
          <w:sz w:val="22"/>
        </w:rPr>
        <w:t>en</w:t>
      </w:r>
      <w:r>
        <w:rPr>
          <w:spacing w:val="-5"/>
          <w:sz w:val="22"/>
        </w:rPr>
        <w:t> </w:t>
      </w:r>
      <w:r>
        <w:rPr>
          <w:sz w:val="22"/>
        </w:rPr>
        <w:t>donde</w:t>
      </w:r>
      <w:r>
        <w:rPr>
          <w:spacing w:val="-4"/>
          <w:sz w:val="22"/>
        </w:rPr>
        <w:t> </w:t>
      </w:r>
      <w:r>
        <w:rPr>
          <w:sz w:val="22"/>
        </w:rPr>
        <w:t>funciona</w:t>
      </w:r>
      <w:r>
        <w:rPr>
          <w:spacing w:val="-4"/>
          <w:sz w:val="22"/>
        </w:rPr>
        <w:t> </w:t>
      </w:r>
      <w:r>
        <w:rPr>
          <w:sz w:val="22"/>
        </w:rPr>
        <w:t>el</w:t>
      </w:r>
      <w:r>
        <w:rPr>
          <w:spacing w:val="-4"/>
          <w:sz w:val="22"/>
        </w:rPr>
        <w:t> </w:t>
      </w:r>
      <w:r>
        <w:rPr>
          <w:sz w:val="22"/>
        </w:rPr>
        <w:t>punto</w:t>
      </w:r>
      <w:r>
        <w:rPr>
          <w:spacing w:val="-3"/>
          <w:sz w:val="22"/>
        </w:rPr>
        <w:t> </w:t>
      </w:r>
      <w:r>
        <w:rPr>
          <w:sz w:val="22"/>
        </w:rPr>
        <w:t>de</w:t>
      </w:r>
      <w:r>
        <w:rPr>
          <w:spacing w:val="-4"/>
          <w:sz w:val="22"/>
        </w:rPr>
        <w:t> </w:t>
      </w:r>
      <w:r>
        <w:rPr>
          <w:sz w:val="22"/>
        </w:rPr>
        <w:t>atención</w:t>
      </w:r>
      <w:r>
        <w:rPr>
          <w:spacing w:val="-5"/>
          <w:sz w:val="22"/>
        </w:rPr>
        <w:t> </w:t>
      </w:r>
      <w:r>
        <w:rPr>
          <w:sz w:val="22"/>
        </w:rPr>
        <w:t>en</w:t>
      </w:r>
      <w:r>
        <w:rPr>
          <w:spacing w:val="-5"/>
          <w:sz w:val="22"/>
        </w:rPr>
        <w:t> </w:t>
      </w:r>
      <w:r>
        <w:rPr>
          <w:sz w:val="22"/>
        </w:rPr>
        <w:t>la</w:t>
      </w:r>
      <w:r>
        <w:rPr>
          <w:spacing w:val="-5"/>
          <w:sz w:val="22"/>
        </w:rPr>
        <w:t> </w:t>
      </w:r>
      <w:r>
        <w:rPr>
          <w:sz w:val="22"/>
        </w:rPr>
        <w:t>ciudad</w:t>
      </w:r>
      <w:r>
        <w:rPr>
          <w:spacing w:val="-5"/>
          <w:sz w:val="22"/>
        </w:rPr>
        <w:t> </w:t>
      </w:r>
      <w:r>
        <w:rPr>
          <w:sz w:val="22"/>
        </w:rPr>
        <w:t>de</w:t>
      </w:r>
      <w:r>
        <w:rPr>
          <w:spacing w:val="-4"/>
          <w:sz w:val="22"/>
        </w:rPr>
        <w:t> </w:t>
      </w:r>
      <w:r>
        <w:rPr>
          <w:sz w:val="22"/>
        </w:rPr>
        <w:t>Florencia,</w:t>
      </w:r>
      <w:r>
        <w:rPr>
          <w:spacing w:val="-6"/>
          <w:sz w:val="22"/>
        </w:rPr>
        <w:t> </w:t>
      </w:r>
      <w:r>
        <w:rPr>
          <w:sz w:val="22"/>
        </w:rPr>
        <w:t>no cuenta con las condiciones mínimas para atender al público; como quiera que no cuenta con zonas de acceso para personas en situación en discapacidad, no cuenta con salida de emergencia, como el lugar es muy estrecho para el volumen de personas que se atienden diariamente, se presenta hacinamiento tanto del</w:t>
      </w:r>
      <w:r>
        <w:rPr>
          <w:spacing w:val="-1"/>
          <w:sz w:val="22"/>
        </w:rPr>
        <w:t> </w:t>
      </w:r>
      <w:r>
        <w:rPr>
          <w:sz w:val="22"/>
        </w:rPr>
        <w:t>público</w:t>
      </w:r>
      <w:r>
        <w:rPr>
          <w:spacing w:val="-2"/>
          <w:sz w:val="22"/>
        </w:rPr>
        <w:t> </w:t>
      </w:r>
      <w:r>
        <w:rPr>
          <w:sz w:val="22"/>
        </w:rPr>
        <w:t>como</w:t>
      </w:r>
      <w:r>
        <w:rPr>
          <w:spacing w:val="-2"/>
          <w:sz w:val="22"/>
        </w:rPr>
        <w:t> </w:t>
      </w:r>
      <w:r>
        <w:rPr>
          <w:sz w:val="22"/>
        </w:rPr>
        <w:t>de</w:t>
      </w:r>
      <w:r>
        <w:rPr>
          <w:spacing w:val="-3"/>
          <w:sz w:val="22"/>
        </w:rPr>
        <w:t> </w:t>
      </w:r>
      <w:r>
        <w:rPr>
          <w:sz w:val="22"/>
        </w:rPr>
        <w:t>funcionarios</w:t>
      </w:r>
      <w:r>
        <w:rPr>
          <w:spacing w:val="-3"/>
          <w:sz w:val="22"/>
        </w:rPr>
        <w:t> </w:t>
      </w:r>
      <w:r>
        <w:rPr>
          <w:sz w:val="22"/>
        </w:rPr>
        <w:t>y</w:t>
      </w:r>
      <w:r>
        <w:rPr>
          <w:spacing w:val="-3"/>
          <w:sz w:val="22"/>
        </w:rPr>
        <w:t> </w:t>
      </w:r>
      <w:r>
        <w:rPr>
          <w:sz w:val="22"/>
        </w:rPr>
        <w:t>colaboradores</w:t>
      </w:r>
      <w:r>
        <w:rPr>
          <w:spacing w:val="-4"/>
          <w:sz w:val="22"/>
        </w:rPr>
        <w:t> </w:t>
      </w:r>
      <w:r>
        <w:rPr>
          <w:sz w:val="22"/>
        </w:rPr>
        <w:t>del</w:t>
      </w:r>
      <w:r>
        <w:rPr>
          <w:spacing w:val="-6"/>
          <w:sz w:val="22"/>
        </w:rPr>
        <w:t> </w:t>
      </w:r>
      <w:r>
        <w:rPr>
          <w:sz w:val="22"/>
        </w:rPr>
        <w:t>punto de</w:t>
      </w:r>
      <w:r>
        <w:rPr>
          <w:spacing w:val="-3"/>
          <w:sz w:val="22"/>
        </w:rPr>
        <w:t> </w:t>
      </w:r>
      <w:r>
        <w:rPr>
          <w:sz w:val="22"/>
        </w:rPr>
        <w:t>atención,</w:t>
      </w:r>
      <w:r>
        <w:rPr>
          <w:spacing w:val="-4"/>
          <w:sz w:val="22"/>
        </w:rPr>
        <w:t> </w:t>
      </w:r>
      <w:r>
        <w:rPr>
          <w:sz w:val="22"/>
        </w:rPr>
        <w:t>situación</w:t>
      </w:r>
      <w:r>
        <w:rPr>
          <w:spacing w:val="-2"/>
          <w:sz w:val="22"/>
        </w:rPr>
        <w:t> </w:t>
      </w:r>
      <w:r>
        <w:rPr>
          <w:sz w:val="22"/>
        </w:rPr>
        <w:t>que</w:t>
      </w:r>
      <w:r>
        <w:rPr>
          <w:spacing w:val="-1"/>
          <w:sz w:val="22"/>
        </w:rPr>
        <w:t> </w:t>
      </w:r>
      <w:r>
        <w:rPr>
          <w:sz w:val="22"/>
        </w:rPr>
        <w:t>afecta</w:t>
      </w:r>
      <w:r>
        <w:rPr>
          <w:spacing w:val="-4"/>
          <w:sz w:val="22"/>
        </w:rPr>
        <w:t> </w:t>
      </w:r>
      <w:r>
        <w:rPr>
          <w:sz w:val="22"/>
        </w:rPr>
        <w:t>la</w:t>
      </w:r>
      <w:r>
        <w:rPr>
          <w:spacing w:val="-4"/>
          <w:sz w:val="22"/>
        </w:rPr>
        <w:t> </w:t>
      </w:r>
      <w:r>
        <w:rPr>
          <w:sz w:val="22"/>
        </w:rPr>
        <w:t>calidad</w:t>
      </w:r>
      <w:r>
        <w:rPr>
          <w:spacing w:val="-4"/>
          <w:sz w:val="22"/>
        </w:rPr>
        <w:t> </w:t>
      </w:r>
      <w:r>
        <w:rPr>
          <w:sz w:val="22"/>
        </w:rPr>
        <w:t>en la prestación del servicio de atención a las</w:t>
      </w:r>
      <w:r>
        <w:rPr>
          <w:spacing w:val="-15"/>
          <w:sz w:val="22"/>
        </w:rPr>
        <w:t> </w:t>
      </w:r>
      <w:r>
        <w:rPr>
          <w:sz w:val="22"/>
        </w:rPr>
        <w:t>víctimas.</w:t>
      </w:r>
    </w:p>
    <w:p>
      <w:pPr>
        <w:pStyle w:val="BodyText"/>
        <w:spacing w:before="10"/>
      </w:pPr>
    </w:p>
    <w:p>
      <w:pPr>
        <w:pStyle w:val="ListParagraph"/>
        <w:numPr>
          <w:ilvl w:val="2"/>
          <w:numId w:val="22"/>
        </w:numPr>
        <w:tabs>
          <w:tab w:pos="1014" w:val="left" w:leader="none"/>
        </w:tabs>
        <w:spacing w:line="240" w:lineRule="auto" w:before="0" w:after="0"/>
        <w:ind w:left="818" w:right="1000" w:hanging="427"/>
        <w:jc w:val="both"/>
        <w:rPr>
          <w:sz w:val="22"/>
        </w:rPr>
      </w:pPr>
      <w:r>
        <w:rPr>
          <w:sz w:val="22"/>
        </w:rPr>
        <w:t>Tanto los orientadores como enlaces integrales, tienen limitación de espacio, puestos de trabajo incomodos</w:t>
      </w:r>
      <w:r>
        <w:rPr>
          <w:spacing w:val="21"/>
          <w:sz w:val="22"/>
        </w:rPr>
        <w:t> </w:t>
      </w:r>
      <w:r>
        <w:rPr>
          <w:sz w:val="22"/>
        </w:rPr>
        <w:t>y</w:t>
      </w:r>
      <w:r>
        <w:rPr>
          <w:spacing w:val="23"/>
          <w:sz w:val="22"/>
        </w:rPr>
        <w:t> </w:t>
      </w:r>
      <w:r>
        <w:rPr>
          <w:sz w:val="22"/>
        </w:rPr>
        <w:t>herramientas</w:t>
      </w:r>
      <w:r>
        <w:rPr>
          <w:spacing w:val="20"/>
          <w:sz w:val="22"/>
        </w:rPr>
        <w:t> </w:t>
      </w:r>
      <w:r>
        <w:rPr>
          <w:sz w:val="22"/>
        </w:rPr>
        <w:t>tecnológicas</w:t>
      </w:r>
      <w:r>
        <w:rPr>
          <w:spacing w:val="20"/>
          <w:sz w:val="22"/>
        </w:rPr>
        <w:t> </w:t>
      </w:r>
      <w:r>
        <w:rPr>
          <w:sz w:val="22"/>
        </w:rPr>
        <w:t>en</w:t>
      </w:r>
      <w:r>
        <w:rPr>
          <w:spacing w:val="23"/>
          <w:sz w:val="22"/>
        </w:rPr>
        <w:t> </w:t>
      </w:r>
      <w:r>
        <w:rPr>
          <w:sz w:val="22"/>
        </w:rPr>
        <w:t>regular</w:t>
      </w:r>
      <w:r>
        <w:rPr>
          <w:spacing w:val="20"/>
          <w:sz w:val="22"/>
        </w:rPr>
        <w:t> </w:t>
      </w:r>
      <w:r>
        <w:rPr>
          <w:sz w:val="22"/>
        </w:rPr>
        <w:t>estado;</w:t>
      </w:r>
      <w:r>
        <w:rPr>
          <w:spacing w:val="22"/>
          <w:sz w:val="22"/>
        </w:rPr>
        <w:t> </w:t>
      </w:r>
      <w:r>
        <w:rPr>
          <w:sz w:val="22"/>
        </w:rPr>
        <w:t>así</w:t>
      </w:r>
      <w:r>
        <w:rPr>
          <w:spacing w:val="20"/>
          <w:sz w:val="22"/>
        </w:rPr>
        <w:t> </w:t>
      </w:r>
      <w:r>
        <w:rPr>
          <w:sz w:val="22"/>
        </w:rPr>
        <w:t>mismo</w:t>
      </w:r>
      <w:r>
        <w:rPr>
          <w:spacing w:val="22"/>
          <w:sz w:val="22"/>
        </w:rPr>
        <w:t> </w:t>
      </w:r>
      <w:r>
        <w:rPr>
          <w:sz w:val="22"/>
        </w:rPr>
        <w:t>se</w:t>
      </w:r>
      <w:r>
        <w:rPr>
          <w:spacing w:val="21"/>
          <w:sz w:val="22"/>
        </w:rPr>
        <w:t> </w:t>
      </w:r>
      <w:r>
        <w:rPr>
          <w:sz w:val="22"/>
        </w:rPr>
        <w:t>evidenció</w:t>
      </w:r>
      <w:r>
        <w:rPr>
          <w:spacing w:val="23"/>
          <w:sz w:val="22"/>
        </w:rPr>
        <w:t> </w:t>
      </w:r>
      <w:r>
        <w:rPr>
          <w:sz w:val="22"/>
        </w:rPr>
        <w:t>que</w:t>
      </w:r>
      <w:r>
        <w:rPr>
          <w:spacing w:val="21"/>
          <w:sz w:val="22"/>
        </w:rPr>
        <w:t> </w:t>
      </w:r>
      <w:r>
        <w:rPr>
          <w:sz w:val="22"/>
        </w:rPr>
        <w:t>las</w:t>
      </w:r>
      <w:r>
        <w:rPr>
          <w:spacing w:val="22"/>
          <w:sz w:val="22"/>
        </w:rPr>
        <w:t> </w:t>
      </w:r>
      <w:r>
        <w:rPr>
          <w:sz w:val="22"/>
        </w:rPr>
        <w:t>instalaciones</w:t>
      </w:r>
    </w:p>
    <w:p>
      <w:pPr>
        <w:spacing w:after="0" w:line="240" w:lineRule="auto"/>
        <w:jc w:val="both"/>
        <w:rPr>
          <w:sz w:val="22"/>
        </w:rPr>
        <w:sectPr>
          <w:pgSz w:w="12240" w:h="15840"/>
          <w:pgMar w:top="840" w:bottom="280" w:left="600" w:right="30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51" name="image1.png" descr=""/>
                  <wp:cNvGraphicFramePr>
                    <a:graphicFrameLocks noChangeAspect="1"/>
                  </wp:cNvGraphicFramePr>
                  <a:graphic>
                    <a:graphicData uri="http://schemas.openxmlformats.org/drawingml/2006/picture">
                      <pic:pic>
                        <pic:nvPicPr>
                          <pic:cNvPr id="25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818" w:right="605"/>
      </w:pPr>
      <w:r>
        <w:rPr/>
        <w:t>eléctricas y el cableado del lugar genera riesgo de accidente o cualquier otra situación, dado que se encuentran expuestos y adecuados de manera artesanal.</w:t>
      </w:r>
    </w:p>
    <w:p>
      <w:pPr>
        <w:pStyle w:val="BodyText"/>
        <w:rPr>
          <w:sz w:val="23"/>
        </w:rPr>
      </w:pPr>
    </w:p>
    <w:p>
      <w:pPr>
        <w:pStyle w:val="ListParagraph"/>
        <w:numPr>
          <w:ilvl w:val="2"/>
          <w:numId w:val="22"/>
        </w:numPr>
        <w:tabs>
          <w:tab w:pos="949" w:val="left" w:leader="none"/>
        </w:tabs>
        <w:spacing w:line="240" w:lineRule="auto" w:before="0" w:after="0"/>
        <w:ind w:left="818" w:right="820" w:hanging="427"/>
        <w:jc w:val="both"/>
        <w:rPr>
          <w:sz w:val="22"/>
        </w:rPr>
      </w:pPr>
      <w:r>
        <w:rPr>
          <w:sz w:val="22"/>
        </w:rPr>
        <w:t>Para</w:t>
      </w:r>
      <w:r>
        <w:rPr>
          <w:spacing w:val="-7"/>
          <w:sz w:val="22"/>
        </w:rPr>
        <w:t> </w:t>
      </w:r>
      <w:r>
        <w:rPr>
          <w:sz w:val="22"/>
        </w:rPr>
        <w:t>el</w:t>
      </w:r>
      <w:r>
        <w:rPr>
          <w:spacing w:val="-7"/>
          <w:sz w:val="22"/>
        </w:rPr>
        <w:t> </w:t>
      </w:r>
      <w:r>
        <w:rPr>
          <w:sz w:val="22"/>
        </w:rPr>
        <w:t>momento</w:t>
      </w:r>
      <w:r>
        <w:rPr>
          <w:spacing w:val="-5"/>
          <w:sz w:val="22"/>
        </w:rPr>
        <w:t> </w:t>
      </w:r>
      <w:r>
        <w:rPr>
          <w:sz w:val="22"/>
        </w:rPr>
        <w:t>de</w:t>
      </w:r>
      <w:r>
        <w:rPr>
          <w:spacing w:val="-8"/>
          <w:sz w:val="22"/>
        </w:rPr>
        <w:t> </w:t>
      </w:r>
      <w:r>
        <w:rPr>
          <w:sz w:val="22"/>
        </w:rPr>
        <w:t>la</w:t>
      </w:r>
      <w:r>
        <w:rPr>
          <w:spacing w:val="-5"/>
          <w:sz w:val="22"/>
        </w:rPr>
        <w:t> </w:t>
      </w:r>
      <w:r>
        <w:rPr>
          <w:sz w:val="22"/>
        </w:rPr>
        <w:t>visita,</w:t>
      </w:r>
      <w:r>
        <w:rPr>
          <w:spacing w:val="-6"/>
          <w:sz w:val="22"/>
        </w:rPr>
        <w:t> </w:t>
      </w:r>
      <w:r>
        <w:rPr>
          <w:sz w:val="22"/>
        </w:rPr>
        <w:t>se</w:t>
      </w:r>
      <w:r>
        <w:rPr>
          <w:spacing w:val="-6"/>
          <w:sz w:val="22"/>
        </w:rPr>
        <w:t> </w:t>
      </w:r>
      <w:r>
        <w:rPr>
          <w:sz w:val="22"/>
        </w:rPr>
        <w:t>evidenció</w:t>
      </w:r>
      <w:r>
        <w:rPr>
          <w:spacing w:val="-5"/>
          <w:sz w:val="22"/>
        </w:rPr>
        <w:t> </w:t>
      </w:r>
      <w:r>
        <w:rPr>
          <w:sz w:val="22"/>
        </w:rPr>
        <w:t>que</w:t>
      </w:r>
      <w:r>
        <w:rPr>
          <w:spacing w:val="-6"/>
          <w:sz w:val="22"/>
        </w:rPr>
        <w:t> </w:t>
      </w:r>
      <w:r>
        <w:rPr>
          <w:sz w:val="22"/>
        </w:rPr>
        <w:t>el</w:t>
      </w:r>
      <w:r>
        <w:rPr>
          <w:spacing w:val="-4"/>
          <w:sz w:val="22"/>
        </w:rPr>
        <w:t> </w:t>
      </w:r>
      <w:r>
        <w:rPr>
          <w:sz w:val="22"/>
        </w:rPr>
        <w:t>punto</w:t>
      </w:r>
      <w:r>
        <w:rPr>
          <w:spacing w:val="-5"/>
          <w:sz w:val="22"/>
        </w:rPr>
        <w:t> </w:t>
      </w:r>
      <w:r>
        <w:rPr>
          <w:sz w:val="22"/>
        </w:rPr>
        <w:t>de</w:t>
      </w:r>
      <w:r>
        <w:rPr>
          <w:spacing w:val="-6"/>
          <w:sz w:val="22"/>
        </w:rPr>
        <w:t> </w:t>
      </w:r>
      <w:r>
        <w:rPr>
          <w:sz w:val="22"/>
        </w:rPr>
        <w:t>atención</w:t>
      </w:r>
      <w:r>
        <w:rPr>
          <w:spacing w:val="-7"/>
          <w:sz w:val="22"/>
        </w:rPr>
        <w:t> </w:t>
      </w:r>
      <w:r>
        <w:rPr>
          <w:sz w:val="22"/>
        </w:rPr>
        <w:t>no</w:t>
      </w:r>
      <w:r>
        <w:rPr>
          <w:spacing w:val="-5"/>
          <w:sz w:val="22"/>
        </w:rPr>
        <w:t> </w:t>
      </w:r>
      <w:r>
        <w:rPr>
          <w:sz w:val="22"/>
        </w:rPr>
        <w:t>contaba</w:t>
      </w:r>
      <w:r>
        <w:rPr>
          <w:spacing w:val="-4"/>
          <w:sz w:val="22"/>
        </w:rPr>
        <w:t> </w:t>
      </w:r>
      <w:r>
        <w:rPr>
          <w:sz w:val="22"/>
        </w:rPr>
        <w:t>con</w:t>
      </w:r>
      <w:r>
        <w:rPr>
          <w:spacing w:val="-5"/>
          <w:sz w:val="22"/>
        </w:rPr>
        <w:t> </w:t>
      </w:r>
      <w:r>
        <w:rPr>
          <w:sz w:val="22"/>
        </w:rPr>
        <w:t>servicio</w:t>
      </w:r>
      <w:r>
        <w:rPr>
          <w:spacing w:val="-6"/>
          <w:sz w:val="22"/>
        </w:rPr>
        <w:t> </w:t>
      </w:r>
      <w:r>
        <w:rPr>
          <w:sz w:val="22"/>
        </w:rPr>
        <w:t>de</w:t>
      </w:r>
      <w:r>
        <w:rPr>
          <w:spacing w:val="-6"/>
          <w:sz w:val="22"/>
        </w:rPr>
        <w:t> </w:t>
      </w:r>
      <w:r>
        <w:rPr>
          <w:sz w:val="22"/>
        </w:rPr>
        <w:t>internet</w:t>
      </w:r>
      <w:r>
        <w:rPr>
          <w:spacing w:val="-4"/>
          <w:sz w:val="22"/>
        </w:rPr>
        <w:t> </w:t>
      </w:r>
      <w:r>
        <w:rPr>
          <w:sz w:val="22"/>
        </w:rPr>
        <w:t>al parecer</w:t>
      </w:r>
      <w:r>
        <w:rPr>
          <w:spacing w:val="-3"/>
          <w:sz w:val="22"/>
        </w:rPr>
        <w:t> </w:t>
      </w:r>
      <w:r>
        <w:rPr>
          <w:sz w:val="22"/>
        </w:rPr>
        <w:t>por</w:t>
      </w:r>
      <w:r>
        <w:rPr>
          <w:spacing w:val="-3"/>
          <w:sz w:val="22"/>
        </w:rPr>
        <w:t> </w:t>
      </w:r>
      <w:r>
        <w:rPr>
          <w:sz w:val="22"/>
        </w:rPr>
        <w:t>un</w:t>
      </w:r>
      <w:r>
        <w:rPr>
          <w:spacing w:val="-4"/>
          <w:sz w:val="22"/>
        </w:rPr>
        <w:t> </w:t>
      </w:r>
      <w:r>
        <w:rPr>
          <w:sz w:val="22"/>
        </w:rPr>
        <w:t>falla</w:t>
      </w:r>
      <w:r>
        <w:rPr>
          <w:spacing w:val="-4"/>
          <w:sz w:val="22"/>
        </w:rPr>
        <w:t> </w:t>
      </w:r>
      <w:r>
        <w:rPr>
          <w:sz w:val="22"/>
        </w:rPr>
        <w:t>externa,</w:t>
      </w:r>
      <w:r>
        <w:rPr>
          <w:spacing w:val="-3"/>
          <w:sz w:val="22"/>
        </w:rPr>
        <w:t> </w:t>
      </w:r>
      <w:r>
        <w:rPr>
          <w:sz w:val="22"/>
        </w:rPr>
        <w:t>situación</w:t>
      </w:r>
      <w:r>
        <w:rPr>
          <w:spacing w:val="-4"/>
          <w:sz w:val="22"/>
        </w:rPr>
        <w:t> </w:t>
      </w:r>
      <w:r>
        <w:rPr>
          <w:sz w:val="22"/>
        </w:rPr>
        <w:t>que</w:t>
      </w:r>
      <w:r>
        <w:rPr>
          <w:spacing w:val="-3"/>
          <w:sz w:val="22"/>
        </w:rPr>
        <w:t> </w:t>
      </w:r>
      <w:r>
        <w:rPr>
          <w:sz w:val="22"/>
        </w:rPr>
        <w:t>limitó</w:t>
      </w:r>
      <w:r>
        <w:rPr>
          <w:spacing w:val="-2"/>
          <w:sz w:val="22"/>
        </w:rPr>
        <w:t> </w:t>
      </w:r>
      <w:r>
        <w:rPr>
          <w:sz w:val="22"/>
        </w:rPr>
        <w:t>la</w:t>
      </w:r>
      <w:r>
        <w:rPr>
          <w:spacing w:val="-4"/>
          <w:sz w:val="22"/>
        </w:rPr>
        <w:t> </w:t>
      </w:r>
      <w:r>
        <w:rPr>
          <w:sz w:val="22"/>
        </w:rPr>
        <w:t>atención</w:t>
      </w:r>
      <w:r>
        <w:rPr>
          <w:spacing w:val="-4"/>
          <w:sz w:val="22"/>
        </w:rPr>
        <w:t> </w:t>
      </w:r>
      <w:r>
        <w:rPr>
          <w:sz w:val="22"/>
        </w:rPr>
        <w:t>al</w:t>
      </w:r>
      <w:r>
        <w:rPr>
          <w:spacing w:val="-4"/>
          <w:sz w:val="22"/>
        </w:rPr>
        <w:t> </w:t>
      </w:r>
      <w:r>
        <w:rPr>
          <w:sz w:val="22"/>
        </w:rPr>
        <w:t>público</w:t>
      </w:r>
      <w:r>
        <w:rPr>
          <w:spacing w:val="-2"/>
          <w:sz w:val="22"/>
        </w:rPr>
        <w:t> </w:t>
      </w:r>
      <w:r>
        <w:rPr>
          <w:sz w:val="22"/>
        </w:rPr>
        <w:t>para</w:t>
      </w:r>
      <w:r>
        <w:rPr>
          <w:spacing w:val="-6"/>
          <w:sz w:val="22"/>
        </w:rPr>
        <w:t> </w:t>
      </w:r>
      <w:r>
        <w:rPr>
          <w:sz w:val="22"/>
        </w:rPr>
        <w:t>este</w:t>
      </w:r>
      <w:r>
        <w:rPr>
          <w:spacing w:val="-5"/>
          <w:sz w:val="22"/>
        </w:rPr>
        <w:t> </w:t>
      </w:r>
      <w:r>
        <w:rPr>
          <w:sz w:val="22"/>
        </w:rPr>
        <w:t>día;</w:t>
      </w:r>
      <w:r>
        <w:rPr>
          <w:spacing w:val="-3"/>
          <w:sz w:val="22"/>
        </w:rPr>
        <w:t> </w:t>
      </w:r>
      <w:r>
        <w:rPr>
          <w:sz w:val="22"/>
        </w:rPr>
        <w:t>ante</w:t>
      </w:r>
      <w:r>
        <w:rPr>
          <w:spacing w:val="-3"/>
          <w:sz w:val="22"/>
        </w:rPr>
        <w:t> </w:t>
      </w:r>
      <w:r>
        <w:rPr>
          <w:sz w:val="22"/>
        </w:rPr>
        <w:t>lo</w:t>
      </w:r>
      <w:r>
        <w:rPr>
          <w:spacing w:val="-2"/>
          <w:sz w:val="22"/>
        </w:rPr>
        <w:t> </w:t>
      </w:r>
      <w:r>
        <w:rPr>
          <w:sz w:val="22"/>
        </w:rPr>
        <w:t>cual</w:t>
      </w:r>
      <w:r>
        <w:rPr>
          <w:spacing w:val="-3"/>
          <w:sz w:val="22"/>
        </w:rPr>
        <w:t> </w:t>
      </w:r>
      <w:r>
        <w:rPr>
          <w:sz w:val="22"/>
        </w:rPr>
        <w:t>se</w:t>
      </w:r>
      <w:r>
        <w:rPr>
          <w:spacing w:val="-3"/>
          <w:sz w:val="22"/>
        </w:rPr>
        <w:t> </w:t>
      </w:r>
      <w:r>
        <w:rPr>
          <w:sz w:val="22"/>
        </w:rPr>
        <w:t>indagó con</w:t>
      </w:r>
      <w:r>
        <w:rPr>
          <w:spacing w:val="-6"/>
          <w:sz w:val="22"/>
        </w:rPr>
        <w:t> </w:t>
      </w:r>
      <w:r>
        <w:rPr>
          <w:sz w:val="22"/>
        </w:rPr>
        <w:t>el</w:t>
      </w:r>
      <w:r>
        <w:rPr>
          <w:spacing w:val="-8"/>
          <w:sz w:val="22"/>
        </w:rPr>
        <w:t> </w:t>
      </w:r>
      <w:r>
        <w:rPr>
          <w:sz w:val="22"/>
        </w:rPr>
        <w:t>operador</w:t>
      </w:r>
      <w:r>
        <w:rPr>
          <w:spacing w:val="-8"/>
          <w:sz w:val="22"/>
        </w:rPr>
        <w:t> </w:t>
      </w:r>
      <w:r>
        <w:rPr>
          <w:sz w:val="22"/>
        </w:rPr>
        <w:t>MILENUIN</w:t>
      </w:r>
      <w:r>
        <w:rPr>
          <w:spacing w:val="-9"/>
          <w:sz w:val="22"/>
        </w:rPr>
        <w:t> </w:t>
      </w:r>
      <w:r>
        <w:rPr>
          <w:sz w:val="22"/>
        </w:rPr>
        <w:t>si</w:t>
      </w:r>
      <w:r>
        <w:rPr>
          <w:spacing w:val="-6"/>
          <w:sz w:val="22"/>
        </w:rPr>
        <w:t> </w:t>
      </w:r>
      <w:r>
        <w:rPr>
          <w:sz w:val="22"/>
        </w:rPr>
        <w:t>contaba</w:t>
      </w:r>
      <w:r>
        <w:rPr>
          <w:spacing w:val="-6"/>
          <w:sz w:val="22"/>
        </w:rPr>
        <w:t> </w:t>
      </w:r>
      <w:r>
        <w:rPr>
          <w:sz w:val="22"/>
        </w:rPr>
        <w:t>con</w:t>
      </w:r>
      <w:r>
        <w:rPr>
          <w:spacing w:val="-6"/>
          <w:sz w:val="22"/>
        </w:rPr>
        <w:t> </w:t>
      </w:r>
      <w:r>
        <w:rPr>
          <w:sz w:val="22"/>
        </w:rPr>
        <w:t>un</w:t>
      </w:r>
      <w:r>
        <w:rPr>
          <w:spacing w:val="-6"/>
          <w:sz w:val="22"/>
        </w:rPr>
        <w:t> </w:t>
      </w:r>
      <w:r>
        <w:rPr>
          <w:sz w:val="22"/>
        </w:rPr>
        <w:t>plan</w:t>
      </w:r>
      <w:r>
        <w:rPr>
          <w:spacing w:val="-7"/>
          <w:sz w:val="22"/>
        </w:rPr>
        <w:t> </w:t>
      </w:r>
      <w:r>
        <w:rPr>
          <w:sz w:val="22"/>
        </w:rPr>
        <w:t>de</w:t>
      </w:r>
      <w:r>
        <w:rPr>
          <w:spacing w:val="-7"/>
          <w:sz w:val="22"/>
        </w:rPr>
        <w:t> </w:t>
      </w:r>
      <w:r>
        <w:rPr>
          <w:sz w:val="22"/>
        </w:rPr>
        <w:t>contingencia</w:t>
      </w:r>
      <w:r>
        <w:rPr>
          <w:spacing w:val="-7"/>
          <w:sz w:val="22"/>
        </w:rPr>
        <w:t> </w:t>
      </w:r>
      <w:r>
        <w:rPr>
          <w:sz w:val="22"/>
        </w:rPr>
        <w:t>para</w:t>
      </w:r>
      <w:r>
        <w:rPr>
          <w:spacing w:val="-9"/>
          <w:sz w:val="22"/>
        </w:rPr>
        <w:t> </w:t>
      </w:r>
      <w:r>
        <w:rPr>
          <w:sz w:val="22"/>
        </w:rPr>
        <w:t>estos</w:t>
      </w:r>
      <w:r>
        <w:rPr>
          <w:spacing w:val="-8"/>
          <w:sz w:val="22"/>
        </w:rPr>
        <w:t> </w:t>
      </w:r>
      <w:r>
        <w:rPr>
          <w:sz w:val="22"/>
        </w:rPr>
        <w:t>casos,</w:t>
      </w:r>
      <w:r>
        <w:rPr>
          <w:spacing w:val="-7"/>
          <w:sz w:val="22"/>
        </w:rPr>
        <w:t> </w:t>
      </w:r>
      <w:r>
        <w:rPr>
          <w:sz w:val="22"/>
        </w:rPr>
        <w:t>obteniendo</w:t>
      </w:r>
      <w:r>
        <w:rPr>
          <w:spacing w:val="-4"/>
          <w:sz w:val="22"/>
        </w:rPr>
        <w:t> </w:t>
      </w:r>
      <w:r>
        <w:rPr>
          <w:sz w:val="22"/>
        </w:rPr>
        <w:t>al</w:t>
      </w:r>
      <w:r>
        <w:rPr>
          <w:spacing w:val="-8"/>
          <w:sz w:val="22"/>
        </w:rPr>
        <w:t> </w:t>
      </w:r>
      <w:r>
        <w:rPr>
          <w:sz w:val="22"/>
        </w:rPr>
        <w:t>respecto respuesta</w:t>
      </w:r>
      <w:r>
        <w:rPr>
          <w:spacing w:val="-1"/>
          <w:sz w:val="22"/>
        </w:rPr>
        <w:t> </w:t>
      </w:r>
      <w:r>
        <w:rPr>
          <w:sz w:val="22"/>
        </w:rPr>
        <w:t>negativa.</w:t>
      </w:r>
    </w:p>
    <w:p>
      <w:pPr>
        <w:pStyle w:val="BodyText"/>
        <w:rPr>
          <w:sz w:val="23"/>
        </w:rPr>
      </w:pPr>
    </w:p>
    <w:p>
      <w:pPr>
        <w:pStyle w:val="ListParagraph"/>
        <w:numPr>
          <w:ilvl w:val="2"/>
          <w:numId w:val="22"/>
        </w:numPr>
        <w:tabs>
          <w:tab w:pos="1016" w:val="left" w:leader="none"/>
        </w:tabs>
        <w:spacing w:line="240" w:lineRule="auto" w:before="0" w:after="0"/>
        <w:ind w:left="818" w:right="818" w:hanging="427"/>
        <w:jc w:val="both"/>
        <w:rPr>
          <w:sz w:val="22"/>
        </w:rPr>
      </w:pPr>
      <w:r>
        <w:rPr>
          <w:sz w:val="22"/>
        </w:rPr>
        <w:t>Se evidenció debilidad frente a la ausencia de capacitación del personal del punto de atención, especialmente</w:t>
      </w:r>
      <w:r>
        <w:rPr>
          <w:spacing w:val="-8"/>
          <w:sz w:val="22"/>
        </w:rPr>
        <w:t> </w:t>
      </w:r>
      <w:r>
        <w:rPr>
          <w:sz w:val="22"/>
        </w:rPr>
        <w:t>la</w:t>
      </w:r>
      <w:r>
        <w:rPr>
          <w:spacing w:val="-12"/>
          <w:sz w:val="22"/>
        </w:rPr>
        <w:t> </w:t>
      </w:r>
      <w:r>
        <w:rPr>
          <w:sz w:val="22"/>
        </w:rPr>
        <w:t>profesional</w:t>
      </w:r>
      <w:r>
        <w:rPr>
          <w:spacing w:val="-9"/>
          <w:sz w:val="22"/>
        </w:rPr>
        <w:t> </w:t>
      </w:r>
      <w:r>
        <w:rPr>
          <w:sz w:val="22"/>
        </w:rPr>
        <w:t>del</w:t>
      </w:r>
      <w:r>
        <w:rPr>
          <w:spacing w:val="-11"/>
          <w:sz w:val="22"/>
        </w:rPr>
        <w:t> </w:t>
      </w:r>
      <w:r>
        <w:rPr>
          <w:sz w:val="22"/>
        </w:rPr>
        <w:t>punto,</w:t>
      </w:r>
      <w:r>
        <w:rPr>
          <w:spacing w:val="-11"/>
          <w:sz w:val="22"/>
        </w:rPr>
        <w:t> </w:t>
      </w:r>
      <w:r>
        <w:rPr>
          <w:sz w:val="22"/>
        </w:rPr>
        <w:t>dado</w:t>
      </w:r>
      <w:r>
        <w:rPr>
          <w:spacing w:val="-10"/>
          <w:sz w:val="22"/>
        </w:rPr>
        <w:t> </w:t>
      </w:r>
      <w:r>
        <w:rPr>
          <w:sz w:val="22"/>
        </w:rPr>
        <w:t>que</w:t>
      </w:r>
      <w:r>
        <w:rPr>
          <w:spacing w:val="-8"/>
          <w:sz w:val="22"/>
        </w:rPr>
        <w:t> </w:t>
      </w:r>
      <w:r>
        <w:rPr>
          <w:sz w:val="22"/>
        </w:rPr>
        <w:t>no</w:t>
      </w:r>
      <w:r>
        <w:rPr>
          <w:spacing w:val="-10"/>
          <w:sz w:val="22"/>
        </w:rPr>
        <w:t> </w:t>
      </w:r>
      <w:r>
        <w:rPr>
          <w:sz w:val="22"/>
        </w:rPr>
        <w:t>cuenta</w:t>
      </w:r>
      <w:r>
        <w:rPr>
          <w:spacing w:val="-10"/>
          <w:sz w:val="22"/>
        </w:rPr>
        <w:t> </w:t>
      </w:r>
      <w:r>
        <w:rPr>
          <w:sz w:val="22"/>
        </w:rPr>
        <w:t>con</w:t>
      </w:r>
      <w:r>
        <w:rPr>
          <w:spacing w:val="-12"/>
          <w:sz w:val="22"/>
        </w:rPr>
        <w:t> </w:t>
      </w:r>
      <w:r>
        <w:rPr>
          <w:sz w:val="22"/>
        </w:rPr>
        <w:t>actualización</w:t>
      </w:r>
      <w:r>
        <w:rPr>
          <w:spacing w:val="-12"/>
          <w:sz w:val="22"/>
        </w:rPr>
        <w:t> </w:t>
      </w:r>
      <w:r>
        <w:rPr>
          <w:sz w:val="22"/>
        </w:rPr>
        <w:t>y</w:t>
      </w:r>
      <w:r>
        <w:rPr>
          <w:spacing w:val="-8"/>
          <w:sz w:val="22"/>
        </w:rPr>
        <w:t> </w:t>
      </w:r>
      <w:r>
        <w:rPr>
          <w:sz w:val="22"/>
        </w:rPr>
        <w:t>capacitación</w:t>
      </w:r>
      <w:r>
        <w:rPr>
          <w:spacing w:val="-12"/>
          <w:sz w:val="22"/>
        </w:rPr>
        <w:t> </w:t>
      </w:r>
      <w:r>
        <w:rPr>
          <w:sz w:val="22"/>
        </w:rPr>
        <w:t>en</w:t>
      </w:r>
      <w:r>
        <w:rPr>
          <w:spacing w:val="-12"/>
          <w:sz w:val="22"/>
        </w:rPr>
        <w:t> </w:t>
      </w:r>
      <w:r>
        <w:rPr>
          <w:sz w:val="22"/>
        </w:rPr>
        <w:t>los</w:t>
      </w:r>
      <w:r>
        <w:rPr>
          <w:spacing w:val="-9"/>
          <w:sz w:val="22"/>
        </w:rPr>
        <w:t> </w:t>
      </w:r>
      <w:r>
        <w:rPr>
          <w:sz w:val="22"/>
        </w:rPr>
        <w:t>diversos temas, especialmente Ruta</w:t>
      </w:r>
      <w:r>
        <w:rPr>
          <w:spacing w:val="-10"/>
          <w:sz w:val="22"/>
        </w:rPr>
        <w:t> </w:t>
      </w:r>
      <w:r>
        <w:rPr>
          <w:sz w:val="22"/>
        </w:rPr>
        <w:t>Integral.</w:t>
      </w:r>
    </w:p>
    <w:p>
      <w:pPr>
        <w:pStyle w:val="BodyText"/>
        <w:spacing w:before="10"/>
      </w:pPr>
    </w:p>
    <w:p>
      <w:pPr>
        <w:pStyle w:val="ListParagraph"/>
        <w:numPr>
          <w:ilvl w:val="2"/>
          <w:numId w:val="22"/>
        </w:numPr>
        <w:tabs>
          <w:tab w:pos="980" w:val="left" w:leader="none"/>
        </w:tabs>
        <w:spacing w:line="240" w:lineRule="auto" w:before="0" w:after="0"/>
        <w:ind w:left="818" w:right="822" w:hanging="427"/>
        <w:jc w:val="both"/>
        <w:rPr>
          <w:sz w:val="22"/>
        </w:rPr>
      </w:pPr>
      <w:r>
        <w:rPr>
          <w:sz w:val="22"/>
        </w:rPr>
        <w:t>De igual manera se pudo constatar que la profesional del Punto de Atención únicamente cuenta con acceso a la herramienta VIVANTO, no tiene acceso a INDEMNIZA, PAARI y demás herramientas necesaria para la consulta del</w:t>
      </w:r>
      <w:r>
        <w:rPr>
          <w:spacing w:val="-10"/>
          <w:sz w:val="22"/>
        </w:rPr>
        <w:t> </w:t>
      </w:r>
      <w:r>
        <w:rPr>
          <w:sz w:val="22"/>
        </w:rPr>
        <w:t>público.</w:t>
      </w:r>
    </w:p>
    <w:p>
      <w:pPr>
        <w:pStyle w:val="BodyText"/>
        <w:rPr>
          <w:sz w:val="23"/>
        </w:rPr>
      </w:pPr>
    </w:p>
    <w:p>
      <w:pPr>
        <w:pStyle w:val="ListParagraph"/>
        <w:numPr>
          <w:ilvl w:val="2"/>
          <w:numId w:val="22"/>
        </w:numPr>
        <w:tabs>
          <w:tab w:pos="1002" w:val="left" w:leader="none"/>
        </w:tabs>
        <w:spacing w:line="240" w:lineRule="auto" w:before="0" w:after="0"/>
        <w:ind w:left="818" w:right="821" w:hanging="427"/>
        <w:jc w:val="both"/>
        <w:rPr>
          <w:sz w:val="22"/>
        </w:rPr>
      </w:pPr>
      <w:r>
        <w:rPr>
          <w:sz w:val="22"/>
        </w:rPr>
        <w:t>Se evidenció fallas y constantes caídas de las herramientas utilizadas para la atención del público, especialmente con la herramienta</w:t>
      </w:r>
      <w:r>
        <w:rPr>
          <w:spacing w:val="-11"/>
          <w:sz w:val="22"/>
        </w:rPr>
        <w:t> </w:t>
      </w:r>
      <w:r>
        <w:rPr>
          <w:sz w:val="22"/>
        </w:rPr>
        <w:t>PAARI.</w:t>
      </w:r>
    </w:p>
    <w:p>
      <w:pPr>
        <w:pStyle w:val="BodyText"/>
        <w:spacing w:before="10"/>
      </w:pPr>
    </w:p>
    <w:p>
      <w:pPr>
        <w:pStyle w:val="ListParagraph"/>
        <w:numPr>
          <w:ilvl w:val="2"/>
          <w:numId w:val="22"/>
        </w:numPr>
        <w:tabs>
          <w:tab w:pos="983" w:val="left" w:leader="none"/>
        </w:tabs>
        <w:spacing w:line="240" w:lineRule="auto" w:before="0" w:after="0"/>
        <w:ind w:left="818" w:right="820" w:hanging="427"/>
        <w:jc w:val="both"/>
        <w:rPr>
          <w:sz w:val="22"/>
        </w:rPr>
      </w:pPr>
      <w:r>
        <w:rPr>
          <w:sz w:val="22"/>
        </w:rPr>
        <w:t>No se cuenta con un reemplazo o plan de contingencia por parte del operador Milenuim, frente a la ausencia o incapacidad de orientadores, especialmente en jordanas programadas fuera del punto de atención.</w:t>
      </w:r>
    </w:p>
    <w:p>
      <w:pPr>
        <w:pStyle w:val="BodyText"/>
        <w:rPr>
          <w:sz w:val="23"/>
        </w:rPr>
      </w:pPr>
    </w:p>
    <w:p>
      <w:pPr>
        <w:pStyle w:val="Heading2"/>
        <w:numPr>
          <w:ilvl w:val="1"/>
          <w:numId w:val="22"/>
        </w:numPr>
        <w:tabs>
          <w:tab w:pos="444" w:val="left" w:leader="none"/>
        </w:tabs>
        <w:spacing w:line="240" w:lineRule="auto" w:before="0" w:after="0"/>
        <w:ind w:left="444" w:right="0" w:hanging="334"/>
        <w:jc w:val="left"/>
      </w:pPr>
      <w:r>
        <w:rPr/>
        <w:t>IMPLEMENTACION RUTA</w:t>
      </w:r>
      <w:r>
        <w:rPr>
          <w:spacing w:val="-21"/>
        </w:rPr>
        <w:t> </w:t>
      </w:r>
      <w:r>
        <w:rPr/>
        <w:t>INTEGRAL.</w:t>
      </w:r>
    </w:p>
    <w:p>
      <w:pPr>
        <w:pStyle w:val="BodyText"/>
        <w:rPr>
          <w:b/>
          <w:sz w:val="23"/>
        </w:rPr>
      </w:pPr>
    </w:p>
    <w:p>
      <w:pPr>
        <w:pStyle w:val="BodyText"/>
        <w:spacing w:line="240" w:lineRule="exact" w:before="1"/>
        <w:ind w:left="252" w:right="111"/>
        <w:jc w:val="both"/>
      </w:pPr>
      <w:r>
        <w:rPr/>
        <w:t>La UARIV en el desarrollo y ejecución de la política pública de Atención, Asistencia y Reparación Integral y teniendo en cuenta</w:t>
      </w:r>
      <w:r>
        <w:rPr>
          <w:spacing w:val="-3"/>
        </w:rPr>
        <w:t> </w:t>
      </w:r>
      <w:r>
        <w:rPr/>
        <w:t>las</w:t>
      </w:r>
      <w:r>
        <w:rPr>
          <w:spacing w:val="-4"/>
        </w:rPr>
        <w:t> </w:t>
      </w:r>
      <w:r>
        <w:rPr/>
        <w:t>dificultades</w:t>
      </w:r>
      <w:r>
        <w:rPr>
          <w:spacing w:val="-3"/>
        </w:rPr>
        <w:t> </w:t>
      </w:r>
      <w:r>
        <w:rPr/>
        <w:t>y</w:t>
      </w:r>
      <w:r>
        <w:rPr>
          <w:spacing w:val="-3"/>
        </w:rPr>
        <w:t> </w:t>
      </w:r>
      <w:r>
        <w:rPr/>
        <w:t>necesidades</w:t>
      </w:r>
      <w:r>
        <w:rPr>
          <w:spacing w:val="-3"/>
        </w:rPr>
        <w:t> </w:t>
      </w:r>
      <w:r>
        <w:rPr/>
        <w:t>de</w:t>
      </w:r>
      <w:r>
        <w:rPr>
          <w:spacing w:val="-3"/>
        </w:rPr>
        <w:t> </w:t>
      </w:r>
      <w:r>
        <w:rPr/>
        <w:t>la</w:t>
      </w:r>
      <w:r>
        <w:rPr>
          <w:spacing w:val="-4"/>
        </w:rPr>
        <w:t> </w:t>
      </w:r>
      <w:r>
        <w:rPr/>
        <w:t>población</w:t>
      </w:r>
      <w:r>
        <w:rPr>
          <w:spacing w:val="-4"/>
        </w:rPr>
        <w:t> </w:t>
      </w:r>
      <w:r>
        <w:rPr/>
        <w:t>víctima,</w:t>
      </w:r>
      <w:r>
        <w:rPr>
          <w:spacing w:val="-6"/>
        </w:rPr>
        <w:t> </w:t>
      </w:r>
      <w:r>
        <w:rPr/>
        <w:t>mediante</w:t>
      </w:r>
      <w:r>
        <w:rPr>
          <w:spacing w:val="-3"/>
        </w:rPr>
        <w:t> </w:t>
      </w:r>
      <w:r>
        <w:rPr/>
        <w:t>Resolución</w:t>
      </w:r>
      <w:r>
        <w:rPr>
          <w:spacing w:val="-4"/>
        </w:rPr>
        <w:t> </w:t>
      </w:r>
      <w:r>
        <w:rPr/>
        <w:t>N°</w:t>
      </w:r>
      <w:r>
        <w:rPr>
          <w:spacing w:val="-4"/>
        </w:rPr>
        <w:t> </w:t>
      </w:r>
      <w:r>
        <w:rPr/>
        <w:t>113</w:t>
      </w:r>
      <w:r>
        <w:rPr>
          <w:spacing w:val="-3"/>
        </w:rPr>
        <w:t> </w:t>
      </w:r>
      <w:r>
        <w:rPr/>
        <w:t>del</w:t>
      </w:r>
      <w:r>
        <w:rPr>
          <w:spacing w:val="-3"/>
        </w:rPr>
        <w:t> </w:t>
      </w:r>
      <w:r>
        <w:rPr/>
        <w:t>24</w:t>
      </w:r>
      <w:r>
        <w:rPr>
          <w:spacing w:val="-3"/>
        </w:rPr>
        <w:t> </w:t>
      </w:r>
      <w:r>
        <w:rPr/>
        <w:t>de</w:t>
      </w:r>
      <w:r>
        <w:rPr>
          <w:spacing w:val="-3"/>
        </w:rPr>
        <w:t> </w:t>
      </w:r>
      <w:r>
        <w:rPr/>
        <w:t>febrero</w:t>
      </w:r>
      <w:r>
        <w:rPr>
          <w:spacing w:val="-4"/>
        </w:rPr>
        <w:t> </w:t>
      </w:r>
      <w:r>
        <w:rPr/>
        <w:t>de</w:t>
      </w:r>
      <w:r>
        <w:rPr>
          <w:spacing w:val="-3"/>
        </w:rPr>
        <w:t> </w:t>
      </w:r>
      <w:r>
        <w:rPr/>
        <w:t>2015</w:t>
      </w:r>
      <w:r>
        <w:rPr>
          <w:spacing w:val="-3"/>
        </w:rPr>
        <w:t> </w:t>
      </w:r>
      <w:r>
        <w:rPr/>
        <w:t>crea la Ruta Integral, entendiéndose como “la estrategia de atención que permite mejorar la respuesta a las solicitudes de las víctimas</w:t>
      </w:r>
      <w:r>
        <w:rPr>
          <w:spacing w:val="-11"/>
        </w:rPr>
        <w:t> </w:t>
      </w:r>
      <w:r>
        <w:rPr/>
        <w:t>del</w:t>
      </w:r>
      <w:r>
        <w:rPr>
          <w:spacing w:val="-10"/>
        </w:rPr>
        <w:t> </w:t>
      </w:r>
      <w:r>
        <w:rPr/>
        <w:t>conflicto</w:t>
      </w:r>
      <w:r>
        <w:rPr>
          <w:spacing w:val="-10"/>
        </w:rPr>
        <w:t> </w:t>
      </w:r>
      <w:r>
        <w:rPr/>
        <w:t>armando,</w:t>
      </w:r>
      <w:r>
        <w:rPr>
          <w:spacing w:val="-10"/>
        </w:rPr>
        <w:t> </w:t>
      </w:r>
      <w:r>
        <w:rPr/>
        <w:t>así</w:t>
      </w:r>
      <w:r>
        <w:rPr>
          <w:spacing w:val="-11"/>
        </w:rPr>
        <w:t> </w:t>
      </w:r>
      <w:r>
        <w:rPr/>
        <w:t>como</w:t>
      </w:r>
      <w:r>
        <w:rPr>
          <w:spacing w:val="-10"/>
        </w:rPr>
        <w:t> </w:t>
      </w:r>
      <w:r>
        <w:rPr/>
        <w:t>un</w:t>
      </w:r>
      <w:r>
        <w:rPr>
          <w:spacing w:val="-11"/>
        </w:rPr>
        <w:t> </w:t>
      </w:r>
      <w:r>
        <w:rPr/>
        <w:t>ejercicio</w:t>
      </w:r>
      <w:r>
        <w:rPr>
          <w:spacing w:val="-10"/>
        </w:rPr>
        <w:t> </w:t>
      </w:r>
      <w:r>
        <w:rPr/>
        <w:t>del</w:t>
      </w:r>
      <w:r>
        <w:rPr>
          <w:spacing w:val="-10"/>
        </w:rPr>
        <w:t> </w:t>
      </w:r>
      <w:r>
        <w:rPr/>
        <w:t>construcción</w:t>
      </w:r>
      <w:r>
        <w:rPr>
          <w:spacing w:val="-11"/>
        </w:rPr>
        <w:t> </w:t>
      </w:r>
      <w:r>
        <w:rPr/>
        <w:t>participativa</w:t>
      </w:r>
      <w:r>
        <w:rPr>
          <w:spacing w:val="-11"/>
        </w:rPr>
        <w:t> </w:t>
      </w:r>
      <w:r>
        <w:rPr/>
        <w:t>con</w:t>
      </w:r>
      <w:r>
        <w:rPr>
          <w:spacing w:val="-11"/>
        </w:rPr>
        <w:t> </w:t>
      </w:r>
      <w:r>
        <w:rPr/>
        <w:t>cada</w:t>
      </w:r>
      <w:r>
        <w:rPr>
          <w:spacing w:val="-11"/>
        </w:rPr>
        <w:t> </w:t>
      </w:r>
      <w:r>
        <w:rPr/>
        <w:t>una</w:t>
      </w:r>
      <w:r>
        <w:rPr>
          <w:spacing w:val="-11"/>
        </w:rPr>
        <w:t> </w:t>
      </w:r>
      <w:r>
        <w:rPr/>
        <w:t>de</w:t>
      </w:r>
      <w:r>
        <w:rPr>
          <w:spacing w:val="-10"/>
        </w:rPr>
        <w:t> </w:t>
      </w:r>
      <w:r>
        <w:rPr/>
        <w:t>estas;</w:t>
      </w:r>
      <w:r>
        <w:rPr>
          <w:spacing w:val="-10"/>
        </w:rPr>
        <w:t> </w:t>
      </w:r>
      <w:r>
        <w:rPr/>
        <w:t>la</w:t>
      </w:r>
      <w:r>
        <w:rPr>
          <w:spacing w:val="-11"/>
        </w:rPr>
        <w:t> </w:t>
      </w:r>
      <w:r>
        <w:rPr/>
        <w:t>identificación de sus necesidades e intereses y el fortalecimiento de sus capacidades y potenciales para lograr el acceso efectivo a las medidas</w:t>
      </w:r>
      <w:r>
        <w:rPr>
          <w:spacing w:val="-8"/>
        </w:rPr>
        <w:t> </w:t>
      </w:r>
      <w:r>
        <w:rPr/>
        <w:t>de</w:t>
      </w:r>
      <w:r>
        <w:rPr>
          <w:spacing w:val="-7"/>
        </w:rPr>
        <w:t> </w:t>
      </w:r>
      <w:r>
        <w:rPr/>
        <w:t>atención,</w:t>
      </w:r>
      <w:r>
        <w:rPr>
          <w:spacing w:val="-8"/>
        </w:rPr>
        <w:t> </w:t>
      </w:r>
      <w:r>
        <w:rPr/>
        <w:t>asistencia</w:t>
      </w:r>
      <w:r>
        <w:rPr>
          <w:spacing w:val="-9"/>
        </w:rPr>
        <w:t> </w:t>
      </w:r>
      <w:r>
        <w:rPr/>
        <w:t>y</w:t>
      </w:r>
      <w:r>
        <w:rPr>
          <w:spacing w:val="-5"/>
        </w:rPr>
        <w:t> </w:t>
      </w:r>
      <w:r>
        <w:rPr/>
        <w:t>reparación</w:t>
      </w:r>
      <w:r>
        <w:rPr>
          <w:spacing w:val="-6"/>
        </w:rPr>
        <w:t> </w:t>
      </w:r>
      <w:r>
        <w:rPr/>
        <w:t>integral</w:t>
      </w:r>
      <w:r>
        <w:rPr>
          <w:spacing w:val="-11"/>
        </w:rPr>
        <w:t> </w:t>
      </w:r>
      <w:r>
        <w:rPr/>
        <w:t>y,</w:t>
      </w:r>
      <w:r>
        <w:rPr>
          <w:spacing w:val="-5"/>
        </w:rPr>
        <w:t> </w:t>
      </w:r>
      <w:r>
        <w:rPr/>
        <w:t>de</w:t>
      </w:r>
      <w:r>
        <w:rPr>
          <w:spacing w:val="-7"/>
        </w:rPr>
        <w:t> </w:t>
      </w:r>
      <w:r>
        <w:rPr/>
        <w:t>esta</w:t>
      </w:r>
      <w:r>
        <w:rPr>
          <w:spacing w:val="-7"/>
        </w:rPr>
        <w:t> </w:t>
      </w:r>
      <w:r>
        <w:rPr/>
        <w:t>forma</w:t>
      </w:r>
      <w:r>
        <w:rPr>
          <w:spacing w:val="-8"/>
        </w:rPr>
        <w:t> </w:t>
      </w:r>
      <w:r>
        <w:rPr/>
        <w:t>avanzar</w:t>
      </w:r>
      <w:r>
        <w:rPr>
          <w:spacing w:val="-6"/>
        </w:rPr>
        <w:t> </w:t>
      </w:r>
      <w:r>
        <w:rPr/>
        <w:t>en</w:t>
      </w:r>
      <w:r>
        <w:rPr>
          <w:spacing w:val="-8"/>
        </w:rPr>
        <w:t> </w:t>
      </w:r>
      <w:r>
        <w:rPr/>
        <w:t>el</w:t>
      </w:r>
      <w:r>
        <w:rPr>
          <w:spacing w:val="-8"/>
        </w:rPr>
        <w:t> </w:t>
      </w:r>
      <w:r>
        <w:rPr/>
        <w:t>proceso</w:t>
      </w:r>
      <w:r>
        <w:rPr>
          <w:spacing w:val="-4"/>
        </w:rPr>
        <w:t> </w:t>
      </w:r>
      <w:r>
        <w:rPr/>
        <w:t>de</w:t>
      </w:r>
      <w:r>
        <w:rPr>
          <w:spacing w:val="-7"/>
        </w:rPr>
        <w:t> </w:t>
      </w:r>
      <w:r>
        <w:rPr/>
        <w:t>garantizar</w:t>
      </w:r>
      <w:r>
        <w:rPr>
          <w:spacing w:val="-8"/>
        </w:rPr>
        <w:t> </w:t>
      </w:r>
      <w:r>
        <w:rPr/>
        <w:t>el</w:t>
      </w:r>
      <w:r>
        <w:rPr>
          <w:spacing w:val="-10"/>
        </w:rPr>
        <w:t> </w:t>
      </w:r>
      <w:r>
        <w:rPr/>
        <w:t>goce</w:t>
      </w:r>
      <w:r>
        <w:rPr>
          <w:spacing w:val="-7"/>
        </w:rPr>
        <w:t> </w:t>
      </w:r>
      <w:r>
        <w:rPr/>
        <w:t>efectivo de derechos como víctimas y sus inclusión social como ciudadanos y ciudadanas del estado</w:t>
      </w:r>
      <w:r>
        <w:rPr>
          <w:spacing w:val="-24"/>
        </w:rPr>
        <w:t> </w:t>
      </w:r>
      <w:r>
        <w:rPr/>
        <w:t>colombiano…”.</w:t>
      </w:r>
    </w:p>
    <w:p>
      <w:pPr>
        <w:pStyle w:val="BodyText"/>
        <w:spacing w:before="9"/>
        <w:rPr>
          <w:sz w:val="16"/>
        </w:rPr>
      </w:pPr>
    </w:p>
    <w:p>
      <w:pPr>
        <w:pStyle w:val="BodyText"/>
        <w:spacing w:line="213" w:lineRule="auto"/>
        <w:ind w:left="252" w:right="110"/>
        <w:jc w:val="both"/>
      </w:pPr>
      <w:r>
        <w:rPr/>
        <w:t>El objetivo de la RUTA INTEGRAL de Atención, Asistencia y Reparación Integral a las Víctimas por parte de la Unidad es realizar un acompañamiento integral a las víctimas del conflicto armado que permita identificar sus necesidades y fortalecer sus potencialidades y las de su grupo familiar, para garantizar el acceso a las medidas de atención, asistencia y reparación dispuestas por la normatividad vigente que contribuyan con el goce efectivo de derechos, la transformación de su proyecto de vida y el reconocimiento de las víctimas como ciudadanos sujetos de derechos.</w:t>
      </w:r>
    </w:p>
    <w:p>
      <w:pPr>
        <w:spacing w:after="0" w:line="213" w:lineRule="auto"/>
        <w:jc w:val="both"/>
        <w:sectPr>
          <w:pgSz w:w="12240" w:h="15840"/>
          <w:pgMar w:top="840" w:bottom="280" w:left="6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53" name="image1.png" descr=""/>
                  <wp:cNvGraphicFramePr>
                    <a:graphicFrameLocks noChangeAspect="1"/>
                  </wp:cNvGraphicFramePr>
                  <a:graphic>
                    <a:graphicData uri="http://schemas.openxmlformats.org/drawingml/2006/picture">
                      <pic:pic>
                        <pic:nvPicPr>
                          <pic:cNvPr id="25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1"/>
        <w:rPr>
          <w:sz w:val="8"/>
        </w:rPr>
      </w:pPr>
    </w:p>
    <w:p>
      <w:pPr>
        <w:spacing w:before="76"/>
        <w:ind w:left="1582" w:right="0" w:firstLine="0"/>
        <w:jc w:val="left"/>
        <w:rPr>
          <w:rFonts w:ascii="Arial Narrow" w:hAnsi="Arial Narrow"/>
          <w:b/>
          <w:sz w:val="20"/>
        </w:rPr>
      </w:pPr>
      <w:r>
        <w:rPr>
          <w:rFonts w:ascii="Arial Narrow" w:hAnsi="Arial Narrow"/>
          <w:b/>
          <w:sz w:val="20"/>
        </w:rPr>
        <w:t>Diagrama de la RUTA INTEGRAL de Atención, Asistencia y Reparación de la Unidad para las Víctimas</w:t>
      </w:r>
    </w:p>
    <w:p>
      <w:pPr>
        <w:pStyle w:val="BodyText"/>
        <w:spacing w:before="6"/>
        <w:rPr>
          <w:rFonts w:ascii="Arial Narrow"/>
          <w:b/>
          <w:sz w:val="21"/>
        </w:rPr>
      </w:pPr>
      <w:r>
        <w:rPr/>
        <w:drawing>
          <wp:anchor distT="0" distB="0" distL="0" distR="0" allowOverlap="1" layoutInCell="1" locked="0" behindDoc="0" simplePos="0" relativeHeight="2584">
            <wp:simplePos x="0" y="0"/>
            <wp:positionH relativeFrom="page">
              <wp:posOffset>992124</wp:posOffset>
            </wp:positionH>
            <wp:positionV relativeFrom="paragraph">
              <wp:posOffset>181806</wp:posOffset>
            </wp:positionV>
            <wp:extent cx="5555536" cy="2285428"/>
            <wp:effectExtent l="0" t="0" r="0" b="0"/>
            <wp:wrapTopAndBottom/>
            <wp:docPr id="255" name="image84.jpeg" descr=""/>
            <wp:cNvGraphicFramePr>
              <a:graphicFrameLocks noChangeAspect="1"/>
            </wp:cNvGraphicFramePr>
            <a:graphic>
              <a:graphicData uri="http://schemas.openxmlformats.org/drawingml/2006/picture">
                <pic:pic>
                  <pic:nvPicPr>
                    <pic:cNvPr id="256" name="image84.jpeg"/>
                    <pic:cNvPicPr/>
                  </pic:nvPicPr>
                  <pic:blipFill>
                    <a:blip r:embed="rId100" cstate="print"/>
                    <a:stretch>
                      <a:fillRect/>
                    </a:stretch>
                  </pic:blipFill>
                  <pic:spPr>
                    <a:xfrm>
                      <a:off x="0" y="0"/>
                      <a:ext cx="5555536" cy="2285428"/>
                    </a:xfrm>
                    <a:prstGeom prst="rect">
                      <a:avLst/>
                    </a:prstGeom>
                  </pic:spPr>
                </pic:pic>
              </a:graphicData>
            </a:graphic>
          </wp:anchor>
        </w:drawing>
      </w:r>
    </w:p>
    <w:p>
      <w:pPr>
        <w:pStyle w:val="BodyText"/>
        <w:spacing w:before="1"/>
        <w:rPr>
          <w:rFonts w:ascii="Arial Narrow"/>
          <w:b/>
        </w:rPr>
      </w:pPr>
    </w:p>
    <w:p>
      <w:pPr>
        <w:pStyle w:val="BodyText"/>
        <w:spacing w:line="240" w:lineRule="exact"/>
        <w:ind w:left="152" w:right="111"/>
        <w:jc w:val="both"/>
      </w:pPr>
      <w:r>
        <w:rPr/>
        <w:t>Vale la pena señalar, que desde finales del año 2014 se suspendió la implementación de la Ruta anterior o Ruta Única, es decir que se dejaron de realizar PAARIS tanto de Asistencia como de Reparación, por cuanto se quería centralizar en un solo</w:t>
      </w:r>
      <w:r>
        <w:rPr>
          <w:spacing w:val="-5"/>
        </w:rPr>
        <w:t> </w:t>
      </w:r>
      <w:r>
        <w:rPr/>
        <w:t>proceso</w:t>
      </w:r>
      <w:r>
        <w:rPr>
          <w:spacing w:val="-2"/>
        </w:rPr>
        <w:t> </w:t>
      </w:r>
      <w:r>
        <w:rPr/>
        <w:t>que</w:t>
      </w:r>
      <w:r>
        <w:rPr>
          <w:spacing w:val="-3"/>
        </w:rPr>
        <w:t> </w:t>
      </w:r>
      <w:r>
        <w:rPr/>
        <w:t>permitiera</w:t>
      </w:r>
      <w:r>
        <w:rPr>
          <w:spacing w:val="-3"/>
        </w:rPr>
        <w:t> </w:t>
      </w:r>
      <w:r>
        <w:rPr/>
        <w:t>dar</w:t>
      </w:r>
      <w:r>
        <w:rPr>
          <w:spacing w:val="-2"/>
        </w:rPr>
        <w:t> </w:t>
      </w:r>
      <w:r>
        <w:rPr/>
        <w:t>mejor</w:t>
      </w:r>
      <w:r>
        <w:rPr>
          <w:spacing w:val="-3"/>
        </w:rPr>
        <w:t> </w:t>
      </w:r>
      <w:r>
        <w:rPr/>
        <w:t>respuesta</w:t>
      </w:r>
      <w:r>
        <w:rPr>
          <w:spacing w:val="-3"/>
        </w:rPr>
        <w:t> </w:t>
      </w:r>
      <w:r>
        <w:rPr/>
        <w:t>y</w:t>
      </w:r>
      <w:r>
        <w:rPr>
          <w:spacing w:val="-5"/>
        </w:rPr>
        <w:t> </w:t>
      </w:r>
      <w:r>
        <w:rPr/>
        <w:t>oportunidad</w:t>
      </w:r>
      <w:r>
        <w:rPr>
          <w:spacing w:val="-4"/>
        </w:rPr>
        <w:t> </w:t>
      </w:r>
      <w:r>
        <w:rPr/>
        <w:t>a</w:t>
      </w:r>
      <w:r>
        <w:rPr>
          <w:spacing w:val="-3"/>
        </w:rPr>
        <w:t> </w:t>
      </w:r>
      <w:r>
        <w:rPr/>
        <w:t>las</w:t>
      </w:r>
      <w:r>
        <w:rPr>
          <w:spacing w:val="-7"/>
        </w:rPr>
        <w:t> </w:t>
      </w:r>
      <w:r>
        <w:rPr/>
        <w:t>víctimas,</w:t>
      </w:r>
      <w:r>
        <w:rPr>
          <w:spacing w:val="-6"/>
        </w:rPr>
        <w:t> </w:t>
      </w:r>
      <w:r>
        <w:rPr/>
        <w:t>y</w:t>
      </w:r>
      <w:r>
        <w:rPr>
          <w:spacing w:val="-5"/>
        </w:rPr>
        <w:t> </w:t>
      </w:r>
      <w:r>
        <w:rPr/>
        <w:t>que</w:t>
      </w:r>
      <w:r>
        <w:rPr>
          <w:spacing w:val="-3"/>
        </w:rPr>
        <w:t> </w:t>
      </w:r>
      <w:r>
        <w:rPr/>
        <w:t>las</w:t>
      </w:r>
      <w:r>
        <w:rPr>
          <w:spacing w:val="-4"/>
        </w:rPr>
        <w:t> </w:t>
      </w:r>
      <w:r>
        <w:rPr/>
        <w:t>medidas</w:t>
      </w:r>
      <w:r>
        <w:rPr>
          <w:spacing w:val="-3"/>
        </w:rPr>
        <w:t> </w:t>
      </w:r>
      <w:r>
        <w:rPr/>
        <w:t>de</w:t>
      </w:r>
      <w:r>
        <w:rPr>
          <w:spacing w:val="-3"/>
        </w:rPr>
        <w:t> </w:t>
      </w:r>
      <w:r>
        <w:rPr/>
        <w:t>Asistencia</w:t>
      </w:r>
      <w:r>
        <w:rPr>
          <w:spacing w:val="-4"/>
        </w:rPr>
        <w:t> </w:t>
      </w:r>
      <w:r>
        <w:rPr/>
        <w:t>y</w:t>
      </w:r>
      <w:r>
        <w:rPr>
          <w:spacing w:val="-3"/>
        </w:rPr>
        <w:t> </w:t>
      </w:r>
      <w:r>
        <w:rPr/>
        <w:t>Atención reflejen la realidad y actualidad de la población</w:t>
      </w:r>
      <w:r>
        <w:rPr>
          <w:spacing w:val="-12"/>
        </w:rPr>
        <w:t> </w:t>
      </w:r>
      <w:r>
        <w:rPr/>
        <w:t>víctima.</w:t>
      </w:r>
    </w:p>
    <w:p>
      <w:pPr>
        <w:pStyle w:val="BodyText"/>
        <w:spacing w:before="3"/>
        <w:rPr>
          <w:sz w:val="16"/>
        </w:rPr>
      </w:pPr>
    </w:p>
    <w:p>
      <w:pPr>
        <w:pStyle w:val="BodyText"/>
        <w:spacing w:line="240" w:lineRule="exact" w:before="1"/>
        <w:ind w:left="152" w:right="110"/>
        <w:jc w:val="both"/>
      </w:pPr>
      <w:r>
        <w:rPr/>
        <w:t>Es por ello que la Oficina de Control Interno, solicitó a la Dirección Territorial Caquetá-Huila un informe de avance frente a la implementación de la Ruta Integral con ocasión a la mencionada Resolución 113 de 2015, ante lo cual se emitió la siguiente respuesta:</w:t>
      </w:r>
    </w:p>
    <w:p>
      <w:pPr>
        <w:pStyle w:val="BodyText"/>
        <w:spacing w:before="3"/>
        <w:rPr>
          <w:sz w:val="16"/>
        </w:rPr>
      </w:pPr>
    </w:p>
    <w:p>
      <w:pPr>
        <w:pStyle w:val="Heading1"/>
      </w:pPr>
      <w:r>
        <w:rPr/>
        <w:t>INFORME DE AVANCE EN LA IMPLEMENTACION  DE LA RUTA INTEGRAL.</w:t>
      </w:r>
    </w:p>
    <w:p>
      <w:pPr>
        <w:pStyle w:val="BodyText"/>
        <w:rPr>
          <w:rFonts w:ascii="Cambria"/>
          <w:b/>
          <w:sz w:val="24"/>
        </w:rPr>
      </w:pPr>
    </w:p>
    <w:p>
      <w:pPr>
        <w:pStyle w:val="BodyText"/>
        <w:spacing w:before="1"/>
        <w:rPr>
          <w:rFonts w:ascii="Cambria"/>
          <w:b/>
          <w:sz w:val="26"/>
        </w:rPr>
      </w:pPr>
    </w:p>
    <w:p>
      <w:pPr>
        <w:pStyle w:val="Heading2"/>
        <w:spacing w:line="360" w:lineRule="auto"/>
        <w:ind w:left="718" w:right="6122"/>
        <w:rPr>
          <w:rFonts w:ascii="Cambria"/>
        </w:rPr>
      </w:pPr>
      <w:r>
        <w:rPr>
          <w:rFonts w:ascii="Cambria"/>
        </w:rPr>
        <w:t>DEPARTAMENTO: FLORENCIA -CAQUETA- FECHA: 17 DE JULIO DE 2014</w:t>
      </w:r>
    </w:p>
    <w:p>
      <w:pPr>
        <w:pStyle w:val="BodyText"/>
        <w:rPr>
          <w:rFonts w:ascii="Cambria"/>
          <w:b/>
          <w:sz w:val="20"/>
        </w:rPr>
      </w:pPr>
    </w:p>
    <w:p>
      <w:pPr>
        <w:pStyle w:val="BodyText"/>
        <w:spacing w:before="1"/>
        <w:rPr>
          <w:rFonts w:ascii="Cambria"/>
          <w:b/>
          <w:sz w:val="13"/>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895"/>
        <w:gridCol w:w="1241"/>
        <w:gridCol w:w="739"/>
        <w:gridCol w:w="1195"/>
        <w:gridCol w:w="1460"/>
        <w:gridCol w:w="2271"/>
        <w:gridCol w:w="850"/>
      </w:tblGrid>
      <w:tr>
        <w:trPr>
          <w:trHeight w:val="1387" w:hRule="exact"/>
        </w:trPr>
        <w:tc>
          <w:tcPr>
            <w:tcW w:w="9501" w:type="dxa"/>
            <w:gridSpan w:val="8"/>
            <w:tcBorders>
              <w:bottom w:val="nil"/>
            </w:tcBorders>
          </w:tcPr>
          <w:p>
            <w:pPr>
              <w:pStyle w:val="TableParagraph"/>
              <w:ind w:left="64"/>
              <w:rPr>
                <w:rFonts w:ascii="Cambria" w:hAnsi="Cambria"/>
                <w:sz w:val="24"/>
              </w:rPr>
            </w:pPr>
            <w:r>
              <w:rPr>
                <w:rFonts w:ascii="Cambria" w:hAnsi="Cambria"/>
                <w:sz w:val="24"/>
              </w:rPr>
              <w:t>La Ruta Integral, se implementó oficialmente desde el 01 de mayo de 2015.</w:t>
            </w:r>
          </w:p>
          <w:p>
            <w:pPr>
              <w:pStyle w:val="TableParagraph"/>
              <w:rPr>
                <w:rFonts w:ascii="Cambria"/>
                <w:b/>
                <w:sz w:val="24"/>
              </w:rPr>
            </w:pPr>
          </w:p>
          <w:p>
            <w:pPr>
              <w:pStyle w:val="TableParagraph"/>
              <w:spacing w:before="11"/>
              <w:rPr>
                <w:rFonts w:ascii="Cambria"/>
                <w:b/>
                <w:sz w:val="33"/>
              </w:rPr>
            </w:pPr>
          </w:p>
          <w:p>
            <w:pPr>
              <w:pStyle w:val="TableParagraph"/>
              <w:ind w:left="2729"/>
              <w:rPr>
                <w:rFonts w:ascii="Arial"/>
                <w:b/>
                <w:sz w:val="24"/>
              </w:rPr>
            </w:pPr>
            <w:r>
              <w:rPr>
                <w:rFonts w:ascii="Arial"/>
                <w:b/>
                <w:sz w:val="24"/>
              </w:rPr>
              <w:t>ENTREGA DE CARTAS DE INDEMNIZACION.</w:t>
            </w:r>
          </w:p>
        </w:tc>
      </w:tr>
      <w:tr>
        <w:trPr>
          <w:trHeight w:val="731" w:hRule="exact"/>
        </w:trPr>
        <w:tc>
          <w:tcPr>
            <w:tcW w:w="850" w:type="dxa"/>
            <w:vMerge w:val="restart"/>
            <w:tcBorders>
              <w:top w:val="nil"/>
            </w:tcBorders>
          </w:tcPr>
          <w:p>
            <w:pPr/>
          </w:p>
        </w:tc>
        <w:tc>
          <w:tcPr>
            <w:tcW w:w="895" w:type="dxa"/>
            <w:shd w:val="clear" w:color="auto" w:fill="EDEBE0"/>
          </w:tcPr>
          <w:p>
            <w:pPr>
              <w:pStyle w:val="TableParagraph"/>
              <w:spacing w:before="38"/>
              <w:ind w:left="134" w:right="73" w:hanging="46"/>
              <w:rPr>
                <w:b/>
                <w:sz w:val="18"/>
              </w:rPr>
            </w:pPr>
            <w:r>
              <w:rPr>
                <w:b/>
                <w:sz w:val="18"/>
              </w:rPr>
              <w:t>NÙMERO DE LOTE</w:t>
            </w:r>
          </w:p>
        </w:tc>
        <w:tc>
          <w:tcPr>
            <w:tcW w:w="1241" w:type="dxa"/>
            <w:shd w:val="clear" w:color="auto" w:fill="EDEBE0"/>
          </w:tcPr>
          <w:p>
            <w:pPr>
              <w:pStyle w:val="TableParagraph"/>
              <w:spacing w:before="149"/>
              <w:ind w:left="64" w:right="65"/>
              <w:jc w:val="center"/>
              <w:rPr>
                <w:b/>
                <w:sz w:val="18"/>
              </w:rPr>
            </w:pPr>
            <w:r>
              <w:rPr>
                <w:b/>
                <w:sz w:val="18"/>
              </w:rPr>
              <w:t>LOTE</w:t>
            </w:r>
          </w:p>
        </w:tc>
        <w:tc>
          <w:tcPr>
            <w:tcW w:w="739" w:type="dxa"/>
            <w:shd w:val="clear" w:color="auto" w:fill="EDEBE0"/>
          </w:tcPr>
          <w:p>
            <w:pPr>
              <w:pStyle w:val="TableParagraph"/>
              <w:spacing w:before="149"/>
              <w:ind w:left="49" w:right="51"/>
              <w:jc w:val="center"/>
              <w:rPr>
                <w:b/>
                <w:sz w:val="18"/>
              </w:rPr>
            </w:pPr>
            <w:r>
              <w:rPr>
                <w:b/>
                <w:sz w:val="18"/>
              </w:rPr>
              <w:t>CARTAS</w:t>
            </w:r>
          </w:p>
        </w:tc>
        <w:tc>
          <w:tcPr>
            <w:tcW w:w="1195" w:type="dxa"/>
            <w:shd w:val="clear" w:color="auto" w:fill="EDEBE0"/>
          </w:tcPr>
          <w:p>
            <w:pPr>
              <w:pStyle w:val="TableParagraph"/>
              <w:spacing w:before="38"/>
              <w:ind w:left="83" w:right="66" w:firstLine="216"/>
              <w:rPr>
                <w:b/>
                <w:sz w:val="18"/>
              </w:rPr>
            </w:pPr>
            <w:r>
              <w:rPr>
                <w:b/>
                <w:sz w:val="18"/>
              </w:rPr>
              <w:t>CARTAS ENTREGADAS</w:t>
            </w:r>
          </w:p>
        </w:tc>
        <w:tc>
          <w:tcPr>
            <w:tcW w:w="1460" w:type="dxa"/>
            <w:shd w:val="clear" w:color="auto" w:fill="EDEBE0"/>
          </w:tcPr>
          <w:p>
            <w:pPr>
              <w:pStyle w:val="TableParagraph"/>
              <w:spacing w:before="38"/>
              <w:ind w:left="117" w:right="100" w:firstLine="420"/>
              <w:rPr>
                <w:b/>
                <w:sz w:val="18"/>
              </w:rPr>
            </w:pPr>
            <w:r>
              <w:rPr>
                <w:b/>
                <w:sz w:val="18"/>
              </w:rPr>
              <w:t>% DE CUMPLIMIENTO</w:t>
            </w:r>
          </w:p>
        </w:tc>
        <w:tc>
          <w:tcPr>
            <w:tcW w:w="2271" w:type="dxa"/>
            <w:shd w:val="clear" w:color="auto" w:fill="EDEBE0"/>
          </w:tcPr>
          <w:p>
            <w:pPr>
              <w:pStyle w:val="TableParagraph"/>
              <w:spacing w:before="149"/>
              <w:ind w:left="494" w:right="56"/>
              <w:rPr>
                <w:b/>
                <w:sz w:val="18"/>
              </w:rPr>
            </w:pPr>
            <w:r>
              <w:rPr>
                <w:b/>
                <w:sz w:val="18"/>
              </w:rPr>
              <w:t>OBSERVACIONES</w:t>
            </w:r>
          </w:p>
        </w:tc>
        <w:tc>
          <w:tcPr>
            <w:tcW w:w="850" w:type="dxa"/>
            <w:vMerge w:val="restart"/>
            <w:tcBorders>
              <w:top w:val="nil"/>
            </w:tcBorders>
          </w:tcPr>
          <w:p>
            <w:pPr/>
          </w:p>
        </w:tc>
      </w:tr>
      <w:tr>
        <w:trPr>
          <w:trHeight w:val="1318" w:hRule="exact"/>
        </w:trPr>
        <w:tc>
          <w:tcPr>
            <w:tcW w:w="850" w:type="dxa"/>
            <w:vMerge/>
          </w:tcPr>
          <w:p>
            <w:pPr/>
          </w:p>
        </w:tc>
        <w:tc>
          <w:tcPr>
            <w:tcW w:w="895" w:type="dxa"/>
            <w:tcBorders>
              <w:bottom w:val="single" w:sz="8" w:space="0" w:color="000000"/>
            </w:tcBorders>
          </w:tcPr>
          <w:p>
            <w:pPr>
              <w:pStyle w:val="TableParagraph"/>
              <w:rPr>
                <w:rFonts w:ascii="Cambria"/>
                <w:b/>
                <w:sz w:val="18"/>
              </w:rPr>
            </w:pPr>
          </w:p>
          <w:p>
            <w:pPr>
              <w:pStyle w:val="TableParagraph"/>
              <w:spacing w:before="4"/>
              <w:rPr>
                <w:rFonts w:ascii="Cambria"/>
                <w:b/>
                <w:sz w:val="19"/>
              </w:rPr>
            </w:pPr>
          </w:p>
          <w:p>
            <w:pPr>
              <w:pStyle w:val="TableParagraph"/>
              <w:jc w:val="center"/>
              <w:rPr>
                <w:sz w:val="18"/>
              </w:rPr>
            </w:pPr>
            <w:r>
              <w:rPr>
                <w:sz w:val="18"/>
              </w:rPr>
              <w:t>1</w:t>
            </w:r>
          </w:p>
        </w:tc>
        <w:tc>
          <w:tcPr>
            <w:tcW w:w="1241" w:type="dxa"/>
            <w:tcBorders>
              <w:bottom w:val="single" w:sz="8" w:space="0" w:color="000000"/>
            </w:tcBorders>
          </w:tcPr>
          <w:p>
            <w:pPr>
              <w:pStyle w:val="TableParagraph"/>
              <w:rPr>
                <w:rFonts w:ascii="Cambria"/>
                <w:b/>
                <w:sz w:val="18"/>
              </w:rPr>
            </w:pPr>
          </w:p>
          <w:p>
            <w:pPr>
              <w:pStyle w:val="TableParagraph"/>
              <w:spacing w:before="4"/>
              <w:rPr>
                <w:rFonts w:ascii="Cambria"/>
                <w:b/>
                <w:sz w:val="19"/>
              </w:rPr>
            </w:pPr>
          </w:p>
          <w:p>
            <w:pPr>
              <w:pStyle w:val="TableParagraph"/>
              <w:ind w:left="64" w:right="66"/>
              <w:jc w:val="center"/>
              <w:rPr>
                <w:sz w:val="18"/>
              </w:rPr>
            </w:pPr>
            <w:r>
              <w:rPr>
                <w:sz w:val="18"/>
              </w:rPr>
              <w:t>23790430</w:t>
            </w:r>
          </w:p>
        </w:tc>
        <w:tc>
          <w:tcPr>
            <w:tcW w:w="739" w:type="dxa"/>
            <w:tcBorders>
              <w:bottom w:val="single" w:sz="8" w:space="0" w:color="000000"/>
            </w:tcBorders>
          </w:tcPr>
          <w:p>
            <w:pPr>
              <w:pStyle w:val="TableParagraph"/>
              <w:rPr>
                <w:rFonts w:ascii="Cambria"/>
                <w:b/>
                <w:sz w:val="18"/>
              </w:rPr>
            </w:pPr>
          </w:p>
          <w:p>
            <w:pPr>
              <w:pStyle w:val="TableParagraph"/>
              <w:spacing w:before="4"/>
              <w:rPr>
                <w:rFonts w:ascii="Cambria"/>
                <w:b/>
                <w:sz w:val="19"/>
              </w:rPr>
            </w:pPr>
          </w:p>
          <w:p>
            <w:pPr>
              <w:pStyle w:val="TableParagraph"/>
              <w:ind w:left="49" w:right="49"/>
              <w:jc w:val="center"/>
              <w:rPr>
                <w:sz w:val="18"/>
              </w:rPr>
            </w:pPr>
            <w:r>
              <w:rPr>
                <w:sz w:val="18"/>
              </w:rPr>
              <w:t>753</w:t>
            </w:r>
          </w:p>
        </w:tc>
        <w:tc>
          <w:tcPr>
            <w:tcW w:w="1195" w:type="dxa"/>
            <w:tcBorders>
              <w:bottom w:val="single" w:sz="8" w:space="0" w:color="000000"/>
            </w:tcBorders>
          </w:tcPr>
          <w:p>
            <w:pPr>
              <w:pStyle w:val="TableParagraph"/>
              <w:rPr>
                <w:rFonts w:ascii="Cambria"/>
                <w:b/>
                <w:sz w:val="18"/>
              </w:rPr>
            </w:pPr>
          </w:p>
          <w:p>
            <w:pPr>
              <w:pStyle w:val="TableParagraph"/>
              <w:spacing w:before="4"/>
              <w:rPr>
                <w:rFonts w:ascii="Cambria"/>
                <w:b/>
                <w:sz w:val="19"/>
              </w:rPr>
            </w:pPr>
          </w:p>
          <w:p>
            <w:pPr>
              <w:pStyle w:val="TableParagraph"/>
              <w:ind w:left="435" w:right="435"/>
              <w:jc w:val="center"/>
              <w:rPr>
                <w:sz w:val="18"/>
              </w:rPr>
            </w:pPr>
            <w:r>
              <w:rPr>
                <w:sz w:val="18"/>
              </w:rPr>
              <w:t>690</w:t>
            </w:r>
          </w:p>
        </w:tc>
        <w:tc>
          <w:tcPr>
            <w:tcW w:w="1460" w:type="dxa"/>
            <w:tcBorders>
              <w:bottom w:val="single" w:sz="8" w:space="0" w:color="000000"/>
            </w:tcBorders>
          </w:tcPr>
          <w:p>
            <w:pPr>
              <w:pStyle w:val="TableParagraph"/>
              <w:rPr>
                <w:rFonts w:ascii="Cambria"/>
                <w:b/>
                <w:sz w:val="18"/>
              </w:rPr>
            </w:pPr>
          </w:p>
          <w:p>
            <w:pPr>
              <w:pStyle w:val="TableParagraph"/>
              <w:spacing w:before="4"/>
              <w:rPr>
                <w:rFonts w:ascii="Cambria"/>
                <w:b/>
                <w:sz w:val="19"/>
              </w:rPr>
            </w:pPr>
          </w:p>
          <w:p>
            <w:pPr>
              <w:pStyle w:val="TableParagraph"/>
              <w:ind w:left="549" w:right="549"/>
              <w:jc w:val="center"/>
              <w:rPr>
                <w:sz w:val="18"/>
              </w:rPr>
            </w:pPr>
            <w:r>
              <w:rPr>
                <w:sz w:val="18"/>
              </w:rPr>
              <w:t>92%</w:t>
            </w:r>
          </w:p>
        </w:tc>
        <w:tc>
          <w:tcPr>
            <w:tcW w:w="2271" w:type="dxa"/>
            <w:tcBorders>
              <w:bottom w:val="single" w:sz="8" w:space="0" w:color="000000"/>
            </w:tcBorders>
          </w:tcPr>
          <w:p>
            <w:pPr>
              <w:pStyle w:val="TableParagraph"/>
              <w:ind w:left="64" w:right="56"/>
              <w:rPr>
                <w:sz w:val="18"/>
              </w:rPr>
            </w:pPr>
            <w:r>
              <w:rPr>
                <w:sz w:val="18"/>
              </w:rPr>
              <w:t>27 personas sin localizar y 33 personas presentaron novedad por distribución de porcentajes y fallecimientos destinatarios y otros.</w:t>
            </w:r>
          </w:p>
        </w:tc>
        <w:tc>
          <w:tcPr>
            <w:tcW w:w="850" w:type="dxa"/>
            <w:vMerge/>
          </w:tcPr>
          <w:p>
            <w:pPr/>
          </w:p>
        </w:tc>
      </w:tr>
    </w:tbl>
    <w:p>
      <w:pPr>
        <w:spacing w:after="0"/>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rFonts w:ascii="Cambria"/>
                <w:b/>
                <w:sz w:val="25"/>
              </w:rPr>
            </w:pPr>
          </w:p>
          <w:p>
            <w:pPr>
              <w:pStyle w:val="TableParagraph"/>
              <w:ind w:left="297"/>
              <w:rPr>
                <w:rFonts w:ascii="Cambria"/>
                <w:sz w:val="20"/>
              </w:rPr>
            </w:pPr>
            <w:r>
              <w:rPr>
                <w:rFonts w:ascii="Cambria"/>
                <w:sz w:val="20"/>
              </w:rPr>
              <w:drawing>
                <wp:inline distT="0" distB="0" distL="0" distR="0">
                  <wp:extent cx="1702466" cy="493775"/>
                  <wp:effectExtent l="0" t="0" r="0" b="0"/>
                  <wp:docPr id="257" name="image1.png" descr=""/>
                  <wp:cNvGraphicFramePr>
                    <a:graphicFrameLocks noChangeAspect="1"/>
                  </wp:cNvGraphicFramePr>
                  <a:graphic>
                    <a:graphicData uri="http://schemas.openxmlformats.org/drawingml/2006/picture">
                      <pic:pic>
                        <pic:nvPicPr>
                          <pic:cNvPr id="258"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Cambria"/>
                <w:sz w:val="20"/>
              </w:rPr>
            </w:r>
          </w:p>
          <w:p>
            <w:pPr>
              <w:pStyle w:val="TableParagraph"/>
              <w:rPr>
                <w:rFonts w:ascii="Cambria"/>
                <w:b/>
                <w:sz w:val="20"/>
              </w:rPr>
            </w:pPr>
          </w:p>
          <w:p>
            <w:pPr>
              <w:pStyle w:val="TableParagraph"/>
              <w:spacing w:before="1"/>
              <w:rPr>
                <w:rFonts w:ascii="Cambria"/>
                <w:b/>
                <w:sz w:val="29"/>
              </w:rPr>
            </w:pPr>
          </w:p>
        </w:tc>
        <w:tc>
          <w:tcPr>
            <w:tcW w:w="4964" w:type="dxa"/>
          </w:tcPr>
          <w:p>
            <w:pPr>
              <w:pStyle w:val="TableParagraph"/>
              <w:spacing w:before="9"/>
              <w:rPr>
                <w:rFonts w:ascii="Cambria"/>
                <w:b/>
                <w:sz w:val="22"/>
              </w:rPr>
            </w:pPr>
          </w:p>
          <w:p>
            <w:pPr>
              <w:pStyle w:val="TableParagraph"/>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7"/>
              <w:rPr>
                <w:rFonts w:ascii="Cambria"/>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rFonts w:ascii="Cambria"/>
                <w:b/>
                <w:sz w:val="14"/>
              </w:rPr>
            </w:pPr>
          </w:p>
          <w:p>
            <w:pPr>
              <w:pStyle w:val="TableParagraph"/>
              <w:spacing w:before="10"/>
              <w:rPr>
                <w:rFonts w:ascii="Cambria"/>
                <w:b/>
                <w:sz w:val="12"/>
              </w:rPr>
            </w:pPr>
          </w:p>
          <w:p>
            <w:pPr>
              <w:pStyle w:val="TableParagraph"/>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4"/>
        <w:rPr>
          <w:rFonts w:ascii="Cambria"/>
          <w:b/>
          <w:sz w:val="15"/>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9"/>
        <w:gridCol w:w="898"/>
        <w:gridCol w:w="1241"/>
        <w:gridCol w:w="739"/>
        <w:gridCol w:w="1198"/>
        <w:gridCol w:w="1475"/>
        <w:gridCol w:w="2290"/>
        <w:gridCol w:w="830"/>
      </w:tblGrid>
      <w:tr>
        <w:trPr>
          <w:trHeight w:val="430" w:hRule="exact"/>
        </w:trPr>
        <w:tc>
          <w:tcPr>
            <w:tcW w:w="829" w:type="dxa"/>
            <w:vMerge w:val="restart"/>
          </w:tcPr>
          <w:p>
            <w:pPr/>
          </w:p>
        </w:tc>
        <w:tc>
          <w:tcPr>
            <w:tcW w:w="898" w:type="dxa"/>
          </w:tcPr>
          <w:p>
            <w:pPr>
              <w:pStyle w:val="TableParagraph"/>
              <w:spacing w:line="219" w:lineRule="exact"/>
              <w:ind w:left="36"/>
              <w:jc w:val="center"/>
              <w:rPr>
                <w:sz w:val="18"/>
              </w:rPr>
            </w:pPr>
            <w:r>
              <w:rPr>
                <w:sz w:val="18"/>
              </w:rPr>
              <w:t>2</w:t>
            </w:r>
          </w:p>
        </w:tc>
        <w:tc>
          <w:tcPr>
            <w:tcW w:w="1241" w:type="dxa"/>
          </w:tcPr>
          <w:p>
            <w:pPr>
              <w:pStyle w:val="TableParagraph"/>
              <w:spacing w:line="219" w:lineRule="exact"/>
              <w:ind w:left="64" w:right="31"/>
              <w:jc w:val="center"/>
              <w:rPr>
                <w:sz w:val="18"/>
              </w:rPr>
            </w:pPr>
            <w:r>
              <w:rPr>
                <w:sz w:val="18"/>
              </w:rPr>
              <w:t>23790511</w:t>
            </w:r>
          </w:p>
        </w:tc>
        <w:tc>
          <w:tcPr>
            <w:tcW w:w="739" w:type="dxa"/>
          </w:tcPr>
          <w:p>
            <w:pPr>
              <w:pStyle w:val="TableParagraph"/>
              <w:spacing w:line="219" w:lineRule="exact"/>
              <w:ind w:left="36"/>
              <w:jc w:val="center"/>
              <w:rPr>
                <w:sz w:val="18"/>
              </w:rPr>
            </w:pPr>
            <w:r>
              <w:rPr>
                <w:sz w:val="18"/>
              </w:rPr>
              <w:t>6</w:t>
            </w:r>
          </w:p>
        </w:tc>
        <w:tc>
          <w:tcPr>
            <w:tcW w:w="1198" w:type="dxa"/>
          </w:tcPr>
          <w:p>
            <w:pPr>
              <w:pStyle w:val="TableParagraph"/>
              <w:spacing w:line="219" w:lineRule="exact"/>
              <w:ind w:left="33"/>
              <w:jc w:val="center"/>
              <w:rPr>
                <w:sz w:val="18"/>
              </w:rPr>
            </w:pPr>
            <w:r>
              <w:rPr>
                <w:sz w:val="18"/>
              </w:rPr>
              <w:t>6</w:t>
            </w:r>
          </w:p>
        </w:tc>
        <w:tc>
          <w:tcPr>
            <w:tcW w:w="1475" w:type="dxa"/>
          </w:tcPr>
          <w:p>
            <w:pPr>
              <w:pStyle w:val="TableParagraph"/>
              <w:spacing w:line="219" w:lineRule="exact"/>
              <w:ind w:left="503" w:right="488"/>
              <w:jc w:val="center"/>
              <w:rPr>
                <w:sz w:val="18"/>
              </w:rPr>
            </w:pPr>
            <w:r>
              <w:rPr>
                <w:sz w:val="18"/>
              </w:rPr>
              <w:t>100%</w:t>
            </w:r>
          </w:p>
        </w:tc>
        <w:tc>
          <w:tcPr>
            <w:tcW w:w="2290" w:type="dxa"/>
          </w:tcPr>
          <w:p>
            <w:pPr>
              <w:pStyle w:val="TableParagraph"/>
              <w:spacing w:line="219" w:lineRule="exact"/>
              <w:ind w:left="64" w:right="80"/>
              <w:rPr>
                <w:sz w:val="18"/>
              </w:rPr>
            </w:pPr>
            <w:r>
              <w:rPr>
                <w:sz w:val="18"/>
              </w:rPr>
              <w:t>Fallos judiciales</w:t>
            </w:r>
          </w:p>
        </w:tc>
        <w:tc>
          <w:tcPr>
            <w:tcW w:w="830" w:type="dxa"/>
            <w:vMerge w:val="restart"/>
          </w:tcPr>
          <w:p>
            <w:pPr/>
          </w:p>
        </w:tc>
      </w:tr>
      <w:tr>
        <w:trPr>
          <w:trHeight w:val="1750" w:hRule="exact"/>
        </w:trPr>
        <w:tc>
          <w:tcPr>
            <w:tcW w:w="829" w:type="dxa"/>
            <w:vMerge/>
          </w:tcPr>
          <w:p>
            <w:pPr/>
          </w:p>
        </w:tc>
        <w:tc>
          <w:tcPr>
            <w:tcW w:w="898" w:type="dxa"/>
          </w:tcPr>
          <w:p>
            <w:pPr>
              <w:pStyle w:val="TableParagraph"/>
              <w:rPr>
                <w:rFonts w:ascii="Cambria"/>
                <w:b/>
                <w:sz w:val="18"/>
              </w:rPr>
            </w:pPr>
          </w:p>
          <w:p>
            <w:pPr>
              <w:pStyle w:val="TableParagraph"/>
              <w:rPr>
                <w:rFonts w:ascii="Cambria"/>
                <w:b/>
                <w:sz w:val="18"/>
              </w:rPr>
            </w:pPr>
          </w:p>
          <w:p>
            <w:pPr>
              <w:pStyle w:val="TableParagraph"/>
              <w:spacing w:before="2"/>
              <w:rPr>
                <w:rFonts w:ascii="Cambria"/>
                <w:b/>
                <w:sz w:val="20"/>
              </w:rPr>
            </w:pPr>
          </w:p>
          <w:p>
            <w:pPr>
              <w:pStyle w:val="TableParagraph"/>
              <w:ind w:left="36"/>
              <w:jc w:val="center"/>
              <w:rPr>
                <w:sz w:val="18"/>
              </w:rPr>
            </w:pPr>
            <w:r>
              <w:rPr>
                <w:sz w:val="18"/>
              </w:rPr>
              <w:t>3</w:t>
            </w:r>
          </w:p>
        </w:tc>
        <w:tc>
          <w:tcPr>
            <w:tcW w:w="1241" w:type="dxa"/>
          </w:tcPr>
          <w:p>
            <w:pPr>
              <w:pStyle w:val="TableParagraph"/>
              <w:rPr>
                <w:rFonts w:ascii="Cambria"/>
                <w:b/>
                <w:sz w:val="18"/>
              </w:rPr>
            </w:pPr>
          </w:p>
          <w:p>
            <w:pPr>
              <w:pStyle w:val="TableParagraph"/>
              <w:rPr>
                <w:rFonts w:ascii="Cambria"/>
                <w:b/>
                <w:sz w:val="18"/>
              </w:rPr>
            </w:pPr>
          </w:p>
          <w:p>
            <w:pPr>
              <w:pStyle w:val="TableParagraph"/>
              <w:spacing w:before="2"/>
              <w:rPr>
                <w:rFonts w:ascii="Cambria"/>
                <w:b/>
                <w:sz w:val="20"/>
              </w:rPr>
            </w:pPr>
          </w:p>
          <w:p>
            <w:pPr>
              <w:pStyle w:val="TableParagraph"/>
              <w:ind w:left="64" w:right="31"/>
              <w:jc w:val="center"/>
              <w:rPr>
                <w:sz w:val="18"/>
              </w:rPr>
            </w:pPr>
            <w:r>
              <w:rPr>
                <w:sz w:val="18"/>
              </w:rPr>
              <w:t>23800513</w:t>
            </w:r>
          </w:p>
        </w:tc>
        <w:tc>
          <w:tcPr>
            <w:tcW w:w="739" w:type="dxa"/>
          </w:tcPr>
          <w:p>
            <w:pPr>
              <w:pStyle w:val="TableParagraph"/>
              <w:rPr>
                <w:rFonts w:ascii="Cambria"/>
                <w:b/>
                <w:sz w:val="18"/>
              </w:rPr>
            </w:pPr>
          </w:p>
          <w:p>
            <w:pPr>
              <w:pStyle w:val="TableParagraph"/>
              <w:rPr>
                <w:rFonts w:ascii="Cambria"/>
                <w:b/>
                <w:sz w:val="18"/>
              </w:rPr>
            </w:pPr>
          </w:p>
          <w:p>
            <w:pPr>
              <w:pStyle w:val="TableParagraph"/>
              <w:spacing w:before="2"/>
              <w:rPr>
                <w:rFonts w:ascii="Cambria"/>
                <w:b/>
                <w:sz w:val="20"/>
              </w:rPr>
            </w:pPr>
          </w:p>
          <w:p>
            <w:pPr>
              <w:pStyle w:val="TableParagraph"/>
              <w:ind w:left="36"/>
              <w:jc w:val="center"/>
              <w:rPr>
                <w:sz w:val="18"/>
              </w:rPr>
            </w:pPr>
            <w:r>
              <w:rPr>
                <w:sz w:val="18"/>
              </w:rPr>
              <w:t>8</w:t>
            </w:r>
          </w:p>
        </w:tc>
        <w:tc>
          <w:tcPr>
            <w:tcW w:w="1198" w:type="dxa"/>
          </w:tcPr>
          <w:p>
            <w:pPr>
              <w:pStyle w:val="TableParagraph"/>
              <w:rPr>
                <w:rFonts w:ascii="Cambria"/>
                <w:b/>
                <w:sz w:val="18"/>
              </w:rPr>
            </w:pPr>
          </w:p>
          <w:p>
            <w:pPr>
              <w:pStyle w:val="TableParagraph"/>
              <w:rPr>
                <w:rFonts w:ascii="Cambria"/>
                <w:b/>
                <w:sz w:val="18"/>
              </w:rPr>
            </w:pPr>
          </w:p>
          <w:p>
            <w:pPr>
              <w:pStyle w:val="TableParagraph"/>
              <w:spacing w:before="2"/>
              <w:rPr>
                <w:rFonts w:ascii="Cambria"/>
                <w:b/>
                <w:sz w:val="20"/>
              </w:rPr>
            </w:pPr>
          </w:p>
          <w:p>
            <w:pPr>
              <w:pStyle w:val="TableParagraph"/>
              <w:ind w:left="33"/>
              <w:jc w:val="center"/>
              <w:rPr>
                <w:sz w:val="18"/>
              </w:rPr>
            </w:pPr>
            <w:r>
              <w:rPr>
                <w:sz w:val="18"/>
              </w:rPr>
              <w:t>4</w:t>
            </w:r>
          </w:p>
        </w:tc>
        <w:tc>
          <w:tcPr>
            <w:tcW w:w="1475" w:type="dxa"/>
          </w:tcPr>
          <w:p>
            <w:pPr>
              <w:pStyle w:val="TableParagraph"/>
              <w:rPr>
                <w:rFonts w:ascii="Cambria"/>
                <w:b/>
                <w:sz w:val="18"/>
              </w:rPr>
            </w:pPr>
          </w:p>
          <w:p>
            <w:pPr>
              <w:pStyle w:val="TableParagraph"/>
              <w:rPr>
                <w:rFonts w:ascii="Cambria"/>
                <w:b/>
                <w:sz w:val="18"/>
              </w:rPr>
            </w:pPr>
          </w:p>
          <w:p>
            <w:pPr>
              <w:pStyle w:val="TableParagraph"/>
              <w:spacing w:before="2"/>
              <w:rPr>
                <w:rFonts w:ascii="Cambria"/>
                <w:b/>
                <w:sz w:val="20"/>
              </w:rPr>
            </w:pPr>
          </w:p>
          <w:p>
            <w:pPr>
              <w:pStyle w:val="TableParagraph"/>
              <w:ind w:left="503" w:right="488"/>
              <w:jc w:val="center"/>
              <w:rPr>
                <w:sz w:val="18"/>
              </w:rPr>
            </w:pPr>
            <w:r>
              <w:rPr>
                <w:sz w:val="18"/>
              </w:rPr>
              <w:t>50%</w:t>
            </w:r>
          </w:p>
        </w:tc>
        <w:tc>
          <w:tcPr>
            <w:tcW w:w="2290" w:type="dxa"/>
          </w:tcPr>
          <w:p>
            <w:pPr>
              <w:pStyle w:val="TableParagraph"/>
              <w:ind w:left="64" w:right="80"/>
              <w:rPr>
                <w:sz w:val="18"/>
              </w:rPr>
            </w:pPr>
            <w:r>
              <w:rPr>
                <w:sz w:val="18"/>
              </w:rPr>
              <w:t>Se hizo entrega de 4 cartas y 4 presentaron novedad por fallecimiento destinatario, extravío de cédula, distribución de porcentajes y destinatario en servicio militar.</w:t>
            </w:r>
          </w:p>
        </w:tc>
        <w:tc>
          <w:tcPr>
            <w:tcW w:w="830" w:type="dxa"/>
            <w:vMerge/>
          </w:tcPr>
          <w:p>
            <w:pPr/>
          </w:p>
        </w:tc>
      </w:tr>
      <w:tr>
        <w:trPr>
          <w:trHeight w:val="430" w:hRule="exact"/>
        </w:trPr>
        <w:tc>
          <w:tcPr>
            <w:tcW w:w="829" w:type="dxa"/>
            <w:vMerge/>
          </w:tcPr>
          <w:p>
            <w:pPr/>
          </w:p>
        </w:tc>
        <w:tc>
          <w:tcPr>
            <w:tcW w:w="898" w:type="dxa"/>
          </w:tcPr>
          <w:p>
            <w:pPr>
              <w:pStyle w:val="TableParagraph"/>
              <w:spacing w:line="219" w:lineRule="exact"/>
              <w:ind w:left="36"/>
              <w:jc w:val="center"/>
              <w:rPr>
                <w:sz w:val="18"/>
              </w:rPr>
            </w:pPr>
            <w:r>
              <w:rPr>
                <w:sz w:val="18"/>
              </w:rPr>
              <w:t>4</w:t>
            </w:r>
          </w:p>
        </w:tc>
        <w:tc>
          <w:tcPr>
            <w:tcW w:w="1241" w:type="dxa"/>
          </w:tcPr>
          <w:p>
            <w:pPr>
              <w:pStyle w:val="TableParagraph"/>
              <w:spacing w:line="219" w:lineRule="exact"/>
              <w:ind w:left="64" w:right="31"/>
              <w:jc w:val="center"/>
              <w:rPr>
                <w:sz w:val="18"/>
              </w:rPr>
            </w:pPr>
            <w:r>
              <w:rPr>
                <w:sz w:val="18"/>
              </w:rPr>
              <w:t>2380062</w:t>
            </w:r>
          </w:p>
        </w:tc>
        <w:tc>
          <w:tcPr>
            <w:tcW w:w="739" w:type="dxa"/>
          </w:tcPr>
          <w:p>
            <w:pPr>
              <w:pStyle w:val="TableParagraph"/>
              <w:spacing w:line="219" w:lineRule="exact"/>
              <w:ind w:left="36"/>
              <w:jc w:val="center"/>
              <w:rPr>
                <w:sz w:val="18"/>
              </w:rPr>
            </w:pPr>
            <w:r>
              <w:rPr>
                <w:sz w:val="18"/>
              </w:rPr>
              <w:t>4</w:t>
            </w:r>
          </w:p>
        </w:tc>
        <w:tc>
          <w:tcPr>
            <w:tcW w:w="1198" w:type="dxa"/>
          </w:tcPr>
          <w:p>
            <w:pPr>
              <w:pStyle w:val="TableParagraph"/>
              <w:spacing w:line="219" w:lineRule="exact"/>
              <w:ind w:left="33"/>
              <w:jc w:val="center"/>
              <w:rPr>
                <w:sz w:val="18"/>
              </w:rPr>
            </w:pPr>
            <w:r>
              <w:rPr>
                <w:sz w:val="18"/>
              </w:rPr>
              <w:t>4</w:t>
            </w:r>
          </w:p>
        </w:tc>
        <w:tc>
          <w:tcPr>
            <w:tcW w:w="1475" w:type="dxa"/>
          </w:tcPr>
          <w:p>
            <w:pPr>
              <w:pStyle w:val="TableParagraph"/>
              <w:spacing w:line="219" w:lineRule="exact"/>
              <w:ind w:left="503" w:right="488"/>
              <w:jc w:val="center"/>
              <w:rPr>
                <w:sz w:val="18"/>
              </w:rPr>
            </w:pPr>
            <w:r>
              <w:rPr>
                <w:sz w:val="18"/>
              </w:rPr>
              <w:t>100%</w:t>
            </w:r>
          </w:p>
        </w:tc>
        <w:tc>
          <w:tcPr>
            <w:tcW w:w="2290" w:type="dxa"/>
          </w:tcPr>
          <w:p>
            <w:pPr/>
          </w:p>
        </w:tc>
        <w:tc>
          <w:tcPr>
            <w:tcW w:w="830" w:type="dxa"/>
            <w:vMerge/>
          </w:tcPr>
          <w:p>
            <w:pPr/>
          </w:p>
        </w:tc>
      </w:tr>
      <w:tr>
        <w:trPr>
          <w:trHeight w:val="430" w:hRule="exact"/>
        </w:trPr>
        <w:tc>
          <w:tcPr>
            <w:tcW w:w="829" w:type="dxa"/>
            <w:vMerge/>
          </w:tcPr>
          <w:p>
            <w:pPr/>
          </w:p>
        </w:tc>
        <w:tc>
          <w:tcPr>
            <w:tcW w:w="898" w:type="dxa"/>
          </w:tcPr>
          <w:p>
            <w:pPr>
              <w:pStyle w:val="TableParagraph"/>
              <w:spacing w:line="219" w:lineRule="exact"/>
              <w:ind w:left="36"/>
              <w:jc w:val="center"/>
              <w:rPr>
                <w:sz w:val="18"/>
              </w:rPr>
            </w:pPr>
            <w:r>
              <w:rPr>
                <w:sz w:val="18"/>
              </w:rPr>
              <w:t>5</w:t>
            </w:r>
          </w:p>
        </w:tc>
        <w:tc>
          <w:tcPr>
            <w:tcW w:w="1241" w:type="dxa"/>
          </w:tcPr>
          <w:p>
            <w:pPr>
              <w:pStyle w:val="TableParagraph"/>
              <w:spacing w:line="219" w:lineRule="exact"/>
              <w:ind w:left="64" w:right="31"/>
              <w:jc w:val="center"/>
              <w:rPr>
                <w:sz w:val="18"/>
              </w:rPr>
            </w:pPr>
            <w:r>
              <w:rPr>
                <w:sz w:val="18"/>
              </w:rPr>
              <w:t>23790520</w:t>
            </w:r>
          </w:p>
        </w:tc>
        <w:tc>
          <w:tcPr>
            <w:tcW w:w="739" w:type="dxa"/>
          </w:tcPr>
          <w:p>
            <w:pPr>
              <w:pStyle w:val="TableParagraph"/>
              <w:spacing w:line="219" w:lineRule="exact"/>
              <w:ind w:left="36"/>
              <w:jc w:val="center"/>
              <w:rPr>
                <w:sz w:val="18"/>
              </w:rPr>
            </w:pPr>
            <w:r>
              <w:rPr>
                <w:sz w:val="18"/>
              </w:rPr>
              <w:t>2</w:t>
            </w:r>
          </w:p>
        </w:tc>
        <w:tc>
          <w:tcPr>
            <w:tcW w:w="1198" w:type="dxa"/>
          </w:tcPr>
          <w:p>
            <w:pPr>
              <w:pStyle w:val="TableParagraph"/>
              <w:spacing w:line="219" w:lineRule="exact"/>
              <w:ind w:left="33"/>
              <w:jc w:val="center"/>
              <w:rPr>
                <w:sz w:val="18"/>
              </w:rPr>
            </w:pPr>
            <w:r>
              <w:rPr>
                <w:sz w:val="18"/>
              </w:rPr>
              <w:t>2</w:t>
            </w:r>
          </w:p>
        </w:tc>
        <w:tc>
          <w:tcPr>
            <w:tcW w:w="1475" w:type="dxa"/>
          </w:tcPr>
          <w:p>
            <w:pPr>
              <w:pStyle w:val="TableParagraph"/>
              <w:spacing w:line="219" w:lineRule="exact"/>
              <w:ind w:left="503" w:right="488"/>
              <w:jc w:val="center"/>
              <w:rPr>
                <w:sz w:val="18"/>
              </w:rPr>
            </w:pPr>
            <w:r>
              <w:rPr>
                <w:sz w:val="18"/>
              </w:rPr>
              <w:t>100%</w:t>
            </w:r>
          </w:p>
        </w:tc>
        <w:tc>
          <w:tcPr>
            <w:tcW w:w="2290" w:type="dxa"/>
          </w:tcPr>
          <w:p>
            <w:pPr/>
          </w:p>
        </w:tc>
        <w:tc>
          <w:tcPr>
            <w:tcW w:w="830" w:type="dxa"/>
            <w:vMerge/>
          </w:tcPr>
          <w:p>
            <w:pPr/>
          </w:p>
        </w:tc>
      </w:tr>
      <w:tr>
        <w:trPr>
          <w:trHeight w:val="869" w:hRule="exact"/>
        </w:trPr>
        <w:tc>
          <w:tcPr>
            <w:tcW w:w="829" w:type="dxa"/>
            <w:vMerge/>
          </w:tcPr>
          <w:p>
            <w:pPr/>
          </w:p>
        </w:tc>
        <w:tc>
          <w:tcPr>
            <w:tcW w:w="898" w:type="dxa"/>
          </w:tcPr>
          <w:p>
            <w:pPr>
              <w:pStyle w:val="TableParagraph"/>
              <w:spacing w:before="8"/>
              <w:rPr>
                <w:rFonts w:ascii="Cambria"/>
                <w:b/>
                <w:sz w:val="18"/>
              </w:rPr>
            </w:pPr>
          </w:p>
          <w:p>
            <w:pPr>
              <w:pStyle w:val="TableParagraph"/>
              <w:ind w:left="36"/>
              <w:jc w:val="center"/>
              <w:rPr>
                <w:sz w:val="18"/>
              </w:rPr>
            </w:pPr>
            <w:r>
              <w:rPr>
                <w:sz w:val="18"/>
              </w:rPr>
              <w:t>6</w:t>
            </w:r>
          </w:p>
        </w:tc>
        <w:tc>
          <w:tcPr>
            <w:tcW w:w="1241" w:type="dxa"/>
          </w:tcPr>
          <w:p>
            <w:pPr>
              <w:pStyle w:val="TableParagraph"/>
              <w:spacing w:before="8"/>
              <w:rPr>
                <w:rFonts w:ascii="Cambria"/>
                <w:b/>
                <w:sz w:val="18"/>
              </w:rPr>
            </w:pPr>
          </w:p>
          <w:p>
            <w:pPr>
              <w:pStyle w:val="TableParagraph"/>
              <w:ind w:left="64" w:right="31"/>
              <w:jc w:val="center"/>
              <w:rPr>
                <w:sz w:val="18"/>
              </w:rPr>
            </w:pPr>
            <w:r>
              <w:rPr>
                <w:sz w:val="18"/>
              </w:rPr>
              <w:t>23800605</w:t>
            </w:r>
          </w:p>
        </w:tc>
        <w:tc>
          <w:tcPr>
            <w:tcW w:w="739" w:type="dxa"/>
          </w:tcPr>
          <w:p>
            <w:pPr>
              <w:pStyle w:val="TableParagraph"/>
              <w:spacing w:before="8"/>
              <w:rPr>
                <w:rFonts w:ascii="Cambria"/>
                <w:b/>
                <w:sz w:val="18"/>
              </w:rPr>
            </w:pPr>
          </w:p>
          <w:p>
            <w:pPr>
              <w:pStyle w:val="TableParagraph"/>
              <w:ind w:left="49" w:right="14"/>
              <w:jc w:val="center"/>
              <w:rPr>
                <w:sz w:val="18"/>
              </w:rPr>
            </w:pPr>
            <w:r>
              <w:rPr>
                <w:sz w:val="18"/>
              </w:rPr>
              <w:t>12</w:t>
            </w:r>
          </w:p>
        </w:tc>
        <w:tc>
          <w:tcPr>
            <w:tcW w:w="1198" w:type="dxa"/>
          </w:tcPr>
          <w:p>
            <w:pPr>
              <w:pStyle w:val="TableParagraph"/>
              <w:spacing w:before="8"/>
              <w:rPr>
                <w:rFonts w:ascii="Cambria"/>
                <w:b/>
                <w:sz w:val="18"/>
              </w:rPr>
            </w:pPr>
          </w:p>
          <w:p>
            <w:pPr>
              <w:pStyle w:val="TableParagraph"/>
              <w:ind w:left="33"/>
              <w:jc w:val="center"/>
              <w:rPr>
                <w:sz w:val="18"/>
              </w:rPr>
            </w:pPr>
            <w:r>
              <w:rPr>
                <w:sz w:val="18"/>
              </w:rPr>
              <w:t>9</w:t>
            </w:r>
          </w:p>
        </w:tc>
        <w:tc>
          <w:tcPr>
            <w:tcW w:w="1475" w:type="dxa"/>
          </w:tcPr>
          <w:p>
            <w:pPr>
              <w:pStyle w:val="TableParagraph"/>
              <w:spacing w:before="8"/>
              <w:rPr>
                <w:rFonts w:ascii="Cambria"/>
                <w:b/>
                <w:sz w:val="18"/>
              </w:rPr>
            </w:pPr>
          </w:p>
          <w:p>
            <w:pPr>
              <w:pStyle w:val="TableParagraph"/>
              <w:ind w:left="503" w:right="488"/>
              <w:jc w:val="center"/>
              <w:rPr>
                <w:sz w:val="18"/>
              </w:rPr>
            </w:pPr>
            <w:r>
              <w:rPr>
                <w:sz w:val="18"/>
              </w:rPr>
              <w:t>75%</w:t>
            </w:r>
          </w:p>
        </w:tc>
        <w:tc>
          <w:tcPr>
            <w:tcW w:w="2290" w:type="dxa"/>
          </w:tcPr>
          <w:p>
            <w:pPr>
              <w:pStyle w:val="TableParagraph"/>
              <w:ind w:left="64" w:right="217"/>
              <w:rPr>
                <w:sz w:val="18"/>
              </w:rPr>
            </w:pPr>
            <w:r>
              <w:rPr>
                <w:sz w:val="18"/>
              </w:rPr>
              <w:t>3(1 error en segundo apellido, 2 destinatarios en el extranjero).</w:t>
            </w:r>
          </w:p>
        </w:tc>
        <w:tc>
          <w:tcPr>
            <w:tcW w:w="830" w:type="dxa"/>
            <w:vMerge/>
          </w:tcPr>
          <w:p>
            <w:pPr/>
          </w:p>
        </w:tc>
      </w:tr>
      <w:tr>
        <w:trPr>
          <w:trHeight w:val="430" w:hRule="exact"/>
        </w:trPr>
        <w:tc>
          <w:tcPr>
            <w:tcW w:w="829" w:type="dxa"/>
            <w:vMerge/>
            <w:tcBorders>
              <w:bottom w:val="nil"/>
            </w:tcBorders>
          </w:tcPr>
          <w:p>
            <w:pPr/>
          </w:p>
        </w:tc>
        <w:tc>
          <w:tcPr>
            <w:tcW w:w="898" w:type="dxa"/>
          </w:tcPr>
          <w:p>
            <w:pPr>
              <w:pStyle w:val="TableParagraph"/>
              <w:spacing w:line="219" w:lineRule="exact"/>
              <w:ind w:left="36"/>
              <w:jc w:val="center"/>
              <w:rPr>
                <w:sz w:val="18"/>
              </w:rPr>
            </w:pPr>
            <w:r>
              <w:rPr>
                <w:sz w:val="18"/>
              </w:rPr>
              <w:t>7</w:t>
            </w:r>
          </w:p>
        </w:tc>
        <w:tc>
          <w:tcPr>
            <w:tcW w:w="1241" w:type="dxa"/>
          </w:tcPr>
          <w:p>
            <w:pPr>
              <w:pStyle w:val="TableParagraph"/>
              <w:spacing w:line="219" w:lineRule="exact"/>
              <w:ind w:left="64" w:right="31"/>
              <w:jc w:val="center"/>
              <w:rPr>
                <w:sz w:val="18"/>
              </w:rPr>
            </w:pPr>
            <w:r>
              <w:rPr>
                <w:sz w:val="18"/>
              </w:rPr>
              <w:t>23790529</w:t>
            </w:r>
          </w:p>
        </w:tc>
        <w:tc>
          <w:tcPr>
            <w:tcW w:w="739" w:type="dxa"/>
          </w:tcPr>
          <w:p>
            <w:pPr>
              <w:pStyle w:val="TableParagraph"/>
              <w:spacing w:line="219" w:lineRule="exact"/>
              <w:ind w:left="36"/>
              <w:jc w:val="center"/>
              <w:rPr>
                <w:sz w:val="18"/>
              </w:rPr>
            </w:pPr>
            <w:r>
              <w:rPr>
                <w:sz w:val="18"/>
              </w:rPr>
              <w:t>4</w:t>
            </w:r>
          </w:p>
        </w:tc>
        <w:tc>
          <w:tcPr>
            <w:tcW w:w="1198" w:type="dxa"/>
          </w:tcPr>
          <w:p>
            <w:pPr>
              <w:pStyle w:val="TableParagraph"/>
              <w:spacing w:line="219" w:lineRule="exact"/>
              <w:ind w:left="33"/>
              <w:jc w:val="center"/>
              <w:rPr>
                <w:sz w:val="18"/>
              </w:rPr>
            </w:pPr>
            <w:r>
              <w:rPr>
                <w:sz w:val="18"/>
              </w:rPr>
              <w:t>4</w:t>
            </w:r>
          </w:p>
        </w:tc>
        <w:tc>
          <w:tcPr>
            <w:tcW w:w="1475" w:type="dxa"/>
          </w:tcPr>
          <w:p>
            <w:pPr>
              <w:pStyle w:val="TableParagraph"/>
              <w:spacing w:line="219" w:lineRule="exact"/>
              <w:ind w:left="503" w:right="488"/>
              <w:jc w:val="center"/>
              <w:rPr>
                <w:sz w:val="18"/>
              </w:rPr>
            </w:pPr>
            <w:r>
              <w:rPr>
                <w:sz w:val="18"/>
              </w:rPr>
              <w:t>100%</w:t>
            </w:r>
          </w:p>
        </w:tc>
        <w:tc>
          <w:tcPr>
            <w:tcW w:w="2290" w:type="dxa"/>
          </w:tcPr>
          <w:p>
            <w:pPr/>
          </w:p>
        </w:tc>
        <w:tc>
          <w:tcPr>
            <w:tcW w:w="830" w:type="dxa"/>
            <w:vMerge/>
            <w:tcBorders>
              <w:bottom w:val="nil"/>
            </w:tcBorders>
          </w:tcPr>
          <w:p>
            <w:pPr/>
          </w:p>
        </w:tc>
      </w:tr>
      <w:tr>
        <w:trPr>
          <w:trHeight w:val="480" w:hRule="exact"/>
        </w:trPr>
        <w:tc>
          <w:tcPr>
            <w:tcW w:w="2968" w:type="dxa"/>
            <w:gridSpan w:val="3"/>
            <w:tcBorders>
              <w:top w:val="nil"/>
              <w:bottom w:val="nil"/>
            </w:tcBorders>
          </w:tcPr>
          <w:p>
            <w:pPr/>
          </w:p>
        </w:tc>
        <w:tc>
          <w:tcPr>
            <w:tcW w:w="739" w:type="dxa"/>
          </w:tcPr>
          <w:p>
            <w:pPr>
              <w:pStyle w:val="TableParagraph"/>
              <w:spacing w:line="268" w:lineRule="exact"/>
              <w:ind w:left="49" w:right="15"/>
              <w:jc w:val="center"/>
              <w:rPr>
                <w:b/>
                <w:sz w:val="22"/>
              </w:rPr>
            </w:pPr>
            <w:r>
              <w:rPr>
                <w:b/>
                <w:sz w:val="22"/>
              </w:rPr>
              <w:t>789</w:t>
            </w:r>
          </w:p>
        </w:tc>
        <w:tc>
          <w:tcPr>
            <w:tcW w:w="1198" w:type="dxa"/>
          </w:tcPr>
          <w:p>
            <w:pPr>
              <w:pStyle w:val="TableParagraph"/>
              <w:spacing w:line="268" w:lineRule="exact"/>
              <w:ind w:left="442"/>
              <w:rPr>
                <w:b/>
                <w:sz w:val="22"/>
              </w:rPr>
            </w:pPr>
            <w:r>
              <w:rPr>
                <w:b/>
                <w:sz w:val="22"/>
              </w:rPr>
              <w:t>719</w:t>
            </w:r>
          </w:p>
        </w:tc>
        <w:tc>
          <w:tcPr>
            <w:tcW w:w="1475" w:type="dxa"/>
          </w:tcPr>
          <w:p>
            <w:pPr/>
          </w:p>
        </w:tc>
        <w:tc>
          <w:tcPr>
            <w:tcW w:w="3121" w:type="dxa"/>
            <w:gridSpan w:val="2"/>
            <w:tcBorders>
              <w:top w:val="nil"/>
              <w:bottom w:val="nil"/>
            </w:tcBorders>
          </w:tcPr>
          <w:p>
            <w:pPr/>
          </w:p>
        </w:tc>
      </w:tr>
      <w:tr>
        <w:trPr>
          <w:trHeight w:val="2907" w:hRule="exact"/>
        </w:trPr>
        <w:tc>
          <w:tcPr>
            <w:tcW w:w="9501" w:type="dxa"/>
            <w:gridSpan w:val="8"/>
            <w:tcBorders>
              <w:top w:val="nil"/>
              <w:bottom w:val="nil"/>
            </w:tcBorders>
          </w:tcPr>
          <w:p>
            <w:pPr/>
          </w:p>
        </w:tc>
      </w:tr>
      <w:tr>
        <w:trPr>
          <w:trHeight w:val="730" w:hRule="exact"/>
        </w:trPr>
        <w:tc>
          <w:tcPr>
            <w:tcW w:w="829" w:type="dxa"/>
            <w:vMerge w:val="restart"/>
            <w:tcBorders>
              <w:top w:val="nil"/>
            </w:tcBorders>
          </w:tcPr>
          <w:p>
            <w:pPr/>
          </w:p>
        </w:tc>
        <w:tc>
          <w:tcPr>
            <w:tcW w:w="898" w:type="dxa"/>
            <w:shd w:val="clear" w:color="auto" w:fill="EDEBE0"/>
          </w:tcPr>
          <w:p>
            <w:pPr>
              <w:pStyle w:val="TableParagraph"/>
              <w:spacing w:before="40"/>
              <w:ind w:left="116" w:right="93" w:hanging="46"/>
              <w:rPr>
                <w:b/>
                <w:sz w:val="18"/>
              </w:rPr>
            </w:pPr>
            <w:r>
              <w:rPr>
                <w:b/>
                <w:sz w:val="18"/>
              </w:rPr>
              <w:t>NÙMERO DE LOTE</w:t>
            </w:r>
          </w:p>
        </w:tc>
        <w:tc>
          <w:tcPr>
            <w:tcW w:w="1241" w:type="dxa"/>
            <w:shd w:val="clear" w:color="auto" w:fill="EDEBE0"/>
          </w:tcPr>
          <w:p>
            <w:pPr>
              <w:pStyle w:val="TableParagraph"/>
              <w:spacing w:before="150"/>
              <w:ind w:left="34" w:right="69"/>
              <w:jc w:val="center"/>
              <w:rPr>
                <w:b/>
                <w:sz w:val="18"/>
              </w:rPr>
            </w:pPr>
            <w:r>
              <w:rPr>
                <w:b/>
                <w:sz w:val="18"/>
              </w:rPr>
              <w:t>LOTE</w:t>
            </w:r>
          </w:p>
        </w:tc>
        <w:tc>
          <w:tcPr>
            <w:tcW w:w="739" w:type="dxa"/>
            <w:shd w:val="clear" w:color="auto" w:fill="EDEBE0"/>
          </w:tcPr>
          <w:p>
            <w:pPr>
              <w:pStyle w:val="TableParagraph"/>
              <w:spacing w:before="150"/>
              <w:ind w:left="13" w:right="51"/>
              <w:jc w:val="center"/>
              <w:rPr>
                <w:b/>
                <w:sz w:val="18"/>
              </w:rPr>
            </w:pPr>
            <w:r>
              <w:rPr>
                <w:b/>
                <w:sz w:val="18"/>
              </w:rPr>
              <w:t>CARTAS</w:t>
            </w:r>
          </w:p>
        </w:tc>
        <w:tc>
          <w:tcPr>
            <w:tcW w:w="1198" w:type="dxa"/>
            <w:shd w:val="clear" w:color="auto" w:fill="EDEBE0"/>
          </w:tcPr>
          <w:p>
            <w:pPr>
              <w:pStyle w:val="TableParagraph"/>
              <w:spacing w:before="40"/>
              <w:ind w:left="68" w:firstLine="216"/>
              <w:rPr>
                <w:b/>
                <w:sz w:val="18"/>
              </w:rPr>
            </w:pPr>
            <w:r>
              <w:rPr>
                <w:b/>
                <w:sz w:val="18"/>
              </w:rPr>
              <w:t>CARTAS ENTREGADAS</w:t>
            </w:r>
          </w:p>
        </w:tc>
        <w:tc>
          <w:tcPr>
            <w:tcW w:w="1475" w:type="dxa"/>
            <w:shd w:val="clear" w:color="auto" w:fill="EDEBE0"/>
          </w:tcPr>
          <w:p>
            <w:pPr>
              <w:pStyle w:val="TableParagraph"/>
              <w:spacing w:before="40"/>
              <w:ind w:left="118" w:right="115" w:firstLine="418"/>
              <w:rPr>
                <w:b/>
                <w:sz w:val="18"/>
              </w:rPr>
            </w:pPr>
            <w:r>
              <w:rPr>
                <w:b/>
                <w:sz w:val="18"/>
              </w:rPr>
              <w:t>% DE CUMPLIMIENTO</w:t>
            </w:r>
          </w:p>
        </w:tc>
        <w:tc>
          <w:tcPr>
            <w:tcW w:w="2290" w:type="dxa"/>
            <w:shd w:val="clear" w:color="auto" w:fill="EDEBE0"/>
          </w:tcPr>
          <w:p>
            <w:pPr>
              <w:pStyle w:val="TableParagraph"/>
              <w:spacing w:before="150"/>
              <w:ind w:left="513" w:right="80"/>
              <w:rPr>
                <w:b/>
                <w:sz w:val="18"/>
              </w:rPr>
            </w:pPr>
            <w:r>
              <w:rPr>
                <w:b/>
                <w:sz w:val="18"/>
              </w:rPr>
              <w:t>OBSERVACIONES</w:t>
            </w:r>
          </w:p>
        </w:tc>
        <w:tc>
          <w:tcPr>
            <w:tcW w:w="830" w:type="dxa"/>
            <w:vMerge w:val="restart"/>
            <w:tcBorders>
              <w:top w:val="nil"/>
            </w:tcBorders>
          </w:tcPr>
          <w:p>
            <w:pPr/>
          </w:p>
        </w:tc>
      </w:tr>
      <w:tr>
        <w:trPr>
          <w:trHeight w:val="1309" w:hRule="exact"/>
        </w:trPr>
        <w:tc>
          <w:tcPr>
            <w:tcW w:w="829" w:type="dxa"/>
            <w:vMerge/>
          </w:tcPr>
          <w:p>
            <w:pPr/>
          </w:p>
        </w:tc>
        <w:tc>
          <w:tcPr>
            <w:tcW w:w="898" w:type="dxa"/>
          </w:tcPr>
          <w:p>
            <w:pPr>
              <w:pStyle w:val="TableParagraph"/>
              <w:rPr>
                <w:rFonts w:ascii="Cambria"/>
                <w:b/>
                <w:sz w:val="18"/>
              </w:rPr>
            </w:pPr>
          </w:p>
          <w:p>
            <w:pPr>
              <w:pStyle w:val="TableParagraph"/>
              <w:spacing w:before="4"/>
              <w:rPr>
                <w:rFonts w:ascii="Cambria"/>
                <w:b/>
                <w:sz w:val="19"/>
              </w:rPr>
            </w:pPr>
          </w:p>
          <w:p>
            <w:pPr>
              <w:pStyle w:val="TableParagraph"/>
              <w:ind w:right="38"/>
              <w:jc w:val="center"/>
              <w:rPr>
                <w:sz w:val="18"/>
              </w:rPr>
            </w:pPr>
            <w:r>
              <w:rPr>
                <w:sz w:val="18"/>
              </w:rPr>
              <w:t>1</w:t>
            </w:r>
          </w:p>
        </w:tc>
        <w:tc>
          <w:tcPr>
            <w:tcW w:w="1241" w:type="dxa"/>
          </w:tcPr>
          <w:p>
            <w:pPr>
              <w:pStyle w:val="TableParagraph"/>
              <w:rPr>
                <w:rFonts w:ascii="Cambria"/>
                <w:b/>
                <w:sz w:val="18"/>
              </w:rPr>
            </w:pPr>
          </w:p>
          <w:p>
            <w:pPr>
              <w:pStyle w:val="TableParagraph"/>
              <w:spacing w:before="119"/>
              <w:ind w:left="332" w:right="156" w:hanging="200"/>
              <w:rPr>
                <w:sz w:val="18"/>
              </w:rPr>
            </w:pPr>
            <w:r>
              <w:rPr>
                <w:sz w:val="18"/>
              </w:rPr>
              <w:t>Lote jornada 20 y 21</w:t>
            </w:r>
          </w:p>
        </w:tc>
        <w:tc>
          <w:tcPr>
            <w:tcW w:w="739" w:type="dxa"/>
          </w:tcPr>
          <w:p>
            <w:pPr>
              <w:pStyle w:val="TableParagraph"/>
              <w:rPr>
                <w:rFonts w:ascii="Cambria"/>
                <w:b/>
                <w:sz w:val="18"/>
              </w:rPr>
            </w:pPr>
          </w:p>
          <w:p>
            <w:pPr>
              <w:pStyle w:val="TableParagraph"/>
              <w:spacing w:before="4"/>
              <w:rPr>
                <w:rFonts w:ascii="Cambria"/>
                <w:b/>
                <w:sz w:val="19"/>
              </w:rPr>
            </w:pPr>
          </w:p>
          <w:p>
            <w:pPr>
              <w:pStyle w:val="TableParagraph"/>
              <w:ind w:left="17" w:right="51"/>
              <w:jc w:val="center"/>
              <w:rPr>
                <w:sz w:val="18"/>
              </w:rPr>
            </w:pPr>
            <w:r>
              <w:rPr>
                <w:sz w:val="18"/>
              </w:rPr>
              <w:t>888</w:t>
            </w:r>
          </w:p>
        </w:tc>
        <w:tc>
          <w:tcPr>
            <w:tcW w:w="1198" w:type="dxa"/>
          </w:tcPr>
          <w:p>
            <w:pPr>
              <w:pStyle w:val="TableParagraph"/>
              <w:rPr>
                <w:rFonts w:ascii="Cambria"/>
                <w:b/>
                <w:sz w:val="18"/>
              </w:rPr>
            </w:pPr>
          </w:p>
          <w:p>
            <w:pPr>
              <w:pStyle w:val="TableParagraph"/>
              <w:spacing w:before="4"/>
              <w:rPr>
                <w:rFonts w:ascii="Cambria"/>
                <w:b/>
                <w:sz w:val="19"/>
              </w:rPr>
            </w:pPr>
          </w:p>
          <w:p>
            <w:pPr>
              <w:pStyle w:val="TableParagraph"/>
              <w:ind w:left="440"/>
              <w:rPr>
                <w:sz w:val="18"/>
              </w:rPr>
            </w:pPr>
            <w:r>
              <w:rPr>
                <w:sz w:val="18"/>
              </w:rPr>
              <w:t>832</w:t>
            </w:r>
          </w:p>
        </w:tc>
        <w:tc>
          <w:tcPr>
            <w:tcW w:w="1475" w:type="dxa"/>
          </w:tcPr>
          <w:p>
            <w:pPr>
              <w:pStyle w:val="TableParagraph"/>
              <w:rPr>
                <w:rFonts w:ascii="Cambria"/>
                <w:b/>
                <w:sz w:val="18"/>
              </w:rPr>
            </w:pPr>
          </w:p>
          <w:p>
            <w:pPr>
              <w:pStyle w:val="TableParagraph"/>
              <w:spacing w:before="4"/>
              <w:rPr>
                <w:rFonts w:ascii="Cambria"/>
                <w:b/>
                <w:sz w:val="19"/>
              </w:rPr>
            </w:pPr>
          </w:p>
          <w:p>
            <w:pPr>
              <w:pStyle w:val="TableParagraph"/>
              <w:ind w:left="488" w:right="504"/>
              <w:jc w:val="center"/>
              <w:rPr>
                <w:sz w:val="18"/>
              </w:rPr>
            </w:pPr>
            <w:r>
              <w:rPr>
                <w:sz w:val="18"/>
              </w:rPr>
              <w:t>95%</w:t>
            </w:r>
          </w:p>
        </w:tc>
        <w:tc>
          <w:tcPr>
            <w:tcW w:w="2290" w:type="dxa"/>
          </w:tcPr>
          <w:p>
            <w:pPr>
              <w:pStyle w:val="TableParagraph"/>
              <w:ind w:left="64" w:right="75"/>
              <w:rPr>
                <w:sz w:val="18"/>
              </w:rPr>
            </w:pPr>
            <w:r>
              <w:rPr>
                <w:sz w:val="18"/>
              </w:rPr>
              <w:t>27 personas sin localizar y 33 personas presentaron novedad por distribución de porcentajes y fallecimientos destinatarios y otros.</w:t>
            </w:r>
          </w:p>
        </w:tc>
        <w:tc>
          <w:tcPr>
            <w:tcW w:w="830" w:type="dxa"/>
            <w:vMerge/>
          </w:tcPr>
          <w:p>
            <w:pPr/>
          </w:p>
        </w:tc>
      </w:tr>
      <w:tr>
        <w:trPr>
          <w:trHeight w:val="430" w:hRule="exact"/>
        </w:trPr>
        <w:tc>
          <w:tcPr>
            <w:tcW w:w="829" w:type="dxa"/>
            <w:vMerge/>
          </w:tcPr>
          <w:p>
            <w:pPr/>
          </w:p>
        </w:tc>
        <w:tc>
          <w:tcPr>
            <w:tcW w:w="898" w:type="dxa"/>
          </w:tcPr>
          <w:p>
            <w:pPr>
              <w:pStyle w:val="TableParagraph"/>
              <w:spacing w:before="1"/>
              <w:ind w:right="38"/>
              <w:jc w:val="center"/>
              <w:rPr>
                <w:sz w:val="18"/>
              </w:rPr>
            </w:pPr>
            <w:r>
              <w:rPr>
                <w:sz w:val="18"/>
              </w:rPr>
              <w:t>2</w:t>
            </w:r>
          </w:p>
        </w:tc>
        <w:tc>
          <w:tcPr>
            <w:tcW w:w="1241" w:type="dxa"/>
          </w:tcPr>
          <w:p>
            <w:pPr>
              <w:pStyle w:val="TableParagraph"/>
              <w:spacing w:before="1"/>
              <w:ind w:left="30" w:right="69"/>
              <w:jc w:val="center"/>
              <w:rPr>
                <w:sz w:val="18"/>
              </w:rPr>
            </w:pPr>
            <w:r>
              <w:rPr>
                <w:sz w:val="18"/>
              </w:rPr>
              <w:t>Lote 23790511</w:t>
            </w:r>
          </w:p>
        </w:tc>
        <w:tc>
          <w:tcPr>
            <w:tcW w:w="739" w:type="dxa"/>
          </w:tcPr>
          <w:p>
            <w:pPr>
              <w:pStyle w:val="TableParagraph"/>
              <w:spacing w:before="1"/>
              <w:ind w:right="33"/>
              <w:jc w:val="center"/>
              <w:rPr>
                <w:sz w:val="18"/>
              </w:rPr>
            </w:pPr>
            <w:r>
              <w:rPr>
                <w:sz w:val="18"/>
              </w:rPr>
              <w:t>6</w:t>
            </w:r>
          </w:p>
        </w:tc>
        <w:tc>
          <w:tcPr>
            <w:tcW w:w="1198" w:type="dxa"/>
          </w:tcPr>
          <w:p>
            <w:pPr>
              <w:pStyle w:val="TableParagraph"/>
              <w:spacing w:before="1"/>
              <w:ind w:right="31"/>
              <w:jc w:val="center"/>
              <w:rPr>
                <w:sz w:val="18"/>
              </w:rPr>
            </w:pPr>
            <w:r>
              <w:rPr>
                <w:sz w:val="18"/>
              </w:rPr>
              <w:t>6</w:t>
            </w:r>
          </w:p>
        </w:tc>
        <w:tc>
          <w:tcPr>
            <w:tcW w:w="1475" w:type="dxa"/>
          </w:tcPr>
          <w:p>
            <w:pPr>
              <w:pStyle w:val="TableParagraph"/>
              <w:spacing w:before="1"/>
              <w:ind w:left="488" w:right="504"/>
              <w:jc w:val="center"/>
              <w:rPr>
                <w:sz w:val="18"/>
              </w:rPr>
            </w:pPr>
            <w:r>
              <w:rPr>
                <w:sz w:val="18"/>
              </w:rPr>
              <w:t>100%</w:t>
            </w:r>
          </w:p>
        </w:tc>
        <w:tc>
          <w:tcPr>
            <w:tcW w:w="2290" w:type="dxa"/>
          </w:tcPr>
          <w:p>
            <w:pPr/>
          </w:p>
        </w:tc>
        <w:tc>
          <w:tcPr>
            <w:tcW w:w="830" w:type="dxa"/>
            <w:vMerge/>
          </w:tcPr>
          <w:p>
            <w:pPr/>
          </w:p>
        </w:tc>
      </w:tr>
      <w:tr>
        <w:trPr>
          <w:trHeight w:val="871" w:hRule="exact"/>
        </w:trPr>
        <w:tc>
          <w:tcPr>
            <w:tcW w:w="829" w:type="dxa"/>
            <w:vMerge/>
          </w:tcPr>
          <w:p>
            <w:pPr/>
          </w:p>
        </w:tc>
        <w:tc>
          <w:tcPr>
            <w:tcW w:w="898" w:type="dxa"/>
          </w:tcPr>
          <w:p>
            <w:pPr>
              <w:pStyle w:val="TableParagraph"/>
              <w:spacing w:before="8"/>
              <w:rPr>
                <w:rFonts w:ascii="Cambria"/>
                <w:b/>
                <w:sz w:val="18"/>
              </w:rPr>
            </w:pPr>
          </w:p>
          <w:p>
            <w:pPr>
              <w:pStyle w:val="TableParagraph"/>
              <w:ind w:right="38"/>
              <w:jc w:val="center"/>
              <w:rPr>
                <w:sz w:val="18"/>
              </w:rPr>
            </w:pPr>
            <w:r>
              <w:rPr>
                <w:sz w:val="18"/>
              </w:rPr>
              <w:t>3</w:t>
            </w:r>
          </w:p>
        </w:tc>
        <w:tc>
          <w:tcPr>
            <w:tcW w:w="1241" w:type="dxa"/>
          </w:tcPr>
          <w:p>
            <w:pPr>
              <w:pStyle w:val="TableParagraph"/>
              <w:spacing w:before="8"/>
              <w:rPr>
                <w:rFonts w:ascii="Cambria"/>
                <w:b/>
                <w:sz w:val="18"/>
              </w:rPr>
            </w:pPr>
          </w:p>
          <w:p>
            <w:pPr>
              <w:pStyle w:val="TableParagraph"/>
              <w:ind w:left="33" w:right="69"/>
              <w:jc w:val="center"/>
              <w:rPr>
                <w:sz w:val="18"/>
              </w:rPr>
            </w:pPr>
            <w:r>
              <w:rPr>
                <w:sz w:val="18"/>
              </w:rPr>
              <w:t>Lote 60 cartas</w:t>
            </w:r>
          </w:p>
        </w:tc>
        <w:tc>
          <w:tcPr>
            <w:tcW w:w="739" w:type="dxa"/>
          </w:tcPr>
          <w:p>
            <w:pPr>
              <w:pStyle w:val="TableParagraph"/>
              <w:spacing w:before="8"/>
              <w:rPr>
                <w:rFonts w:ascii="Cambria"/>
                <w:b/>
                <w:sz w:val="18"/>
              </w:rPr>
            </w:pPr>
          </w:p>
          <w:p>
            <w:pPr>
              <w:pStyle w:val="TableParagraph"/>
              <w:ind w:left="17" w:right="51"/>
              <w:jc w:val="center"/>
              <w:rPr>
                <w:sz w:val="18"/>
              </w:rPr>
            </w:pPr>
            <w:r>
              <w:rPr>
                <w:sz w:val="18"/>
              </w:rPr>
              <w:t>60</w:t>
            </w:r>
          </w:p>
        </w:tc>
        <w:tc>
          <w:tcPr>
            <w:tcW w:w="1198" w:type="dxa"/>
          </w:tcPr>
          <w:p>
            <w:pPr>
              <w:pStyle w:val="TableParagraph"/>
              <w:spacing w:before="8"/>
              <w:rPr>
                <w:rFonts w:ascii="Cambria"/>
                <w:b/>
                <w:sz w:val="18"/>
              </w:rPr>
            </w:pPr>
          </w:p>
          <w:p>
            <w:pPr>
              <w:pStyle w:val="TableParagraph"/>
              <w:ind w:left="485"/>
              <w:rPr>
                <w:sz w:val="18"/>
              </w:rPr>
            </w:pPr>
            <w:r>
              <w:rPr>
                <w:sz w:val="18"/>
              </w:rPr>
              <w:t>56</w:t>
            </w:r>
          </w:p>
        </w:tc>
        <w:tc>
          <w:tcPr>
            <w:tcW w:w="1475" w:type="dxa"/>
          </w:tcPr>
          <w:p>
            <w:pPr>
              <w:pStyle w:val="TableParagraph"/>
              <w:spacing w:before="8"/>
              <w:rPr>
                <w:rFonts w:ascii="Cambria"/>
                <w:b/>
                <w:sz w:val="18"/>
              </w:rPr>
            </w:pPr>
          </w:p>
          <w:p>
            <w:pPr>
              <w:pStyle w:val="TableParagraph"/>
              <w:ind w:left="488" w:right="504"/>
              <w:jc w:val="center"/>
              <w:rPr>
                <w:sz w:val="18"/>
              </w:rPr>
            </w:pPr>
            <w:r>
              <w:rPr>
                <w:sz w:val="18"/>
              </w:rPr>
              <w:t>95%</w:t>
            </w:r>
          </w:p>
        </w:tc>
        <w:tc>
          <w:tcPr>
            <w:tcW w:w="2290" w:type="dxa"/>
          </w:tcPr>
          <w:p>
            <w:pPr>
              <w:pStyle w:val="TableParagraph"/>
              <w:spacing w:before="1"/>
              <w:ind w:left="64" w:right="303"/>
              <w:rPr>
                <w:sz w:val="18"/>
              </w:rPr>
            </w:pPr>
            <w:r>
              <w:rPr>
                <w:sz w:val="18"/>
              </w:rPr>
              <w:t>1 error en nombre o documento, por muerte e ilocalizados.</w:t>
            </w:r>
          </w:p>
        </w:tc>
        <w:tc>
          <w:tcPr>
            <w:tcW w:w="830" w:type="dxa"/>
            <w:vMerge/>
          </w:tcPr>
          <w:p>
            <w:pPr/>
          </w:p>
        </w:tc>
      </w:tr>
      <w:tr>
        <w:trPr>
          <w:trHeight w:val="660" w:hRule="exact"/>
        </w:trPr>
        <w:tc>
          <w:tcPr>
            <w:tcW w:w="829" w:type="dxa"/>
            <w:vMerge/>
          </w:tcPr>
          <w:p>
            <w:pPr/>
          </w:p>
        </w:tc>
        <w:tc>
          <w:tcPr>
            <w:tcW w:w="898" w:type="dxa"/>
            <w:tcBorders>
              <w:bottom w:val="double" w:sz="3" w:space="0" w:color="000000"/>
            </w:tcBorders>
          </w:tcPr>
          <w:p>
            <w:pPr>
              <w:pStyle w:val="TableParagraph"/>
              <w:spacing w:before="109"/>
              <w:ind w:right="38"/>
              <w:jc w:val="center"/>
              <w:rPr>
                <w:sz w:val="18"/>
              </w:rPr>
            </w:pPr>
            <w:r>
              <w:rPr>
                <w:sz w:val="18"/>
              </w:rPr>
              <w:t>4</w:t>
            </w:r>
          </w:p>
        </w:tc>
        <w:tc>
          <w:tcPr>
            <w:tcW w:w="1241" w:type="dxa"/>
            <w:tcBorders>
              <w:bottom w:val="double" w:sz="3" w:space="0" w:color="000000"/>
            </w:tcBorders>
          </w:tcPr>
          <w:p>
            <w:pPr>
              <w:pStyle w:val="TableParagraph"/>
              <w:spacing w:before="109"/>
              <w:ind w:left="30" w:right="69"/>
              <w:jc w:val="center"/>
              <w:rPr>
                <w:sz w:val="18"/>
              </w:rPr>
            </w:pPr>
            <w:r>
              <w:rPr>
                <w:sz w:val="18"/>
              </w:rPr>
              <w:t>Lote 23790520</w:t>
            </w:r>
          </w:p>
        </w:tc>
        <w:tc>
          <w:tcPr>
            <w:tcW w:w="739" w:type="dxa"/>
            <w:tcBorders>
              <w:bottom w:val="double" w:sz="3" w:space="0" w:color="000000"/>
            </w:tcBorders>
          </w:tcPr>
          <w:p>
            <w:pPr>
              <w:pStyle w:val="TableParagraph"/>
              <w:spacing w:before="109"/>
              <w:ind w:left="17" w:right="51"/>
              <w:jc w:val="center"/>
              <w:rPr>
                <w:sz w:val="18"/>
              </w:rPr>
            </w:pPr>
            <w:r>
              <w:rPr>
                <w:sz w:val="18"/>
              </w:rPr>
              <w:t>11</w:t>
            </w:r>
          </w:p>
        </w:tc>
        <w:tc>
          <w:tcPr>
            <w:tcW w:w="1198" w:type="dxa"/>
            <w:tcBorders>
              <w:bottom w:val="double" w:sz="3" w:space="0" w:color="000000"/>
            </w:tcBorders>
          </w:tcPr>
          <w:p>
            <w:pPr>
              <w:pStyle w:val="TableParagraph"/>
              <w:spacing w:before="109"/>
              <w:ind w:left="485"/>
              <w:rPr>
                <w:sz w:val="18"/>
              </w:rPr>
            </w:pPr>
            <w:r>
              <w:rPr>
                <w:sz w:val="18"/>
              </w:rPr>
              <w:t>10</w:t>
            </w:r>
          </w:p>
        </w:tc>
        <w:tc>
          <w:tcPr>
            <w:tcW w:w="1475" w:type="dxa"/>
            <w:tcBorders>
              <w:bottom w:val="double" w:sz="3" w:space="0" w:color="000000"/>
            </w:tcBorders>
          </w:tcPr>
          <w:p>
            <w:pPr>
              <w:pStyle w:val="TableParagraph"/>
              <w:spacing w:before="109"/>
              <w:ind w:left="503" w:right="479"/>
              <w:jc w:val="center"/>
              <w:rPr>
                <w:sz w:val="18"/>
              </w:rPr>
            </w:pPr>
            <w:r>
              <w:rPr>
                <w:sz w:val="18"/>
              </w:rPr>
              <w:t>91%</w:t>
            </w:r>
          </w:p>
        </w:tc>
        <w:tc>
          <w:tcPr>
            <w:tcW w:w="2290" w:type="dxa"/>
            <w:tcBorders>
              <w:bottom w:val="double" w:sz="3" w:space="0" w:color="000000"/>
            </w:tcBorders>
          </w:tcPr>
          <w:p>
            <w:pPr>
              <w:pStyle w:val="TableParagraph"/>
              <w:ind w:left="64" w:right="183"/>
              <w:rPr>
                <w:sz w:val="18"/>
              </w:rPr>
            </w:pPr>
            <w:r>
              <w:rPr>
                <w:sz w:val="18"/>
              </w:rPr>
              <w:t>1 reprogramación por error de nombre</w:t>
            </w:r>
          </w:p>
        </w:tc>
        <w:tc>
          <w:tcPr>
            <w:tcW w:w="830" w:type="dxa"/>
            <w:vMerge/>
          </w:tcPr>
          <w:p>
            <w:pPr/>
          </w:p>
        </w:tc>
      </w:tr>
    </w:tbl>
    <w:p>
      <w:pPr>
        <w:spacing w:after="0"/>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rFonts w:ascii="Cambria"/>
                <w:b/>
                <w:sz w:val="25"/>
              </w:rPr>
            </w:pPr>
          </w:p>
          <w:p>
            <w:pPr>
              <w:pStyle w:val="TableParagraph"/>
              <w:ind w:left="297"/>
              <w:rPr>
                <w:rFonts w:ascii="Cambria"/>
                <w:sz w:val="20"/>
              </w:rPr>
            </w:pPr>
            <w:r>
              <w:rPr>
                <w:rFonts w:ascii="Cambria"/>
                <w:sz w:val="20"/>
              </w:rPr>
              <w:drawing>
                <wp:inline distT="0" distB="0" distL="0" distR="0">
                  <wp:extent cx="1702466" cy="493775"/>
                  <wp:effectExtent l="0" t="0" r="0" b="0"/>
                  <wp:docPr id="259" name="image1.png" descr=""/>
                  <wp:cNvGraphicFramePr>
                    <a:graphicFrameLocks noChangeAspect="1"/>
                  </wp:cNvGraphicFramePr>
                  <a:graphic>
                    <a:graphicData uri="http://schemas.openxmlformats.org/drawingml/2006/picture">
                      <pic:pic>
                        <pic:nvPicPr>
                          <pic:cNvPr id="260"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Cambria"/>
                <w:sz w:val="20"/>
              </w:rPr>
            </w:r>
          </w:p>
          <w:p>
            <w:pPr>
              <w:pStyle w:val="TableParagraph"/>
              <w:rPr>
                <w:rFonts w:ascii="Cambria"/>
                <w:b/>
                <w:sz w:val="20"/>
              </w:rPr>
            </w:pPr>
          </w:p>
          <w:p>
            <w:pPr>
              <w:pStyle w:val="TableParagraph"/>
              <w:spacing w:before="1"/>
              <w:rPr>
                <w:rFonts w:ascii="Cambria"/>
                <w:b/>
                <w:sz w:val="29"/>
              </w:rPr>
            </w:pPr>
          </w:p>
        </w:tc>
        <w:tc>
          <w:tcPr>
            <w:tcW w:w="4964" w:type="dxa"/>
          </w:tcPr>
          <w:p>
            <w:pPr>
              <w:pStyle w:val="TableParagraph"/>
              <w:spacing w:before="9"/>
              <w:rPr>
                <w:rFonts w:ascii="Cambria"/>
                <w:b/>
                <w:sz w:val="22"/>
              </w:rPr>
            </w:pPr>
          </w:p>
          <w:p>
            <w:pPr>
              <w:pStyle w:val="TableParagraph"/>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7"/>
              <w:rPr>
                <w:rFonts w:ascii="Cambria"/>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rFonts w:ascii="Cambria"/>
                <w:b/>
                <w:sz w:val="14"/>
              </w:rPr>
            </w:pPr>
          </w:p>
          <w:p>
            <w:pPr>
              <w:pStyle w:val="TableParagraph"/>
              <w:spacing w:before="10"/>
              <w:rPr>
                <w:rFonts w:ascii="Cambria"/>
                <w:b/>
                <w:sz w:val="12"/>
              </w:rPr>
            </w:pPr>
          </w:p>
          <w:p>
            <w:pPr>
              <w:pStyle w:val="TableParagraph"/>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4"/>
        <w:rPr>
          <w:rFonts w:ascii="Cambria"/>
          <w:b/>
          <w:sz w:val="15"/>
        </w:rPr>
      </w:pPr>
      <w:r>
        <w:rPr/>
        <w:pict>
          <v:shape style="position:absolute;margin-left:169.220001pt;margin-top:433.509979pt;width:286.150pt;height:120.15pt;mso-position-horizontal-relative:page;mso-position-vertical-relative:page;z-index:26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2189"/>
                    <w:gridCol w:w="2326"/>
                  </w:tblGrid>
                  <w:tr>
                    <w:trPr>
                      <w:trHeight w:val="480" w:hRule="exact"/>
                    </w:trPr>
                    <w:tc>
                      <w:tcPr>
                        <w:tcW w:w="1193" w:type="dxa"/>
                      </w:tcPr>
                      <w:p>
                        <w:pPr/>
                      </w:p>
                    </w:tc>
                    <w:tc>
                      <w:tcPr>
                        <w:tcW w:w="2189" w:type="dxa"/>
                      </w:tcPr>
                      <w:p>
                        <w:pPr>
                          <w:pStyle w:val="TableParagraph"/>
                          <w:spacing w:line="268" w:lineRule="exact"/>
                          <w:ind w:left="64"/>
                          <w:rPr>
                            <w:sz w:val="22"/>
                          </w:rPr>
                        </w:pPr>
                        <w:r>
                          <w:rPr>
                            <w:sz w:val="22"/>
                          </w:rPr>
                          <w:t>DT HUILA CAQUETA</w:t>
                        </w:r>
                      </w:p>
                    </w:tc>
                    <w:tc>
                      <w:tcPr>
                        <w:tcW w:w="2326" w:type="dxa"/>
                      </w:tcPr>
                      <w:p>
                        <w:pPr/>
                      </w:p>
                    </w:tc>
                  </w:tr>
                  <w:tr>
                    <w:trPr>
                      <w:trHeight w:val="478" w:hRule="exact"/>
                    </w:trPr>
                    <w:tc>
                      <w:tcPr>
                        <w:tcW w:w="1193" w:type="dxa"/>
                      </w:tcPr>
                      <w:p>
                        <w:pPr/>
                      </w:p>
                    </w:tc>
                    <w:tc>
                      <w:tcPr>
                        <w:tcW w:w="2189" w:type="dxa"/>
                        <w:shd w:val="clear" w:color="auto" w:fill="EDEBE0"/>
                      </w:tcPr>
                      <w:p>
                        <w:pPr>
                          <w:pStyle w:val="TableParagraph"/>
                          <w:spacing w:line="268" w:lineRule="exact"/>
                          <w:ind w:left="709" w:right="709"/>
                          <w:jc w:val="center"/>
                          <w:rPr>
                            <w:b/>
                            <w:sz w:val="22"/>
                          </w:rPr>
                        </w:pPr>
                        <w:r>
                          <w:rPr>
                            <w:b/>
                            <w:sz w:val="22"/>
                          </w:rPr>
                          <w:t>CARTAS</w:t>
                        </w:r>
                      </w:p>
                    </w:tc>
                    <w:tc>
                      <w:tcPr>
                        <w:tcW w:w="2326" w:type="dxa"/>
                        <w:shd w:val="clear" w:color="auto" w:fill="EDEBE0"/>
                      </w:tcPr>
                      <w:p>
                        <w:pPr>
                          <w:pStyle w:val="TableParagraph"/>
                          <w:spacing w:line="268" w:lineRule="exact"/>
                          <w:ind w:left="132" w:right="132"/>
                          <w:jc w:val="center"/>
                          <w:rPr>
                            <w:b/>
                            <w:sz w:val="22"/>
                          </w:rPr>
                        </w:pPr>
                        <w:r>
                          <w:rPr>
                            <w:b/>
                            <w:sz w:val="22"/>
                          </w:rPr>
                          <w:t>CARTAS ENTREGADAS</w:t>
                        </w:r>
                      </w:p>
                    </w:tc>
                  </w:tr>
                  <w:tr>
                    <w:trPr>
                      <w:trHeight w:val="478" w:hRule="exact"/>
                    </w:trPr>
                    <w:tc>
                      <w:tcPr>
                        <w:tcW w:w="1193" w:type="dxa"/>
                      </w:tcPr>
                      <w:p>
                        <w:pPr>
                          <w:pStyle w:val="TableParagraph"/>
                          <w:spacing w:line="268" w:lineRule="exact"/>
                          <w:ind w:left="64"/>
                          <w:rPr>
                            <w:sz w:val="22"/>
                          </w:rPr>
                        </w:pPr>
                        <w:r>
                          <w:rPr>
                            <w:sz w:val="22"/>
                          </w:rPr>
                          <w:t>HUILA</w:t>
                        </w:r>
                      </w:p>
                    </w:tc>
                    <w:tc>
                      <w:tcPr>
                        <w:tcW w:w="2189" w:type="dxa"/>
                      </w:tcPr>
                      <w:p>
                        <w:pPr>
                          <w:pStyle w:val="TableParagraph"/>
                          <w:spacing w:line="268" w:lineRule="exact"/>
                          <w:ind w:left="708" w:right="709"/>
                          <w:jc w:val="center"/>
                          <w:rPr>
                            <w:b/>
                            <w:sz w:val="22"/>
                          </w:rPr>
                        </w:pPr>
                        <w:r>
                          <w:rPr>
                            <w:b/>
                            <w:sz w:val="22"/>
                          </w:rPr>
                          <w:t>789</w:t>
                        </w:r>
                      </w:p>
                    </w:tc>
                    <w:tc>
                      <w:tcPr>
                        <w:tcW w:w="2326" w:type="dxa"/>
                      </w:tcPr>
                      <w:p>
                        <w:pPr>
                          <w:pStyle w:val="TableParagraph"/>
                          <w:spacing w:line="268" w:lineRule="exact"/>
                          <w:ind w:left="132" w:right="131"/>
                          <w:jc w:val="center"/>
                          <w:rPr>
                            <w:b/>
                            <w:sz w:val="22"/>
                          </w:rPr>
                        </w:pPr>
                        <w:r>
                          <w:rPr>
                            <w:b/>
                            <w:sz w:val="22"/>
                          </w:rPr>
                          <w:t>719</w:t>
                        </w:r>
                      </w:p>
                    </w:tc>
                  </w:tr>
                  <w:tr>
                    <w:trPr>
                      <w:trHeight w:val="480" w:hRule="exact"/>
                    </w:trPr>
                    <w:tc>
                      <w:tcPr>
                        <w:tcW w:w="1193" w:type="dxa"/>
                      </w:tcPr>
                      <w:p>
                        <w:pPr>
                          <w:pStyle w:val="TableParagraph"/>
                          <w:spacing w:before="1"/>
                          <w:ind w:left="64"/>
                          <w:rPr>
                            <w:sz w:val="22"/>
                          </w:rPr>
                        </w:pPr>
                        <w:r>
                          <w:rPr>
                            <w:sz w:val="22"/>
                          </w:rPr>
                          <w:t>CAQUETA</w:t>
                        </w:r>
                      </w:p>
                    </w:tc>
                    <w:tc>
                      <w:tcPr>
                        <w:tcW w:w="2189" w:type="dxa"/>
                      </w:tcPr>
                      <w:p>
                        <w:pPr>
                          <w:pStyle w:val="TableParagraph"/>
                          <w:spacing w:before="1"/>
                          <w:ind w:left="707" w:right="709"/>
                          <w:jc w:val="center"/>
                          <w:rPr>
                            <w:b/>
                            <w:sz w:val="22"/>
                          </w:rPr>
                        </w:pPr>
                        <w:r>
                          <w:rPr>
                            <w:b/>
                            <w:sz w:val="22"/>
                          </w:rPr>
                          <w:t>1044</w:t>
                        </w:r>
                      </w:p>
                    </w:tc>
                    <w:tc>
                      <w:tcPr>
                        <w:tcW w:w="2326" w:type="dxa"/>
                      </w:tcPr>
                      <w:p>
                        <w:pPr>
                          <w:pStyle w:val="TableParagraph"/>
                          <w:spacing w:before="1"/>
                          <w:ind w:left="132" w:right="131"/>
                          <w:jc w:val="center"/>
                          <w:rPr>
                            <w:b/>
                            <w:sz w:val="22"/>
                          </w:rPr>
                        </w:pPr>
                        <w:r>
                          <w:rPr>
                            <w:b/>
                            <w:sz w:val="22"/>
                          </w:rPr>
                          <w:t>978</w:t>
                        </w:r>
                      </w:p>
                    </w:tc>
                  </w:tr>
                  <w:tr>
                    <w:trPr>
                      <w:trHeight w:val="478" w:hRule="exact"/>
                    </w:trPr>
                    <w:tc>
                      <w:tcPr>
                        <w:tcW w:w="1193" w:type="dxa"/>
                      </w:tcPr>
                      <w:p>
                        <w:pPr>
                          <w:pStyle w:val="TableParagraph"/>
                          <w:spacing w:line="268" w:lineRule="exact"/>
                          <w:ind w:left="64"/>
                          <w:rPr>
                            <w:b/>
                            <w:sz w:val="22"/>
                          </w:rPr>
                        </w:pPr>
                        <w:r>
                          <w:rPr>
                            <w:b/>
                            <w:sz w:val="22"/>
                          </w:rPr>
                          <w:t>TOTAL</w:t>
                        </w:r>
                      </w:p>
                    </w:tc>
                    <w:tc>
                      <w:tcPr>
                        <w:tcW w:w="2189" w:type="dxa"/>
                      </w:tcPr>
                      <w:p>
                        <w:pPr>
                          <w:pStyle w:val="TableParagraph"/>
                          <w:spacing w:line="268" w:lineRule="exact"/>
                          <w:ind w:left="707" w:right="709"/>
                          <w:jc w:val="center"/>
                          <w:rPr>
                            <w:b/>
                            <w:sz w:val="22"/>
                          </w:rPr>
                        </w:pPr>
                        <w:r>
                          <w:rPr>
                            <w:b/>
                            <w:sz w:val="22"/>
                          </w:rPr>
                          <w:t>1833</w:t>
                        </w:r>
                      </w:p>
                    </w:tc>
                    <w:tc>
                      <w:tcPr>
                        <w:tcW w:w="2326" w:type="dxa"/>
                      </w:tcPr>
                      <w:p>
                        <w:pPr>
                          <w:pStyle w:val="TableParagraph"/>
                          <w:spacing w:line="268" w:lineRule="exact"/>
                          <w:ind w:left="131" w:right="132"/>
                          <w:jc w:val="center"/>
                          <w:rPr>
                            <w:b/>
                            <w:sz w:val="22"/>
                          </w:rPr>
                        </w:pPr>
                        <w:r>
                          <w:rPr>
                            <w:b/>
                            <w:sz w:val="22"/>
                          </w:rPr>
                          <w:t>1697</w:t>
                        </w:r>
                      </w:p>
                    </w:tc>
                  </w:tr>
                </w:tbl>
                <w:p>
                  <w:pPr>
                    <w:pStyle w:val="BodyText"/>
                  </w:pPr>
                </w:p>
              </w:txbxContent>
            </v:textbox>
            <w10:wrap type="none"/>
          </v:shape>
        </w:pict>
      </w:r>
      <w:r>
        <w:rPr/>
        <w:pict>
          <v:shape style="position:absolute;margin-left:169.339996pt;margin-top:433.630005pt;width:285.650pt;height:119.9pt;mso-position-horizontal-relative:page;mso-position-vertical-relative:page;z-index:26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6"/>
                    <w:gridCol w:w="2189"/>
                    <w:gridCol w:w="2328"/>
                  </w:tblGrid>
                  <w:tr>
                    <w:trPr>
                      <w:trHeight w:val="482" w:hRule="exact"/>
                    </w:trPr>
                    <w:tc>
                      <w:tcPr>
                        <w:tcW w:w="1196" w:type="dxa"/>
                      </w:tcPr>
                      <w:p>
                        <w:pPr/>
                      </w:p>
                    </w:tc>
                    <w:tc>
                      <w:tcPr>
                        <w:tcW w:w="2189" w:type="dxa"/>
                      </w:tcPr>
                      <w:p>
                        <w:pPr/>
                      </w:p>
                    </w:tc>
                    <w:tc>
                      <w:tcPr>
                        <w:tcW w:w="2328" w:type="dxa"/>
                      </w:tcPr>
                      <w:p>
                        <w:pPr/>
                      </w:p>
                    </w:tc>
                  </w:tr>
                  <w:tr>
                    <w:trPr>
                      <w:trHeight w:val="478" w:hRule="exact"/>
                    </w:trPr>
                    <w:tc>
                      <w:tcPr>
                        <w:tcW w:w="1196" w:type="dxa"/>
                      </w:tcPr>
                      <w:p>
                        <w:pPr/>
                      </w:p>
                    </w:tc>
                    <w:tc>
                      <w:tcPr>
                        <w:tcW w:w="2189" w:type="dxa"/>
                      </w:tcPr>
                      <w:p>
                        <w:pPr/>
                      </w:p>
                    </w:tc>
                    <w:tc>
                      <w:tcPr>
                        <w:tcW w:w="2328" w:type="dxa"/>
                      </w:tcPr>
                      <w:p>
                        <w:pPr/>
                      </w:p>
                    </w:tc>
                  </w:tr>
                  <w:tr>
                    <w:trPr>
                      <w:trHeight w:val="478" w:hRule="exact"/>
                    </w:trPr>
                    <w:tc>
                      <w:tcPr>
                        <w:tcW w:w="1196" w:type="dxa"/>
                      </w:tcPr>
                      <w:p>
                        <w:pPr/>
                      </w:p>
                    </w:tc>
                    <w:tc>
                      <w:tcPr>
                        <w:tcW w:w="2189" w:type="dxa"/>
                      </w:tcPr>
                      <w:p>
                        <w:pPr/>
                      </w:p>
                    </w:tc>
                    <w:tc>
                      <w:tcPr>
                        <w:tcW w:w="2328" w:type="dxa"/>
                      </w:tcPr>
                      <w:p>
                        <w:pPr/>
                      </w:p>
                    </w:tc>
                  </w:tr>
                  <w:tr>
                    <w:trPr>
                      <w:trHeight w:val="480" w:hRule="exact"/>
                    </w:trPr>
                    <w:tc>
                      <w:tcPr>
                        <w:tcW w:w="1196" w:type="dxa"/>
                      </w:tcPr>
                      <w:p>
                        <w:pPr/>
                      </w:p>
                    </w:tc>
                    <w:tc>
                      <w:tcPr>
                        <w:tcW w:w="2189" w:type="dxa"/>
                      </w:tcPr>
                      <w:p>
                        <w:pPr/>
                      </w:p>
                    </w:tc>
                    <w:tc>
                      <w:tcPr>
                        <w:tcW w:w="2328" w:type="dxa"/>
                      </w:tcPr>
                      <w:p>
                        <w:pPr/>
                      </w:p>
                    </w:tc>
                  </w:tr>
                  <w:tr>
                    <w:trPr>
                      <w:trHeight w:val="480" w:hRule="exact"/>
                    </w:trPr>
                    <w:tc>
                      <w:tcPr>
                        <w:tcW w:w="1196" w:type="dxa"/>
                      </w:tcPr>
                      <w:p>
                        <w:pPr/>
                      </w:p>
                    </w:tc>
                    <w:tc>
                      <w:tcPr>
                        <w:tcW w:w="2189" w:type="dxa"/>
                      </w:tcPr>
                      <w:p>
                        <w:pPr/>
                      </w:p>
                    </w:tc>
                    <w:tc>
                      <w:tcPr>
                        <w:tcW w:w="2328" w:type="dxa"/>
                      </w:tcPr>
                      <w:p>
                        <w:pPr/>
                      </w:p>
                    </w:tc>
                  </w:tr>
                </w:tbl>
                <w:p>
                  <w:pPr>
                    <w:pStyle w:val="BodyText"/>
                  </w:pPr>
                </w:p>
              </w:txbxContent>
            </v:textbox>
            <w10:wrap type="none"/>
          </v:shape>
        </w:pict>
      </w: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900"/>
        <w:gridCol w:w="1241"/>
        <w:gridCol w:w="739"/>
        <w:gridCol w:w="1200"/>
        <w:gridCol w:w="1491"/>
        <w:gridCol w:w="2309"/>
        <w:gridCol w:w="811"/>
      </w:tblGrid>
      <w:tr>
        <w:trPr>
          <w:trHeight w:val="430" w:hRule="exact"/>
        </w:trPr>
        <w:tc>
          <w:tcPr>
            <w:tcW w:w="809" w:type="dxa"/>
            <w:vMerge w:val="restart"/>
          </w:tcPr>
          <w:p>
            <w:pPr/>
          </w:p>
        </w:tc>
        <w:tc>
          <w:tcPr>
            <w:tcW w:w="900" w:type="dxa"/>
          </w:tcPr>
          <w:p>
            <w:pPr>
              <w:pStyle w:val="TableParagraph"/>
              <w:spacing w:line="219" w:lineRule="exact"/>
              <w:jc w:val="center"/>
              <w:rPr>
                <w:sz w:val="18"/>
              </w:rPr>
            </w:pPr>
            <w:r>
              <w:rPr>
                <w:sz w:val="18"/>
              </w:rPr>
              <w:t>5</w:t>
            </w:r>
          </w:p>
        </w:tc>
        <w:tc>
          <w:tcPr>
            <w:tcW w:w="1241" w:type="dxa"/>
          </w:tcPr>
          <w:p>
            <w:pPr>
              <w:pStyle w:val="TableParagraph"/>
              <w:spacing w:line="219" w:lineRule="exact"/>
              <w:ind w:left="67"/>
              <w:rPr>
                <w:sz w:val="18"/>
              </w:rPr>
            </w:pPr>
            <w:r>
              <w:rPr>
                <w:sz w:val="18"/>
              </w:rPr>
              <w:t>Lote 23800522</w:t>
            </w:r>
          </w:p>
        </w:tc>
        <w:tc>
          <w:tcPr>
            <w:tcW w:w="739" w:type="dxa"/>
          </w:tcPr>
          <w:p>
            <w:pPr>
              <w:pStyle w:val="TableParagraph"/>
              <w:spacing w:line="219" w:lineRule="exact"/>
              <w:jc w:val="center"/>
              <w:rPr>
                <w:sz w:val="18"/>
              </w:rPr>
            </w:pPr>
            <w:r>
              <w:rPr>
                <w:sz w:val="18"/>
              </w:rPr>
              <w:t>1</w:t>
            </w:r>
          </w:p>
        </w:tc>
        <w:tc>
          <w:tcPr>
            <w:tcW w:w="1200" w:type="dxa"/>
          </w:tcPr>
          <w:p>
            <w:pPr>
              <w:pStyle w:val="TableParagraph"/>
              <w:spacing w:line="219" w:lineRule="exact"/>
              <w:jc w:val="center"/>
              <w:rPr>
                <w:sz w:val="18"/>
              </w:rPr>
            </w:pPr>
            <w:r>
              <w:rPr>
                <w:sz w:val="18"/>
              </w:rPr>
              <w:t>1</w:t>
            </w:r>
          </w:p>
        </w:tc>
        <w:tc>
          <w:tcPr>
            <w:tcW w:w="1491" w:type="dxa"/>
          </w:tcPr>
          <w:p>
            <w:pPr>
              <w:pStyle w:val="TableParagraph"/>
              <w:spacing w:line="219" w:lineRule="exact"/>
              <w:ind w:left="519" w:right="519"/>
              <w:jc w:val="center"/>
              <w:rPr>
                <w:sz w:val="18"/>
              </w:rPr>
            </w:pPr>
            <w:r>
              <w:rPr>
                <w:sz w:val="18"/>
              </w:rPr>
              <w:t>100%</w:t>
            </w:r>
          </w:p>
        </w:tc>
        <w:tc>
          <w:tcPr>
            <w:tcW w:w="2309" w:type="dxa"/>
          </w:tcPr>
          <w:p>
            <w:pPr/>
          </w:p>
        </w:tc>
        <w:tc>
          <w:tcPr>
            <w:tcW w:w="811" w:type="dxa"/>
            <w:vMerge w:val="restart"/>
          </w:tcPr>
          <w:p>
            <w:pPr/>
          </w:p>
        </w:tc>
      </w:tr>
      <w:tr>
        <w:trPr>
          <w:trHeight w:val="430" w:hRule="exact"/>
        </w:trPr>
        <w:tc>
          <w:tcPr>
            <w:tcW w:w="809" w:type="dxa"/>
            <w:vMerge/>
          </w:tcPr>
          <w:p>
            <w:pPr/>
          </w:p>
        </w:tc>
        <w:tc>
          <w:tcPr>
            <w:tcW w:w="900" w:type="dxa"/>
          </w:tcPr>
          <w:p>
            <w:pPr>
              <w:pStyle w:val="TableParagraph"/>
              <w:spacing w:line="219" w:lineRule="exact"/>
              <w:jc w:val="center"/>
              <w:rPr>
                <w:sz w:val="18"/>
              </w:rPr>
            </w:pPr>
            <w:r>
              <w:rPr>
                <w:sz w:val="18"/>
              </w:rPr>
              <w:t>6</w:t>
            </w:r>
          </w:p>
        </w:tc>
        <w:tc>
          <w:tcPr>
            <w:tcW w:w="1241" w:type="dxa"/>
          </w:tcPr>
          <w:p>
            <w:pPr>
              <w:pStyle w:val="TableParagraph"/>
              <w:spacing w:line="219" w:lineRule="exact"/>
              <w:ind w:left="86"/>
              <w:rPr>
                <w:sz w:val="18"/>
              </w:rPr>
            </w:pPr>
            <w:r>
              <w:rPr>
                <w:sz w:val="18"/>
              </w:rPr>
              <w:t>lote 23790603</w:t>
            </w:r>
          </w:p>
        </w:tc>
        <w:tc>
          <w:tcPr>
            <w:tcW w:w="739" w:type="dxa"/>
          </w:tcPr>
          <w:p>
            <w:pPr>
              <w:pStyle w:val="TableParagraph"/>
              <w:spacing w:line="219" w:lineRule="exact"/>
              <w:jc w:val="center"/>
              <w:rPr>
                <w:sz w:val="18"/>
              </w:rPr>
            </w:pPr>
            <w:r>
              <w:rPr>
                <w:sz w:val="18"/>
              </w:rPr>
              <w:t>1</w:t>
            </w:r>
          </w:p>
        </w:tc>
        <w:tc>
          <w:tcPr>
            <w:tcW w:w="1200" w:type="dxa"/>
          </w:tcPr>
          <w:p>
            <w:pPr>
              <w:pStyle w:val="TableParagraph"/>
              <w:spacing w:line="219" w:lineRule="exact"/>
              <w:jc w:val="center"/>
              <w:rPr>
                <w:sz w:val="18"/>
              </w:rPr>
            </w:pPr>
            <w:r>
              <w:rPr>
                <w:sz w:val="18"/>
              </w:rPr>
              <w:t>1</w:t>
            </w:r>
          </w:p>
        </w:tc>
        <w:tc>
          <w:tcPr>
            <w:tcW w:w="1491" w:type="dxa"/>
          </w:tcPr>
          <w:p>
            <w:pPr>
              <w:pStyle w:val="TableParagraph"/>
              <w:spacing w:line="219" w:lineRule="exact"/>
              <w:ind w:left="519" w:right="519"/>
              <w:jc w:val="center"/>
              <w:rPr>
                <w:sz w:val="18"/>
              </w:rPr>
            </w:pPr>
            <w:r>
              <w:rPr>
                <w:sz w:val="18"/>
              </w:rPr>
              <w:t>100%</w:t>
            </w:r>
          </w:p>
        </w:tc>
        <w:tc>
          <w:tcPr>
            <w:tcW w:w="2309" w:type="dxa"/>
          </w:tcPr>
          <w:p>
            <w:pPr/>
          </w:p>
        </w:tc>
        <w:tc>
          <w:tcPr>
            <w:tcW w:w="811" w:type="dxa"/>
            <w:vMerge/>
          </w:tcPr>
          <w:p>
            <w:pPr/>
          </w:p>
        </w:tc>
      </w:tr>
      <w:tr>
        <w:trPr>
          <w:trHeight w:val="650" w:hRule="exact"/>
        </w:trPr>
        <w:tc>
          <w:tcPr>
            <w:tcW w:w="809" w:type="dxa"/>
            <w:vMerge/>
          </w:tcPr>
          <w:p>
            <w:pPr/>
          </w:p>
        </w:tc>
        <w:tc>
          <w:tcPr>
            <w:tcW w:w="900" w:type="dxa"/>
          </w:tcPr>
          <w:p>
            <w:pPr>
              <w:pStyle w:val="TableParagraph"/>
              <w:spacing w:before="109"/>
              <w:jc w:val="center"/>
              <w:rPr>
                <w:sz w:val="18"/>
              </w:rPr>
            </w:pPr>
            <w:r>
              <w:rPr>
                <w:sz w:val="18"/>
              </w:rPr>
              <w:t>7</w:t>
            </w:r>
          </w:p>
        </w:tc>
        <w:tc>
          <w:tcPr>
            <w:tcW w:w="1241" w:type="dxa"/>
          </w:tcPr>
          <w:p>
            <w:pPr>
              <w:pStyle w:val="TableParagraph"/>
              <w:spacing w:before="109"/>
              <w:ind w:left="86"/>
              <w:rPr>
                <w:sz w:val="18"/>
              </w:rPr>
            </w:pPr>
            <w:r>
              <w:rPr>
                <w:sz w:val="18"/>
              </w:rPr>
              <w:t>lote 23800605</w:t>
            </w:r>
          </w:p>
        </w:tc>
        <w:tc>
          <w:tcPr>
            <w:tcW w:w="739" w:type="dxa"/>
          </w:tcPr>
          <w:p>
            <w:pPr>
              <w:pStyle w:val="TableParagraph"/>
              <w:spacing w:before="109"/>
              <w:ind w:left="49" w:right="49"/>
              <w:jc w:val="center"/>
              <w:rPr>
                <w:sz w:val="18"/>
              </w:rPr>
            </w:pPr>
            <w:r>
              <w:rPr>
                <w:sz w:val="18"/>
              </w:rPr>
              <w:t>67</w:t>
            </w:r>
          </w:p>
        </w:tc>
        <w:tc>
          <w:tcPr>
            <w:tcW w:w="1200" w:type="dxa"/>
          </w:tcPr>
          <w:p>
            <w:pPr>
              <w:pStyle w:val="TableParagraph"/>
              <w:spacing w:before="109"/>
              <w:ind w:left="407" w:right="407"/>
              <w:jc w:val="center"/>
              <w:rPr>
                <w:sz w:val="18"/>
              </w:rPr>
            </w:pPr>
            <w:r>
              <w:rPr>
                <w:sz w:val="18"/>
              </w:rPr>
              <w:t>65</w:t>
            </w:r>
          </w:p>
        </w:tc>
        <w:tc>
          <w:tcPr>
            <w:tcW w:w="1491" w:type="dxa"/>
          </w:tcPr>
          <w:p>
            <w:pPr>
              <w:pStyle w:val="TableParagraph"/>
              <w:spacing w:before="109"/>
              <w:ind w:left="519" w:right="519"/>
              <w:jc w:val="center"/>
              <w:rPr>
                <w:sz w:val="18"/>
              </w:rPr>
            </w:pPr>
            <w:r>
              <w:rPr>
                <w:sz w:val="18"/>
              </w:rPr>
              <w:t>97%</w:t>
            </w:r>
          </w:p>
        </w:tc>
        <w:tc>
          <w:tcPr>
            <w:tcW w:w="2309" w:type="dxa"/>
          </w:tcPr>
          <w:p>
            <w:pPr>
              <w:pStyle w:val="TableParagraph"/>
              <w:spacing w:before="1"/>
              <w:ind w:left="64" w:right="615"/>
              <w:rPr>
                <w:sz w:val="18"/>
              </w:rPr>
            </w:pPr>
            <w:r>
              <w:rPr>
                <w:sz w:val="18"/>
              </w:rPr>
              <w:t>1 reprogramación por muerte e ilocalizado</w:t>
            </w:r>
          </w:p>
        </w:tc>
        <w:tc>
          <w:tcPr>
            <w:tcW w:w="811" w:type="dxa"/>
            <w:vMerge/>
          </w:tcPr>
          <w:p>
            <w:pPr/>
          </w:p>
        </w:tc>
      </w:tr>
      <w:tr>
        <w:trPr>
          <w:trHeight w:val="430" w:hRule="exact"/>
        </w:trPr>
        <w:tc>
          <w:tcPr>
            <w:tcW w:w="809" w:type="dxa"/>
            <w:vMerge/>
            <w:tcBorders>
              <w:bottom w:val="nil"/>
            </w:tcBorders>
          </w:tcPr>
          <w:p>
            <w:pPr/>
          </w:p>
        </w:tc>
        <w:tc>
          <w:tcPr>
            <w:tcW w:w="900" w:type="dxa"/>
          </w:tcPr>
          <w:p>
            <w:pPr>
              <w:pStyle w:val="TableParagraph"/>
              <w:spacing w:line="219" w:lineRule="exact"/>
              <w:jc w:val="center"/>
              <w:rPr>
                <w:sz w:val="18"/>
              </w:rPr>
            </w:pPr>
            <w:r>
              <w:rPr>
                <w:sz w:val="18"/>
              </w:rPr>
              <w:t>8</w:t>
            </w:r>
          </w:p>
        </w:tc>
        <w:tc>
          <w:tcPr>
            <w:tcW w:w="1241" w:type="dxa"/>
          </w:tcPr>
          <w:p>
            <w:pPr>
              <w:pStyle w:val="TableParagraph"/>
              <w:spacing w:line="219" w:lineRule="exact"/>
              <w:ind w:left="86"/>
              <w:rPr>
                <w:sz w:val="18"/>
              </w:rPr>
            </w:pPr>
            <w:r>
              <w:rPr>
                <w:sz w:val="18"/>
              </w:rPr>
              <w:t>lote 23790701</w:t>
            </w:r>
          </w:p>
        </w:tc>
        <w:tc>
          <w:tcPr>
            <w:tcW w:w="739" w:type="dxa"/>
          </w:tcPr>
          <w:p>
            <w:pPr>
              <w:pStyle w:val="TableParagraph"/>
              <w:spacing w:line="219" w:lineRule="exact"/>
              <w:ind w:left="49" w:right="49"/>
              <w:jc w:val="center"/>
              <w:rPr>
                <w:sz w:val="18"/>
              </w:rPr>
            </w:pPr>
            <w:r>
              <w:rPr>
                <w:sz w:val="18"/>
              </w:rPr>
              <w:t>10</w:t>
            </w:r>
          </w:p>
        </w:tc>
        <w:tc>
          <w:tcPr>
            <w:tcW w:w="1200" w:type="dxa"/>
          </w:tcPr>
          <w:p>
            <w:pPr>
              <w:pStyle w:val="TableParagraph"/>
              <w:spacing w:line="219" w:lineRule="exact"/>
              <w:ind w:left="407" w:right="407"/>
              <w:jc w:val="center"/>
              <w:rPr>
                <w:sz w:val="18"/>
              </w:rPr>
            </w:pPr>
            <w:r>
              <w:rPr>
                <w:sz w:val="18"/>
              </w:rPr>
              <w:t>10</w:t>
            </w:r>
          </w:p>
        </w:tc>
        <w:tc>
          <w:tcPr>
            <w:tcW w:w="1491" w:type="dxa"/>
          </w:tcPr>
          <w:p>
            <w:pPr>
              <w:pStyle w:val="TableParagraph"/>
              <w:spacing w:line="219" w:lineRule="exact"/>
              <w:ind w:left="519" w:right="519"/>
              <w:jc w:val="center"/>
              <w:rPr>
                <w:sz w:val="18"/>
              </w:rPr>
            </w:pPr>
            <w:r>
              <w:rPr>
                <w:sz w:val="18"/>
              </w:rPr>
              <w:t>100%</w:t>
            </w:r>
          </w:p>
        </w:tc>
        <w:tc>
          <w:tcPr>
            <w:tcW w:w="2309" w:type="dxa"/>
          </w:tcPr>
          <w:p>
            <w:pPr/>
          </w:p>
        </w:tc>
        <w:tc>
          <w:tcPr>
            <w:tcW w:w="811" w:type="dxa"/>
            <w:vMerge/>
            <w:tcBorders>
              <w:bottom w:val="nil"/>
            </w:tcBorders>
          </w:tcPr>
          <w:p>
            <w:pPr/>
          </w:p>
        </w:tc>
      </w:tr>
      <w:tr>
        <w:trPr>
          <w:trHeight w:val="481" w:hRule="exact"/>
        </w:trPr>
        <w:tc>
          <w:tcPr>
            <w:tcW w:w="2950" w:type="dxa"/>
            <w:gridSpan w:val="3"/>
            <w:tcBorders>
              <w:top w:val="nil"/>
              <w:bottom w:val="nil"/>
            </w:tcBorders>
          </w:tcPr>
          <w:p>
            <w:pPr/>
          </w:p>
        </w:tc>
        <w:tc>
          <w:tcPr>
            <w:tcW w:w="739" w:type="dxa"/>
          </w:tcPr>
          <w:p>
            <w:pPr>
              <w:pStyle w:val="TableParagraph"/>
              <w:spacing w:line="268" w:lineRule="exact"/>
              <w:ind w:left="49" w:right="48"/>
              <w:jc w:val="center"/>
              <w:rPr>
                <w:b/>
                <w:sz w:val="22"/>
              </w:rPr>
            </w:pPr>
            <w:r>
              <w:rPr>
                <w:b/>
                <w:sz w:val="22"/>
              </w:rPr>
              <w:t>1044</w:t>
            </w:r>
          </w:p>
        </w:tc>
        <w:tc>
          <w:tcPr>
            <w:tcW w:w="1200" w:type="dxa"/>
          </w:tcPr>
          <w:p>
            <w:pPr>
              <w:pStyle w:val="TableParagraph"/>
              <w:spacing w:line="268" w:lineRule="exact"/>
              <w:ind w:left="407" w:right="408"/>
              <w:jc w:val="center"/>
              <w:rPr>
                <w:b/>
                <w:sz w:val="22"/>
              </w:rPr>
            </w:pPr>
            <w:r>
              <w:rPr>
                <w:b/>
                <w:sz w:val="22"/>
              </w:rPr>
              <w:t>978</w:t>
            </w:r>
          </w:p>
        </w:tc>
        <w:tc>
          <w:tcPr>
            <w:tcW w:w="1491" w:type="dxa"/>
          </w:tcPr>
          <w:p>
            <w:pPr/>
          </w:p>
        </w:tc>
        <w:tc>
          <w:tcPr>
            <w:tcW w:w="3121" w:type="dxa"/>
            <w:gridSpan w:val="2"/>
            <w:tcBorders>
              <w:top w:val="nil"/>
              <w:bottom w:val="nil"/>
            </w:tcBorders>
          </w:tcPr>
          <w:p>
            <w:pPr/>
          </w:p>
        </w:tc>
      </w:tr>
      <w:tr>
        <w:trPr>
          <w:trHeight w:val="8883" w:hRule="exact"/>
        </w:trPr>
        <w:tc>
          <w:tcPr>
            <w:tcW w:w="9501" w:type="dxa"/>
            <w:gridSpan w:val="8"/>
            <w:tcBorders>
              <w:top w:val="nil"/>
            </w:tcBorders>
          </w:tcPr>
          <w:p>
            <w:pPr>
              <w:pStyle w:val="TableParagraph"/>
              <w:spacing w:before="4"/>
              <w:rPr>
                <w:rFonts w:ascii="Cambria"/>
                <w:b/>
                <w:sz w:val="35"/>
              </w:rPr>
            </w:pPr>
          </w:p>
          <w:p>
            <w:pPr>
              <w:pStyle w:val="TableParagraph"/>
              <w:spacing w:line="362" w:lineRule="auto" w:before="1"/>
              <w:ind w:left="64" w:right="69"/>
              <w:jc w:val="both"/>
              <w:rPr>
                <w:rFonts w:ascii="Cambria" w:hAnsi="Cambria"/>
                <w:sz w:val="24"/>
              </w:rPr>
            </w:pPr>
            <w:r>
              <w:rPr>
                <w:rFonts w:ascii="Cambria" w:hAnsi="Cambria"/>
                <w:sz w:val="24"/>
              </w:rPr>
              <w:t>El</w:t>
            </w:r>
            <w:r>
              <w:rPr>
                <w:rFonts w:ascii="Cambria" w:hAnsi="Cambria"/>
                <w:spacing w:val="-3"/>
                <w:sz w:val="24"/>
              </w:rPr>
              <w:t> </w:t>
            </w:r>
            <w:r>
              <w:rPr>
                <w:rFonts w:ascii="Cambria" w:hAnsi="Cambria"/>
                <w:sz w:val="24"/>
              </w:rPr>
              <w:t>04</w:t>
            </w:r>
            <w:r>
              <w:rPr>
                <w:rFonts w:ascii="Cambria" w:hAnsi="Cambria"/>
                <w:spacing w:val="-3"/>
                <w:sz w:val="24"/>
              </w:rPr>
              <w:t> </w:t>
            </w:r>
            <w:r>
              <w:rPr>
                <w:rFonts w:ascii="Cambria" w:hAnsi="Cambria"/>
                <w:sz w:val="24"/>
              </w:rPr>
              <w:t>de</w:t>
            </w:r>
            <w:r>
              <w:rPr>
                <w:rFonts w:ascii="Cambria" w:hAnsi="Cambria"/>
                <w:spacing w:val="-2"/>
                <w:sz w:val="24"/>
              </w:rPr>
              <w:t> </w:t>
            </w:r>
            <w:r>
              <w:rPr>
                <w:rFonts w:ascii="Cambria" w:hAnsi="Cambria"/>
                <w:sz w:val="24"/>
              </w:rPr>
              <w:t>mayo,</w:t>
            </w:r>
            <w:r>
              <w:rPr>
                <w:rFonts w:ascii="Cambria" w:hAnsi="Cambria"/>
                <w:spacing w:val="-2"/>
                <w:sz w:val="24"/>
              </w:rPr>
              <w:t> </w:t>
            </w:r>
            <w:r>
              <w:rPr>
                <w:rFonts w:ascii="Cambria" w:hAnsi="Cambria"/>
                <w:sz w:val="24"/>
              </w:rPr>
              <w:t>se</w:t>
            </w:r>
            <w:r>
              <w:rPr>
                <w:rFonts w:ascii="Cambria" w:hAnsi="Cambria"/>
                <w:spacing w:val="-2"/>
                <w:sz w:val="24"/>
              </w:rPr>
              <w:t> </w:t>
            </w:r>
            <w:r>
              <w:rPr>
                <w:rFonts w:ascii="Cambria" w:hAnsi="Cambria"/>
                <w:sz w:val="24"/>
              </w:rPr>
              <w:t>llevó</w:t>
            </w:r>
            <w:r>
              <w:rPr>
                <w:rFonts w:ascii="Cambria" w:hAnsi="Cambria"/>
                <w:spacing w:val="-5"/>
                <w:sz w:val="24"/>
              </w:rPr>
              <w:t> </w:t>
            </w:r>
            <w:r>
              <w:rPr>
                <w:rFonts w:ascii="Cambria" w:hAnsi="Cambria"/>
                <w:sz w:val="24"/>
              </w:rPr>
              <w:t>a</w:t>
            </w:r>
            <w:r>
              <w:rPr>
                <w:rFonts w:ascii="Cambria" w:hAnsi="Cambria"/>
                <w:spacing w:val="-3"/>
                <w:sz w:val="24"/>
              </w:rPr>
              <w:t> </w:t>
            </w:r>
            <w:r>
              <w:rPr>
                <w:rFonts w:ascii="Cambria" w:hAnsi="Cambria"/>
                <w:sz w:val="24"/>
              </w:rPr>
              <w:t>cabo</w:t>
            </w:r>
            <w:r>
              <w:rPr>
                <w:rFonts w:ascii="Cambria" w:hAnsi="Cambria"/>
                <w:spacing w:val="-2"/>
                <w:sz w:val="24"/>
              </w:rPr>
              <w:t> </w:t>
            </w:r>
            <w:r>
              <w:rPr>
                <w:rFonts w:ascii="Cambria" w:hAnsi="Cambria"/>
                <w:sz w:val="24"/>
              </w:rPr>
              <w:t>el</w:t>
            </w:r>
            <w:r>
              <w:rPr>
                <w:rFonts w:ascii="Cambria" w:hAnsi="Cambria"/>
                <w:spacing w:val="-5"/>
                <w:sz w:val="24"/>
              </w:rPr>
              <w:t> </w:t>
            </w:r>
            <w:r>
              <w:rPr>
                <w:rFonts w:ascii="Cambria" w:hAnsi="Cambria"/>
                <w:sz w:val="24"/>
              </w:rPr>
              <w:t>primer</w:t>
            </w:r>
            <w:r>
              <w:rPr>
                <w:rFonts w:ascii="Cambria" w:hAnsi="Cambria"/>
                <w:spacing w:val="-3"/>
                <w:sz w:val="24"/>
              </w:rPr>
              <w:t> </w:t>
            </w:r>
            <w:r>
              <w:rPr>
                <w:rFonts w:ascii="Cambria" w:hAnsi="Cambria"/>
                <w:sz w:val="24"/>
              </w:rPr>
              <w:t>Comité</w:t>
            </w:r>
            <w:r>
              <w:rPr>
                <w:rFonts w:ascii="Cambria" w:hAnsi="Cambria"/>
                <w:spacing w:val="-4"/>
                <w:sz w:val="24"/>
              </w:rPr>
              <w:t> </w:t>
            </w:r>
            <w:r>
              <w:rPr>
                <w:rFonts w:ascii="Cambria" w:hAnsi="Cambria"/>
                <w:sz w:val="24"/>
              </w:rPr>
              <w:t>de</w:t>
            </w:r>
            <w:r>
              <w:rPr>
                <w:rFonts w:ascii="Cambria" w:hAnsi="Cambria"/>
                <w:spacing w:val="-2"/>
                <w:sz w:val="24"/>
              </w:rPr>
              <w:t> </w:t>
            </w:r>
            <w:r>
              <w:rPr>
                <w:rFonts w:ascii="Cambria" w:hAnsi="Cambria"/>
                <w:sz w:val="24"/>
              </w:rPr>
              <w:t>Ruta</w:t>
            </w:r>
            <w:r>
              <w:rPr>
                <w:rFonts w:ascii="Cambria" w:hAnsi="Cambria"/>
                <w:spacing w:val="-3"/>
                <w:sz w:val="24"/>
              </w:rPr>
              <w:t> </w:t>
            </w:r>
            <w:r>
              <w:rPr>
                <w:rFonts w:ascii="Cambria" w:hAnsi="Cambria"/>
                <w:sz w:val="24"/>
              </w:rPr>
              <w:t>Integral,</w:t>
            </w:r>
            <w:r>
              <w:rPr>
                <w:rFonts w:ascii="Cambria" w:hAnsi="Cambria"/>
                <w:spacing w:val="-1"/>
                <w:sz w:val="24"/>
              </w:rPr>
              <w:t> </w:t>
            </w:r>
            <w:r>
              <w:rPr>
                <w:rFonts w:ascii="Cambria" w:hAnsi="Cambria"/>
                <w:sz w:val="24"/>
              </w:rPr>
              <w:t>donde</w:t>
            </w:r>
            <w:r>
              <w:rPr>
                <w:rFonts w:ascii="Cambria" w:hAnsi="Cambria"/>
                <w:spacing w:val="-2"/>
                <w:sz w:val="24"/>
              </w:rPr>
              <w:t> </w:t>
            </w:r>
            <w:r>
              <w:rPr>
                <w:rFonts w:ascii="Cambria" w:hAnsi="Cambria"/>
                <w:sz w:val="24"/>
              </w:rPr>
              <w:t>se</w:t>
            </w:r>
            <w:r>
              <w:rPr>
                <w:rFonts w:ascii="Cambria" w:hAnsi="Cambria"/>
                <w:spacing w:val="-2"/>
                <w:sz w:val="24"/>
              </w:rPr>
              <w:t> </w:t>
            </w:r>
            <w:r>
              <w:rPr>
                <w:rFonts w:ascii="Cambria" w:hAnsi="Cambria"/>
                <w:sz w:val="24"/>
              </w:rPr>
              <w:t>dio</w:t>
            </w:r>
            <w:r>
              <w:rPr>
                <w:rFonts w:ascii="Cambria" w:hAnsi="Cambria"/>
                <w:spacing w:val="-3"/>
                <w:sz w:val="24"/>
              </w:rPr>
              <w:t> </w:t>
            </w:r>
            <w:r>
              <w:rPr>
                <w:rFonts w:ascii="Cambria" w:hAnsi="Cambria"/>
                <w:sz w:val="24"/>
              </w:rPr>
              <w:t>conformación a la</w:t>
            </w:r>
            <w:r>
              <w:rPr>
                <w:rFonts w:ascii="Cambria" w:hAnsi="Cambria"/>
                <w:spacing w:val="-2"/>
                <w:sz w:val="24"/>
              </w:rPr>
              <w:t> </w:t>
            </w:r>
            <w:r>
              <w:rPr>
                <w:rFonts w:ascii="Cambria" w:hAnsi="Cambria"/>
                <w:sz w:val="24"/>
              </w:rPr>
              <w:t>misma.</w:t>
            </w:r>
          </w:p>
          <w:p>
            <w:pPr>
              <w:pStyle w:val="TableParagraph"/>
              <w:spacing w:before="196"/>
              <w:ind w:left="64"/>
              <w:jc w:val="both"/>
              <w:rPr>
                <w:rFonts w:ascii="Cambria" w:hAnsi="Cambria"/>
                <w:sz w:val="24"/>
              </w:rPr>
            </w:pPr>
            <w:r>
              <w:rPr>
                <w:rFonts w:ascii="Cambria" w:hAnsi="Cambria"/>
                <w:sz w:val="24"/>
              </w:rPr>
              <w:t>*El 06 de Julio se llevó a cabo el segundo Comité de Ruta Integral.</w:t>
            </w:r>
          </w:p>
          <w:p>
            <w:pPr>
              <w:pStyle w:val="TableParagraph"/>
              <w:spacing w:before="9"/>
              <w:rPr>
                <w:rFonts w:ascii="Cambria"/>
                <w:b/>
                <w:sz w:val="28"/>
              </w:rPr>
            </w:pPr>
          </w:p>
          <w:p>
            <w:pPr>
              <w:pStyle w:val="TableParagraph"/>
              <w:spacing w:line="362" w:lineRule="auto"/>
              <w:ind w:left="64" w:right="66"/>
              <w:jc w:val="both"/>
              <w:rPr>
                <w:rFonts w:ascii="Cambria" w:hAnsi="Cambria"/>
                <w:sz w:val="24"/>
              </w:rPr>
            </w:pPr>
            <w:r>
              <w:rPr>
                <w:rFonts w:ascii="Cambria" w:hAnsi="Cambria"/>
                <w:sz w:val="24"/>
              </w:rPr>
              <w:t>*Se tuvo reunión con la organización internacional IRD y delegada de la secretaria de educación</w:t>
            </w:r>
            <w:r>
              <w:rPr>
                <w:rFonts w:ascii="Cambria" w:hAnsi="Cambria"/>
                <w:spacing w:val="-16"/>
                <w:sz w:val="24"/>
              </w:rPr>
              <w:t> </w:t>
            </w:r>
            <w:r>
              <w:rPr>
                <w:rFonts w:ascii="Cambria" w:hAnsi="Cambria"/>
                <w:sz w:val="24"/>
              </w:rPr>
              <w:t>de</w:t>
            </w:r>
            <w:r>
              <w:rPr>
                <w:rFonts w:ascii="Cambria" w:hAnsi="Cambria"/>
                <w:spacing w:val="-16"/>
                <w:sz w:val="24"/>
              </w:rPr>
              <w:t> </w:t>
            </w:r>
            <w:r>
              <w:rPr>
                <w:rFonts w:ascii="Cambria" w:hAnsi="Cambria"/>
                <w:sz w:val="24"/>
              </w:rPr>
              <w:t>Florencia</w:t>
            </w:r>
            <w:r>
              <w:rPr>
                <w:rFonts w:ascii="Cambria" w:hAnsi="Cambria"/>
                <w:spacing w:val="-18"/>
                <w:sz w:val="24"/>
              </w:rPr>
              <w:t> </w:t>
            </w:r>
            <w:r>
              <w:rPr>
                <w:rFonts w:ascii="Cambria" w:hAnsi="Cambria"/>
                <w:sz w:val="24"/>
              </w:rPr>
              <w:t>para</w:t>
            </w:r>
            <w:r>
              <w:rPr>
                <w:rFonts w:ascii="Cambria" w:hAnsi="Cambria"/>
                <w:spacing w:val="-16"/>
                <w:sz w:val="24"/>
              </w:rPr>
              <w:t> </w:t>
            </w:r>
            <w:r>
              <w:rPr>
                <w:rFonts w:ascii="Cambria" w:hAnsi="Cambria"/>
                <w:sz w:val="24"/>
              </w:rPr>
              <w:t>implementar</w:t>
            </w:r>
            <w:r>
              <w:rPr>
                <w:rFonts w:ascii="Cambria" w:hAnsi="Cambria"/>
                <w:spacing w:val="-17"/>
                <w:sz w:val="24"/>
              </w:rPr>
              <w:t> </w:t>
            </w:r>
            <w:r>
              <w:rPr>
                <w:rFonts w:ascii="Cambria" w:hAnsi="Cambria"/>
                <w:sz w:val="24"/>
              </w:rPr>
              <w:t>ruta</w:t>
            </w:r>
            <w:r>
              <w:rPr>
                <w:rFonts w:ascii="Cambria" w:hAnsi="Cambria"/>
                <w:spacing w:val="-18"/>
                <w:sz w:val="24"/>
              </w:rPr>
              <w:t> </w:t>
            </w:r>
            <w:r>
              <w:rPr>
                <w:rFonts w:ascii="Cambria" w:hAnsi="Cambria"/>
                <w:sz w:val="24"/>
              </w:rPr>
              <w:t>de</w:t>
            </w:r>
            <w:r>
              <w:rPr>
                <w:rFonts w:ascii="Cambria" w:hAnsi="Cambria"/>
                <w:spacing w:val="-16"/>
                <w:sz w:val="24"/>
              </w:rPr>
              <w:t> </w:t>
            </w:r>
            <w:r>
              <w:rPr>
                <w:rFonts w:ascii="Cambria" w:hAnsi="Cambria"/>
                <w:sz w:val="24"/>
              </w:rPr>
              <w:t>acceso</w:t>
            </w:r>
            <w:r>
              <w:rPr>
                <w:rFonts w:ascii="Cambria" w:hAnsi="Cambria"/>
                <w:spacing w:val="-15"/>
                <w:sz w:val="24"/>
              </w:rPr>
              <w:t> </w:t>
            </w:r>
            <w:r>
              <w:rPr>
                <w:rFonts w:ascii="Cambria" w:hAnsi="Cambria"/>
                <w:sz w:val="24"/>
              </w:rPr>
              <w:t>a</w:t>
            </w:r>
            <w:r>
              <w:rPr>
                <w:rFonts w:ascii="Cambria" w:hAnsi="Cambria"/>
                <w:spacing w:val="-16"/>
                <w:sz w:val="24"/>
              </w:rPr>
              <w:t> </w:t>
            </w:r>
            <w:r>
              <w:rPr>
                <w:rFonts w:ascii="Cambria" w:hAnsi="Cambria"/>
                <w:sz w:val="24"/>
              </w:rPr>
              <w:t>educación</w:t>
            </w:r>
            <w:r>
              <w:rPr>
                <w:rFonts w:ascii="Cambria" w:hAnsi="Cambria"/>
                <w:spacing w:val="-18"/>
                <w:sz w:val="24"/>
              </w:rPr>
              <w:t> </w:t>
            </w:r>
            <w:r>
              <w:rPr>
                <w:rFonts w:ascii="Cambria" w:hAnsi="Cambria"/>
                <w:sz w:val="24"/>
              </w:rPr>
              <w:t>para</w:t>
            </w:r>
            <w:r>
              <w:rPr>
                <w:rFonts w:ascii="Cambria" w:hAnsi="Cambria"/>
                <w:spacing w:val="-16"/>
                <w:sz w:val="24"/>
              </w:rPr>
              <w:t> </w:t>
            </w:r>
            <w:r>
              <w:rPr>
                <w:rFonts w:ascii="Cambria" w:hAnsi="Cambria"/>
                <w:sz w:val="24"/>
              </w:rPr>
              <w:t>víctimas,</w:t>
            </w:r>
            <w:r>
              <w:rPr>
                <w:rFonts w:ascii="Cambria" w:hAnsi="Cambria"/>
                <w:spacing w:val="-18"/>
                <w:sz w:val="24"/>
              </w:rPr>
              <w:t> </w:t>
            </w:r>
            <w:r>
              <w:rPr>
                <w:rFonts w:ascii="Cambria" w:hAnsi="Cambria"/>
                <w:sz w:val="24"/>
              </w:rPr>
              <w:t>en</w:t>
            </w:r>
            <w:r>
              <w:rPr>
                <w:rFonts w:ascii="Cambria" w:hAnsi="Cambria"/>
                <w:spacing w:val="-16"/>
                <w:sz w:val="24"/>
              </w:rPr>
              <w:t> </w:t>
            </w:r>
            <w:r>
              <w:rPr>
                <w:rFonts w:ascii="Cambria" w:hAnsi="Cambria"/>
                <w:sz w:val="24"/>
              </w:rPr>
              <w:t>marco de la nueva Ruta</w:t>
            </w:r>
            <w:r>
              <w:rPr>
                <w:rFonts w:ascii="Cambria" w:hAnsi="Cambria"/>
                <w:spacing w:val="-17"/>
                <w:sz w:val="24"/>
              </w:rPr>
              <w:t> </w:t>
            </w:r>
            <w:r>
              <w:rPr>
                <w:rFonts w:ascii="Cambria" w:hAnsi="Cambria"/>
                <w:sz w:val="24"/>
              </w:rPr>
              <w:t>Integral.</w:t>
            </w: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rPr>
                <w:rFonts w:ascii="Cambria"/>
                <w:b/>
                <w:sz w:val="24"/>
              </w:rPr>
            </w:pPr>
          </w:p>
          <w:p>
            <w:pPr>
              <w:pStyle w:val="TableParagraph"/>
              <w:spacing w:before="9"/>
              <w:rPr>
                <w:rFonts w:ascii="Cambria"/>
                <w:b/>
                <w:sz w:val="34"/>
              </w:rPr>
            </w:pPr>
          </w:p>
          <w:p>
            <w:pPr>
              <w:pStyle w:val="TableParagraph"/>
              <w:ind w:left="1144"/>
              <w:rPr>
                <w:rFonts w:ascii="Arial"/>
                <w:b/>
                <w:sz w:val="24"/>
              </w:rPr>
            </w:pPr>
            <w:r>
              <w:rPr>
                <w:rFonts w:ascii="Arial"/>
                <w:b/>
                <w:sz w:val="24"/>
              </w:rPr>
              <w:t>DOCUMENTACION HOMICIDIO Y DESPARICION FORZADA LEY 1448.</w:t>
            </w:r>
          </w:p>
          <w:p>
            <w:pPr>
              <w:pStyle w:val="TableParagraph"/>
              <w:spacing w:line="360" w:lineRule="auto" w:before="137"/>
              <w:ind w:left="64" w:right="63"/>
              <w:jc w:val="both"/>
              <w:rPr>
                <w:rFonts w:ascii="Cambria" w:hAnsi="Cambria"/>
                <w:sz w:val="24"/>
              </w:rPr>
            </w:pPr>
            <w:r>
              <w:rPr>
                <w:rFonts w:ascii="Cambria" w:hAnsi="Cambria"/>
                <w:sz w:val="24"/>
              </w:rPr>
              <w:t>Para</w:t>
            </w:r>
            <w:r>
              <w:rPr>
                <w:rFonts w:ascii="Cambria" w:hAnsi="Cambria"/>
                <w:spacing w:val="-6"/>
                <w:sz w:val="24"/>
              </w:rPr>
              <w:t> </w:t>
            </w:r>
            <w:r>
              <w:rPr>
                <w:rFonts w:ascii="Cambria" w:hAnsi="Cambria"/>
                <w:sz w:val="24"/>
              </w:rPr>
              <w:t>el</w:t>
            </w:r>
            <w:r>
              <w:rPr>
                <w:rFonts w:ascii="Cambria" w:hAnsi="Cambria"/>
                <w:spacing w:val="-6"/>
                <w:sz w:val="24"/>
              </w:rPr>
              <w:t> </w:t>
            </w:r>
            <w:r>
              <w:rPr>
                <w:rFonts w:ascii="Cambria" w:hAnsi="Cambria"/>
                <w:sz w:val="24"/>
              </w:rPr>
              <w:t>departamento</w:t>
            </w:r>
            <w:r>
              <w:rPr>
                <w:rFonts w:ascii="Cambria" w:hAnsi="Cambria"/>
                <w:spacing w:val="-6"/>
                <w:sz w:val="24"/>
              </w:rPr>
              <w:t> </w:t>
            </w:r>
            <w:r>
              <w:rPr>
                <w:rFonts w:ascii="Cambria" w:hAnsi="Cambria"/>
                <w:sz w:val="24"/>
              </w:rPr>
              <w:t>de</w:t>
            </w:r>
            <w:r>
              <w:rPr>
                <w:rFonts w:ascii="Cambria" w:hAnsi="Cambria"/>
                <w:spacing w:val="-5"/>
                <w:sz w:val="24"/>
              </w:rPr>
              <w:t> </w:t>
            </w:r>
            <w:r>
              <w:rPr>
                <w:rFonts w:ascii="Cambria" w:hAnsi="Cambria"/>
                <w:sz w:val="24"/>
              </w:rPr>
              <w:t>Caqueta,</w:t>
            </w:r>
            <w:r>
              <w:rPr>
                <w:rFonts w:ascii="Cambria" w:hAnsi="Cambria"/>
                <w:spacing w:val="-5"/>
                <w:sz w:val="24"/>
              </w:rPr>
              <w:t> </w:t>
            </w:r>
            <w:r>
              <w:rPr>
                <w:rFonts w:ascii="Cambria" w:hAnsi="Cambria"/>
                <w:sz w:val="24"/>
              </w:rPr>
              <w:t>se</w:t>
            </w:r>
            <w:r>
              <w:rPr>
                <w:rFonts w:ascii="Cambria" w:hAnsi="Cambria"/>
                <w:spacing w:val="-8"/>
                <w:sz w:val="24"/>
              </w:rPr>
              <w:t> </w:t>
            </w:r>
            <w:r>
              <w:rPr>
                <w:rFonts w:ascii="Cambria" w:hAnsi="Cambria"/>
                <w:sz w:val="24"/>
              </w:rPr>
              <w:t>asignaron</w:t>
            </w:r>
            <w:r>
              <w:rPr>
                <w:rFonts w:ascii="Cambria" w:hAnsi="Cambria"/>
                <w:spacing w:val="-6"/>
                <w:sz w:val="24"/>
              </w:rPr>
              <w:t> </w:t>
            </w:r>
            <w:r>
              <w:rPr>
                <w:rFonts w:ascii="Cambria" w:hAnsi="Cambria"/>
                <w:b/>
                <w:sz w:val="24"/>
              </w:rPr>
              <w:t>5182</w:t>
            </w:r>
            <w:r>
              <w:rPr>
                <w:rFonts w:ascii="Cambria" w:hAnsi="Cambria"/>
                <w:b/>
                <w:spacing w:val="-6"/>
                <w:sz w:val="24"/>
              </w:rPr>
              <w:t> </w:t>
            </w:r>
            <w:r>
              <w:rPr>
                <w:rFonts w:ascii="Cambria" w:hAnsi="Cambria"/>
                <w:sz w:val="24"/>
              </w:rPr>
              <w:t>casos</w:t>
            </w:r>
            <w:r>
              <w:rPr>
                <w:rFonts w:ascii="Cambria" w:hAnsi="Cambria"/>
                <w:spacing w:val="-6"/>
                <w:sz w:val="24"/>
              </w:rPr>
              <w:t> </w:t>
            </w:r>
            <w:r>
              <w:rPr>
                <w:rFonts w:ascii="Cambria" w:hAnsi="Cambria"/>
                <w:sz w:val="24"/>
              </w:rPr>
              <w:t>para</w:t>
            </w:r>
            <w:r>
              <w:rPr>
                <w:rFonts w:ascii="Cambria" w:hAnsi="Cambria"/>
                <w:spacing w:val="-6"/>
                <w:sz w:val="24"/>
              </w:rPr>
              <w:t> </w:t>
            </w:r>
            <w:r>
              <w:rPr>
                <w:rFonts w:ascii="Cambria" w:hAnsi="Cambria"/>
                <w:sz w:val="24"/>
              </w:rPr>
              <w:t>documentar,</w:t>
            </w:r>
            <w:r>
              <w:rPr>
                <w:rFonts w:ascii="Cambria" w:hAnsi="Cambria"/>
                <w:spacing w:val="-3"/>
                <w:sz w:val="24"/>
              </w:rPr>
              <w:t> </w:t>
            </w:r>
            <w:r>
              <w:rPr>
                <w:rFonts w:ascii="Cambria" w:hAnsi="Cambria"/>
                <w:sz w:val="24"/>
              </w:rPr>
              <w:t>por</w:t>
            </w:r>
            <w:r>
              <w:rPr>
                <w:rFonts w:ascii="Cambria" w:hAnsi="Cambria"/>
                <w:spacing w:val="-7"/>
                <w:sz w:val="24"/>
              </w:rPr>
              <w:t> </w:t>
            </w:r>
            <w:r>
              <w:rPr>
                <w:rFonts w:ascii="Cambria" w:hAnsi="Cambria"/>
                <w:sz w:val="24"/>
              </w:rPr>
              <w:t>homicidio y desaparición; es por ello que a la fecha se han documentado el 86% de los casos, es decir </w:t>
            </w:r>
            <w:r>
              <w:rPr>
                <w:rFonts w:ascii="Cambria" w:hAnsi="Cambria"/>
                <w:b/>
                <w:sz w:val="24"/>
              </w:rPr>
              <w:t>4452 </w:t>
            </w:r>
            <w:r>
              <w:rPr>
                <w:rFonts w:ascii="Cambria" w:hAnsi="Cambria"/>
                <w:sz w:val="24"/>
              </w:rPr>
              <w:t>personas. El 14% restante, corresponde a casos, que se encuentran con error en la herramienta indemniza o que han sido</w:t>
            </w:r>
            <w:r>
              <w:rPr>
                <w:rFonts w:ascii="Cambria" w:hAnsi="Cambria"/>
                <w:spacing w:val="-20"/>
                <w:sz w:val="24"/>
              </w:rPr>
              <w:t> </w:t>
            </w:r>
            <w:r>
              <w:rPr>
                <w:rFonts w:ascii="Cambria" w:hAnsi="Cambria"/>
                <w:sz w:val="24"/>
              </w:rPr>
              <w:t>ilocalizados.</w:t>
            </w:r>
          </w:p>
        </w:tc>
      </w:tr>
    </w:tbl>
    <w:p>
      <w:pPr>
        <w:spacing w:after="0" w:line="360" w:lineRule="auto"/>
        <w:jc w:val="both"/>
        <w:rPr>
          <w:rFonts w:ascii="Cambria" w:hAnsi="Cambria"/>
          <w:sz w:val="24"/>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rFonts w:ascii="Cambria"/>
                <w:b/>
                <w:sz w:val="25"/>
              </w:rPr>
            </w:pPr>
          </w:p>
          <w:p>
            <w:pPr>
              <w:pStyle w:val="TableParagraph"/>
              <w:ind w:left="297"/>
              <w:rPr>
                <w:rFonts w:ascii="Cambria"/>
                <w:sz w:val="20"/>
              </w:rPr>
            </w:pPr>
            <w:r>
              <w:rPr>
                <w:rFonts w:ascii="Cambria"/>
                <w:sz w:val="20"/>
              </w:rPr>
              <w:drawing>
                <wp:inline distT="0" distB="0" distL="0" distR="0">
                  <wp:extent cx="1702466" cy="493775"/>
                  <wp:effectExtent l="0" t="0" r="0" b="0"/>
                  <wp:docPr id="261" name="image1.png" descr=""/>
                  <wp:cNvGraphicFramePr>
                    <a:graphicFrameLocks noChangeAspect="1"/>
                  </wp:cNvGraphicFramePr>
                  <a:graphic>
                    <a:graphicData uri="http://schemas.openxmlformats.org/drawingml/2006/picture">
                      <pic:pic>
                        <pic:nvPicPr>
                          <pic:cNvPr id="262"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Cambria"/>
                <w:sz w:val="20"/>
              </w:rPr>
            </w:r>
          </w:p>
          <w:p>
            <w:pPr>
              <w:pStyle w:val="TableParagraph"/>
              <w:rPr>
                <w:rFonts w:ascii="Cambria"/>
                <w:b/>
                <w:sz w:val="20"/>
              </w:rPr>
            </w:pPr>
          </w:p>
          <w:p>
            <w:pPr>
              <w:pStyle w:val="TableParagraph"/>
              <w:spacing w:before="1"/>
              <w:rPr>
                <w:rFonts w:ascii="Cambria"/>
                <w:b/>
                <w:sz w:val="29"/>
              </w:rPr>
            </w:pPr>
          </w:p>
        </w:tc>
        <w:tc>
          <w:tcPr>
            <w:tcW w:w="4964" w:type="dxa"/>
          </w:tcPr>
          <w:p>
            <w:pPr>
              <w:pStyle w:val="TableParagraph"/>
              <w:spacing w:before="9"/>
              <w:rPr>
                <w:rFonts w:ascii="Cambria"/>
                <w:b/>
                <w:sz w:val="22"/>
              </w:rPr>
            </w:pPr>
          </w:p>
          <w:p>
            <w:pPr>
              <w:pStyle w:val="TableParagraph"/>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7"/>
              <w:rPr>
                <w:rFonts w:ascii="Cambria"/>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68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rFonts w:ascii="Cambria"/>
                <w:b/>
                <w:sz w:val="14"/>
              </w:rPr>
            </w:pPr>
          </w:p>
          <w:p>
            <w:pPr>
              <w:pStyle w:val="TableParagraph"/>
              <w:spacing w:before="10"/>
              <w:rPr>
                <w:rFonts w:ascii="Cambria"/>
                <w:b/>
                <w:sz w:val="12"/>
              </w:rPr>
            </w:pPr>
          </w:p>
          <w:p>
            <w:pPr>
              <w:pStyle w:val="TableParagraph"/>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4"/>
        <w:rPr>
          <w:rFonts w:ascii="Cambria"/>
          <w:b/>
          <w:sz w:val="15"/>
        </w:rPr>
      </w:pPr>
    </w:p>
    <w:tbl>
      <w:tblPr>
        <w:tblW w:w="0" w:type="auto"/>
        <w:jc w:val="left"/>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300"/>
        <w:gridCol w:w="682"/>
        <w:gridCol w:w="3260"/>
      </w:tblGrid>
      <w:tr>
        <w:trPr>
          <w:trHeight w:val="10024" w:hRule="exact"/>
        </w:trPr>
        <w:tc>
          <w:tcPr>
            <w:tcW w:w="9501" w:type="dxa"/>
            <w:gridSpan w:val="4"/>
            <w:tcBorders>
              <w:bottom w:val="nil"/>
            </w:tcBorders>
          </w:tcPr>
          <w:p>
            <w:pPr>
              <w:pStyle w:val="TableParagraph"/>
              <w:spacing w:line="362" w:lineRule="auto"/>
              <w:ind w:left="64" w:right="62"/>
              <w:jc w:val="both"/>
              <w:rPr>
                <w:rFonts w:ascii="Cambria" w:hAnsi="Cambria"/>
                <w:sz w:val="24"/>
              </w:rPr>
            </w:pPr>
            <w:r>
              <w:rPr>
                <w:rFonts w:ascii="Cambria" w:hAnsi="Cambria"/>
                <w:sz w:val="24"/>
              </w:rPr>
              <w:t>Para el departamento de Huila, se asignaron </w:t>
            </w:r>
            <w:r>
              <w:rPr>
                <w:rFonts w:ascii="Cambria" w:hAnsi="Cambria"/>
                <w:b/>
                <w:sz w:val="24"/>
              </w:rPr>
              <w:t>4125 </w:t>
            </w:r>
            <w:r>
              <w:rPr>
                <w:rFonts w:ascii="Cambria" w:hAnsi="Cambria"/>
                <w:sz w:val="24"/>
              </w:rPr>
              <w:t>casos para documentar, por homicidio y desaparición; es por ello que a la fecha se han documentado </w:t>
            </w:r>
            <w:r>
              <w:rPr>
                <w:rFonts w:ascii="Cambria" w:hAnsi="Cambria"/>
                <w:b/>
                <w:sz w:val="24"/>
              </w:rPr>
              <w:t>2705 </w:t>
            </w:r>
            <w:r>
              <w:rPr>
                <w:rFonts w:ascii="Cambria" w:hAnsi="Cambria"/>
                <w:sz w:val="24"/>
              </w:rPr>
              <w:t>el 66%. El 34% restante, corresponde a casos ilocalizados o con error en la herramienta.</w:t>
            </w:r>
          </w:p>
          <w:p>
            <w:pPr>
              <w:pStyle w:val="TableParagraph"/>
              <w:rPr>
                <w:rFonts w:ascii="Cambria"/>
                <w:b/>
                <w:sz w:val="24"/>
              </w:rPr>
            </w:pPr>
          </w:p>
          <w:p>
            <w:pPr>
              <w:pStyle w:val="TableParagraph"/>
              <w:rPr>
                <w:rFonts w:ascii="Cambria"/>
                <w:b/>
                <w:sz w:val="24"/>
              </w:rPr>
            </w:pPr>
          </w:p>
          <w:p>
            <w:pPr>
              <w:pStyle w:val="TableParagraph"/>
              <w:spacing w:before="9"/>
              <w:rPr>
                <w:rFonts w:ascii="Cambria"/>
                <w:b/>
                <w:sz w:val="21"/>
              </w:rPr>
            </w:pPr>
          </w:p>
          <w:p>
            <w:pPr>
              <w:pStyle w:val="TableParagraph"/>
              <w:spacing w:line="360" w:lineRule="auto"/>
              <w:ind w:left="64" w:right="65"/>
              <w:jc w:val="both"/>
              <w:rPr>
                <w:rFonts w:ascii="Cambria" w:hAnsi="Cambria"/>
                <w:sz w:val="24"/>
              </w:rPr>
            </w:pPr>
            <w:r>
              <w:rPr>
                <w:rFonts w:ascii="Cambria" w:hAnsi="Cambria"/>
                <w:sz w:val="24"/>
              </w:rPr>
              <w:t>*De</w:t>
            </w:r>
            <w:r>
              <w:rPr>
                <w:rFonts w:ascii="Cambria" w:hAnsi="Cambria"/>
                <w:spacing w:val="-4"/>
                <w:sz w:val="24"/>
              </w:rPr>
              <w:t> </w:t>
            </w:r>
            <w:r>
              <w:rPr>
                <w:rFonts w:ascii="Cambria" w:hAnsi="Cambria"/>
                <w:sz w:val="24"/>
              </w:rPr>
              <w:t>otra</w:t>
            </w:r>
            <w:r>
              <w:rPr>
                <w:rFonts w:ascii="Cambria" w:hAnsi="Cambria"/>
                <w:spacing w:val="-5"/>
                <w:sz w:val="24"/>
              </w:rPr>
              <w:t> </w:t>
            </w:r>
            <w:r>
              <w:rPr>
                <w:rFonts w:ascii="Cambria" w:hAnsi="Cambria"/>
                <w:sz w:val="24"/>
              </w:rPr>
              <w:t>forma,</w:t>
            </w:r>
            <w:r>
              <w:rPr>
                <w:rFonts w:ascii="Cambria" w:hAnsi="Cambria"/>
                <w:spacing w:val="-4"/>
                <w:sz w:val="24"/>
              </w:rPr>
              <w:t> </w:t>
            </w:r>
            <w:r>
              <w:rPr>
                <w:rFonts w:ascii="Cambria" w:hAnsi="Cambria"/>
                <w:sz w:val="24"/>
              </w:rPr>
              <w:t>se</w:t>
            </w:r>
            <w:r>
              <w:rPr>
                <w:rFonts w:ascii="Cambria" w:hAnsi="Cambria"/>
                <w:spacing w:val="-4"/>
                <w:sz w:val="24"/>
              </w:rPr>
              <w:t> </w:t>
            </w:r>
            <w:r>
              <w:rPr>
                <w:rFonts w:ascii="Cambria" w:hAnsi="Cambria"/>
                <w:sz w:val="24"/>
              </w:rPr>
              <w:t>realizó</w:t>
            </w:r>
            <w:r>
              <w:rPr>
                <w:rFonts w:ascii="Cambria" w:hAnsi="Cambria"/>
                <w:spacing w:val="-5"/>
                <w:sz w:val="24"/>
              </w:rPr>
              <w:t> </w:t>
            </w:r>
            <w:r>
              <w:rPr>
                <w:rFonts w:ascii="Cambria" w:hAnsi="Cambria"/>
                <w:sz w:val="24"/>
              </w:rPr>
              <w:t>el</w:t>
            </w:r>
            <w:r>
              <w:rPr>
                <w:rFonts w:ascii="Cambria" w:hAnsi="Cambria"/>
                <w:spacing w:val="-5"/>
                <w:sz w:val="24"/>
              </w:rPr>
              <w:t> </w:t>
            </w:r>
            <w:r>
              <w:rPr>
                <w:rFonts w:ascii="Cambria" w:hAnsi="Cambria"/>
                <w:sz w:val="24"/>
              </w:rPr>
              <w:t>cruce</w:t>
            </w:r>
            <w:r>
              <w:rPr>
                <w:rFonts w:ascii="Cambria" w:hAnsi="Cambria"/>
                <w:spacing w:val="-2"/>
                <w:sz w:val="24"/>
              </w:rPr>
              <w:t> </w:t>
            </w:r>
            <w:r>
              <w:rPr>
                <w:rFonts w:ascii="Cambria" w:hAnsi="Cambria"/>
                <w:sz w:val="24"/>
              </w:rPr>
              <w:t>de</w:t>
            </w:r>
            <w:r>
              <w:rPr>
                <w:rFonts w:ascii="Cambria" w:hAnsi="Cambria"/>
                <w:spacing w:val="-4"/>
                <w:sz w:val="24"/>
              </w:rPr>
              <w:t> </w:t>
            </w:r>
            <w:r>
              <w:rPr>
                <w:rFonts w:ascii="Cambria" w:hAnsi="Cambria"/>
                <w:sz w:val="24"/>
              </w:rPr>
              <w:t>base</w:t>
            </w:r>
            <w:r>
              <w:rPr>
                <w:rFonts w:ascii="Cambria" w:hAnsi="Cambria"/>
                <w:spacing w:val="-4"/>
                <w:sz w:val="24"/>
              </w:rPr>
              <w:t> </w:t>
            </w:r>
            <w:r>
              <w:rPr>
                <w:rFonts w:ascii="Cambria" w:hAnsi="Cambria"/>
                <w:sz w:val="24"/>
              </w:rPr>
              <w:t>de</w:t>
            </w:r>
            <w:r>
              <w:rPr>
                <w:rFonts w:ascii="Cambria" w:hAnsi="Cambria"/>
                <w:spacing w:val="-4"/>
                <w:sz w:val="24"/>
              </w:rPr>
              <w:t> </w:t>
            </w:r>
            <w:r>
              <w:rPr>
                <w:rFonts w:ascii="Cambria" w:hAnsi="Cambria"/>
                <w:sz w:val="24"/>
              </w:rPr>
              <w:t>datos</w:t>
            </w:r>
            <w:r>
              <w:rPr>
                <w:rFonts w:ascii="Cambria" w:hAnsi="Cambria"/>
                <w:spacing w:val="-5"/>
                <w:sz w:val="24"/>
              </w:rPr>
              <w:t> </w:t>
            </w:r>
            <w:r>
              <w:rPr>
                <w:rFonts w:ascii="Cambria" w:hAnsi="Cambria"/>
                <w:sz w:val="24"/>
              </w:rPr>
              <w:t>y</w:t>
            </w:r>
            <w:r>
              <w:rPr>
                <w:rFonts w:ascii="Cambria" w:hAnsi="Cambria"/>
                <w:spacing w:val="-6"/>
                <w:sz w:val="24"/>
              </w:rPr>
              <w:t> </w:t>
            </w:r>
            <w:r>
              <w:rPr>
                <w:rFonts w:ascii="Cambria" w:hAnsi="Cambria"/>
                <w:sz w:val="24"/>
              </w:rPr>
              <w:t>se</w:t>
            </w:r>
            <w:r>
              <w:rPr>
                <w:rFonts w:ascii="Cambria" w:hAnsi="Cambria"/>
                <w:spacing w:val="-4"/>
                <w:sz w:val="24"/>
              </w:rPr>
              <w:t> </w:t>
            </w:r>
            <w:r>
              <w:rPr>
                <w:rFonts w:ascii="Cambria" w:hAnsi="Cambria"/>
                <w:sz w:val="24"/>
              </w:rPr>
              <w:t>identificó</w:t>
            </w:r>
            <w:r>
              <w:rPr>
                <w:rFonts w:ascii="Cambria" w:hAnsi="Cambria"/>
                <w:spacing w:val="-6"/>
                <w:sz w:val="24"/>
              </w:rPr>
              <w:t> </w:t>
            </w:r>
            <w:r>
              <w:rPr>
                <w:rFonts w:ascii="Cambria" w:hAnsi="Cambria"/>
                <w:sz w:val="24"/>
              </w:rPr>
              <w:t>el</w:t>
            </w:r>
            <w:r>
              <w:rPr>
                <w:rFonts w:ascii="Cambria" w:hAnsi="Cambria"/>
                <w:spacing w:val="-5"/>
                <w:sz w:val="24"/>
              </w:rPr>
              <w:t> </w:t>
            </w:r>
            <w:r>
              <w:rPr>
                <w:rFonts w:ascii="Cambria" w:hAnsi="Cambria"/>
                <w:sz w:val="24"/>
              </w:rPr>
              <w:t>lugar</w:t>
            </w:r>
            <w:r>
              <w:rPr>
                <w:rFonts w:ascii="Cambria" w:hAnsi="Cambria"/>
                <w:spacing w:val="-5"/>
                <w:sz w:val="24"/>
              </w:rPr>
              <w:t> </w:t>
            </w:r>
            <w:r>
              <w:rPr>
                <w:rFonts w:ascii="Cambria" w:hAnsi="Cambria"/>
                <w:sz w:val="24"/>
              </w:rPr>
              <w:t>de</w:t>
            </w:r>
            <w:r>
              <w:rPr>
                <w:rFonts w:ascii="Cambria" w:hAnsi="Cambria"/>
                <w:spacing w:val="-4"/>
                <w:sz w:val="24"/>
              </w:rPr>
              <w:t> </w:t>
            </w:r>
            <w:r>
              <w:rPr>
                <w:rFonts w:ascii="Cambria" w:hAnsi="Cambria"/>
                <w:sz w:val="24"/>
              </w:rPr>
              <w:t>citación</w:t>
            </w:r>
            <w:r>
              <w:rPr>
                <w:rFonts w:ascii="Cambria" w:hAnsi="Cambria"/>
                <w:spacing w:val="-4"/>
                <w:sz w:val="24"/>
              </w:rPr>
              <w:t> </w:t>
            </w:r>
            <w:r>
              <w:rPr>
                <w:rFonts w:ascii="Cambria" w:hAnsi="Cambria"/>
                <w:sz w:val="24"/>
              </w:rPr>
              <w:t>de</w:t>
            </w:r>
            <w:r>
              <w:rPr>
                <w:rFonts w:ascii="Cambria" w:hAnsi="Cambria"/>
                <w:spacing w:val="-4"/>
                <w:sz w:val="24"/>
              </w:rPr>
              <w:t> </w:t>
            </w:r>
            <w:r>
              <w:rPr>
                <w:rFonts w:ascii="Cambria" w:hAnsi="Cambria"/>
                <w:sz w:val="24"/>
              </w:rPr>
              <w:t>541 beneficiarios por los hechos victimizantes de reclutamiento forzado, secuestro, tortura y delitos contra la libertad sexual. A su vez, 2444 por los hechos victimizantes de homicidio, desaparición forzada y lesiones personales que hacen parte del decreto</w:t>
            </w:r>
            <w:r>
              <w:rPr>
                <w:rFonts w:ascii="Cambria" w:hAnsi="Cambria"/>
                <w:spacing w:val="-34"/>
                <w:sz w:val="24"/>
              </w:rPr>
              <w:t> </w:t>
            </w:r>
            <w:r>
              <w:rPr>
                <w:rFonts w:ascii="Cambria" w:hAnsi="Cambria"/>
                <w:sz w:val="24"/>
              </w:rPr>
              <w:t>1290.</w:t>
            </w:r>
          </w:p>
          <w:p>
            <w:pPr>
              <w:pStyle w:val="TableParagraph"/>
              <w:rPr>
                <w:rFonts w:ascii="Cambria"/>
                <w:b/>
                <w:sz w:val="24"/>
              </w:rPr>
            </w:pPr>
          </w:p>
          <w:p>
            <w:pPr>
              <w:pStyle w:val="TableParagraph"/>
              <w:spacing w:before="5"/>
              <w:rPr>
                <w:rFonts w:ascii="Cambria"/>
                <w:b/>
                <w:sz w:val="28"/>
              </w:rPr>
            </w:pPr>
          </w:p>
          <w:p>
            <w:pPr>
              <w:pStyle w:val="TableParagraph"/>
              <w:ind w:left="1547"/>
              <w:rPr>
                <w:rFonts w:ascii="Cambria"/>
                <w:b/>
                <w:sz w:val="24"/>
              </w:rPr>
            </w:pPr>
            <w:r>
              <w:rPr>
                <w:rFonts w:ascii="Cambria"/>
                <w:b/>
                <w:sz w:val="24"/>
              </w:rPr>
              <w:t>JORNADAS Y FERIAS DE ATENCION A POBLACION VICTIMA</w:t>
            </w:r>
          </w:p>
          <w:p>
            <w:pPr>
              <w:pStyle w:val="TableParagraph"/>
              <w:spacing w:before="9"/>
              <w:rPr>
                <w:rFonts w:ascii="Cambria"/>
                <w:b/>
                <w:sz w:val="28"/>
              </w:rPr>
            </w:pPr>
          </w:p>
          <w:p>
            <w:pPr>
              <w:pStyle w:val="TableParagraph"/>
              <w:spacing w:line="362" w:lineRule="auto"/>
              <w:ind w:left="64" w:right="64"/>
              <w:jc w:val="both"/>
              <w:rPr>
                <w:rFonts w:ascii="Cambria" w:hAnsi="Cambria"/>
                <w:sz w:val="24"/>
              </w:rPr>
            </w:pPr>
            <w:r>
              <w:rPr>
                <w:rFonts w:ascii="Cambria" w:hAnsi="Cambria"/>
                <w:sz w:val="24"/>
              </w:rPr>
              <w:t>*Caqueta ha realizado 2 jornadas de atención a población victima en: la inspección La Esmeralda en Puerto Rico -Caqueta- y San Jose del Fragua, donde se atendieron 15 y 23 víctimas respectivamente-</w:t>
            </w:r>
          </w:p>
          <w:p>
            <w:pPr>
              <w:pStyle w:val="TableParagraph"/>
              <w:rPr>
                <w:rFonts w:ascii="Cambria"/>
                <w:b/>
                <w:sz w:val="24"/>
              </w:rPr>
            </w:pPr>
          </w:p>
          <w:p>
            <w:pPr>
              <w:pStyle w:val="TableParagraph"/>
              <w:rPr>
                <w:rFonts w:ascii="Cambria"/>
                <w:b/>
                <w:sz w:val="24"/>
              </w:rPr>
            </w:pPr>
          </w:p>
          <w:p>
            <w:pPr>
              <w:pStyle w:val="TableParagraph"/>
              <w:spacing w:before="7"/>
              <w:rPr>
                <w:rFonts w:ascii="Cambria"/>
                <w:b/>
                <w:sz w:val="21"/>
              </w:rPr>
            </w:pPr>
          </w:p>
          <w:p>
            <w:pPr>
              <w:pStyle w:val="TableParagraph"/>
              <w:spacing w:line="362" w:lineRule="auto"/>
              <w:ind w:left="64" w:right="75"/>
              <w:jc w:val="both"/>
              <w:rPr>
                <w:rFonts w:ascii="Cambria" w:hAnsi="Cambria"/>
                <w:sz w:val="24"/>
              </w:rPr>
            </w:pPr>
            <w:r>
              <w:rPr>
                <w:rFonts w:ascii="Cambria" w:hAnsi="Cambria"/>
                <w:sz w:val="24"/>
              </w:rPr>
              <w:t>*En Pitalito se realizó jornada de atención en Pitalito Huila, se realizaron 177 atenciones a población víctimas.</w:t>
            </w:r>
          </w:p>
          <w:p>
            <w:pPr>
              <w:pStyle w:val="TableParagraph"/>
              <w:rPr>
                <w:rFonts w:ascii="Cambria"/>
                <w:b/>
                <w:sz w:val="24"/>
              </w:rPr>
            </w:pPr>
          </w:p>
          <w:p>
            <w:pPr>
              <w:pStyle w:val="TableParagraph"/>
              <w:rPr>
                <w:rFonts w:ascii="Cambria"/>
                <w:b/>
                <w:sz w:val="24"/>
              </w:rPr>
            </w:pPr>
          </w:p>
          <w:p>
            <w:pPr>
              <w:pStyle w:val="TableParagraph"/>
              <w:spacing w:before="9"/>
              <w:rPr>
                <w:rFonts w:ascii="Cambria"/>
                <w:b/>
                <w:sz w:val="21"/>
              </w:rPr>
            </w:pPr>
          </w:p>
          <w:p>
            <w:pPr>
              <w:pStyle w:val="TableParagraph"/>
              <w:spacing w:line="530" w:lineRule="auto"/>
              <w:ind w:left="4747" w:right="3048" w:hanging="605"/>
              <w:rPr>
                <w:rFonts w:ascii="Cambria"/>
                <w:b/>
                <w:sz w:val="24"/>
              </w:rPr>
            </w:pPr>
            <w:r>
              <w:rPr>
                <w:rFonts w:ascii="Cambria"/>
                <w:b/>
                <w:sz w:val="24"/>
              </w:rPr>
              <w:t>PAARI ELABORADOS CAQUETA</w:t>
            </w:r>
          </w:p>
        </w:tc>
      </w:tr>
      <w:tr>
        <w:trPr>
          <w:trHeight w:val="478" w:hRule="exact"/>
        </w:trPr>
        <w:tc>
          <w:tcPr>
            <w:tcW w:w="3260" w:type="dxa"/>
            <w:vMerge w:val="restart"/>
            <w:tcBorders>
              <w:top w:val="nil"/>
            </w:tcBorders>
          </w:tcPr>
          <w:p>
            <w:pPr/>
          </w:p>
        </w:tc>
        <w:tc>
          <w:tcPr>
            <w:tcW w:w="2981" w:type="dxa"/>
            <w:gridSpan w:val="2"/>
            <w:shd w:val="clear" w:color="auto" w:fill="EDEBE0"/>
          </w:tcPr>
          <w:p>
            <w:pPr>
              <w:pStyle w:val="TableParagraph"/>
              <w:spacing w:line="268" w:lineRule="exact"/>
              <w:ind w:left="729"/>
              <w:rPr>
                <w:b/>
                <w:sz w:val="22"/>
              </w:rPr>
            </w:pPr>
            <w:r>
              <w:rPr>
                <w:b/>
                <w:sz w:val="22"/>
              </w:rPr>
              <w:t>PAARI CAQUETA</w:t>
            </w:r>
          </w:p>
        </w:tc>
        <w:tc>
          <w:tcPr>
            <w:tcW w:w="3260" w:type="dxa"/>
            <w:vMerge w:val="restart"/>
            <w:tcBorders>
              <w:top w:val="nil"/>
            </w:tcBorders>
          </w:tcPr>
          <w:p>
            <w:pPr/>
          </w:p>
        </w:tc>
      </w:tr>
      <w:tr>
        <w:trPr>
          <w:trHeight w:val="492" w:hRule="exact"/>
        </w:trPr>
        <w:tc>
          <w:tcPr>
            <w:tcW w:w="3260" w:type="dxa"/>
            <w:vMerge/>
          </w:tcPr>
          <w:p>
            <w:pPr/>
          </w:p>
        </w:tc>
        <w:tc>
          <w:tcPr>
            <w:tcW w:w="2300" w:type="dxa"/>
          </w:tcPr>
          <w:p>
            <w:pPr>
              <w:pStyle w:val="TableParagraph"/>
              <w:spacing w:before="13"/>
              <w:ind w:left="64"/>
              <w:rPr>
                <w:sz w:val="22"/>
              </w:rPr>
            </w:pPr>
            <w:r>
              <w:rPr>
                <w:sz w:val="22"/>
              </w:rPr>
              <w:t>PRESENCIAL</w:t>
            </w:r>
          </w:p>
        </w:tc>
        <w:tc>
          <w:tcPr>
            <w:tcW w:w="682" w:type="dxa"/>
          </w:tcPr>
          <w:p>
            <w:pPr>
              <w:pStyle w:val="TableParagraph"/>
              <w:ind w:left="208"/>
              <w:rPr>
                <w:rFonts w:ascii="Cambria"/>
                <w:sz w:val="24"/>
              </w:rPr>
            </w:pPr>
            <w:r>
              <w:rPr>
                <w:rFonts w:ascii="Cambria"/>
                <w:sz w:val="24"/>
              </w:rPr>
              <w:t>245</w:t>
            </w:r>
          </w:p>
        </w:tc>
        <w:tc>
          <w:tcPr>
            <w:tcW w:w="3260" w:type="dxa"/>
            <w:vMerge/>
          </w:tcPr>
          <w:p>
            <w:pPr/>
          </w:p>
        </w:tc>
      </w:tr>
      <w:tr>
        <w:trPr>
          <w:trHeight w:val="502" w:hRule="exact"/>
        </w:trPr>
        <w:tc>
          <w:tcPr>
            <w:tcW w:w="3260" w:type="dxa"/>
            <w:vMerge/>
          </w:tcPr>
          <w:p>
            <w:pPr/>
          </w:p>
        </w:tc>
        <w:tc>
          <w:tcPr>
            <w:tcW w:w="2300" w:type="dxa"/>
            <w:tcBorders>
              <w:bottom w:val="single" w:sz="8" w:space="0" w:color="000000"/>
            </w:tcBorders>
          </w:tcPr>
          <w:p>
            <w:pPr/>
          </w:p>
        </w:tc>
        <w:tc>
          <w:tcPr>
            <w:tcW w:w="682" w:type="dxa"/>
            <w:tcBorders>
              <w:bottom w:val="single" w:sz="8" w:space="0" w:color="000000"/>
            </w:tcBorders>
          </w:tcPr>
          <w:p>
            <w:pPr/>
          </w:p>
        </w:tc>
        <w:tc>
          <w:tcPr>
            <w:tcW w:w="3260" w:type="dxa"/>
            <w:vMerge/>
          </w:tcPr>
          <w:p>
            <w:pPr/>
          </w:p>
        </w:tc>
      </w:tr>
    </w:tbl>
    <w:p>
      <w:pPr>
        <w:spacing w:after="0"/>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rFonts w:ascii="Cambria"/>
                <w:b/>
                <w:sz w:val="25"/>
              </w:rPr>
            </w:pPr>
          </w:p>
          <w:p>
            <w:pPr>
              <w:pStyle w:val="TableParagraph"/>
              <w:ind w:left="297"/>
              <w:rPr>
                <w:rFonts w:ascii="Cambria"/>
                <w:sz w:val="20"/>
              </w:rPr>
            </w:pPr>
            <w:r>
              <w:rPr>
                <w:rFonts w:ascii="Cambria"/>
                <w:sz w:val="20"/>
              </w:rPr>
              <w:drawing>
                <wp:inline distT="0" distB="0" distL="0" distR="0">
                  <wp:extent cx="1702466" cy="493775"/>
                  <wp:effectExtent l="0" t="0" r="0" b="0"/>
                  <wp:docPr id="263" name="image1.png" descr=""/>
                  <wp:cNvGraphicFramePr>
                    <a:graphicFrameLocks noChangeAspect="1"/>
                  </wp:cNvGraphicFramePr>
                  <a:graphic>
                    <a:graphicData uri="http://schemas.openxmlformats.org/drawingml/2006/picture">
                      <pic:pic>
                        <pic:nvPicPr>
                          <pic:cNvPr id="264" name="image1.png"/>
                          <pic:cNvPicPr/>
                        </pic:nvPicPr>
                        <pic:blipFill>
                          <a:blip r:embed="rId5" cstate="print"/>
                          <a:stretch>
                            <a:fillRect/>
                          </a:stretch>
                        </pic:blipFill>
                        <pic:spPr>
                          <a:xfrm>
                            <a:off x="0" y="0"/>
                            <a:ext cx="1702466" cy="493775"/>
                          </a:xfrm>
                          <a:prstGeom prst="rect">
                            <a:avLst/>
                          </a:prstGeom>
                        </pic:spPr>
                      </pic:pic>
                    </a:graphicData>
                  </a:graphic>
                </wp:inline>
              </w:drawing>
            </w:r>
            <w:r>
              <w:rPr>
                <w:rFonts w:ascii="Cambria"/>
                <w:sz w:val="20"/>
              </w:rPr>
            </w:r>
          </w:p>
          <w:p>
            <w:pPr>
              <w:pStyle w:val="TableParagraph"/>
              <w:rPr>
                <w:rFonts w:ascii="Cambria"/>
                <w:b/>
                <w:sz w:val="20"/>
              </w:rPr>
            </w:pPr>
          </w:p>
          <w:p>
            <w:pPr>
              <w:pStyle w:val="TableParagraph"/>
              <w:spacing w:before="1"/>
              <w:rPr>
                <w:rFonts w:ascii="Cambria"/>
                <w:b/>
                <w:sz w:val="29"/>
              </w:rPr>
            </w:pPr>
          </w:p>
        </w:tc>
        <w:tc>
          <w:tcPr>
            <w:tcW w:w="4964" w:type="dxa"/>
          </w:tcPr>
          <w:p>
            <w:pPr>
              <w:pStyle w:val="TableParagraph"/>
              <w:spacing w:before="9"/>
              <w:rPr>
                <w:rFonts w:ascii="Cambria"/>
                <w:b/>
                <w:sz w:val="22"/>
              </w:rPr>
            </w:pPr>
          </w:p>
          <w:p>
            <w:pPr>
              <w:pStyle w:val="TableParagraph"/>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spacing w:before="7"/>
              <w:rPr>
                <w:rFonts w:ascii="Cambria"/>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69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rFonts w:ascii="Cambria"/>
                <w:b/>
                <w:sz w:val="14"/>
              </w:rPr>
            </w:pPr>
          </w:p>
          <w:p>
            <w:pPr>
              <w:pStyle w:val="TableParagraph"/>
              <w:spacing w:before="10"/>
              <w:rPr>
                <w:rFonts w:ascii="Cambria"/>
                <w:b/>
                <w:sz w:val="12"/>
              </w:rPr>
            </w:pPr>
          </w:p>
          <w:p>
            <w:pPr>
              <w:pStyle w:val="TableParagraph"/>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rFonts w:ascii="Cambria"/>
          <w:b/>
          <w:sz w:val="12"/>
        </w:rPr>
      </w:pPr>
      <w:r>
        <w:rPr/>
        <w:pict>
          <v:group style="position:absolute;margin-left:74.414001pt;margin-top:8.989995pt;width:475.55pt;height:120.8pt;mso-position-horizontal-relative:page;mso-position-vertical-relative:paragraph;z-index:2680;mso-wrap-distance-left:0;mso-wrap-distance-right:0" coordorigin="1488,180" coordsize="9511,2416">
            <v:rect style="position:absolute;left:7662;top:823;width:67;height:468" filled="true" fillcolor="#edebe0" stroked="false">
              <v:fill type="solid"/>
            </v:rect>
            <v:rect style="position:absolute;left:4758;top:823;width:65;height:468" filled="true" fillcolor="#edebe0" stroked="false">
              <v:fill type="solid"/>
            </v:rect>
            <v:rect style="position:absolute;left:4823;top:823;width:2840;height:468" filled="true" fillcolor="#edebe0" stroked="false">
              <v:fill type="solid"/>
            </v:rect>
            <v:line style="position:absolute" from="4758,818" to="7729,818" stroked="true" strokeweight=".48pt" strokecolor="#000000"/>
            <v:line style="position:absolute" from="4758,1296" to="7048,1296" stroked="true" strokeweight=".48001pt" strokecolor="#000000"/>
            <v:line style="position:absolute" from="7057,1296" to="7729,1296" stroked="true" strokeweight=".48001pt" strokecolor="#000000"/>
            <v:line style="position:absolute" from="4758,1788" to="7048,1788" stroked="true" strokeweight=".48pt" strokecolor="#000000"/>
            <v:line style="position:absolute" from="7057,1788" to="7729,1788" stroked="true" strokeweight=".48pt" strokecolor="#000000"/>
            <v:line style="position:absolute" from="4753,814" to="4753,2117" stroked="true" strokeweight=".48pt" strokecolor="#000000"/>
            <v:line style="position:absolute" from="4758,2112" to="7048,2112" stroked="true" strokeweight=".48001pt" strokecolor="#000000"/>
            <v:line style="position:absolute" from="7053,1291" to="7053,2117" stroked="true" strokeweight=".48001pt" strokecolor="#000000"/>
            <v:line style="position:absolute" from="7057,2112" to="7729,2112" stroked="true" strokeweight=".48001pt" strokecolor="#000000"/>
            <v:line style="position:absolute" from="7734,814" to="7734,2117" stroked="true" strokeweight=".47998pt" strokecolor="#000000"/>
            <v:shape style="position:absolute;left:1493;top:185;width:9501;height:2406" type="#_x0000_t202" filled="false" stroked="true" strokeweight=".48004pt" strokecolor="#000000">
              <v:textbox inset="0,0,0,0">
                <w:txbxContent>
                  <w:p>
                    <w:pPr>
                      <w:spacing w:line="240" w:lineRule="auto" w:before="0"/>
                      <w:rPr>
                        <w:rFonts w:ascii="Cambria"/>
                        <w:b/>
                        <w:sz w:val="22"/>
                      </w:rPr>
                    </w:pPr>
                  </w:p>
                  <w:p>
                    <w:pPr>
                      <w:spacing w:line="240" w:lineRule="auto" w:before="11"/>
                      <w:rPr>
                        <w:rFonts w:ascii="Cambria"/>
                        <w:b/>
                        <w:sz w:val="31"/>
                      </w:rPr>
                    </w:pPr>
                  </w:p>
                  <w:p>
                    <w:pPr>
                      <w:spacing w:before="0"/>
                      <w:ind w:left="0" w:right="1" w:firstLine="0"/>
                      <w:jc w:val="center"/>
                      <w:rPr>
                        <w:b/>
                        <w:sz w:val="22"/>
                      </w:rPr>
                    </w:pPr>
                    <w:r>
                      <w:rPr>
                        <w:b/>
                        <w:sz w:val="22"/>
                      </w:rPr>
                      <w:t>PAARI HUILA</w:t>
                    </w:r>
                  </w:p>
                  <w:p>
                    <w:pPr>
                      <w:tabs>
                        <w:tab w:pos="2748" w:val="right" w:leader="none"/>
                      </w:tabs>
                      <w:spacing w:before="209"/>
                      <w:ind w:left="0" w:right="91" w:firstLine="0"/>
                      <w:jc w:val="center"/>
                      <w:rPr>
                        <w:rFonts w:ascii="Cambria"/>
                        <w:sz w:val="24"/>
                      </w:rPr>
                    </w:pPr>
                    <w:r>
                      <w:rPr>
                        <w:sz w:val="22"/>
                      </w:rPr>
                      <w:t>PRESENCIAL</w:t>
                    </w:r>
                    <w:r>
                      <w:rPr>
                        <w:rFonts w:ascii="Cambria"/>
                        <w:sz w:val="24"/>
                      </w:rPr>
                      <w:tab/>
                      <w:t>506</w:t>
                    </w:r>
                  </w:p>
                </w:txbxContent>
              </v:textbox>
              <w10:wrap type="none"/>
            </v:shape>
            <w10:wrap type="topAndBottom"/>
          </v:group>
        </w:pict>
      </w:r>
    </w:p>
    <w:p>
      <w:pPr>
        <w:pStyle w:val="BodyText"/>
        <w:spacing w:before="8"/>
        <w:rPr>
          <w:rFonts w:ascii="Cambria"/>
          <w:b/>
          <w:sz w:val="28"/>
        </w:rPr>
      </w:pPr>
    </w:p>
    <w:p>
      <w:pPr>
        <w:pStyle w:val="BodyText"/>
        <w:spacing w:line="240" w:lineRule="exact" w:before="73"/>
        <w:ind w:left="152" w:right="109"/>
        <w:jc w:val="both"/>
      </w:pPr>
      <w:r>
        <w:rPr/>
        <w:t>En</w:t>
      </w:r>
      <w:r>
        <w:rPr>
          <w:spacing w:val="-9"/>
        </w:rPr>
        <w:t> </w:t>
      </w:r>
      <w:r>
        <w:rPr/>
        <w:t>visita</w:t>
      </w:r>
      <w:r>
        <w:rPr>
          <w:spacing w:val="-9"/>
        </w:rPr>
        <w:t> </w:t>
      </w:r>
      <w:r>
        <w:rPr/>
        <w:t>realizada</w:t>
      </w:r>
      <w:r>
        <w:rPr>
          <w:spacing w:val="-9"/>
        </w:rPr>
        <w:t> </w:t>
      </w:r>
      <w:r>
        <w:rPr/>
        <w:t>por</w:t>
      </w:r>
      <w:r>
        <w:rPr>
          <w:spacing w:val="-9"/>
        </w:rPr>
        <w:t> </w:t>
      </w:r>
      <w:r>
        <w:rPr/>
        <w:t>la</w:t>
      </w:r>
      <w:r>
        <w:rPr>
          <w:spacing w:val="-10"/>
        </w:rPr>
        <w:t> </w:t>
      </w:r>
      <w:r>
        <w:rPr/>
        <w:t>Oficina</w:t>
      </w:r>
      <w:r>
        <w:rPr>
          <w:spacing w:val="-9"/>
        </w:rPr>
        <w:t> </w:t>
      </w:r>
      <w:r>
        <w:rPr/>
        <w:t>de</w:t>
      </w:r>
      <w:r>
        <w:rPr>
          <w:spacing w:val="-8"/>
        </w:rPr>
        <w:t> </w:t>
      </w:r>
      <w:r>
        <w:rPr/>
        <w:t>Control</w:t>
      </w:r>
      <w:r>
        <w:rPr>
          <w:spacing w:val="-9"/>
        </w:rPr>
        <w:t> </w:t>
      </w:r>
      <w:r>
        <w:rPr/>
        <w:t>Interno</w:t>
      </w:r>
      <w:r>
        <w:rPr>
          <w:spacing w:val="-8"/>
        </w:rPr>
        <w:t> </w:t>
      </w:r>
      <w:r>
        <w:rPr/>
        <w:t>a</w:t>
      </w:r>
      <w:r>
        <w:rPr>
          <w:spacing w:val="-9"/>
        </w:rPr>
        <w:t> </w:t>
      </w:r>
      <w:r>
        <w:rPr/>
        <w:t>la</w:t>
      </w:r>
      <w:r>
        <w:rPr>
          <w:spacing w:val="-12"/>
        </w:rPr>
        <w:t> </w:t>
      </w:r>
      <w:r>
        <w:rPr/>
        <w:t>Dirección</w:t>
      </w:r>
      <w:r>
        <w:rPr>
          <w:spacing w:val="-10"/>
        </w:rPr>
        <w:t> </w:t>
      </w:r>
      <w:r>
        <w:rPr/>
        <w:t>Territorial</w:t>
      </w:r>
      <w:r>
        <w:rPr>
          <w:spacing w:val="-9"/>
        </w:rPr>
        <w:t> </w:t>
      </w:r>
      <w:r>
        <w:rPr/>
        <w:t>sede</w:t>
      </w:r>
      <w:r>
        <w:rPr>
          <w:spacing w:val="-8"/>
        </w:rPr>
        <w:t> </w:t>
      </w:r>
      <w:r>
        <w:rPr/>
        <w:t>Florencia,</w:t>
      </w:r>
      <w:r>
        <w:rPr>
          <w:spacing w:val="-9"/>
        </w:rPr>
        <w:t> </w:t>
      </w:r>
      <w:r>
        <w:rPr/>
        <w:t>se</w:t>
      </w:r>
      <w:r>
        <w:rPr>
          <w:spacing w:val="-8"/>
        </w:rPr>
        <w:t> </w:t>
      </w:r>
      <w:r>
        <w:rPr/>
        <w:t>constató</w:t>
      </w:r>
      <w:r>
        <w:rPr>
          <w:spacing w:val="-8"/>
        </w:rPr>
        <w:t> </w:t>
      </w:r>
      <w:r>
        <w:rPr/>
        <w:t>la</w:t>
      </w:r>
      <w:r>
        <w:rPr>
          <w:spacing w:val="-10"/>
        </w:rPr>
        <w:t> </w:t>
      </w:r>
      <w:r>
        <w:rPr/>
        <w:t>implementación y avances de la Ruta Integral, encaminado más hacia la operatividad de la misma y la atención al público en la DT, encontrándose las siguientes</w:t>
      </w:r>
      <w:r>
        <w:rPr>
          <w:spacing w:val="-14"/>
        </w:rPr>
        <w:t> </w:t>
      </w:r>
      <w:r>
        <w:rPr/>
        <w:t>situaciones:</w:t>
      </w:r>
    </w:p>
    <w:p>
      <w:pPr>
        <w:pStyle w:val="Heading2"/>
        <w:spacing w:before="181"/>
        <w:jc w:val="both"/>
      </w:pPr>
      <w:r>
        <w:rPr/>
        <w:t>Observaciones.</w:t>
      </w:r>
    </w:p>
    <w:p>
      <w:pPr>
        <w:pStyle w:val="ListParagraph"/>
        <w:numPr>
          <w:ilvl w:val="0"/>
          <w:numId w:val="25"/>
        </w:numPr>
        <w:tabs>
          <w:tab w:pos="1063" w:val="left" w:leader="none"/>
        </w:tabs>
        <w:spacing w:line="240" w:lineRule="exact" w:before="190" w:after="0"/>
        <w:ind w:left="1011" w:right="114" w:hanging="360"/>
        <w:jc w:val="both"/>
        <w:rPr>
          <w:sz w:val="22"/>
        </w:rPr>
      </w:pPr>
      <w:r>
        <w:rPr>
          <w:sz w:val="22"/>
        </w:rPr>
        <w:t>Se</w:t>
      </w:r>
      <w:r>
        <w:rPr>
          <w:spacing w:val="-4"/>
          <w:sz w:val="22"/>
        </w:rPr>
        <w:t> </w:t>
      </w:r>
      <w:r>
        <w:rPr>
          <w:sz w:val="22"/>
        </w:rPr>
        <w:t>evidenció</w:t>
      </w:r>
      <w:r>
        <w:rPr>
          <w:spacing w:val="-3"/>
          <w:sz w:val="22"/>
        </w:rPr>
        <w:t> </w:t>
      </w:r>
      <w:r>
        <w:rPr>
          <w:sz w:val="22"/>
        </w:rPr>
        <w:t>debilidad</w:t>
      </w:r>
      <w:r>
        <w:rPr>
          <w:spacing w:val="-5"/>
          <w:sz w:val="22"/>
        </w:rPr>
        <w:t> </w:t>
      </w:r>
      <w:r>
        <w:rPr>
          <w:sz w:val="22"/>
        </w:rPr>
        <w:t>respecto</w:t>
      </w:r>
      <w:r>
        <w:rPr>
          <w:spacing w:val="-5"/>
          <w:sz w:val="22"/>
        </w:rPr>
        <w:t> </w:t>
      </w:r>
      <w:r>
        <w:rPr>
          <w:sz w:val="22"/>
        </w:rPr>
        <w:t>a</w:t>
      </w:r>
      <w:r>
        <w:rPr>
          <w:spacing w:val="-4"/>
          <w:sz w:val="22"/>
        </w:rPr>
        <w:t> </w:t>
      </w:r>
      <w:r>
        <w:rPr>
          <w:sz w:val="22"/>
        </w:rPr>
        <w:t>la</w:t>
      </w:r>
      <w:r>
        <w:rPr>
          <w:spacing w:val="-5"/>
          <w:sz w:val="22"/>
        </w:rPr>
        <w:t> </w:t>
      </w:r>
      <w:r>
        <w:rPr>
          <w:sz w:val="22"/>
        </w:rPr>
        <w:t>capacitación</w:t>
      </w:r>
      <w:r>
        <w:rPr>
          <w:spacing w:val="-5"/>
          <w:sz w:val="22"/>
        </w:rPr>
        <w:t> </w:t>
      </w:r>
      <w:r>
        <w:rPr>
          <w:sz w:val="22"/>
        </w:rPr>
        <w:t>de</w:t>
      </w:r>
      <w:r>
        <w:rPr>
          <w:spacing w:val="-4"/>
          <w:sz w:val="22"/>
        </w:rPr>
        <w:t> </w:t>
      </w:r>
      <w:r>
        <w:rPr>
          <w:sz w:val="22"/>
        </w:rPr>
        <w:t>los</w:t>
      </w:r>
      <w:r>
        <w:rPr>
          <w:spacing w:val="-4"/>
          <w:sz w:val="22"/>
        </w:rPr>
        <w:t> </w:t>
      </w:r>
      <w:r>
        <w:rPr>
          <w:sz w:val="22"/>
        </w:rPr>
        <w:t>funcionarios</w:t>
      </w:r>
      <w:r>
        <w:rPr>
          <w:spacing w:val="-4"/>
          <w:sz w:val="22"/>
        </w:rPr>
        <w:t> </w:t>
      </w:r>
      <w:r>
        <w:rPr>
          <w:sz w:val="22"/>
        </w:rPr>
        <w:t>de</w:t>
      </w:r>
      <w:r>
        <w:rPr>
          <w:spacing w:val="-4"/>
          <w:sz w:val="22"/>
        </w:rPr>
        <w:t> </w:t>
      </w:r>
      <w:r>
        <w:rPr>
          <w:sz w:val="22"/>
        </w:rPr>
        <w:t>la</w:t>
      </w:r>
      <w:r>
        <w:rPr>
          <w:spacing w:val="-5"/>
          <w:sz w:val="22"/>
        </w:rPr>
        <w:t> </w:t>
      </w:r>
      <w:r>
        <w:rPr>
          <w:sz w:val="22"/>
        </w:rPr>
        <w:t>Unidad,</w:t>
      </w:r>
      <w:r>
        <w:rPr>
          <w:spacing w:val="-4"/>
          <w:sz w:val="22"/>
        </w:rPr>
        <w:t> </w:t>
      </w:r>
      <w:r>
        <w:rPr>
          <w:sz w:val="22"/>
        </w:rPr>
        <w:t>tanto</w:t>
      </w:r>
      <w:r>
        <w:rPr>
          <w:spacing w:val="-6"/>
          <w:sz w:val="22"/>
        </w:rPr>
        <w:t> </w:t>
      </w:r>
      <w:r>
        <w:rPr>
          <w:sz w:val="22"/>
        </w:rPr>
        <w:t>enlace</w:t>
      </w:r>
      <w:r>
        <w:rPr>
          <w:spacing w:val="-4"/>
          <w:sz w:val="22"/>
        </w:rPr>
        <w:t> </w:t>
      </w:r>
      <w:r>
        <w:rPr>
          <w:sz w:val="22"/>
        </w:rPr>
        <w:t>de</w:t>
      </w:r>
      <w:r>
        <w:rPr>
          <w:spacing w:val="-4"/>
          <w:sz w:val="22"/>
        </w:rPr>
        <w:t> </w:t>
      </w:r>
      <w:r>
        <w:rPr>
          <w:sz w:val="22"/>
        </w:rPr>
        <w:t>ruta</w:t>
      </w:r>
      <w:r>
        <w:rPr>
          <w:spacing w:val="-4"/>
          <w:sz w:val="22"/>
        </w:rPr>
        <w:t> </w:t>
      </w:r>
      <w:r>
        <w:rPr>
          <w:sz w:val="22"/>
        </w:rPr>
        <w:t>integral como profesional del punto de atención frente a la Ruta Integral, siendo los funcionarios encargados de coordinar con el operador Milenium el funcionamiento y operatividad de la Ruta en la</w:t>
      </w:r>
      <w:r>
        <w:rPr>
          <w:spacing w:val="-24"/>
          <w:sz w:val="22"/>
        </w:rPr>
        <w:t> </w:t>
      </w:r>
      <w:r>
        <w:rPr>
          <w:sz w:val="22"/>
        </w:rPr>
        <w:t>DT.</w:t>
      </w:r>
    </w:p>
    <w:p>
      <w:pPr>
        <w:pStyle w:val="ListParagraph"/>
        <w:numPr>
          <w:ilvl w:val="0"/>
          <w:numId w:val="25"/>
        </w:numPr>
        <w:tabs>
          <w:tab w:pos="1012" w:val="left" w:leader="none"/>
        </w:tabs>
        <w:spacing w:line="240" w:lineRule="exact" w:before="0" w:after="0"/>
        <w:ind w:left="1011" w:right="117" w:hanging="360"/>
        <w:jc w:val="both"/>
        <w:rPr>
          <w:sz w:val="22"/>
        </w:rPr>
      </w:pPr>
      <w:r>
        <w:rPr>
          <w:sz w:val="22"/>
        </w:rPr>
        <w:t>Se puedo constatar dificultad con las herramientas y sistemas de información utilizados por orientadores, enlaces integrales y demás profesionales encargado de la Ruta, en razón a que se caen constantemente generando dificultades con la atención al</w:t>
      </w:r>
      <w:r>
        <w:rPr>
          <w:spacing w:val="-11"/>
          <w:sz w:val="22"/>
        </w:rPr>
        <w:t> </w:t>
      </w:r>
      <w:r>
        <w:rPr>
          <w:sz w:val="22"/>
        </w:rPr>
        <w:t>público.</w:t>
      </w:r>
    </w:p>
    <w:p>
      <w:pPr>
        <w:pStyle w:val="ListParagraph"/>
        <w:numPr>
          <w:ilvl w:val="0"/>
          <w:numId w:val="25"/>
        </w:numPr>
        <w:tabs>
          <w:tab w:pos="1012" w:val="left" w:leader="none"/>
        </w:tabs>
        <w:spacing w:line="216" w:lineRule="auto" w:before="0" w:after="0"/>
        <w:ind w:left="1011" w:right="113" w:hanging="360"/>
        <w:jc w:val="both"/>
        <w:rPr>
          <w:sz w:val="22"/>
        </w:rPr>
      </w:pPr>
      <w:r>
        <w:rPr>
          <w:sz w:val="22"/>
        </w:rPr>
        <w:t>De</w:t>
      </w:r>
      <w:r>
        <w:rPr>
          <w:spacing w:val="-7"/>
          <w:sz w:val="22"/>
        </w:rPr>
        <w:t> </w:t>
      </w:r>
      <w:r>
        <w:rPr>
          <w:sz w:val="22"/>
        </w:rPr>
        <w:t>igual</w:t>
      </w:r>
      <w:r>
        <w:rPr>
          <w:spacing w:val="-8"/>
          <w:sz w:val="22"/>
        </w:rPr>
        <w:t> </w:t>
      </w:r>
      <w:r>
        <w:rPr>
          <w:sz w:val="22"/>
        </w:rPr>
        <w:t>manera</w:t>
      </w:r>
      <w:r>
        <w:rPr>
          <w:spacing w:val="-8"/>
          <w:sz w:val="22"/>
        </w:rPr>
        <w:t> </w:t>
      </w:r>
      <w:r>
        <w:rPr>
          <w:sz w:val="22"/>
        </w:rPr>
        <w:t>se</w:t>
      </w:r>
      <w:r>
        <w:rPr>
          <w:spacing w:val="-10"/>
          <w:sz w:val="22"/>
        </w:rPr>
        <w:t> </w:t>
      </w:r>
      <w:r>
        <w:rPr>
          <w:sz w:val="22"/>
        </w:rPr>
        <w:t>evidenció</w:t>
      </w:r>
      <w:r>
        <w:rPr>
          <w:spacing w:val="-7"/>
          <w:sz w:val="22"/>
        </w:rPr>
        <w:t> </w:t>
      </w:r>
      <w:r>
        <w:rPr>
          <w:sz w:val="22"/>
        </w:rPr>
        <w:t>dificultades</w:t>
      </w:r>
      <w:r>
        <w:rPr>
          <w:spacing w:val="-8"/>
          <w:sz w:val="22"/>
        </w:rPr>
        <w:t> </w:t>
      </w:r>
      <w:r>
        <w:rPr>
          <w:sz w:val="22"/>
        </w:rPr>
        <w:t>de</w:t>
      </w:r>
      <w:r>
        <w:rPr>
          <w:spacing w:val="-10"/>
          <w:sz w:val="22"/>
        </w:rPr>
        <w:t> </w:t>
      </w:r>
      <w:r>
        <w:rPr>
          <w:sz w:val="22"/>
        </w:rPr>
        <w:t>comunicaciones</w:t>
      </w:r>
      <w:r>
        <w:rPr>
          <w:spacing w:val="-10"/>
          <w:sz w:val="22"/>
        </w:rPr>
        <w:t> </w:t>
      </w:r>
      <w:r>
        <w:rPr>
          <w:sz w:val="22"/>
        </w:rPr>
        <w:t>entre</w:t>
      </w:r>
      <w:r>
        <w:rPr>
          <w:spacing w:val="-8"/>
          <w:sz w:val="22"/>
        </w:rPr>
        <w:t> </w:t>
      </w:r>
      <w:r>
        <w:rPr>
          <w:sz w:val="22"/>
        </w:rPr>
        <w:t>personal</w:t>
      </w:r>
      <w:r>
        <w:rPr>
          <w:spacing w:val="-8"/>
          <w:sz w:val="22"/>
        </w:rPr>
        <w:t> </w:t>
      </w:r>
      <w:r>
        <w:rPr>
          <w:sz w:val="22"/>
        </w:rPr>
        <w:t>del</w:t>
      </w:r>
      <w:r>
        <w:rPr>
          <w:spacing w:val="-10"/>
          <w:sz w:val="22"/>
        </w:rPr>
        <w:t> </w:t>
      </w:r>
      <w:r>
        <w:rPr>
          <w:sz w:val="22"/>
        </w:rPr>
        <w:t>operador</w:t>
      </w:r>
      <w:r>
        <w:rPr>
          <w:spacing w:val="-8"/>
          <w:sz w:val="22"/>
        </w:rPr>
        <w:t> </w:t>
      </w:r>
      <w:r>
        <w:rPr>
          <w:sz w:val="22"/>
        </w:rPr>
        <w:t>Milenium</w:t>
      </w:r>
      <w:r>
        <w:rPr>
          <w:spacing w:val="-9"/>
          <w:sz w:val="22"/>
        </w:rPr>
        <w:t> </w:t>
      </w:r>
      <w:r>
        <w:rPr>
          <w:sz w:val="22"/>
        </w:rPr>
        <w:t>y</w:t>
      </w:r>
      <w:r>
        <w:rPr>
          <w:spacing w:val="-7"/>
          <w:sz w:val="22"/>
        </w:rPr>
        <w:t> </w:t>
      </w:r>
      <w:r>
        <w:rPr>
          <w:sz w:val="22"/>
        </w:rPr>
        <w:t>la</w:t>
      </w:r>
      <w:r>
        <w:rPr>
          <w:spacing w:val="-9"/>
          <w:sz w:val="22"/>
        </w:rPr>
        <w:t> </w:t>
      </w:r>
      <w:r>
        <w:rPr>
          <w:sz w:val="22"/>
        </w:rPr>
        <w:t>Unidad, situación</w:t>
      </w:r>
      <w:r>
        <w:rPr>
          <w:spacing w:val="-6"/>
          <w:sz w:val="22"/>
        </w:rPr>
        <w:t> </w:t>
      </w:r>
      <w:r>
        <w:rPr>
          <w:sz w:val="22"/>
        </w:rPr>
        <w:t>que</w:t>
      </w:r>
      <w:r>
        <w:rPr>
          <w:spacing w:val="-5"/>
          <w:sz w:val="22"/>
        </w:rPr>
        <w:t> </w:t>
      </w:r>
      <w:r>
        <w:rPr>
          <w:sz w:val="22"/>
        </w:rPr>
        <w:t>genera</w:t>
      </w:r>
      <w:r>
        <w:rPr>
          <w:spacing w:val="-6"/>
          <w:sz w:val="22"/>
        </w:rPr>
        <w:t> </w:t>
      </w:r>
      <w:r>
        <w:rPr>
          <w:sz w:val="22"/>
        </w:rPr>
        <w:t>mal</w:t>
      </w:r>
      <w:r>
        <w:rPr>
          <w:spacing w:val="-6"/>
          <w:sz w:val="22"/>
        </w:rPr>
        <w:t> </w:t>
      </w:r>
      <w:r>
        <w:rPr>
          <w:sz w:val="22"/>
        </w:rPr>
        <w:t>ambiente</w:t>
      </w:r>
      <w:r>
        <w:rPr>
          <w:spacing w:val="-5"/>
          <w:sz w:val="22"/>
        </w:rPr>
        <w:t> </w:t>
      </w:r>
      <w:r>
        <w:rPr>
          <w:sz w:val="22"/>
        </w:rPr>
        <w:t>laborar</w:t>
      </w:r>
      <w:r>
        <w:rPr>
          <w:spacing w:val="-9"/>
          <w:sz w:val="22"/>
        </w:rPr>
        <w:t> </w:t>
      </w:r>
      <w:r>
        <w:rPr>
          <w:sz w:val="22"/>
        </w:rPr>
        <w:t>y</w:t>
      </w:r>
      <w:r>
        <w:rPr>
          <w:spacing w:val="-5"/>
          <w:sz w:val="22"/>
        </w:rPr>
        <w:t> </w:t>
      </w:r>
      <w:r>
        <w:rPr>
          <w:sz w:val="22"/>
        </w:rPr>
        <w:t>afecta</w:t>
      </w:r>
      <w:r>
        <w:rPr>
          <w:spacing w:val="-5"/>
          <w:sz w:val="22"/>
        </w:rPr>
        <w:t> </w:t>
      </w:r>
      <w:r>
        <w:rPr>
          <w:sz w:val="22"/>
        </w:rPr>
        <w:t>la</w:t>
      </w:r>
      <w:r>
        <w:rPr>
          <w:spacing w:val="-9"/>
          <w:sz w:val="22"/>
        </w:rPr>
        <w:t> </w:t>
      </w:r>
      <w:r>
        <w:rPr>
          <w:sz w:val="22"/>
        </w:rPr>
        <w:t>disposición</w:t>
      </w:r>
      <w:r>
        <w:rPr>
          <w:spacing w:val="-6"/>
          <w:sz w:val="22"/>
        </w:rPr>
        <w:t> </w:t>
      </w:r>
      <w:r>
        <w:rPr>
          <w:sz w:val="22"/>
        </w:rPr>
        <w:t>del</w:t>
      </w:r>
      <w:r>
        <w:rPr>
          <w:spacing w:val="-5"/>
          <w:sz w:val="22"/>
        </w:rPr>
        <w:t> </w:t>
      </w:r>
      <w:r>
        <w:rPr>
          <w:sz w:val="22"/>
        </w:rPr>
        <w:t>personal,</w:t>
      </w:r>
      <w:r>
        <w:rPr>
          <w:spacing w:val="-6"/>
          <w:sz w:val="22"/>
        </w:rPr>
        <w:t> </w:t>
      </w:r>
      <w:r>
        <w:rPr>
          <w:sz w:val="22"/>
        </w:rPr>
        <w:t>lo</w:t>
      </w:r>
      <w:r>
        <w:rPr>
          <w:spacing w:val="-7"/>
          <w:sz w:val="22"/>
        </w:rPr>
        <w:t> </w:t>
      </w:r>
      <w:r>
        <w:rPr>
          <w:sz w:val="22"/>
        </w:rPr>
        <w:t>cual</w:t>
      </w:r>
      <w:r>
        <w:rPr>
          <w:spacing w:val="-6"/>
          <w:sz w:val="22"/>
        </w:rPr>
        <w:t> </w:t>
      </w:r>
      <w:r>
        <w:rPr>
          <w:sz w:val="22"/>
        </w:rPr>
        <w:t>puede</w:t>
      </w:r>
      <w:r>
        <w:rPr>
          <w:spacing w:val="-6"/>
          <w:sz w:val="22"/>
        </w:rPr>
        <w:t> </w:t>
      </w:r>
      <w:r>
        <w:rPr>
          <w:sz w:val="22"/>
        </w:rPr>
        <w:t>generar</w:t>
      </w:r>
      <w:r>
        <w:rPr>
          <w:spacing w:val="-7"/>
          <w:sz w:val="22"/>
        </w:rPr>
        <w:t> </w:t>
      </w:r>
      <w:r>
        <w:rPr>
          <w:sz w:val="22"/>
        </w:rPr>
        <w:t>riesgos</w:t>
      </w:r>
      <w:r>
        <w:rPr>
          <w:spacing w:val="-8"/>
          <w:sz w:val="22"/>
        </w:rPr>
        <w:t> </w:t>
      </w:r>
      <w:r>
        <w:rPr>
          <w:sz w:val="22"/>
        </w:rPr>
        <w:t>de incidir en calidad de la prestación del servicio. Ante esta situación la DT solicitó reunión con la Subdirección de Reparación Individual y personal de ruta del nivel Central, sin embargo la situación se viene presentando y genera alerta a la</w:t>
      </w:r>
      <w:r>
        <w:rPr>
          <w:spacing w:val="-5"/>
          <w:sz w:val="22"/>
        </w:rPr>
        <w:t> </w:t>
      </w:r>
      <w:r>
        <w:rPr>
          <w:sz w:val="22"/>
        </w:rPr>
        <w:t>OCI.</w:t>
      </w:r>
    </w:p>
    <w:p>
      <w:pPr>
        <w:pStyle w:val="ListParagraph"/>
        <w:numPr>
          <w:ilvl w:val="0"/>
          <w:numId w:val="25"/>
        </w:numPr>
        <w:tabs>
          <w:tab w:pos="1012" w:val="left" w:leader="none"/>
        </w:tabs>
        <w:spacing w:line="213" w:lineRule="auto" w:before="0" w:after="0"/>
        <w:ind w:left="1011" w:right="110" w:hanging="360"/>
        <w:jc w:val="both"/>
        <w:rPr>
          <w:sz w:val="22"/>
        </w:rPr>
      </w:pPr>
      <w:r>
        <w:rPr>
          <w:sz w:val="22"/>
        </w:rPr>
        <w:t>Dentro de las funciones establecidas para el profesional de Ruta de la Dirección Territorial, se encuentran el manejo</w:t>
      </w:r>
      <w:r>
        <w:rPr>
          <w:spacing w:val="-4"/>
          <w:sz w:val="22"/>
        </w:rPr>
        <w:t> </w:t>
      </w:r>
      <w:r>
        <w:rPr>
          <w:sz w:val="22"/>
        </w:rPr>
        <w:t>y</w:t>
      </w:r>
      <w:r>
        <w:rPr>
          <w:spacing w:val="-5"/>
          <w:sz w:val="22"/>
        </w:rPr>
        <w:t> </w:t>
      </w:r>
      <w:r>
        <w:rPr>
          <w:sz w:val="22"/>
        </w:rPr>
        <w:t>trámite</w:t>
      </w:r>
      <w:r>
        <w:rPr>
          <w:spacing w:val="-5"/>
          <w:sz w:val="22"/>
        </w:rPr>
        <w:t> </w:t>
      </w:r>
      <w:r>
        <w:rPr>
          <w:sz w:val="22"/>
        </w:rPr>
        <w:t>de</w:t>
      </w:r>
      <w:r>
        <w:rPr>
          <w:spacing w:val="-5"/>
          <w:sz w:val="22"/>
        </w:rPr>
        <w:t> </w:t>
      </w:r>
      <w:r>
        <w:rPr>
          <w:sz w:val="22"/>
        </w:rPr>
        <w:t>las</w:t>
      </w:r>
      <w:r>
        <w:rPr>
          <w:spacing w:val="-7"/>
          <w:sz w:val="22"/>
        </w:rPr>
        <w:t> </w:t>
      </w:r>
      <w:r>
        <w:rPr>
          <w:sz w:val="22"/>
        </w:rPr>
        <w:t>cartas</w:t>
      </w:r>
      <w:r>
        <w:rPr>
          <w:spacing w:val="-5"/>
          <w:sz w:val="22"/>
        </w:rPr>
        <w:t> </w:t>
      </w:r>
      <w:r>
        <w:rPr>
          <w:sz w:val="22"/>
        </w:rPr>
        <w:t>de</w:t>
      </w:r>
      <w:r>
        <w:rPr>
          <w:spacing w:val="-5"/>
          <w:sz w:val="22"/>
        </w:rPr>
        <w:t> </w:t>
      </w:r>
      <w:r>
        <w:rPr>
          <w:sz w:val="22"/>
        </w:rPr>
        <w:t>indemnización</w:t>
      </w:r>
      <w:r>
        <w:rPr>
          <w:spacing w:val="-6"/>
          <w:sz w:val="22"/>
        </w:rPr>
        <w:t> </w:t>
      </w:r>
      <w:r>
        <w:rPr>
          <w:sz w:val="22"/>
        </w:rPr>
        <w:t>que</w:t>
      </w:r>
      <w:r>
        <w:rPr>
          <w:spacing w:val="-5"/>
          <w:sz w:val="22"/>
        </w:rPr>
        <w:t> </w:t>
      </w:r>
      <w:r>
        <w:rPr>
          <w:sz w:val="22"/>
        </w:rPr>
        <w:t>son</w:t>
      </w:r>
      <w:r>
        <w:rPr>
          <w:spacing w:val="-6"/>
          <w:sz w:val="22"/>
        </w:rPr>
        <w:t> </w:t>
      </w:r>
      <w:r>
        <w:rPr>
          <w:sz w:val="22"/>
        </w:rPr>
        <w:t>remitidas</w:t>
      </w:r>
      <w:r>
        <w:rPr>
          <w:spacing w:val="-6"/>
          <w:sz w:val="22"/>
        </w:rPr>
        <w:t> </w:t>
      </w:r>
      <w:r>
        <w:rPr>
          <w:sz w:val="22"/>
        </w:rPr>
        <w:t>por</w:t>
      </w:r>
      <w:r>
        <w:rPr>
          <w:spacing w:val="-6"/>
          <w:sz w:val="22"/>
        </w:rPr>
        <w:t> </w:t>
      </w:r>
      <w:r>
        <w:rPr>
          <w:sz w:val="22"/>
        </w:rPr>
        <w:t>la</w:t>
      </w:r>
      <w:r>
        <w:rPr>
          <w:spacing w:val="-6"/>
          <w:sz w:val="22"/>
        </w:rPr>
        <w:t> </w:t>
      </w:r>
      <w:r>
        <w:rPr>
          <w:sz w:val="22"/>
        </w:rPr>
        <w:t>Subdirección</w:t>
      </w:r>
      <w:r>
        <w:rPr>
          <w:spacing w:val="-6"/>
          <w:sz w:val="22"/>
        </w:rPr>
        <w:t> </w:t>
      </w:r>
      <w:r>
        <w:rPr>
          <w:sz w:val="22"/>
        </w:rPr>
        <w:t>de</w:t>
      </w:r>
      <w:r>
        <w:rPr>
          <w:spacing w:val="-5"/>
          <w:sz w:val="22"/>
        </w:rPr>
        <w:t> </w:t>
      </w:r>
      <w:r>
        <w:rPr>
          <w:sz w:val="22"/>
        </w:rPr>
        <w:t>Reparación</w:t>
      </w:r>
      <w:r>
        <w:rPr>
          <w:spacing w:val="-6"/>
          <w:sz w:val="22"/>
        </w:rPr>
        <w:t> </w:t>
      </w:r>
      <w:r>
        <w:rPr>
          <w:sz w:val="22"/>
        </w:rPr>
        <w:t>Individual a</w:t>
      </w:r>
      <w:r>
        <w:rPr>
          <w:spacing w:val="-3"/>
          <w:sz w:val="22"/>
        </w:rPr>
        <w:t> </w:t>
      </w:r>
      <w:r>
        <w:rPr>
          <w:sz w:val="22"/>
        </w:rPr>
        <w:t>la</w:t>
      </w:r>
      <w:r>
        <w:rPr>
          <w:spacing w:val="-4"/>
          <w:sz w:val="22"/>
        </w:rPr>
        <w:t> </w:t>
      </w:r>
      <w:r>
        <w:rPr>
          <w:sz w:val="22"/>
        </w:rPr>
        <w:t>DT</w:t>
      </w:r>
      <w:r>
        <w:rPr>
          <w:spacing w:val="-3"/>
          <w:sz w:val="22"/>
        </w:rPr>
        <w:t> </w:t>
      </w:r>
      <w:r>
        <w:rPr>
          <w:sz w:val="22"/>
        </w:rPr>
        <w:t>para</w:t>
      </w:r>
      <w:r>
        <w:rPr>
          <w:spacing w:val="-4"/>
          <w:sz w:val="22"/>
        </w:rPr>
        <w:t> </w:t>
      </w:r>
      <w:r>
        <w:rPr>
          <w:sz w:val="22"/>
        </w:rPr>
        <w:t>que</w:t>
      </w:r>
      <w:r>
        <w:rPr>
          <w:spacing w:val="-3"/>
          <w:sz w:val="22"/>
        </w:rPr>
        <w:t> </w:t>
      </w:r>
      <w:r>
        <w:rPr>
          <w:sz w:val="22"/>
        </w:rPr>
        <w:t>surtan</w:t>
      </w:r>
      <w:r>
        <w:rPr>
          <w:spacing w:val="-4"/>
          <w:sz w:val="22"/>
        </w:rPr>
        <w:t> </w:t>
      </w:r>
      <w:r>
        <w:rPr>
          <w:sz w:val="22"/>
        </w:rPr>
        <w:t>el</w:t>
      </w:r>
      <w:r>
        <w:rPr>
          <w:spacing w:val="-3"/>
          <w:sz w:val="22"/>
        </w:rPr>
        <w:t> </w:t>
      </w:r>
      <w:r>
        <w:rPr>
          <w:sz w:val="22"/>
        </w:rPr>
        <w:t>proceso</w:t>
      </w:r>
      <w:r>
        <w:rPr>
          <w:spacing w:val="-2"/>
          <w:sz w:val="22"/>
        </w:rPr>
        <w:t> </w:t>
      </w:r>
      <w:r>
        <w:rPr>
          <w:sz w:val="22"/>
        </w:rPr>
        <w:t>de</w:t>
      </w:r>
      <w:r>
        <w:rPr>
          <w:spacing w:val="-3"/>
          <w:sz w:val="22"/>
        </w:rPr>
        <w:t> </w:t>
      </w:r>
      <w:r>
        <w:rPr>
          <w:sz w:val="22"/>
        </w:rPr>
        <w:t>notificación</w:t>
      </w:r>
      <w:r>
        <w:rPr>
          <w:spacing w:val="-6"/>
          <w:sz w:val="22"/>
        </w:rPr>
        <w:t> </w:t>
      </w:r>
      <w:r>
        <w:rPr>
          <w:sz w:val="22"/>
        </w:rPr>
        <w:t>y</w:t>
      </w:r>
      <w:r>
        <w:rPr>
          <w:spacing w:val="-3"/>
          <w:sz w:val="22"/>
        </w:rPr>
        <w:t> </w:t>
      </w:r>
      <w:r>
        <w:rPr>
          <w:sz w:val="22"/>
        </w:rPr>
        <w:t>pago;</w:t>
      </w:r>
      <w:r>
        <w:rPr>
          <w:spacing w:val="-3"/>
          <w:sz w:val="22"/>
        </w:rPr>
        <w:t> </w:t>
      </w:r>
      <w:r>
        <w:rPr>
          <w:sz w:val="22"/>
        </w:rPr>
        <w:t>al</w:t>
      </w:r>
      <w:r>
        <w:rPr>
          <w:spacing w:val="-4"/>
          <w:sz w:val="22"/>
        </w:rPr>
        <w:t> </w:t>
      </w:r>
      <w:r>
        <w:rPr>
          <w:sz w:val="22"/>
        </w:rPr>
        <w:t>respecto</w:t>
      </w:r>
      <w:r>
        <w:rPr>
          <w:spacing w:val="-2"/>
          <w:sz w:val="22"/>
        </w:rPr>
        <w:t> </w:t>
      </w:r>
      <w:r>
        <w:rPr>
          <w:sz w:val="22"/>
        </w:rPr>
        <w:t>la</w:t>
      </w:r>
      <w:r>
        <w:rPr>
          <w:spacing w:val="-4"/>
          <w:sz w:val="22"/>
        </w:rPr>
        <w:t> </w:t>
      </w:r>
      <w:r>
        <w:rPr>
          <w:sz w:val="22"/>
        </w:rPr>
        <w:t>OCI</w:t>
      </w:r>
      <w:r>
        <w:rPr>
          <w:spacing w:val="-4"/>
          <w:sz w:val="22"/>
        </w:rPr>
        <w:t> </w:t>
      </w:r>
      <w:r>
        <w:rPr>
          <w:sz w:val="22"/>
        </w:rPr>
        <w:t>puedo</w:t>
      </w:r>
      <w:r>
        <w:rPr>
          <w:spacing w:val="-3"/>
          <w:sz w:val="22"/>
        </w:rPr>
        <w:t> </w:t>
      </w:r>
      <w:r>
        <w:rPr>
          <w:sz w:val="22"/>
        </w:rPr>
        <w:t>constatar</w:t>
      </w:r>
      <w:r>
        <w:rPr>
          <w:spacing w:val="-4"/>
          <w:sz w:val="22"/>
        </w:rPr>
        <w:t> </w:t>
      </w:r>
      <w:r>
        <w:rPr>
          <w:sz w:val="22"/>
        </w:rPr>
        <w:t>que</w:t>
      </w:r>
      <w:r>
        <w:rPr>
          <w:spacing w:val="-3"/>
          <w:sz w:val="22"/>
        </w:rPr>
        <w:t> </w:t>
      </w:r>
      <w:r>
        <w:rPr>
          <w:sz w:val="22"/>
        </w:rPr>
        <w:t>no</w:t>
      </w:r>
      <w:r>
        <w:rPr>
          <w:spacing w:val="-2"/>
          <w:sz w:val="22"/>
        </w:rPr>
        <w:t> </w:t>
      </w:r>
      <w:r>
        <w:rPr>
          <w:sz w:val="22"/>
        </w:rPr>
        <w:t>hay</w:t>
      </w:r>
      <w:r>
        <w:rPr>
          <w:spacing w:val="-5"/>
          <w:sz w:val="22"/>
        </w:rPr>
        <w:t> </w:t>
      </w:r>
      <w:r>
        <w:rPr>
          <w:sz w:val="22"/>
        </w:rPr>
        <w:t>control y organización frente a las cartas de indemnización notificadas, anuladas o sin notificar, como quiera que se evidenció</w:t>
      </w:r>
      <w:r>
        <w:rPr>
          <w:spacing w:val="-5"/>
          <w:sz w:val="22"/>
        </w:rPr>
        <w:t> </w:t>
      </w:r>
      <w:r>
        <w:rPr>
          <w:sz w:val="22"/>
        </w:rPr>
        <w:t>que</w:t>
      </w:r>
      <w:r>
        <w:rPr>
          <w:spacing w:val="-6"/>
          <w:sz w:val="22"/>
        </w:rPr>
        <w:t> </w:t>
      </w:r>
      <w:r>
        <w:rPr>
          <w:sz w:val="22"/>
        </w:rPr>
        <w:t>las</w:t>
      </w:r>
      <w:r>
        <w:rPr>
          <w:spacing w:val="-12"/>
          <w:sz w:val="22"/>
        </w:rPr>
        <w:t> </w:t>
      </w:r>
      <w:r>
        <w:rPr>
          <w:sz w:val="22"/>
        </w:rPr>
        <w:t>mismas</w:t>
      </w:r>
      <w:r>
        <w:rPr>
          <w:spacing w:val="-9"/>
          <w:sz w:val="22"/>
        </w:rPr>
        <w:t> </w:t>
      </w:r>
      <w:r>
        <w:rPr>
          <w:sz w:val="22"/>
        </w:rPr>
        <w:t>está</w:t>
      </w:r>
      <w:r>
        <w:rPr>
          <w:spacing w:val="-6"/>
          <w:sz w:val="22"/>
        </w:rPr>
        <w:t> </w:t>
      </w:r>
      <w:r>
        <w:rPr>
          <w:sz w:val="22"/>
        </w:rPr>
        <w:t>guardadas</w:t>
      </w:r>
      <w:r>
        <w:rPr>
          <w:spacing w:val="-9"/>
          <w:sz w:val="22"/>
        </w:rPr>
        <w:t> </w:t>
      </w:r>
      <w:r>
        <w:rPr>
          <w:sz w:val="22"/>
        </w:rPr>
        <w:t>en</w:t>
      </w:r>
      <w:r>
        <w:rPr>
          <w:spacing w:val="-7"/>
          <w:sz w:val="22"/>
        </w:rPr>
        <w:t> </w:t>
      </w:r>
      <w:r>
        <w:rPr>
          <w:sz w:val="22"/>
        </w:rPr>
        <w:t>una</w:t>
      </w:r>
      <w:r>
        <w:rPr>
          <w:spacing w:val="-9"/>
          <w:sz w:val="22"/>
        </w:rPr>
        <w:t> </w:t>
      </w:r>
      <w:r>
        <w:rPr>
          <w:sz w:val="22"/>
        </w:rPr>
        <w:t>caja</w:t>
      </w:r>
      <w:r>
        <w:rPr>
          <w:spacing w:val="-9"/>
          <w:sz w:val="22"/>
        </w:rPr>
        <w:t> </w:t>
      </w:r>
      <w:r>
        <w:rPr>
          <w:sz w:val="22"/>
        </w:rPr>
        <w:t>en</w:t>
      </w:r>
      <w:r>
        <w:rPr>
          <w:spacing w:val="-7"/>
          <w:sz w:val="22"/>
        </w:rPr>
        <w:t> </w:t>
      </w:r>
      <w:r>
        <w:rPr>
          <w:sz w:val="22"/>
        </w:rPr>
        <w:t>el</w:t>
      </w:r>
      <w:r>
        <w:rPr>
          <w:spacing w:val="-6"/>
          <w:sz w:val="22"/>
        </w:rPr>
        <w:t> </w:t>
      </w:r>
      <w:r>
        <w:rPr>
          <w:sz w:val="22"/>
        </w:rPr>
        <w:t>puesto</w:t>
      </w:r>
      <w:r>
        <w:rPr>
          <w:spacing w:val="-5"/>
          <w:sz w:val="22"/>
        </w:rPr>
        <w:t> </w:t>
      </w:r>
      <w:r>
        <w:rPr>
          <w:sz w:val="22"/>
        </w:rPr>
        <w:t>de</w:t>
      </w:r>
      <w:r>
        <w:rPr>
          <w:spacing w:val="-8"/>
          <w:sz w:val="22"/>
        </w:rPr>
        <w:t> </w:t>
      </w:r>
      <w:r>
        <w:rPr>
          <w:sz w:val="22"/>
        </w:rPr>
        <w:t>trabajo</w:t>
      </w:r>
      <w:r>
        <w:rPr>
          <w:spacing w:val="-8"/>
          <w:sz w:val="22"/>
        </w:rPr>
        <w:t> </w:t>
      </w:r>
      <w:r>
        <w:rPr>
          <w:sz w:val="22"/>
        </w:rPr>
        <w:t>del</w:t>
      </w:r>
      <w:r>
        <w:rPr>
          <w:spacing w:val="-9"/>
          <w:sz w:val="22"/>
        </w:rPr>
        <w:t> </w:t>
      </w:r>
      <w:r>
        <w:rPr>
          <w:sz w:val="22"/>
        </w:rPr>
        <w:t>funcionario,</w:t>
      </w:r>
      <w:r>
        <w:rPr>
          <w:spacing w:val="-9"/>
          <w:sz w:val="22"/>
        </w:rPr>
        <w:t> </w:t>
      </w:r>
      <w:r>
        <w:rPr>
          <w:sz w:val="22"/>
        </w:rPr>
        <w:t>corriendo</w:t>
      </w:r>
      <w:r>
        <w:rPr>
          <w:spacing w:val="-8"/>
          <w:sz w:val="22"/>
        </w:rPr>
        <w:t> </w:t>
      </w:r>
      <w:r>
        <w:rPr>
          <w:sz w:val="22"/>
        </w:rPr>
        <w:t>el</w:t>
      </w:r>
      <w:r>
        <w:rPr>
          <w:spacing w:val="-6"/>
          <w:sz w:val="22"/>
        </w:rPr>
        <w:t> </w:t>
      </w:r>
      <w:r>
        <w:rPr>
          <w:sz w:val="22"/>
        </w:rPr>
        <w:t>riesgo de</w:t>
      </w:r>
      <w:r>
        <w:rPr>
          <w:spacing w:val="-3"/>
          <w:sz w:val="22"/>
        </w:rPr>
        <w:t> </w:t>
      </w:r>
      <w:r>
        <w:rPr>
          <w:sz w:val="22"/>
        </w:rPr>
        <w:t>pérdida</w:t>
      </w:r>
      <w:r>
        <w:rPr>
          <w:spacing w:val="-3"/>
          <w:sz w:val="22"/>
        </w:rPr>
        <w:t> </w:t>
      </w:r>
      <w:r>
        <w:rPr>
          <w:sz w:val="22"/>
        </w:rPr>
        <w:t>o</w:t>
      </w:r>
      <w:r>
        <w:rPr>
          <w:spacing w:val="-2"/>
          <w:sz w:val="22"/>
        </w:rPr>
        <w:t> </w:t>
      </w:r>
      <w:r>
        <w:rPr>
          <w:sz w:val="22"/>
        </w:rPr>
        <w:t>deterioro,</w:t>
      </w:r>
      <w:r>
        <w:rPr>
          <w:spacing w:val="-3"/>
          <w:sz w:val="22"/>
        </w:rPr>
        <w:t> </w:t>
      </w:r>
      <w:r>
        <w:rPr>
          <w:sz w:val="22"/>
        </w:rPr>
        <w:t>así</w:t>
      </w:r>
      <w:r>
        <w:rPr>
          <w:spacing w:val="-6"/>
          <w:sz w:val="22"/>
        </w:rPr>
        <w:t> </w:t>
      </w:r>
      <w:r>
        <w:rPr>
          <w:sz w:val="22"/>
        </w:rPr>
        <w:t>mismo</w:t>
      </w:r>
      <w:r>
        <w:rPr>
          <w:spacing w:val="-4"/>
          <w:sz w:val="22"/>
        </w:rPr>
        <w:t> </w:t>
      </w:r>
      <w:r>
        <w:rPr>
          <w:sz w:val="22"/>
        </w:rPr>
        <w:t>se</w:t>
      </w:r>
      <w:r>
        <w:rPr>
          <w:spacing w:val="-3"/>
          <w:sz w:val="22"/>
        </w:rPr>
        <w:t> </w:t>
      </w:r>
      <w:r>
        <w:rPr>
          <w:sz w:val="22"/>
        </w:rPr>
        <w:t>pudo</w:t>
      </w:r>
      <w:r>
        <w:rPr>
          <w:spacing w:val="-4"/>
          <w:sz w:val="22"/>
        </w:rPr>
        <w:t> </w:t>
      </w:r>
      <w:r>
        <w:rPr>
          <w:sz w:val="22"/>
        </w:rPr>
        <w:t>evidenciar</w:t>
      </w:r>
      <w:r>
        <w:rPr>
          <w:spacing w:val="-7"/>
          <w:sz w:val="22"/>
        </w:rPr>
        <w:t> </w:t>
      </w:r>
      <w:r>
        <w:rPr>
          <w:sz w:val="22"/>
        </w:rPr>
        <w:t>que</w:t>
      </w:r>
      <w:r>
        <w:rPr>
          <w:spacing w:val="-3"/>
          <w:sz w:val="22"/>
        </w:rPr>
        <w:t> </w:t>
      </w:r>
      <w:r>
        <w:rPr>
          <w:sz w:val="22"/>
        </w:rPr>
        <w:t>no</w:t>
      </w:r>
      <w:r>
        <w:rPr>
          <w:spacing w:val="-2"/>
          <w:sz w:val="22"/>
        </w:rPr>
        <w:t> </w:t>
      </w:r>
      <w:r>
        <w:rPr>
          <w:sz w:val="22"/>
        </w:rPr>
        <w:t>son</w:t>
      </w:r>
      <w:r>
        <w:rPr>
          <w:spacing w:val="-4"/>
          <w:sz w:val="22"/>
        </w:rPr>
        <w:t> </w:t>
      </w:r>
      <w:r>
        <w:rPr>
          <w:sz w:val="22"/>
        </w:rPr>
        <w:t>claras</w:t>
      </w:r>
      <w:r>
        <w:rPr>
          <w:spacing w:val="-3"/>
          <w:sz w:val="22"/>
        </w:rPr>
        <w:t> </w:t>
      </w:r>
      <w:r>
        <w:rPr>
          <w:sz w:val="22"/>
        </w:rPr>
        <w:t>las</w:t>
      </w:r>
      <w:r>
        <w:rPr>
          <w:spacing w:val="-3"/>
          <w:sz w:val="22"/>
        </w:rPr>
        <w:t> </w:t>
      </w:r>
      <w:r>
        <w:rPr>
          <w:sz w:val="22"/>
        </w:rPr>
        <w:t>directrices</w:t>
      </w:r>
      <w:r>
        <w:rPr>
          <w:spacing w:val="-3"/>
          <w:sz w:val="22"/>
        </w:rPr>
        <w:t> </w:t>
      </w:r>
      <w:r>
        <w:rPr>
          <w:sz w:val="22"/>
        </w:rPr>
        <w:t>de</w:t>
      </w:r>
      <w:r>
        <w:rPr>
          <w:spacing w:val="-3"/>
          <w:sz w:val="22"/>
        </w:rPr>
        <w:t> </w:t>
      </w:r>
      <w:r>
        <w:rPr>
          <w:sz w:val="22"/>
        </w:rPr>
        <w:t>la</w:t>
      </w:r>
      <w:r>
        <w:rPr>
          <w:spacing w:val="-6"/>
          <w:sz w:val="22"/>
        </w:rPr>
        <w:t> </w:t>
      </w:r>
      <w:r>
        <w:rPr>
          <w:sz w:val="22"/>
        </w:rPr>
        <w:t>SRI</w:t>
      </w:r>
      <w:r>
        <w:rPr>
          <w:spacing w:val="-4"/>
          <w:sz w:val="22"/>
        </w:rPr>
        <w:t> </w:t>
      </w:r>
      <w:r>
        <w:rPr>
          <w:sz w:val="22"/>
        </w:rPr>
        <w:t>frente</w:t>
      </w:r>
      <w:r>
        <w:rPr>
          <w:spacing w:val="-3"/>
          <w:sz w:val="22"/>
        </w:rPr>
        <w:t> </w:t>
      </w:r>
      <w:r>
        <w:rPr>
          <w:sz w:val="22"/>
        </w:rPr>
        <w:t>al</w:t>
      </w:r>
      <w:r>
        <w:rPr>
          <w:spacing w:val="-3"/>
          <w:sz w:val="22"/>
        </w:rPr>
        <w:t> </w:t>
      </w:r>
      <w:r>
        <w:rPr>
          <w:sz w:val="22"/>
        </w:rPr>
        <w:t>manejo de las</w:t>
      </w:r>
      <w:r>
        <w:rPr>
          <w:spacing w:val="-3"/>
          <w:sz w:val="22"/>
        </w:rPr>
        <w:t> </w:t>
      </w:r>
      <w:r>
        <w:rPr>
          <w:sz w:val="22"/>
        </w:rPr>
        <w:t>mismas.</w:t>
      </w:r>
    </w:p>
    <w:p>
      <w:pPr>
        <w:pStyle w:val="ListParagraph"/>
        <w:numPr>
          <w:ilvl w:val="0"/>
          <w:numId w:val="25"/>
        </w:numPr>
        <w:tabs>
          <w:tab w:pos="1012" w:val="left" w:leader="none"/>
        </w:tabs>
        <w:spacing w:line="216" w:lineRule="auto" w:before="0" w:after="0"/>
        <w:ind w:left="1011" w:right="111" w:hanging="360"/>
        <w:jc w:val="both"/>
        <w:rPr>
          <w:sz w:val="22"/>
        </w:rPr>
      </w:pPr>
      <w:r>
        <w:rPr>
          <w:sz w:val="22"/>
        </w:rPr>
        <w:t>Finalmente,</w:t>
      </w:r>
      <w:r>
        <w:rPr>
          <w:spacing w:val="-8"/>
          <w:sz w:val="22"/>
        </w:rPr>
        <w:t> </w:t>
      </w:r>
      <w:r>
        <w:rPr>
          <w:sz w:val="22"/>
        </w:rPr>
        <w:t>se</w:t>
      </w:r>
      <w:r>
        <w:rPr>
          <w:spacing w:val="-12"/>
          <w:sz w:val="22"/>
        </w:rPr>
        <w:t> </w:t>
      </w:r>
      <w:r>
        <w:rPr>
          <w:sz w:val="22"/>
        </w:rPr>
        <w:t>observó</w:t>
      </w:r>
      <w:r>
        <w:rPr>
          <w:spacing w:val="-9"/>
          <w:sz w:val="22"/>
        </w:rPr>
        <w:t> </w:t>
      </w:r>
      <w:r>
        <w:rPr>
          <w:sz w:val="22"/>
        </w:rPr>
        <w:t>debilidad</w:t>
      </w:r>
      <w:r>
        <w:rPr>
          <w:spacing w:val="-9"/>
          <w:sz w:val="22"/>
        </w:rPr>
        <w:t> </w:t>
      </w:r>
      <w:r>
        <w:rPr>
          <w:sz w:val="22"/>
        </w:rPr>
        <w:t>en</w:t>
      </w:r>
      <w:r>
        <w:rPr>
          <w:spacing w:val="-9"/>
          <w:sz w:val="22"/>
        </w:rPr>
        <w:t> </w:t>
      </w:r>
      <w:r>
        <w:rPr>
          <w:sz w:val="22"/>
        </w:rPr>
        <w:t>la</w:t>
      </w:r>
      <w:r>
        <w:rPr>
          <w:spacing w:val="-9"/>
          <w:sz w:val="22"/>
        </w:rPr>
        <w:t> </w:t>
      </w:r>
      <w:r>
        <w:rPr>
          <w:sz w:val="22"/>
        </w:rPr>
        <w:t>coordinación</w:t>
      </w:r>
      <w:r>
        <w:rPr>
          <w:spacing w:val="-11"/>
          <w:sz w:val="22"/>
        </w:rPr>
        <w:t> </w:t>
      </w:r>
      <w:r>
        <w:rPr>
          <w:sz w:val="22"/>
        </w:rPr>
        <w:t>de</w:t>
      </w:r>
      <w:r>
        <w:rPr>
          <w:spacing w:val="-10"/>
          <w:sz w:val="22"/>
        </w:rPr>
        <w:t> </w:t>
      </w:r>
      <w:r>
        <w:rPr>
          <w:sz w:val="22"/>
        </w:rPr>
        <w:t>la</w:t>
      </w:r>
      <w:r>
        <w:rPr>
          <w:spacing w:val="-9"/>
          <w:sz w:val="22"/>
        </w:rPr>
        <w:t> </w:t>
      </w:r>
      <w:r>
        <w:rPr>
          <w:sz w:val="22"/>
        </w:rPr>
        <w:t>DT</w:t>
      </w:r>
      <w:r>
        <w:rPr>
          <w:spacing w:val="-10"/>
          <w:sz w:val="22"/>
        </w:rPr>
        <w:t> </w:t>
      </w:r>
      <w:r>
        <w:rPr>
          <w:sz w:val="22"/>
        </w:rPr>
        <w:t>y</w:t>
      </w:r>
      <w:r>
        <w:rPr>
          <w:spacing w:val="-7"/>
          <w:sz w:val="22"/>
        </w:rPr>
        <w:t> </w:t>
      </w:r>
      <w:r>
        <w:rPr>
          <w:sz w:val="22"/>
        </w:rPr>
        <w:t>el</w:t>
      </w:r>
      <w:r>
        <w:rPr>
          <w:spacing w:val="-13"/>
          <w:sz w:val="22"/>
        </w:rPr>
        <w:t> </w:t>
      </w:r>
      <w:r>
        <w:rPr>
          <w:sz w:val="22"/>
        </w:rPr>
        <w:t>operador</w:t>
      </w:r>
      <w:r>
        <w:rPr>
          <w:spacing w:val="-11"/>
          <w:sz w:val="22"/>
        </w:rPr>
        <w:t> </w:t>
      </w:r>
      <w:r>
        <w:rPr>
          <w:sz w:val="22"/>
        </w:rPr>
        <w:t>de</w:t>
      </w:r>
      <w:r>
        <w:rPr>
          <w:spacing w:val="-10"/>
          <w:sz w:val="22"/>
        </w:rPr>
        <w:t> </w:t>
      </w:r>
      <w:r>
        <w:rPr>
          <w:sz w:val="22"/>
        </w:rPr>
        <w:t>Ruta</w:t>
      </w:r>
      <w:r>
        <w:rPr>
          <w:spacing w:val="-11"/>
          <w:sz w:val="22"/>
        </w:rPr>
        <w:t> </w:t>
      </w:r>
      <w:r>
        <w:rPr>
          <w:sz w:val="22"/>
        </w:rPr>
        <w:t>Integral,</w:t>
      </w:r>
      <w:r>
        <w:rPr>
          <w:spacing w:val="-8"/>
          <w:sz w:val="22"/>
        </w:rPr>
        <w:t> </w:t>
      </w:r>
      <w:r>
        <w:rPr>
          <w:sz w:val="22"/>
        </w:rPr>
        <w:t>dado</w:t>
      </w:r>
      <w:r>
        <w:rPr>
          <w:spacing w:val="-7"/>
          <w:sz w:val="22"/>
        </w:rPr>
        <w:t> </w:t>
      </w:r>
      <w:r>
        <w:rPr>
          <w:sz w:val="22"/>
        </w:rPr>
        <w:t>que</w:t>
      </w:r>
      <w:r>
        <w:rPr>
          <w:spacing w:val="-10"/>
          <w:sz w:val="22"/>
        </w:rPr>
        <w:t> </w:t>
      </w:r>
      <w:r>
        <w:rPr>
          <w:sz w:val="22"/>
        </w:rPr>
        <w:t>en</w:t>
      </w:r>
      <w:r>
        <w:rPr>
          <w:spacing w:val="-9"/>
          <w:sz w:val="22"/>
        </w:rPr>
        <w:t> </w:t>
      </w:r>
      <w:r>
        <w:rPr>
          <w:sz w:val="22"/>
        </w:rPr>
        <w:t>la</w:t>
      </w:r>
      <w:r>
        <w:rPr>
          <w:spacing w:val="-11"/>
          <w:sz w:val="22"/>
        </w:rPr>
        <w:t> </w:t>
      </w:r>
      <w:r>
        <w:rPr>
          <w:sz w:val="22"/>
        </w:rPr>
        <w:t>visita se pudieron evidenciar situaciones de dificultad frente a la prestación del servicio, se requiere mayor presencia de la coordinadora de zona de Milenium en los puntos de atención y dar pronta soluciones a los problemas laborales entre el personal del operador y la</w:t>
      </w:r>
      <w:r>
        <w:rPr>
          <w:spacing w:val="-13"/>
          <w:sz w:val="22"/>
        </w:rPr>
        <w:t> </w:t>
      </w:r>
      <w:r>
        <w:rPr>
          <w:sz w:val="22"/>
        </w:rPr>
        <w:t>Unidad.</w:t>
      </w:r>
    </w:p>
    <w:p>
      <w:pPr>
        <w:pStyle w:val="Heading2"/>
        <w:spacing w:before="176"/>
        <w:ind w:left="718"/>
      </w:pPr>
      <w:r>
        <w:rPr/>
        <w:t>Fortalezas.</w:t>
      </w:r>
    </w:p>
    <w:p>
      <w:pPr>
        <w:pStyle w:val="ListParagraph"/>
        <w:numPr>
          <w:ilvl w:val="0"/>
          <w:numId w:val="26"/>
        </w:numPr>
        <w:tabs>
          <w:tab w:pos="873" w:val="left" w:leader="none"/>
        </w:tabs>
        <w:spacing w:line="240" w:lineRule="exact" w:before="188" w:after="0"/>
        <w:ind w:left="872" w:right="110" w:hanging="360"/>
        <w:jc w:val="both"/>
        <w:rPr>
          <w:sz w:val="22"/>
        </w:rPr>
      </w:pPr>
      <w:r>
        <w:rPr>
          <w:sz w:val="22"/>
        </w:rPr>
        <w:t>Es</w:t>
      </w:r>
      <w:r>
        <w:rPr>
          <w:spacing w:val="-4"/>
          <w:sz w:val="22"/>
        </w:rPr>
        <w:t> </w:t>
      </w:r>
      <w:r>
        <w:rPr>
          <w:sz w:val="22"/>
        </w:rPr>
        <w:t>de</w:t>
      </w:r>
      <w:r>
        <w:rPr>
          <w:spacing w:val="-6"/>
          <w:sz w:val="22"/>
        </w:rPr>
        <w:t> </w:t>
      </w:r>
      <w:r>
        <w:rPr>
          <w:sz w:val="22"/>
        </w:rPr>
        <w:t>resaltar</w:t>
      </w:r>
      <w:r>
        <w:rPr>
          <w:spacing w:val="-7"/>
          <w:sz w:val="22"/>
        </w:rPr>
        <w:t> </w:t>
      </w:r>
      <w:r>
        <w:rPr>
          <w:sz w:val="22"/>
        </w:rPr>
        <w:t>que</w:t>
      </w:r>
      <w:r>
        <w:rPr>
          <w:spacing w:val="-6"/>
          <w:sz w:val="22"/>
        </w:rPr>
        <w:t> </w:t>
      </w:r>
      <w:r>
        <w:rPr>
          <w:sz w:val="22"/>
        </w:rPr>
        <w:t>frente</w:t>
      </w:r>
      <w:r>
        <w:rPr>
          <w:spacing w:val="-4"/>
          <w:sz w:val="22"/>
        </w:rPr>
        <w:t> </w:t>
      </w:r>
      <w:r>
        <w:rPr>
          <w:sz w:val="22"/>
        </w:rPr>
        <w:t>a</w:t>
      </w:r>
      <w:r>
        <w:rPr>
          <w:spacing w:val="-7"/>
          <w:sz w:val="22"/>
        </w:rPr>
        <w:t> </w:t>
      </w:r>
      <w:r>
        <w:rPr>
          <w:sz w:val="22"/>
        </w:rPr>
        <w:t>la</w:t>
      </w:r>
      <w:r>
        <w:rPr>
          <w:spacing w:val="-4"/>
          <w:sz w:val="22"/>
        </w:rPr>
        <w:t> </w:t>
      </w:r>
      <w:r>
        <w:rPr>
          <w:sz w:val="22"/>
        </w:rPr>
        <w:t>Ruta</w:t>
      </w:r>
      <w:r>
        <w:rPr>
          <w:spacing w:val="-7"/>
          <w:sz w:val="22"/>
        </w:rPr>
        <w:t> </w:t>
      </w:r>
      <w:r>
        <w:rPr>
          <w:sz w:val="22"/>
        </w:rPr>
        <w:t>Integral,</w:t>
      </w:r>
      <w:r>
        <w:rPr>
          <w:spacing w:val="-7"/>
          <w:sz w:val="22"/>
        </w:rPr>
        <w:t> </w:t>
      </w:r>
      <w:r>
        <w:rPr>
          <w:sz w:val="22"/>
        </w:rPr>
        <w:t>se</w:t>
      </w:r>
      <w:r>
        <w:rPr>
          <w:spacing w:val="-6"/>
          <w:sz w:val="22"/>
        </w:rPr>
        <w:t> </w:t>
      </w:r>
      <w:r>
        <w:rPr>
          <w:sz w:val="22"/>
        </w:rPr>
        <w:t>viene</w:t>
      </w:r>
      <w:r>
        <w:rPr>
          <w:spacing w:val="-4"/>
          <w:sz w:val="22"/>
        </w:rPr>
        <w:t> </w:t>
      </w:r>
      <w:r>
        <w:rPr>
          <w:sz w:val="22"/>
        </w:rPr>
        <w:t>implementando</w:t>
      </w:r>
      <w:r>
        <w:rPr>
          <w:spacing w:val="-5"/>
          <w:sz w:val="22"/>
        </w:rPr>
        <w:t> </w:t>
      </w:r>
      <w:r>
        <w:rPr>
          <w:sz w:val="22"/>
        </w:rPr>
        <w:t>la</w:t>
      </w:r>
      <w:r>
        <w:rPr>
          <w:spacing w:val="-5"/>
          <w:sz w:val="22"/>
        </w:rPr>
        <w:t> </w:t>
      </w:r>
      <w:r>
        <w:rPr>
          <w:sz w:val="22"/>
        </w:rPr>
        <w:t>realización</w:t>
      </w:r>
      <w:r>
        <w:rPr>
          <w:spacing w:val="-5"/>
          <w:sz w:val="22"/>
        </w:rPr>
        <w:t> </w:t>
      </w:r>
      <w:r>
        <w:rPr>
          <w:sz w:val="22"/>
        </w:rPr>
        <w:t>de</w:t>
      </w:r>
      <w:r>
        <w:rPr>
          <w:spacing w:val="-6"/>
          <w:sz w:val="22"/>
        </w:rPr>
        <w:t> </w:t>
      </w:r>
      <w:r>
        <w:rPr>
          <w:sz w:val="22"/>
        </w:rPr>
        <w:t>Comités</w:t>
      </w:r>
      <w:r>
        <w:rPr>
          <w:spacing w:val="-9"/>
          <w:sz w:val="22"/>
        </w:rPr>
        <w:t> </w:t>
      </w:r>
      <w:r>
        <w:rPr>
          <w:sz w:val="22"/>
        </w:rPr>
        <w:t>mensuales</w:t>
      </w:r>
      <w:r>
        <w:rPr>
          <w:spacing w:val="-7"/>
          <w:sz w:val="22"/>
        </w:rPr>
        <w:t> </w:t>
      </w:r>
      <w:r>
        <w:rPr>
          <w:sz w:val="22"/>
        </w:rPr>
        <w:t>de</w:t>
      </w:r>
      <w:r>
        <w:rPr>
          <w:spacing w:val="-8"/>
          <w:sz w:val="22"/>
        </w:rPr>
        <w:t> </w:t>
      </w:r>
      <w:r>
        <w:rPr>
          <w:sz w:val="22"/>
        </w:rPr>
        <w:t>Ruta, en donde las personas del territorio y el nivel central van retroalimentando las directrices y novedades frente al proceso, sobre las mismas las OCI puedo evidencia acta de los mencionados comités y constar el cumplimiento de los</w:t>
      </w:r>
      <w:r>
        <w:rPr>
          <w:spacing w:val="-5"/>
          <w:sz w:val="22"/>
        </w:rPr>
        <w:t> </w:t>
      </w:r>
      <w:r>
        <w:rPr>
          <w:sz w:val="22"/>
        </w:rPr>
        <w:t>mismos.</w:t>
      </w:r>
    </w:p>
    <w:p>
      <w:pPr>
        <w:spacing w:after="0" w:line="240" w:lineRule="exact"/>
        <w:jc w:val="both"/>
        <w:rPr>
          <w:sz w:val="22"/>
        </w:rPr>
        <w:sectPr>
          <w:pgSz w:w="12240" w:h="15840"/>
          <w:pgMar w:top="840" w:bottom="280" w:left="700" w:right="4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65" name="image1.png" descr=""/>
                  <wp:cNvGraphicFramePr>
                    <a:graphicFrameLocks noChangeAspect="1"/>
                  </wp:cNvGraphicFramePr>
                  <a:graphic>
                    <a:graphicData uri="http://schemas.openxmlformats.org/drawingml/2006/picture">
                      <pic:pic>
                        <pic:nvPicPr>
                          <pic:cNvPr id="266"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70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8"/>
        <w:rPr>
          <w:sz w:val="8"/>
        </w:rPr>
      </w:pPr>
    </w:p>
    <w:p>
      <w:pPr>
        <w:pStyle w:val="Heading2"/>
        <w:spacing w:before="57"/>
        <w:jc w:val="both"/>
      </w:pPr>
      <w:r>
        <w:rPr/>
        <w:t>Respuesta Dirección Territorial Observación Nº 1.</w:t>
      </w:r>
    </w:p>
    <w:p>
      <w:pPr>
        <w:pStyle w:val="BodyText"/>
        <w:spacing w:before="10"/>
        <w:rPr>
          <w:b/>
          <w:sz w:val="18"/>
        </w:rPr>
      </w:pPr>
      <w:r>
        <w:rPr/>
        <w:drawing>
          <wp:anchor distT="0" distB="0" distL="0" distR="0" allowOverlap="1" layoutInCell="1" locked="0" behindDoc="0" simplePos="0" relativeHeight="2704">
            <wp:simplePos x="0" y="0"/>
            <wp:positionH relativeFrom="page">
              <wp:posOffset>900683</wp:posOffset>
            </wp:positionH>
            <wp:positionV relativeFrom="paragraph">
              <wp:posOffset>171016</wp:posOffset>
            </wp:positionV>
            <wp:extent cx="5967996" cy="2983229"/>
            <wp:effectExtent l="0" t="0" r="0" b="0"/>
            <wp:wrapTopAndBottom/>
            <wp:docPr id="267" name="image85.jpeg" descr=""/>
            <wp:cNvGraphicFramePr>
              <a:graphicFrameLocks noChangeAspect="1"/>
            </wp:cNvGraphicFramePr>
            <a:graphic>
              <a:graphicData uri="http://schemas.openxmlformats.org/drawingml/2006/picture">
                <pic:pic>
                  <pic:nvPicPr>
                    <pic:cNvPr id="268" name="image85.jpeg"/>
                    <pic:cNvPicPr/>
                  </pic:nvPicPr>
                  <pic:blipFill>
                    <a:blip r:embed="rId101" cstate="print"/>
                    <a:stretch>
                      <a:fillRect/>
                    </a:stretch>
                  </pic:blipFill>
                  <pic:spPr>
                    <a:xfrm>
                      <a:off x="0" y="0"/>
                      <a:ext cx="5967996" cy="2983229"/>
                    </a:xfrm>
                    <a:prstGeom prst="rect">
                      <a:avLst/>
                    </a:prstGeom>
                  </pic:spPr>
                </pic:pic>
              </a:graphicData>
            </a:graphic>
          </wp:anchor>
        </w:drawing>
      </w:r>
    </w:p>
    <w:p>
      <w:pPr>
        <w:pStyle w:val="BodyText"/>
        <w:spacing w:before="2"/>
        <w:rPr>
          <w:b/>
          <w:sz w:val="17"/>
        </w:rPr>
      </w:pPr>
    </w:p>
    <w:p>
      <w:pPr>
        <w:spacing w:before="0"/>
        <w:ind w:left="152" w:right="0" w:firstLine="0"/>
        <w:jc w:val="both"/>
        <w:rPr>
          <w:b/>
          <w:sz w:val="22"/>
        </w:rPr>
      </w:pPr>
      <w:r>
        <w:rPr>
          <w:b/>
          <w:sz w:val="22"/>
        </w:rPr>
        <w:t>Respuesta Ruta Integral Observación Nº 1.</w:t>
      </w:r>
    </w:p>
    <w:p>
      <w:pPr>
        <w:pStyle w:val="BodyText"/>
        <w:spacing w:before="9"/>
        <w:rPr>
          <w:b/>
          <w:sz w:val="19"/>
        </w:rPr>
      </w:pPr>
      <w:r>
        <w:rPr/>
        <w:drawing>
          <wp:anchor distT="0" distB="0" distL="0" distR="0" allowOverlap="1" layoutInCell="1" locked="0" behindDoc="0" simplePos="0" relativeHeight="2728">
            <wp:simplePos x="0" y="0"/>
            <wp:positionH relativeFrom="page">
              <wp:posOffset>900683</wp:posOffset>
            </wp:positionH>
            <wp:positionV relativeFrom="paragraph">
              <wp:posOffset>178255</wp:posOffset>
            </wp:positionV>
            <wp:extent cx="5944826" cy="1817751"/>
            <wp:effectExtent l="0" t="0" r="0" b="0"/>
            <wp:wrapTopAndBottom/>
            <wp:docPr id="269" name="image86.png" descr=""/>
            <wp:cNvGraphicFramePr>
              <a:graphicFrameLocks noChangeAspect="1"/>
            </wp:cNvGraphicFramePr>
            <a:graphic>
              <a:graphicData uri="http://schemas.openxmlformats.org/drawingml/2006/picture">
                <pic:pic>
                  <pic:nvPicPr>
                    <pic:cNvPr id="270" name="image86.png"/>
                    <pic:cNvPicPr/>
                  </pic:nvPicPr>
                  <pic:blipFill>
                    <a:blip r:embed="rId102" cstate="print"/>
                    <a:stretch>
                      <a:fillRect/>
                    </a:stretch>
                  </pic:blipFill>
                  <pic:spPr>
                    <a:xfrm>
                      <a:off x="0" y="0"/>
                      <a:ext cx="5944826" cy="1817751"/>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989075</wp:posOffset>
            </wp:positionH>
            <wp:positionV relativeFrom="paragraph">
              <wp:posOffset>2167075</wp:posOffset>
            </wp:positionV>
            <wp:extent cx="5842470" cy="656082"/>
            <wp:effectExtent l="0" t="0" r="0" b="0"/>
            <wp:wrapTopAndBottom/>
            <wp:docPr id="271" name="image87.png" descr=""/>
            <wp:cNvGraphicFramePr>
              <a:graphicFrameLocks noChangeAspect="1"/>
            </wp:cNvGraphicFramePr>
            <a:graphic>
              <a:graphicData uri="http://schemas.openxmlformats.org/drawingml/2006/picture">
                <pic:pic>
                  <pic:nvPicPr>
                    <pic:cNvPr id="272" name="image87.png"/>
                    <pic:cNvPicPr/>
                  </pic:nvPicPr>
                  <pic:blipFill>
                    <a:blip r:embed="rId103" cstate="print"/>
                    <a:stretch>
                      <a:fillRect/>
                    </a:stretch>
                  </pic:blipFill>
                  <pic:spPr>
                    <a:xfrm>
                      <a:off x="0" y="0"/>
                      <a:ext cx="5842470" cy="656082"/>
                    </a:xfrm>
                    <a:prstGeom prst="rect">
                      <a:avLst/>
                    </a:prstGeom>
                  </pic:spPr>
                </pic:pic>
              </a:graphicData>
            </a:graphic>
          </wp:anchor>
        </w:drawing>
      </w:r>
    </w:p>
    <w:p>
      <w:pPr>
        <w:pStyle w:val="BodyText"/>
        <w:spacing w:before="6"/>
        <w:rPr>
          <w:b/>
          <w:sz w:val="16"/>
        </w:rPr>
      </w:pPr>
    </w:p>
    <w:p>
      <w:pPr>
        <w:pStyle w:val="BodyText"/>
        <w:spacing w:before="9"/>
        <w:rPr>
          <w:b/>
          <w:sz w:val="21"/>
        </w:rPr>
      </w:pPr>
    </w:p>
    <w:p>
      <w:pPr>
        <w:pStyle w:val="BodyText"/>
        <w:spacing w:before="1"/>
        <w:ind w:left="152" w:right="617"/>
        <w:jc w:val="both"/>
      </w:pPr>
      <w:r>
        <w:rPr>
          <w:b/>
        </w:rPr>
        <w:t>Respuesta final OCI. </w:t>
      </w:r>
      <w:r>
        <w:rPr/>
        <w:t>Luego de revisadas las evidencias allegadas por el Grupo de Ruta Integral, así como el contenido de la respuesta en donde refiere la realización de capacitaciones y socializaciones, sin embargo de las mismas no se remitieron los soportes pertinentes. La observación es clara frente al énfasis de las capacitaciones a los funcionarios de la Unidad (enlace de ruta integral como profesional del punto de atención) y no frente a los enlaces integrales y orientadores; en consecuencia la observación se mantiene.</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73" name="image1.png" descr=""/>
                  <wp:cNvGraphicFramePr>
                    <a:graphicFrameLocks noChangeAspect="1"/>
                  </wp:cNvGraphicFramePr>
                  <a:graphic>
                    <a:graphicData uri="http://schemas.openxmlformats.org/drawingml/2006/picture">
                      <pic:pic>
                        <pic:nvPicPr>
                          <pic:cNvPr id="27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71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jc w:val="both"/>
      </w:pPr>
      <w:r>
        <w:rPr/>
        <w:t>Observaciones finales OCI.</w:t>
      </w:r>
    </w:p>
    <w:p>
      <w:pPr>
        <w:pStyle w:val="BodyText"/>
        <w:rPr>
          <w:b/>
          <w:sz w:val="23"/>
        </w:rPr>
      </w:pPr>
    </w:p>
    <w:p>
      <w:pPr>
        <w:pStyle w:val="ListParagraph"/>
        <w:numPr>
          <w:ilvl w:val="2"/>
          <w:numId w:val="22"/>
        </w:numPr>
        <w:tabs>
          <w:tab w:pos="736" w:val="left" w:leader="none"/>
        </w:tabs>
        <w:spacing w:line="240" w:lineRule="auto" w:before="0" w:after="0"/>
        <w:ind w:left="152" w:right="622" w:firstLine="0"/>
        <w:jc w:val="both"/>
        <w:rPr>
          <w:sz w:val="22"/>
        </w:rPr>
      </w:pPr>
      <w:r>
        <w:rPr>
          <w:sz w:val="22"/>
        </w:rPr>
        <w:t>Se evidenció debilidad respecto a la capacitación de los funcionarios de la Unidad, tanto enlace de ruta integral como profesional del punto de atención frente a la Ruta Integral, siendo los funcionarios encargados de coordinar con el operador Milenium el funcionamiento y operatividad de la Ruta en la</w:t>
      </w:r>
      <w:r>
        <w:rPr>
          <w:spacing w:val="-24"/>
          <w:sz w:val="22"/>
        </w:rPr>
        <w:t> </w:t>
      </w:r>
      <w:r>
        <w:rPr>
          <w:sz w:val="22"/>
        </w:rPr>
        <w:t>DT.</w:t>
      </w:r>
    </w:p>
    <w:p>
      <w:pPr>
        <w:pStyle w:val="BodyText"/>
        <w:spacing w:before="10"/>
      </w:pPr>
    </w:p>
    <w:p>
      <w:pPr>
        <w:pStyle w:val="Heading2"/>
        <w:jc w:val="both"/>
      </w:pPr>
      <w:r>
        <w:rPr/>
        <w:t>Respuesta Ruta Integral Observación Nº 2.</w:t>
      </w:r>
    </w:p>
    <w:p>
      <w:pPr>
        <w:pStyle w:val="BodyText"/>
        <w:rPr>
          <w:b/>
          <w:sz w:val="20"/>
        </w:rPr>
      </w:pPr>
      <w:r>
        <w:rPr/>
        <w:drawing>
          <wp:anchor distT="0" distB="0" distL="0" distR="0" allowOverlap="1" layoutInCell="1" locked="0" behindDoc="0" simplePos="0" relativeHeight="2776">
            <wp:simplePos x="0" y="0"/>
            <wp:positionH relativeFrom="page">
              <wp:posOffset>541019</wp:posOffset>
            </wp:positionH>
            <wp:positionV relativeFrom="paragraph">
              <wp:posOffset>180160</wp:posOffset>
            </wp:positionV>
            <wp:extent cx="6120844" cy="1820989"/>
            <wp:effectExtent l="0" t="0" r="0" b="0"/>
            <wp:wrapTopAndBottom/>
            <wp:docPr id="275" name="image88.png" descr=""/>
            <wp:cNvGraphicFramePr>
              <a:graphicFrameLocks noChangeAspect="1"/>
            </wp:cNvGraphicFramePr>
            <a:graphic>
              <a:graphicData uri="http://schemas.openxmlformats.org/drawingml/2006/picture">
                <pic:pic>
                  <pic:nvPicPr>
                    <pic:cNvPr id="276" name="image88.png"/>
                    <pic:cNvPicPr/>
                  </pic:nvPicPr>
                  <pic:blipFill>
                    <a:blip r:embed="rId104" cstate="print"/>
                    <a:stretch>
                      <a:fillRect/>
                    </a:stretch>
                  </pic:blipFill>
                  <pic:spPr>
                    <a:xfrm>
                      <a:off x="0" y="0"/>
                      <a:ext cx="6120844" cy="1820989"/>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541019</wp:posOffset>
            </wp:positionH>
            <wp:positionV relativeFrom="paragraph">
              <wp:posOffset>2176600</wp:posOffset>
            </wp:positionV>
            <wp:extent cx="5984947" cy="3374136"/>
            <wp:effectExtent l="0" t="0" r="0" b="0"/>
            <wp:wrapTopAndBottom/>
            <wp:docPr id="277" name="image89.png" descr=""/>
            <wp:cNvGraphicFramePr>
              <a:graphicFrameLocks noChangeAspect="1"/>
            </wp:cNvGraphicFramePr>
            <a:graphic>
              <a:graphicData uri="http://schemas.openxmlformats.org/drawingml/2006/picture">
                <pic:pic>
                  <pic:nvPicPr>
                    <pic:cNvPr id="278" name="image89.png"/>
                    <pic:cNvPicPr/>
                  </pic:nvPicPr>
                  <pic:blipFill>
                    <a:blip r:embed="rId105" cstate="print"/>
                    <a:stretch>
                      <a:fillRect/>
                    </a:stretch>
                  </pic:blipFill>
                  <pic:spPr>
                    <a:xfrm>
                      <a:off x="0" y="0"/>
                      <a:ext cx="5984947" cy="3374136"/>
                    </a:xfrm>
                    <a:prstGeom prst="rect">
                      <a:avLst/>
                    </a:prstGeom>
                  </pic:spPr>
                </pic:pic>
              </a:graphicData>
            </a:graphic>
          </wp:anchor>
        </w:drawing>
      </w:r>
    </w:p>
    <w:p>
      <w:pPr>
        <w:pStyle w:val="BodyText"/>
        <w:rPr>
          <w:b/>
          <w:sz w:val="17"/>
        </w:rPr>
      </w:pPr>
    </w:p>
    <w:p>
      <w:pPr>
        <w:pStyle w:val="BodyText"/>
        <w:spacing w:before="6"/>
        <w:rPr>
          <w:b/>
        </w:rPr>
      </w:pPr>
    </w:p>
    <w:p>
      <w:pPr>
        <w:pStyle w:val="BodyText"/>
        <w:ind w:left="152" w:right="619"/>
        <w:jc w:val="both"/>
      </w:pPr>
      <w:r>
        <w:rPr>
          <w:b/>
        </w:rPr>
        <w:t>Respuesta</w:t>
      </w:r>
      <w:r>
        <w:rPr>
          <w:b/>
          <w:spacing w:val="-15"/>
        </w:rPr>
        <w:t> </w:t>
      </w:r>
      <w:r>
        <w:rPr>
          <w:b/>
        </w:rPr>
        <w:t>final</w:t>
      </w:r>
      <w:r>
        <w:rPr>
          <w:b/>
          <w:spacing w:val="-13"/>
        </w:rPr>
        <w:t> </w:t>
      </w:r>
      <w:r>
        <w:rPr>
          <w:b/>
        </w:rPr>
        <w:t>OCI.</w:t>
      </w:r>
      <w:r>
        <w:rPr>
          <w:b/>
          <w:spacing w:val="-12"/>
        </w:rPr>
        <w:t> </w:t>
      </w:r>
      <w:r>
        <w:rPr/>
        <w:t>Expone</w:t>
      </w:r>
      <w:r>
        <w:rPr>
          <w:spacing w:val="-13"/>
        </w:rPr>
        <w:t> </w:t>
      </w:r>
      <w:r>
        <w:rPr/>
        <w:t>el</w:t>
      </w:r>
      <w:r>
        <w:rPr>
          <w:spacing w:val="-14"/>
        </w:rPr>
        <w:t> </w:t>
      </w:r>
      <w:r>
        <w:rPr/>
        <w:t>grupo</w:t>
      </w:r>
      <w:r>
        <w:rPr>
          <w:spacing w:val="-13"/>
        </w:rPr>
        <w:t> </w:t>
      </w:r>
      <w:r>
        <w:rPr/>
        <w:t>de</w:t>
      </w:r>
      <w:r>
        <w:rPr>
          <w:spacing w:val="-13"/>
        </w:rPr>
        <w:t> </w:t>
      </w:r>
      <w:r>
        <w:rPr/>
        <w:t>Ruta</w:t>
      </w:r>
      <w:r>
        <w:rPr>
          <w:spacing w:val="-14"/>
        </w:rPr>
        <w:t> </w:t>
      </w:r>
      <w:r>
        <w:rPr/>
        <w:t>Integral</w:t>
      </w:r>
      <w:r>
        <w:rPr>
          <w:spacing w:val="-15"/>
        </w:rPr>
        <w:t> </w:t>
      </w:r>
      <w:r>
        <w:rPr/>
        <w:t>los</w:t>
      </w:r>
      <w:r>
        <w:rPr>
          <w:spacing w:val="-14"/>
        </w:rPr>
        <w:t> </w:t>
      </w:r>
      <w:r>
        <w:rPr/>
        <w:t>argumentos</w:t>
      </w:r>
      <w:r>
        <w:rPr>
          <w:spacing w:val="-14"/>
        </w:rPr>
        <w:t> </w:t>
      </w:r>
      <w:r>
        <w:rPr/>
        <w:t>mediante</w:t>
      </w:r>
      <w:r>
        <w:rPr>
          <w:spacing w:val="-13"/>
        </w:rPr>
        <w:t> </w:t>
      </w:r>
      <w:r>
        <w:rPr/>
        <w:t>los</w:t>
      </w:r>
      <w:r>
        <w:rPr>
          <w:spacing w:val="-14"/>
        </w:rPr>
        <w:t> </w:t>
      </w:r>
      <w:r>
        <w:rPr/>
        <w:t>cuales</w:t>
      </w:r>
      <w:r>
        <w:rPr>
          <w:spacing w:val="-14"/>
        </w:rPr>
        <w:t> </w:t>
      </w:r>
      <w:r>
        <w:rPr/>
        <w:t>se</w:t>
      </w:r>
      <w:r>
        <w:rPr>
          <w:spacing w:val="-13"/>
        </w:rPr>
        <w:t> </w:t>
      </w:r>
      <w:r>
        <w:rPr/>
        <w:t>explica</w:t>
      </w:r>
      <w:r>
        <w:rPr>
          <w:spacing w:val="-15"/>
        </w:rPr>
        <w:t> </w:t>
      </w:r>
      <w:r>
        <w:rPr/>
        <w:t>la</w:t>
      </w:r>
      <w:r>
        <w:rPr>
          <w:spacing w:val="-15"/>
        </w:rPr>
        <w:t> </w:t>
      </w:r>
      <w:r>
        <w:rPr/>
        <w:t>trazabilidad frente a lo ocurrido con las fallas constantes de los sistemas de información, son entendidos por ésta Oficina;</w:t>
      </w:r>
      <w:r>
        <w:rPr>
          <w:spacing w:val="-1"/>
        </w:rPr>
        <w:t> </w:t>
      </w:r>
      <w:r>
        <w:rPr/>
        <w:t>sin</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79" name="image1.png" descr=""/>
                  <wp:cNvGraphicFramePr>
                    <a:graphicFrameLocks noChangeAspect="1"/>
                  </wp:cNvGraphicFramePr>
                  <a:graphic>
                    <a:graphicData uri="http://schemas.openxmlformats.org/drawingml/2006/picture">
                      <pic:pic>
                        <pic:nvPicPr>
                          <pic:cNvPr id="28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72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BodyText"/>
        <w:spacing w:before="57"/>
        <w:ind w:left="152" w:right="621"/>
        <w:jc w:val="both"/>
      </w:pPr>
      <w:r>
        <w:rPr/>
        <w:t>embargo no desvirtúan lo afirmado por la OCI, así como tampoco evidencia que no se esté presentando, por lo tanto, se debe mantener la observación e incluir en plan de mejoramiento respectivo.</w:t>
      </w:r>
    </w:p>
    <w:p>
      <w:pPr>
        <w:pStyle w:val="BodyText"/>
        <w:rPr>
          <w:sz w:val="23"/>
        </w:rPr>
      </w:pPr>
    </w:p>
    <w:p>
      <w:pPr>
        <w:pStyle w:val="ListParagraph"/>
        <w:numPr>
          <w:ilvl w:val="2"/>
          <w:numId w:val="22"/>
        </w:numPr>
        <w:tabs>
          <w:tab w:pos="724" w:val="left" w:leader="none"/>
        </w:tabs>
        <w:spacing w:line="240" w:lineRule="auto" w:before="0" w:after="0"/>
        <w:ind w:left="152" w:right="618" w:firstLine="0"/>
        <w:jc w:val="both"/>
        <w:rPr>
          <w:sz w:val="22"/>
        </w:rPr>
      </w:pPr>
      <w:r>
        <w:rPr>
          <w:sz w:val="22"/>
        </w:rPr>
        <w:t>Se puedo constatar dificultad con las herramientas y sistemas de información utilizados por orientadores, enlaces</w:t>
      </w:r>
      <w:r>
        <w:rPr>
          <w:spacing w:val="-12"/>
          <w:sz w:val="22"/>
        </w:rPr>
        <w:t> </w:t>
      </w:r>
      <w:r>
        <w:rPr>
          <w:sz w:val="22"/>
        </w:rPr>
        <w:t>integrales</w:t>
      </w:r>
      <w:r>
        <w:rPr>
          <w:spacing w:val="-12"/>
          <w:sz w:val="22"/>
        </w:rPr>
        <w:t> </w:t>
      </w:r>
      <w:r>
        <w:rPr>
          <w:sz w:val="22"/>
        </w:rPr>
        <w:t>y</w:t>
      </w:r>
      <w:r>
        <w:rPr>
          <w:spacing w:val="-12"/>
          <w:sz w:val="22"/>
        </w:rPr>
        <w:t> </w:t>
      </w:r>
      <w:r>
        <w:rPr>
          <w:sz w:val="22"/>
        </w:rPr>
        <w:t>demás</w:t>
      </w:r>
      <w:r>
        <w:rPr>
          <w:spacing w:val="-15"/>
          <w:sz w:val="22"/>
        </w:rPr>
        <w:t> </w:t>
      </w:r>
      <w:r>
        <w:rPr>
          <w:sz w:val="22"/>
        </w:rPr>
        <w:t>profesionales</w:t>
      </w:r>
      <w:r>
        <w:rPr>
          <w:spacing w:val="-13"/>
          <w:sz w:val="22"/>
        </w:rPr>
        <w:t> </w:t>
      </w:r>
      <w:r>
        <w:rPr>
          <w:sz w:val="22"/>
        </w:rPr>
        <w:t>encargado</w:t>
      </w:r>
      <w:r>
        <w:rPr>
          <w:spacing w:val="-12"/>
          <w:sz w:val="22"/>
        </w:rPr>
        <w:t> </w:t>
      </w:r>
      <w:r>
        <w:rPr>
          <w:sz w:val="22"/>
        </w:rPr>
        <w:t>de</w:t>
      </w:r>
      <w:r>
        <w:rPr>
          <w:spacing w:val="-15"/>
          <w:sz w:val="22"/>
        </w:rPr>
        <w:t> </w:t>
      </w:r>
      <w:r>
        <w:rPr>
          <w:sz w:val="22"/>
        </w:rPr>
        <w:t>la</w:t>
      </w:r>
      <w:r>
        <w:rPr>
          <w:spacing w:val="-14"/>
          <w:sz w:val="22"/>
        </w:rPr>
        <w:t> </w:t>
      </w:r>
      <w:r>
        <w:rPr>
          <w:sz w:val="22"/>
        </w:rPr>
        <w:t>Ruta,</w:t>
      </w:r>
      <w:r>
        <w:rPr>
          <w:spacing w:val="-13"/>
          <w:sz w:val="22"/>
        </w:rPr>
        <w:t> </w:t>
      </w:r>
      <w:r>
        <w:rPr>
          <w:sz w:val="22"/>
        </w:rPr>
        <w:t>en</w:t>
      </w:r>
      <w:r>
        <w:rPr>
          <w:spacing w:val="-13"/>
          <w:sz w:val="22"/>
        </w:rPr>
        <w:t> </w:t>
      </w:r>
      <w:r>
        <w:rPr>
          <w:sz w:val="22"/>
        </w:rPr>
        <w:t>razón</w:t>
      </w:r>
      <w:r>
        <w:rPr>
          <w:spacing w:val="-14"/>
          <w:sz w:val="22"/>
        </w:rPr>
        <w:t> </w:t>
      </w:r>
      <w:r>
        <w:rPr>
          <w:sz w:val="22"/>
        </w:rPr>
        <w:t>a</w:t>
      </w:r>
      <w:r>
        <w:rPr>
          <w:spacing w:val="-13"/>
          <w:sz w:val="22"/>
        </w:rPr>
        <w:t> </w:t>
      </w:r>
      <w:r>
        <w:rPr>
          <w:sz w:val="22"/>
        </w:rPr>
        <w:t>que</w:t>
      </w:r>
      <w:r>
        <w:rPr>
          <w:spacing w:val="-12"/>
          <w:sz w:val="22"/>
        </w:rPr>
        <w:t> </w:t>
      </w:r>
      <w:r>
        <w:rPr>
          <w:sz w:val="22"/>
        </w:rPr>
        <w:t>se</w:t>
      </w:r>
      <w:r>
        <w:rPr>
          <w:spacing w:val="-15"/>
          <w:sz w:val="22"/>
        </w:rPr>
        <w:t> </w:t>
      </w:r>
      <w:r>
        <w:rPr>
          <w:sz w:val="22"/>
        </w:rPr>
        <w:t>caen</w:t>
      </w:r>
      <w:r>
        <w:rPr>
          <w:spacing w:val="-13"/>
          <w:sz w:val="22"/>
        </w:rPr>
        <w:t> </w:t>
      </w:r>
      <w:r>
        <w:rPr>
          <w:sz w:val="22"/>
        </w:rPr>
        <w:t>constantemente</w:t>
      </w:r>
      <w:r>
        <w:rPr>
          <w:spacing w:val="-12"/>
          <w:sz w:val="22"/>
        </w:rPr>
        <w:t> </w:t>
      </w:r>
      <w:r>
        <w:rPr>
          <w:sz w:val="22"/>
        </w:rPr>
        <w:t>generando dificultades con la atención al</w:t>
      </w:r>
      <w:r>
        <w:rPr>
          <w:spacing w:val="-4"/>
          <w:sz w:val="22"/>
        </w:rPr>
        <w:t> </w:t>
      </w:r>
      <w:r>
        <w:rPr>
          <w:sz w:val="22"/>
        </w:rPr>
        <w:t>público.</w:t>
      </w:r>
    </w:p>
    <w:p>
      <w:pPr>
        <w:pStyle w:val="BodyText"/>
      </w:pPr>
    </w:p>
    <w:p>
      <w:pPr>
        <w:pStyle w:val="BodyText"/>
      </w:pPr>
    </w:p>
    <w:p>
      <w:pPr>
        <w:pStyle w:val="BodyText"/>
        <w:spacing w:before="10"/>
        <w:rPr>
          <w:sz w:val="23"/>
        </w:rPr>
      </w:pPr>
    </w:p>
    <w:p>
      <w:pPr>
        <w:pStyle w:val="Heading2"/>
        <w:spacing w:before="1"/>
        <w:jc w:val="both"/>
      </w:pPr>
      <w:r>
        <w:rPr/>
        <w:t>Respuesta Dirección Territorial observación Nº3.</w:t>
      </w:r>
    </w:p>
    <w:p>
      <w:pPr>
        <w:pStyle w:val="BodyText"/>
        <w:spacing w:before="9"/>
        <w:rPr>
          <w:b/>
          <w:sz w:val="19"/>
        </w:rPr>
      </w:pPr>
      <w:r>
        <w:rPr/>
        <w:drawing>
          <wp:anchor distT="0" distB="0" distL="0" distR="0" allowOverlap="1" layoutInCell="1" locked="0" behindDoc="0" simplePos="0" relativeHeight="2824">
            <wp:simplePos x="0" y="0"/>
            <wp:positionH relativeFrom="page">
              <wp:posOffset>541019</wp:posOffset>
            </wp:positionH>
            <wp:positionV relativeFrom="paragraph">
              <wp:posOffset>178255</wp:posOffset>
            </wp:positionV>
            <wp:extent cx="5943672" cy="2960655"/>
            <wp:effectExtent l="0" t="0" r="0" b="0"/>
            <wp:wrapTopAndBottom/>
            <wp:docPr id="281" name="image90.jpeg" descr=""/>
            <wp:cNvGraphicFramePr>
              <a:graphicFrameLocks noChangeAspect="1"/>
            </wp:cNvGraphicFramePr>
            <a:graphic>
              <a:graphicData uri="http://schemas.openxmlformats.org/drawingml/2006/picture">
                <pic:pic>
                  <pic:nvPicPr>
                    <pic:cNvPr id="282" name="image90.jpeg"/>
                    <pic:cNvPicPr/>
                  </pic:nvPicPr>
                  <pic:blipFill>
                    <a:blip r:embed="rId106" cstate="print"/>
                    <a:stretch>
                      <a:fillRect/>
                    </a:stretch>
                  </pic:blipFill>
                  <pic:spPr>
                    <a:xfrm>
                      <a:off x="0" y="0"/>
                      <a:ext cx="5943672" cy="2960655"/>
                    </a:xfrm>
                    <a:prstGeom prst="rect">
                      <a:avLst/>
                    </a:prstGeom>
                  </pic:spPr>
                </pic:pic>
              </a:graphicData>
            </a:graphic>
          </wp:anchor>
        </w:drawing>
      </w:r>
    </w:p>
    <w:p>
      <w:pPr>
        <w:spacing w:after="0"/>
        <w:rPr>
          <w:sz w:val="19"/>
        </w:rPr>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283" name="image1.png" descr=""/>
                  <wp:cNvGraphicFramePr>
                    <a:graphicFrameLocks noChangeAspect="1"/>
                  </wp:cNvGraphicFramePr>
                  <a:graphic>
                    <a:graphicData uri="http://schemas.openxmlformats.org/drawingml/2006/picture">
                      <pic:pic>
                        <pic:nvPicPr>
                          <pic:cNvPr id="28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73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rPr>
          <w:b/>
          <w:sz w:val="20"/>
        </w:rPr>
      </w:pPr>
    </w:p>
    <w:p>
      <w:pPr>
        <w:pStyle w:val="BodyText"/>
        <w:spacing w:before="11"/>
        <w:rPr>
          <w:b/>
          <w:sz w:val="14"/>
        </w:rPr>
      </w:pPr>
    </w:p>
    <w:p>
      <w:pPr>
        <w:spacing w:before="56"/>
        <w:ind w:left="152" w:right="0" w:firstLine="0"/>
        <w:jc w:val="both"/>
        <w:rPr>
          <w:b/>
          <w:sz w:val="22"/>
        </w:rPr>
      </w:pPr>
      <w:r>
        <w:rPr>
          <w:b/>
          <w:sz w:val="22"/>
        </w:rPr>
        <w:t>Respuesta Ruta Integral Observación Nº 3.</w:t>
      </w:r>
    </w:p>
    <w:p>
      <w:pPr>
        <w:pStyle w:val="BodyText"/>
        <w:spacing w:before="10"/>
        <w:rPr>
          <w:b/>
          <w:sz w:val="19"/>
        </w:rPr>
      </w:pPr>
      <w:r>
        <w:rPr/>
        <w:drawing>
          <wp:anchor distT="0" distB="0" distL="0" distR="0" allowOverlap="1" layoutInCell="1" locked="0" behindDoc="0" simplePos="0" relativeHeight="2848">
            <wp:simplePos x="0" y="0"/>
            <wp:positionH relativeFrom="page">
              <wp:posOffset>541019</wp:posOffset>
            </wp:positionH>
            <wp:positionV relativeFrom="paragraph">
              <wp:posOffset>178636</wp:posOffset>
            </wp:positionV>
            <wp:extent cx="6559651" cy="3408521"/>
            <wp:effectExtent l="0" t="0" r="0" b="0"/>
            <wp:wrapTopAndBottom/>
            <wp:docPr id="285" name="image91.png" descr=""/>
            <wp:cNvGraphicFramePr>
              <a:graphicFrameLocks noChangeAspect="1"/>
            </wp:cNvGraphicFramePr>
            <a:graphic>
              <a:graphicData uri="http://schemas.openxmlformats.org/drawingml/2006/picture">
                <pic:pic>
                  <pic:nvPicPr>
                    <pic:cNvPr id="286" name="image91.png"/>
                    <pic:cNvPicPr/>
                  </pic:nvPicPr>
                  <pic:blipFill>
                    <a:blip r:embed="rId107" cstate="print"/>
                    <a:stretch>
                      <a:fillRect/>
                    </a:stretch>
                  </pic:blipFill>
                  <pic:spPr>
                    <a:xfrm>
                      <a:off x="0" y="0"/>
                      <a:ext cx="6559651" cy="3408521"/>
                    </a:xfrm>
                    <a:prstGeom prst="rect">
                      <a:avLst/>
                    </a:prstGeom>
                  </pic:spPr>
                </pic:pic>
              </a:graphicData>
            </a:graphic>
          </wp:anchor>
        </w:drawing>
      </w:r>
    </w:p>
    <w:p>
      <w:pPr>
        <w:pStyle w:val="BodyText"/>
        <w:spacing w:before="9"/>
        <w:rPr>
          <w:b/>
          <w:sz w:val="20"/>
        </w:rPr>
      </w:pPr>
    </w:p>
    <w:p>
      <w:pPr>
        <w:pStyle w:val="BodyText"/>
        <w:ind w:left="152" w:right="616"/>
        <w:jc w:val="both"/>
      </w:pPr>
      <w:r>
        <w:rPr>
          <w:b/>
        </w:rPr>
        <w:t>Respuesta final OCI. </w:t>
      </w:r>
      <w:r>
        <w:rPr/>
        <w:t>Teniendo en cuenta los argumentos y evidencias presentados por el grupo de Ruta Integral frente a la observación, se levanta la observación, sin embrago la OCI estará monitoreando la prestación del servicio de atención a las víctimas, así como la coordinación y comunicación entre la DT en representación de la Unidad y el operador.</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87" name="image1.png" descr=""/>
                  <wp:cNvGraphicFramePr>
                    <a:graphicFrameLocks noChangeAspect="1"/>
                  </wp:cNvGraphicFramePr>
                  <a:graphic>
                    <a:graphicData uri="http://schemas.openxmlformats.org/drawingml/2006/picture">
                      <pic:pic>
                        <pic:nvPicPr>
                          <pic:cNvPr id="288"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74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10"/>
        <w:rPr>
          <w:sz w:val="9"/>
        </w:rPr>
      </w:pPr>
    </w:p>
    <w:p>
      <w:pPr>
        <w:pStyle w:val="Heading2"/>
        <w:spacing w:before="57"/>
        <w:jc w:val="both"/>
      </w:pPr>
      <w:r>
        <w:rPr/>
        <w:t>Respuesta Dirección Territorial observación Nº 4.</w:t>
      </w:r>
    </w:p>
    <w:p>
      <w:pPr>
        <w:pStyle w:val="BodyText"/>
        <w:rPr>
          <w:b/>
          <w:sz w:val="20"/>
        </w:rPr>
      </w:pPr>
      <w:r>
        <w:rPr/>
        <w:drawing>
          <wp:anchor distT="0" distB="0" distL="0" distR="0" allowOverlap="1" layoutInCell="1" locked="0" behindDoc="0" simplePos="0" relativeHeight="2872">
            <wp:simplePos x="0" y="0"/>
            <wp:positionH relativeFrom="page">
              <wp:posOffset>541019</wp:posOffset>
            </wp:positionH>
            <wp:positionV relativeFrom="paragraph">
              <wp:posOffset>180161</wp:posOffset>
            </wp:positionV>
            <wp:extent cx="5964451" cy="3200400"/>
            <wp:effectExtent l="0" t="0" r="0" b="0"/>
            <wp:wrapTopAndBottom/>
            <wp:docPr id="289" name="image92.jpeg" descr=""/>
            <wp:cNvGraphicFramePr>
              <a:graphicFrameLocks noChangeAspect="1"/>
            </wp:cNvGraphicFramePr>
            <a:graphic>
              <a:graphicData uri="http://schemas.openxmlformats.org/drawingml/2006/picture">
                <pic:pic>
                  <pic:nvPicPr>
                    <pic:cNvPr id="290" name="image92.jpeg"/>
                    <pic:cNvPicPr/>
                  </pic:nvPicPr>
                  <pic:blipFill>
                    <a:blip r:embed="rId108" cstate="print"/>
                    <a:stretch>
                      <a:fillRect/>
                    </a:stretch>
                  </pic:blipFill>
                  <pic:spPr>
                    <a:xfrm>
                      <a:off x="0" y="0"/>
                      <a:ext cx="5964451" cy="3200400"/>
                    </a:xfrm>
                    <a:prstGeom prst="rect">
                      <a:avLst/>
                    </a:prstGeom>
                  </pic:spPr>
                </pic:pic>
              </a:graphicData>
            </a:graphic>
          </wp:anchor>
        </w:drawing>
      </w:r>
    </w:p>
    <w:p>
      <w:pPr>
        <w:pStyle w:val="BodyText"/>
        <w:spacing w:before="11"/>
        <w:rPr>
          <w:b/>
          <w:sz w:val="17"/>
        </w:rPr>
      </w:pPr>
    </w:p>
    <w:p>
      <w:pPr>
        <w:spacing w:before="0"/>
        <w:ind w:left="152" w:right="0" w:firstLine="0"/>
        <w:jc w:val="both"/>
        <w:rPr>
          <w:b/>
          <w:sz w:val="22"/>
        </w:rPr>
      </w:pPr>
      <w:r>
        <w:rPr>
          <w:b/>
          <w:sz w:val="22"/>
        </w:rPr>
        <w:t>Respuesta Ruta Integral Observación Nº4.</w:t>
      </w:r>
    </w:p>
    <w:p>
      <w:pPr>
        <w:pStyle w:val="BodyText"/>
        <w:spacing w:before="11"/>
        <w:rPr>
          <w:b/>
          <w:sz w:val="19"/>
        </w:rPr>
      </w:pPr>
      <w:r>
        <w:rPr/>
        <w:drawing>
          <wp:anchor distT="0" distB="0" distL="0" distR="0" allowOverlap="1" layoutInCell="1" locked="0" behindDoc="0" simplePos="0" relativeHeight="2896">
            <wp:simplePos x="0" y="0"/>
            <wp:positionH relativeFrom="page">
              <wp:posOffset>541019</wp:posOffset>
            </wp:positionH>
            <wp:positionV relativeFrom="paragraph">
              <wp:posOffset>179526</wp:posOffset>
            </wp:positionV>
            <wp:extent cx="6321959" cy="1748789"/>
            <wp:effectExtent l="0" t="0" r="0" b="0"/>
            <wp:wrapTopAndBottom/>
            <wp:docPr id="291" name="image93.jpeg" descr=""/>
            <wp:cNvGraphicFramePr>
              <a:graphicFrameLocks noChangeAspect="1"/>
            </wp:cNvGraphicFramePr>
            <a:graphic>
              <a:graphicData uri="http://schemas.openxmlformats.org/drawingml/2006/picture">
                <pic:pic>
                  <pic:nvPicPr>
                    <pic:cNvPr id="292" name="image93.jpeg"/>
                    <pic:cNvPicPr/>
                  </pic:nvPicPr>
                  <pic:blipFill>
                    <a:blip r:embed="rId109" cstate="print"/>
                    <a:stretch>
                      <a:fillRect/>
                    </a:stretch>
                  </pic:blipFill>
                  <pic:spPr>
                    <a:xfrm>
                      <a:off x="0" y="0"/>
                      <a:ext cx="6321959" cy="1748789"/>
                    </a:xfrm>
                    <a:prstGeom prst="rect">
                      <a:avLst/>
                    </a:prstGeom>
                  </pic:spPr>
                </pic:pic>
              </a:graphicData>
            </a:graphic>
          </wp:anchor>
        </w:drawing>
      </w:r>
    </w:p>
    <w:p>
      <w:pPr>
        <w:pStyle w:val="BodyText"/>
        <w:rPr>
          <w:b/>
        </w:rPr>
      </w:pPr>
    </w:p>
    <w:p>
      <w:pPr>
        <w:pStyle w:val="BodyText"/>
        <w:rPr>
          <w:b/>
        </w:rPr>
      </w:pPr>
    </w:p>
    <w:p>
      <w:pPr>
        <w:pStyle w:val="BodyText"/>
        <w:spacing w:before="6"/>
        <w:rPr>
          <w:b/>
          <w:sz w:val="18"/>
        </w:rPr>
      </w:pPr>
    </w:p>
    <w:p>
      <w:pPr>
        <w:pStyle w:val="BodyText"/>
        <w:ind w:left="152" w:right="617"/>
        <w:jc w:val="both"/>
      </w:pPr>
      <w:r>
        <w:rPr>
          <w:b/>
        </w:rPr>
        <w:t>Respuesta final OCI. </w:t>
      </w:r>
      <w:r>
        <w:rPr/>
        <w:t>Luego de analizados los argumentos expuestos por el grupo de Ruta Integral dado que la DT no se</w:t>
      </w:r>
      <w:r>
        <w:rPr>
          <w:spacing w:val="-3"/>
        </w:rPr>
        <w:t> </w:t>
      </w:r>
      <w:r>
        <w:rPr/>
        <w:t>pronunció al</w:t>
      </w:r>
      <w:r>
        <w:rPr>
          <w:spacing w:val="-4"/>
        </w:rPr>
        <w:t> </w:t>
      </w:r>
      <w:r>
        <w:rPr/>
        <w:t>respecto,</w:t>
      </w:r>
      <w:r>
        <w:rPr>
          <w:spacing w:val="-1"/>
        </w:rPr>
        <w:t> </w:t>
      </w:r>
      <w:r>
        <w:rPr/>
        <w:t>la</w:t>
      </w:r>
      <w:r>
        <w:rPr>
          <w:spacing w:val="-4"/>
        </w:rPr>
        <w:t> </w:t>
      </w:r>
      <w:r>
        <w:rPr/>
        <w:t>OCI</w:t>
      </w:r>
      <w:r>
        <w:rPr>
          <w:spacing w:val="-4"/>
        </w:rPr>
        <w:t> </w:t>
      </w:r>
      <w:r>
        <w:rPr/>
        <w:t>considera</w:t>
      </w:r>
      <w:r>
        <w:rPr>
          <w:spacing w:val="-2"/>
        </w:rPr>
        <w:t> </w:t>
      </w:r>
      <w:r>
        <w:rPr/>
        <w:t>que</w:t>
      </w:r>
      <w:r>
        <w:rPr>
          <w:spacing w:val="-3"/>
        </w:rPr>
        <w:t> </w:t>
      </w:r>
      <w:r>
        <w:rPr/>
        <w:t>no</w:t>
      </w:r>
      <w:r>
        <w:rPr>
          <w:spacing w:val="-5"/>
        </w:rPr>
        <w:t> </w:t>
      </w:r>
      <w:r>
        <w:rPr/>
        <w:t>son</w:t>
      </w:r>
      <w:r>
        <w:rPr>
          <w:spacing w:val="-4"/>
        </w:rPr>
        <w:t> </w:t>
      </w:r>
      <w:r>
        <w:rPr/>
        <w:t>mérito</w:t>
      </w:r>
      <w:r>
        <w:rPr>
          <w:spacing w:val="-2"/>
        </w:rPr>
        <w:t> </w:t>
      </w:r>
      <w:r>
        <w:rPr/>
        <w:t>suficiente</w:t>
      </w:r>
      <w:r>
        <w:rPr>
          <w:spacing w:val="-1"/>
        </w:rPr>
        <w:t> </w:t>
      </w:r>
      <w:r>
        <w:rPr/>
        <w:t>para</w:t>
      </w:r>
      <w:r>
        <w:rPr>
          <w:spacing w:val="-4"/>
        </w:rPr>
        <w:t> </w:t>
      </w:r>
      <w:r>
        <w:rPr/>
        <w:t>levantar</w:t>
      </w:r>
      <w:r>
        <w:rPr>
          <w:spacing w:val="-4"/>
        </w:rPr>
        <w:t> </w:t>
      </w:r>
      <w:r>
        <w:rPr/>
        <w:t>la</w:t>
      </w:r>
      <w:r>
        <w:rPr>
          <w:spacing w:val="-3"/>
        </w:rPr>
        <w:t> </w:t>
      </w:r>
      <w:r>
        <w:rPr/>
        <w:t>observación,</w:t>
      </w:r>
      <w:r>
        <w:rPr>
          <w:spacing w:val="-3"/>
        </w:rPr>
        <w:t> </w:t>
      </w:r>
      <w:r>
        <w:rPr/>
        <w:t>en</w:t>
      </w:r>
      <w:r>
        <w:rPr>
          <w:spacing w:val="-4"/>
        </w:rPr>
        <w:t> </w:t>
      </w:r>
      <w:r>
        <w:rPr/>
        <w:t>razón a que no se remitió evidencia que permitiera establecer que el personal de la DT que maneja las cartas de indemnizaciones</w:t>
      </w:r>
      <w:r>
        <w:rPr>
          <w:spacing w:val="-8"/>
        </w:rPr>
        <w:t> </w:t>
      </w:r>
      <w:r>
        <w:rPr/>
        <w:t>contara</w:t>
      </w:r>
      <w:r>
        <w:rPr>
          <w:spacing w:val="-12"/>
        </w:rPr>
        <w:t> </w:t>
      </w:r>
      <w:r>
        <w:rPr/>
        <w:t>con</w:t>
      </w:r>
      <w:r>
        <w:rPr>
          <w:spacing w:val="-10"/>
        </w:rPr>
        <w:t> </w:t>
      </w:r>
      <w:r>
        <w:rPr/>
        <w:t>las</w:t>
      </w:r>
      <w:r>
        <w:rPr>
          <w:spacing w:val="-10"/>
        </w:rPr>
        <w:t> </w:t>
      </w:r>
      <w:r>
        <w:rPr/>
        <w:t>instrucciones</w:t>
      </w:r>
      <w:r>
        <w:rPr>
          <w:spacing w:val="-9"/>
        </w:rPr>
        <w:t> </w:t>
      </w:r>
      <w:r>
        <w:rPr/>
        <w:t>claras</w:t>
      </w:r>
      <w:r>
        <w:rPr>
          <w:spacing w:val="-11"/>
        </w:rPr>
        <w:t> </w:t>
      </w:r>
      <w:r>
        <w:rPr/>
        <w:t>para</w:t>
      </w:r>
      <w:r>
        <w:rPr>
          <w:spacing w:val="-10"/>
        </w:rPr>
        <w:t> </w:t>
      </w:r>
      <w:r>
        <w:rPr/>
        <w:t>esta</w:t>
      </w:r>
      <w:r>
        <w:rPr>
          <w:spacing w:val="-9"/>
        </w:rPr>
        <w:t> </w:t>
      </w:r>
      <w:r>
        <w:rPr/>
        <w:t>labor;</w:t>
      </w:r>
      <w:r>
        <w:rPr>
          <w:spacing w:val="-8"/>
        </w:rPr>
        <w:t> </w:t>
      </w:r>
      <w:r>
        <w:rPr/>
        <w:t>de</w:t>
      </w:r>
      <w:r>
        <w:rPr>
          <w:spacing w:val="-8"/>
        </w:rPr>
        <w:t> </w:t>
      </w:r>
      <w:r>
        <w:rPr/>
        <w:t>igual</w:t>
      </w:r>
      <w:r>
        <w:rPr>
          <w:spacing w:val="-12"/>
        </w:rPr>
        <w:t> </w:t>
      </w:r>
      <w:r>
        <w:rPr/>
        <w:t>manera</w:t>
      </w:r>
      <w:r>
        <w:rPr>
          <w:spacing w:val="-9"/>
        </w:rPr>
        <w:t> </w:t>
      </w:r>
      <w:r>
        <w:rPr/>
        <w:t>se</w:t>
      </w:r>
      <w:r>
        <w:rPr>
          <w:spacing w:val="-11"/>
        </w:rPr>
        <w:t> </w:t>
      </w:r>
      <w:r>
        <w:rPr/>
        <w:t>evidencia</w:t>
      </w:r>
      <w:r>
        <w:rPr>
          <w:spacing w:val="-10"/>
        </w:rPr>
        <w:t> </w:t>
      </w:r>
      <w:r>
        <w:rPr/>
        <w:t>negligencia</w:t>
      </w:r>
      <w:r>
        <w:rPr>
          <w:spacing w:val="-10"/>
        </w:rPr>
        <w:t> </w:t>
      </w:r>
      <w:r>
        <w:rPr/>
        <w:t>por parte del funcionario y la DT con el represamiento de estas cartas. En consecuencia y dada la gravedad de la observación, la observación se mantiene y por ende se deberá incluir en el plan de</w:t>
      </w:r>
      <w:r>
        <w:rPr>
          <w:spacing w:val="-24"/>
        </w:rPr>
        <w:t> </w:t>
      </w:r>
      <w:r>
        <w:rPr/>
        <w:t>mejoramiento.</w:t>
      </w:r>
    </w:p>
    <w:p>
      <w:pPr>
        <w:spacing w:after="0"/>
        <w:jc w:val="both"/>
        <w:sectPr>
          <w:pgSz w:w="12240" w:h="15840"/>
          <w:pgMar w:top="840" w:bottom="280" w:left="700" w:right="6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293" name="image1.png" descr=""/>
                  <wp:cNvGraphicFramePr>
                    <a:graphicFrameLocks noChangeAspect="1"/>
                  </wp:cNvGraphicFramePr>
                  <a:graphic>
                    <a:graphicData uri="http://schemas.openxmlformats.org/drawingml/2006/picture">
                      <pic:pic>
                        <pic:nvPicPr>
                          <pic:cNvPr id="294"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75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8"/>
        <w:rPr>
          <w:sz w:val="8"/>
        </w:rPr>
      </w:pPr>
    </w:p>
    <w:p>
      <w:pPr>
        <w:pStyle w:val="ListParagraph"/>
        <w:numPr>
          <w:ilvl w:val="2"/>
          <w:numId w:val="22"/>
        </w:numPr>
        <w:tabs>
          <w:tab w:pos="741" w:val="left" w:leader="none"/>
        </w:tabs>
        <w:spacing w:line="240" w:lineRule="exact" w:before="74" w:after="0"/>
        <w:ind w:left="152" w:right="112" w:firstLine="0"/>
        <w:jc w:val="both"/>
        <w:rPr>
          <w:sz w:val="22"/>
        </w:rPr>
      </w:pPr>
      <w:r>
        <w:rPr>
          <w:sz w:val="22"/>
        </w:rPr>
        <w:t>Dentro de las funciones establecidas para el profesional de Ruta de la Dirección Territorial, se encuentran el manejo</w:t>
      </w:r>
      <w:r>
        <w:rPr>
          <w:spacing w:val="-2"/>
          <w:sz w:val="22"/>
        </w:rPr>
        <w:t> </w:t>
      </w:r>
      <w:r>
        <w:rPr>
          <w:sz w:val="22"/>
        </w:rPr>
        <w:t>y</w:t>
      </w:r>
      <w:r>
        <w:rPr>
          <w:spacing w:val="-3"/>
          <w:sz w:val="22"/>
        </w:rPr>
        <w:t> </w:t>
      </w:r>
      <w:r>
        <w:rPr>
          <w:sz w:val="22"/>
        </w:rPr>
        <w:t>trámite</w:t>
      </w:r>
      <w:r>
        <w:rPr>
          <w:spacing w:val="-3"/>
          <w:sz w:val="22"/>
        </w:rPr>
        <w:t> </w:t>
      </w:r>
      <w:r>
        <w:rPr>
          <w:sz w:val="22"/>
        </w:rPr>
        <w:t>de</w:t>
      </w:r>
      <w:r>
        <w:rPr>
          <w:spacing w:val="-3"/>
          <w:sz w:val="22"/>
        </w:rPr>
        <w:t> </w:t>
      </w:r>
      <w:r>
        <w:rPr>
          <w:sz w:val="22"/>
        </w:rPr>
        <w:t>las</w:t>
      </w:r>
      <w:r>
        <w:rPr>
          <w:spacing w:val="-4"/>
          <w:sz w:val="22"/>
        </w:rPr>
        <w:t> </w:t>
      </w:r>
      <w:r>
        <w:rPr>
          <w:sz w:val="22"/>
        </w:rPr>
        <w:t>cartas</w:t>
      </w:r>
      <w:r>
        <w:rPr>
          <w:spacing w:val="-1"/>
          <w:sz w:val="22"/>
        </w:rPr>
        <w:t> </w:t>
      </w:r>
      <w:r>
        <w:rPr>
          <w:sz w:val="22"/>
        </w:rPr>
        <w:t>de</w:t>
      </w:r>
      <w:r>
        <w:rPr>
          <w:spacing w:val="-3"/>
          <w:sz w:val="22"/>
        </w:rPr>
        <w:t> </w:t>
      </w:r>
      <w:r>
        <w:rPr>
          <w:sz w:val="22"/>
        </w:rPr>
        <w:t>indemnización</w:t>
      </w:r>
      <w:r>
        <w:rPr>
          <w:spacing w:val="-4"/>
          <w:sz w:val="22"/>
        </w:rPr>
        <w:t> </w:t>
      </w:r>
      <w:r>
        <w:rPr>
          <w:sz w:val="22"/>
        </w:rPr>
        <w:t>que</w:t>
      </w:r>
      <w:r>
        <w:rPr>
          <w:spacing w:val="-1"/>
          <w:sz w:val="22"/>
        </w:rPr>
        <w:t> </w:t>
      </w:r>
      <w:r>
        <w:rPr>
          <w:sz w:val="22"/>
        </w:rPr>
        <w:t>son</w:t>
      </w:r>
      <w:r>
        <w:rPr>
          <w:spacing w:val="-2"/>
          <w:sz w:val="22"/>
        </w:rPr>
        <w:t> </w:t>
      </w:r>
      <w:r>
        <w:rPr>
          <w:sz w:val="22"/>
        </w:rPr>
        <w:t>remitidas</w:t>
      </w:r>
      <w:r>
        <w:rPr>
          <w:spacing w:val="-1"/>
          <w:sz w:val="22"/>
        </w:rPr>
        <w:t> </w:t>
      </w:r>
      <w:r>
        <w:rPr>
          <w:sz w:val="22"/>
        </w:rPr>
        <w:t>por</w:t>
      </w:r>
      <w:r>
        <w:rPr>
          <w:spacing w:val="-1"/>
          <w:sz w:val="22"/>
        </w:rPr>
        <w:t> </w:t>
      </w:r>
      <w:r>
        <w:rPr>
          <w:sz w:val="22"/>
        </w:rPr>
        <w:t>la</w:t>
      </w:r>
      <w:r>
        <w:rPr>
          <w:spacing w:val="-4"/>
          <w:sz w:val="22"/>
        </w:rPr>
        <w:t> </w:t>
      </w:r>
      <w:r>
        <w:rPr>
          <w:sz w:val="22"/>
        </w:rPr>
        <w:t>Subdirección</w:t>
      </w:r>
      <w:r>
        <w:rPr>
          <w:spacing w:val="-4"/>
          <w:sz w:val="22"/>
        </w:rPr>
        <w:t> </w:t>
      </w:r>
      <w:r>
        <w:rPr>
          <w:sz w:val="22"/>
        </w:rPr>
        <w:t>de</w:t>
      </w:r>
      <w:r>
        <w:rPr>
          <w:spacing w:val="-3"/>
          <w:sz w:val="22"/>
        </w:rPr>
        <w:t> </w:t>
      </w:r>
      <w:r>
        <w:rPr>
          <w:sz w:val="22"/>
        </w:rPr>
        <w:t>Reparación</w:t>
      </w:r>
      <w:r>
        <w:rPr>
          <w:spacing w:val="-2"/>
          <w:sz w:val="22"/>
        </w:rPr>
        <w:t> </w:t>
      </w:r>
      <w:r>
        <w:rPr>
          <w:sz w:val="22"/>
        </w:rPr>
        <w:t>Individual</w:t>
      </w:r>
      <w:r>
        <w:rPr>
          <w:spacing w:val="-1"/>
          <w:sz w:val="22"/>
        </w:rPr>
        <w:t> </w:t>
      </w:r>
      <w:r>
        <w:rPr>
          <w:sz w:val="22"/>
        </w:rPr>
        <w:t>a</w:t>
      </w:r>
      <w:r>
        <w:rPr>
          <w:spacing w:val="-1"/>
          <w:sz w:val="22"/>
        </w:rPr>
        <w:t> </w:t>
      </w:r>
      <w:r>
        <w:rPr>
          <w:sz w:val="22"/>
        </w:rPr>
        <w:t>la</w:t>
      </w:r>
      <w:r>
        <w:rPr>
          <w:spacing w:val="-4"/>
          <w:sz w:val="22"/>
        </w:rPr>
        <w:t> </w:t>
      </w:r>
      <w:r>
        <w:rPr>
          <w:sz w:val="22"/>
        </w:rPr>
        <w:t>DT para</w:t>
      </w:r>
      <w:r>
        <w:rPr>
          <w:spacing w:val="-2"/>
          <w:sz w:val="22"/>
        </w:rPr>
        <w:t> </w:t>
      </w:r>
      <w:r>
        <w:rPr>
          <w:sz w:val="22"/>
        </w:rPr>
        <w:t>que</w:t>
      </w:r>
      <w:r>
        <w:rPr>
          <w:spacing w:val="-3"/>
          <w:sz w:val="22"/>
        </w:rPr>
        <w:t> </w:t>
      </w:r>
      <w:r>
        <w:rPr>
          <w:sz w:val="22"/>
        </w:rPr>
        <w:t>surtan</w:t>
      </w:r>
      <w:r>
        <w:rPr>
          <w:spacing w:val="-4"/>
          <w:sz w:val="22"/>
        </w:rPr>
        <w:t> </w:t>
      </w:r>
      <w:r>
        <w:rPr>
          <w:sz w:val="22"/>
        </w:rPr>
        <w:t>el</w:t>
      </w:r>
      <w:r>
        <w:rPr>
          <w:spacing w:val="-2"/>
          <w:sz w:val="22"/>
        </w:rPr>
        <w:t> </w:t>
      </w:r>
      <w:r>
        <w:rPr>
          <w:sz w:val="22"/>
        </w:rPr>
        <w:t>proceso</w:t>
      </w:r>
      <w:r>
        <w:rPr>
          <w:spacing w:val="-4"/>
          <w:sz w:val="22"/>
        </w:rPr>
        <w:t> </w:t>
      </w:r>
      <w:r>
        <w:rPr>
          <w:sz w:val="22"/>
        </w:rPr>
        <w:t>de</w:t>
      </w:r>
      <w:r>
        <w:rPr>
          <w:spacing w:val="-2"/>
          <w:sz w:val="22"/>
        </w:rPr>
        <w:t> </w:t>
      </w:r>
      <w:r>
        <w:rPr>
          <w:sz w:val="22"/>
        </w:rPr>
        <w:t>notificación</w:t>
      </w:r>
      <w:r>
        <w:rPr>
          <w:spacing w:val="-4"/>
          <w:sz w:val="22"/>
        </w:rPr>
        <w:t> </w:t>
      </w:r>
      <w:r>
        <w:rPr>
          <w:sz w:val="22"/>
        </w:rPr>
        <w:t>y</w:t>
      </w:r>
      <w:r>
        <w:rPr>
          <w:spacing w:val="-3"/>
          <w:sz w:val="22"/>
        </w:rPr>
        <w:t> </w:t>
      </w:r>
      <w:r>
        <w:rPr>
          <w:sz w:val="22"/>
        </w:rPr>
        <w:t>pago;</w:t>
      </w:r>
      <w:r>
        <w:rPr>
          <w:spacing w:val="-3"/>
          <w:sz w:val="22"/>
        </w:rPr>
        <w:t> </w:t>
      </w:r>
      <w:r>
        <w:rPr>
          <w:sz w:val="22"/>
        </w:rPr>
        <w:t>al</w:t>
      </w:r>
      <w:r>
        <w:rPr>
          <w:spacing w:val="-4"/>
          <w:sz w:val="22"/>
        </w:rPr>
        <w:t> </w:t>
      </w:r>
      <w:r>
        <w:rPr>
          <w:sz w:val="22"/>
        </w:rPr>
        <w:t>respecto</w:t>
      </w:r>
      <w:r>
        <w:rPr>
          <w:spacing w:val="-2"/>
          <w:sz w:val="22"/>
        </w:rPr>
        <w:t> </w:t>
      </w:r>
      <w:r>
        <w:rPr>
          <w:sz w:val="22"/>
        </w:rPr>
        <w:t>la</w:t>
      </w:r>
      <w:r>
        <w:rPr>
          <w:spacing w:val="-3"/>
          <w:sz w:val="22"/>
        </w:rPr>
        <w:t> </w:t>
      </w:r>
      <w:r>
        <w:rPr>
          <w:sz w:val="22"/>
        </w:rPr>
        <w:t>OCI</w:t>
      </w:r>
      <w:r>
        <w:rPr>
          <w:spacing w:val="-2"/>
          <w:sz w:val="22"/>
        </w:rPr>
        <w:t> </w:t>
      </w:r>
      <w:r>
        <w:rPr>
          <w:sz w:val="22"/>
        </w:rPr>
        <w:t>puedo</w:t>
      </w:r>
      <w:r>
        <w:rPr>
          <w:spacing w:val="-2"/>
          <w:sz w:val="22"/>
        </w:rPr>
        <w:t> </w:t>
      </w:r>
      <w:r>
        <w:rPr>
          <w:sz w:val="22"/>
        </w:rPr>
        <w:t>constatar</w:t>
      </w:r>
      <w:r>
        <w:rPr>
          <w:spacing w:val="-2"/>
          <w:sz w:val="22"/>
        </w:rPr>
        <w:t> </w:t>
      </w:r>
      <w:r>
        <w:rPr>
          <w:sz w:val="22"/>
        </w:rPr>
        <w:t>que</w:t>
      </w:r>
      <w:r>
        <w:rPr>
          <w:spacing w:val="-3"/>
          <w:sz w:val="22"/>
        </w:rPr>
        <w:t> </w:t>
      </w:r>
      <w:r>
        <w:rPr>
          <w:sz w:val="22"/>
        </w:rPr>
        <w:t>no</w:t>
      </w:r>
      <w:r>
        <w:rPr>
          <w:spacing w:val="-3"/>
          <w:sz w:val="22"/>
        </w:rPr>
        <w:t> </w:t>
      </w:r>
      <w:r>
        <w:rPr>
          <w:sz w:val="22"/>
        </w:rPr>
        <w:t>hay</w:t>
      </w:r>
      <w:r>
        <w:rPr>
          <w:spacing w:val="-2"/>
          <w:sz w:val="22"/>
        </w:rPr>
        <w:t> </w:t>
      </w:r>
      <w:r>
        <w:rPr>
          <w:sz w:val="22"/>
        </w:rPr>
        <w:t>control</w:t>
      </w:r>
      <w:r>
        <w:rPr>
          <w:spacing w:val="-4"/>
          <w:sz w:val="22"/>
        </w:rPr>
        <w:t> </w:t>
      </w:r>
      <w:r>
        <w:rPr>
          <w:sz w:val="22"/>
        </w:rPr>
        <w:t>y</w:t>
      </w:r>
      <w:r>
        <w:rPr>
          <w:spacing w:val="-2"/>
          <w:sz w:val="22"/>
        </w:rPr>
        <w:t> </w:t>
      </w:r>
      <w:r>
        <w:rPr>
          <w:sz w:val="22"/>
        </w:rPr>
        <w:t>organización frente a las cartas de indemnización notificadas, anuladas o sin notificar, como quiera que se evidenció que las mismas está</w:t>
      </w:r>
      <w:r>
        <w:rPr>
          <w:spacing w:val="-8"/>
          <w:sz w:val="22"/>
        </w:rPr>
        <w:t> </w:t>
      </w:r>
      <w:r>
        <w:rPr>
          <w:sz w:val="22"/>
        </w:rPr>
        <w:t>guardadas</w:t>
      </w:r>
      <w:r>
        <w:rPr>
          <w:spacing w:val="-10"/>
          <w:sz w:val="22"/>
        </w:rPr>
        <w:t> </w:t>
      </w:r>
      <w:r>
        <w:rPr>
          <w:sz w:val="22"/>
        </w:rPr>
        <w:t>en</w:t>
      </w:r>
      <w:r>
        <w:rPr>
          <w:spacing w:val="-9"/>
          <w:sz w:val="22"/>
        </w:rPr>
        <w:t> </w:t>
      </w:r>
      <w:r>
        <w:rPr>
          <w:sz w:val="22"/>
        </w:rPr>
        <w:t>una</w:t>
      </w:r>
      <w:r>
        <w:rPr>
          <w:spacing w:val="-11"/>
          <w:sz w:val="22"/>
        </w:rPr>
        <w:t> </w:t>
      </w:r>
      <w:r>
        <w:rPr>
          <w:sz w:val="22"/>
        </w:rPr>
        <w:t>caja</w:t>
      </w:r>
      <w:r>
        <w:rPr>
          <w:spacing w:val="-13"/>
          <w:sz w:val="22"/>
        </w:rPr>
        <w:t> </w:t>
      </w:r>
      <w:r>
        <w:rPr>
          <w:sz w:val="22"/>
        </w:rPr>
        <w:t>en</w:t>
      </w:r>
      <w:r>
        <w:rPr>
          <w:spacing w:val="-9"/>
          <w:sz w:val="22"/>
        </w:rPr>
        <w:t> </w:t>
      </w:r>
      <w:r>
        <w:rPr>
          <w:sz w:val="22"/>
        </w:rPr>
        <w:t>el</w:t>
      </w:r>
      <w:r>
        <w:rPr>
          <w:spacing w:val="-10"/>
          <w:sz w:val="22"/>
        </w:rPr>
        <w:t> </w:t>
      </w:r>
      <w:r>
        <w:rPr>
          <w:sz w:val="22"/>
        </w:rPr>
        <w:t>puesto</w:t>
      </w:r>
      <w:r>
        <w:rPr>
          <w:spacing w:val="-7"/>
          <w:sz w:val="22"/>
        </w:rPr>
        <w:t> </w:t>
      </w:r>
      <w:r>
        <w:rPr>
          <w:sz w:val="22"/>
        </w:rPr>
        <w:t>de</w:t>
      </w:r>
      <w:r>
        <w:rPr>
          <w:spacing w:val="-10"/>
          <w:sz w:val="22"/>
        </w:rPr>
        <w:t> </w:t>
      </w:r>
      <w:r>
        <w:rPr>
          <w:sz w:val="22"/>
        </w:rPr>
        <w:t>trabajo</w:t>
      </w:r>
      <w:r>
        <w:rPr>
          <w:spacing w:val="-9"/>
          <w:sz w:val="22"/>
        </w:rPr>
        <w:t> </w:t>
      </w:r>
      <w:r>
        <w:rPr>
          <w:sz w:val="22"/>
        </w:rPr>
        <w:t>del</w:t>
      </w:r>
      <w:r>
        <w:rPr>
          <w:spacing w:val="-10"/>
          <w:sz w:val="22"/>
        </w:rPr>
        <w:t> </w:t>
      </w:r>
      <w:r>
        <w:rPr>
          <w:sz w:val="22"/>
        </w:rPr>
        <w:t>funcionario,</w:t>
      </w:r>
      <w:r>
        <w:rPr>
          <w:spacing w:val="-10"/>
          <w:sz w:val="22"/>
        </w:rPr>
        <w:t> </w:t>
      </w:r>
      <w:r>
        <w:rPr>
          <w:sz w:val="22"/>
        </w:rPr>
        <w:t>corriendo</w:t>
      </w:r>
      <w:r>
        <w:rPr>
          <w:spacing w:val="-9"/>
          <w:sz w:val="22"/>
        </w:rPr>
        <w:t> </w:t>
      </w:r>
      <w:r>
        <w:rPr>
          <w:sz w:val="22"/>
        </w:rPr>
        <w:t>el</w:t>
      </w:r>
      <w:r>
        <w:rPr>
          <w:spacing w:val="-10"/>
          <w:sz w:val="22"/>
        </w:rPr>
        <w:t> </w:t>
      </w:r>
      <w:r>
        <w:rPr>
          <w:sz w:val="22"/>
        </w:rPr>
        <w:t>riesgo</w:t>
      </w:r>
      <w:r>
        <w:rPr>
          <w:spacing w:val="-10"/>
          <w:sz w:val="22"/>
        </w:rPr>
        <w:t> </w:t>
      </w:r>
      <w:r>
        <w:rPr>
          <w:sz w:val="22"/>
        </w:rPr>
        <w:t>de</w:t>
      </w:r>
      <w:r>
        <w:rPr>
          <w:spacing w:val="-7"/>
          <w:sz w:val="22"/>
        </w:rPr>
        <w:t> </w:t>
      </w:r>
      <w:r>
        <w:rPr>
          <w:sz w:val="22"/>
        </w:rPr>
        <w:t>pérdida</w:t>
      </w:r>
      <w:r>
        <w:rPr>
          <w:spacing w:val="-8"/>
          <w:sz w:val="22"/>
        </w:rPr>
        <w:t> </w:t>
      </w:r>
      <w:r>
        <w:rPr>
          <w:sz w:val="22"/>
        </w:rPr>
        <w:t>o</w:t>
      </w:r>
      <w:r>
        <w:rPr>
          <w:spacing w:val="-9"/>
          <w:sz w:val="22"/>
        </w:rPr>
        <w:t> </w:t>
      </w:r>
      <w:r>
        <w:rPr>
          <w:sz w:val="22"/>
        </w:rPr>
        <w:t>deterioro,</w:t>
      </w:r>
      <w:r>
        <w:rPr>
          <w:spacing w:val="-8"/>
          <w:sz w:val="22"/>
        </w:rPr>
        <w:t> </w:t>
      </w:r>
      <w:r>
        <w:rPr>
          <w:sz w:val="22"/>
        </w:rPr>
        <w:t>así</w:t>
      </w:r>
      <w:r>
        <w:rPr>
          <w:spacing w:val="-11"/>
          <w:sz w:val="22"/>
        </w:rPr>
        <w:t> </w:t>
      </w:r>
      <w:r>
        <w:rPr>
          <w:sz w:val="22"/>
        </w:rPr>
        <w:t>mismo se pudo evidenciar que no son claras las directrices de la SRI frente al manejo de las</w:t>
      </w:r>
      <w:r>
        <w:rPr>
          <w:spacing w:val="-26"/>
          <w:sz w:val="22"/>
        </w:rPr>
        <w:t> </w:t>
      </w:r>
      <w:r>
        <w:rPr>
          <w:sz w:val="22"/>
        </w:rPr>
        <w:t>mismas.</w:t>
      </w:r>
    </w:p>
    <w:p>
      <w:pPr>
        <w:pStyle w:val="BodyText"/>
        <w:spacing w:before="9"/>
      </w:pPr>
    </w:p>
    <w:p>
      <w:pPr>
        <w:pStyle w:val="Heading2"/>
        <w:jc w:val="both"/>
      </w:pPr>
      <w:r>
        <w:rPr/>
        <w:t>Respuesta Dirección Territorial Observación Nº 5.</w:t>
      </w:r>
    </w:p>
    <w:p>
      <w:pPr>
        <w:pStyle w:val="BodyText"/>
        <w:spacing w:before="10"/>
        <w:rPr>
          <w:b/>
          <w:sz w:val="19"/>
        </w:rPr>
      </w:pPr>
      <w:r>
        <w:rPr/>
        <w:drawing>
          <wp:anchor distT="0" distB="0" distL="0" distR="0" allowOverlap="1" layoutInCell="1" locked="0" behindDoc="0" simplePos="0" relativeHeight="2920">
            <wp:simplePos x="0" y="0"/>
            <wp:positionH relativeFrom="page">
              <wp:posOffset>571500</wp:posOffset>
            </wp:positionH>
            <wp:positionV relativeFrom="paragraph">
              <wp:posOffset>178636</wp:posOffset>
            </wp:positionV>
            <wp:extent cx="5518975" cy="2960370"/>
            <wp:effectExtent l="0" t="0" r="0" b="0"/>
            <wp:wrapTopAndBottom/>
            <wp:docPr id="295" name="image92.jpeg" descr=""/>
            <wp:cNvGraphicFramePr>
              <a:graphicFrameLocks noChangeAspect="1"/>
            </wp:cNvGraphicFramePr>
            <a:graphic>
              <a:graphicData uri="http://schemas.openxmlformats.org/drawingml/2006/picture">
                <pic:pic>
                  <pic:nvPicPr>
                    <pic:cNvPr id="296" name="image92.jpeg"/>
                    <pic:cNvPicPr/>
                  </pic:nvPicPr>
                  <pic:blipFill>
                    <a:blip r:embed="rId108" cstate="print"/>
                    <a:stretch>
                      <a:fillRect/>
                    </a:stretch>
                  </pic:blipFill>
                  <pic:spPr>
                    <a:xfrm>
                      <a:off x="0" y="0"/>
                      <a:ext cx="5518975" cy="2960370"/>
                    </a:xfrm>
                    <a:prstGeom prst="rect">
                      <a:avLst/>
                    </a:prstGeom>
                  </pic:spPr>
                </pic:pic>
              </a:graphicData>
            </a:graphic>
          </wp:anchor>
        </w:drawing>
      </w:r>
    </w:p>
    <w:p>
      <w:pPr>
        <w:pStyle w:val="BodyText"/>
        <w:spacing w:before="6"/>
        <w:rPr>
          <w:b/>
          <w:sz w:val="24"/>
        </w:rPr>
      </w:pPr>
    </w:p>
    <w:p>
      <w:pPr>
        <w:spacing w:before="0"/>
        <w:ind w:left="152" w:right="0" w:firstLine="0"/>
        <w:jc w:val="both"/>
        <w:rPr>
          <w:b/>
          <w:sz w:val="22"/>
        </w:rPr>
      </w:pPr>
      <w:r>
        <w:rPr>
          <w:b/>
          <w:sz w:val="22"/>
        </w:rPr>
        <w:t>Respuesta Ruta Integral Observación Nº 5.</w:t>
      </w:r>
    </w:p>
    <w:p>
      <w:pPr>
        <w:pStyle w:val="BodyText"/>
        <w:spacing w:before="9"/>
        <w:rPr>
          <w:b/>
          <w:sz w:val="19"/>
        </w:rPr>
      </w:pPr>
      <w:r>
        <w:rPr/>
        <w:drawing>
          <wp:anchor distT="0" distB="0" distL="0" distR="0" allowOverlap="1" layoutInCell="1" locked="0" behindDoc="0" simplePos="0" relativeHeight="2944">
            <wp:simplePos x="0" y="0"/>
            <wp:positionH relativeFrom="page">
              <wp:posOffset>2042160</wp:posOffset>
            </wp:positionH>
            <wp:positionV relativeFrom="paragraph">
              <wp:posOffset>178001</wp:posOffset>
            </wp:positionV>
            <wp:extent cx="3711128" cy="2634043"/>
            <wp:effectExtent l="0" t="0" r="0" b="0"/>
            <wp:wrapTopAndBottom/>
            <wp:docPr id="297" name="image94.png" descr=""/>
            <wp:cNvGraphicFramePr>
              <a:graphicFrameLocks noChangeAspect="1"/>
            </wp:cNvGraphicFramePr>
            <a:graphic>
              <a:graphicData uri="http://schemas.openxmlformats.org/drawingml/2006/picture">
                <pic:pic>
                  <pic:nvPicPr>
                    <pic:cNvPr id="298" name="image94.png"/>
                    <pic:cNvPicPr/>
                  </pic:nvPicPr>
                  <pic:blipFill>
                    <a:blip r:embed="rId110" cstate="print"/>
                    <a:stretch>
                      <a:fillRect/>
                    </a:stretch>
                  </pic:blipFill>
                  <pic:spPr>
                    <a:xfrm>
                      <a:off x="0" y="0"/>
                      <a:ext cx="3711128" cy="2634043"/>
                    </a:xfrm>
                    <a:prstGeom prst="rect">
                      <a:avLst/>
                    </a:prstGeom>
                  </pic:spPr>
                </pic:pic>
              </a:graphicData>
            </a:graphic>
          </wp:anchor>
        </w:drawing>
      </w:r>
    </w:p>
    <w:p>
      <w:pPr>
        <w:spacing w:after="0"/>
        <w:rPr>
          <w:sz w:val="19"/>
        </w:rPr>
        <w:sectPr>
          <w:pgSz w:w="12240" w:h="15840"/>
          <w:pgMar w:top="840" w:bottom="280" w:left="700" w:right="640"/>
        </w:sect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b/>
                <w:sz w:val="24"/>
              </w:rPr>
            </w:pPr>
          </w:p>
          <w:p>
            <w:pPr>
              <w:pStyle w:val="TableParagraph"/>
              <w:ind w:left="297"/>
              <w:rPr>
                <w:sz w:val="20"/>
              </w:rPr>
            </w:pPr>
            <w:r>
              <w:rPr>
                <w:sz w:val="20"/>
              </w:rPr>
              <w:drawing>
                <wp:inline distT="0" distB="0" distL="0" distR="0">
                  <wp:extent cx="1702466" cy="493775"/>
                  <wp:effectExtent l="0" t="0" r="0" b="0"/>
                  <wp:docPr id="299" name="image1.png" descr=""/>
                  <wp:cNvGraphicFramePr>
                    <a:graphicFrameLocks noChangeAspect="1"/>
                  </wp:cNvGraphicFramePr>
                  <a:graphic>
                    <a:graphicData uri="http://schemas.openxmlformats.org/drawingml/2006/picture">
                      <pic:pic>
                        <pic:nvPicPr>
                          <pic:cNvPr id="300"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b/>
                <w:sz w:val="20"/>
              </w:rPr>
            </w:pPr>
          </w:p>
          <w:p>
            <w:pPr>
              <w:pStyle w:val="TableParagraph"/>
              <w:spacing w:before="2"/>
              <w:rPr>
                <w:b/>
                <w:sz w:val="27"/>
              </w:rPr>
            </w:pPr>
          </w:p>
        </w:tc>
        <w:tc>
          <w:tcPr>
            <w:tcW w:w="4964" w:type="dxa"/>
          </w:tcPr>
          <w:p>
            <w:pPr>
              <w:pStyle w:val="TableParagraph"/>
              <w:spacing w:before="10"/>
              <w:rPr>
                <w:b/>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b/>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76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b/>
                <w:sz w:val="14"/>
              </w:rPr>
            </w:pPr>
          </w:p>
          <w:p>
            <w:pPr>
              <w:pStyle w:val="TableParagraph"/>
              <w:spacing w:before="9"/>
              <w:rPr>
                <w:b/>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rPr>
          <w:b/>
          <w:sz w:val="20"/>
        </w:rPr>
      </w:pPr>
    </w:p>
    <w:p>
      <w:pPr>
        <w:pStyle w:val="BodyText"/>
        <w:rPr>
          <w:b/>
          <w:sz w:val="20"/>
        </w:rPr>
      </w:pPr>
    </w:p>
    <w:p>
      <w:pPr>
        <w:pStyle w:val="BodyText"/>
        <w:spacing w:before="6"/>
        <w:rPr>
          <w:b/>
          <w:sz w:val="17"/>
        </w:rPr>
      </w:pPr>
    </w:p>
    <w:p>
      <w:pPr>
        <w:pStyle w:val="BodyText"/>
        <w:ind w:left="958" w:right="936"/>
        <w:jc w:val="both"/>
      </w:pPr>
      <w:r>
        <w:rPr>
          <w:b/>
        </w:rPr>
        <w:t>Respuesta Final OCI. </w:t>
      </w:r>
      <w:r>
        <w:rPr/>
        <w:t>Teniendo en cuenta que tanto la DT como el grupo de Ruta Integral, manifiestan que las situaciones presentadas que dieron origen a la observación fueron superados con ocasión a las reuniones y medidas adoptados tanto por el operado como la Unidad, se considera pertinente levantar la observación, sin excluir los posibles controles que ésta Oficina pueda realizar posteriormente frete a este tema.</w:t>
      </w:r>
    </w:p>
    <w:p>
      <w:pPr>
        <w:pStyle w:val="BodyText"/>
        <w:rPr>
          <w:sz w:val="20"/>
        </w:rPr>
      </w:pPr>
      <w:r>
        <w:rPr/>
        <w:pict>
          <v:shape style="position:absolute;margin-left:28.32pt;margin-top:14.448879pt;width:560.3pt;height:16.5pt;mso-position-horizontal-relative:page;mso-position-vertical-relative:paragraph;z-index:2968;mso-wrap-distance-left:0;mso-wrap-distance-right:0" type="#_x0000_t202" filled="true" fillcolor="#d9d9d9" stroked="true" strokeweight=".47998pt" strokecolor="#000000">
            <v:textbox inset="0,0,0,0">
              <w:txbxContent>
                <w:p>
                  <w:pPr>
                    <w:tabs>
                      <w:tab w:pos="3716" w:val="left" w:leader="none"/>
                    </w:tabs>
                    <w:spacing w:before="37"/>
                    <w:ind w:left="3356" w:right="0" w:firstLine="0"/>
                    <w:jc w:val="left"/>
                    <w:rPr>
                      <w:b/>
                      <w:sz w:val="20"/>
                    </w:rPr>
                  </w:pPr>
                  <w:r>
                    <w:rPr>
                      <w:b/>
                      <w:sz w:val="20"/>
                    </w:rPr>
                    <w:t>4.</w:t>
                    <w:tab/>
                    <w:t>CONCLUSIONES Y RECOMENDACIONES DE</w:t>
                  </w:r>
                  <w:r>
                    <w:rPr>
                      <w:b/>
                      <w:spacing w:val="-28"/>
                      <w:sz w:val="20"/>
                    </w:rPr>
                    <w:t> </w:t>
                  </w:r>
                  <w:r>
                    <w:rPr>
                      <w:b/>
                      <w:sz w:val="20"/>
                    </w:rPr>
                    <w:t>AUDITORÍA</w:t>
                  </w:r>
                </w:p>
              </w:txbxContent>
            </v:textbox>
            <v:fill type="solid"/>
            <w10:wrap type="topAndBottom"/>
          </v:shape>
        </w:pict>
      </w:r>
    </w:p>
    <w:p>
      <w:pPr>
        <w:pStyle w:val="BodyText"/>
        <w:rPr>
          <w:sz w:val="20"/>
        </w:rPr>
      </w:pPr>
    </w:p>
    <w:p>
      <w:pPr>
        <w:pStyle w:val="BodyText"/>
        <w:spacing w:line="242" w:lineRule="auto" w:before="191"/>
        <w:ind w:left="392"/>
      </w:pPr>
      <w:r>
        <w:rPr/>
        <w:t>Como resultado de la presente evaluación, a continuación se describen las conclusiones generales de lo evidenciado así como las recomendaciones por parte de la OCI.</w:t>
      </w:r>
    </w:p>
    <w:p>
      <w:pPr>
        <w:pStyle w:val="ListParagraph"/>
        <w:numPr>
          <w:ilvl w:val="3"/>
          <w:numId w:val="22"/>
        </w:numPr>
        <w:tabs>
          <w:tab w:pos="676" w:val="left" w:leader="none"/>
        </w:tabs>
        <w:spacing w:line="240" w:lineRule="auto" w:before="194" w:after="0"/>
        <w:ind w:left="675" w:right="655" w:hanging="360"/>
        <w:jc w:val="both"/>
        <w:rPr>
          <w:sz w:val="22"/>
        </w:rPr>
      </w:pPr>
      <w:r>
        <w:rPr>
          <w:sz w:val="22"/>
        </w:rPr>
        <w:t>Se evidencia debilidad en la formulación en los indicadores del </w:t>
      </w:r>
      <w:r>
        <w:rPr>
          <w:sz w:val="22"/>
          <w:u w:val="single"/>
        </w:rPr>
        <w:t>plan de acción para la DT</w:t>
      </w:r>
      <w:r>
        <w:rPr>
          <w:sz w:val="22"/>
        </w:rPr>
        <w:t>, en la organización y supervisión en el seguimiento al Plan da Acción 2014 y acuerdos de servicio 2015, por parte de la Dirección Territorial Caquetá- Huila; así mismo se evidenció debilidad por parte de la DT y la OAP frente al seguimiento al cumplimiento de las metas establecidas tanto en plan de acción 2014 como en los acuerdos de servicios para el año</w:t>
      </w:r>
      <w:r>
        <w:rPr>
          <w:spacing w:val="-1"/>
          <w:sz w:val="22"/>
        </w:rPr>
        <w:t> </w:t>
      </w:r>
      <w:r>
        <w:rPr>
          <w:sz w:val="22"/>
        </w:rPr>
        <w:t>2015.</w:t>
      </w:r>
    </w:p>
    <w:p>
      <w:pPr>
        <w:pStyle w:val="BodyText"/>
      </w:pPr>
    </w:p>
    <w:p>
      <w:pPr>
        <w:pStyle w:val="ListParagraph"/>
        <w:numPr>
          <w:ilvl w:val="3"/>
          <w:numId w:val="22"/>
        </w:numPr>
        <w:tabs>
          <w:tab w:pos="676" w:val="left" w:leader="none"/>
        </w:tabs>
        <w:spacing w:line="240" w:lineRule="auto" w:before="0" w:after="0"/>
        <w:ind w:left="675" w:right="656" w:hanging="360"/>
        <w:jc w:val="both"/>
        <w:rPr>
          <w:sz w:val="22"/>
        </w:rPr>
      </w:pPr>
      <w:r>
        <w:rPr>
          <w:sz w:val="22"/>
        </w:rPr>
        <w:t>Se evidenció debilidad por parte de la Oficina Asesora de Planeación en la estructuración y elaboración de los acuerdos de servicios, en razón a que los mismos se firmaron por los responsables de manera tardía; por otra parte,</w:t>
      </w:r>
      <w:r>
        <w:rPr>
          <w:spacing w:val="-11"/>
          <w:sz w:val="22"/>
        </w:rPr>
        <w:t> </w:t>
      </w:r>
      <w:r>
        <w:rPr>
          <w:sz w:val="22"/>
        </w:rPr>
        <w:t>en</w:t>
      </w:r>
      <w:r>
        <w:rPr>
          <w:spacing w:val="-14"/>
          <w:sz w:val="22"/>
        </w:rPr>
        <w:t> </w:t>
      </w:r>
      <w:r>
        <w:rPr>
          <w:sz w:val="22"/>
        </w:rPr>
        <w:t>el</w:t>
      </w:r>
      <w:r>
        <w:rPr>
          <w:spacing w:val="-14"/>
          <w:sz w:val="22"/>
        </w:rPr>
        <w:t> </w:t>
      </w:r>
      <w:r>
        <w:rPr>
          <w:sz w:val="22"/>
        </w:rPr>
        <w:t>mes</w:t>
      </w:r>
      <w:r>
        <w:rPr>
          <w:spacing w:val="-11"/>
          <w:sz w:val="22"/>
        </w:rPr>
        <w:t> </w:t>
      </w:r>
      <w:r>
        <w:rPr>
          <w:sz w:val="22"/>
        </w:rPr>
        <w:t>de</w:t>
      </w:r>
      <w:r>
        <w:rPr>
          <w:spacing w:val="-11"/>
          <w:sz w:val="22"/>
        </w:rPr>
        <w:t> </w:t>
      </w:r>
      <w:r>
        <w:rPr>
          <w:sz w:val="22"/>
        </w:rPr>
        <w:t>agosto</w:t>
      </w:r>
      <w:r>
        <w:rPr>
          <w:spacing w:val="-13"/>
          <w:sz w:val="22"/>
        </w:rPr>
        <w:t> </w:t>
      </w:r>
      <w:r>
        <w:rPr>
          <w:sz w:val="22"/>
        </w:rPr>
        <w:t>del</w:t>
      </w:r>
      <w:r>
        <w:rPr>
          <w:spacing w:val="-11"/>
          <w:sz w:val="22"/>
        </w:rPr>
        <w:t> </w:t>
      </w:r>
      <w:r>
        <w:rPr>
          <w:sz w:val="22"/>
        </w:rPr>
        <w:t>presente</w:t>
      </w:r>
      <w:r>
        <w:rPr>
          <w:spacing w:val="-11"/>
          <w:sz w:val="22"/>
        </w:rPr>
        <w:t> </w:t>
      </w:r>
      <w:r>
        <w:rPr>
          <w:sz w:val="22"/>
        </w:rPr>
        <w:t>año,</w:t>
      </w:r>
      <w:r>
        <w:rPr>
          <w:spacing w:val="-11"/>
          <w:sz w:val="22"/>
        </w:rPr>
        <w:t> </w:t>
      </w:r>
      <w:r>
        <w:rPr>
          <w:sz w:val="22"/>
        </w:rPr>
        <w:t>se</w:t>
      </w:r>
      <w:r>
        <w:rPr>
          <w:spacing w:val="-11"/>
          <w:sz w:val="22"/>
        </w:rPr>
        <w:t> </w:t>
      </w:r>
      <w:r>
        <w:rPr>
          <w:sz w:val="22"/>
        </w:rPr>
        <w:t>realizaron</w:t>
      </w:r>
      <w:r>
        <w:rPr>
          <w:spacing w:val="-15"/>
          <w:sz w:val="22"/>
        </w:rPr>
        <w:t> </w:t>
      </w:r>
      <w:r>
        <w:rPr>
          <w:sz w:val="22"/>
        </w:rPr>
        <w:t>modificaciones</w:t>
      </w:r>
      <w:r>
        <w:rPr>
          <w:spacing w:val="-11"/>
          <w:sz w:val="22"/>
        </w:rPr>
        <w:t> </w:t>
      </w:r>
      <w:r>
        <w:rPr>
          <w:sz w:val="22"/>
        </w:rPr>
        <w:t>a</w:t>
      </w:r>
      <w:r>
        <w:rPr>
          <w:spacing w:val="-12"/>
          <w:sz w:val="22"/>
        </w:rPr>
        <w:t> </w:t>
      </w:r>
      <w:r>
        <w:rPr>
          <w:sz w:val="22"/>
        </w:rPr>
        <w:t>los</w:t>
      </w:r>
      <w:r>
        <w:rPr>
          <w:spacing w:val="-14"/>
          <w:sz w:val="22"/>
        </w:rPr>
        <w:t> </w:t>
      </w:r>
      <w:r>
        <w:rPr>
          <w:sz w:val="22"/>
        </w:rPr>
        <w:t>mismos,</w:t>
      </w:r>
      <w:r>
        <w:rPr>
          <w:spacing w:val="-11"/>
          <w:sz w:val="22"/>
        </w:rPr>
        <w:t> </w:t>
      </w:r>
      <w:r>
        <w:rPr>
          <w:sz w:val="22"/>
        </w:rPr>
        <w:t>situación</w:t>
      </w:r>
      <w:r>
        <w:rPr>
          <w:spacing w:val="-12"/>
          <w:sz w:val="22"/>
        </w:rPr>
        <w:t> </w:t>
      </w:r>
      <w:r>
        <w:rPr>
          <w:sz w:val="22"/>
        </w:rPr>
        <w:t>que</w:t>
      </w:r>
      <w:r>
        <w:rPr>
          <w:spacing w:val="-11"/>
          <w:sz w:val="22"/>
        </w:rPr>
        <w:t> </w:t>
      </w:r>
      <w:r>
        <w:rPr>
          <w:sz w:val="22"/>
        </w:rPr>
        <w:t>denota</w:t>
      </w:r>
      <w:r>
        <w:rPr>
          <w:spacing w:val="-14"/>
          <w:sz w:val="22"/>
        </w:rPr>
        <w:t> </w:t>
      </w:r>
      <w:r>
        <w:rPr>
          <w:sz w:val="22"/>
        </w:rPr>
        <w:t>fallas en la planeación de este mecanismo de medición de la gestión</w:t>
      </w:r>
      <w:r>
        <w:rPr>
          <w:spacing w:val="-18"/>
          <w:sz w:val="22"/>
        </w:rPr>
        <w:t> </w:t>
      </w:r>
      <w:r>
        <w:rPr>
          <w:sz w:val="22"/>
        </w:rPr>
        <w:t>territorial.</w:t>
      </w:r>
    </w:p>
    <w:p>
      <w:pPr>
        <w:pStyle w:val="BodyText"/>
      </w:pPr>
    </w:p>
    <w:p>
      <w:pPr>
        <w:pStyle w:val="ListParagraph"/>
        <w:numPr>
          <w:ilvl w:val="3"/>
          <w:numId w:val="22"/>
        </w:numPr>
        <w:tabs>
          <w:tab w:pos="676" w:val="left" w:leader="none"/>
        </w:tabs>
        <w:spacing w:line="240" w:lineRule="auto" w:before="0" w:after="0"/>
        <w:ind w:left="675" w:right="654" w:hanging="360"/>
        <w:jc w:val="both"/>
        <w:rPr>
          <w:sz w:val="22"/>
        </w:rPr>
      </w:pPr>
      <w:r>
        <w:rPr>
          <w:sz w:val="22"/>
        </w:rPr>
        <w:t>La OCI recomienda a la OAP reforzar la asesoría y apoyo a la DT frente a los temas de plan de acción y acuerdos de  servicio dadas las dificultades evidenciadas en la presente</w:t>
      </w:r>
      <w:r>
        <w:rPr>
          <w:spacing w:val="-20"/>
          <w:sz w:val="22"/>
        </w:rPr>
        <w:t> </w:t>
      </w:r>
      <w:r>
        <w:rPr>
          <w:sz w:val="22"/>
        </w:rPr>
        <w:t>auditoría.</w:t>
      </w:r>
    </w:p>
    <w:p>
      <w:pPr>
        <w:pStyle w:val="BodyText"/>
      </w:pPr>
    </w:p>
    <w:p>
      <w:pPr>
        <w:pStyle w:val="ListParagraph"/>
        <w:numPr>
          <w:ilvl w:val="3"/>
          <w:numId w:val="22"/>
        </w:numPr>
        <w:tabs>
          <w:tab w:pos="676" w:val="left" w:leader="none"/>
        </w:tabs>
        <w:spacing w:line="240" w:lineRule="auto" w:before="0" w:after="0"/>
        <w:ind w:left="675" w:right="655" w:hanging="360"/>
        <w:jc w:val="both"/>
        <w:rPr>
          <w:sz w:val="22"/>
        </w:rPr>
      </w:pPr>
      <w:r>
        <w:rPr>
          <w:sz w:val="22"/>
        </w:rPr>
        <w:t>Respecto a la supervisión de contratos por parte de la Dirección Territorial, en términos generales se evidenció diligencia en la gestión frente a la supervisión de los mismos, tanto en los contratos de prestación de servicio, arrendamiento y convenio interadministrativos, sin obviar las observaciones para cada contrato señalados en el presente</w:t>
      </w:r>
      <w:r>
        <w:rPr>
          <w:spacing w:val="-2"/>
          <w:sz w:val="22"/>
        </w:rPr>
        <w:t> </w:t>
      </w:r>
      <w:r>
        <w:rPr>
          <w:sz w:val="22"/>
        </w:rPr>
        <w:t>informe.</w:t>
      </w:r>
    </w:p>
    <w:p>
      <w:pPr>
        <w:pStyle w:val="BodyText"/>
      </w:pPr>
    </w:p>
    <w:p>
      <w:pPr>
        <w:pStyle w:val="ListParagraph"/>
        <w:numPr>
          <w:ilvl w:val="3"/>
          <w:numId w:val="22"/>
        </w:numPr>
        <w:tabs>
          <w:tab w:pos="676" w:val="left" w:leader="none"/>
        </w:tabs>
        <w:spacing w:line="240" w:lineRule="auto" w:before="0" w:after="0"/>
        <w:ind w:left="675" w:right="654" w:hanging="360"/>
        <w:jc w:val="both"/>
        <w:rPr>
          <w:sz w:val="22"/>
        </w:rPr>
      </w:pPr>
      <w:r>
        <w:rPr>
          <w:sz w:val="22"/>
        </w:rPr>
        <w:t>Sin</w:t>
      </w:r>
      <w:r>
        <w:rPr>
          <w:spacing w:val="-12"/>
          <w:sz w:val="22"/>
        </w:rPr>
        <w:t> </w:t>
      </w:r>
      <w:r>
        <w:rPr>
          <w:sz w:val="22"/>
        </w:rPr>
        <w:t>perjuicio</w:t>
      </w:r>
      <w:r>
        <w:rPr>
          <w:spacing w:val="-13"/>
          <w:sz w:val="22"/>
        </w:rPr>
        <w:t> </w:t>
      </w:r>
      <w:r>
        <w:rPr>
          <w:sz w:val="22"/>
        </w:rPr>
        <w:t>de</w:t>
      </w:r>
      <w:r>
        <w:rPr>
          <w:spacing w:val="-13"/>
          <w:sz w:val="22"/>
        </w:rPr>
        <w:t> </w:t>
      </w:r>
      <w:r>
        <w:rPr>
          <w:sz w:val="22"/>
        </w:rPr>
        <w:t>lo</w:t>
      </w:r>
      <w:r>
        <w:rPr>
          <w:spacing w:val="-13"/>
          <w:sz w:val="22"/>
        </w:rPr>
        <w:t> </w:t>
      </w:r>
      <w:r>
        <w:rPr>
          <w:sz w:val="22"/>
        </w:rPr>
        <w:t>anterior,</w:t>
      </w:r>
      <w:r>
        <w:rPr>
          <w:spacing w:val="-16"/>
          <w:sz w:val="22"/>
        </w:rPr>
        <w:t> </w:t>
      </w:r>
      <w:r>
        <w:rPr>
          <w:sz w:val="22"/>
        </w:rPr>
        <w:t>es</w:t>
      </w:r>
      <w:r>
        <w:rPr>
          <w:spacing w:val="-11"/>
          <w:sz w:val="22"/>
        </w:rPr>
        <w:t> </w:t>
      </w:r>
      <w:r>
        <w:rPr>
          <w:sz w:val="22"/>
        </w:rPr>
        <w:t>importante</w:t>
      </w:r>
      <w:r>
        <w:rPr>
          <w:spacing w:val="-16"/>
          <w:sz w:val="22"/>
        </w:rPr>
        <w:t> </w:t>
      </w:r>
      <w:r>
        <w:rPr>
          <w:sz w:val="22"/>
        </w:rPr>
        <w:t>manifestar</w:t>
      </w:r>
      <w:r>
        <w:rPr>
          <w:spacing w:val="-12"/>
          <w:sz w:val="22"/>
        </w:rPr>
        <w:t> </w:t>
      </w:r>
      <w:r>
        <w:rPr>
          <w:sz w:val="22"/>
        </w:rPr>
        <w:t>por</w:t>
      </w:r>
      <w:r>
        <w:rPr>
          <w:spacing w:val="-12"/>
          <w:sz w:val="22"/>
        </w:rPr>
        <w:t> </w:t>
      </w:r>
      <w:r>
        <w:rPr>
          <w:sz w:val="22"/>
        </w:rPr>
        <w:t>parte</w:t>
      </w:r>
      <w:r>
        <w:rPr>
          <w:spacing w:val="-13"/>
          <w:sz w:val="22"/>
        </w:rPr>
        <w:t> </w:t>
      </w:r>
      <w:r>
        <w:rPr>
          <w:sz w:val="22"/>
        </w:rPr>
        <w:t>de</w:t>
      </w:r>
      <w:r>
        <w:rPr>
          <w:spacing w:val="-11"/>
          <w:sz w:val="22"/>
        </w:rPr>
        <w:t> </w:t>
      </w:r>
      <w:r>
        <w:rPr>
          <w:sz w:val="22"/>
        </w:rPr>
        <w:t>la</w:t>
      </w:r>
      <w:r>
        <w:rPr>
          <w:spacing w:val="-14"/>
          <w:sz w:val="22"/>
        </w:rPr>
        <w:t> </w:t>
      </w:r>
      <w:r>
        <w:rPr>
          <w:sz w:val="22"/>
        </w:rPr>
        <w:t>OCI</w:t>
      </w:r>
      <w:r>
        <w:rPr>
          <w:spacing w:val="-14"/>
          <w:sz w:val="22"/>
        </w:rPr>
        <w:t> </w:t>
      </w:r>
      <w:r>
        <w:rPr>
          <w:sz w:val="22"/>
        </w:rPr>
        <w:t>la</w:t>
      </w:r>
      <w:r>
        <w:rPr>
          <w:spacing w:val="-14"/>
          <w:sz w:val="22"/>
        </w:rPr>
        <w:t> </w:t>
      </w:r>
      <w:r>
        <w:rPr>
          <w:sz w:val="22"/>
        </w:rPr>
        <w:t>situación</w:t>
      </w:r>
      <w:r>
        <w:rPr>
          <w:spacing w:val="-12"/>
          <w:sz w:val="22"/>
        </w:rPr>
        <w:t> </w:t>
      </w:r>
      <w:r>
        <w:rPr>
          <w:sz w:val="22"/>
        </w:rPr>
        <w:t>presentada</w:t>
      </w:r>
      <w:r>
        <w:rPr>
          <w:spacing w:val="-15"/>
          <w:sz w:val="22"/>
        </w:rPr>
        <w:t> </w:t>
      </w:r>
      <w:r>
        <w:rPr>
          <w:sz w:val="22"/>
        </w:rPr>
        <w:t>frente</w:t>
      </w:r>
      <w:r>
        <w:rPr>
          <w:spacing w:val="-13"/>
          <w:sz w:val="22"/>
        </w:rPr>
        <w:t> </w:t>
      </w:r>
      <w:r>
        <w:rPr>
          <w:sz w:val="22"/>
        </w:rPr>
        <w:t>al</w:t>
      </w:r>
      <w:r>
        <w:rPr>
          <w:spacing w:val="-12"/>
          <w:sz w:val="22"/>
        </w:rPr>
        <w:t> </w:t>
      </w:r>
      <w:r>
        <w:rPr>
          <w:sz w:val="22"/>
        </w:rPr>
        <w:t>convenio 1385 de 2013, el cual tiene por objeto la construcción y dotación del Centro Regional de Atención a Víctimas en Florencia, dado que hasta la fecha de la visita, el mismo se encontraba suspendido, con faltantes de obra por concluir, instalación de la dotación y funcionamiento del mismo. Al revisar los expedientes se pudo establecer negligencia y falta de gestión por parte de la Administración Municipal, situación que retrasa la puesta en funcionamiento del Centro teniendo en cuenta las condiciones del punto de atención</w:t>
      </w:r>
      <w:r>
        <w:rPr>
          <w:spacing w:val="-24"/>
          <w:sz w:val="22"/>
        </w:rPr>
        <w:t> </w:t>
      </w:r>
      <w:r>
        <w:rPr>
          <w:sz w:val="22"/>
        </w:rPr>
        <w:t>actual.</w:t>
      </w:r>
    </w:p>
    <w:p>
      <w:pPr>
        <w:pStyle w:val="BodyText"/>
      </w:pPr>
    </w:p>
    <w:p>
      <w:pPr>
        <w:pStyle w:val="ListParagraph"/>
        <w:numPr>
          <w:ilvl w:val="3"/>
          <w:numId w:val="22"/>
        </w:numPr>
        <w:tabs>
          <w:tab w:pos="676" w:val="left" w:leader="none"/>
        </w:tabs>
        <w:spacing w:line="240" w:lineRule="auto" w:before="0" w:after="0"/>
        <w:ind w:left="675" w:right="657" w:hanging="360"/>
        <w:jc w:val="both"/>
        <w:rPr>
          <w:sz w:val="22"/>
        </w:rPr>
      </w:pPr>
      <w:r>
        <w:rPr>
          <w:sz w:val="22"/>
        </w:rPr>
        <w:t>En relación a la gestión de viáticos y comisiones por parte de la DT, respecto a la muestra analizada se puedo evidenciar</w:t>
      </w:r>
      <w:r>
        <w:rPr>
          <w:spacing w:val="-9"/>
          <w:sz w:val="22"/>
        </w:rPr>
        <w:t> </w:t>
      </w:r>
      <w:r>
        <w:rPr>
          <w:sz w:val="22"/>
        </w:rPr>
        <w:t>que</w:t>
      </w:r>
      <w:r>
        <w:rPr>
          <w:spacing w:val="-10"/>
          <w:sz w:val="22"/>
        </w:rPr>
        <w:t> </w:t>
      </w:r>
      <w:r>
        <w:rPr>
          <w:sz w:val="22"/>
        </w:rPr>
        <w:t>en</w:t>
      </w:r>
      <w:r>
        <w:rPr>
          <w:spacing w:val="-9"/>
          <w:sz w:val="22"/>
        </w:rPr>
        <w:t> </w:t>
      </w:r>
      <w:r>
        <w:rPr>
          <w:sz w:val="22"/>
        </w:rPr>
        <w:t>la</w:t>
      </w:r>
      <w:r>
        <w:rPr>
          <w:spacing w:val="-9"/>
          <w:sz w:val="22"/>
        </w:rPr>
        <w:t> </w:t>
      </w:r>
      <w:r>
        <w:rPr>
          <w:sz w:val="22"/>
        </w:rPr>
        <w:t>mayoría</w:t>
      </w:r>
      <w:r>
        <w:rPr>
          <w:spacing w:val="-8"/>
          <w:sz w:val="22"/>
        </w:rPr>
        <w:t> </w:t>
      </w:r>
      <w:r>
        <w:rPr>
          <w:sz w:val="22"/>
        </w:rPr>
        <w:t>de</w:t>
      </w:r>
      <w:r>
        <w:rPr>
          <w:spacing w:val="-7"/>
          <w:sz w:val="22"/>
        </w:rPr>
        <w:t> </w:t>
      </w:r>
      <w:r>
        <w:rPr>
          <w:sz w:val="22"/>
        </w:rPr>
        <w:t>los</w:t>
      </w:r>
      <w:r>
        <w:rPr>
          <w:spacing w:val="-8"/>
          <w:sz w:val="22"/>
        </w:rPr>
        <w:t> </w:t>
      </w:r>
      <w:r>
        <w:rPr>
          <w:sz w:val="22"/>
        </w:rPr>
        <w:t>casos</w:t>
      </w:r>
      <w:r>
        <w:rPr>
          <w:spacing w:val="-8"/>
          <w:sz w:val="22"/>
        </w:rPr>
        <w:t> </w:t>
      </w:r>
      <w:r>
        <w:rPr>
          <w:sz w:val="22"/>
        </w:rPr>
        <w:t>se</w:t>
      </w:r>
      <w:r>
        <w:rPr>
          <w:spacing w:val="-10"/>
          <w:sz w:val="22"/>
        </w:rPr>
        <w:t> </w:t>
      </w:r>
      <w:r>
        <w:rPr>
          <w:sz w:val="22"/>
        </w:rPr>
        <w:t>cuenta</w:t>
      </w:r>
      <w:r>
        <w:rPr>
          <w:spacing w:val="-8"/>
          <w:sz w:val="22"/>
        </w:rPr>
        <w:t> </w:t>
      </w:r>
      <w:r>
        <w:rPr>
          <w:sz w:val="22"/>
        </w:rPr>
        <w:t>con</w:t>
      </w:r>
      <w:r>
        <w:rPr>
          <w:spacing w:val="-9"/>
          <w:sz w:val="22"/>
        </w:rPr>
        <w:t> </w:t>
      </w:r>
      <w:r>
        <w:rPr>
          <w:sz w:val="22"/>
        </w:rPr>
        <w:t>soportes</w:t>
      </w:r>
      <w:r>
        <w:rPr>
          <w:spacing w:val="-8"/>
          <w:sz w:val="22"/>
        </w:rPr>
        <w:t> </w:t>
      </w:r>
      <w:r>
        <w:rPr>
          <w:sz w:val="22"/>
        </w:rPr>
        <w:t>que</w:t>
      </w:r>
      <w:r>
        <w:rPr>
          <w:spacing w:val="-7"/>
          <w:sz w:val="22"/>
        </w:rPr>
        <w:t> </w:t>
      </w:r>
      <w:r>
        <w:rPr>
          <w:sz w:val="22"/>
        </w:rPr>
        <w:t>permiten</w:t>
      </w:r>
      <w:r>
        <w:rPr>
          <w:spacing w:val="-9"/>
          <w:sz w:val="22"/>
        </w:rPr>
        <w:t> </w:t>
      </w:r>
      <w:r>
        <w:rPr>
          <w:sz w:val="22"/>
        </w:rPr>
        <w:t>constatar</w:t>
      </w:r>
      <w:r>
        <w:rPr>
          <w:spacing w:val="-8"/>
          <w:sz w:val="22"/>
        </w:rPr>
        <w:t> </w:t>
      </w:r>
      <w:r>
        <w:rPr>
          <w:sz w:val="22"/>
        </w:rPr>
        <w:t>la</w:t>
      </w:r>
      <w:r>
        <w:rPr>
          <w:spacing w:val="-9"/>
          <w:sz w:val="22"/>
        </w:rPr>
        <w:t> </w:t>
      </w:r>
      <w:r>
        <w:rPr>
          <w:sz w:val="22"/>
        </w:rPr>
        <w:t>gestión</w:t>
      </w:r>
      <w:r>
        <w:rPr>
          <w:spacing w:val="-9"/>
          <w:sz w:val="22"/>
        </w:rPr>
        <w:t> </w:t>
      </w:r>
      <w:r>
        <w:rPr>
          <w:sz w:val="22"/>
        </w:rPr>
        <w:t>realizada,</w:t>
      </w:r>
      <w:r>
        <w:rPr>
          <w:spacing w:val="-10"/>
          <w:sz w:val="22"/>
        </w:rPr>
        <w:t> </w:t>
      </w:r>
      <w:r>
        <w:rPr>
          <w:sz w:val="22"/>
        </w:rPr>
        <w:t>más en algunos casos puntuales que se encuentran señalados en el cuadro de comisiones arriba</w:t>
      </w:r>
      <w:r>
        <w:rPr>
          <w:spacing w:val="-29"/>
          <w:sz w:val="22"/>
        </w:rPr>
        <w:t> </w:t>
      </w:r>
      <w:r>
        <w:rPr>
          <w:sz w:val="22"/>
        </w:rPr>
        <w:t>señalados.</w:t>
      </w:r>
    </w:p>
    <w:p>
      <w:pPr>
        <w:spacing w:after="0" w:line="240" w:lineRule="auto"/>
        <w:jc w:val="both"/>
        <w:rPr>
          <w:sz w:val="22"/>
        </w:rPr>
        <w:sectPr>
          <w:pgSz w:w="12240" w:h="15840"/>
          <w:pgMar w:top="840" w:bottom="280" w:left="460" w:right="360"/>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6"/>
        <w:gridCol w:w="4964"/>
        <w:gridCol w:w="2345"/>
      </w:tblGrid>
      <w:tr>
        <w:trPr>
          <w:trHeight w:val="855" w:hRule="exact"/>
        </w:trPr>
        <w:tc>
          <w:tcPr>
            <w:tcW w:w="3306" w:type="dxa"/>
            <w:vMerge w:val="restart"/>
          </w:tcPr>
          <w:p>
            <w:pPr>
              <w:pStyle w:val="TableParagraph"/>
              <w:spacing w:before="9"/>
              <w:rPr>
                <w:sz w:val="24"/>
              </w:rPr>
            </w:pPr>
          </w:p>
          <w:p>
            <w:pPr>
              <w:pStyle w:val="TableParagraph"/>
              <w:ind w:left="297"/>
              <w:rPr>
                <w:sz w:val="20"/>
              </w:rPr>
            </w:pPr>
            <w:r>
              <w:rPr>
                <w:sz w:val="20"/>
              </w:rPr>
              <w:drawing>
                <wp:inline distT="0" distB="0" distL="0" distR="0">
                  <wp:extent cx="1702466" cy="493775"/>
                  <wp:effectExtent l="0" t="0" r="0" b="0"/>
                  <wp:docPr id="301" name="image1.png" descr=""/>
                  <wp:cNvGraphicFramePr>
                    <a:graphicFrameLocks noChangeAspect="1"/>
                  </wp:cNvGraphicFramePr>
                  <a:graphic>
                    <a:graphicData uri="http://schemas.openxmlformats.org/drawingml/2006/picture">
                      <pic:pic>
                        <pic:nvPicPr>
                          <pic:cNvPr id="302" name="image1.png"/>
                          <pic:cNvPicPr/>
                        </pic:nvPicPr>
                        <pic:blipFill>
                          <a:blip r:embed="rId5" cstate="print"/>
                          <a:stretch>
                            <a:fillRect/>
                          </a:stretch>
                        </pic:blipFill>
                        <pic:spPr>
                          <a:xfrm>
                            <a:off x="0" y="0"/>
                            <a:ext cx="1702466" cy="493775"/>
                          </a:xfrm>
                          <a:prstGeom prst="rect">
                            <a:avLst/>
                          </a:prstGeom>
                        </pic:spPr>
                      </pic:pic>
                    </a:graphicData>
                  </a:graphic>
                </wp:inline>
              </w:drawing>
            </w:r>
            <w:r>
              <w:rPr>
                <w:sz w:val="20"/>
              </w:rPr>
            </w:r>
          </w:p>
          <w:p>
            <w:pPr>
              <w:pStyle w:val="TableParagraph"/>
              <w:rPr>
                <w:sz w:val="20"/>
              </w:rPr>
            </w:pPr>
          </w:p>
          <w:p>
            <w:pPr>
              <w:pStyle w:val="TableParagraph"/>
              <w:spacing w:before="2"/>
              <w:rPr>
                <w:sz w:val="27"/>
              </w:rPr>
            </w:pPr>
          </w:p>
        </w:tc>
        <w:tc>
          <w:tcPr>
            <w:tcW w:w="4964" w:type="dxa"/>
          </w:tcPr>
          <w:p>
            <w:pPr>
              <w:pStyle w:val="TableParagraph"/>
              <w:spacing w:before="10"/>
              <w:rPr>
                <w:sz w:val="21"/>
              </w:rPr>
            </w:pPr>
          </w:p>
          <w:p>
            <w:pPr>
              <w:pStyle w:val="TableParagraph"/>
              <w:spacing w:before="1"/>
              <w:ind w:left="268" w:right="268"/>
              <w:jc w:val="center"/>
              <w:rPr>
                <w:rFonts w:ascii="Arial" w:hAnsi="Arial"/>
                <w:b/>
                <w:sz w:val="26"/>
              </w:rPr>
            </w:pPr>
            <w:r>
              <w:rPr>
                <w:rFonts w:ascii="Arial" w:hAnsi="Arial"/>
                <w:b/>
                <w:sz w:val="26"/>
              </w:rPr>
              <w:t>INFORME DE AUDITORÍA INTERNA</w:t>
            </w:r>
          </w:p>
        </w:tc>
        <w:tc>
          <w:tcPr>
            <w:tcW w:w="2345" w:type="dxa"/>
            <w:vMerge w:val="restart"/>
          </w:tcPr>
          <w:p>
            <w:pPr>
              <w:pStyle w:val="TableParagraph"/>
              <w:spacing w:line="178" w:lineRule="exact"/>
              <w:ind w:left="100"/>
              <w:rPr>
                <w:rFonts w:ascii="Arial" w:hAnsi="Arial"/>
                <w:b/>
                <w:sz w:val="16"/>
              </w:rPr>
            </w:pPr>
            <w:r>
              <w:rPr>
                <w:rFonts w:ascii="Arial" w:hAnsi="Arial"/>
                <w:b/>
                <w:sz w:val="16"/>
              </w:rPr>
              <w:t>CÓDIGO: 150.19.15-8</w:t>
            </w:r>
          </w:p>
          <w:p>
            <w:pPr>
              <w:pStyle w:val="TableParagraph"/>
              <w:rPr>
                <w:sz w:val="15"/>
              </w:rPr>
            </w:pPr>
          </w:p>
          <w:p>
            <w:pPr>
              <w:pStyle w:val="TableParagraph"/>
              <w:spacing w:line="480" w:lineRule="auto"/>
              <w:ind w:left="100" w:right="766"/>
              <w:rPr>
                <w:rFonts w:ascii="Arial" w:hAnsi="Arial"/>
                <w:b/>
                <w:sz w:val="16"/>
              </w:rPr>
            </w:pPr>
            <w:r>
              <w:rPr>
                <w:rFonts w:ascii="Arial" w:hAnsi="Arial"/>
                <w:b/>
                <w:sz w:val="16"/>
              </w:rPr>
              <w:t>VERSIÓN: 03 FECHA: 28/07/2015 </w:t>
            </w:r>
            <w:r>
              <w:rPr>
                <w:rFonts w:ascii="Arial" w:hAnsi="Arial"/>
                <w:sz w:val="16"/>
              </w:rPr>
              <w:t>PÁGINA </w:t>
            </w:r>
            <w:r>
              <w:rPr>
                <w:rFonts w:ascii="Arial" w:hAnsi="Arial"/>
                <w:b/>
                <w:sz w:val="16"/>
              </w:rPr>
              <w:t>77 </w:t>
            </w:r>
            <w:r>
              <w:rPr>
                <w:rFonts w:ascii="Arial" w:hAnsi="Arial"/>
                <w:sz w:val="16"/>
              </w:rPr>
              <w:t>de </w:t>
            </w:r>
            <w:r>
              <w:rPr>
                <w:rFonts w:ascii="Arial" w:hAnsi="Arial"/>
                <w:b/>
                <w:sz w:val="16"/>
              </w:rPr>
              <w:t>77</w:t>
            </w:r>
          </w:p>
        </w:tc>
      </w:tr>
      <w:tr>
        <w:trPr>
          <w:trHeight w:val="811" w:hRule="exact"/>
        </w:trPr>
        <w:tc>
          <w:tcPr>
            <w:tcW w:w="3306" w:type="dxa"/>
            <w:vMerge/>
          </w:tcPr>
          <w:p>
            <w:pPr/>
          </w:p>
        </w:tc>
        <w:tc>
          <w:tcPr>
            <w:tcW w:w="4964" w:type="dxa"/>
          </w:tcPr>
          <w:p>
            <w:pPr>
              <w:pStyle w:val="TableParagraph"/>
              <w:rPr>
                <w:sz w:val="14"/>
              </w:rPr>
            </w:pPr>
          </w:p>
          <w:p>
            <w:pPr>
              <w:pStyle w:val="TableParagraph"/>
              <w:spacing w:before="9"/>
              <w:rPr>
                <w:sz w:val="11"/>
              </w:rPr>
            </w:pPr>
          </w:p>
          <w:p>
            <w:pPr>
              <w:pStyle w:val="TableParagraph"/>
              <w:spacing w:before="1"/>
              <w:ind w:left="263" w:right="268"/>
              <w:jc w:val="center"/>
              <w:rPr>
                <w:rFonts w:ascii="Arial" w:hAnsi="Arial"/>
                <w:b/>
                <w:sz w:val="14"/>
              </w:rPr>
            </w:pPr>
            <w:r>
              <w:rPr>
                <w:rFonts w:ascii="Arial" w:hAnsi="Arial"/>
                <w:b/>
                <w:sz w:val="14"/>
              </w:rPr>
              <w:t>PROCESO EVALUACIÓN INDEPENDIENTE</w:t>
            </w:r>
          </w:p>
        </w:tc>
        <w:tc>
          <w:tcPr>
            <w:tcW w:w="2345" w:type="dxa"/>
            <w:vMerge/>
          </w:tcPr>
          <w:p>
            <w:pPr/>
          </w:p>
        </w:tc>
      </w:tr>
    </w:tbl>
    <w:p>
      <w:pPr>
        <w:pStyle w:val="BodyText"/>
        <w:spacing w:before="7"/>
        <w:rPr>
          <w:sz w:val="9"/>
        </w:rPr>
      </w:pPr>
    </w:p>
    <w:p>
      <w:pPr>
        <w:pStyle w:val="ListParagraph"/>
        <w:numPr>
          <w:ilvl w:val="0"/>
          <w:numId w:val="27"/>
        </w:numPr>
        <w:tabs>
          <w:tab w:pos="536" w:val="left" w:leader="none"/>
        </w:tabs>
        <w:spacing w:line="240" w:lineRule="auto" w:before="60" w:after="0"/>
        <w:ind w:left="535" w:right="334" w:hanging="360"/>
        <w:jc w:val="both"/>
        <w:rPr>
          <w:sz w:val="22"/>
        </w:rPr>
      </w:pPr>
      <w:r>
        <w:rPr>
          <w:sz w:val="22"/>
        </w:rPr>
        <w:t>Se</w:t>
      </w:r>
      <w:r>
        <w:rPr>
          <w:spacing w:val="-10"/>
          <w:sz w:val="22"/>
        </w:rPr>
        <w:t> </w:t>
      </w:r>
      <w:r>
        <w:rPr>
          <w:sz w:val="22"/>
        </w:rPr>
        <w:t>pudo</w:t>
      </w:r>
      <w:r>
        <w:rPr>
          <w:spacing w:val="-9"/>
          <w:sz w:val="22"/>
        </w:rPr>
        <w:t> </w:t>
      </w:r>
      <w:r>
        <w:rPr>
          <w:sz w:val="22"/>
        </w:rPr>
        <w:t>establecer</w:t>
      </w:r>
      <w:r>
        <w:rPr>
          <w:spacing w:val="-10"/>
          <w:sz w:val="22"/>
        </w:rPr>
        <w:t> </w:t>
      </w:r>
      <w:r>
        <w:rPr>
          <w:sz w:val="22"/>
        </w:rPr>
        <w:t>debilidad</w:t>
      </w:r>
      <w:r>
        <w:rPr>
          <w:spacing w:val="-11"/>
          <w:sz w:val="22"/>
        </w:rPr>
        <w:t> </w:t>
      </w:r>
      <w:r>
        <w:rPr>
          <w:sz w:val="22"/>
        </w:rPr>
        <w:t>por</w:t>
      </w:r>
      <w:r>
        <w:rPr>
          <w:spacing w:val="-11"/>
          <w:sz w:val="22"/>
        </w:rPr>
        <w:t> </w:t>
      </w:r>
      <w:r>
        <w:rPr>
          <w:sz w:val="22"/>
        </w:rPr>
        <w:t>parte</w:t>
      </w:r>
      <w:r>
        <w:rPr>
          <w:spacing w:val="-10"/>
          <w:sz w:val="22"/>
        </w:rPr>
        <w:t> </w:t>
      </w:r>
      <w:r>
        <w:rPr>
          <w:sz w:val="22"/>
        </w:rPr>
        <w:t>de</w:t>
      </w:r>
      <w:r>
        <w:rPr>
          <w:spacing w:val="-10"/>
          <w:sz w:val="22"/>
        </w:rPr>
        <w:t> </w:t>
      </w:r>
      <w:r>
        <w:rPr>
          <w:sz w:val="22"/>
        </w:rPr>
        <w:t>la</w:t>
      </w:r>
      <w:r>
        <w:rPr>
          <w:spacing w:val="-10"/>
          <w:sz w:val="22"/>
        </w:rPr>
        <w:t> </w:t>
      </w:r>
      <w:r>
        <w:rPr>
          <w:sz w:val="22"/>
        </w:rPr>
        <w:t>Dirección</w:t>
      </w:r>
      <w:r>
        <w:rPr>
          <w:spacing w:val="-11"/>
          <w:sz w:val="22"/>
        </w:rPr>
        <w:t> </w:t>
      </w:r>
      <w:r>
        <w:rPr>
          <w:sz w:val="22"/>
        </w:rPr>
        <w:t>Territorial,</w:t>
      </w:r>
      <w:r>
        <w:rPr>
          <w:spacing w:val="-11"/>
          <w:sz w:val="22"/>
        </w:rPr>
        <w:t> </w:t>
      </w:r>
      <w:r>
        <w:rPr>
          <w:sz w:val="22"/>
        </w:rPr>
        <w:t>frente</w:t>
      </w:r>
      <w:r>
        <w:rPr>
          <w:spacing w:val="-10"/>
          <w:sz w:val="22"/>
        </w:rPr>
        <w:t> </w:t>
      </w:r>
      <w:r>
        <w:rPr>
          <w:sz w:val="22"/>
        </w:rPr>
        <w:t>al</w:t>
      </w:r>
      <w:r>
        <w:rPr>
          <w:spacing w:val="-11"/>
          <w:sz w:val="22"/>
        </w:rPr>
        <w:t> </w:t>
      </w:r>
      <w:r>
        <w:rPr>
          <w:sz w:val="22"/>
        </w:rPr>
        <w:t>manejo</w:t>
      </w:r>
      <w:r>
        <w:rPr>
          <w:spacing w:val="-11"/>
          <w:sz w:val="22"/>
        </w:rPr>
        <w:t> </w:t>
      </w:r>
      <w:r>
        <w:rPr>
          <w:sz w:val="22"/>
        </w:rPr>
        <w:t>de</w:t>
      </w:r>
      <w:r>
        <w:rPr>
          <w:spacing w:val="-10"/>
          <w:sz w:val="22"/>
        </w:rPr>
        <w:t> </w:t>
      </w:r>
      <w:r>
        <w:rPr>
          <w:sz w:val="22"/>
        </w:rPr>
        <w:t>la</w:t>
      </w:r>
      <w:r>
        <w:rPr>
          <w:spacing w:val="-11"/>
          <w:sz w:val="22"/>
        </w:rPr>
        <w:t> </w:t>
      </w:r>
      <w:r>
        <w:rPr>
          <w:sz w:val="22"/>
        </w:rPr>
        <w:t>información</w:t>
      </w:r>
      <w:r>
        <w:rPr>
          <w:spacing w:val="-11"/>
          <w:sz w:val="22"/>
        </w:rPr>
        <w:t> </w:t>
      </w:r>
      <w:r>
        <w:rPr>
          <w:sz w:val="22"/>
        </w:rPr>
        <w:t>y</w:t>
      </w:r>
      <w:r>
        <w:rPr>
          <w:spacing w:val="-10"/>
          <w:sz w:val="22"/>
        </w:rPr>
        <w:t> </w:t>
      </w:r>
      <w:r>
        <w:rPr>
          <w:sz w:val="22"/>
        </w:rPr>
        <w:t>trazabilidad de la misma de los Comités y Subcomités Territoriales de Justicia Transicional, dado que la informa lo referente a expedientes</w:t>
      </w:r>
      <w:r>
        <w:rPr>
          <w:spacing w:val="-3"/>
          <w:sz w:val="22"/>
        </w:rPr>
        <w:t> </w:t>
      </w:r>
      <w:r>
        <w:rPr>
          <w:sz w:val="22"/>
        </w:rPr>
        <w:t>físicos</w:t>
      </w:r>
      <w:r>
        <w:rPr>
          <w:spacing w:val="-6"/>
          <w:sz w:val="22"/>
        </w:rPr>
        <w:t> </w:t>
      </w:r>
      <w:r>
        <w:rPr>
          <w:sz w:val="22"/>
        </w:rPr>
        <w:t>y</w:t>
      </w:r>
      <w:r>
        <w:rPr>
          <w:spacing w:val="-3"/>
          <w:sz w:val="22"/>
        </w:rPr>
        <w:t> </w:t>
      </w:r>
      <w:r>
        <w:rPr>
          <w:sz w:val="22"/>
        </w:rPr>
        <w:t>digitalizados</w:t>
      </w:r>
      <w:r>
        <w:rPr>
          <w:spacing w:val="-3"/>
          <w:sz w:val="22"/>
        </w:rPr>
        <w:t> </w:t>
      </w:r>
      <w:r>
        <w:rPr>
          <w:sz w:val="22"/>
        </w:rPr>
        <w:t>de</w:t>
      </w:r>
      <w:r>
        <w:rPr>
          <w:spacing w:val="-3"/>
          <w:sz w:val="22"/>
        </w:rPr>
        <w:t> </w:t>
      </w:r>
      <w:r>
        <w:rPr>
          <w:sz w:val="22"/>
        </w:rPr>
        <w:t>por</w:t>
      </w:r>
      <w:r>
        <w:rPr>
          <w:spacing w:val="-3"/>
          <w:sz w:val="22"/>
        </w:rPr>
        <w:t> </w:t>
      </w:r>
      <w:r>
        <w:rPr>
          <w:sz w:val="22"/>
        </w:rPr>
        <w:t>cada</w:t>
      </w:r>
      <w:r>
        <w:rPr>
          <w:spacing w:val="-6"/>
          <w:sz w:val="22"/>
        </w:rPr>
        <w:t> </w:t>
      </w:r>
      <w:r>
        <w:rPr>
          <w:sz w:val="22"/>
        </w:rPr>
        <w:t>municipio;</w:t>
      </w:r>
      <w:r>
        <w:rPr>
          <w:spacing w:val="-3"/>
          <w:sz w:val="22"/>
        </w:rPr>
        <w:t> </w:t>
      </w:r>
      <w:r>
        <w:rPr>
          <w:sz w:val="22"/>
        </w:rPr>
        <w:t>lo</w:t>
      </w:r>
      <w:r>
        <w:rPr>
          <w:spacing w:val="-2"/>
          <w:sz w:val="22"/>
        </w:rPr>
        <w:t> </w:t>
      </w:r>
      <w:r>
        <w:rPr>
          <w:sz w:val="22"/>
        </w:rPr>
        <w:t>cual</w:t>
      </w:r>
      <w:r>
        <w:rPr>
          <w:spacing w:val="-3"/>
          <w:sz w:val="22"/>
        </w:rPr>
        <w:t> </w:t>
      </w:r>
      <w:r>
        <w:rPr>
          <w:sz w:val="22"/>
        </w:rPr>
        <w:t>limita</w:t>
      </w:r>
      <w:r>
        <w:rPr>
          <w:spacing w:val="-6"/>
          <w:sz w:val="22"/>
        </w:rPr>
        <w:t> </w:t>
      </w:r>
      <w:r>
        <w:rPr>
          <w:sz w:val="22"/>
        </w:rPr>
        <w:t>evidenciar</w:t>
      </w:r>
      <w:r>
        <w:rPr>
          <w:spacing w:val="-7"/>
          <w:sz w:val="22"/>
        </w:rPr>
        <w:t> </w:t>
      </w:r>
      <w:r>
        <w:rPr>
          <w:sz w:val="22"/>
        </w:rPr>
        <w:t>la</w:t>
      </w:r>
      <w:r>
        <w:rPr>
          <w:spacing w:val="-4"/>
          <w:sz w:val="22"/>
        </w:rPr>
        <w:t> </w:t>
      </w:r>
      <w:r>
        <w:rPr>
          <w:sz w:val="22"/>
        </w:rPr>
        <w:t>gestión</w:t>
      </w:r>
      <w:r>
        <w:rPr>
          <w:spacing w:val="-6"/>
          <w:sz w:val="22"/>
        </w:rPr>
        <w:t> </w:t>
      </w:r>
      <w:r>
        <w:rPr>
          <w:sz w:val="22"/>
        </w:rPr>
        <w:t>realizada,</w:t>
      </w:r>
      <w:r>
        <w:rPr>
          <w:spacing w:val="-3"/>
          <w:sz w:val="22"/>
        </w:rPr>
        <w:t> </w:t>
      </w:r>
      <w:r>
        <w:rPr>
          <w:sz w:val="22"/>
        </w:rPr>
        <w:t>así</w:t>
      </w:r>
      <w:r>
        <w:rPr>
          <w:spacing w:val="-6"/>
          <w:sz w:val="22"/>
        </w:rPr>
        <w:t> </w:t>
      </w:r>
      <w:r>
        <w:rPr>
          <w:sz w:val="22"/>
        </w:rPr>
        <w:t>como</w:t>
      </w:r>
      <w:r>
        <w:rPr>
          <w:spacing w:val="-4"/>
          <w:sz w:val="22"/>
        </w:rPr>
        <w:t> </w:t>
      </w:r>
      <w:r>
        <w:rPr>
          <w:sz w:val="22"/>
        </w:rPr>
        <w:t>la supervisión,</w:t>
      </w:r>
      <w:r>
        <w:rPr>
          <w:spacing w:val="-2"/>
          <w:sz w:val="22"/>
        </w:rPr>
        <w:t> </w:t>
      </w:r>
      <w:r>
        <w:rPr>
          <w:sz w:val="22"/>
        </w:rPr>
        <w:t>seguimiento</w:t>
      </w:r>
      <w:r>
        <w:rPr>
          <w:spacing w:val="-3"/>
          <w:sz w:val="22"/>
        </w:rPr>
        <w:t> </w:t>
      </w:r>
      <w:r>
        <w:rPr>
          <w:sz w:val="22"/>
        </w:rPr>
        <w:t>y</w:t>
      </w:r>
      <w:r>
        <w:rPr>
          <w:spacing w:val="-4"/>
          <w:sz w:val="22"/>
        </w:rPr>
        <w:t> </w:t>
      </w:r>
      <w:r>
        <w:rPr>
          <w:sz w:val="22"/>
        </w:rPr>
        <w:t>control</w:t>
      </w:r>
      <w:r>
        <w:rPr>
          <w:spacing w:val="-2"/>
          <w:sz w:val="22"/>
        </w:rPr>
        <w:t> </w:t>
      </w:r>
      <w:r>
        <w:rPr>
          <w:sz w:val="22"/>
        </w:rPr>
        <w:t>de</w:t>
      </w:r>
      <w:r>
        <w:rPr>
          <w:spacing w:val="-2"/>
          <w:sz w:val="22"/>
        </w:rPr>
        <w:t> </w:t>
      </w:r>
      <w:r>
        <w:rPr>
          <w:sz w:val="22"/>
        </w:rPr>
        <w:t>los</w:t>
      </w:r>
      <w:r>
        <w:rPr>
          <w:spacing w:val="-4"/>
          <w:sz w:val="22"/>
        </w:rPr>
        <w:t> </w:t>
      </w:r>
      <w:r>
        <w:rPr>
          <w:sz w:val="22"/>
        </w:rPr>
        <w:t>compromisos</w:t>
      </w:r>
      <w:r>
        <w:rPr>
          <w:spacing w:val="-2"/>
          <w:sz w:val="22"/>
        </w:rPr>
        <w:t> </w:t>
      </w:r>
      <w:r>
        <w:rPr>
          <w:sz w:val="22"/>
        </w:rPr>
        <w:t>adquiridos</w:t>
      </w:r>
      <w:r>
        <w:rPr>
          <w:spacing w:val="-2"/>
          <w:sz w:val="22"/>
        </w:rPr>
        <w:t> </w:t>
      </w:r>
      <w:r>
        <w:rPr>
          <w:sz w:val="22"/>
        </w:rPr>
        <w:t>por</w:t>
      </w:r>
      <w:r>
        <w:rPr>
          <w:spacing w:val="-5"/>
          <w:sz w:val="22"/>
        </w:rPr>
        <w:t> </w:t>
      </w:r>
      <w:r>
        <w:rPr>
          <w:sz w:val="22"/>
        </w:rPr>
        <w:t>la</w:t>
      </w:r>
      <w:r>
        <w:rPr>
          <w:spacing w:val="-2"/>
          <w:sz w:val="22"/>
        </w:rPr>
        <w:t> </w:t>
      </w:r>
      <w:r>
        <w:rPr>
          <w:sz w:val="22"/>
        </w:rPr>
        <w:t>Unidad</w:t>
      </w:r>
      <w:r>
        <w:rPr>
          <w:spacing w:val="-5"/>
          <w:sz w:val="22"/>
        </w:rPr>
        <w:t> </w:t>
      </w:r>
      <w:r>
        <w:rPr>
          <w:sz w:val="22"/>
        </w:rPr>
        <w:t>y</w:t>
      </w:r>
      <w:r>
        <w:rPr>
          <w:spacing w:val="-2"/>
          <w:sz w:val="22"/>
        </w:rPr>
        <w:t> </w:t>
      </w:r>
      <w:r>
        <w:rPr>
          <w:sz w:val="22"/>
        </w:rPr>
        <w:t>representados</w:t>
      </w:r>
      <w:r>
        <w:rPr>
          <w:spacing w:val="-2"/>
          <w:sz w:val="22"/>
        </w:rPr>
        <w:t> </w:t>
      </w:r>
      <w:r>
        <w:rPr>
          <w:sz w:val="22"/>
        </w:rPr>
        <w:t>por</w:t>
      </w:r>
      <w:r>
        <w:rPr>
          <w:spacing w:val="-2"/>
          <w:sz w:val="22"/>
        </w:rPr>
        <w:t> </w:t>
      </w:r>
      <w:r>
        <w:rPr>
          <w:sz w:val="22"/>
        </w:rPr>
        <w:t>la</w:t>
      </w:r>
      <w:r>
        <w:rPr>
          <w:spacing w:val="-5"/>
          <w:sz w:val="22"/>
        </w:rPr>
        <w:t> </w:t>
      </w:r>
      <w:r>
        <w:rPr>
          <w:sz w:val="22"/>
        </w:rPr>
        <w:t>DT.</w:t>
      </w:r>
    </w:p>
    <w:p>
      <w:pPr>
        <w:pStyle w:val="BodyText"/>
      </w:pPr>
    </w:p>
    <w:p>
      <w:pPr>
        <w:pStyle w:val="ListParagraph"/>
        <w:numPr>
          <w:ilvl w:val="0"/>
          <w:numId w:val="27"/>
        </w:numPr>
        <w:tabs>
          <w:tab w:pos="536" w:val="left" w:leader="none"/>
        </w:tabs>
        <w:spacing w:line="240" w:lineRule="auto" w:before="0" w:after="0"/>
        <w:ind w:left="535" w:right="332" w:hanging="360"/>
        <w:jc w:val="both"/>
        <w:rPr>
          <w:sz w:val="22"/>
        </w:rPr>
      </w:pPr>
      <w:r>
        <w:rPr>
          <w:sz w:val="22"/>
        </w:rPr>
        <w:t>Respecto</w:t>
      </w:r>
      <w:r>
        <w:rPr>
          <w:spacing w:val="-3"/>
          <w:sz w:val="22"/>
        </w:rPr>
        <w:t> </w:t>
      </w:r>
      <w:r>
        <w:rPr>
          <w:sz w:val="22"/>
        </w:rPr>
        <w:t>al</w:t>
      </w:r>
      <w:r>
        <w:rPr>
          <w:spacing w:val="-2"/>
          <w:sz w:val="22"/>
        </w:rPr>
        <w:t> </w:t>
      </w:r>
      <w:r>
        <w:rPr>
          <w:sz w:val="22"/>
        </w:rPr>
        <w:t>funcionamiento</w:t>
      </w:r>
      <w:r>
        <w:rPr>
          <w:spacing w:val="-1"/>
          <w:sz w:val="22"/>
        </w:rPr>
        <w:t> </w:t>
      </w:r>
      <w:r>
        <w:rPr>
          <w:sz w:val="22"/>
        </w:rPr>
        <w:t>del</w:t>
      </w:r>
      <w:r>
        <w:rPr>
          <w:spacing w:val="-5"/>
          <w:sz w:val="22"/>
        </w:rPr>
        <w:t> </w:t>
      </w:r>
      <w:r>
        <w:rPr>
          <w:sz w:val="22"/>
        </w:rPr>
        <w:t>punto</w:t>
      </w:r>
      <w:r>
        <w:rPr>
          <w:spacing w:val="-3"/>
          <w:sz w:val="22"/>
        </w:rPr>
        <w:t> </w:t>
      </w:r>
      <w:r>
        <w:rPr>
          <w:sz w:val="22"/>
        </w:rPr>
        <w:t>de</w:t>
      </w:r>
      <w:r>
        <w:rPr>
          <w:spacing w:val="-2"/>
          <w:sz w:val="22"/>
        </w:rPr>
        <w:t> </w:t>
      </w:r>
      <w:r>
        <w:rPr>
          <w:sz w:val="22"/>
        </w:rPr>
        <w:t>atención</w:t>
      </w:r>
      <w:r>
        <w:rPr>
          <w:spacing w:val="-3"/>
          <w:sz w:val="22"/>
        </w:rPr>
        <w:t> </w:t>
      </w:r>
      <w:r>
        <w:rPr>
          <w:sz w:val="22"/>
        </w:rPr>
        <w:t>en</w:t>
      </w:r>
      <w:r>
        <w:rPr>
          <w:spacing w:val="-5"/>
          <w:sz w:val="22"/>
        </w:rPr>
        <w:t> </w:t>
      </w:r>
      <w:r>
        <w:rPr>
          <w:sz w:val="22"/>
        </w:rPr>
        <w:t>la</w:t>
      </w:r>
      <w:r>
        <w:rPr>
          <w:spacing w:val="-2"/>
          <w:sz w:val="22"/>
        </w:rPr>
        <w:t> </w:t>
      </w:r>
      <w:r>
        <w:rPr>
          <w:sz w:val="22"/>
        </w:rPr>
        <w:t>ciudad</w:t>
      </w:r>
      <w:r>
        <w:rPr>
          <w:spacing w:val="-3"/>
          <w:sz w:val="22"/>
        </w:rPr>
        <w:t> </w:t>
      </w:r>
      <w:r>
        <w:rPr>
          <w:sz w:val="22"/>
        </w:rPr>
        <w:t>de</w:t>
      </w:r>
      <w:r>
        <w:rPr>
          <w:spacing w:val="-2"/>
          <w:sz w:val="22"/>
        </w:rPr>
        <w:t> </w:t>
      </w:r>
      <w:r>
        <w:rPr>
          <w:sz w:val="22"/>
        </w:rPr>
        <w:t>Florencia,</w:t>
      </w:r>
      <w:r>
        <w:rPr>
          <w:spacing w:val="-5"/>
          <w:sz w:val="22"/>
        </w:rPr>
        <w:t> </w:t>
      </w:r>
      <w:r>
        <w:rPr>
          <w:sz w:val="22"/>
        </w:rPr>
        <w:t>se</w:t>
      </w:r>
      <w:r>
        <w:rPr>
          <w:spacing w:val="-4"/>
          <w:sz w:val="22"/>
        </w:rPr>
        <w:t> </w:t>
      </w:r>
      <w:r>
        <w:rPr>
          <w:sz w:val="22"/>
        </w:rPr>
        <w:t>puedo</w:t>
      </w:r>
      <w:r>
        <w:rPr>
          <w:spacing w:val="-2"/>
          <w:sz w:val="22"/>
        </w:rPr>
        <w:t> </w:t>
      </w:r>
      <w:r>
        <w:rPr>
          <w:sz w:val="22"/>
        </w:rPr>
        <w:t>constatar</w:t>
      </w:r>
      <w:r>
        <w:rPr>
          <w:spacing w:val="-2"/>
          <w:sz w:val="22"/>
        </w:rPr>
        <w:t> </w:t>
      </w:r>
      <w:r>
        <w:rPr>
          <w:sz w:val="22"/>
        </w:rPr>
        <w:t>que</w:t>
      </w:r>
      <w:r>
        <w:rPr>
          <w:spacing w:val="-4"/>
          <w:sz w:val="22"/>
        </w:rPr>
        <w:t> </w:t>
      </w:r>
      <w:r>
        <w:rPr>
          <w:sz w:val="22"/>
        </w:rPr>
        <w:t>el</w:t>
      </w:r>
      <w:r>
        <w:rPr>
          <w:spacing w:val="-2"/>
          <w:sz w:val="22"/>
        </w:rPr>
        <w:t> </w:t>
      </w:r>
      <w:r>
        <w:rPr>
          <w:sz w:val="22"/>
        </w:rPr>
        <w:t>inmueble no cuenta con las condiciones físicas mínimas para la prestación del servicio, tampoco se cuenta con mobiliario y equipos</w:t>
      </w:r>
      <w:r>
        <w:rPr>
          <w:spacing w:val="-7"/>
          <w:sz w:val="22"/>
        </w:rPr>
        <w:t> </w:t>
      </w:r>
      <w:r>
        <w:rPr>
          <w:sz w:val="22"/>
        </w:rPr>
        <w:t>de</w:t>
      </w:r>
      <w:r>
        <w:rPr>
          <w:spacing w:val="-8"/>
          <w:sz w:val="22"/>
        </w:rPr>
        <w:t> </w:t>
      </w:r>
      <w:r>
        <w:rPr>
          <w:sz w:val="22"/>
        </w:rPr>
        <w:t>trabajo</w:t>
      </w:r>
      <w:r>
        <w:rPr>
          <w:spacing w:val="-8"/>
          <w:sz w:val="22"/>
        </w:rPr>
        <w:t> </w:t>
      </w:r>
      <w:r>
        <w:rPr>
          <w:sz w:val="22"/>
        </w:rPr>
        <w:t>eficientes,</w:t>
      </w:r>
      <w:r>
        <w:rPr>
          <w:spacing w:val="-6"/>
          <w:sz w:val="22"/>
        </w:rPr>
        <w:t> </w:t>
      </w:r>
      <w:r>
        <w:rPr>
          <w:sz w:val="22"/>
        </w:rPr>
        <w:t>ni</w:t>
      </w:r>
      <w:r>
        <w:rPr>
          <w:spacing w:val="-9"/>
          <w:sz w:val="22"/>
        </w:rPr>
        <w:t> </w:t>
      </w:r>
      <w:r>
        <w:rPr>
          <w:sz w:val="22"/>
        </w:rPr>
        <w:t>espacio</w:t>
      </w:r>
      <w:r>
        <w:rPr>
          <w:spacing w:val="-8"/>
          <w:sz w:val="22"/>
        </w:rPr>
        <w:t> </w:t>
      </w:r>
      <w:r>
        <w:rPr>
          <w:sz w:val="22"/>
        </w:rPr>
        <w:t>suficiente</w:t>
      </w:r>
      <w:r>
        <w:rPr>
          <w:spacing w:val="-8"/>
          <w:sz w:val="22"/>
        </w:rPr>
        <w:t> </w:t>
      </w:r>
      <w:r>
        <w:rPr>
          <w:sz w:val="22"/>
        </w:rPr>
        <w:t>que</w:t>
      </w:r>
      <w:r>
        <w:rPr>
          <w:spacing w:val="-6"/>
          <w:sz w:val="22"/>
        </w:rPr>
        <w:t> </w:t>
      </w:r>
      <w:r>
        <w:rPr>
          <w:sz w:val="22"/>
        </w:rPr>
        <w:t>permita</w:t>
      </w:r>
      <w:r>
        <w:rPr>
          <w:spacing w:val="-9"/>
          <w:sz w:val="22"/>
        </w:rPr>
        <w:t> </w:t>
      </w:r>
      <w:r>
        <w:rPr>
          <w:sz w:val="22"/>
        </w:rPr>
        <w:t>brindar</w:t>
      </w:r>
      <w:r>
        <w:rPr>
          <w:spacing w:val="-7"/>
          <w:sz w:val="22"/>
        </w:rPr>
        <w:t> </w:t>
      </w:r>
      <w:r>
        <w:rPr>
          <w:sz w:val="22"/>
        </w:rPr>
        <w:t>una</w:t>
      </w:r>
      <w:r>
        <w:rPr>
          <w:spacing w:val="-7"/>
          <w:sz w:val="22"/>
        </w:rPr>
        <w:t> </w:t>
      </w:r>
      <w:r>
        <w:rPr>
          <w:sz w:val="22"/>
        </w:rPr>
        <w:t>atención</w:t>
      </w:r>
      <w:r>
        <w:rPr>
          <w:spacing w:val="-7"/>
          <w:sz w:val="22"/>
        </w:rPr>
        <w:t> </w:t>
      </w:r>
      <w:r>
        <w:rPr>
          <w:sz w:val="22"/>
        </w:rPr>
        <w:t>respetuosa</w:t>
      </w:r>
      <w:r>
        <w:rPr>
          <w:spacing w:val="-9"/>
          <w:sz w:val="22"/>
        </w:rPr>
        <w:t> </w:t>
      </w:r>
      <w:r>
        <w:rPr>
          <w:sz w:val="22"/>
        </w:rPr>
        <w:t>y</w:t>
      </w:r>
      <w:r>
        <w:rPr>
          <w:spacing w:val="-8"/>
          <w:sz w:val="22"/>
        </w:rPr>
        <w:t> </w:t>
      </w:r>
      <w:r>
        <w:rPr>
          <w:sz w:val="22"/>
        </w:rPr>
        <w:t>de</w:t>
      </w:r>
      <w:r>
        <w:rPr>
          <w:spacing w:val="-8"/>
          <w:sz w:val="22"/>
        </w:rPr>
        <w:t> </w:t>
      </w:r>
      <w:r>
        <w:rPr>
          <w:sz w:val="22"/>
        </w:rPr>
        <w:t>calidad</w:t>
      </w:r>
      <w:r>
        <w:rPr>
          <w:spacing w:val="-7"/>
          <w:sz w:val="22"/>
        </w:rPr>
        <w:t> </w:t>
      </w:r>
      <w:r>
        <w:rPr>
          <w:sz w:val="22"/>
        </w:rPr>
        <w:t>a</w:t>
      </w:r>
      <w:r>
        <w:rPr>
          <w:spacing w:val="-7"/>
          <w:sz w:val="22"/>
        </w:rPr>
        <w:t> </w:t>
      </w:r>
      <w:r>
        <w:rPr>
          <w:sz w:val="22"/>
        </w:rPr>
        <w:t>las víctimas.</w:t>
      </w:r>
    </w:p>
    <w:p>
      <w:pPr>
        <w:pStyle w:val="BodyText"/>
        <w:spacing w:before="1"/>
      </w:pPr>
    </w:p>
    <w:p>
      <w:pPr>
        <w:pStyle w:val="ListParagraph"/>
        <w:numPr>
          <w:ilvl w:val="0"/>
          <w:numId w:val="27"/>
        </w:numPr>
        <w:tabs>
          <w:tab w:pos="536" w:val="left" w:leader="none"/>
        </w:tabs>
        <w:spacing w:line="240" w:lineRule="auto" w:before="0" w:after="0"/>
        <w:ind w:left="535" w:right="333" w:hanging="360"/>
        <w:jc w:val="both"/>
        <w:rPr>
          <w:sz w:val="22"/>
        </w:rPr>
      </w:pPr>
      <w:r>
        <w:rPr>
          <w:sz w:val="22"/>
        </w:rPr>
        <w:t>Finalmente con relación a la implementación y operatividad de la Ruta Integral, se observó debilidad en la coordinación de la DT y el operador de Ruta Integral, dado que en la visita se pudieron evidenciar situaciones de dificultad</w:t>
      </w:r>
      <w:r>
        <w:rPr>
          <w:spacing w:val="-7"/>
          <w:sz w:val="22"/>
        </w:rPr>
        <w:t> </w:t>
      </w:r>
      <w:r>
        <w:rPr>
          <w:sz w:val="22"/>
        </w:rPr>
        <w:t>frente</w:t>
      </w:r>
      <w:r>
        <w:rPr>
          <w:spacing w:val="-6"/>
          <w:sz w:val="22"/>
        </w:rPr>
        <w:t> </w:t>
      </w:r>
      <w:r>
        <w:rPr>
          <w:sz w:val="22"/>
        </w:rPr>
        <w:t>a</w:t>
      </w:r>
      <w:r>
        <w:rPr>
          <w:spacing w:val="-7"/>
          <w:sz w:val="22"/>
        </w:rPr>
        <w:t> </w:t>
      </w:r>
      <w:r>
        <w:rPr>
          <w:sz w:val="22"/>
        </w:rPr>
        <w:t>la</w:t>
      </w:r>
      <w:r>
        <w:rPr>
          <w:spacing w:val="-7"/>
          <w:sz w:val="22"/>
        </w:rPr>
        <w:t> </w:t>
      </w:r>
      <w:r>
        <w:rPr>
          <w:sz w:val="22"/>
        </w:rPr>
        <w:t>prestación</w:t>
      </w:r>
      <w:r>
        <w:rPr>
          <w:spacing w:val="-7"/>
          <w:sz w:val="22"/>
        </w:rPr>
        <w:t> </w:t>
      </w:r>
      <w:r>
        <w:rPr>
          <w:sz w:val="22"/>
        </w:rPr>
        <w:t>del</w:t>
      </w:r>
      <w:r>
        <w:rPr>
          <w:spacing w:val="-6"/>
          <w:sz w:val="22"/>
        </w:rPr>
        <w:t> </w:t>
      </w:r>
      <w:r>
        <w:rPr>
          <w:sz w:val="22"/>
        </w:rPr>
        <w:t>servicio,</w:t>
      </w:r>
      <w:r>
        <w:rPr>
          <w:spacing w:val="-6"/>
          <w:sz w:val="22"/>
        </w:rPr>
        <w:t> </w:t>
      </w:r>
      <w:r>
        <w:rPr>
          <w:sz w:val="22"/>
        </w:rPr>
        <w:t>se</w:t>
      </w:r>
      <w:r>
        <w:rPr>
          <w:spacing w:val="-6"/>
          <w:sz w:val="22"/>
        </w:rPr>
        <w:t> </w:t>
      </w:r>
      <w:r>
        <w:rPr>
          <w:sz w:val="22"/>
        </w:rPr>
        <w:t>requiere</w:t>
      </w:r>
      <w:r>
        <w:rPr>
          <w:spacing w:val="-6"/>
          <w:sz w:val="22"/>
        </w:rPr>
        <w:t> </w:t>
      </w:r>
      <w:r>
        <w:rPr>
          <w:sz w:val="22"/>
        </w:rPr>
        <w:t>mayor</w:t>
      </w:r>
      <w:r>
        <w:rPr>
          <w:spacing w:val="-9"/>
          <w:sz w:val="22"/>
        </w:rPr>
        <w:t> </w:t>
      </w:r>
      <w:r>
        <w:rPr>
          <w:sz w:val="22"/>
        </w:rPr>
        <w:t>presencia</w:t>
      </w:r>
      <w:r>
        <w:rPr>
          <w:spacing w:val="-7"/>
          <w:sz w:val="22"/>
        </w:rPr>
        <w:t> </w:t>
      </w:r>
      <w:r>
        <w:rPr>
          <w:sz w:val="22"/>
        </w:rPr>
        <w:t>de</w:t>
      </w:r>
      <w:r>
        <w:rPr>
          <w:spacing w:val="-6"/>
          <w:sz w:val="22"/>
        </w:rPr>
        <w:t> </w:t>
      </w:r>
      <w:r>
        <w:rPr>
          <w:sz w:val="22"/>
        </w:rPr>
        <w:t>la</w:t>
      </w:r>
      <w:r>
        <w:rPr>
          <w:spacing w:val="-7"/>
          <w:sz w:val="22"/>
        </w:rPr>
        <w:t> </w:t>
      </w:r>
      <w:r>
        <w:rPr>
          <w:sz w:val="22"/>
        </w:rPr>
        <w:t>coordinadora</w:t>
      </w:r>
      <w:r>
        <w:rPr>
          <w:spacing w:val="-7"/>
          <w:sz w:val="22"/>
        </w:rPr>
        <w:t> </w:t>
      </w:r>
      <w:r>
        <w:rPr>
          <w:sz w:val="22"/>
        </w:rPr>
        <w:t>de</w:t>
      </w:r>
      <w:r>
        <w:rPr>
          <w:spacing w:val="-6"/>
          <w:sz w:val="22"/>
        </w:rPr>
        <w:t> </w:t>
      </w:r>
      <w:r>
        <w:rPr>
          <w:sz w:val="22"/>
        </w:rPr>
        <w:t>zona</w:t>
      </w:r>
      <w:r>
        <w:rPr>
          <w:spacing w:val="-7"/>
          <w:sz w:val="22"/>
        </w:rPr>
        <w:t> </w:t>
      </w:r>
      <w:r>
        <w:rPr>
          <w:sz w:val="22"/>
        </w:rPr>
        <w:t>de</w:t>
      </w:r>
      <w:r>
        <w:rPr>
          <w:spacing w:val="-8"/>
          <w:sz w:val="22"/>
        </w:rPr>
        <w:t> </w:t>
      </w:r>
      <w:r>
        <w:rPr>
          <w:sz w:val="22"/>
        </w:rPr>
        <w:t>Milenium en los puntos de atención y dar pronta soluciones a los problemas laborales entre el personal del operador y la Unidad.</w:t>
      </w:r>
    </w:p>
    <w:p>
      <w:pPr>
        <w:pStyle w:val="BodyText"/>
      </w:pPr>
    </w:p>
    <w:p>
      <w:pPr>
        <w:pStyle w:val="BodyText"/>
        <w:ind w:left="110"/>
      </w:pPr>
      <w:r>
        <w:rPr/>
        <w:t>Cordialmente,</w:t>
      </w:r>
    </w:p>
    <w:p>
      <w:pPr>
        <w:pStyle w:val="BodyText"/>
      </w:pPr>
    </w:p>
    <w:p>
      <w:pPr>
        <w:pStyle w:val="BodyText"/>
      </w:pPr>
    </w:p>
    <w:p>
      <w:pPr>
        <w:pStyle w:val="Heading2"/>
        <w:ind w:left="110" w:right="7996"/>
      </w:pPr>
      <w:r>
        <w:rPr/>
        <w:t>Diego Hernando Santacruz. Jefe Oficina de Control</w:t>
      </w:r>
      <w:r>
        <w:rPr>
          <w:spacing w:val="-15"/>
        </w:rPr>
        <w:t> </w:t>
      </w:r>
      <w:r>
        <w:rPr/>
        <w:t>Interno.</w:t>
      </w:r>
    </w:p>
    <w:p>
      <w:pPr>
        <w:pStyle w:val="BodyText"/>
        <w:spacing w:before="2"/>
        <w:rPr>
          <w:b/>
        </w:rPr>
      </w:pPr>
    </w:p>
    <w:p>
      <w:pPr>
        <w:spacing w:before="1"/>
        <w:ind w:left="818" w:right="0" w:firstLine="0"/>
        <w:jc w:val="left"/>
        <w:rPr>
          <w:b/>
          <w:sz w:val="16"/>
        </w:rPr>
      </w:pPr>
      <w:r>
        <w:rPr>
          <w:b/>
          <w:sz w:val="16"/>
        </w:rPr>
        <w:t>ANEXOS</w:t>
      </w:r>
    </w:p>
    <w:p>
      <w:pPr>
        <w:pStyle w:val="BodyText"/>
        <w:spacing w:before="10"/>
        <w:rPr>
          <w:b/>
          <w:sz w:val="15"/>
        </w:rPr>
      </w:pPr>
    </w:p>
    <w:p>
      <w:pPr>
        <w:spacing w:before="0"/>
        <w:ind w:left="677" w:right="0" w:firstLine="0"/>
        <w:jc w:val="left"/>
        <w:rPr>
          <w:b/>
          <w:sz w:val="16"/>
        </w:rPr>
      </w:pPr>
      <w:r>
        <w:rPr>
          <w:b/>
          <w:sz w:val="16"/>
        </w:rPr>
        <w:t>ANEXO 1: CONTROL DE CAMBIOS</w:t>
      </w:r>
    </w:p>
    <w:p>
      <w:pPr>
        <w:pStyle w:val="BodyText"/>
        <w:spacing w:before="1"/>
        <w:rPr>
          <w:b/>
          <w:sz w:val="16"/>
        </w:rPr>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1459"/>
        <w:gridCol w:w="2795"/>
        <w:gridCol w:w="2794"/>
        <w:gridCol w:w="1562"/>
      </w:tblGrid>
      <w:tr>
        <w:trPr>
          <w:trHeight w:val="206" w:hRule="exact"/>
        </w:trPr>
        <w:tc>
          <w:tcPr>
            <w:tcW w:w="900" w:type="dxa"/>
            <w:shd w:val="clear" w:color="auto" w:fill="F1DBDB"/>
          </w:tcPr>
          <w:p>
            <w:pPr>
              <w:pStyle w:val="TableParagraph"/>
              <w:spacing w:line="194" w:lineRule="exact"/>
              <w:ind w:left="172" w:right="171"/>
              <w:jc w:val="center"/>
              <w:rPr>
                <w:b/>
                <w:sz w:val="16"/>
              </w:rPr>
            </w:pPr>
            <w:r>
              <w:rPr>
                <w:b/>
                <w:sz w:val="16"/>
              </w:rPr>
              <w:t>Versión</w:t>
            </w:r>
          </w:p>
        </w:tc>
        <w:tc>
          <w:tcPr>
            <w:tcW w:w="1459" w:type="dxa"/>
            <w:shd w:val="clear" w:color="auto" w:fill="F1DBDB"/>
          </w:tcPr>
          <w:p>
            <w:pPr>
              <w:pStyle w:val="TableParagraph"/>
              <w:spacing w:line="194" w:lineRule="exact"/>
              <w:ind w:left="184"/>
              <w:rPr>
                <w:b/>
                <w:sz w:val="16"/>
              </w:rPr>
            </w:pPr>
            <w:r>
              <w:rPr>
                <w:b/>
                <w:sz w:val="16"/>
              </w:rPr>
              <w:t>Ítem del cambio</w:t>
            </w:r>
          </w:p>
        </w:tc>
        <w:tc>
          <w:tcPr>
            <w:tcW w:w="2795" w:type="dxa"/>
            <w:shd w:val="clear" w:color="auto" w:fill="F1DBDB"/>
          </w:tcPr>
          <w:p>
            <w:pPr>
              <w:pStyle w:val="TableParagraph"/>
              <w:spacing w:line="194" w:lineRule="exact"/>
              <w:ind w:left="816"/>
              <w:rPr>
                <w:b/>
                <w:sz w:val="16"/>
              </w:rPr>
            </w:pPr>
            <w:r>
              <w:rPr>
                <w:b/>
                <w:sz w:val="16"/>
              </w:rPr>
              <w:t>Cambio realizado</w:t>
            </w:r>
          </w:p>
        </w:tc>
        <w:tc>
          <w:tcPr>
            <w:tcW w:w="2794" w:type="dxa"/>
            <w:shd w:val="clear" w:color="auto" w:fill="F1DBDB"/>
          </w:tcPr>
          <w:p>
            <w:pPr>
              <w:pStyle w:val="TableParagraph"/>
              <w:spacing w:line="194" w:lineRule="exact"/>
              <w:ind w:left="767" w:right="120"/>
              <w:rPr>
                <w:b/>
                <w:sz w:val="16"/>
              </w:rPr>
            </w:pPr>
            <w:r>
              <w:rPr>
                <w:b/>
                <w:sz w:val="16"/>
              </w:rPr>
              <w:t>Motivo del cambio</w:t>
            </w:r>
          </w:p>
        </w:tc>
        <w:tc>
          <w:tcPr>
            <w:tcW w:w="1562" w:type="dxa"/>
            <w:shd w:val="clear" w:color="auto" w:fill="F1DBDB"/>
          </w:tcPr>
          <w:p>
            <w:pPr>
              <w:pStyle w:val="TableParagraph"/>
              <w:spacing w:line="194" w:lineRule="exact"/>
              <w:ind w:left="178" w:right="183"/>
              <w:jc w:val="center"/>
              <w:rPr>
                <w:b/>
                <w:sz w:val="16"/>
              </w:rPr>
            </w:pPr>
            <w:r>
              <w:rPr>
                <w:b/>
                <w:sz w:val="16"/>
              </w:rPr>
              <w:t>Fecha del cambio</w:t>
            </w:r>
          </w:p>
        </w:tc>
      </w:tr>
      <w:tr>
        <w:trPr>
          <w:trHeight w:val="595" w:hRule="exact"/>
        </w:trPr>
        <w:tc>
          <w:tcPr>
            <w:tcW w:w="900" w:type="dxa"/>
          </w:tcPr>
          <w:p>
            <w:pPr>
              <w:pStyle w:val="TableParagraph"/>
              <w:spacing w:before="10"/>
              <w:rPr>
                <w:b/>
                <w:sz w:val="15"/>
              </w:rPr>
            </w:pPr>
          </w:p>
          <w:p>
            <w:pPr>
              <w:pStyle w:val="TableParagraph"/>
              <w:ind w:left="171" w:right="171"/>
              <w:jc w:val="center"/>
              <w:rPr>
                <w:sz w:val="16"/>
              </w:rPr>
            </w:pPr>
            <w:r>
              <w:rPr>
                <w:sz w:val="16"/>
              </w:rPr>
              <w:t>02</w:t>
            </w:r>
          </w:p>
        </w:tc>
        <w:tc>
          <w:tcPr>
            <w:tcW w:w="1459" w:type="dxa"/>
          </w:tcPr>
          <w:p>
            <w:pPr/>
          </w:p>
        </w:tc>
        <w:tc>
          <w:tcPr>
            <w:tcW w:w="2795" w:type="dxa"/>
          </w:tcPr>
          <w:p>
            <w:pPr>
              <w:pStyle w:val="TableParagraph"/>
              <w:ind w:left="103" w:right="100"/>
              <w:jc w:val="both"/>
              <w:rPr>
                <w:sz w:val="16"/>
              </w:rPr>
            </w:pPr>
            <w:r>
              <w:rPr>
                <w:sz w:val="16"/>
              </w:rPr>
              <w:t>Se incluye el ítem de número de informe. Se elimina el ítem 4.2 oportunidades de mejora.</w:t>
            </w:r>
          </w:p>
        </w:tc>
        <w:tc>
          <w:tcPr>
            <w:tcW w:w="2794" w:type="dxa"/>
          </w:tcPr>
          <w:p>
            <w:pPr>
              <w:pStyle w:val="TableParagraph"/>
              <w:spacing w:before="97"/>
              <w:ind w:left="539" w:right="120" w:hanging="404"/>
              <w:rPr>
                <w:sz w:val="16"/>
              </w:rPr>
            </w:pPr>
            <w:r>
              <w:rPr>
                <w:sz w:val="16"/>
              </w:rPr>
              <w:t>Al revisar el formato se determinó que era necesario actualizarlo.</w:t>
            </w:r>
          </w:p>
        </w:tc>
        <w:tc>
          <w:tcPr>
            <w:tcW w:w="1562" w:type="dxa"/>
          </w:tcPr>
          <w:p>
            <w:pPr>
              <w:pStyle w:val="TableParagraph"/>
              <w:spacing w:before="10"/>
              <w:rPr>
                <w:b/>
                <w:sz w:val="15"/>
              </w:rPr>
            </w:pPr>
          </w:p>
          <w:p>
            <w:pPr>
              <w:pStyle w:val="TableParagraph"/>
              <w:ind w:left="178" w:right="181"/>
              <w:jc w:val="center"/>
              <w:rPr>
                <w:sz w:val="16"/>
              </w:rPr>
            </w:pPr>
            <w:r>
              <w:rPr>
                <w:sz w:val="16"/>
              </w:rPr>
              <w:t>24/02/2015</w:t>
            </w:r>
          </w:p>
        </w:tc>
      </w:tr>
      <w:tr>
        <w:trPr>
          <w:trHeight w:val="595" w:hRule="exact"/>
        </w:trPr>
        <w:tc>
          <w:tcPr>
            <w:tcW w:w="900" w:type="dxa"/>
          </w:tcPr>
          <w:p>
            <w:pPr>
              <w:pStyle w:val="TableParagraph"/>
              <w:rPr>
                <w:b/>
                <w:sz w:val="16"/>
              </w:rPr>
            </w:pPr>
          </w:p>
          <w:p>
            <w:pPr>
              <w:pStyle w:val="TableParagraph"/>
              <w:ind w:left="171" w:right="171"/>
              <w:jc w:val="center"/>
              <w:rPr>
                <w:sz w:val="16"/>
              </w:rPr>
            </w:pPr>
            <w:r>
              <w:rPr>
                <w:sz w:val="16"/>
              </w:rPr>
              <w:t>03</w:t>
            </w:r>
          </w:p>
        </w:tc>
        <w:tc>
          <w:tcPr>
            <w:tcW w:w="1459" w:type="dxa"/>
          </w:tcPr>
          <w:p>
            <w:pPr/>
          </w:p>
        </w:tc>
        <w:tc>
          <w:tcPr>
            <w:tcW w:w="2795" w:type="dxa"/>
          </w:tcPr>
          <w:p>
            <w:pPr>
              <w:pStyle w:val="TableParagraph"/>
              <w:ind w:left="103" w:right="103"/>
              <w:jc w:val="both"/>
              <w:rPr>
                <w:sz w:val="16"/>
              </w:rPr>
            </w:pPr>
            <w:r>
              <w:rPr>
                <w:sz w:val="16"/>
              </w:rPr>
              <w:t>Se</w:t>
            </w:r>
            <w:r>
              <w:rPr>
                <w:spacing w:val="-12"/>
                <w:sz w:val="16"/>
              </w:rPr>
              <w:t> </w:t>
            </w:r>
            <w:r>
              <w:rPr>
                <w:sz w:val="16"/>
              </w:rPr>
              <w:t>incluye</w:t>
            </w:r>
            <w:r>
              <w:rPr>
                <w:spacing w:val="-11"/>
                <w:sz w:val="16"/>
              </w:rPr>
              <w:t> </w:t>
            </w:r>
            <w:r>
              <w:rPr>
                <w:sz w:val="16"/>
              </w:rPr>
              <w:t>la</w:t>
            </w:r>
            <w:r>
              <w:rPr>
                <w:spacing w:val="-10"/>
                <w:sz w:val="16"/>
              </w:rPr>
              <w:t> </w:t>
            </w:r>
            <w:r>
              <w:rPr>
                <w:sz w:val="16"/>
              </w:rPr>
              <w:t>opción</w:t>
            </w:r>
            <w:r>
              <w:rPr>
                <w:spacing w:val="-11"/>
                <w:sz w:val="16"/>
              </w:rPr>
              <w:t> </w:t>
            </w:r>
            <w:r>
              <w:rPr>
                <w:sz w:val="16"/>
              </w:rPr>
              <w:t>tipo</w:t>
            </w:r>
            <w:r>
              <w:rPr>
                <w:spacing w:val="-12"/>
                <w:sz w:val="16"/>
              </w:rPr>
              <w:t> </w:t>
            </w:r>
            <w:r>
              <w:rPr>
                <w:sz w:val="16"/>
              </w:rPr>
              <w:t>de</w:t>
            </w:r>
            <w:r>
              <w:rPr>
                <w:spacing w:val="-11"/>
                <w:sz w:val="16"/>
              </w:rPr>
              <w:t> </w:t>
            </w:r>
            <w:r>
              <w:rPr>
                <w:sz w:val="16"/>
              </w:rPr>
              <w:t>informe,</w:t>
            </w:r>
            <w:r>
              <w:rPr>
                <w:spacing w:val="-12"/>
                <w:sz w:val="16"/>
              </w:rPr>
              <w:t> </w:t>
            </w:r>
            <w:r>
              <w:rPr>
                <w:sz w:val="16"/>
              </w:rPr>
              <w:t>con el fin de poder entregar un informe preliminar o</w:t>
            </w:r>
            <w:r>
              <w:rPr>
                <w:spacing w:val="-9"/>
                <w:sz w:val="16"/>
              </w:rPr>
              <w:t> </w:t>
            </w:r>
            <w:r>
              <w:rPr>
                <w:sz w:val="16"/>
              </w:rPr>
              <w:t>final.</w:t>
            </w:r>
          </w:p>
        </w:tc>
        <w:tc>
          <w:tcPr>
            <w:tcW w:w="2794" w:type="dxa"/>
          </w:tcPr>
          <w:p>
            <w:pPr>
              <w:pStyle w:val="TableParagraph"/>
              <w:spacing w:before="97"/>
              <w:ind w:left="770" w:right="226" w:hanging="524"/>
              <w:rPr>
                <w:sz w:val="16"/>
              </w:rPr>
            </w:pPr>
            <w:r>
              <w:rPr>
                <w:sz w:val="16"/>
              </w:rPr>
              <w:t>Actualización del procedimiento de Auditorías Internas</w:t>
            </w:r>
          </w:p>
        </w:tc>
        <w:tc>
          <w:tcPr>
            <w:tcW w:w="1562" w:type="dxa"/>
          </w:tcPr>
          <w:p>
            <w:pPr>
              <w:pStyle w:val="TableParagraph"/>
              <w:rPr>
                <w:b/>
                <w:sz w:val="16"/>
              </w:rPr>
            </w:pPr>
          </w:p>
          <w:p>
            <w:pPr>
              <w:pStyle w:val="TableParagraph"/>
              <w:ind w:left="178" w:right="181"/>
              <w:jc w:val="center"/>
              <w:rPr>
                <w:sz w:val="16"/>
              </w:rPr>
            </w:pPr>
            <w:r>
              <w:rPr>
                <w:sz w:val="16"/>
              </w:rPr>
              <w:t>28/07/2015</w:t>
            </w:r>
          </w:p>
        </w:tc>
      </w:tr>
    </w:tbl>
    <w:sectPr>
      <w:pgSz w:w="12240" w:h="15840"/>
      <w:pgMar w:top="840" w:bottom="280" w:left="60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Arial Narrow">
    <w:altName w:val="Arial Narrow"/>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bullet"/>
      <w:lvlText w:val=""/>
      <w:lvlJc w:val="left"/>
      <w:pPr>
        <w:ind w:left="535" w:hanging="360"/>
      </w:pPr>
      <w:rPr>
        <w:rFonts w:hint="default" w:ascii="Symbol" w:hAnsi="Symbol" w:eastAsia="Symbol" w:cs="Symbol"/>
        <w:w w:val="100"/>
        <w:sz w:val="22"/>
        <w:szCs w:val="22"/>
      </w:rPr>
    </w:lvl>
    <w:lvl w:ilvl="1">
      <w:start w:val="1"/>
      <w:numFmt w:val="bullet"/>
      <w:lvlText w:val="•"/>
      <w:lvlJc w:val="left"/>
      <w:pPr>
        <w:ind w:left="1582" w:hanging="360"/>
      </w:pPr>
      <w:rPr>
        <w:rFonts w:hint="default"/>
      </w:rPr>
    </w:lvl>
    <w:lvl w:ilvl="2">
      <w:start w:val="1"/>
      <w:numFmt w:val="bullet"/>
      <w:lvlText w:val="•"/>
      <w:lvlJc w:val="left"/>
      <w:pPr>
        <w:ind w:left="2624" w:hanging="360"/>
      </w:pPr>
      <w:rPr>
        <w:rFonts w:hint="default"/>
      </w:rPr>
    </w:lvl>
    <w:lvl w:ilvl="3">
      <w:start w:val="1"/>
      <w:numFmt w:val="bullet"/>
      <w:lvlText w:val="•"/>
      <w:lvlJc w:val="left"/>
      <w:pPr>
        <w:ind w:left="3666" w:hanging="360"/>
      </w:pPr>
      <w:rPr>
        <w:rFonts w:hint="default"/>
      </w:rPr>
    </w:lvl>
    <w:lvl w:ilvl="4">
      <w:start w:val="1"/>
      <w:numFmt w:val="bullet"/>
      <w:lvlText w:val="•"/>
      <w:lvlJc w:val="left"/>
      <w:pPr>
        <w:ind w:left="4708" w:hanging="360"/>
      </w:pPr>
      <w:rPr>
        <w:rFonts w:hint="default"/>
      </w:rPr>
    </w:lvl>
    <w:lvl w:ilvl="5">
      <w:start w:val="1"/>
      <w:numFmt w:val="bullet"/>
      <w:lvlText w:val="•"/>
      <w:lvlJc w:val="left"/>
      <w:pPr>
        <w:ind w:left="5750" w:hanging="360"/>
      </w:pPr>
      <w:rPr>
        <w:rFonts w:hint="default"/>
      </w:rPr>
    </w:lvl>
    <w:lvl w:ilvl="6">
      <w:start w:val="1"/>
      <w:numFmt w:val="bullet"/>
      <w:lvlText w:val="•"/>
      <w:lvlJc w:val="left"/>
      <w:pPr>
        <w:ind w:left="6792" w:hanging="360"/>
      </w:pPr>
      <w:rPr>
        <w:rFonts w:hint="default"/>
      </w:rPr>
    </w:lvl>
    <w:lvl w:ilvl="7">
      <w:start w:val="1"/>
      <w:numFmt w:val="bullet"/>
      <w:lvlText w:val="•"/>
      <w:lvlJc w:val="left"/>
      <w:pPr>
        <w:ind w:left="7834" w:hanging="360"/>
      </w:pPr>
      <w:rPr>
        <w:rFonts w:hint="default"/>
      </w:rPr>
    </w:lvl>
    <w:lvl w:ilvl="8">
      <w:start w:val="1"/>
      <w:numFmt w:val="bullet"/>
      <w:lvlText w:val="•"/>
      <w:lvlJc w:val="left"/>
      <w:pPr>
        <w:ind w:left="8876" w:hanging="360"/>
      </w:pPr>
      <w:rPr>
        <w:rFonts w:hint="default"/>
      </w:rPr>
    </w:lvl>
  </w:abstractNum>
  <w:abstractNum w:abstractNumId="25">
    <w:multiLevelType w:val="hybridMultilevel"/>
    <w:lvl w:ilvl="0">
      <w:start w:val="1"/>
      <w:numFmt w:val="bullet"/>
      <w:lvlText w:val=""/>
      <w:lvlJc w:val="left"/>
      <w:pPr>
        <w:ind w:left="872" w:hanging="361"/>
      </w:pPr>
      <w:rPr>
        <w:rFonts w:hint="default" w:ascii="Symbol" w:hAnsi="Symbol" w:eastAsia="Symbol" w:cs="Symbol"/>
        <w:w w:val="100"/>
        <w:sz w:val="22"/>
        <w:szCs w:val="22"/>
      </w:rPr>
    </w:lvl>
    <w:lvl w:ilvl="1">
      <w:start w:val="1"/>
      <w:numFmt w:val="bullet"/>
      <w:lvlText w:val="•"/>
      <w:lvlJc w:val="left"/>
      <w:pPr>
        <w:ind w:left="1898" w:hanging="361"/>
      </w:pPr>
      <w:rPr>
        <w:rFonts w:hint="default"/>
      </w:rPr>
    </w:lvl>
    <w:lvl w:ilvl="2">
      <w:start w:val="1"/>
      <w:numFmt w:val="bullet"/>
      <w:lvlText w:val="•"/>
      <w:lvlJc w:val="left"/>
      <w:pPr>
        <w:ind w:left="2916" w:hanging="361"/>
      </w:pPr>
      <w:rPr>
        <w:rFonts w:hint="default"/>
      </w:rPr>
    </w:lvl>
    <w:lvl w:ilvl="3">
      <w:start w:val="1"/>
      <w:numFmt w:val="bullet"/>
      <w:lvlText w:val="•"/>
      <w:lvlJc w:val="left"/>
      <w:pPr>
        <w:ind w:left="3934" w:hanging="361"/>
      </w:pPr>
      <w:rPr>
        <w:rFonts w:hint="default"/>
      </w:rPr>
    </w:lvl>
    <w:lvl w:ilvl="4">
      <w:start w:val="1"/>
      <w:numFmt w:val="bullet"/>
      <w:lvlText w:val="•"/>
      <w:lvlJc w:val="left"/>
      <w:pPr>
        <w:ind w:left="4952" w:hanging="361"/>
      </w:pPr>
      <w:rPr>
        <w:rFonts w:hint="default"/>
      </w:rPr>
    </w:lvl>
    <w:lvl w:ilvl="5">
      <w:start w:val="1"/>
      <w:numFmt w:val="bullet"/>
      <w:lvlText w:val="•"/>
      <w:lvlJc w:val="left"/>
      <w:pPr>
        <w:ind w:left="5970" w:hanging="361"/>
      </w:pPr>
      <w:rPr>
        <w:rFonts w:hint="default"/>
      </w:rPr>
    </w:lvl>
    <w:lvl w:ilvl="6">
      <w:start w:val="1"/>
      <w:numFmt w:val="bullet"/>
      <w:lvlText w:val="•"/>
      <w:lvlJc w:val="left"/>
      <w:pPr>
        <w:ind w:left="6988" w:hanging="361"/>
      </w:pPr>
      <w:rPr>
        <w:rFonts w:hint="default"/>
      </w:rPr>
    </w:lvl>
    <w:lvl w:ilvl="7">
      <w:start w:val="1"/>
      <w:numFmt w:val="bullet"/>
      <w:lvlText w:val="•"/>
      <w:lvlJc w:val="left"/>
      <w:pPr>
        <w:ind w:left="8006" w:hanging="361"/>
      </w:pPr>
      <w:rPr>
        <w:rFonts w:hint="default"/>
      </w:rPr>
    </w:lvl>
    <w:lvl w:ilvl="8">
      <w:start w:val="1"/>
      <w:numFmt w:val="bullet"/>
      <w:lvlText w:val="•"/>
      <w:lvlJc w:val="left"/>
      <w:pPr>
        <w:ind w:left="9024" w:hanging="361"/>
      </w:pPr>
      <w:rPr>
        <w:rFonts w:hint="default"/>
      </w:rPr>
    </w:lvl>
  </w:abstractNum>
  <w:abstractNum w:abstractNumId="24">
    <w:multiLevelType w:val="hybridMultilevel"/>
    <w:lvl w:ilvl="0">
      <w:start w:val="1"/>
      <w:numFmt w:val="bullet"/>
      <w:lvlText w:val=""/>
      <w:lvlJc w:val="left"/>
      <w:pPr>
        <w:ind w:left="1011" w:hanging="411"/>
      </w:pPr>
      <w:rPr>
        <w:rFonts w:hint="default" w:ascii="Symbol" w:hAnsi="Symbol" w:eastAsia="Symbol" w:cs="Symbol"/>
        <w:w w:val="100"/>
        <w:sz w:val="22"/>
        <w:szCs w:val="22"/>
      </w:rPr>
    </w:lvl>
    <w:lvl w:ilvl="1">
      <w:start w:val="1"/>
      <w:numFmt w:val="bullet"/>
      <w:lvlText w:val="•"/>
      <w:lvlJc w:val="left"/>
      <w:pPr>
        <w:ind w:left="2024" w:hanging="411"/>
      </w:pPr>
      <w:rPr>
        <w:rFonts w:hint="default"/>
      </w:rPr>
    </w:lvl>
    <w:lvl w:ilvl="2">
      <w:start w:val="1"/>
      <w:numFmt w:val="bullet"/>
      <w:lvlText w:val="•"/>
      <w:lvlJc w:val="left"/>
      <w:pPr>
        <w:ind w:left="3028" w:hanging="411"/>
      </w:pPr>
      <w:rPr>
        <w:rFonts w:hint="default"/>
      </w:rPr>
    </w:lvl>
    <w:lvl w:ilvl="3">
      <w:start w:val="1"/>
      <w:numFmt w:val="bullet"/>
      <w:lvlText w:val="•"/>
      <w:lvlJc w:val="left"/>
      <w:pPr>
        <w:ind w:left="4032" w:hanging="411"/>
      </w:pPr>
      <w:rPr>
        <w:rFonts w:hint="default"/>
      </w:rPr>
    </w:lvl>
    <w:lvl w:ilvl="4">
      <w:start w:val="1"/>
      <w:numFmt w:val="bullet"/>
      <w:lvlText w:val="•"/>
      <w:lvlJc w:val="left"/>
      <w:pPr>
        <w:ind w:left="5036" w:hanging="411"/>
      </w:pPr>
      <w:rPr>
        <w:rFonts w:hint="default"/>
      </w:rPr>
    </w:lvl>
    <w:lvl w:ilvl="5">
      <w:start w:val="1"/>
      <w:numFmt w:val="bullet"/>
      <w:lvlText w:val="•"/>
      <w:lvlJc w:val="left"/>
      <w:pPr>
        <w:ind w:left="6040" w:hanging="411"/>
      </w:pPr>
      <w:rPr>
        <w:rFonts w:hint="default"/>
      </w:rPr>
    </w:lvl>
    <w:lvl w:ilvl="6">
      <w:start w:val="1"/>
      <w:numFmt w:val="bullet"/>
      <w:lvlText w:val="•"/>
      <w:lvlJc w:val="left"/>
      <w:pPr>
        <w:ind w:left="7044" w:hanging="411"/>
      </w:pPr>
      <w:rPr>
        <w:rFonts w:hint="default"/>
      </w:rPr>
    </w:lvl>
    <w:lvl w:ilvl="7">
      <w:start w:val="1"/>
      <w:numFmt w:val="bullet"/>
      <w:lvlText w:val="•"/>
      <w:lvlJc w:val="left"/>
      <w:pPr>
        <w:ind w:left="8048" w:hanging="411"/>
      </w:pPr>
      <w:rPr>
        <w:rFonts w:hint="default"/>
      </w:rPr>
    </w:lvl>
    <w:lvl w:ilvl="8">
      <w:start w:val="1"/>
      <w:numFmt w:val="bullet"/>
      <w:lvlText w:val="•"/>
      <w:lvlJc w:val="left"/>
      <w:pPr>
        <w:ind w:left="9052" w:hanging="411"/>
      </w:pPr>
      <w:rPr>
        <w:rFonts w:hint="default"/>
      </w:rPr>
    </w:lvl>
  </w:abstractNum>
  <w:abstractNum w:abstractNumId="23">
    <w:multiLevelType w:val="hybridMultilevel"/>
    <w:lvl w:ilvl="0">
      <w:start w:val="1"/>
      <w:numFmt w:val="bullet"/>
      <w:lvlText w:val=""/>
      <w:lvlJc w:val="left"/>
      <w:pPr>
        <w:ind w:left="730" w:hanging="361"/>
      </w:pPr>
      <w:rPr>
        <w:rFonts w:hint="default" w:ascii="Symbol" w:hAnsi="Symbol" w:eastAsia="Symbol" w:cs="Symbol"/>
        <w:w w:val="100"/>
        <w:sz w:val="22"/>
        <w:szCs w:val="22"/>
      </w:rPr>
    </w:lvl>
    <w:lvl w:ilvl="1">
      <w:start w:val="1"/>
      <w:numFmt w:val="bullet"/>
      <w:lvlText w:val=""/>
      <w:lvlJc w:val="left"/>
      <w:pPr>
        <w:ind w:left="830" w:hanging="361"/>
      </w:pPr>
      <w:rPr>
        <w:rFonts w:hint="default" w:ascii="Symbol" w:hAnsi="Symbol" w:eastAsia="Symbol" w:cs="Symbol"/>
        <w:w w:val="100"/>
        <w:sz w:val="22"/>
        <w:szCs w:val="22"/>
      </w:rPr>
    </w:lvl>
    <w:lvl w:ilvl="2">
      <w:start w:val="1"/>
      <w:numFmt w:val="bullet"/>
      <w:lvlText w:val=""/>
      <w:lvlJc w:val="left"/>
      <w:pPr>
        <w:ind w:left="1111" w:hanging="360"/>
      </w:pPr>
      <w:rPr>
        <w:rFonts w:hint="default" w:ascii="Symbol" w:hAnsi="Symbol" w:eastAsia="Symbol" w:cs="Symbol"/>
        <w:w w:val="100"/>
        <w:sz w:val="22"/>
        <w:szCs w:val="22"/>
      </w:rPr>
    </w:lvl>
    <w:lvl w:ilvl="3">
      <w:start w:val="1"/>
      <w:numFmt w:val="bullet"/>
      <w:lvlText w:val="•"/>
      <w:lvlJc w:val="left"/>
      <w:pPr>
        <w:ind w:left="2337" w:hanging="360"/>
      </w:pPr>
      <w:rPr>
        <w:rFonts w:hint="default"/>
      </w:rPr>
    </w:lvl>
    <w:lvl w:ilvl="4">
      <w:start w:val="1"/>
      <w:numFmt w:val="bullet"/>
      <w:lvlText w:val="•"/>
      <w:lvlJc w:val="left"/>
      <w:pPr>
        <w:ind w:left="3555"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990" w:hanging="360"/>
      </w:pPr>
      <w:rPr>
        <w:rFonts w:hint="default"/>
      </w:rPr>
    </w:lvl>
    <w:lvl w:ilvl="7">
      <w:start w:val="1"/>
      <w:numFmt w:val="bullet"/>
      <w:lvlText w:val="•"/>
      <w:lvlJc w:val="left"/>
      <w:pPr>
        <w:ind w:left="7207" w:hanging="360"/>
      </w:pPr>
      <w:rPr>
        <w:rFonts w:hint="default"/>
      </w:rPr>
    </w:lvl>
    <w:lvl w:ilvl="8">
      <w:start w:val="1"/>
      <w:numFmt w:val="bullet"/>
      <w:lvlText w:val="•"/>
      <w:lvlJc w:val="left"/>
      <w:pPr>
        <w:ind w:left="8425" w:hanging="360"/>
      </w:pPr>
      <w:rPr>
        <w:rFonts w:hint="default"/>
      </w:rPr>
    </w:lvl>
  </w:abstractNum>
  <w:abstractNum w:abstractNumId="22">
    <w:multiLevelType w:val="hybridMultilevel"/>
    <w:lvl w:ilvl="0">
      <w:start w:val="1"/>
      <w:numFmt w:val="bullet"/>
      <w:lvlText w:val=""/>
      <w:lvlJc w:val="left"/>
      <w:pPr>
        <w:ind w:left="730" w:hanging="361"/>
      </w:pPr>
      <w:rPr>
        <w:rFonts w:hint="default" w:ascii="Symbol" w:hAnsi="Symbol" w:eastAsia="Symbol" w:cs="Symbol"/>
        <w:w w:val="100"/>
        <w:sz w:val="22"/>
        <w:szCs w:val="22"/>
      </w:rPr>
    </w:lvl>
    <w:lvl w:ilvl="1">
      <w:start w:val="1"/>
      <w:numFmt w:val="bullet"/>
      <w:lvlText w:val=""/>
      <w:lvlJc w:val="left"/>
      <w:pPr>
        <w:ind w:left="872" w:hanging="411"/>
      </w:pPr>
      <w:rPr>
        <w:rFonts w:hint="default" w:ascii="Symbol" w:hAnsi="Symbol" w:eastAsia="Symbol" w:cs="Symbol"/>
        <w:w w:val="100"/>
        <w:sz w:val="22"/>
        <w:szCs w:val="22"/>
      </w:rPr>
    </w:lvl>
    <w:lvl w:ilvl="2">
      <w:start w:val="1"/>
      <w:numFmt w:val="bullet"/>
      <w:lvlText w:val="•"/>
      <w:lvlJc w:val="left"/>
      <w:pPr>
        <w:ind w:left="2011" w:hanging="411"/>
      </w:pPr>
      <w:rPr>
        <w:rFonts w:hint="default"/>
      </w:rPr>
    </w:lvl>
    <w:lvl w:ilvl="3">
      <w:start w:val="1"/>
      <w:numFmt w:val="bullet"/>
      <w:lvlText w:val="•"/>
      <w:lvlJc w:val="left"/>
      <w:pPr>
        <w:ind w:left="3142" w:hanging="411"/>
      </w:pPr>
      <w:rPr>
        <w:rFonts w:hint="default"/>
      </w:rPr>
    </w:lvl>
    <w:lvl w:ilvl="4">
      <w:start w:val="1"/>
      <w:numFmt w:val="bullet"/>
      <w:lvlText w:val="•"/>
      <w:lvlJc w:val="left"/>
      <w:pPr>
        <w:ind w:left="4273" w:hanging="411"/>
      </w:pPr>
      <w:rPr>
        <w:rFonts w:hint="default"/>
      </w:rPr>
    </w:lvl>
    <w:lvl w:ilvl="5">
      <w:start w:val="1"/>
      <w:numFmt w:val="bullet"/>
      <w:lvlText w:val="•"/>
      <w:lvlJc w:val="left"/>
      <w:pPr>
        <w:ind w:left="5404" w:hanging="411"/>
      </w:pPr>
      <w:rPr>
        <w:rFonts w:hint="default"/>
      </w:rPr>
    </w:lvl>
    <w:lvl w:ilvl="6">
      <w:start w:val="1"/>
      <w:numFmt w:val="bullet"/>
      <w:lvlText w:val="•"/>
      <w:lvlJc w:val="left"/>
      <w:pPr>
        <w:ind w:left="6535" w:hanging="411"/>
      </w:pPr>
      <w:rPr>
        <w:rFonts w:hint="default"/>
      </w:rPr>
    </w:lvl>
    <w:lvl w:ilvl="7">
      <w:start w:val="1"/>
      <w:numFmt w:val="bullet"/>
      <w:lvlText w:val="•"/>
      <w:lvlJc w:val="left"/>
      <w:pPr>
        <w:ind w:left="7666" w:hanging="411"/>
      </w:pPr>
      <w:rPr>
        <w:rFonts w:hint="default"/>
      </w:rPr>
    </w:lvl>
    <w:lvl w:ilvl="8">
      <w:start w:val="1"/>
      <w:numFmt w:val="bullet"/>
      <w:lvlText w:val="•"/>
      <w:lvlJc w:val="left"/>
      <w:pPr>
        <w:ind w:left="8797" w:hanging="411"/>
      </w:pPr>
      <w:rPr>
        <w:rFonts w:hint="default"/>
      </w:rPr>
    </w:lvl>
  </w:abstractNum>
  <w:abstractNum w:abstractNumId="21">
    <w:multiLevelType w:val="hybridMultilevel"/>
    <w:lvl w:ilvl="0">
      <w:start w:val="3"/>
      <w:numFmt w:val="decimal"/>
      <w:lvlText w:val="%1"/>
      <w:lvlJc w:val="left"/>
      <w:pPr>
        <w:ind w:left="438" w:hanging="333"/>
        <w:jc w:val="left"/>
      </w:pPr>
      <w:rPr>
        <w:rFonts w:hint="default"/>
      </w:rPr>
    </w:lvl>
    <w:lvl w:ilvl="1">
      <w:start w:val="6"/>
      <w:numFmt w:val="decimal"/>
      <w:lvlText w:val="%1.%2"/>
      <w:lvlJc w:val="left"/>
      <w:pPr>
        <w:ind w:left="438" w:hanging="333"/>
        <w:jc w:val="left"/>
      </w:pPr>
      <w:rPr>
        <w:rFonts w:hint="default" w:ascii="Calibri" w:hAnsi="Calibri" w:eastAsia="Calibri" w:cs="Calibri"/>
        <w:b/>
        <w:bCs/>
        <w:spacing w:val="-2"/>
        <w:w w:val="100"/>
        <w:sz w:val="22"/>
        <w:szCs w:val="22"/>
      </w:rPr>
    </w:lvl>
    <w:lvl w:ilvl="2">
      <w:start w:val="1"/>
      <w:numFmt w:val="decimal"/>
      <w:lvlText w:val="%1.%2.%3."/>
      <w:lvlJc w:val="left"/>
      <w:pPr>
        <w:ind w:left="152" w:hanging="570"/>
        <w:jc w:val="left"/>
      </w:pPr>
      <w:rPr>
        <w:rFonts w:hint="default" w:ascii="Calibri" w:hAnsi="Calibri" w:eastAsia="Calibri" w:cs="Calibri"/>
        <w:b/>
        <w:bCs/>
        <w:spacing w:val="-2"/>
        <w:w w:val="100"/>
        <w:sz w:val="22"/>
        <w:szCs w:val="22"/>
      </w:rPr>
    </w:lvl>
    <w:lvl w:ilvl="3">
      <w:start w:val="1"/>
      <w:numFmt w:val="bullet"/>
      <w:lvlText w:val=""/>
      <w:lvlJc w:val="left"/>
      <w:pPr>
        <w:ind w:left="675" w:hanging="360"/>
      </w:pPr>
      <w:rPr>
        <w:rFonts w:hint="default" w:ascii="Symbol" w:hAnsi="Symbol" w:eastAsia="Symbol" w:cs="Symbol"/>
        <w:w w:val="100"/>
        <w:sz w:val="22"/>
        <w:szCs w:val="22"/>
      </w:rPr>
    </w:lvl>
    <w:lvl w:ilvl="4">
      <w:start w:val="1"/>
      <w:numFmt w:val="bullet"/>
      <w:lvlText w:val="•"/>
      <w:lvlJc w:val="left"/>
      <w:pPr>
        <w:ind w:left="2254" w:hanging="360"/>
      </w:pPr>
      <w:rPr>
        <w:rFonts w:hint="default"/>
      </w:rPr>
    </w:lvl>
    <w:lvl w:ilvl="5">
      <w:start w:val="1"/>
      <w:numFmt w:val="bullet"/>
      <w:lvlText w:val="•"/>
      <w:lvlJc w:val="left"/>
      <w:pPr>
        <w:ind w:left="3688" w:hanging="360"/>
      </w:pPr>
      <w:rPr>
        <w:rFonts w:hint="default"/>
      </w:rPr>
    </w:lvl>
    <w:lvl w:ilvl="6">
      <w:start w:val="1"/>
      <w:numFmt w:val="bullet"/>
      <w:lvlText w:val="•"/>
      <w:lvlJc w:val="left"/>
      <w:pPr>
        <w:ind w:left="5122" w:hanging="360"/>
      </w:pPr>
      <w:rPr>
        <w:rFonts w:hint="default"/>
      </w:rPr>
    </w:lvl>
    <w:lvl w:ilvl="7">
      <w:start w:val="1"/>
      <w:numFmt w:val="bullet"/>
      <w:lvlText w:val="•"/>
      <w:lvlJc w:val="left"/>
      <w:pPr>
        <w:ind w:left="6557" w:hanging="360"/>
      </w:pPr>
      <w:rPr>
        <w:rFonts w:hint="default"/>
      </w:rPr>
    </w:lvl>
    <w:lvl w:ilvl="8">
      <w:start w:val="1"/>
      <w:numFmt w:val="bullet"/>
      <w:lvlText w:val="•"/>
      <w:lvlJc w:val="left"/>
      <w:pPr>
        <w:ind w:left="7991" w:hanging="360"/>
      </w:pPr>
      <w:rPr>
        <w:rFonts w:hint="default"/>
      </w:rPr>
    </w:lvl>
  </w:abstractNum>
  <w:abstractNum w:abstractNumId="20">
    <w:multiLevelType w:val="hybridMultilevel"/>
    <w:lvl w:ilvl="0">
      <w:start w:val="3"/>
      <w:numFmt w:val="decimal"/>
      <w:lvlText w:val="%1"/>
      <w:lvlJc w:val="left"/>
      <w:pPr>
        <w:ind w:left="444" w:hanging="334"/>
        <w:jc w:val="left"/>
      </w:pPr>
      <w:rPr>
        <w:rFonts w:hint="default"/>
      </w:rPr>
    </w:lvl>
    <w:lvl w:ilvl="1">
      <w:start w:val="5"/>
      <w:numFmt w:val="decimal"/>
      <w:lvlText w:val="%1.%2"/>
      <w:lvlJc w:val="left"/>
      <w:pPr>
        <w:ind w:left="444" w:hanging="334"/>
        <w:jc w:val="left"/>
      </w:pPr>
      <w:rPr>
        <w:rFonts w:hint="default" w:ascii="Calibri" w:hAnsi="Calibri" w:eastAsia="Calibri" w:cs="Calibri"/>
        <w:b/>
        <w:bCs/>
        <w:spacing w:val="-2"/>
        <w:w w:val="100"/>
        <w:sz w:val="22"/>
        <w:szCs w:val="22"/>
      </w:rPr>
    </w:lvl>
    <w:lvl w:ilvl="2">
      <w:start w:val="1"/>
      <w:numFmt w:val="bullet"/>
      <w:lvlText w:val=""/>
      <w:lvlJc w:val="left"/>
      <w:pPr>
        <w:ind w:left="970" w:hanging="361"/>
      </w:pPr>
      <w:rPr>
        <w:rFonts w:hint="default" w:ascii="Symbol" w:hAnsi="Symbol" w:eastAsia="Symbol" w:cs="Symbol"/>
        <w:w w:val="100"/>
        <w:sz w:val="22"/>
        <w:szCs w:val="22"/>
      </w:rPr>
    </w:lvl>
    <w:lvl w:ilvl="3">
      <w:start w:val="1"/>
      <w:numFmt w:val="bullet"/>
      <w:lvlText w:val="•"/>
      <w:lvlJc w:val="left"/>
      <w:pPr>
        <w:ind w:left="3197" w:hanging="361"/>
      </w:pPr>
      <w:rPr>
        <w:rFonts w:hint="default"/>
      </w:rPr>
    </w:lvl>
    <w:lvl w:ilvl="4">
      <w:start w:val="1"/>
      <w:numFmt w:val="bullet"/>
      <w:lvlText w:val="•"/>
      <w:lvlJc w:val="left"/>
      <w:pPr>
        <w:ind w:left="4306" w:hanging="361"/>
      </w:pPr>
      <w:rPr>
        <w:rFonts w:hint="default"/>
      </w:rPr>
    </w:lvl>
    <w:lvl w:ilvl="5">
      <w:start w:val="1"/>
      <w:numFmt w:val="bullet"/>
      <w:lvlText w:val="•"/>
      <w:lvlJc w:val="left"/>
      <w:pPr>
        <w:ind w:left="5415" w:hanging="361"/>
      </w:pPr>
      <w:rPr>
        <w:rFonts w:hint="default"/>
      </w:rPr>
    </w:lvl>
    <w:lvl w:ilvl="6">
      <w:start w:val="1"/>
      <w:numFmt w:val="bullet"/>
      <w:lvlText w:val="•"/>
      <w:lvlJc w:val="left"/>
      <w:pPr>
        <w:ind w:left="6524" w:hanging="361"/>
      </w:pPr>
      <w:rPr>
        <w:rFonts w:hint="default"/>
      </w:rPr>
    </w:lvl>
    <w:lvl w:ilvl="7">
      <w:start w:val="1"/>
      <w:numFmt w:val="bullet"/>
      <w:lvlText w:val="•"/>
      <w:lvlJc w:val="left"/>
      <w:pPr>
        <w:ind w:left="7633" w:hanging="361"/>
      </w:pPr>
      <w:rPr>
        <w:rFonts w:hint="default"/>
      </w:rPr>
    </w:lvl>
    <w:lvl w:ilvl="8">
      <w:start w:val="1"/>
      <w:numFmt w:val="bullet"/>
      <w:lvlText w:val="•"/>
      <w:lvlJc w:val="left"/>
      <w:pPr>
        <w:ind w:left="8742" w:hanging="361"/>
      </w:pPr>
      <w:rPr>
        <w:rFonts w:hint="default"/>
      </w:rPr>
    </w:lvl>
  </w:abstractNum>
  <w:abstractNum w:abstractNumId="19">
    <w:multiLevelType w:val="hybridMultilevel"/>
    <w:lvl w:ilvl="0">
      <w:start w:val="1"/>
      <w:numFmt w:val="bullet"/>
      <w:lvlText w:val=""/>
      <w:lvlJc w:val="left"/>
      <w:pPr>
        <w:ind w:left="830" w:hanging="361"/>
      </w:pPr>
      <w:rPr>
        <w:rFonts w:hint="default" w:ascii="Symbol" w:hAnsi="Symbol" w:eastAsia="Symbol" w:cs="Symbol"/>
        <w:w w:val="100"/>
        <w:sz w:val="22"/>
        <w:szCs w:val="22"/>
      </w:rPr>
    </w:lvl>
    <w:lvl w:ilvl="1">
      <w:start w:val="1"/>
      <w:numFmt w:val="bullet"/>
      <w:lvlText w:val="•"/>
      <w:lvlJc w:val="left"/>
      <w:pPr>
        <w:ind w:left="1852" w:hanging="361"/>
      </w:pPr>
      <w:rPr>
        <w:rFonts w:hint="default"/>
      </w:rPr>
    </w:lvl>
    <w:lvl w:ilvl="2">
      <w:start w:val="1"/>
      <w:numFmt w:val="bullet"/>
      <w:lvlText w:val="•"/>
      <w:lvlJc w:val="left"/>
      <w:pPr>
        <w:ind w:left="2864" w:hanging="361"/>
      </w:pPr>
      <w:rPr>
        <w:rFonts w:hint="default"/>
      </w:rPr>
    </w:lvl>
    <w:lvl w:ilvl="3">
      <w:start w:val="1"/>
      <w:numFmt w:val="bullet"/>
      <w:lvlText w:val="•"/>
      <w:lvlJc w:val="left"/>
      <w:pPr>
        <w:ind w:left="3876" w:hanging="361"/>
      </w:pPr>
      <w:rPr>
        <w:rFonts w:hint="default"/>
      </w:rPr>
    </w:lvl>
    <w:lvl w:ilvl="4">
      <w:start w:val="1"/>
      <w:numFmt w:val="bullet"/>
      <w:lvlText w:val="•"/>
      <w:lvlJc w:val="left"/>
      <w:pPr>
        <w:ind w:left="4888" w:hanging="361"/>
      </w:pPr>
      <w:rPr>
        <w:rFonts w:hint="default"/>
      </w:rPr>
    </w:lvl>
    <w:lvl w:ilvl="5">
      <w:start w:val="1"/>
      <w:numFmt w:val="bullet"/>
      <w:lvlText w:val="•"/>
      <w:lvlJc w:val="left"/>
      <w:pPr>
        <w:ind w:left="5900" w:hanging="361"/>
      </w:pPr>
      <w:rPr>
        <w:rFonts w:hint="default"/>
      </w:rPr>
    </w:lvl>
    <w:lvl w:ilvl="6">
      <w:start w:val="1"/>
      <w:numFmt w:val="bullet"/>
      <w:lvlText w:val="•"/>
      <w:lvlJc w:val="left"/>
      <w:pPr>
        <w:ind w:left="6912" w:hanging="361"/>
      </w:pPr>
      <w:rPr>
        <w:rFonts w:hint="default"/>
      </w:rPr>
    </w:lvl>
    <w:lvl w:ilvl="7">
      <w:start w:val="1"/>
      <w:numFmt w:val="bullet"/>
      <w:lvlText w:val="•"/>
      <w:lvlJc w:val="left"/>
      <w:pPr>
        <w:ind w:left="7924" w:hanging="361"/>
      </w:pPr>
      <w:rPr>
        <w:rFonts w:hint="default"/>
      </w:rPr>
    </w:lvl>
    <w:lvl w:ilvl="8">
      <w:start w:val="1"/>
      <w:numFmt w:val="bullet"/>
      <w:lvlText w:val="•"/>
      <w:lvlJc w:val="left"/>
      <w:pPr>
        <w:ind w:left="8936" w:hanging="361"/>
      </w:pPr>
      <w:rPr>
        <w:rFonts w:hint="default"/>
      </w:rPr>
    </w:lvl>
  </w:abstractNum>
  <w:abstractNum w:abstractNumId="18">
    <w:multiLevelType w:val="hybridMultilevel"/>
    <w:lvl w:ilvl="0">
      <w:start w:val="1"/>
      <w:numFmt w:val="bullet"/>
      <w:lvlText w:val=""/>
      <w:lvlJc w:val="left"/>
      <w:pPr>
        <w:ind w:left="730" w:hanging="361"/>
      </w:pPr>
      <w:rPr>
        <w:rFonts w:hint="default" w:ascii="Symbol" w:hAnsi="Symbol" w:eastAsia="Symbol" w:cs="Symbol"/>
        <w:w w:val="100"/>
        <w:sz w:val="22"/>
        <w:szCs w:val="22"/>
      </w:rPr>
    </w:lvl>
    <w:lvl w:ilvl="1">
      <w:start w:val="1"/>
      <w:numFmt w:val="bullet"/>
      <w:lvlText w:val=""/>
      <w:lvlJc w:val="left"/>
      <w:pPr>
        <w:ind w:left="830" w:hanging="361"/>
      </w:pPr>
      <w:rPr>
        <w:rFonts w:hint="default" w:ascii="Symbol" w:hAnsi="Symbol" w:eastAsia="Symbol" w:cs="Symbol"/>
        <w:w w:val="100"/>
        <w:sz w:val="22"/>
        <w:szCs w:val="22"/>
      </w:rPr>
    </w:lvl>
    <w:lvl w:ilvl="2">
      <w:start w:val="1"/>
      <w:numFmt w:val="bullet"/>
      <w:lvlText w:val="•"/>
      <w:lvlJc w:val="left"/>
      <w:pPr>
        <w:ind w:left="1953" w:hanging="361"/>
      </w:pPr>
      <w:rPr>
        <w:rFonts w:hint="default"/>
      </w:rPr>
    </w:lvl>
    <w:lvl w:ilvl="3">
      <w:start w:val="1"/>
      <w:numFmt w:val="bullet"/>
      <w:lvlText w:val="•"/>
      <w:lvlJc w:val="left"/>
      <w:pPr>
        <w:ind w:left="3066" w:hanging="361"/>
      </w:pPr>
      <w:rPr>
        <w:rFonts w:hint="default"/>
      </w:rPr>
    </w:lvl>
    <w:lvl w:ilvl="4">
      <w:start w:val="1"/>
      <w:numFmt w:val="bullet"/>
      <w:lvlText w:val="•"/>
      <w:lvlJc w:val="left"/>
      <w:pPr>
        <w:ind w:left="4180" w:hanging="361"/>
      </w:pPr>
      <w:rPr>
        <w:rFonts w:hint="default"/>
      </w:rPr>
    </w:lvl>
    <w:lvl w:ilvl="5">
      <w:start w:val="1"/>
      <w:numFmt w:val="bullet"/>
      <w:lvlText w:val="•"/>
      <w:lvlJc w:val="left"/>
      <w:pPr>
        <w:ind w:left="5293" w:hanging="361"/>
      </w:pPr>
      <w:rPr>
        <w:rFonts w:hint="default"/>
      </w:rPr>
    </w:lvl>
    <w:lvl w:ilvl="6">
      <w:start w:val="1"/>
      <w:numFmt w:val="bullet"/>
      <w:lvlText w:val="•"/>
      <w:lvlJc w:val="left"/>
      <w:pPr>
        <w:ind w:left="6406" w:hanging="361"/>
      </w:pPr>
      <w:rPr>
        <w:rFonts w:hint="default"/>
      </w:rPr>
    </w:lvl>
    <w:lvl w:ilvl="7">
      <w:start w:val="1"/>
      <w:numFmt w:val="bullet"/>
      <w:lvlText w:val="•"/>
      <w:lvlJc w:val="left"/>
      <w:pPr>
        <w:ind w:left="7520" w:hanging="361"/>
      </w:pPr>
      <w:rPr>
        <w:rFonts w:hint="default"/>
      </w:rPr>
    </w:lvl>
    <w:lvl w:ilvl="8">
      <w:start w:val="1"/>
      <w:numFmt w:val="bullet"/>
      <w:lvlText w:val="•"/>
      <w:lvlJc w:val="left"/>
      <w:pPr>
        <w:ind w:left="8633" w:hanging="361"/>
      </w:pPr>
      <w:rPr>
        <w:rFonts w:hint="default"/>
      </w:rPr>
    </w:lvl>
  </w:abstractNum>
  <w:abstractNum w:abstractNumId="17">
    <w:multiLevelType w:val="hybridMultilevel"/>
    <w:lvl w:ilvl="0">
      <w:start w:val="1"/>
      <w:numFmt w:val="bullet"/>
      <w:lvlText w:val=""/>
      <w:lvlJc w:val="left"/>
      <w:pPr>
        <w:ind w:left="830" w:hanging="361"/>
      </w:pPr>
      <w:rPr>
        <w:rFonts w:hint="default" w:ascii="Symbol" w:hAnsi="Symbol" w:eastAsia="Symbol" w:cs="Symbol"/>
        <w:w w:val="100"/>
        <w:sz w:val="22"/>
        <w:szCs w:val="22"/>
      </w:rPr>
    </w:lvl>
    <w:lvl w:ilvl="1">
      <w:start w:val="1"/>
      <w:numFmt w:val="bullet"/>
      <w:lvlText w:val="•"/>
      <w:lvlJc w:val="left"/>
      <w:pPr>
        <w:ind w:left="1852" w:hanging="361"/>
      </w:pPr>
      <w:rPr>
        <w:rFonts w:hint="default"/>
      </w:rPr>
    </w:lvl>
    <w:lvl w:ilvl="2">
      <w:start w:val="1"/>
      <w:numFmt w:val="bullet"/>
      <w:lvlText w:val="•"/>
      <w:lvlJc w:val="left"/>
      <w:pPr>
        <w:ind w:left="2864" w:hanging="361"/>
      </w:pPr>
      <w:rPr>
        <w:rFonts w:hint="default"/>
      </w:rPr>
    </w:lvl>
    <w:lvl w:ilvl="3">
      <w:start w:val="1"/>
      <w:numFmt w:val="bullet"/>
      <w:lvlText w:val="•"/>
      <w:lvlJc w:val="left"/>
      <w:pPr>
        <w:ind w:left="3876" w:hanging="361"/>
      </w:pPr>
      <w:rPr>
        <w:rFonts w:hint="default"/>
      </w:rPr>
    </w:lvl>
    <w:lvl w:ilvl="4">
      <w:start w:val="1"/>
      <w:numFmt w:val="bullet"/>
      <w:lvlText w:val="•"/>
      <w:lvlJc w:val="left"/>
      <w:pPr>
        <w:ind w:left="4888" w:hanging="361"/>
      </w:pPr>
      <w:rPr>
        <w:rFonts w:hint="default"/>
      </w:rPr>
    </w:lvl>
    <w:lvl w:ilvl="5">
      <w:start w:val="1"/>
      <w:numFmt w:val="bullet"/>
      <w:lvlText w:val="•"/>
      <w:lvlJc w:val="left"/>
      <w:pPr>
        <w:ind w:left="5900" w:hanging="361"/>
      </w:pPr>
      <w:rPr>
        <w:rFonts w:hint="default"/>
      </w:rPr>
    </w:lvl>
    <w:lvl w:ilvl="6">
      <w:start w:val="1"/>
      <w:numFmt w:val="bullet"/>
      <w:lvlText w:val="•"/>
      <w:lvlJc w:val="left"/>
      <w:pPr>
        <w:ind w:left="6912" w:hanging="361"/>
      </w:pPr>
      <w:rPr>
        <w:rFonts w:hint="default"/>
      </w:rPr>
    </w:lvl>
    <w:lvl w:ilvl="7">
      <w:start w:val="1"/>
      <w:numFmt w:val="bullet"/>
      <w:lvlText w:val="•"/>
      <w:lvlJc w:val="left"/>
      <w:pPr>
        <w:ind w:left="7924" w:hanging="361"/>
      </w:pPr>
      <w:rPr>
        <w:rFonts w:hint="default"/>
      </w:rPr>
    </w:lvl>
    <w:lvl w:ilvl="8">
      <w:start w:val="1"/>
      <w:numFmt w:val="bullet"/>
      <w:lvlText w:val="•"/>
      <w:lvlJc w:val="left"/>
      <w:pPr>
        <w:ind w:left="8936" w:hanging="361"/>
      </w:pPr>
      <w:rPr>
        <w:rFonts w:hint="default"/>
      </w:rPr>
    </w:lvl>
  </w:abstractNum>
  <w:abstractNum w:abstractNumId="16">
    <w:multiLevelType w:val="hybridMultilevel"/>
    <w:lvl w:ilvl="0">
      <w:start w:val="1"/>
      <w:numFmt w:val="bullet"/>
      <w:lvlText w:val=""/>
      <w:lvlJc w:val="left"/>
      <w:pPr>
        <w:ind w:left="830" w:hanging="361"/>
      </w:pPr>
      <w:rPr>
        <w:rFonts w:hint="default" w:ascii="Symbol" w:hAnsi="Symbol" w:eastAsia="Symbol" w:cs="Symbol"/>
        <w:w w:val="100"/>
        <w:sz w:val="22"/>
        <w:szCs w:val="22"/>
      </w:rPr>
    </w:lvl>
    <w:lvl w:ilvl="1">
      <w:start w:val="1"/>
      <w:numFmt w:val="bullet"/>
      <w:lvlText w:val="•"/>
      <w:lvlJc w:val="left"/>
      <w:pPr>
        <w:ind w:left="1852" w:hanging="361"/>
      </w:pPr>
      <w:rPr>
        <w:rFonts w:hint="default"/>
      </w:rPr>
    </w:lvl>
    <w:lvl w:ilvl="2">
      <w:start w:val="1"/>
      <w:numFmt w:val="bullet"/>
      <w:lvlText w:val="•"/>
      <w:lvlJc w:val="left"/>
      <w:pPr>
        <w:ind w:left="2864" w:hanging="361"/>
      </w:pPr>
      <w:rPr>
        <w:rFonts w:hint="default"/>
      </w:rPr>
    </w:lvl>
    <w:lvl w:ilvl="3">
      <w:start w:val="1"/>
      <w:numFmt w:val="bullet"/>
      <w:lvlText w:val="•"/>
      <w:lvlJc w:val="left"/>
      <w:pPr>
        <w:ind w:left="3876" w:hanging="361"/>
      </w:pPr>
      <w:rPr>
        <w:rFonts w:hint="default"/>
      </w:rPr>
    </w:lvl>
    <w:lvl w:ilvl="4">
      <w:start w:val="1"/>
      <w:numFmt w:val="bullet"/>
      <w:lvlText w:val="•"/>
      <w:lvlJc w:val="left"/>
      <w:pPr>
        <w:ind w:left="4888" w:hanging="361"/>
      </w:pPr>
      <w:rPr>
        <w:rFonts w:hint="default"/>
      </w:rPr>
    </w:lvl>
    <w:lvl w:ilvl="5">
      <w:start w:val="1"/>
      <w:numFmt w:val="bullet"/>
      <w:lvlText w:val="•"/>
      <w:lvlJc w:val="left"/>
      <w:pPr>
        <w:ind w:left="5900" w:hanging="361"/>
      </w:pPr>
      <w:rPr>
        <w:rFonts w:hint="default"/>
      </w:rPr>
    </w:lvl>
    <w:lvl w:ilvl="6">
      <w:start w:val="1"/>
      <w:numFmt w:val="bullet"/>
      <w:lvlText w:val="•"/>
      <w:lvlJc w:val="left"/>
      <w:pPr>
        <w:ind w:left="6912" w:hanging="361"/>
      </w:pPr>
      <w:rPr>
        <w:rFonts w:hint="default"/>
      </w:rPr>
    </w:lvl>
    <w:lvl w:ilvl="7">
      <w:start w:val="1"/>
      <w:numFmt w:val="bullet"/>
      <w:lvlText w:val="•"/>
      <w:lvlJc w:val="left"/>
      <w:pPr>
        <w:ind w:left="7924" w:hanging="361"/>
      </w:pPr>
      <w:rPr>
        <w:rFonts w:hint="default"/>
      </w:rPr>
    </w:lvl>
    <w:lvl w:ilvl="8">
      <w:start w:val="1"/>
      <w:numFmt w:val="bullet"/>
      <w:lvlText w:val="•"/>
      <w:lvlJc w:val="left"/>
      <w:pPr>
        <w:ind w:left="8936" w:hanging="361"/>
      </w:pPr>
      <w:rPr>
        <w:rFonts w:hint="default"/>
      </w:rPr>
    </w:lvl>
  </w:abstractNum>
  <w:abstractNum w:abstractNumId="15">
    <w:multiLevelType w:val="hybridMultilevel"/>
    <w:lvl w:ilvl="0">
      <w:start w:val="1"/>
      <w:numFmt w:val="bullet"/>
      <w:lvlText w:val=""/>
      <w:lvlJc w:val="left"/>
      <w:pPr>
        <w:ind w:left="677" w:hanging="361"/>
      </w:pPr>
      <w:rPr>
        <w:rFonts w:hint="default" w:ascii="Symbol" w:hAnsi="Symbol" w:eastAsia="Symbol" w:cs="Symbol"/>
        <w:w w:val="100"/>
        <w:sz w:val="22"/>
        <w:szCs w:val="22"/>
      </w:rPr>
    </w:lvl>
    <w:lvl w:ilvl="1">
      <w:start w:val="1"/>
      <w:numFmt w:val="bullet"/>
      <w:lvlText w:val=""/>
      <w:lvlJc w:val="left"/>
      <w:pPr>
        <w:ind w:left="830" w:hanging="361"/>
      </w:pPr>
      <w:rPr>
        <w:rFonts w:hint="default" w:ascii="Symbol" w:hAnsi="Symbol" w:eastAsia="Symbol" w:cs="Symbol"/>
        <w:w w:val="100"/>
        <w:sz w:val="22"/>
        <w:szCs w:val="22"/>
      </w:rPr>
    </w:lvl>
    <w:lvl w:ilvl="2">
      <w:start w:val="1"/>
      <w:numFmt w:val="bullet"/>
      <w:lvlText w:val="•"/>
      <w:lvlJc w:val="left"/>
      <w:pPr>
        <w:ind w:left="1964" w:hanging="361"/>
      </w:pPr>
      <w:rPr>
        <w:rFonts w:hint="default"/>
      </w:rPr>
    </w:lvl>
    <w:lvl w:ilvl="3">
      <w:start w:val="1"/>
      <w:numFmt w:val="bullet"/>
      <w:lvlText w:val="•"/>
      <w:lvlJc w:val="left"/>
      <w:pPr>
        <w:ind w:left="3088" w:hanging="361"/>
      </w:pPr>
      <w:rPr>
        <w:rFonts w:hint="default"/>
      </w:rPr>
    </w:lvl>
    <w:lvl w:ilvl="4">
      <w:start w:val="1"/>
      <w:numFmt w:val="bullet"/>
      <w:lvlText w:val="•"/>
      <w:lvlJc w:val="left"/>
      <w:pPr>
        <w:ind w:left="4213" w:hanging="361"/>
      </w:pPr>
      <w:rPr>
        <w:rFonts w:hint="default"/>
      </w:rPr>
    </w:lvl>
    <w:lvl w:ilvl="5">
      <w:start w:val="1"/>
      <w:numFmt w:val="bullet"/>
      <w:lvlText w:val="•"/>
      <w:lvlJc w:val="left"/>
      <w:pPr>
        <w:ind w:left="5337" w:hanging="361"/>
      </w:pPr>
      <w:rPr>
        <w:rFonts w:hint="default"/>
      </w:rPr>
    </w:lvl>
    <w:lvl w:ilvl="6">
      <w:start w:val="1"/>
      <w:numFmt w:val="bullet"/>
      <w:lvlText w:val="•"/>
      <w:lvlJc w:val="left"/>
      <w:pPr>
        <w:ind w:left="6462"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711" w:hanging="361"/>
      </w:pPr>
      <w:rPr>
        <w:rFonts w:hint="default"/>
      </w:rPr>
    </w:lvl>
  </w:abstractNum>
  <w:abstractNum w:abstractNumId="14">
    <w:multiLevelType w:val="hybridMultilevel"/>
    <w:lvl w:ilvl="0">
      <w:start w:val="1"/>
      <w:numFmt w:val="bullet"/>
      <w:lvlText w:val=""/>
      <w:lvlJc w:val="left"/>
      <w:pPr>
        <w:ind w:left="830" w:hanging="361"/>
      </w:pPr>
      <w:rPr>
        <w:rFonts w:hint="default" w:ascii="Symbol" w:hAnsi="Symbol" w:eastAsia="Symbol" w:cs="Symbol"/>
        <w:w w:val="100"/>
        <w:sz w:val="22"/>
        <w:szCs w:val="22"/>
      </w:rPr>
    </w:lvl>
    <w:lvl w:ilvl="1">
      <w:start w:val="1"/>
      <w:numFmt w:val="bullet"/>
      <w:lvlText w:val="•"/>
      <w:lvlJc w:val="left"/>
      <w:pPr>
        <w:ind w:left="1852" w:hanging="361"/>
      </w:pPr>
      <w:rPr>
        <w:rFonts w:hint="default"/>
      </w:rPr>
    </w:lvl>
    <w:lvl w:ilvl="2">
      <w:start w:val="1"/>
      <w:numFmt w:val="bullet"/>
      <w:lvlText w:val="•"/>
      <w:lvlJc w:val="left"/>
      <w:pPr>
        <w:ind w:left="2864" w:hanging="361"/>
      </w:pPr>
      <w:rPr>
        <w:rFonts w:hint="default"/>
      </w:rPr>
    </w:lvl>
    <w:lvl w:ilvl="3">
      <w:start w:val="1"/>
      <w:numFmt w:val="bullet"/>
      <w:lvlText w:val="•"/>
      <w:lvlJc w:val="left"/>
      <w:pPr>
        <w:ind w:left="3876" w:hanging="361"/>
      </w:pPr>
      <w:rPr>
        <w:rFonts w:hint="default"/>
      </w:rPr>
    </w:lvl>
    <w:lvl w:ilvl="4">
      <w:start w:val="1"/>
      <w:numFmt w:val="bullet"/>
      <w:lvlText w:val="•"/>
      <w:lvlJc w:val="left"/>
      <w:pPr>
        <w:ind w:left="4888" w:hanging="361"/>
      </w:pPr>
      <w:rPr>
        <w:rFonts w:hint="default"/>
      </w:rPr>
    </w:lvl>
    <w:lvl w:ilvl="5">
      <w:start w:val="1"/>
      <w:numFmt w:val="bullet"/>
      <w:lvlText w:val="•"/>
      <w:lvlJc w:val="left"/>
      <w:pPr>
        <w:ind w:left="5900" w:hanging="361"/>
      </w:pPr>
      <w:rPr>
        <w:rFonts w:hint="default"/>
      </w:rPr>
    </w:lvl>
    <w:lvl w:ilvl="6">
      <w:start w:val="1"/>
      <w:numFmt w:val="bullet"/>
      <w:lvlText w:val="•"/>
      <w:lvlJc w:val="left"/>
      <w:pPr>
        <w:ind w:left="6912" w:hanging="361"/>
      </w:pPr>
      <w:rPr>
        <w:rFonts w:hint="default"/>
      </w:rPr>
    </w:lvl>
    <w:lvl w:ilvl="7">
      <w:start w:val="1"/>
      <w:numFmt w:val="bullet"/>
      <w:lvlText w:val="•"/>
      <w:lvlJc w:val="left"/>
      <w:pPr>
        <w:ind w:left="7924" w:hanging="361"/>
      </w:pPr>
      <w:rPr>
        <w:rFonts w:hint="default"/>
      </w:rPr>
    </w:lvl>
    <w:lvl w:ilvl="8">
      <w:start w:val="1"/>
      <w:numFmt w:val="bullet"/>
      <w:lvlText w:val="•"/>
      <w:lvlJc w:val="left"/>
      <w:pPr>
        <w:ind w:left="8936" w:hanging="361"/>
      </w:pPr>
      <w:rPr>
        <w:rFonts w:hint="default"/>
      </w:rPr>
    </w:lvl>
  </w:abstractNum>
  <w:abstractNum w:abstractNumId="13">
    <w:multiLevelType w:val="hybridMultilevel"/>
    <w:lvl w:ilvl="0">
      <w:start w:val="1"/>
      <w:numFmt w:val="bullet"/>
      <w:lvlText w:val=""/>
      <w:lvlJc w:val="left"/>
      <w:pPr>
        <w:ind w:left="730" w:hanging="361"/>
      </w:pPr>
      <w:rPr>
        <w:rFonts w:hint="default" w:ascii="Symbol" w:hAnsi="Symbol" w:eastAsia="Symbol" w:cs="Symbol"/>
        <w:w w:val="100"/>
        <w:sz w:val="22"/>
        <w:szCs w:val="22"/>
      </w:rPr>
    </w:lvl>
    <w:lvl w:ilvl="1">
      <w:start w:val="1"/>
      <w:numFmt w:val="bullet"/>
      <w:lvlText w:val="•"/>
      <w:lvlJc w:val="left"/>
      <w:pPr>
        <w:ind w:left="1752" w:hanging="361"/>
      </w:pPr>
      <w:rPr>
        <w:rFonts w:hint="default"/>
      </w:rPr>
    </w:lvl>
    <w:lvl w:ilvl="2">
      <w:start w:val="1"/>
      <w:numFmt w:val="bullet"/>
      <w:lvlText w:val="•"/>
      <w:lvlJc w:val="left"/>
      <w:pPr>
        <w:ind w:left="2764" w:hanging="361"/>
      </w:pPr>
      <w:rPr>
        <w:rFonts w:hint="default"/>
      </w:rPr>
    </w:lvl>
    <w:lvl w:ilvl="3">
      <w:start w:val="1"/>
      <w:numFmt w:val="bullet"/>
      <w:lvlText w:val="•"/>
      <w:lvlJc w:val="left"/>
      <w:pPr>
        <w:ind w:left="3776" w:hanging="361"/>
      </w:pPr>
      <w:rPr>
        <w:rFonts w:hint="default"/>
      </w:rPr>
    </w:lvl>
    <w:lvl w:ilvl="4">
      <w:start w:val="1"/>
      <w:numFmt w:val="bullet"/>
      <w:lvlText w:val="•"/>
      <w:lvlJc w:val="left"/>
      <w:pPr>
        <w:ind w:left="4788" w:hanging="361"/>
      </w:pPr>
      <w:rPr>
        <w:rFonts w:hint="default"/>
      </w:rPr>
    </w:lvl>
    <w:lvl w:ilvl="5">
      <w:start w:val="1"/>
      <w:numFmt w:val="bullet"/>
      <w:lvlText w:val="•"/>
      <w:lvlJc w:val="left"/>
      <w:pPr>
        <w:ind w:left="5800" w:hanging="361"/>
      </w:pPr>
      <w:rPr>
        <w:rFonts w:hint="default"/>
      </w:rPr>
    </w:lvl>
    <w:lvl w:ilvl="6">
      <w:start w:val="1"/>
      <w:numFmt w:val="bullet"/>
      <w:lvlText w:val="•"/>
      <w:lvlJc w:val="left"/>
      <w:pPr>
        <w:ind w:left="6812" w:hanging="361"/>
      </w:pPr>
      <w:rPr>
        <w:rFonts w:hint="default"/>
      </w:rPr>
    </w:lvl>
    <w:lvl w:ilvl="7">
      <w:start w:val="1"/>
      <w:numFmt w:val="bullet"/>
      <w:lvlText w:val="•"/>
      <w:lvlJc w:val="left"/>
      <w:pPr>
        <w:ind w:left="7824" w:hanging="361"/>
      </w:pPr>
      <w:rPr>
        <w:rFonts w:hint="default"/>
      </w:rPr>
    </w:lvl>
    <w:lvl w:ilvl="8">
      <w:start w:val="1"/>
      <w:numFmt w:val="bullet"/>
      <w:lvlText w:val="•"/>
      <w:lvlJc w:val="left"/>
      <w:pPr>
        <w:ind w:left="8836" w:hanging="361"/>
      </w:pPr>
      <w:rPr>
        <w:rFonts w:hint="default"/>
      </w:rPr>
    </w:lvl>
  </w:abstractNum>
  <w:abstractNum w:abstractNumId="12">
    <w:multiLevelType w:val="hybridMultilevel"/>
    <w:lvl w:ilvl="0">
      <w:start w:val="1"/>
      <w:numFmt w:val="bullet"/>
      <w:lvlText w:val=""/>
      <w:lvlJc w:val="left"/>
      <w:pPr>
        <w:ind w:left="718" w:hanging="361"/>
      </w:pPr>
      <w:rPr>
        <w:rFonts w:hint="default" w:ascii="Wingdings" w:hAnsi="Wingdings" w:eastAsia="Wingdings" w:cs="Wingdings"/>
        <w:w w:val="100"/>
        <w:sz w:val="22"/>
        <w:szCs w:val="22"/>
      </w:rPr>
    </w:lvl>
    <w:lvl w:ilvl="1">
      <w:start w:val="1"/>
      <w:numFmt w:val="bullet"/>
      <w:lvlText w:val="•"/>
      <w:lvlJc w:val="left"/>
      <w:pPr>
        <w:ind w:left="1734" w:hanging="361"/>
      </w:pPr>
      <w:rPr>
        <w:rFonts w:hint="default"/>
      </w:rPr>
    </w:lvl>
    <w:lvl w:ilvl="2">
      <w:start w:val="1"/>
      <w:numFmt w:val="bullet"/>
      <w:lvlText w:val="•"/>
      <w:lvlJc w:val="left"/>
      <w:pPr>
        <w:ind w:left="2748" w:hanging="361"/>
      </w:pPr>
      <w:rPr>
        <w:rFonts w:hint="default"/>
      </w:rPr>
    </w:lvl>
    <w:lvl w:ilvl="3">
      <w:start w:val="1"/>
      <w:numFmt w:val="bullet"/>
      <w:lvlText w:val="•"/>
      <w:lvlJc w:val="left"/>
      <w:pPr>
        <w:ind w:left="3762" w:hanging="361"/>
      </w:pPr>
      <w:rPr>
        <w:rFonts w:hint="default"/>
      </w:rPr>
    </w:lvl>
    <w:lvl w:ilvl="4">
      <w:start w:val="1"/>
      <w:numFmt w:val="bullet"/>
      <w:lvlText w:val="•"/>
      <w:lvlJc w:val="left"/>
      <w:pPr>
        <w:ind w:left="4776" w:hanging="361"/>
      </w:pPr>
      <w:rPr>
        <w:rFonts w:hint="default"/>
      </w:rPr>
    </w:lvl>
    <w:lvl w:ilvl="5">
      <w:start w:val="1"/>
      <w:numFmt w:val="bullet"/>
      <w:lvlText w:val="•"/>
      <w:lvlJc w:val="left"/>
      <w:pPr>
        <w:ind w:left="5790" w:hanging="361"/>
      </w:pPr>
      <w:rPr>
        <w:rFonts w:hint="default"/>
      </w:rPr>
    </w:lvl>
    <w:lvl w:ilvl="6">
      <w:start w:val="1"/>
      <w:numFmt w:val="bullet"/>
      <w:lvlText w:val="•"/>
      <w:lvlJc w:val="left"/>
      <w:pPr>
        <w:ind w:left="6804" w:hanging="361"/>
      </w:pPr>
      <w:rPr>
        <w:rFonts w:hint="default"/>
      </w:rPr>
    </w:lvl>
    <w:lvl w:ilvl="7">
      <w:start w:val="1"/>
      <w:numFmt w:val="bullet"/>
      <w:lvlText w:val="•"/>
      <w:lvlJc w:val="left"/>
      <w:pPr>
        <w:ind w:left="7818" w:hanging="361"/>
      </w:pPr>
      <w:rPr>
        <w:rFonts w:hint="default"/>
      </w:rPr>
    </w:lvl>
    <w:lvl w:ilvl="8">
      <w:start w:val="1"/>
      <w:numFmt w:val="bullet"/>
      <w:lvlText w:val="•"/>
      <w:lvlJc w:val="left"/>
      <w:pPr>
        <w:ind w:left="8832" w:hanging="361"/>
      </w:pPr>
      <w:rPr>
        <w:rFonts w:hint="default"/>
      </w:rPr>
    </w:lvl>
  </w:abstractNum>
  <w:abstractNum w:abstractNumId="11">
    <w:multiLevelType w:val="hybridMultilevel"/>
    <w:lvl w:ilvl="0">
      <w:start w:val="1"/>
      <w:numFmt w:val="bullet"/>
      <w:lvlText w:val=""/>
      <w:lvlJc w:val="left"/>
      <w:pPr>
        <w:ind w:left="435" w:hanging="284"/>
      </w:pPr>
      <w:rPr>
        <w:rFonts w:hint="default" w:ascii="Wingdings" w:hAnsi="Wingdings" w:eastAsia="Wingdings" w:cs="Wingdings"/>
        <w:w w:val="100"/>
        <w:sz w:val="22"/>
        <w:szCs w:val="22"/>
      </w:rPr>
    </w:lvl>
    <w:lvl w:ilvl="1">
      <w:start w:val="1"/>
      <w:numFmt w:val="bullet"/>
      <w:lvlText w:val="•"/>
      <w:lvlJc w:val="left"/>
      <w:pPr>
        <w:ind w:left="1482" w:hanging="284"/>
      </w:pPr>
      <w:rPr>
        <w:rFonts w:hint="default"/>
      </w:rPr>
    </w:lvl>
    <w:lvl w:ilvl="2">
      <w:start w:val="1"/>
      <w:numFmt w:val="bullet"/>
      <w:lvlText w:val="•"/>
      <w:lvlJc w:val="left"/>
      <w:pPr>
        <w:ind w:left="2524" w:hanging="284"/>
      </w:pPr>
      <w:rPr>
        <w:rFonts w:hint="default"/>
      </w:rPr>
    </w:lvl>
    <w:lvl w:ilvl="3">
      <w:start w:val="1"/>
      <w:numFmt w:val="bullet"/>
      <w:lvlText w:val="•"/>
      <w:lvlJc w:val="left"/>
      <w:pPr>
        <w:ind w:left="3566" w:hanging="284"/>
      </w:pPr>
      <w:rPr>
        <w:rFonts w:hint="default"/>
      </w:rPr>
    </w:lvl>
    <w:lvl w:ilvl="4">
      <w:start w:val="1"/>
      <w:numFmt w:val="bullet"/>
      <w:lvlText w:val="•"/>
      <w:lvlJc w:val="left"/>
      <w:pPr>
        <w:ind w:left="4608" w:hanging="284"/>
      </w:pPr>
      <w:rPr>
        <w:rFonts w:hint="default"/>
      </w:rPr>
    </w:lvl>
    <w:lvl w:ilvl="5">
      <w:start w:val="1"/>
      <w:numFmt w:val="bullet"/>
      <w:lvlText w:val="•"/>
      <w:lvlJc w:val="left"/>
      <w:pPr>
        <w:ind w:left="5650" w:hanging="284"/>
      </w:pPr>
      <w:rPr>
        <w:rFonts w:hint="default"/>
      </w:rPr>
    </w:lvl>
    <w:lvl w:ilvl="6">
      <w:start w:val="1"/>
      <w:numFmt w:val="bullet"/>
      <w:lvlText w:val="•"/>
      <w:lvlJc w:val="left"/>
      <w:pPr>
        <w:ind w:left="6692" w:hanging="284"/>
      </w:pPr>
      <w:rPr>
        <w:rFonts w:hint="default"/>
      </w:rPr>
    </w:lvl>
    <w:lvl w:ilvl="7">
      <w:start w:val="1"/>
      <w:numFmt w:val="bullet"/>
      <w:lvlText w:val="•"/>
      <w:lvlJc w:val="left"/>
      <w:pPr>
        <w:ind w:left="7734" w:hanging="284"/>
      </w:pPr>
      <w:rPr>
        <w:rFonts w:hint="default"/>
      </w:rPr>
    </w:lvl>
    <w:lvl w:ilvl="8">
      <w:start w:val="1"/>
      <w:numFmt w:val="bullet"/>
      <w:lvlText w:val="•"/>
      <w:lvlJc w:val="left"/>
      <w:pPr>
        <w:ind w:left="8776" w:hanging="284"/>
      </w:pPr>
      <w:rPr>
        <w:rFonts w:hint="default"/>
      </w:rPr>
    </w:lvl>
  </w:abstractNum>
  <w:abstractNum w:abstractNumId="10">
    <w:multiLevelType w:val="hybridMultilevel"/>
    <w:lvl w:ilvl="0">
      <w:start w:val="3"/>
      <w:numFmt w:val="decimal"/>
      <w:lvlText w:val="%1"/>
      <w:lvlJc w:val="left"/>
      <w:pPr>
        <w:ind w:left="152" w:hanging="673"/>
        <w:jc w:val="left"/>
      </w:pPr>
      <w:rPr>
        <w:rFonts w:hint="default"/>
      </w:rPr>
    </w:lvl>
    <w:lvl w:ilvl="1">
      <w:start w:val="4"/>
      <w:numFmt w:val="decimal"/>
      <w:lvlText w:val="%1.%2"/>
      <w:lvlJc w:val="left"/>
      <w:pPr>
        <w:ind w:left="152" w:hanging="673"/>
        <w:jc w:val="left"/>
      </w:pPr>
      <w:rPr>
        <w:rFonts w:hint="default"/>
      </w:rPr>
    </w:lvl>
    <w:lvl w:ilvl="2">
      <w:start w:val="1"/>
      <w:numFmt w:val="decimal"/>
      <w:lvlText w:val="%1.%2.%3"/>
      <w:lvlJc w:val="left"/>
      <w:pPr>
        <w:ind w:left="152" w:hanging="673"/>
        <w:jc w:val="left"/>
      </w:pPr>
      <w:rPr>
        <w:rFonts w:hint="default"/>
      </w:rPr>
    </w:lvl>
    <w:lvl w:ilvl="3">
      <w:start w:val="1"/>
      <w:numFmt w:val="decimal"/>
      <w:lvlText w:val="%1.%2.%3.%4"/>
      <w:lvlJc w:val="left"/>
      <w:pPr>
        <w:ind w:left="152" w:hanging="673"/>
        <w:jc w:val="right"/>
      </w:pPr>
      <w:rPr>
        <w:rFonts w:hint="default" w:ascii="Calibri" w:hAnsi="Calibri" w:eastAsia="Calibri" w:cs="Calibri"/>
        <w:b/>
        <w:bCs/>
        <w:spacing w:val="-2"/>
        <w:w w:val="100"/>
        <w:sz w:val="22"/>
        <w:szCs w:val="22"/>
      </w:rPr>
    </w:lvl>
    <w:lvl w:ilvl="4">
      <w:start w:val="1"/>
      <w:numFmt w:val="bullet"/>
      <w:lvlText w:val=""/>
      <w:lvlJc w:val="left"/>
      <w:pPr>
        <w:ind w:left="872" w:hanging="361"/>
      </w:pPr>
      <w:rPr>
        <w:rFonts w:hint="default" w:ascii="Wingdings" w:hAnsi="Wingdings" w:eastAsia="Wingdings" w:cs="Wingdings"/>
        <w:w w:val="100"/>
        <w:sz w:val="22"/>
        <w:szCs w:val="22"/>
      </w:rPr>
    </w:lvl>
    <w:lvl w:ilvl="5">
      <w:start w:val="1"/>
      <w:numFmt w:val="bullet"/>
      <w:lvlText w:val=""/>
      <w:lvlJc w:val="left"/>
      <w:pPr>
        <w:ind w:left="1011" w:hanging="360"/>
      </w:pPr>
      <w:rPr>
        <w:rFonts w:hint="default" w:ascii="Wingdings" w:hAnsi="Wingdings" w:eastAsia="Wingdings" w:cs="Wingdings"/>
        <w:w w:val="100"/>
        <w:sz w:val="22"/>
        <w:szCs w:val="22"/>
      </w:rPr>
    </w:lvl>
    <w:lvl w:ilvl="6">
      <w:start w:val="1"/>
      <w:numFmt w:val="bullet"/>
      <w:lvlText w:val="•"/>
      <w:lvlJc w:val="left"/>
      <w:pPr>
        <w:ind w:left="4300" w:hanging="360"/>
      </w:pPr>
      <w:rPr>
        <w:rFonts w:hint="default"/>
      </w:rPr>
    </w:lvl>
    <w:lvl w:ilvl="7">
      <w:start w:val="1"/>
      <w:numFmt w:val="bullet"/>
      <w:lvlText w:val="•"/>
      <w:lvlJc w:val="left"/>
      <w:pPr>
        <w:ind w:left="5940" w:hanging="360"/>
      </w:pPr>
      <w:rPr>
        <w:rFonts w:hint="default"/>
      </w:rPr>
    </w:lvl>
    <w:lvl w:ilvl="8">
      <w:start w:val="1"/>
      <w:numFmt w:val="bullet"/>
      <w:lvlText w:val="•"/>
      <w:lvlJc w:val="left"/>
      <w:pPr>
        <w:ind w:left="7580" w:hanging="360"/>
      </w:pPr>
      <w:rPr>
        <w:rFonts w:hint="default"/>
      </w:rPr>
    </w:lvl>
  </w:abstractNum>
  <w:abstractNum w:abstractNumId="9">
    <w:multiLevelType w:val="hybridMultilevel"/>
    <w:lvl w:ilvl="0">
      <w:start w:val="3"/>
      <w:numFmt w:val="decimal"/>
      <w:lvlText w:val="%1"/>
      <w:lvlJc w:val="left"/>
      <w:pPr>
        <w:ind w:left="110" w:hanging="558"/>
        <w:jc w:val="left"/>
      </w:pPr>
      <w:rPr>
        <w:rFonts w:hint="default"/>
      </w:rPr>
    </w:lvl>
    <w:lvl w:ilvl="1">
      <w:start w:val="4"/>
      <w:numFmt w:val="decimal"/>
      <w:lvlText w:val="%1.%2"/>
      <w:lvlJc w:val="left"/>
      <w:pPr>
        <w:ind w:left="110" w:hanging="558"/>
        <w:jc w:val="left"/>
      </w:pPr>
      <w:rPr>
        <w:rFonts w:hint="default"/>
      </w:rPr>
    </w:lvl>
    <w:lvl w:ilvl="2">
      <w:start w:val="1"/>
      <w:numFmt w:val="decimal"/>
      <w:lvlText w:val="%1.%2.%3"/>
      <w:lvlJc w:val="left"/>
      <w:pPr>
        <w:ind w:left="110" w:hanging="558"/>
        <w:jc w:val="left"/>
      </w:pPr>
      <w:rPr>
        <w:rFonts w:hint="default" w:ascii="Calibri" w:hAnsi="Calibri" w:eastAsia="Calibri" w:cs="Calibri"/>
        <w:b/>
        <w:bCs/>
        <w:spacing w:val="-2"/>
        <w:w w:val="100"/>
        <w:sz w:val="22"/>
        <w:szCs w:val="22"/>
      </w:rPr>
    </w:lvl>
    <w:lvl w:ilvl="3">
      <w:start w:val="1"/>
      <w:numFmt w:val="bullet"/>
      <w:lvlText w:val=""/>
      <w:lvlJc w:val="left"/>
      <w:pPr>
        <w:ind w:left="252" w:hanging="567"/>
      </w:pPr>
      <w:rPr>
        <w:rFonts w:hint="default" w:ascii="Symbol" w:hAnsi="Symbol" w:eastAsia="Symbol" w:cs="Symbol"/>
        <w:w w:val="100"/>
        <w:sz w:val="22"/>
        <w:szCs w:val="22"/>
      </w:rPr>
    </w:lvl>
    <w:lvl w:ilvl="4">
      <w:start w:val="1"/>
      <w:numFmt w:val="bullet"/>
      <w:lvlText w:val="•"/>
      <w:lvlJc w:val="left"/>
      <w:pPr>
        <w:ind w:left="3826" w:hanging="567"/>
      </w:pPr>
      <w:rPr>
        <w:rFonts w:hint="default"/>
      </w:rPr>
    </w:lvl>
    <w:lvl w:ilvl="5">
      <w:start w:val="1"/>
      <w:numFmt w:val="bullet"/>
      <w:lvlText w:val="•"/>
      <w:lvlJc w:val="left"/>
      <w:pPr>
        <w:ind w:left="5015" w:hanging="567"/>
      </w:pPr>
      <w:rPr>
        <w:rFonts w:hint="default"/>
      </w:rPr>
    </w:lvl>
    <w:lvl w:ilvl="6">
      <w:start w:val="1"/>
      <w:numFmt w:val="bullet"/>
      <w:lvlText w:val="•"/>
      <w:lvlJc w:val="left"/>
      <w:pPr>
        <w:ind w:left="6204" w:hanging="567"/>
      </w:pPr>
      <w:rPr>
        <w:rFonts w:hint="default"/>
      </w:rPr>
    </w:lvl>
    <w:lvl w:ilvl="7">
      <w:start w:val="1"/>
      <w:numFmt w:val="bullet"/>
      <w:lvlText w:val="•"/>
      <w:lvlJc w:val="left"/>
      <w:pPr>
        <w:ind w:left="7393" w:hanging="567"/>
      </w:pPr>
      <w:rPr>
        <w:rFonts w:hint="default"/>
      </w:rPr>
    </w:lvl>
    <w:lvl w:ilvl="8">
      <w:start w:val="1"/>
      <w:numFmt w:val="bullet"/>
      <w:lvlText w:val="•"/>
      <w:lvlJc w:val="left"/>
      <w:pPr>
        <w:ind w:left="8582" w:hanging="567"/>
      </w:pPr>
      <w:rPr>
        <w:rFonts w:hint="default"/>
      </w:rPr>
    </w:lvl>
  </w:abstractNum>
  <w:abstractNum w:abstractNumId="8">
    <w:multiLevelType w:val="hybridMultilevel"/>
    <w:lvl w:ilvl="0">
      <w:start w:val="3"/>
      <w:numFmt w:val="decimal"/>
      <w:lvlText w:val="%1"/>
      <w:lvlJc w:val="left"/>
      <w:pPr>
        <w:ind w:left="838" w:hanging="721"/>
        <w:jc w:val="left"/>
      </w:pPr>
      <w:rPr>
        <w:rFonts w:hint="default"/>
      </w:rPr>
    </w:lvl>
    <w:lvl w:ilvl="1">
      <w:start w:val="3"/>
      <w:numFmt w:val="decimal"/>
      <w:lvlText w:val="%1.%2"/>
      <w:lvlJc w:val="left"/>
      <w:pPr>
        <w:ind w:left="838" w:hanging="721"/>
        <w:jc w:val="left"/>
      </w:pPr>
      <w:rPr>
        <w:rFonts w:hint="default"/>
      </w:rPr>
    </w:lvl>
    <w:lvl w:ilvl="2">
      <w:start w:val="1"/>
      <w:numFmt w:val="decimal"/>
      <w:lvlText w:val="%1.%2.%3"/>
      <w:lvlJc w:val="left"/>
      <w:pPr>
        <w:ind w:left="838" w:hanging="721"/>
        <w:jc w:val="left"/>
      </w:pPr>
      <w:rPr>
        <w:rFonts w:hint="default" w:ascii="Calibri" w:hAnsi="Calibri" w:eastAsia="Calibri" w:cs="Calibri"/>
        <w:b/>
        <w:bCs/>
        <w:spacing w:val="-2"/>
        <w:w w:val="100"/>
        <w:sz w:val="22"/>
        <w:szCs w:val="22"/>
      </w:rPr>
    </w:lvl>
    <w:lvl w:ilvl="3">
      <w:start w:val="1"/>
      <w:numFmt w:val="bullet"/>
      <w:lvlText w:val="•"/>
      <w:lvlJc w:val="left"/>
      <w:pPr>
        <w:ind w:left="3882" w:hanging="721"/>
      </w:pPr>
      <w:rPr>
        <w:rFonts w:hint="default"/>
      </w:rPr>
    </w:lvl>
    <w:lvl w:ilvl="4">
      <w:start w:val="1"/>
      <w:numFmt w:val="bullet"/>
      <w:lvlText w:val="•"/>
      <w:lvlJc w:val="left"/>
      <w:pPr>
        <w:ind w:left="4896" w:hanging="721"/>
      </w:pPr>
      <w:rPr>
        <w:rFonts w:hint="default"/>
      </w:rPr>
    </w:lvl>
    <w:lvl w:ilvl="5">
      <w:start w:val="1"/>
      <w:numFmt w:val="bullet"/>
      <w:lvlText w:val="•"/>
      <w:lvlJc w:val="left"/>
      <w:pPr>
        <w:ind w:left="5910" w:hanging="721"/>
      </w:pPr>
      <w:rPr>
        <w:rFonts w:hint="default"/>
      </w:rPr>
    </w:lvl>
    <w:lvl w:ilvl="6">
      <w:start w:val="1"/>
      <w:numFmt w:val="bullet"/>
      <w:lvlText w:val="•"/>
      <w:lvlJc w:val="left"/>
      <w:pPr>
        <w:ind w:left="6924" w:hanging="721"/>
      </w:pPr>
      <w:rPr>
        <w:rFonts w:hint="default"/>
      </w:rPr>
    </w:lvl>
    <w:lvl w:ilvl="7">
      <w:start w:val="1"/>
      <w:numFmt w:val="bullet"/>
      <w:lvlText w:val="•"/>
      <w:lvlJc w:val="left"/>
      <w:pPr>
        <w:ind w:left="7938" w:hanging="721"/>
      </w:pPr>
      <w:rPr>
        <w:rFonts w:hint="default"/>
      </w:rPr>
    </w:lvl>
    <w:lvl w:ilvl="8">
      <w:start w:val="1"/>
      <w:numFmt w:val="bullet"/>
      <w:lvlText w:val="•"/>
      <w:lvlJc w:val="left"/>
      <w:pPr>
        <w:ind w:left="8952" w:hanging="721"/>
      </w:pPr>
      <w:rPr>
        <w:rFonts w:hint="default"/>
      </w:rPr>
    </w:lvl>
  </w:abstractNum>
  <w:abstractNum w:abstractNumId="7">
    <w:multiLevelType w:val="hybridMultilevel"/>
    <w:lvl w:ilvl="0">
      <w:start w:val="1"/>
      <w:numFmt w:val="bullet"/>
      <w:lvlText w:val=""/>
      <w:lvlJc w:val="left"/>
      <w:pPr>
        <w:ind w:left="718" w:hanging="361"/>
      </w:pPr>
      <w:rPr>
        <w:rFonts w:hint="default" w:ascii="Symbol" w:hAnsi="Symbol" w:eastAsia="Symbol" w:cs="Symbol"/>
        <w:w w:val="100"/>
        <w:sz w:val="22"/>
        <w:szCs w:val="22"/>
      </w:rPr>
    </w:lvl>
    <w:lvl w:ilvl="1">
      <w:start w:val="1"/>
      <w:numFmt w:val="bullet"/>
      <w:lvlText w:val="•"/>
      <w:lvlJc w:val="left"/>
      <w:pPr>
        <w:ind w:left="1734" w:hanging="361"/>
      </w:pPr>
      <w:rPr>
        <w:rFonts w:hint="default"/>
      </w:rPr>
    </w:lvl>
    <w:lvl w:ilvl="2">
      <w:start w:val="1"/>
      <w:numFmt w:val="bullet"/>
      <w:lvlText w:val="•"/>
      <w:lvlJc w:val="left"/>
      <w:pPr>
        <w:ind w:left="2748" w:hanging="361"/>
      </w:pPr>
      <w:rPr>
        <w:rFonts w:hint="default"/>
      </w:rPr>
    </w:lvl>
    <w:lvl w:ilvl="3">
      <w:start w:val="1"/>
      <w:numFmt w:val="bullet"/>
      <w:lvlText w:val="•"/>
      <w:lvlJc w:val="left"/>
      <w:pPr>
        <w:ind w:left="3762" w:hanging="361"/>
      </w:pPr>
      <w:rPr>
        <w:rFonts w:hint="default"/>
      </w:rPr>
    </w:lvl>
    <w:lvl w:ilvl="4">
      <w:start w:val="1"/>
      <w:numFmt w:val="bullet"/>
      <w:lvlText w:val="•"/>
      <w:lvlJc w:val="left"/>
      <w:pPr>
        <w:ind w:left="4776" w:hanging="361"/>
      </w:pPr>
      <w:rPr>
        <w:rFonts w:hint="default"/>
      </w:rPr>
    </w:lvl>
    <w:lvl w:ilvl="5">
      <w:start w:val="1"/>
      <w:numFmt w:val="bullet"/>
      <w:lvlText w:val="•"/>
      <w:lvlJc w:val="left"/>
      <w:pPr>
        <w:ind w:left="5790" w:hanging="361"/>
      </w:pPr>
      <w:rPr>
        <w:rFonts w:hint="default"/>
      </w:rPr>
    </w:lvl>
    <w:lvl w:ilvl="6">
      <w:start w:val="1"/>
      <w:numFmt w:val="bullet"/>
      <w:lvlText w:val="•"/>
      <w:lvlJc w:val="left"/>
      <w:pPr>
        <w:ind w:left="6804" w:hanging="361"/>
      </w:pPr>
      <w:rPr>
        <w:rFonts w:hint="default"/>
      </w:rPr>
    </w:lvl>
    <w:lvl w:ilvl="7">
      <w:start w:val="1"/>
      <w:numFmt w:val="bullet"/>
      <w:lvlText w:val="•"/>
      <w:lvlJc w:val="left"/>
      <w:pPr>
        <w:ind w:left="7818" w:hanging="361"/>
      </w:pPr>
      <w:rPr>
        <w:rFonts w:hint="default"/>
      </w:rPr>
    </w:lvl>
    <w:lvl w:ilvl="8">
      <w:start w:val="1"/>
      <w:numFmt w:val="bullet"/>
      <w:lvlText w:val="•"/>
      <w:lvlJc w:val="left"/>
      <w:pPr>
        <w:ind w:left="8832" w:hanging="361"/>
      </w:pPr>
      <w:rPr>
        <w:rFonts w:hint="default"/>
      </w:rPr>
    </w:lvl>
  </w:abstractNum>
  <w:abstractNum w:abstractNumId="6">
    <w:multiLevelType w:val="hybridMultilevel"/>
    <w:lvl w:ilvl="0">
      <w:start w:val="3"/>
      <w:numFmt w:val="decimal"/>
      <w:lvlText w:val="%1"/>
      <w:lvlJc w:val="left"/>
      <w:pPr>
        <w:ind w:left="485" w:hanging="334"/>
        <w:jc w:val="left"/>
      </w:pPr>
      <w:rPr>
        <w:rFonts w:hint="default"/>
      </w:rPr>
    </w:lvl>
    <w:lvl w:ilvl="1">
      <w:start w:val="3"/>
      <w:numFmt w:val="decimal"/>
      <w:lvlText w:val="%1.%2"/>
      <w:lvlJc w:val="left"/>
      <w:pPr>
        <w:ind w:left="485" w:hanging="334"/>
        <w:jc w:val="left"/>
      </w:pPr>
      <w:rPr>
        <w:rFonts w:hint="default" w:ascii="Calibri" w:hAnsi="Calibri" w:eastAsia="Calibri" w:cs="Calibri"/>
        <w:b/>
        <w:bCs/>
        <w:spacing w:val="-2"/>
        <w:w w:val="100"/>
        <w:sz w:val="22"/>
        <w:szCs w:val="22"/>
      </w:rPr>
    </w:lvl>
    <w:lvl w:ilvl="2">
      <w:start w:val="1"/>
      <w:numFmt w:val="bullet"/>
      <w:lvlText w:val=""/>
      <w:lvlJc w:val="left"/>
      <w:pPr>
        <w:ind w:left="1438" w:hanging="360"/>
      </w:pPr>
      <w:rPr>
        <w:rFonts w:hint="default" w:ascii="Symbol" w:hAnsi="Symbol" w:eastAsia="Symbol" w:cs="Symbol"/>
        <w:w w:val="100"/>
        <w:sz w:val="22"/>
        <w:szCs w:val="22"/>
      </w:rPr>
    </w:lvl>
    <w:lvl w:ilvl="3">
      <w:start w:val="1"/>
      <w:numFmt w:val="bullet"/>
      <w:lvlText w:val="•"/>
      <w:lvlJc w:val="left"/>
      <w:pPr>
        <w:ind w:left="3533" w:hanging="360"/>
      </w:pPr>
      <w:rPr>
        <w:rFonts w:hint="default"/>
      </w:rPr>
    </w:lvl>
    <w:lvl w:ilvl="4">
      <w:start w:val="1"/>
      <w:numFmt w:val="bullet"/>
      <w:lvlText w:val="•"/>
      <w:lvlJc w:val="left"/>
      <w:pPr>
        <w:ind w:left="4580" w:hanging="360"/>
      </w:pPr>
      <w:rPr>
        <w:rFonts w:hint="default"/>
      </w:rPr>
    </w:lvl>
    <w:lvl w:ilvl="5">
      <w:start w:val="1"/>
      <w:numFmt w:val="bullet"/>
      <w:lvlText w:val="•"/>
      <w:lvlJc w:val="left"/>
      <w:pPr>
        <w:ind w:left="5626" w:hanging="360"/>
      </w:pPr>
      <w:rPr>
        <w:rFonts w:hint="default"/>
      </w:rPr>
    </w:lvl>
    <w:lvl w:ilvl="6">
      <w:start w:val="1"/>
      <w:numFmt w:val="bullet"/>
      <w:lvlText w:val="•"/>
      <w:lvlJc w:val="left"/>
      <w:pPr>
        <w:ind w:left="6673" w:hanging="360"/>
      </w:pPr>
      <w:rPr>
        <w:rFonts w:hint="default"/>
      </w:rPr>
    </w:lvl>
    <w:lvl w:ilvl="7">
      <w:start w:val="1"/>
      <w:numFmt w:val="bullet"/>
      <w:lvlText w:val="•"/>
      <w:lvlJc w:val="left"/>
      <w:pPr>
        <w:ind w:left="7720" w:hanging="360"/>
      </w:pPr>
      <w:rPr>
        <w:rFonts w:hint="default"/>
      </w:rPr>
    </w:lvl>
    <w:lvl w:ilvl="8">
      <w:start w:val="1"/>
      <w:numFmt w:val="bullet"/>
      <w:lvlText w:val="•"/>
      <w:lvlJc w:val="left"/>
      <w:pPr>
        <w:ind w:left="8766" w:hanging="360"/>
      </w:pPr>
      <w:rPr>
        <w:rFonts w:hint="default"/>
      </w:rPr>
    </w:lvl>
  </w:abstractNum>
  <w:abstractNum w:abstractNumId="5">
    <w:multiLevelType w:val="hybridMultilevel"/>
    <w:lvl w:ilvl="0">
      <w:start w:val="3"/>
      <w:numFmt w:val="decimal"/>
      <w:lvlText w:val="%1"/>
      <w:lvlJc w:val="left"/>
      <w:pPr>
        <w:ind w:left="1118" w:hanging="360"/>
        <w:jc w:val="left"/>
      </w:pPr>
      <w:rPr>
        <w:rFonts w:hint="default"/>
      </w:rPr>
    </w:lvl>
    <w:lvl w:ilvl="1">
      <w:start w:val="2"/>
      <w:numFmt w:val="decimal"/>
      <w:lvlText w:val="%1.%2"/>
      <w:lvlJc w:val="left"/>
      <w:pPr>
        <w:ind w:left="1118" w:hanging="360"/>
        <w:jc w:val="left"/>
      </w:pPr>
      <w:rPr>
        <w:rFonts w:hint="default" w:ascii="Calibri" w:hAnsi="Calibri" w:eastAsia="Calibri" w:cs="Calibri"/>
        <w:b/>
        <w:bCs/>
        <w:spacing w:val="-2"/>
        <w:w w:val="100"/>
        <w:sz w:val="22"/>
        <w:szCs w:val="22"/>
      </w:rPr>
    </w:lvl>
    <w:lvl w:ilvl="2">
      <w:start w:val="1"/>
      <w:numFmt w:val="bullet"/>
      <w:lvlText w:val=""/>
      <w:lvlJc w:val="left"/>
      <w:pPr>
        <w:ind w:left="1255" w:hanging="360"/>
      </w:pPr>
      <w:rPr>
        <w:rFonts w:hint="default" w:ascii="Symbol" w:hAnsi="Symbol" w:eastAsia="Symbol" w:cs="Symbol"/>
        <w:w w:val="100"/>
        <w:sz w:val="22"/>
        <w:szCs w:val="22"/>
      </w:rPr>
    </w:lvl>
    <w:lvl w:ilvl="3">
      <w:start w:val="1"/>
      <w:numFmt w:val="bullet"/>
      <w:lvlText w:val="•"/>
      <w:lvlJc w:val="left"/>
      <w:pPr>
        <w:ind w:left="3411" w:hanging="360"/>
      </w:pPr>
      <w:rPr>
        <w:rFonts w:hint="default"/>
      </w:rPr>
    </w:lvl>
    <w:lvl w:ilvl="4">
      <w:start w:val="1"/>
      <w:numFmt w:val="bullet"/>
      <w:lvlText w:val="•"/>
      <w:lvlJc w:val="left"/>
      <w:pPr>
        <w:ind w:left="4486" w:hanging="360"/>
      </w:pPr>
      <w:rPr>
        <w:rFonts w:hint="default"/>
      </w:rPr>
    </w:lvl>
    <w:lvl w:ilvl="5">
      <w:start w:val="1"/>
      <w:numFmt w:val="bullet"/>
      <w:lvlText w:val="•"/>
      <w:lvlJc w:val="left"/>
      <w:pPr>
        <w:ind w:left="5562" w:hanging="360"/>
      </w:pPr>
      <w:rPr>
        <w:rFonts w:hint="default"/>
      </w:rPr>
    </w:lvl>
    <w:lvl w:ilvl="6">
      <w:start w:val="1"/>
      <w:numFmt w:val="bullet"/>
      <w:lvlText w:val="•"/>
      <w:lvlJc w:val="left"/>
      <w:pPr>
        <w:ind w:left="6637" w:hanging="360"/>
      </w:pPr>
      <w:rPr>
        <w:rFonts w:hint="default"/>
      </w:rPr>
    </w:lvl>
    <w:lvl w:ilvl="7">
      <w:start w:val="1"/>
      <w:numFmt w:val="bullet"/>
      <w:lvlText w:val="•"/>
      <w:lvlJc w:val="left"/>
      <w:pPr>
        <w:ind w:left="7713" w:hanging="360"/>
      </w:pPr>
      <w:rPr>
        <w:rFonts w:hint="default"/>
      </w:rPr>
    </w:lvl>
    <w:lvl w:ilvl="8">
      <w:start w:val="1"/>
      <w:numFmt w:val="bullet"/>
      <w:lvlText w:val="•"/>
      <w:lvlJc w:val="left"/>
      <w:pPr>
        <w:ind w:left="8788" w:hanging="360"/>
      </w:pPr>
      <w:rPr>
        <w:rFonts w:hint="default"/>
      </w:rPr>
    </w:lvl>
  </w:abstractNum>
  <w:abstractNum w:abstractNumId="4">
    <w:multiLevelType w:val="hybridMultilevel"/>
    <w:lvl w:ilvl="0">
      <w:start w:val="3"/>
      <w:numFmt w:val="decimal"/>
      <w:lvlText w:val="%1"/>
      <w:lvlJc w:val="left"/>
      <w:pPr>
        <w:ind w:left="475" w:hanging="587"/>
        <w:jc w:val="left"/>
      </w:pPr>
      <w:rPr>
        <w:rFonts w:hint="default"/>
      </w:rPr>
    </w:lvl>
    <w:lvl w:ilvl="1">
      <w:start w:val="1"/>
      <w:numFmt w:val="decimal"/>
      <w:lvlText w:val="%1.%2"/>
      <w:lvlJc w:val="left"/>
      <w:pPr>
        <w:ind w:left="475" w:hanging="587"/>
        <w:jc w:val="left"/>
      </w:pPr>
      <w:rPr>
        <w:rFonts w:hint="default"/>
      </w:rPr>
    </w:lvl>
    <w:lvl w:ilvl="2">
      <w:start w:val="1"/>
      <w:numFmt w:val="decimal"/>
      <w:lvlText w:val="%1.%2.%3"/>
      <w:lvlJc w:val="left"/>
      <w:pPr>
        <w:ind w:left="475" w:hanging="587"/>
        <w:jc w:val="left"/>
      </w:pPr>
      <w:rPr>
        <w:rFonts w:hint="default" w:ascii="Calibri" w:hAnsi="Calibri" w:eastAsia="Calibri" w:cs="Calibri"/>
        <w:b/>
        <w:bCs/>
        <w:spacing w:val="-2"/>
        <w:w w:val="100"/>
        <w:sz w:val="22"/>
        <w:szCs w:val="22"/>
      </w:rPr>
    </w:lvl>
    <w:lvl w:ilvl="3">
      <w:start w:val="1"/>
      <w:numFmt w:val="bullet"/>
      <w:lvlText w:val="•"/>
      <w:lvlJc w:val="left"/>
      <w:pPr>
        <w:ind w:left="3618" w:hanging="587"/>
      </w:pPr>
      <w:rPr>
        <w:rFonts w:hint="default"/>
      </w:rPr>
    </w:lvl>
    <w:lvl w:ilvl="4">
      <w:start w:val="1"/>
      <w:numFmt w:val="bullet"/>
      <w:lvlText w:val="•"/>
      <w:lvlJc w:val="left"/>
      <w:pPr>
        <w:ind w:left="4664" w:hanging="587"/>
      </w:pPr>
      <w:rPr>
        <w:rFonts w:hint="default"/>
      </w:rPr>
    </w:lvl>
    <w:lvl w:ilvl="5">
      <w:start w:val="1"/>
      <w:numFmt w:val="bullet"/>
      <w:lvlText w:val="•"/>
      <w:lvlJc w:val="left"/>
      <w:pPr>
        <w:ind w:left="5710" w:hanging="587"/>
      </w:pPr>
      <w:rPr>
        <w:rFonts w:hint="default"/>
      </w:rPr>
    </w:lvl>
    <w:lvl w:ilvl="6">
      <w:start w:val="1"/>
      <w:numFmt w:val="bullet"/>
      <w:lvlText w:val="•"/>
      <w:lvlJc w:val="left"/>
      <w:pPr>
        <w:ind w:left="6756" w:hanging="587"/>
      </w:pPr>
      <w:rPr>
        <w:rFonts w:hint="default"/>
      </w:rPr>
    </w:lvl>
    <w:lvl w:ilvl="7">
      <w:start w:val="1"/>
      <w:numFmt w:val="bullet"/>
      <w:lvlText w:val="•"/>
      <w:lvlJc w:val="left"/>
      <w:pPr>
        <w:ind w:left="7802" w:hanging="587"/>
      </w:pPr>
      <w:rPr>
        <w:rFonts w:hint="default"/>
      </w:rPr>
    </w:lvl>
    <w:lvl w:ilvl="8">
      <w:start w:val="1"/>
      <w:numFmt w:val="bullet"/>
      <w:lvlText w:val="•"/>
      <w:lvlJc w:val="left"/>
      <w:pPr>
        <w:ind w:left="8848" w:hanging="587"/>
      </w:pPr>
      <w:rPr>
        <w:rFonts w:hint="default"/>
      </w:rPr>
    </w:lvl>
  </w:abstractNum>
  <w:abstractNum w:abstractNumId="3">
    <w:multiLevelType w:val="hybridMultilevel"/>
    <w:lvl w:ilvl="0">
      <w:start w:val="1"/>
      <w:numFmt w:val="bullet"/>
      <w:lvlText w:val=""/>
      <w:lvlJc w:val="left"/>
      <w:pPr>
        <w:ind w:left="475" w:hanging="360"/>
      </w:pPr>
      <w:rPr>
        <w:rFonts w:hint="default" w:ascii="Wingdings" w:hAnsi="Wingdings" w:eastAsia="Wingdings" w:cs="Wingdings"/>
        <w:w w:val="100"/>
        <w:sz w:val="22"/>
        <w:szCs w:val="22"/>
      </w:rPr>
    </w:lvl>
    <w:lvl w:ilvl="1">
      <w:start w:val="1"/>
      <w:numFmt w:val="bullet"/>
      <w:lvlText w:val=""/>
      <w:lvlJc w:val="left"/>
      <w:pPr>
        <w:ind w:left="730" w:hanging="361"/>
      </w:pPr>
      <w:rPr>
        <w:rFonts w:hint="default" w:ascii="Wingdings" w:hAnsi="Wingdings" w:eastAsia="Wingdings" w:cs="Wingdings"/>
        <w:w w:val="100"/>
        <w:sz w:val="22"/>
        <w:szCs w:val="22"/>
      </w:rPr>
    </w:lvl>
    <w:lvl w:ilvl="2">
      <w:start w:val="1"/>
      <w:numFmt w:val="bullet"/>
      <w:lvlText w:val="•"/>
      <w:lvlJc w:val="left"/>
      <w:pPr>
        <w:ind w:left="1868" w:hanging="361"/>
      </w:pPr>
      <w:rPr>
        <w:rFonts w:hint="default"/>
      </w:rPr>
    </w:lvl>
    <w:lvl w:ilvl="3">
      <w:start w:val="1"/>
      <w:numFmt w:val="bullet"/>
      <w:lvlText w:val="•"/>
      <w:lvlJc w:val="left"/>
      <w:pPr>
        <w:ind w:left="2997" w:hanging="361"/>
      </w:pPr>
      <w:rPr>
        <w:rFonts w:hint="default"/>
      </w:rPr>
    </w:lvl>
    <w:lvl w:ilvl="4">
      <w:start w:val="1"/>
      <w:numFmt w:val="bullet"/>
      <w:lvlText w:val="•"/>
      <w:lvlJc w:val="left"/>
      <w:pPr>
        <w:ind w:left="4126" w:hanging="361"/>
      </w:pPr>
      <w:rPr>
        <w:rFonts w:hint="default"/>
      </w:rPr>
    </w:lvl>
    <w:lvl w:ilvl="5">
      <w:start w:val="1"/>
      <w:numFmt w:val="bullet"/>
      <w:lvlText w:val="•"/>
      <w:lvlJc w:val="left"/>
      <w:pPr>
        <w:ind w:left="5255" w:hanging="361"/>
      </w:pPr>
      <w:rPr>
        <w:rFonts w:hint="default"/>
      </w:rPr>
    </w:lvl>
    <w:lvl w:ilvl="6">
      <w:start w:val="1"/>
      <w:numFmt w:val="bullet"/>
      <w:lvlText w:val="•"/>
      <w:lvlJc w:val="left"/>
      <w:pPr>
        <w:ind w:left="6384" w:hanging="361"/>
      </w:pPr>
      <w:rPr>
        <w:rFonts w:hint="default"/>
      </w:rPr>
    </w:lvl>
    <w:lvl w:ilvl="7">
      <w:start w:val="1"/>
      <w:numFmt w:val="bullet"/>
      <w:lvlText w:val="•"/>
      <w:lvlJc w:val="left"/>
      <w:pPr>
        <w:ind w:left="7513" w:hanging="361"/>
      </w:pPr>
      <w:rPr>
        <w:rFonts w:hint="default"/>
      </w:rPr>
    </w:lvl>
    <w:lvl w:ilvl="8">
      <w:start w:val="1"/>
      <w:numFmt w:val="bullet"/>
      <w:lvlText w:val="•"/>
      <w:lvlJc w:val="left"/>
      <w:pPr>
        <w:ind w:left="8642" w:hanging="361"/>
      </w:pPr>
      <w:rPr>
        <w:rFonts w:hint="default"/>
      </w:rPr>
    </w:lvl>
  </w:abstractNum>
  <w:abstractNum w:abstractNumId="2">
    <w:multiLevelType w:val="hybridMultilevel"/>
    <w:lvl w:ilvl="0">
      <w:start w:val="3"/>
      <w:numFmt w:val="decimal"/>
      <w:lvlText w:val="%1"/>
      <w:lvlJc w:val="left"/>
      <w:pPr>
        <w:ind w:left="494" w:hanging="384"/>
        <w:jc w:val="left"/>
      </w:pPr>
      <w:rPr>
        <w:rFonts w:hint="default"/>
      </w:rPr>
    </w:lvl>
    <w:lvl w:ilvl="1">
      <w:start w:val="1"/>
      <w:numFmt w:val="decimal"/>
      <w:lvlText w:val="%1.%2"/>
      <w:lvlJc w:val="left"/>
      <w:pPr>
        <w:ind w:left="494" w:hanging="384"/>
        <w:jc w:val="left"/>
      </w:pPr>
      <w:rPr>
        <w:rFonts w:hint="default" w:ascii="Calibri" w:hAnsi="Calibri" w:eastAsia="Calibri" w:cs="Calibri"/>
        <w:b/>
        <w:bCs/>
        <w:spacing w:val="-2"/>
        <w:w w:val="100"/>
        <w:sz w:val="22"/>
        <w:szCs w:val="22"/>
      </w:rPr>
    </w:lvl>
    <w:lvl w:ilvl="2">
      <w:start w:val="1"/>
      <w:numFmt w:val="bullet"/>
      <w:lvlText w:val=""/>
      <w:lvlJc w:val="left"/>
      <w:pPr>
        <w:ind w:left="818" w:hanging="361"/>
      </w:pPr>
      <w:rPr>
        <w:rFonts w:hint="default" w:ascii="Wingdings" w:hAnsi="Wingdings" w:eastAsia="Wingdings" w:cs="Wingdings"/>
        <w:w w:val="100"/>
        <w:sz w:val="22"/>
        <w:szCs w:val="22"/>
      </w:rPr>
    </w:lvl>
    <w:lvl w:ilvl="3">
      <w:start w:val="1"/>
      <w:numFmt w:val="bullet"/>
      <w:lvlText w:val="•"/>
      <w:lvlJc w:val="left"/>
      <w:pPr>
        <w:ind w:left="3073" w:hanging="361"/>
      </w:pPr>
      <w:rPr>
        <w:rFonts w:hint="default"/>
      </w:rPr>
    </w:lvl>
    <w:lvl w:ilvl="4">
      <w:start w:val="1"/>
      <w:numFmt w:val="bullet"/>
      <w:lvlText w:val="•"/>
      <w:lvlJc w:val="left"/>
      <w:pPr>
        <w:ind w:left="4200" w:hanging="361"/>
      </w:pPr>
      <w:rPr>
        <w:rFonts w:hint="default"/>
      </w:rPr>
    </w:lvl>
    <w:lvl w:ilvl="5">
      <w:start w:val="1"/>
      <w:numFmt w:val="bullet"/>
      <w:lvlText w:val="•"/>
      <w:lvlJc w:val="left"/>
      <w:pPr>
        <w:ind w:left="5326" w:hanging="361"/>
      </w:pPr>
      <w:rPr>
        <w:rFonts w:hint="default"/>
      </w:rPr>
    </w:lvl>
    <w:lvl w:ilvl="6">
      <w:start w:val="1"/>
      <w:numFmt w:val="bullet"/>
      <w:lvlText w:val="•"/>
      <w:lvlJc w:val="left"/>
      <w:pPr>
        <w:ind w:left="6453" w:hanging="361"/>
      </w:pPr>
      <w:rPr>
        <w:rFonts w:hint="default"/>
      </w:rPr>
    </w:lvl>
    <w:lvl w:ilvl="7">
      <w:start w:val="1"/>
      <w:numFmt w:val="bullet"/>
      <w:lvlText w:val="•"/>
      <w:lvlJc w:val="left"/>
      <w:pPr>
        <w:ind w:left="7580" w:hanging="361"/>
      </w:pPr>
      <w:rPr>
        <w:rFonts w:hint="default"/>
      </w:rPr>
    </w:lvl>
    <w:lvl w:ilvl="8">
      <w:start w:val="1"/>
      <w:numFmt w:val="bullet"/>
      <w:lvlText w:val="•"/>
      <w:lvlJc w:val="left"/>
      <w:pPr>
        <w:ind w:left="8706" w:hanging="361"/>
      </w:pPr>
      <w:rPr>
        <w:rFonts w:hint="default"/>
      </w:rPr>
    </w:lvl>
  </w:abstractNum>
  <w:abstractNum w:abstractNumId="1">
    <w:multiLevelType w:val="hybridMultilevel"/>
    <w:lvl w:ilvl="0">
      <w:start w:val="1"/>
      <w:numFmt w:val="bullet"/>
      <w:lvlText w:val=""/>
      <w:lvlJc w:val="left"/>
      <w:pPr>
        <w:ind w:left="823" w:hanging="361"/>
      </w:pPr>
      <w:rPr>
        <w:rFonts w:hint="default" w:ascii="Wingdings" w:hAnsi="Wingdings" w:eastAsia="Wingdings" w:cs="Wingdings"/>
        <w:w w:val="100"/>
        <w:sz w:val="22"/>
        <w:szCs w:val="22"/>
      </w:rPr>
    </w:lvl>
    <w:lvl w:ilvl="1">
      <w:start w:val="1"/>
      <w:numFmt w:val="bullet"/>
      <w:lvlText w:val="•"/>
      <w:lvlJc w:val="left"/>
      <w:pPr>
        <w:ind w:left="1857" w:hanging="361"/>
      </w:pPr>
      <w:rPr>
        <w:rFonts w:hint="default"/>
      </w:rPr>
    </w:lvl>
    <w:lvl w:ilvl="2">
      <w:start w:val="1"/>
      <w:numFmt w:val="bullet"/>
      <w:lvlText w:val="•"/>
      <w:lvlJc w:val="left"/>
      <w:pPr>
        <w:ind w:left="2895" w:hanging="361"/>
      </w:pPr>
      <w:rPr>
        <w:rFonts w:hint="default"/>
      </w:rPr>
    </w:lvl>
    <w:lvl w:ilvl="3">
      <w:start w:val="1"/>
      <w:numFmt w:val="bullet"/>
      <w:lvlText w:val="•"/>
      <w:lvlJc w:val="left"/>
      <w:pPr>
        <w:ind w:left="3932" w:hanging="361"/>
      </w:pPr>
      <w:rPr>
        <w:rFonts w:hint="default"/>
      </w:rPr>
    </w:lvl>
    <w:lvl w:ilvl="4">
      <w:start w:val="1"/>
      <w:numFmt w:val="bullet"/>
      <w:lvlText w:val="•"/>
      <w:lvlJc w:val="left"/>
      <w:pPr>
        <w:ind w:left="4970" w:hanging="361"/>
      </w:pPr>
      <w:rPr>
        <w:rFonts w:hint="default"/>
      </w:rPr>
    </w:lvl>
    <w:lvl w:ilvl="5">
      <w:start w:val="1"/>
      <w:numFmt w:val="bullet"/>
      <w:lvlText w:val="•"/>
      <w:lvlJc w:val="left"/>
      <w:pPr>
        <w:ind w:left="6007" w:hanging="361"/>
      </w:pPr>
      <w:rPr>
        <w:rFonts w:hint="default"/>
      </w:rPr>
    </w:lvl>
    <w:lvl w:ilvl="6">
      <w:start w:val="1"/>
      <w:numFmt w:val="bullet"/>
      <w:lvlText w:val="•"/>
      <w:lvlJc w:val="left"/>
      <w:pPr>
        <w:ind w:left="7045" w:hanging="361"/>
      </w:pPr>
      <w:rPr>
        <w:rFonts w:hint="default"/>
      </w:rPr>
    </w:lvl>
    <w:lvl w:ilvl="7">
      <w:start w:val="1"/>
      <w:numFmt w:val="bullet"/>
      <w:lvlText w:val="•"/>
      <w:lvlJc w:val="left"/>
      <w:pPr>
        <w:ind w:left="8082" w:hanging="361"/>
      </w:pPr>
      <w:rPr>
        <w:rFonts w:hint="default"/>
      </w:rPr>
    </w:lvl>
    <w:lvl w:ilvl="8">
      <w:start w:val="1"/>
      <w:numFmt w:val="bullet"/>
      <w:lvlText w:val="•"/>
      <w:lvlJc w:val="left"/>
      <w:pPr>
        <w:ind w:left="9120" w:hanging="361"/>
      </w:pPr>
      <w:rPr>
        <w:rFonts w:hint="default"/>
      </w:rPr>
    </w:lvl>
  </w:abstractNum>
  <w:abstractNum w:abstractNumId="0">
    <w:multiLevelType w:val="hybridMultilevel"/>
    <w:lvl w:ilvl="0">
      <w:start w:val="1"/>
      <w:numFmt w:val="decimal"/>
      <w:lvlText w:val="%1."/>
      <w:lvlJc w:val="left"/>
      <w:pPr>
        <w:ind w:left="577" w:hanging="426"/>
        <w:jc w:val="right"/>
      </w:pPr>
      <w:rPr>
        <w:rFonts w:hint="default"/>
        <w:b/>
        <w:bCs/>
        <w:spacing w:val="-1"/>
        <w:w w:val="99"/>
      </w:rPr>
    </w:lvl>
    <w:lvl w:ilvl="1">
      <w:start w:val="1"/>
      <w:numFmt w:val="lowerLetter"/>
      <w:lvlText w:val="%2)"/>
      <w:lvlJc w:val="left"/>
      <w:pPr>
        <w:ind w:left="778" w:hanging="202"/>
        <w:jc w:val="left"/>
      </w:pPr>
      <w:rPr>
        <w:rFonts w:hint="default" w:ascii="Calibri" w:hAnsi="Calibri" w:eastAsia="Calibri" w:cs="Calibri"/>
        <w:w w:val="99"/>
        <w:sz w:val="20"/>
        <w:szCs w:val="20"/>
      </w:rPr>
    </w:lvl>
    <w:lvl w:ilvl="2">
      <w:start w:val="1"/>
      <w:numFmt w:val="bullet"/>
      <w:lvlText w:val="•"/>
      <w:lvlJc w:val="left"/>
      <w:pPr>
        <w:ind w:left="1900" w:hanging="202"/>
      </w:pPr>
      <w:rPr>
        <w:rFonts w:hint="default"/>
      </w:rPr>
    </w:lvl>
    <w:lvl w:ilvl="3">
      <w:start w:val="1"/>
      <w:numFmt w:val="bullet"/>
      <w:lvlText w:val="•"/>
      <w:lvlJc w:val="left"/>
      <w:pPr>
        <w:ind w:left="3020" w:hanging="202"/>
      </w:pPr>
      <w:rPr>
        <w:rFonts w:hint="default"/>
      </w:rPr>
    </w:lvl>
    <w:lvl w:ilvl="4">
      <w:start w:val="1"/>
      <w:numFmt w:val="bullet"/>
      <w:lvlText w:val="•"/>
      <w:lvlJc w:val="left"/>
      <w:pPr>
        <w:ind w:left="4140" w:hanging="202"/>
      </w:pPr>
      <w:rPr>
        <w:rFonts w:hint="default"/>
      </w:rPr>
    </w:lvl>
    <w:lvl w:ilvl="5">
      <w:start w:val="1"/>
      <w:numFmt w:val="bullet"/>
      <w:lvlText w:val="•"/>
      <w:lvlJc w:val="left"/>
      <w:pPr>
        <w:ind w:left="5260" w:hanging="202"/>
      </w:pPr>
      <w:rPr>
        <w:rFonts w:hint="default"/>
      </w:rPr>
    </w:lvl>
    <w:lvl w:ilvl="6">
      <w:start w:val="1"/>
      <w:numFmt w:val="bullet"/>
      <w:lvlText w:val="•"/>
      <w:lvlJc w:val="left"/>
      <w:pPr>
        <w:ind w:left="6380" w:hanging="202"/>
      </w:pPr>
      <w:rPr>
        <w:rFonts w:hint="default"/>
      </w:rPr>
    </w:lvl>
    <w:lvl w:ilvl="7">
      <w:start w:val="1"/>
      <w:numFmt w:val="bullet"/>
      <w:lvlText w:val="•"/>
      <w:lvlJc w:val="left"/>
      <w:pPr>
        <w:ind w:left="7500" w:hanging="202"/>
      </w:pPr>
      <w:rPr>
        <w:rFonts w:hint="default"/>
      </w:rPr>
    </w:lvl>
    <w:lvl w:ilvl="8">
      <w:start w:val="1"/>
      <w:numFmt w:val="bullet"/>
      <w:lvlText w:val="•"/>
      <w:lvlJc w:val="left"/>
      <w:pPr>
        <w:ind w:left="8620" w:hanging="202"/>
      </w:pPr>
      <w:rPr>
        <w:rFonts w:hint="default"/>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
      <w:ind w:left="1539"/>
      <w:outlineLvl w:val="1"/>
    </w:pPr>
    <w:rPr>
      <w:rFonts w:ascii="Cambria" w:hAnsi="Cambria" w:eastAsia="Cambria" w:cs="Cambria"/>
      <w:b/>
      <w:bCs/>
      <w:sz w:val="24"/>
      <w:szCs w:val="24"/>
    </w:rPr>
  </w:style>
  <w:style w:styleId="Heading2" w:type="paragraph">
    <w:name w:val="Heading 2"/>
    <w:basedOn w:val="Normal"/>
    <w:uiPriority w:val="1"/>
    <w:qFormat/>
    <w:pPr>
      <w:ind w:left="152"/>
      <w:outlineLvl w:val="2"/>
    </w:pPr>
    <w:rPr>
      <w:rFonts w:ascii="Calibri" w:hAnsi="Calibri" w:eastAsia="Calibri" w:cs="Calibri"/>
      <w:b/>
      <w:bCs/>
      <w:sz w:val="22"/>
      <w:szCs w:val="22"/>
    </w:rPr>
  </w:style>
  <w:style w:styleId="ListParagraph" w:type="paragraph">
    <w:name w:val="List Paragraph"/>
    <w:basedOn w:val="Normal"/>
    <w:uiPriority w:val="1"/>
    <w:qFormat/>
    <w:pPr>
      <w:ind w:left="730" w:hanging="360"/>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cbf.gov.co/cargues/avance/docs/ley_1450_2011_pr003.htm#182" TargetMode="External"/><Relationship Id="rId7" Type="http://schemas.openxmlformats.org/officeDocument/2006/relationships/hyperlink" Target="http://www.icbf.gov.co/cargues/avance/docs/ley_1448_2011_pr001.htm#62" TargetMode="External"/><Relationship Id="rId8" Type="http://schemas.openxmlformats.org/officeDocument/2006/relationships/hyperlink" Target="http://www.icbf.gov.co/cargues/avance/docs/ley_1448_2011_pr001.htm#64" TargetMode="External"/><Relationship Id="rId9" Type="http://schemas.openxmlformats.org/officeDocument/2006/relationships/hyperlink" Target="http://www.icbf.gov.co/cargues/avance/docs/ley_1448_2011_pr001.htm#65" TargetMode="External"/><Relationship Id="rId10" Type="http://schemas.openxmlformats.org/officeDocument/2006/relationships/hyperlink" Target="http://www.icbf.gov.co/cargues/avance/docs/ley_1448_2011_pr001.htm#66" TargetMode="External"/><Relationship Id="rId11" Type="http://schemas.openxmlformats.org/officeDocument/2006/relationships/hyperlink" Target="http://www.icbf.gov.co/cargues/avance/docs/ley_1448_2011_pr001.htm#67" TargetMode="External"/><Relationship Id="rId12" Type="http://schemas.openxmlformats.org/officeDocument/2006/relationships/hyperlink" Target="http://www.icbf.gov.co/cargues/avance/docs/ley_1448_2011_pr001.htm#68" TargetMode="External"/><Relationship Id="rId13" Type="http://schemas.openxmlformats.org/officeDocument/2006/relationships/hyperlink" Target="http://www.icbf.gov.co/cargues/avance/docs/decreto_4800_2011.htm#81" TargetMode="External"/><Relationship Id="rId14" Type="http://schemas.openxmlformats.org/officeDocument/2006/relationships/hyperlink" Target="http://www.icbf.gov.co/cargues/avance/docs/decreto_4800_2011.htm#83" TargetMode="External"/><Relationship Id="rId15" Type="http://schemas.openxmlformats.org/officeDocument/2006/relationships/hyperlink" Target="http://www.icbf.gov.co/cargues/avance/docs/decreto_4800_2011_pr002.htm#112"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hyperlink" Target="http://www.igac.gov.co/wps/portal/igac/raiz/iniciohome/MapasdeColombia/" TargetMode="External"/><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hyperlink" Target="https://www.contratos.gov.co/consultas/detalleProceso.do?numConstancia=14-12-2347077" TargetMode="External"/><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jpe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image" Target="media/image62.jpeg"/><Relationship Id="rId79" Type="http://schemas.openxmlformats.org/officeDocument/2006/relationships/image" Target="media/image63.jpeg"/><Relationship Id="rId80" Type="http://schemas.openxmlformats.org/officeDocument/2006/relationships/image" Target="media/image64.jpe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jpe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jpe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jpeg"/><Relationship Id="rId94" Type="http://schemas.openxmlformats.org/officeDocument/2006/relationships/image" Target="media/image78.jpeg"/><Relationship Id="rId95" Type="http://schemas.openxmlformats.org/officeDocument/2006/relationships/image" Target="media/image79.jpeg"/><Relationship Id="rId96" Type="http://schemas.openxmlformats.org/officeDocument/2006/relationships/image" Target="media/image80.jpeg"/><Relationship Id="rId97" Type="http://schemas.openxmlformats.org/officeDocument/2006/relationships/image" Target="media/image81.jpeg"/><Relationship Id="rId98" Type="http://schemas.openxmlformats.org/officeDocument/2006/relationships/image" Target="media/image82.jpeg"/><Relationship Id="rId99" Type="http://schemas.openxmlformats.org/officeDocument/2006/relationships/image" Target="media/image83.jpeg"/><Relationship Id="rId100" Type="http://schemas.openxmlformats.org/officeDocument/2006/relationships/image" Target="media/image84.jpeg"/><Relationship Id="rId101" Type="http://schemas.openxmlformats.org/officeDocument/2006/relationships/image" Target="media/image85.jpe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jpeg"/><Relationship Id="rId107" Type="http://schemas.openxmlformats.org/officeDocument/2006/relationships/image" Target="media/image91.png"/><Relationship Id="rId108" Type="http://schemas.openxmlformats.org/officeDocument/2006/relationships/image" Target="media/image92.jpeg"/><Relationship Id="rId109" Type="http://schemas.openxmlformats.org/officeDocument/2006/relationships/image" Target="media/image93.jpeg"/><Relationship Id="rId110" Type="http://schemas.openxmlformats.org/officeDocument/2006/relationships/image" Target="media/image94.pn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Johana Caicedo Caceres</dc:creator>
  <dcterms:created xsi:type="dcterms:W3CDTF">2016-04-13T21:40:52Z</dcterms:created>
  <dcterms:modified xsi:type="dcterms:W3CDTF">2016-04-13T21:40:52Z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2016-02-16T00:00:00Z</vt:filetime>
  </property>
  <property fmtid="{D5CDD505-2E9C-101B-9397-08002B2CF9AE}" pid="3" name="Creator">
    <vt:lpwstr>Microsoft® Word 2013</vt:lpwstr>
  </property>
  <property fmtid="{D5CDD505-2E9C-101B-9397-08002B2CF9AE}" pid="4" name="LastSaved">
    <vt:filetime>2016-04-13T00:00:00Z</vt:filetime>
  </property>
</Properties>
</file>