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052B9" w:rsidRPr="000839CC" w:rsidTr="00F23C76">
        <w:trPr>
          <w:trHeight w:val="226"/>
        </w:trPr>
        <w:tc>
          <w:tcPr>
            <w:tcW w:w="3827" w:type="dxa"/>
            <w:shd w:val="clear" w:color="auto" w:fill="D9D9D9" w:themeFill="background1" w:themeFillShade="D9"/>
            <w:vAlign w:val="center"/>
          </w:tcPr>
          <w:p w:rsidR="00C052B9" w:rsidRPr="000839CC" w:rsidRDefault="00C052B9" w:rsidP="00F23C76">
            <w:pPr>
              <w:spacing w:after="0"/>
              <w:ind w:left="34"/>
              <w:jc w:val="center"/>
              <w:rPr>
                <w:rFonts w:ascii="Arial Narrow" w:eastAsia="Times New Roman" w:hAnsi="Arial Narrow" w:cs="Arial"/>
                <w:b/>
                <w:sz w:val="20"/>
                <w:szCs w:val="20"/>
                <w:highlight w:val="lightGray"/>
                <w:lang w:val="es-ES" w:eastAsia="es-ES"/>
              </w:rPr>
            </w:pPr>
            <w:r w:rsidRPr="000839CC">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C052B9" w:rsidRPr="000839CC" w:rsidRDefault="00C052B9" w:rsidP="00F23C76">
            <w:pPr>
              <w:spacing w:after="0"/>
              <w:jc w:val="center"/>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Día:</w:t>
            </w:r>
          </w:p>
        </w:tc>
        <w:tc>
          <w:tcPr>
            <w:tcW w:w="567" w:type="dxa"/>
            <w:shd w:val="clear" w:color="auto" w:fill="auto"/>
            <w:vAlign w:val="center"/>
          </w:tcPr>
          <w:p w:rsidR="00C052B9" w:rsidRPr="000839CC" w:rsidRDefault="000529BE" w:rsidP="00F23C76">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22</w:t>
            </w:r>
          </w:p>
        </w:tc>
        <w:tc>
          <w:tcPr>
            <w:tcW w:w="709" w:type="dxa"/>
            <w:shd w:val="clear" w:color="auto" w:fill="D9D9D9" w:themeFill="background1" w:themeFillShade="D9"/>
            <w:vAlign w:val="center"/>
          </w:tcPr>
          <w:p w:rsidR="00C052B9" w:rsidRPr="000839CC" w:rsidRDefault="00C052B9" w:rsidP="00F23C76">
            <w:pPr>
              <w:spacing w:after="0"/>
              <w:jc w:val="center"/>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Mes:</w:t>
            </w:r>
          </w:p>
        </w:tc>
        <w:tc>
          <w:tcPr>
            <w:tcW w:w="708" w:type="dxa"/>
            <w:shd w:val="clear" w:color="auto" w:fill="auto"/>
            <w:vAlign w:val="center"/>
          </w:tcPr>
          <w:p w:rsidR="00C052B9" w:rsidRPr="000839CC" w:rsidRDefault="005D3719" w:rsidP="00F23C76">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w:t>
            </w:r>
            <w:r w:rsidR="005A2036">
              <w:rPr>
                <w:rFonts w:ascii="Arial Narrow" w:eastAsia="Times New Roman" w:hAnsi="Arial Narrow" w:cs="Arial"/>
                <w:sz w:val="20"/>
                <w:szCs w:val="20"/>
                <w:lang w:val="es-ES" w:eastAsia="es-ES"/>
              </w:rPr>
              <w:t>2</w:t>
            </w:r>
          </w:p>
        </w:tc>
        <w:tc>
          <w:tcPr>
            <w:tcW w:w="709" w:type="dxa"/>
            <w:shd w:val="clear" w:color="auto" w:fill="D9D9D9" w:themeFill="background1" w:themeFillShade="D9"/>
            <w:vAlign w:val="center"/>
          </w:tcPr>
          <w:p w:rsidR="00C052B9" w:rsidRPr="000839CC" w:rsidRDefault="00C052B9" w:rsidP="00F23C76">
            <w:pPr>
              <w:spacing w:after="0"/>
              <w:jc w:val="center"/>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Año:</w:t>
            </w:r>
          </w:p>
        </w:tc>
        <w:tc>
          <w:tcPr>
            <w:tcW w:w="709" w:type="dxa"/>
            <w:shd w:val="clear" w:color="auto" w:fill="auto"/>
            <w:vAlign w:val="center"/>
          </w:tcPr>
          <w:p w:rsidR="00C052B9" w:rsidRPr="000839CC" w:rsidRDefault="005D3719" w:rsidP="00F23C76">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2015</w:t>
            </w:r>
          </w:p>
        </w:tc>
      </w:tr>
    </w:tbl>
    <w:p w:rsidR="00C052B9" w:rsidRDefault="00C052B9" w:rsidP="00C052B9">
      <w:pPr>
        <w:spacing w:after="0"/>
        <w:rPr>
          <w:rFonts w:ascii="Arial Narrow" w:hAnsi="Arial Narrow"/>
          <w:sz w:val="20"/>
          <w:szCs w:val="20"/>
        </w:rPr>
      </w:pPr>
    </w:p>
    <w:tbl>
      <w:tblPr>
        <w:tblW w:w="5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Informe Preliminar"/>
        <w:tblDescription w:val="sssss"/>
      </w:tblPr>
      <w:tblGrid>
        <w:gridCol w:w="5570"/>
        <w:gridCol w:w="4706"/>
      </w:tblGrid>
      <w:tr w:rsidR="00C052B9" w:rsidRPr="000839CC" w:rsidTr="00F23C76">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52B9" w:rsidRPr="000839CC" w:rsidRDefault="0007798E" w:rsidP="00F23C76">
            <w:pPr>
              <w:spacing w:after="0"/>
              <w:rPr>
                <w:rFonts w:ascii="Arial Narrow" w:eastAsia="Times New Roman" w:hAnsi="Arial Narrow" w:cs="Arial"/>
                <w:b/>
                <w:sz w:val="20"/>
                <w:szCs w:val="20"/>
                <w:lang w:eastAsia="es-ES"/>
              </w:rPr>
            </w:pPr>
            <w:r>
              <w:rPr>
                <w:rFonts w:ascii="Arial Narrow" w:eastAsia="Times New Roman" w:hAnsi="Arial Narrow" w:cs="Arial"/>
                <w:b/>
                <w:sz w:val="20"/>
                <w:szCs w:val="20"/>
                <w:lang w:eastAsia="es-ES"/>
              </w:rPr>
              <w:t>Informe 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C052B9" w:rsidRPr="00A42195" w:rsidRDefault="00797A86" w:rsidP="00F23C76">
            <w:pPr>
              <w:spacing w:after="0"/>
              <w:jc w:val="both"/>
              <w:rPr>
                <w:rFonts w:ascii="Arial Narrow" w:eastAsia="Times New Roman" w:hAnsi="Arial Narrow" w:cs="Arial"/>
                <w:b/>
                <w:color w:val="808080" w:themeColor="background1" w:themeShade="80"/>
                <w:sz w:val="20"/>
                <w:szCs w:val="20"/>
                <w:lang w:eastAsia="es-ES"/>
              </w:rPr>
            </w:pPr>
            <w:r w:rsidRPr="00A42195">
              <w:rPr>
                <w:rFonts w:ascii="Arial Narrow" w:eastAsia="Times New Roman" w:hAnsi="Arial Narrow" w:cs="Arial"/>
                <w:b/>
                <w:sz w:val="20"/>
                <w:szCs w:val="20"/>
                <w:lang w:eastAsia="es-ES"/>
              </w:rPr>
              <w:t>A</w:t>
            </w:r>
            <w:r w:rsidR="00D91670" w:rsidRPr="00A42195">
              <w:rPr>
                <w:rFonts w:ascii="Arial Narrow" w:eastAsia="Times New Roman" w:hAnsi="Arial Narrow" w:cs="Arial"/>
                <w:b/>
                <w:sz w:val="20"/>
                <w:szCs w:val="20"/>
                <w:lang w:eastAsia="es-ES"/>
              </w:rPr>
              <w:t>18</w:t>
            </w:r>
          </w:p>
        </w:tc>
      </w:tr>
      <w:tr w:rsidR="002D06D5" w:rsidRPr="000839CC" w:rsidTr="00F23C76">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D06D5" w:rsidRDefault="002D06D5" w:rsidP="0007798E">
            <w:pPr>
              <w:spacing w:after="0"/>
              <w:rPr>
                <w:rFonts w:ascii="Arial Narrow" w:eastAsia="Times New Roman" w:hAnsi="Arial Narrow" w:cs="Arial"/>
                <w:b/>
                <w:sz w:val="20"/>
                <w:szCs w:val="20"/>
                <w:lang w:eastAsia="es-ES"/>
              </w:rPr>
            </w:pPr>
            <w:r>
              <w:rPr>
                <w:rFonts w:ascii="Arial Narrow" w:eastAsia="Times New Roman" w:hAnsi="Arial Narrow" w:cs="Arial"/>
                <w:b/>
                <w:sz w:val="20"/>
                <w:szCs w:val="20"/>
                <w:lang w:eastAsia="es-ES"/>
              </w:rPr>
              <w:t xml:space="preserve">Tipo de Informe </w:t>
            </w:r>
          </w:p>
          <w:p w:rsidR="002D06D5" w:rsidRPr="000839CC" w:rsidRDefault="002D06D5" w:rsidP="002D06D5">
            <w:pPr>
              <w:spacing w:after="0"/>
              <w:rPr>
                <w:rFonts w:ascii="Arial Narrow" w:eastAsia="Times New Roman" w:hAnsi="Arial Narrow" w:cs="Arial"/>
                <w:b/>
                <w:sz w:val="20"/>
                <w:szCs w:val="20"/>
                <w:lang w:eastAsia="es-ES"/>
              </w:rPr>
            </w:pPr>
            <w:r>
              <w:rPr>
                <w:rFonts w:ascii="Arial Narrow" w:eastAsia="Times New Roman" w:hAnsi="Arial Narrow" w:cs="Arial"/>
                <w:b/>
                <w:sz w:val="20"/>
                <w:szCs w:val="20"/>
                <w:lang w:eastAsia="es-ES"/>
              </w:rPr>
              <w:t xml:space="preserve">(Informe Preliminar </w:t>
            </w:r>
            <w:r w:rsidR="000A10F8">
              <w:rPr>
                <w:rFonts w:ascii="Arial Narrow" w:eastAsia="Times New Roman" w:hAnsi="Arial Narrow" w:cs="Arial"/>
                <w:b/>
                <w:sz w:val="20"/>
                <w:szCs w:val="20"/>
                <w:lang w:eastAsia="es-ES"/>
              </w:rPr>
              <w:t>o</w:t>
            </w:r>
            <w:r>
              <w:rPr>
                <w:rFonts w:ascii="Arial Narrow" w:eastAsia="Times New Roman" w:hAnsi="Arial Narrow" w:cs="Arial"/>
                <w:b/>
                <w:sz w:val="20"/>
                <w:szCs w:val="20"/>
                <w:lang w:eastAsia="es-ES"/>
              </w:rPr>
              <w:t xml:space="preserve"> Informe Final)</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2D06D5" w:rsidRPr="00800A56" w:rsidRDefault="005D3719" w:rsidP="009C49C2">
            <w:pPr>
              <w:spacing w:after="0"/>
              <w:jc w:val="both"/>
              <w:rPr>
                <w:rFonts w:ascii="Arial Narrow" w:eastAsia="Times New Roman" w:hAnsi="Arial Narrow" w:cs="Arial"/>
                <w:b/>
                <w:sz w:val="20"/>
                <w:szCs w:val="20"/>
                <w:lang w:eastAsia="es-ES"/>
              </w:rPr>
            </w:pPr>
            <w:r w:rsidRPr="00800A56">
              <w:rPr>
                <w:rFonts w:ascii="Arial Narrow" w:eastAsia="Times New Roman" w:hAnsi="Arial Narrow" w:cs="Arial"/>
                <w:b/>
                <w:sz w:val="20"/>
                <w:szCs w:val="20"/>
                <w:lang w:eastAsia="es-ES"/>
              </w:rPr>
              <w:t>INFORME</w:t>
            </w:r>
            <w:r w:rsidR="009C49C2">
              <w:rPr>
                <w:rFonts w:ascii="Arial Narrow" w:eastAsia="Times New Roman" w:hAnsi="Arial Narrow" w:cs="Arial"/>
                <w:b/>
                <w:sz w:val="20"/>
                <w:szCs w:val="20"/>
                <w:lang w:eastAsia="es-ES"/>
              </w:rPr>
              <w:t xml:space="preserve"> FINAL</w:t>
            </w:r>
            <w:bookmarkStart w:id="0" w:name="_GoBack"/>
            <w:bookmarkEnd w:id="0"/>
            <w:r w:rsidR="00800A56">
              <w:rPr>
                <w:rFonts w:ascii="Arial Narrow" w:eastAsia="Times New Roman" w:hAnsi="Arial Narrow" w:cs="Arial"/>
                <w:b/>
                <w:sz w:val="20"/>
                <w:szCs w:val="20"/>
                <w:lang w:eastAsia="es-ES"/>
              </w:rPr>
              <w:t>.</w:t>
            </w:r>
            <w:r w:rsidRPr="00800A56">
              <w:rPr>
                <w:rFonts w:ascii="Arial Narrow" w:eastAsia="Times New Roman" w:hAnsi="Arial Narrow" w:cs="Arial"/>
                <w:b/>
                <w:sz w:val="20"/>
                <w:szCs w:val="20"/>
                <w:lang w:eastAsia="es-ES"/>
              </w:rPr>
              <w:t xml:space="preserve"> </w:t>
            </w:r>
          </w:p>
        </w:tc>
      </w:tr>
      <w:tr w:rsidR="0007798E" w:rsidRPr="000839CC" w:rsidTr="00F23C76">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0839CC" w:rsidRDefault="0007798E" w:rsidP="0007798E">
            <w:pPr>
              <w:spacing w:after="0"/>
              <w:rPr>
                <w:rFonts w:ascii="Arial Narrow" w:eastAsia="Times New Roman" w:hAnsi="Arial Narrow" w:cs="Arial"/>
                <w:b/>
                <w:sz w:val="20"/>
                <w:szCs w:val="20"/>
                <w:lang w:eastAsia="es-ES"/>
              </w:rPr>
            </w:pPr>
            <w:r w:rsidRPr="000839CC">
              <w:rPr>
                <w:rFonts w:ascii="Arial Narrow" w:eastAsia="Times New Roman" w:hAnsi="Arial Narrow" w:cs="Arial"/>
                <w:b/>
                <w:sz w:val="20"/>
                <w:szCs w:val="20"/>
                <w:lang w:eastAsia="es-ES"/>
              </w:rPr>
              <w:t>Nombre de Auditoría</w:t>
            </w:r>
          </w:p>
          <w:p w:rsidR="0007798E" w:rsidRPr="000839CC" w:rsidRDefault="0007798E" w:rsidP="0007798E">
            <w:pPr>
              <w:spacing w:after="0"/>
              <w:rPr>
                <w:rFonts w:ascii="Arial Narrow" w:eastAsia="Times New Roman" w:hAnsi="Arial Narrow" w:cs="Arial"/>
                <w:b/>
                <w:sz w:val="20"/>
                <w:szCs w:val="20"/>
                <w:lang w:eastAsia="es-ES"/>
              </w:rPr>
            </w:pPr>
            <w:r w:rsidRPr="000839CC">
              <w:rPr>
                <w:rFonts w:ascii="Arial Narrow" w:eastAsia="Times New Roman" w:hAnsi="Arial Narrow" w:cs="Arial"/>
                <w:b/>
                <w:sz w:val="20"/>
                <w:szCs w:val="20"/>
                <w:lang w:eastAsia="es-ES"/>
              </w:rPr>
              <w:t>(Relacionar Proceso/Dependencia/Procedimiento)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7065D7" w:rsidRDefault="00800A56" w:rsidP="00B4413B">
            <w:pPr>
              <w:spacing w:after="0"/>
              <w:jc w:val="both"/>
              <w:rPr>
                <w:rFonts w:ascii="Arial Narrow" w:eastAsia="Times New Roman" w:hAnsi="Arial Narrow" w:cs="Arial"/>
                <w:b/>
                <w:sz w:val="20"/>
                <w:szCs w:val="20"/>
                <w:highlight w:val="yellow"/>
                <w:lang w:eastAsia="es-ES"/>
              </w:rPr>
            </w:pPr>
            <w:r w:rsidRPr="004F6521">
              <w:rPr>
                <w:rFonts w:ascii="Arial Narrow" w:eastAsia="Times New Roman" w:hAnsi="Arial Narrow" w:cs="Arial"/>
                <w:b/>
                <w:sz w:val="20"/>
                <w:szCs w:val="20"/>
                <w:lang w:eastAsia="es-ES"/>
              </w:rPr>
              <w:t>GRUPO DE GESTIÓN FINANCIERA-AUDITORIA -ACTIVIDAD DE PAGOS.</w:t>
            </w:r>
          </w:p>
        </w:tc>
      </w:tr>
      <w:tr w:rsidR="0007798E" w:rsidRPr="000839CC" w:rsidTr="00F23C76">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0839CC" w:rsidRDefault="0007798E" w:rsidP="0007798E">
            <w:pPr>
              <w:spacing w:after="0"/>
              <w:rPr>
                <w:rFonts w:ascii="Arial Narrow" w:eastAsia="Times New Roman" w:hAnsi="Arial Narrow" w:cs="Arial"/>
                <w:b/>
                <w:sz w:val="20"/>
                <w:szCs w:val="20"/>
                <w:lang w:eastAsia="es-ES"/>
              </w:rPr>
            </w:pPr>
            <w:r w:rsidRPr="000839CC">
              <w:rPr>
                <w:rFonts w:ascii="Arial Narrow" w:eastAsia="Times New Roman" w:hAnsi="Arial Narrow" w:cs="Arial"/>
                <w:b/>
                <w:sz w:val="20"/>
                <w:szCs w:val="20"/>
                <w:lang w:eastAsia="es-ES"/>
              </w:rPr>
              <w:t>Líder de Proceso / Jefe(s) Dependencia(s)/ Responsable:</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800A56" w:rsidRDefault="00800A56" w:rsidP="0007798E">
            <w:pPr>
              <w:spacing w:after="0"/>
              <w:jc w:val="both"/>
              <w:rPr>
                <w:rFonts w:ascii="Arial Narrow" w:eastAsia="Times New Roman" w:hAnsi="Arial Narrow" w:cs="Arial"/>
                <w:b/>
                <w:sz w:val="20"/>
                <w:szCs w:val="20"/>
                <w:lang w:eastAsia="es-ES"/>
              </w:rPr>
            </w:pPr>
            <w:r w:rsidRPr="00800A56">
              <w:rPr>
                <w:rFonts w:ascii="Arial Narrow" w:eastAsia="Times New Roman" w:hAnsi="Arial Narrow" w:cs="Arial"/>
                <w:b/>
                <w:sz w:val="20"/>
                <w:szCs w:val="20"/>
                <w:lang w:eastAsia="es-ES"/>
              </w:rPr>
              <w:t>LUIS HERRERA PAEZ.</w:t>
            </w:r>
          </w:p>
        </w:tc>
      </w:tr>
      <w:tr w:rsidR="0007798E" w:rsidRPr="000839CC" w:rsidTr="00F23C76">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0839CC" w:rsidRDefault="0007798E" w:rsidP="0007798E">
            <w:pPr>
              <w:spacing w:after="0"/>
              <w:rPr>
                <w:rFonts w:ascii="Arial Narrow" w:eastAsia="Times New Roman" w:hAnsi="Arial Narrow" w:cs="Arial"/>
                <w:b/>
                <w:sz w:val="20"/>
                <w:szCs w:val="20"/>
                <w:lang w:eastAsia="es-ES"/>
              </w:rPr>
            </w:pPr>
            <w:r w:rsidRPr="000839CC">
              <w:rPr>
                <w:rFonts w:ascii="Arial Narrow" w:eastAsia="Times New Roman" w:hAnsi="Arial Narrow" w:cs="Arial"/>
                <w:b/>
                <w:sz w:val="20"/>
                <w:szCs w:val="20"/>
                <w:lang w:val="es-ES" w:eastAsia="es-ES"/>
              </w:rPr>
              <w:t>Jefe Oficina de Control Interno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0839CC" w:rsidRDefault="00800A56" w:rsidP="0007798E">
            <w:pPr>
              <w:spacing w:after="0"/>
              <w:jc w:val="both"/>
              <w:rPr>
                <w:rFonts w:ascii="Arial Narrow" w:eastAsia="Times New Roman" w:hAnsi="Arial Narrow" w:cs="Arial"/>
                <w:color w:val="808080" w:themeColor="background1" w:themeShade="80"/>
                <w:sz w:val="20"/>
                <w:szCs w:val="20"/>
                <w:lang w:eastAsia="es-ES"/>
              </w:rPr>
            </w:pPr>
            <w:r>
              <w:rPr>
                <w:rFonts w:ascii="Arial Narrow" w:eastAsia="Times New Roman" w:hAnsi="Arial Narrow" w:cs="Arial"/>
                <w:b/>
                <w:color w:val="000000" w:themeColor="text1"/>
                <w:sz w:val="20"/>
                <w:szCs w:val="20"/>
                <w:lang w:eastAsia="es-ES"/>
              </w:rPr>
              <w:t xml:space="preserve">DIEGO HERNANDO SANTACRUZ </w:t>
            </w:r>
            <w:proofErr w:type="spellStart"/>
            <w:r>
              <w:rPr>
                <w:rFonts w:ascii="Arial Narrow" w:eastAsia="Times New Roman" w:hAnsi="Arial Narrow" w:cs="Arial"/>
                <w:b/>
                <w:color w:val="000000" w:themeColor="text1"/>
                <w:sz w:val="20"/>
                <w:szCs w:val="20"/>
                <w:lang w:eastAsia="es-ES"/>
              </w:rPr>
              <w:t>SANTACRUZ</w:t>
            </w:r>
            <w:proofErr w:type="spellEnd"/>
          </w:p>
        </w:tc>
      </w:tr>
      <w:tr w:rsidR="0007798E" w:rsidRPr="000839CC" w:rsidTr="00F23C76">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0839CC" w:rsidRDefault="0007798E" w:rsidP="0007798E">
            <w:pPr>
              <w:spacing w:after="0"/>
              <w:rPr>
                <w:rFonts w:ascii="Arial Narrow" w:eastAsia="Times New Roman" w:hAnsi="Arial Narrow" w:cs="Arial"/>
                <w:b/>
                <w:sz w:val="20"/>
                <w:szCs w:val="20"/>
                <w:lang w:eastAsia="es-ES"/>
              </w:rPr>
            </w:pPr>
            <w:r w:rsidRPr="000839CC">
              <w:rPr>
                <w:rFonts w:ascii="Arial Narrow" w:eastAsia="Times New Roman" w:hAnsi="Arial Narrow" w:cs="Arial"/>
                <w:b/>
                <w:sz w:val="20"/>
                <w:szCs w:val="20"/>
                <w:lang w:val="es-ES" w:eastAsia="es-ES"/>
              </w:rPr>
              <w:t>Equipo Auditor</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2966D5" w:rsidRDefault="00800A56" w:rsidP="0012515B">
            <w:pPr>
              <w:spacing w:after="0"/>
              <w:jc w:val="both"/>
              <w:rPr>
                <w:rFonts w:ascii="Arial Narrow" w:eastAsia="Times New Roman" w:hAnsi="Arial Narrow" w:cs="Arial"/>
                <w:b/>
                <w:color w:val="808080" w:themeColor="background1" w:themeShade="80"/>
                <w:sz w:val="20"/>
                <w:szCs w:val="20"/>
                <w:lang w:eastAsia="es-ES"/>
              </w:rPr>
            </w:pPr>
            <w:r w:rsidRPr="002966D5">
              <w:rPr>
                <w:rFonts w:ascii="Arial Narrow" w:eastAsia="Times New Roman" w:hAnsi="Arial Narrow" w:cs="Arial"/>
                <w:b/>
                <w:sz w:val="20"/>
                <w:szCs w:val="20"/>
                <w:lang w:eastAsia="es-ES"/>
              </w:rPr>
              <w:t>LILIANA DE LOS RIOS RAMIREZ</w:t>
            </w:r>
          </w:p>
        </w:tc>
      </w:tr>
    </w:tbl>
    <w:p w:rsidR="00C052B9" w:rsidRPr="000839CC" w:rsidRDefault="00C052B9" w:rsidP="00C052B9">
      <w:pPr>
        <w:pStyle w:val="Prrafodelista"/>
        <w:spacing w:after="0"/>
        <w:ind w:left="-142"/>
        <w:jc w:val="both"/>
        <w:rPr>
          <w:rFonts w:ascii="Arial Narrow" w:eastAsia="Times New Roman" w:hAnsi="Arial Narrow" w:cs="Arial"/>
          <w:sz w:val="20"/>
          <w:szCs w:val="20"/>
          <w:lang w:eastAsia="es-ES"/>
        </w:rPr>
      </w:pPr>
    </w:p>
    <w:tbl>
      <w:tblPr>
        <w:tblpPr w:leftFromText="141" w:rightFromText="141" w:vertAnchor="text" w:horzAnchor="margin" w:tblpXSpec="center" w:tblpY="106"/>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ayout w:type="fixed"/>
        <w:tblLook w:val="01E0" w:firstRow="1" w:lastRow="1" w:firstColumn="1" w:lastColumn="1" w:noHBand="0" w:noVBand="0"/>
      </w:tblPr>
      <w:tblGrid>
        <w:gridCol w:w="418"/>
        <w:gridCol w:w="410"/>
        <w:gridCol w:w="768"/>
        <w:gridCol w:w="478"/>
        <w:gridCol w:w="556"/>
        <w:gridCol w:w="558"/>
        <w:gridCol w:w="690"/>
        <w:gridCol w:w="970"/>
        <w:gridCol w:w="692"/>
        <w:gridCol w:w="1109"/>
        <w:gridCol w:w="692"/>
        <w:gridCol w:w="556"/>
        <w:gridCol w:w="556"/>
        <w:gridCol w:w="556"/>
        <w:gridCol w:w="556"/>
        <w:gridCol w:w="648"/>
      </w:tblGrid>
      <w:tr w:rsidR="00B10A77" w:rsidRPr="000839CC" w:rsidTr="00B10A77">
        <w:trPr>
          <w:trHeight w:val="359"/>
        </w:trPr>
        <w:tc>
          <w:tcPr>
            <w:tcW w:w="1560" w:type="pct"/>
            <w:gridSpan w:val="6"/>
            <w:tcBorders>
              <w:bottom w:val="single" w:sz="4" w:space="0" w:color="auto"/>
            </w:tcBorders>
            <w:shd w:val="clear" w:color="auto" w:fill="D9D9D9" w:themeFill="background1" w:themeFillShade="D9"/>
            <w:vAlign w:val="center"/>
          </w:tcPr>
          <w:p w:rsidR="00C052B9" w:rsidRPr="000839CC" w:rsidRDefault="00C052B9" w:rsidP="00F23C76">
            <w:pPr>
              <w:spacing w:after="0"/>
              <w:ind w:right="-674"/>
              <w:jc w:val="center"/>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Reunión de Apertura</w:t>
            </w:r>
          </w:p>
        </w:tc>
        <w:tc>
          <w:tcPr>
            <w:tcW w:w="1694" w:type="pct"/>
            <w:gridSpan w:val="4"/>
            <w:tcBorders>
              <w:bottom w:val="single" w:sz="4" w:space="0" w:color="auto"/>
            </w:tcBorders>
            <w:shd w:val="clear" w:color="auto" w:fill="D9D9D9" w:themeFill="background1" w:themeFillShade="D9"/>
            <w:vAlign w:val="center"/>
          </w:tcPr>
          <w:p w:rsidR="00C052B9" w:rsidRPr="000839CC" w:rsidRDefault="00C052B9" w:rsidP="00F23C76">
            <w:pPr>
              <w:spacing w:after="0"/>
              <w:ind w:right="-674"/>
              <w:jc w:val="center"/>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Ejecución de la Auditoría</w:t>
            </w:r>
          </w:p>
        </w:tc>
        <w:tc>
          <w:tcPr>
            <w:tcW w:w="1746" w:type="pct"/>
            <w:gridSpan w:val="6"/>
            <w:tcBorders>
              <w:bottom w:val="single" w:sz="4" w:space="0" w:color="auto"/>
            </w:tcBorders>
            <w:shd w:val="clear" w:color="auto" w:fill="D9D9D9" w:themeFill="background1" w:themeFillShade="D9"/>
            <w:vAlign w:val="center"/>
          </w:tcPr>
          <w:p w:rsidR="00C052B9" w:rsidRPr="000839CC" w:rsidRDefault="00C052B9" w:rsidP="009E4532">
            <w:pPr>
              <w:spacing w:after="0"/>
              <w:ind w:right="-674"/>
              <w:jc w:val="center"/>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 xml:space="preserve">Reunión de </w:t>
            </w:r>
            <w:r w:rsidR="009E4532">
              <w:rPr>
                <w:rFonts w:ascii="Arial Narrow" w:eastAsia="Times New Roman" w:hAnsi="Arial Narrow" w:cs="Arial"/>
                <w:b/>
                <w:sz w:val="20"/>
                <w:szCs w:val="20"/>
                <w:lang w:val="es-ES" w:eastAsia="es-ES"/>
              </w:rPr>
              <w:t>Trabajo</w:t>
            </w:r>
          </w:p>
        </w:tc>
      </w:tr>
      <w:tr w:rsidR="00B10A77" w:rsidRPr="000839CC" w:rsidTr="00B10A77">
        <w:trPr>
          <w:trHeight w:val="113"/>
        </w:trPr>
        <w:tc>
          <w:tcPr>
            <w:tcW w:w="205" w:type="pct"/>
            <w:vMerge w:val="restart"/>
            <w:shd w:val="clear" w:color="auto" w:fill="D9D9D9" w:themeFill="background1" w:themeFillShade="D9"/>
            <w:vAlign w:val="center"/>
          </w:tcPr>
          <w:p w:rsidR="00C052B9" w:rsidRPr="000839CC" w:rsidRDefault="00C052B9" w:rsidP="00F23C76">
            <w:pPr>
              <w:spacing w:after="0"/>
              <w:ind w:right="-674"/>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Día</w:t>
            </w:r>
          </w:p>
        </w:tc>
        <w:tc>
          <w:tcPr>
            <w:tcW w:w="201" w:type="pct"/>
            <w:vMerge w:val="restart"/>
            <w:shd w:val="clear" w:color="auto" w:fill="FFFFFF"/>
            <w:vAlign w:val="center"/>
          </w:tcPr>
          <w:p w:rsidR="00C052B9" w:rsidRPr="000839CC" w:rsidRDefault="00DE5456" w:rsidP="00F23C76">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13</w:t>
            </w:r>
          </w:p>
        </w:tc>
        <w:tc>
          <w:tcPr>
            <w:tcW w:w="376" w:type="pct"/>
            <w:vMerge w:val="restart"/>
            <w:shd w:val="clear" w:color="auto" w:fill="D9D9D9" w:themeFill="background1" w:themeFillShade="D9"/>
            <w:vAlign w:val="center"/>
          </w:tcPr>
          <w:p w:rsidR="00C052B9" w:rsidRPr="000839CC" w:rsidRDefault="00C052B9" w:rsidP="00F23C76">
            <w:pPr>
              <w:spacing w:after="0"/>
              <w:ind w:right="-674"/>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Mes</w:t>
            </w:r>
          </w:p>
        </w:tc>
        <w:tc>
          <w:tcPr>
            <w:tcW w:w="234" w:type="pct"/>
            <w:vMerge w:val="restart"/>
            <w:shd w:val="clear" w:color="auto" w:fill="FFFFFF"/>
            <w:vAlign w:val="center"/>
          </w:tcPr>
          <w:p w:rsidR="00C052B9" w:rsidRPr="000839CC" w:rsidRDefault="00DE5456" w:rsidP="00F23C76">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10</w:t>
            </w:r>
          </w:p>
        </w:tc>
        <w:tc>
          <w:tcPr>
            <w:tcW w:w="272" w:type="pct"/>
            <w:vMerge w:val="restart"/>
            <w:shd w:val="clear" w:color="auto" w:fill="D9D9D9" w:themeFill="background1" w:themeFillShade="D9"/>
            <w:vAlign w:val="center"/>
          </w:tcPr>
          <w:p w:rsidR="00C052B9" w:rsidRPr="000839CC" w:rsidRDefault="00C052B9" w:rsidP="00F23C76">
            <w:pPr>
              <w:spacing w:after="0"/>
              <w:ind w:right="-674"/>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Año</w:t>
            </w:r>
          </w:p>
        </w:tc>
        <w:tc>
          <w:tcPr>
            <w:tcW w:w="273" w:type="pct"/>
            <w:vMerge w:val="restart"/>
            <w:shd w:val="clear" w:color="auto" w:fill="FFFFFF"/>
            <w:vAlign w:val="center"/>
          </w:tcPr>
          <w:p w:rsidR="00C052B9" w:rsidRPr="000839CC" w:rsidRDefault="00DE5456" w:rsidP="00F23C76">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2015</w:t>
            </w:r>
          </w:p>
        </w:tc>
        <w:tc>
          <w:tcPr>
            <w:tcW w:w="338" w:type="pct"/>
            <w:vMerge w:val="restart"/>
            <w:shd w:val="clear" w:color="auto" w:fill="D9D9D9" w:themeFill="background1" w:themeFillShade="D9"/>
            <w:vAlign w:val="center"/>
          </w:tcPr>
          <w:p w:rsidR="00C052B9" w:rsidRPr="000839CC" w:rsidRDefault="00C052B9" w:rsidP="00F23C76">
            <w:pPr>
              <w:spacing w:after="0"/>
              <w:ind w:right="-674"/>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Desde</w:t>
            </w:r>
          </w:p>
        </w:tc>
        <w:tc>
          <w:tcPr>
            <w:tcW w:w="475" w:type="pct"/>
            <w:tcBorders>
              <w:bottom w:val="single" w:sz="4" w:space="0" w:color="auto"/>
            </w:tcBorders>
            <w:shd w:val="clear" w:color="auto" w:fill="FFFFFF"/>
            <w:vAlign w:val="center"/>
          </w:tcPr>
          <w:p w:rsidR="00C052B9" w:rsidRPr="000839CC" w:rsidRDefault="00DE5456" w:rsidP="00F23C76">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14/10/2015</w:t>
            </w:r>
          </w:p>
        </w:tc>
        <w:tc>
          <w:tcPr>
            <w:tcW w:w="339" w:type="pct"/>
            <w:vMerge w:val="restart"/>
            <w:shd w:val="clear" w:color="auto" w:fill="D9D9D9" w:themeFill="background1" w:themeFillShade="D9"/>
            <w:vAlign w:val="center"/>
          </w:tcPr>
          <w:p w:rsidR="00C052B9" w:rsidRPr="000839CC" w:rsidRDefault="00C052B9" w:rsidP="00F23C76">
            <w:pPr>
              <w:spacing w:after="0"/>
              <w:ind w:right="-674"/>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Hasta</w:t>
            </w:r>
          </w:p>
        </w:tc>
        <w:tc>
          <w:tcPr>
            <w:tcW w:w="543" w:type="pct"/>
            <w:tcBorders>
              <w:bottom w:val="single" w:sz="4" w:space="0" w:color="auto"/>
            </w:tcBorders>
            <w:shd w:val="clear" w:color="auto" w:fill="FFFFFF"/>
            <w:vAlign w:val="center"/>
          </w:tcPr>
          <w:p w:rsidR="00C052B9" w:rsidRPr="000839CC" w:rsidRDefault="00DE5456" w:rsidP="00F23C76">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20/11/2015</w:t>
            </w:r>
          </w:p>
        </w:tc>
        <w:tc>
          <w:tcPr>
            <w:tcW w:w="339" w:type="pct"/>
            <w:vMerge w:val="restart"/>
            <w:shd w:val="clear" w:color="auto" w:fill="D9D9D9" w:themeFill="background1" w:themeFillShade="D9"/>
            <w:vAlign w:val="center"/>
          </w:tcPr>
          <w:p w:rsidR="00C052B9" w:rsidRPr="000839CC" w:rsidRDefault="00C052B9" w:rsidP="00F23C76">
            <w:pPr>
              <w:spacing w:after="0"/>
              <w:ind w:right="-674"/>
              <w:rPr>
                <w:rFonts w:ascii="Arial Narrow" w:eastAsia="Times New Roman" w:hAnsi="Arial Narrow" w:cs="Arial"/>
                <w:sz w:val="20"/>
                <w:szCs w:val="20"/>
                <w:lang w:val="es-ES" w:eastAsia="es-ES"/>
              </w:rPr>
            </w:pPr>
            <w:r w:rsidRPr="000839CC">
              <w:rPr>
                <w:rFonts w:ascii="Arial Narrow" w:eastAsia="Times New Roman" w:hAnsi="Arial Narrow" w:cs="Arial"/>
                <w:sz w:val="20"/>
                <w:szCs w:val="20"/>
                <w:lang w:val="es-ES" w:eastAsia="es-ES"/>
              </w:rPr>
              <w:t>Día</w:t>
            </w:r>
          </w:p>
        </w:tc>
        <w:tc>
          <w:tcPr>
            <w:tcW w:w="272" w:type="pct"/>
            <w:vMerge w:val="restart"/>
            <w:shd w:val="clear" w:color="auto" w:fill="FFFFFF"/>
            <w:vAlign w:val="center"/>
          </w:tcPr>
          <w:p w:rsidR="00C052B9" w:rsidRPr="000839CC" w:rsidRDefault="00C052B9" w:rsidP="00F23C76">
            <w:pPr>
              <w:spacing w:after="0"/>
              <w:ind w:right="-674"/>
              <w:rPr>
                <w:rFonts w:ascii="Arial Narrow" w:eastAsia="Times New Roman" w:hAnsi="Arial Narrow" w:cs="Arial"/>
                <w:sz w:val="20"/>
                <w:szCs w:val="20"/>
                <w:lang w:val="es-ES" w:eastAsia="es-ES"/>
              </w:rPr>
            </w:pPr>
          </w:p>
        </w:tc>
        <w:tc>
          <w:tcPr>
            <w:tcW w:w="272" w:type="pct"/>
            <w:vMerge w:val="restart"/>
            <w:shd w:val="clear" w:color="auto" w:fill="D9D9D9" w:themeFill="background1" w:themeFillShade="D9"/>
            <w:vAlign w:val="center"/>
          </w:tcPr>
          <w:p w:rsidR="00C052B9" w:rsidRPr="000839CC" w:rsidRDefault="00C052B9" w:rsidP="00F23C76">
            <w:pPr>
              <w:spacing w:after="0"/>
              <w:ind w:right="-674"/>
              <w:rPr>
                <w:rFonts w:ascii="Arial Narrow" w:eastAsia="Times New Roman" w:hAnsi="Arial Narrow" w:cs="Arial"/>
                <w:sz w:val="20"/>
                <w:szCs w:val="20"/>
                <w:lang w:val="es-ES" w:eastAsia="es-ES"/>
              </w:rPr>
            </w:pPr>
            <w:r w:rsidRPr="000839CC">
              <w:rPr>
                <w:rFonts w:ascii="Arial Narrow" w:eastAsia="Times New Roman" w:hAnsi="Arial Narrow" w:cs="Arial"/>
                <w:sz w:val="20"/>
                <w:szCs w:val="20"/>
                <w:lang w:val="es-ES" w:eastAsia="es-ES"/>
              </w:rPr>
              <w:t>Mes</w:t>
            </w:r>
          </w:p>
        </w:tc>
        <w:tc>
          <w:tcPr>
            <w:tcW w:w="272" w:type="pct"/>
            <w:vMerge w:val="restart"/>
            <w:shd w:val="clear" w:color="auto" w:fill="FFFFFF"/>
            <w:vAlign w:val="center"/>
          </w:tcPr>
          <w:p w:rsidR="00C052B9" w:rsidRPr="000839CC" w:rsidRDefault="00C052B9" w:rsidP="00F23C76">
            <w:pPr>
              <w:spacing w:after="0"/>
              <w:ind w:right="-674"/>
              <w:rPr>
                <w:rFonts w:ascii="Arial Narrow" w:eastAsia="Times New Roman" w:hAnsi="Arial Narrow" w:cs="Arial"/>
                <w:sz w:val="20"/>
                <w:szCs w:val="20"/>
                <w:lang w:val="es-ES" w:eastAsia="es-ES"/>
              </w:rPr>
            </w:pPr>
          </w:p>
        </w:tc>
        <w:tc>
          <w:tcPr>
            <w:tcW w:w="272" w:type="pct"/>
            <w:vMerge w:val="restart"/>
            <w:shd w:val="clear" w:color="auto" w:fill="D9D9D9" w:themeFill="background1" w:themeFillShade="D9"/>
            <w:vAlign w:val="center"/>
          </w:tcPr>
          <w:p w:rsidR="00C052B9" w:rsidRPr="000839CC" w:rsidRDefault="00C052B9" w:rsidP="00F23C76">
            <w:pPr>
              <w:spacing w:after="0"/>
              <w:ind w:right="-674"/>
              <w:rPr>
                <w:rFonts w:ascii="Arial Narrow" w:eastAsia="Times New Roman" w:hAnsi="Arial Narrow" w:cs="Arial"/>
                <w:sz w:val="20"/>
                <w:szCs w:val="20"/>
                <w:lang w:val="es-ES" w:eastAsia="es-ES"/>
              </w:rPr>
            </w:pPr>
            <w:r w:rsidRPr="000839CC">
              <w:rPr>
                <w:rFonts w:ascii="Arial Narrow" w:eastAsia="Times New Roman" w:hAnsi="Arial Narrow" w:cs="Arial"/>
                <w:sz w:val="20"/>
                <w:szCs w:val="20"/>
                <w:lang w:val="es-ES" w:eastAsia="es-ES"/>
              </w:rPr>
              <w:t>Año</w:t>
            </w:r>
          </w:p>
        </w:tc>
        <w:tc>
          <w:tcPr>
            <w:tcW w:w="321" w:type="pct"/>
            <w:vMerge w:val="restart"/>
            <w:shd w:val="clear" w:color="auto" w:fill="FFFFFF"/>
            <w:vAlign w:val="center"/>
          </w:tcPr>
          <w:p w:rsidR="00C052B9" w:rsidRPr="000839CC" w:rsidRDefault="00C052B9" w:rsidP="00F23C76">
            <w:pPr>
              <w:spacing w:after="0"/>
              <w:ind w:right="-674"/>
              <w:rPr>
                <w:rFonts w:ascii="Arial Narrow" w:eastAsia="Times New Roman" w:hAnsi="Arial Narrow" w:cs="Arial"/>
                <w:sz w:val="20"/>
                <w:szCs w:val="20"/>
                <w:lang w:val="es-ES" w:eastAsia="es-ES"/>
              </w:rPr>
            </w:pPr>
          </w:p>
        </w:tc>
      </w:tr>
      <w:tr w:rsidR="00B10A77" w:rsidRPr="000839CC" w:rsidTr="00B10A77">
        <w:trPr>
          <w:trHeight w:val="70"/>
        </w:trPr>
        <w:tc>
          <w:tcPr>
            <w:tcW w:w="205" w:type="pct"/>
            <w:vMerge/>
            <w:shd w:val="clear" w:color="auto" w:fill="D9D9D9" w:themeFill="background1" w:themeFillShade="D9"/>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c>
          <w:tcPr>
            <w:tcW w:w="201" w:type="pct"/>
            <w:vMerge/>
            <w:shd w:val="clear" w:color="auto" w:fill="EEECE1"/>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c>
          <w:tcPr>
            <w:tcW w:w="376" w:type="pct"/>
            <w:vMerge/>
            <w:shd w:val="clear" w:color="auto" w:fill="D9D9D9" w:themeFill="background1" w:themeFillShade="D9"/>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c>
          <w:tcPr>
            <w:tcW w:w="234" w:type="pct"/>
            <w:vMerge/>
            <w:shd w:val="clear" w:color="auto" w:fill="EEECE1"/>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c>
          <w:tcPr>
            <w:tcW w:w="272" w:type="pct"/>
            <w:vMerge/>
            <w:shd w:val="clear" w:color="auto" w:fill="D9D9D9" w:themeFill="background1" w:themeFillShade="D9"/>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c>
          <w:tcPr>
            <w:tcW w:w="273" w:type="pct"/>
            <w:vMerge/>
            <w:shd w:val="clear" w:color="auto" w:fill="EEECE1"/>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c>
          <w:tcPr>
            <w:tcW w:w="338" w:type="pct"/>
            <w:vMerge/>
            <w:shd w:val="clear" w:color="auto" w:fill="D9D9D9" w:themeFill="background1" w:themeFillShade="D9"/>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c>
          <w:tcPr>
            <w:tcW w:w="475" w:type="pct"/>
            <w:shd w:val="clear" w:color="auto" w:fill="D9D9D9" w:themeFill="background1" w:themeFillShade="D9"/>
            <w:vAlign w:val="center"/>
          </w:tcPr>
          <w:p w:rsidR="00C052B9" w:rsidRPr="000839CC" w:rsidRDefault="00C052B9" w:rsidP="00F23C76">
            <w:pPr>
              <w:spacing w:after="0"/>
              <w:ind w:right="-674"/>
              <w:rPr>
                <w:rFonts w:ascii="Arial Narrow" w:eastAsia="Times New Roman" w:hAnsi="Arial Narrow" w:cs="Arial"/>
                <w:sz w:val="20"/>
                <w:szCs w:val="20"/>
                <w:lang w:val="es-ES" w:eastAsia="es-ES"/>
              </w:rPr>
            </w:pPr>
            <w:r w:rsidRPr="000839CC">
              <w:rPr>
                <w:rFonts w:ascii="Arial Narrow" w:eastAsia="Times New Roman" w:hAnsi="Arial Narrow" w:cs="Arial"/>
                <w:sz w:val="20"/>
                <w:szCs w:val="20"/>
                <w:lang w:val="es-ES" w:eastAsia="es-ES"/>
              </w:rPr>
              <w:t>D / M / A</w:t>
            </w:r>
          </w:p>
        </w:tc>
        <w:tc>
          <w:tcPr>
            <w:tcW w:w="339" w:type="pct"/>
            <w:vMerge/>
            <w:shd w:val="clear" w:color="auto" w:fill="D9D9D9" w:themeFill="background1" w:themeFillShade="D9"/>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c>
          <w:tcPr>
            <w:tcW w:w="543" w:type="pct"/>
            <w:shd w:val="clear" w:color="auto" w:fill="D9D9D9" w:themeFill="background1" w:themeFillShade="D9"/>
            <w:vAlign w:val="center"/>
          </w:tcPr>
          <w:p w:rsidR="00C052B9" w:rsidRPr="000839CC" w:rsidRDefault="00C052B9" w:rsidP="00F23C76">
            <w:pPr>
              <w:spacing w:after="0"/>
              <w:ind w:right="-674"/>
              <w:rPr>
                <w:rFonts w:ascii="Arial Narrow" w:eastAsia="Times New Roman" w:hAnsi="Arial Narrow" w:cs="Arial"/>
                <w:sz w:val="20"/>
                <w:szCs w:val="20"/>
                <w:lang w:val="es-ES" w:eastAsia="es-ES"/>
              </w:rPr>
            </w:pPr>
            <w:r w:rsidRPr="000839CC">
              <w:rPr>
                <w:rFonts w:ascii="Arial Narrow" w:eastAsia="Times New Roman" w:hAnsi="Arial Narrow" w:cs="Arial"/>
                <w:sz w:val="20"/>
                <w:szCs w:val="20"/>
                <w:lang w:val="es-ES" w:eastAsia="es-ES"/>
              </w:rPr>
              <w:t>D / M / A</w:t>
            </w:r>
          </w:p>
        </w:tc>
        <w:tc>
          <w:tcPr>
            <w:tcW w:w="339" w:type="pct"/>
            <w:vMerge/>
            <w:shd w:val="clear" w:color="auto" w:fill="D9D9D9" w:themeFill="background1" w:themeFillShade="D9"/>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c>
          <w:tcPr>
            <w:tcW w:w="272" w:type="pct"/>
            <w:vMerge/>
            <w:shd w:val="clear" w:color="auto" w:fill="EEECE1"/>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c>
          <w:tcPr>
            <w:tcW w:w="272" w:type="pct"/>
            <w:vMerge/>
            <w:shd w:val="clear" w:color="auto" w:fill="D9D9D9" w:themeFill="background1" w:themeFillShade="D9"/>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c>
          <w:tcPr>
            <w:tcW w:w="272" w:type="pct"/>
            <w:vMerge/>
            <w:shd w:val="clear" w:color="auto" w:fill="EEECE1"/>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c>
          <w:tcPr>
            <w:tcW w:w="272" w:type="pct"/>
            <w:vMerge/>
            <w:shd w:val="clear" w:color="auto" w:fill="D9D9D9" w:themeFill="background1" w:themeFillShade="D9"/>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c>
          <w:tcPr>
            <w:tcW w:w="321" w:type="pct"/>
            <w:vMerge/>
            <w:shd w:val="clear" w:color="auto" w:fill="EEECE1"/>
            <w:vAlign w:val="center"/>
          </w:tcPr>
          <w:p w:rsidR="00C052B9" w:rsidRPr="000839CC" w:rsidRDefault="00C052B9" w:rsidP="00F23C76">
            <w:pPr>
              <w:spacing w:after="0"/>
              <w:ind w:right="-674"/>
              <w:jc w:val="center"/>
              <w:rPr>
                <w:rFonts w:ascii="Arial Narrow" w:eastAsia="Times New Roman" w:hAnsi="Arial Narrow" w:cs="Arial"/>
                <w:sz w:val="20"/>
                <w:szCs w:val="20"/>
                <w:lang w:val="es-ES" w:eastAsia="es-ES"/>
              </w:rPr>
            </w:pPr>
          </w:p>
        </w:tc>
      </w:tr>
    </w:tbl>
    <w:p w:rsidR="00273C21" w:rsidRPr="000839CC" w:rsidRDefault="00273C21" w:rsidP="00566B02">
      <w:pPr>
        <w:pStyle w:val="Prrafodelista"/>
        <w:spacing w:after="0"/>
        <w:ind w:left="-142"/>
        <w:jc w:val="both"/>
        <w:rPr>
          <w:rFonts w:ascii="Arial Narrow" w:eastAsia="Times New Roman" w:hAnsi="Arial Narrow" w:cs="Arial"/>
          <w:sz w:val="20"/>
          <w:szCs w:val="20"/>
          <w:lang w:eastAsia="es-ES"/>
        </w:rPr>
      </w:pPr>
    </w:p>
    <w:p w:rsidR="00273C21" w:rsidRPr="000839CC" w:rsidRDefault="00273C21" w:rsidP="00566B02">
      <w:pPr>
        <w:pStyle w:val="Prrafodelista"/>
        <w:spacing w:after="0"/>
        <w:ind w:left="-142"/>
        <w:jc w:val="both"/>
        <w:rPr>
          <w:rFonts w:ascii="Arial Narrow" w:eastAsia="Times New Roman" w:hAnsi="Arial Narrow" w:cs="Arial"/>
          <w:sz w:val="20"/>
          <w:szCs w:val="20"/>
          <w:lang w:eastAsia="es-ES"/>
        </w:rPr>
      </w:pPr>
    </w:p>
    <w:p w:rsidR="00625E43" w:rsidRPr="004F6521" w:rsidRDefault="00625E43" w:rsidP="00625E43">
      <w:pPr>
        <w:pStyle w:val="Prrafodelista"/>
        <w:numPr>
          <w:ilvl w:val="0"/>
          <w:numId w:val="16"/>
        </w:numPr>
        <w:spacing w:after="0"/>
        <w:ind w:left="-142" w:hanging="425"/>
        <w:jc w:val="both"/>
        <w:rPr>
          <w:rFonts w:ascii="Arial" w:eastAsia="Times New Roman" w:hAnsi="Arial" w:cs="Arial"/>
          <w:sz w:val="22"/>
          <w:szCs w:val="22"/>
          <w:lang w:eastAsia="es-ES"/>
        </w:rPr>
      </w:pPr>
      <w:r w:rsidRPr="004F6521">
        <w:rPr>
          <w:rFonts w:ascii="Arial" w:eastAsia="Times New Roman" w:hAnsi="Arial" w:cs="Arial"/>
          <w:b/>
          <w:sz w:val="22"/>
          <w:szCs w:val="22"/>
          <w:lang w:eastAsia="es-ES"/>
        </w:rPr>
        <w:t>Objetivo</w:t>
      </w:r>
      <w:r w:rsidR="00530B70">
        <w:rPr>
          <w:rFonts w:ascii="Arial" w:eastAsia="Times New Roman" w:hAnsi="Arial" w:cs="Arial"/>
          <w:b/>
          <w:sz w:val="22"/>
          <w:szCs w:val="22"/>
          <w:lang w:eastAsia="es-ES"/>
        </w:rPr>
        <w:t xml:space="preserve"> </w:t>
      </w:r>
      <w:r w:rsidRPr="004F6521">
        <w:rPr>
          <w:rFonts w:ascii="Arial" w:eastAsia="Times New Roman" w:hAnsi="Arial" w:cs="Arial"/>
          <w:b/>
          <w:sz w:val="22"/>
          <w:szCs w:val="22"/>
          <w:lang w:eastAsia="es-ES"/>
        </w:rPr>
        <w:t>de la Auditoría:</w:t>
      </w:r>
      <w:r w:rsidR="00797A86">
        <w:rPr>
          <w:rFonts w:ascii="Arial" w:eastAsia="Times New Roman" w:hAnsi="Arial" w:cs="Arial"/>
          <w:b/>
          <w:sz w:val="22"/>
          <w:szCs w:val="22"/>
          <w:lang w:eastAsia="es-ES"/>
        </w:rPr>
        <w:t xml:space="preserve"> </w:t>
      </w:r>
      <w:r w:rsidR="00800A56" w:rsidRPr="004F6521">
        <w:rPr>
          <w:rFonts w:ascii="Arial" w:eastAsia="Times New Roman" w:hAnsi="Arial" w:cs="Arial"/>
          <w:sz w:val="22"/>
          <w:szCs w:val="22"/>
          <w:lang w:val="es-ES" w:eastAsia="es-ES"/>
        </w:rPr>
        <w:t>Verificar el cumplimiento de los lineamientos principales, en los que se enmarca</w:t>
      </w:r>
      <w:r w:rsidR="00797A86">
        <w:rPr>
          <w:rFonts w:ascii="Arial" w:eastAsia="Times New Roman" w:hAnsi="Arial" w:cs="Arial"/>
          <w:sz w:val="22"/>
          <w:szCs w:val="22"/>
          <w:lang w:val="es-ES" w:eastAsia="es-ES"/>
        </w:rPr>
        <w:t>n</w:t>
      </w:r>
      <w:r w:rsidR="00800A56" w:rsidRPr="004F6521">
        <w:rPr>
          <w:rFonts w:ascii="Arial" w:eastAsia="Times New Roman" w:hAnsi="Arial" w:cs="Arial"/>
          <w:sz w:val="22"/>
          <w:szCs w:val="22"/>
          <w:lang w:val="es-ES" w:eastAsia="es-ES"/>
        </w:rPr>
        <w:t xml:space="preserve"> las actividades de pagos de la UARIV.</w:t>
      </w:r>
    </w:p>
    <w:p w:rsidR="00625E43" w:rsidRPr="004F6521" w:rsidRDefault="004F6521" w:rsidP="004F6521">
      <w:pPr>
        <w:tabs>
          <w:tab w:val="left" w:pos="6855"/>
          <w:tab w:val="left" w:pos="7515"/>
        </w:tabs>
        <w:spacing w:after="0"/>
        <w:ind w:left="3410"/>
        <w:rPr>
          <w:rFonts w:ascii="Arial" w:eastAsia="Times New Roman" w:hAnsi="Arial" w:cs="Arial"/>
          <w:sz w:val="22"/>
          <w:szCs w:val="22"/>
          <w:lang w:eastAsia="es-ES"/>
        </w:rPr>
      </w:pPr>
      <w:r>
        <w:rPr>
          <w:rFonts w:ascii="Arial" w:eastAsia="Times New Roman" w:hAnsi="Arial" w:cs="Arial"/>
          <w:sz w:val="22"/>
          <w:szCs w:val="22"/>
          <w:lang w:eastAsia="es-ES"/>
        </w:rPr>
        <w:tab/>
      </w:r>
      <w:r>
        <w:rPr>
          <w:rFonts w:ascii="Arial" w:eastAsia="Times New Roman" w:hAnsi="Arial" w:cs="Arial"/>
          <w:sz w:val="22"/>
          <w:szCs w:val="22"/>
          <w:lang w:eastAsia="es-ES"/>
        </w:rPr>
        <w:tab/>
      </w:r>
    </w:p>
    <w:p w:rsidR="00C14115" w:rsidRDefault="00625E43" w:rsidP="00C14115">
      <w:pPr>
        <w:pStyle w:val="Prrafodelista"/>
        <w:numPr>
          <w:ilvl w:val="0"/>
          <w:numId w:val="16"/>
        </w:numPr>
        <w:spacing w:after="0"/>
        <w:ind w:left="-142" w:hanging="425"/>
        <w:jc w:val="both"/>
        <w:rPr>
          <w:rFonts w:ascii="Arial" w:eastAsia="Times New Roman" w:hAnsi="Arial" w:cs="Arial"/>
          <w:sz w:val="22"/>
          <w:szCs w:val="22"/>
          <w:lang w:eastAsia="es-ES"/>
        </w:rPr>
      </w:pPr>
      <w:r w:rsidRPr="004F6521">
        <w:rPr>
          <w:rFonts w:ascii="Arial" w:eastAsia="Times New Roman" w:hAnsi="Arial" w:cs="Arial"/>
          <w:b/>
          <w:sz w:val="22"/>
          <w:szCs w:val="22"/>
          <w:lang w:eastAsia="es-ES"/>
        </w:rPr>
        <w:t>Alcance de la Auditoría</w:t>
      </w:r>
      <w:r w:rsidR="00CE7BFA" w:rsidRPr="004F6521">
        <w:rPr>
          <w:rFonts w:ascii="Arial" w:eastAsia="Times New Roman" w:hAnsi="Arial" w:cs="Arial"/>
          <w:sz w:val="22"/>
          <w:szCs w:val="22"/>
          <w:lang w:eastAsia="es-ES"/>
        </w:rPr>
        <w:t xml:space="preserve">  se  programó una auditoría a</w:t>
      </w:r>
      <w:r w:rsidR="00797A86">
        <w:rPr>
          <w:rFonts w:ascii="Arial" w:eastAsia="Times New Roman" w:hAnsi="Arial" w:cs="Arial"/>
          <w:sz w:val="22"/>
          <w:szCs w:val="22"/>
          <w:lang w:eastAsia="es-ES"/>
        </w:rPr>
        <w:t>l Grupo de Gestión Financiera, e</w:t>
      </w:r>
      <w:r w:rsidR="00CE7BFA" w:rsidRPr="004F6521">
        <w:rPr>
          <w:rFonts w:ascii="Arial" w:eastAsia="Times New Roman" w:hAnsi="Arial" w:cs="Arial"/>
          <w:sz w:val="22"/>
          <w:szCs w:val="22"/>
          <w:lang w:eastAsia="es-ES"/>
        </w:rPr>
        <w:t>xtensible a las áreas fuentes de la información objeto de la a</w:t>
      </w:r>
      <w:r w:rsidR="00797A86">
        <w:rPr>
          <w:rFonts w:ascii="Arial" w:eastAsia="Times New Roman" w:hAnsi="Arial" w:cs="Arial"/>
          <w:sz w:val="22"/>
          <w:szCs w:val="22"/>
          <w:lang w:eastAsia="es-ES"/>
        </w:rPr>
        <w:t>uditoría, en donde se verificó</w:t>
      </w:r>
      <w:r w:rsidR="00CE7BFA" w:rsidRPr="004F6521">
        <w:rPr>
          <w:rFonts w:ascii="Arial" w:eastAsia="Times New Roman" w:hAnsi="Arial" w:cs="Arial"/>
          <w:sz w:val="22"/>
          <w:szCs w:val="22"/>
          <w:lang w:eastAsia="es-ES"/>
        </w:rPr>
        <w:t>, mediante la obtenci</w:t>
      </w:r>
      <w:r w:rsidR="00425BF9">
        <w:rPr>
          <w:rFonts w:ascii="Arial" w:eastAsia="Times New Roman" w:hAnsi="Arial" w:cs="Arial"/>
          <w:sz w:val="22"/>
          <w:szCs w:val="22"/>
          <w:lang w:eastAsia="es-ES"/>
        </w:rPr>
        <w:t>ón de evidencia, p</w:t>
      </w:r>
      <w:r w:rsidR="00CE7BFA" w:rsidRPr="004F6521">
        <w:rPr>
          <w:rFonts w:ascii="Arial" w:eastAsia="Times New Roman" w:hAnsi="Arial" w:cs="Arial"/>
          <w:sz w:val="22"/>
          <w:szCs w:val="22"/>
          <w:lang w:eastAsia="es-ES"/>
        </w:rPr>
        <w:t>r</w:t>
      </w:r>
      <w:r w:rsidR="00425BF9">
        <w:rPr>
          <w:rFonts w:ascii="Arial" w:eastAsia="Times New Roman" w:hAnsi="Arial" w:cs="Arial"/>
          <w:sz w:val="22"/>
          <w:szCs w:val="22"/>
          <w:lang w:eastAsia="es-ES"/>
        </w:rPr>
        <w:t>u</w:t>
      </w:r>
      <w:r w:rsidR="00CE7BFA" w:rsidRPr="004F6521">
        <w:rPr>
          <w:rFonts w:ascii="Arial" w:eastAsia="Times New Roman" w:hAnsi="Arial" w:cs="Arial"/>
          <w:sz w:val="22"/>
          <w:szCs w:val="22"/>
          <w:lang w:eastAsia="es-ES"/>
        </w:rPr>
        <w:t>ebas de recorrido y m</w:t>
      </w:r>
      <w:r w:rsidR="00425BF9">
        <w:rPr>
          <w:rFonts w:ascii="Arial" w:eastAsia="Times New Roman" w:hAnsi="Arial" w:cs="Arial"/>
          <w:sz w:val="22"/>
          <w:szCs w:val="22"/>
          <w:lang w:eastAsia="es-ES"/>
        </w:rPr>
        <w:t>étodos de m</w:t>
      </w:r>
      <w:r w:rsidR="00CE7BFA" w:rsidRPr="004F6521">
        <w:rPr>
          <w:rFonts w:ascii="Arial" w:eastAsia="Times New Roman" w:hAnsi="Arial" w:cs="Arial"/>
          <w:sz w:val="22"/>
          <w:szCs w:val="22"/>
          <w:lang w:eastAsia="es-ES"/>
        </w:rPr>
        <w:t xml:space="preserve">uestreo, entre otros, lo concerniente a </w:t>
      </w:r>
      <w:r w:rsidR="00797A86">
        <w:rPr>
          <w:rFonts w:ascii="Arial" w:eastAsia="Times New Roman" w:hAnsi="Arial" w:cs="Arial"/>
          <w:sz w:val="22"/>
          <w:szCs w:val="22"/>
          <w:lang w:eastAsia="es-ES"/>
        </w:rPr>
        <w:t>los diferentes pagos realizados, durante los meses enero a septiembre de 2015.</w:t>
      </w:r>
    </w:p>
    <w:p w:rsidR="00C14115" w:rsidRPr="00C14115" w:rsidRDefault="00C14115" w:rsidP="00C14115">
      <w:pPr>
        <w:pStyle w:val="Prrafodelista"/>
        <w:rPr>
          <w:rFonts w:ascii="Arial" w:eastAsia="Times New Roman" w:hAnsi="Arial" w:cs="Arial"/>
          <w:sz w:val="22"/>
          <w:szCs w:val="22"/>
          <w:lang w:eastAsia="es-ES"/>
        </w:rPr>
      </w:pPr>
    </w:p>
    <w:p w:rsidR="00C14115" w:rsidRPr="002966D5" w:rsidRDefault="00C14115" w:rsidP="00C14115">
      <w:pPr>
        <w:pStyle w:val="Prrafodelista"/>
        <w:spacing w:after="0"/>
        <w:ind w:left="-142" w:hanging="425"/>
        <w:jc w:val="both"/>
        <w:rPr>
          <w:rFonts w:ascii="Arial" w:eastAsia="Times New Roman" w:hAnsi="Arial" w:cs="Arial"/>
          <w:b/>
          <w:sz w:val="22"/>
          <w:szCs w:val="22"/>
          <w:lang w:eastAsia="es-ES"/>
        </w:rPr>
      </w:pPr>
      <w:r w:rsidRPr="002966D5">
        <w:rPr>
          <w:rFonts w:ascii="Arial" w:eastAsia="Times New Roman" w:hAnsi="Arial" w:cs="Arial"/>
          <w:b/>
          <w:sz w:val="22"/>
          <w:szCs w:val="22"/>
          <w:lang w:eastAsia="es-ES"/>
        </w:rPr>
        <w:t xml:space="preserve">3. </w:t>
      </w:r>
      <w:r w:rsidRPr="004F6521">
        <w:rPr>
          <w:rFonts w:ascii="Arial" w:eastAsia="Times New Roman" w:hAnsi="Arial" w:cs="Arial"/>
          <w:b/>
          <w:sz w:val="22"/>
          <w:szCs w:val="22"/>
          <w:lang w:eastAsia="es-ES"/>
        </w:rPr>
        <w:t>Criterios de la Auditoría:</w:t>
      </w:r>
    </w:p>
    <w:p w:rsidR="00C14115" w:rsidRDefault="00C14115" w:rsidP="00C14115"/>
    <w:tbl>
      <w:tblPr>
        <w:tblStyle w:val="Tablaconcuadrcula"/>
        <w:tblW w:w="0" w:type="auto"/>
        <w:jc w:val="center"/>
        <w:tblLook w:val="04A0" w:firstRow="1" w:lastRow="0" w:firstColumn="1" w:lastColumn="0" w:noHBand="0" w:noVBand="1"/>
      </w:tblPr>
      <w:tblGrid>
        <w:gridCol w:w="4616"/>
        <w:gridCol w:w="4616"/>
      </w:tblGrid>
      <w:tr w:rsidR="00C14115" w:rsidTr="002966D5">
        <w:trPr>
          <w:trHeight w:val="211"/>
          <w:jc w:val="center"/>
        </w:trPr>
        <w:tc>
          <w:tcPr>
            <w:tcW w:w="4616" w:type="dxa"/>
          </w:tcPr>
          <w:p w:rsidR="00C14115" w:rsidRPr="004F6521" w:rsidRDefault="00C14115" w:rsidP="00722FFC">
            <w:pPr>
              <w:autoSpaceDE w:val="0"/>
              <w:autoSpaceDN w:val="0"/>
              <w:adjustRightInd w:val="0"/>
              <w:spacing w:after="0"/>
              <w:rPr>
                <w:rFonts w:ascii="Arial" w:hAnsi="Arial" w:cs="Arial"/>
                <w:b/>
                <w:bCs/>
                <w:color w:val="000000"/>
                <w:sz w:val="18"/>
                <w:szCs w:val="18"/>
                <w:lang w:val="es-CO" w:eastAsia="es-ES"/>
              </w:rPr>
            </w:pPr>
            <w:r w:rsidRPr="004F6521">
              <w:rPr>
                <w:rFonts w:ascii="Arial" w:hAnsi="Arial" w:cs="Arial"/>
                <w:b/>
                <w:bCs/>
                <w:color w:val="000000"/>
                <w:sz w:val="18"/>
                <w:szCs w:val="18"/>
                <w:lang w:val="es-CO" w:eastAsia="es-ES"/>
              </w:rPr>
              <w:t>NORMA</w:t>
            </w:r>
          </w:p>
        </w:tc>
        <w:tc>
          <w:tcPr>
            <w:tcW w:w="4616" w:type="dxa"/>
          </w:tcPr>
          <w:p w:rsidR="00C14115" w:rsidRPr="004F6521" w:rsidRDefault="00C14115" w:rsidP="00722FFC">
            <w:pPr>
              <w:autoSpaceDE w:val="0"/>
              <w:autoSpaceDN w:val="0"/>
              <w:adjustRightInd w:val="0"/>
              <w:spacing w:after="0"/>
              <w:rPr>
                <w:rFonts w:ascii="Arial" w:hAnsi="Arial" w:cs="Arial"/>
                <w:b/>
                <w:bCs/>
                <w:color w:val="000000"/>
                <w:sz w:val="18"/>
                <w:szCs w:val="18"/>
                <w:lang w:val="es-CO" w:eastAsia="es-ES"/>
              </w:rPr>
            </w:pPr>
            <w:r w:rsidRPr="004F6521">
              <w:rPr>
                <w:rFonts w:ascii="Arial" w:hAnsi="Arial" w:cs="Arial"/>
                <w:b/>
                <w:bCs/>
                <w:color w:val="000000"/>
                <w:sz w:val="18"/>
                <w:szCs w:val="18"/>
                <w:lang w:val="es-CO" w:eastAsia="es-ES"/>
              </w:rPr>
              <w:t>REFERENCIA</w:t>
            </w:r>
          </w:p>
        </w:tc>
      </w:tr>
      <w:tr w:rsidR="00C14115" w:rsidTr="002966D5">
        <w:trPr>
          <w:trHeight w:val="683"/>
          <w:jc w:val="center"/>
        </w:trPr>
        <w:tc>
          <w:tcPr>
            <w:tcW w:w="4616" w:type="dxa"/>
          </w:tcPr>
          <w:p w:rsidR="00C14115" w:rsidRPr="004F6521" w:rsidRDefault="00C14115" w:rsidP="00722FFC">
            <w:pPr>
              <w:autoSpaceDE w:val="0"/>
              <w:autoSpaceDN w:val="0"/>
              <w:adjustRightInd w:val="0"/>
              <w:spacing w:after="0"/>
              <w:rPr>
                <w:rFonts w:ascii="Arial" w:hAnsi="Arial" w:cs="Arial"/>
                <w:color w:val="000000"/>
                <w:sz w:val="18"/>
                <w:szCs w:val="18"/>
                <w:lang w:val="es-CO" w:eastAsia="es-ES"/>
              </w:rPr>
            </w:pPr>
            <w:r w:rsidRPr="004F6521">
              <w:rPr>
                <w:rFonts w:ascii="Arial" w:hAnsi="Arial" w:cs="Arial"/>
                <w:color w:val="000000"/>
                <w:sz w:val="18"/>
                <w:szCs w:val="18"/>
                <w:lang w:val="es-CO" w:eastAsia="es-ES"/>
              </w:rPr>
              <w:t>Ley No 1562 de 2012</w:t>
            </w:r>
          </w:p>
        </w:tc>
        <w:tc>
          <w:tcPr>
            <w:tcW w:w="4616" w:type="dxa"/>
          </w:tcPr>
          <w:p w:rsidR="00C14115" w:rsidRPr="004F6521" w:rsidRDefault="00C14115" w:rsidP="00722FFC">
            <w:pPr>
              <w:autoSpaceDE w:val="0"/>
              <w:autoSpaceDN w:val="0"/>
              <w:adjustRightInd w:val="0"/>
              <w:spacing w:after="0"/>
              <w:rPr>
                <w:rFonts w:ascii="Arial" w:hAnsi="Arial" w:cs="Arial"/>
                <w:color w:val="000000"/>
                <w:sz w:val="18"/>
                <w:szCs w:val="18"/>
                <w:lang w:val="es-CO" w:eastAsia="es-ES"/>
              </w:rPr>
            </w:pPr>
            <w:r w:rsidRPr="004F6521">
              <w:rPr>
                <w:rFonts w:ascii="Arial" w:hAnsi="Arial" w:cs="Arial"/>
                <w:color w:val="000000"/>
                <w:sz w:val="18"/>
                <w:szCs w:val="18"/>
                <w:lang w:val="es-CO" w:eastAsia="es-ES"/>
              </w:rPr>
              <w:t xml:space="preserve">Por La cual se modifica el sistema de Riesgos Laborales y se dicta otras disposiciones en la materia de salud ocupacional. </w:t>
            </w:r>
          </w:p>
        </w:tc>
      </w:tr>
      <w:tr w:rsidR="00C14115" w:rsidTr="002966D5">
        <w:trPr>
          <w:trHeight w:val="211"/>
          <w:jc w:val="center"/>
        </w:trPr>
        <w:tc>
          <w:tcPr>
            <w:tcW w:w="4616" w:type="dxa"/>
          </w:tcPr>
          <w:p w:rsidR="00C14115" w:rsidRPr="004F6521" w:rsidRDefault="00C14115" w:rsidP="00722FFC">
            <w:pPr>
              <w:autoSpaceDE w:val="0"/>
              <w:autoSpaceDN w:val="0"/>
              <w:adjustRightInd w:val="0"/>
              <w:spacing w:after="0"/>
              <w:rPr>
                <w:rFonts w:ascii="Arial" w:hAnsi="Arial" w:cs="Arial"/>
                <w:color w:val="000000"/>
                <w:sz w:val="18"/>
                <w:szCs w:val="18"/>
                <w:lang w:val="es-CO" w:eastAsia="es-ES"/>
              </w:rPr>
            </w:pPr>
            <w:r w:rsidRPr="004F6521">
              <w:rPr>
                <w:rFonts w:ascii="Arial" w:hAnsi="Arial" w:cs="Arial"/>
                <w:color w:val="000000"/>
                <w:sz w:val="18"/>
                <w:szCs w:val="18"/>
                <w:lang w:val="es-CO" w:eastAsia="es-ES"/>
              </w:rPr>
              <w:t>Decreto 1063 de 2015</w:t>
            </w:r>
          </w:p>
        </w:tc>
        <w:tc>
          <w:tcPr>
            <w:tcW w:w="4616" w:type="dxa"/>
          </w:tcPr>
          <w:p w:rsidR="00C14115" w:rsidRPr="004F6521" w:rsidRDefault="00C14115" w:rsidP="00722FFC">
            <w:pPr>
              <w:autoSpaceDE w:val="0"/>
              <w:autoSpaceDN w:val="0"/>
              <w:adjustRightInd w:val="0"/>
              <w:spacing w:after="0"/>
              <w:rPr>
                <w:rFonts w:ascii="Arial" w:hAnsi="Arial" w:cs="Arial"/>
                <w:color w:val="000000"/>
                <w:sz w:val="18"/>
                <w:szCs w:val="18"/>
                <w:lang w:val="es-CO" w:eastAsia="es-ES"/>
              </w:rPr>
            </w:pPr>
            <w:r w:rsidRPr="004F6521">
              <w:rPr>
                <w:rFonts w:ascii="Arial" w:hAnsi="Arial" w:cs="Arial"/>
                <w:color w:val="000000"/>
                <w:sz w:val="18"/>
                <w:szCs w:val="18"/>
                <w:lang w:val="es-CO" w:eastAsia="es-ES"/>
              </w:rPr>
              <w:t xml:space="preserve">Por el cual se fijan las escalas de viáticos </w:t>
            </w:r>
          </w:p>
        </w:tc>
      </w:tr>
      <w:tr w:rsidR="00C14115" w:rsidTr="002966D5">
        <w:trPr>
          <w:trHeight w:val="1791"/>
          <w:jc w:val="center"/>
        </w:trPr>
        <w:tc>
          <w:tcPr>
            <w:tcW w:w="4616" w:type="dxa"/>
          </w:tcPr>
          <w:p w:rsidR="00C14115" w:rsidRPr="004F6521" w:rsidRDefault="00C14115" w:rsidP="00722FFC">
            <w:pPr>
              <w:autoSpaceDE w:val="0"/>
              <w:autoSpaceDN w:val="0"/>
              <w:adjustRightInd w:val="0"/>
              <w:spacing w:after="0"/>
              <w:rPr>
                <w:rFonts w:ascii="Arial" w:hAnsi="Arial" w:cs="Arial"/>
                <w:color w:val="000000"/>
                <w:sz w:val="18"/>
                <w:szCs w:val="18"/>
                <w:lang w:val="es-CO" w:eastAsia="es-ES"/>
              </w:rPr>
            </w:pPr>
            <w:r w:rsidRPr="004F6521">
              <w:rPr>
                <w:rFonts w:ascii="Arial" w:hAnsi="Arial" w:cs="Arial"/>
                <w:color w:val="000000"/>
                <w:sz w:val="18"/>
                <w:szCs w:val="18"/>
                <w:lang w:val="es-CO" w:eastAsia="es-ES"/>
              </w:rPr>
              <w:t>Decreto No. 0723 de 2013</w:t>
            </w:r>
          </w:p>
        </w:tc>
        <w:tc>
          <w:tcPr>
            <w:tcW w:w="4616" w:type="dxa"/>
          </w:tcPr>
          <w:p w:rsidR="00C14115" w:rsidRPr="004F6521" w:rsidRDefault="00C14115" w:rsidP="00722FFC">
            <w:pPr>
              <w:autoSpaceDE w:val="0"/>
              <w:autoSpaceDN w:val="0"/>
              <w:adjustRightInd w:val="0"/>
              <w:spacing w:after="0"/>
              <w:rPr>
                <w:rFonts w:ascii="Arial" w:hAnsi="Arial" w:cs="Arial"/>
                <w:color w:val="000000"/>
                <w:sz w:val="18"/>
                <w:szCs w:val="18"/>
                <w:lang w:val="es-CO" w:eastAsia="es-ES"/>
              </w:rPr>
            </w:pPr>
            <w:r w:rsidRPr="004F6521">
              <w:rPr>
                <w:rFonts w:ascii="Arial" w:hAnsi="Arial" w:cs="Arial"/>
                <w:color w:val="000000"/>
                <w:sz w:val="18"/>
                <w:szCs w:val="18"/>
                <w:lang w:val="es-CO" w:eastAsia="es-ES"/>
              </w:rPr>
              <w:t>Por el cual se reglamenta la afiliación al Sistema General de Riesgos Laborales de las personas vinculadas a Través de un contrato formal de prestación de servicios  con entidades o instituciones públicas o privadas y de los trabajadores independientes que laboren en actividades de alto riesgo y se dictan otras disposiciones.</w:t>
            </w:r>
          </w:p>
        </w:tc>
      </w:tr>
      <w:tr w:rsidR="00C14115" w:rsidTr="002966D5">
        <w:trPr>
          <w:trHeight w:val="439"/>
          <w:jc w:val="center"/>
        </w:trPr>
        <w:tc>
          <w:tcPr>
            <w:tcW w:w="4616" w:type="dxa"/>
          </w:tcPr>
          <w:p w:rsidR="00C14115" w:rsidRPr="004F6521" w:rsidRDefault="00C14115" w:rsidP="00722FFC">
            <w:pPr>
              <w:autoSpaceDE w:val="0"/>
              <w:autoSpaceDN w:val="0"/>
              <w:adjustRightInd w:val="0"/>
              <w:spacing w:after="0"/>
              <w:rPr>
                <w:rFonts w:ascii="Arial" w:hAnsi="Arial" w:cs="Arial"/>
                <w:color w:val="000000"/>
                <w:sz w:val="18"/>
                <w:szCs w:val="18"/>
                <w:lang w:val="es-CO" w:eastAsia="es-ES"/>
              </w:rPr>
            </w:pPr>
            <w:r w:rsidRPr="004F6521">
              <w:rPr>
                <w:rFonts w:ascii="Arial" w:hAnsi="Arial" w:cs="Arial"/>
                <w:color w:val="000000"/>
                <w:sz w:val="18"/>
                <w:szCs w:val="18"/>
                <w:lang w:val="es-CO" w:eastAsia="es-ES"/>
              </w:rPr>
              <w:t>Decreto No. 177 de 2014</w:t>
            </w:r>
          </w:p>
        </w:tc>
        <w:tc>
          <w:tcPr>
            <w:tcW w:w="4616" w:type="dxa"/>
          </w:tcPr>
          <w:p w:rsidR="00C14115" w:rsidRPr="004F6521" w:rsidRDefault="00C14115" w:rsidP="00722FFC">
            <w:pPr>
              <w:autoSpaceDE w:val="0"/>
              <w:autoSpaceDN w:val="0"/>
              <w:adjustRightInd w:val="0"/>
              <w:spacing w:after="0"/>
              <w:rPr>
                <w:rFonts w:ascii="Arial" w:hAnsi="Arial" w:cs="Arial"/>
                <w:color w:val="000000"/>
                <w:sz w:val="18"/>
                <w:szCs w:val="18"/>
                <w:lang w:val="es-CO" w:eastAsia="es-ES"/>
              </w:rPr>
            </w:pPr>
            <w:r w:rsidRPr="004F6521">
              <w:rPr>
                <w:rFonts w:ascii="Arial" w:hAnsi="Arial" w:cs="Arial"/>
                <w:color w:val="000000"/>
                <w:sz w:val="18"/>
                <w:szCs w:val="18"/>
                <w:lang w:val="es-CO" w:eastAsia="es-ES"/>
              </w:rPr>
              <w:t>Por el cual se fijan las escalas de viáticos ( Derogado)</w:t>
            </w:r>
          </w:p>
        </w:tc>
      </w:tr>
      <w:tr w:rsidR="00C14115" w:rsidTr="002966D5">
        <w:trPr>
          <w:trHeight w:val="227"/>
          <w:jc w:val="center"/>
        </w:trPr>
        <w:tc>
          <w:tcPr>
            <w:tcW w:w="4616" w:type="dxa"/>
          </w:tcPr>
          <w:p w:rsidR="00C14115" w:rsidRPr="006130DD" w:rsidRDefault="00C14115" w:rsidP="00722FFC">
            <w:pPr>
              <w:autoSpaceDE w:val="0"/>
              <w:autoSpaceDN w:val="0"/>
              <w:adjustRightInd w:val="0"/>
              <w:spacing w:after="0"/>
              <w:rPr>
                <w:rFonts w:ascii="Arial" w:hAnsi="Arial" w:cs="Arial"/>
                <w:color w:val="000000"/>
                <w:sz w:val="18"/>
                <w:szCs w:val="18"/>
                <w:lang w:val="es-CO" w:eastAsia="es-ES"/>
              </w:rPr>
            </w:pPr>
            <w:r w:rsidRPr="004F6521">
              <w:rPr>
                <w:rFonts w:ascii="Arial" w:hAnsi="Arial" w:cs="Arial"/>
                <w:color w:val="000000"/>
                <w:sz w:val="18"/>
                <w:szCs w:val="18"/>
                <w:lang w:val="es-CO" w:eastAsia="es-ES"/>
              </w:rPr>
              <w:t>Circular 00016 de agosto 19 de 2015</w:t>
            </w:r>
          </w:p>
        </w:tc>
        <w:tc>
          <w:tcPr>
            <w:tcW w:w="4616" w:type="dxa"/>
          </w:tcPr>
          <w:p w:rsidR="00C14115" w:rsidRPr="006130DD" w:rsidRDefault="00C14115" w:rsidP="00722FFC">
            <w:pPr>
              <w:autoSpaceDE w:val="0"/>
              <w:autoSpaceDN w:val="0"/>
              <w:adjustRightInd w:val="0"/>
              <w:spacing w:after="0"/>
              <w:rPr>
                <w:rFonts w:ascii="Arial" w:hAnsi="Arial" w:cs="Arial"/>
                <w:color w:val="000000"/>
                <w:sz w:val="18"/>
                <w:szCs w:val="18"/>
                <w:lang w:val="es-CO" w:eastAsia="es-ES"/>
              </w:rPr>
            </w:pPr>
            <w:r w:rsidRPr="004F6521">
              <w:rPr>
                <w:rFonts w:ascii="Arial" w:hAnsi="Arial" w:cs="Arial"/>
                <w:color w:val="000000"/>
                <w:sz w:val="18"/>
                <w:szCs w:val="18"/>
                <w:lang w:val="es-CO" w:eastAsia="es-ES"/>
              </w:rPr>
              <w:t>Escala de viáticos y gastos de viaje de UARIV.</w:t>
            </w:r>
          </w:p>
        </w:tc>
      </w:tr>
      <w:tr w:rsidR="00C14115" w:rsidTr="002966D5">
        <w:trPr>
          <w:trHeight w:val="700"/>
          <w:jc w:val="center"/>
        </w:trPr>
        <w:tc>
          <w:tcPr>
            <w:tcW w:w="4616" w:type="dxa"/>
          </w:tcPr>
          <w:p w:rsidR="00C14115" w:rsidRPr="004F6521" w:rsidRDefault="00C14115" w:rsidP="00722FFC">
            <w:pPr>
              <w:autoSpaceDE w:val="0"/>
              <w:autoSpaceDN w:val="0"/>
              <w:adjustRightInd w:val="0"/>
              <w:spacing w:after="0"/>
              <w:rPr>
                <w:rFonts w:ascii="Arial" w:hAnsi="Arial" w:cs="Arial"/>
                <w:color w:val="000000"/>
                <w:sz w:val="22"/>
                <w:szCs w:val="22"/>
                <w:lang w:val="es-CO" w:eastAsia="es-ES"/>
              </w:rPr>
            </w:pPr>
            <w:r w:rsidRPr="00D33B3E">
              <w:rPr>
                <w:rFonts w:ascii="Century Gothic" w:hAnsi="Century Gothic" w:cs="Century Gothic"/>
                <w:color w:val="000000"/>
                <w:sz w:val="18"/>
                <w:szCs w:val="18"/>
                <w:lang w:val="es-CO" w:eastAsia="es-ES"/>
              </w:rPr>
              <w:t>Resolución 357 del 23 de julio de 2008.</w:t>
            </w:r>
          </w:p>
        </w:tc>
        <w:tc>
          <w:tcPr>
            <w:tcW w:w="4616" w:type="dxa"/>
          </w:tcPr>
          <w:p w:rsidR="00C14115" w:rsidRPr="004F6521" w:rsidRDefault="00C14115" w:rsidP="00722FFC">
            <w:pPr>
              <w:autoSpaceDE w:val="0"/>
              <w:autoSpaceDN w:val="0"/>
              <w:adjustRightInd w:val="0"/>
              <w:spacing w:after="0"/>
              <w:rPr>
                <w:rFonts w:ascii="Arial" w:hAnsi="Arial" w:cs="Arial"/>
                <w:color w:val="000000"/>
                <w:sz w:val="22"/>
                <w:szCs w:val="22"/>
                <w:lang w:val="es-CO" w:eastAsia="es-ES"/>
              </w:rPr>
            </w:pPr>
            <w:r w:rsidRPr="00D33B3E">
              <w:rPr>
                <w:rFonts w:ascii="Calibri" w:hAnsi="Calibri" w:cs="Calibri"/>
                <w:color w:val="000000"/>
                <w:sz w:val="18"/>
                <w:szCs w:val="18"/>
                <w:lang w:val="es-CO" w:eastAsia="es-ES"/>
              </w:rPr>
              <w:t>Por la cual se adopta el procedimiento de control interno contable y de reporte del informe anual de evaluación a la Contaduría General de la Nación.</w:t>
            </w:r>
          </w:p>
        </w:tc>
      </w:tr>
    </w:tbl>
    <w:p w:rsidR="00C14115" w:rsidRDefault="00C14115" w:rsidP="00C14115"/>
    <w:tbl>
      <w:tblPr>
        <w:tblpPr w:leftFromText="141" w:rightFromText="141" w:vertAnchor="text" w:horzAnchor="margin" w:tblpXSpec="center" w:tblpY="122"/>
        <w:tblW w:w="9776" w:type="dxa"/>
        <w:tblCellMar>
          <w:left w:w="70" w:type="dxa"/>
          <w:right w:w="70" w:type="dxa"/>
        </w:tblCellMar>
        <w:tblLook w:val="04A0" w:firstRow="1" w:lastRow="0" w:firstColumn="1" w:lastColumn="0" w:noHBand="0" w:noVBand="1"/>
      </w:tblPr>
      <w:tblGrid>
        <w:gridCol w:w="9776"/>
      </w:tblGrid>
      <w:tr w:rsidR="00C14115" w:rsidRPr="00932851" w:rsidTr="002966D5">
        <w:trPr>
          <w:trHeight w:val="452"/>
        </w:trPr>
        <w:tc>
          <w:tcPr>
            <w:tcW w:w="9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14115" w:rsidRPr="00C14115" w:rsidRDefault="00C14115" w:rsidP="00C14115">
            <w:pPr>
              <w:pStyle w:val="Prrafodelista"/>
              <w:numPr>
                <w:ilvl w:val="0"/>
                <w:numId w:val="22"/>
              </w:numPr>
              <w:spacing w:after="0"/>
              <w:jc w:val="center"/>
              <w:rPr>
                <w:rFonts w:ascii="Arial" w:eastAsia="Times New Roman" w:hAnsi="Arial" w:cs="Arial"/>
                <w:b/>
                <w:bCs/>
                <w:color w:val="000000"/>
                <w:sz w:val="20"/>
                <w:szCs w:val="20"/>
                <w:lang w:val="es-ES" w:eastAsia="es-ES"/>
              </w:rPr>
            </w:pPr>
            <w:r w:rsidRPr="00C14115">
              <w:rPr>
                <w:rFonts w:ascii="Arial" w:eastAsia="Times New Roman" w:hAnsi="Arial" w:cs="Arial"/>
                <w:b/>
                <w:bCs/>
                <w:sz w:val="20"/>
                <w:szCs w:val="20"/>
                <w:lang w:val="es-ES" w:eastAsia="es-ES"/>
              </w:rPr>
              <w:lastRenderedPageBreak/>
              <w:t>PRINCIPALES SITUACIONES DETECTADAS/ RESULTADOS DE LA AUDITORÍA</w:t>
            </w:r>
          </w:p>
        </w:tc>
      </w:tr>
    </w:tbl>
    <w:p w:rsidR="00C14115" w:rsidRDefault="00C14115" w:rsidP="00C14115"/>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9734"/>
      </w:tblGrid>
      <w:tr w:rsidR="00C14115" w:rsidRPr="00932851" w:rsidTr="002966D5">
        <w:trPr>
          <w:jc w:val="center"/>
        </w:trPr>
        <w:tc>
          <w:tcPr>
            <w:tcW w:w="9734" w:type="dxa"/>
            <w:tcBorders>
              <w:bottom w:val="single" w:sz="4" w:space="0" w:color="auto"/>
            </w:tcBorders>
            <w:shd w:val="clear" w:color="auto" w:fill="FFFFFF"/>
          </w:tcPr>
          <w:p w:rsidR="00C14115" w:rsidRPr="00932851" w:rsidRDefault="00C14115" w:rsidP="00722FFC">
            <w:pPr>
              <w:pStyle w:val="NormalWeb"/>
              <w:jc w:val="center"/>
              <w:rPr>
                <w:rStyle w:val="Textoennegrita"/>
                <w:rFonts w:ascii="Arial" w:hAnsi="Arial" w:cs="Arial"/>
                <w:bCs w:val="0"/>
                <w:sz w:val="20"/>
                <w:szCs w:val="20"/>
              </w:rPr>
            </w:pPr>
            <w:r w:rsidRPr="00932851">
              <w:rPr>
                <w:rStyle w:val="Textoennegrita"/>
                <w:rFonts w:ascii="Arial" w:hAnsi="Arial" w:cs="Arial"/>
                <w:bCs w:val="0"/>
                <w:sz w:val="20"/>
                <w:szCs w:val="20"/>
              </w:rPr>
              <w:t>FICHA TECNICA</w:t>
            </w:r>
          </w:p>
        </w:tc>
      </w:tr>
      <w:tr w:rsidR="00C14115" w:rsidRPr="00932851" w:rsidTr="002966D5">
        <w:trPr>
          <w:trHeight w:val="280"/>
          <w:jc w:val="center"/>
        </w:trPr>
        <w:tc>
          <w:tcPr>
            <w:tcW w:w="9734" w:type="dxa"/>
            <w:shd w:val="clear" w:color="auto" w:fill="FFFFFF"/>
          </w:tcPr>
          <w:p w:rsidR="00C14115" w:rsidRPr="00932851" w:rsidRDefault="00C14115" w:rsidP="00722FFC">
            <w:pPr>
              <w:pStyle w:val="NormalWeb"/>
              <w:ind w:left="578"/>
              <w:jc w:val="both"/>
              <w:rPr>
                <w:rStyle w:val="Textoennegrita"/>
                <w:rFonts w:ascii="Century Gothic" w:hAnsi="Century Gothic" w:cs="Arial"/>
                <w:b w:val="0"/>
                <w:bCs w:val="0"/>
                <w:sz w:val="22"/>
                <w:szCs w:val="22"/>
              </w:rPr>
            </w:pPr>
            <w:r w:rsidRPr="00932851">
              <w:rPr>
                <w:rStyle w:val="Textoennegrita"/>
                <w:rFonts w:ascii="Century Gothic" w:hAnsi="Century Gothic" w:cs="Arial"/>
                <w:bCs w:val="0"/>
                <w:sz w:val="20"/>
                <w:szCs w:val="20"/>
              </w:rPr>
              <w:t>Herramientas Utilizadas:</w:t>
            </w:r>
            <w:r w:rsidRPr="00932851">
              <w:rPr>
                <w:rStyle w:val="Textoennegrita"/>
                <w:rFonts w:ascii="Century Gothic" w:hAnsi="Century Gothic" w:cs="Arial"/>
                <w:b w:val="0"/>
                <w:bCs w:val="0"/>
                <w:sz w:val="22"/>
                <w:szCs w:val="22"/>
              </w:rPr>
              <w:t xml:space="preserve"> </w:t>
            </w:r>
          </w:p>
          <w:p w:rsidR="00C14115" w:rsidRPr="00932851" w:rsidRDefault="00C14115" w:rsidP="00C14115">
            <w:pPr>
              <w:pStyle w:val="NormalWeb"/>
              <w:numPr>
                <w:ilvl w:val="0"/>
                <w:numId w:val="19"/>
              </w:numPr>
              <w:jc w:val="both"/>
              <w:rPr>
                <w:rStyle w:val="Textoennegrita"/>
                <w:rFonts w:ascii="Century Gothic" w:hAnsi="Century Gothic" w:cs="Arial"/>
                <w:b w:val="0"/>
                <w:bCs w:val="0"/>
                <w:sz w:val="22"/>
                <w:szCs w:val="22"/>
              </w:rPr>
            </w:pPr>
            <w:r w:rsidRPr="00932851">
              <w:rPr>
                <w:rStyle w:val="Textoennegrita"/>
                <w:rFonts w:ascii="Century Gothic" w:hAnsi="Century Gothic" w:cs="Arial"/>
                <w:b w:val="0"/>
                <w:bCs w:val="0"/>
                <w:sz w:val="22"/>
                <w:szCs w:val="22"/>
              </w:rPr>
              <w:t xml:space="preserve">Reportes </w:t>
            </w:r>
            <w:r>
              <w:rPr>
                <w:rStyle w:val="Textoennegrita"/>
                <w:rFonts w:ascii="Century Gothic" w:hAnsi="Century Gothic" w:cs="Arial"/>
                <w:b w:val="0"/>
                <w:bCs w:val="0"/>
                <w:sz w:val="22"/>
                <w:szCs w:val="22"/>
              </w:rPr>
              <w:t>g</w:t>
            </w:r>
            <w:r w:rsidRPr="00932851">
              <w:rPr>
                <w:rStyle w:val="Textoennegrita"/>
                <w:rFonts w:ascii="Century Gothic" w:hAnsi="Century Gothic" w:cs="Arial"/>
                <w:b w:val="0"/>
                <w:bCs w:val="0"/>
                <w:sz w:val="22"/>
                <w:szCs w:val="22"/>
              </w:rPr>
              <w:t xml:space="preserve">enerados en el aplicativo SIIF Nación como son: Reporte </w:t>
            </w:r>
            <w:r>
              <w:rPr>
                <w:rStyle w:val="Textoennegrita"/>
                <w:rFonts w:ascii="Century Gothic" w:hAnsi="Century Gothic" w:cs="Arial"/>
                <w:b w:val="0"/>
                <w:bCs w:val="0"/>
                <w:sz w:val="22"/>
                <w:szCs w:val="22"/>
              </w:rPr>
              <w:t>a</w:t>
            </w:r>
            <w:r w:rsidRPr="00932851">
              <w:rPr>
                <w:rStyle w:val="Textoennegrita"/>
                <w:rFonts w:ascii="Century Gothic" w:hAnsi="Century Gothic" w:cs="Arial"/>
                <w:b w:val="0"/>
                <w:bCs w:val="0"/>
                <w:sz w:val="22"/>
                <w:szCs w:val="22"/>
              </w:rPr>
              <w:t xml:space="preserve">uxiliar </w:t>
            </w:r>
            <w:r>
              <w:rPr>
                <w:rStyle w:val="Textoennegrita"/>
                <w:rFonts w:ascii="Century Gothic" w:hAnsi="Century Gothic" w:cs="Arial"/>
                <w:b w:val="0"/>
                <w:bCs w:val="0"/>
                <w:sz w:val="22"/>
                <w:szCs w:val="22"/>
              </w:rPr>
              <w:t>d</w:t>
            </w:r>
            <w:r w:rsidRPr="00932851">
              <w:rPr>
                <w:rStyle w:val="Textoennegrita"/>
                <w:rFonts w:ascii="Century Gothic" w:hAnsi="Century Gothic" w:cs="Arial"/>
                <w:b w:val="0"/>
                <w:bCs w:val="0"/>
                <w:sz w:val="22"/>
                <w:szCs w:val="22"/>
              </w:rPr>
              <w:t xml:space="preserve">etallado, </w:t>
            </w:r>
            <w:r>
              <w:rPr>
                <w:rStyle w:val="Textoennegrita"/>
                <w:rFonts w:ascii="Century Gothic" w:hAnsi="Century Gothic" w:cs="Arial"/>
                <w:b w:val="0"/>
                <w:bCs w:val="0"/>
                <w:sz w:val="22"/>
                <w:szCs w:val="22"/>
              </w:rPr>
              <w:t>li</w:t>
            </w:r>
            <w:r w:rsidRPr="00932851">
              <w:rPr>
                <w:rStyle w:val="Textoennegrita"/>
                <w:rFonts w:ascii="Century Gothic" w:hAnsi="Century Gothic" w:cs="Arial"/>
                <w:b w:val="0"/>
                <w:bCs w:val="0"/>
                <w:sz w:val="22"/>
                <w:szCs w:val="22"/>
              </w:rPr>
              <w:t xml:space="preserve">bro </w:t>
            </w:r>
            <w:r>
              <w:rPr>
                <w:rStyle w:val="Textoennegrita"/>
                <w:rFonts w:ascii="Century Gothic" w:hAnsi="Century Gothic" w:cs="Arial"/>
                <w:b w:val="0"/>
                <w:bCs w:val="0"/>
                <w:sz w:val="22"/>
                <w:szCs w:val="22"/>
              </w:rPr>
              <w:t>m</w:t>
            </w:r>
            <w:r w:rsidRPr="00932851">
              <w:rPr>
                <w:rStyle w:val="Textoennegrita"/>
                <w:rFonts w:ascii="Century Gothic" w:hAnsi="Century Gothic" w:cs="Arial"/>
                <w:b w:val="0"/>
                <w:bCs w:val="0"/>
                <w:sz w:val="22"/>
                <w:szCs w:val="22"/>
              </w:rPr>
              <w:t xml:space="preserve">ayor </w:t>
            </w:r>
            <w:r>
              <w:rPr>
                <w:rStyle w:val="Textoennegrita"/>
                <w:rFonts w:ascii="Century Gothic" w:hAnsi="Century Gothic" w:cs="Arial"/>
                <w:b w:val="0"/>
                <w:bCs w:val="0"/>
                <w:sz w:val="22"/>
                <w:szCs w:val="22"/>
              </w:rPr>
              <w:t>r</w:t>
            </w:r>
            <w:r w:rsidRPr="00932851">
              <w:rPr>
                <w:rStyle w:val="Textoennegrita"/>
                <w:rFonts w:ascii="Century Gothic" w:hAnsi="Century Gothic" w:cs="Arial"/>
                <w:b w:val="0"/>
                <w:bCs w:val="0"/>
                <w:sz w:val="22"/>
                <w:szCs w:val="22"/>
              </w:rPr>
              <w:t xml:space="preserve">esumen </w:t>
            </w:r>
            <w:r>
              <w:rPr>
                <w:rStyle w:val="Textoennegrita"/>
                <w:rFonts w:ascii="Century Gothic" w:hAnsi="Century Gothic" w:cs="Arial"/>
                <w:b w:val="0"/>
                <w:bCs w:val="0"/>
                <w:sz w:val="22"/>
                <w:szCs w:val="22"/>
              </w:rPr>
              <w:t>m</w:t>
            </w:r>
            <w:r w:rsidRPr="00932851">
              <w:rPr>
                <w:rStyle w:val="Textoennegrita"/>
                <w:rFonts w:ascii="Century Gothic" w:hAnsi="Century Gothic" w:cs="Arial"/>
                <w:b w:val="0"/>
                <w:bCs w:val="0"/>
                <w:sz w:val="22"/>
                <w:szCs w:val="22"/>
              </w:rPr>
              <w:t>ovimientos</w:t>
            </w:r>
            <w:r>
              <w:rPr>
                <w:rStyle w:val="Textoennegrita"/>
                <w:rFonts w:ascii="Century Gothic" w:hAnsi="Century Gothic" w:cs="Arial"/>
                <w:b w:val="0"/>
                <w:bCs w:val="0"/>
                <w:sz w:val="22"/>
                <w:szCs w:val="22"/>
              </w:rPr>
              <w:t>,</w:t>
            </w:r>
            <w:r w:rsidRPr="00932851">
              <w:rPr>
                <w:rStyle w:val="Textoennegrita"/>
                <w:rFonts w:ascii="Century Gothic" w:hAnsi="Century Gothic" w:cs="Arial"/>
                <w:b w:val="0"/>
                <w:bCs w:val="0"/>
                <w:sz w:val="22"/>
                <w:szCs w:val="22"/>
              </w:rPr>
              <w:t xml:space="preserve"> </w:t>
            </w:r>
            <w:r>
              <w:rPr>
                <w:rStyle w:val="Textoennegrita"/>
                <w:rFonts w:ascii="Century Gothic" w:hAnsi="Century Gothic" w:cs="Arial"/>
                <w:b w:val="0"/>
                <w:bCs w:val="0"/>
                <w:sz w:val="22"/>
                <w:szCs w:val="22"/>
              </w:rPr>
              <w:t>r</w:t>
            </w:r>
            <w:r w:rsidRPr="00932851">
              <w:rPr>
                <w:rStyle w:val="Textoennegrita"/>
                <w:rFonts w:ascii="Century Gothic" w:hAnsi="Century Gothic" w:cs="Arial"/>
                <w:b w:val="0"/>
                <w:bCs w:val="0"/>
                <w:sz w:val="22"/>
                <w:szCs w:val="22"/>
              </w:rPr>
              <w:t xml:space="preserve">eporte </w:t>
            </w:r>
            <w:r>
              <w:rPr>
                <w:rStyle w:val="Textoennegrita"/>
                <w:rFonts w:ascii="Century Gothic" w:hAnsi="Century Gothic" w:cs="Arial"/>
                <w:b w:val="0"/>
                <w:bCs w:val="0"/>
                <w:sz w:val="22"/>
                <w:szCs w:val="22"/>
              </w:rPr>
              <w:t>a</w:t>
            </w:r>
            <w:r w:rsidRPr="00932851">
              <w:rPr>
                <w:rStyle w:val="Textoennegrita"/>
                <w:rFonts w:ascii="Century Gothic" w:hAnsi="Century Gothic" w:cs="Arial"/>
                <w:b w:val="0"/>
                <w:bCs w:val="0"/>
                <w:sz w:val="22"/>
                <w:szCs w:val="22"/>
              </w:rPr>
              <w:t xml:space="preserve">uxiliar </w:t>
            </w:r>
            <w:r>
              <w:rPr>
                <w:rStyle w:val="Textoennegrita"/>
                <w:rFonts w:ascii="Century Gothic" w:hAnsi="Century Gothic" w:cs="Arial"/>
                <w:b w:val="0"/>
                <w:bCs w:val="0"/>
                <w:sz w:val="22"/>
                <w:szCs w:val="22"/>
              </w:rPr>
              <w:t>c</w:t>
            </w:r>
            <w:r w:rsidRPr="00932851">
              <w:rPr>
                <w:rStyle w:val="Textoennegrita"/>
                <w:rFonts w:ascii="Century Gothic" w:hAnsi="Century Gothic" w:cs="Arial"/>
                <w:b w:val="0"/>
                <w:bCs w:val="0"/>
                <w:sz w:val="22"/>
                <w:szCs w:val="22"/>
              </w:rPr>
              <w:t xml:space="preserve">ontable por </w:t>
            </w:r>
            <w:r>
              <w:rPr>
                <w:rStyle w:val="Textoennegrita"/>
                <w:rFonts w:ascii="Century Gothic" w:hAnsi="Century Gothic" w:cs="Arial"/>
                <w:b w:val="0"/>
                <w:bCs w:val="0"/>
                <w:sz w:val="22"/>
                <w:szCs w:val="22"/>
              </w:rPr>
              <w:t>c</w:t>
            </w:r>
            <w:r w:rsidRPr="00932851">
              <w:rPr>
                <w:rStyle w:val="Textoennegrita"/>
                <w:rFonts w:ascii="Century Gothic" w:hAnsi="Century Gothic" w:cs="Arial"/>
                <w:b w:val="0"/>
                <w:bCs w:val="0"/>
                <w:sz w:val="22"/>
                <w:szCs w:val="22"/>
              </w:rPr>
              <w:t xml:space="preserve">uenta </w:t>
            </w:r>
            <w:r>
              <w:rPr>
                <w:rStyle w:val="Textoennegrita"/>
                <w:rFonts w:ascii="Century Gothic" w:hAnsi="Century Gothic" w:cs="Arial"/>
                <w:b w:val="0"/>
                <w:bCs w:val="0"/>
                <w:sz w:val="22"/>
                <w:szCs w:val="22"/>
              </w:rPr>
              <w:t>b</w:t>
            </w:r>
            <w:r w:rsidRPr="00932851">
              <w:rPr>
                <w:rStyle w:val="Textoennegrita"/>
                <w:rFonts w:ascii="Century Gothic" w:hAnsi="Century Gothic" w:cs="Arial"/>
                <w:b w:val="0"/>
                <w:bCs w:val="0"/>
                <w:sz w:val="22"/>
                <w:szCs w:val="22"/>
              </w:rPr>
              <w:t xml:space="preserve">ancaria, consulta órdenes de pago, </w:t>
            </w:r>
            <w:r>
              <w:rPr>
                <w:rStyle w:val="Textoennegrita"/>
                <w:rFonts w:ascii="Century Gothic" w:hAnsi="Century Gothic" w:cs="Arial"/>
                <w:b w:val="0"/>
                <w:bCs w:val="0"/>
                <w:sz w:val="22"/>
                <w:szCs w:val="22"/>
              </w:rPr>
              <w:t>r</w:t>
            </w:r>
            <w:r w:rsidRPr="00932851">
              <w:rPr>
                <w:rStyle w:val="Textoennegrita"/>
                <w:rFonts w:ascii="Century Gothic" w:hAnsi="Century Gothic" w:cs="Arial"/>
                <w:b w:val="0"/>
                <w:bCs w:val="0"/>
                <w:sz w:val="22"/>
                <w:szCs w:val="22"/>
              </w:rPr>
              <w:t xml:space="preserve">eporte </w:t>
            </w:r>
            <w:r>
              <w:rPr>
                <w:rStyle w:val="Textoennegrita"/>
                <w:rFonts w:ascii="Century Gothic" w:hAnsi="Century Gothic" w:cs="Arial"/>
                <w:b w:val="0"/>
                <w:bCs w:val="0"/>
                <w:sz w:val="22"/>
                <w:szCs w:val="22"/>
              </w:rPr>
              <w:t>c</w:t>
            </w:r>
            <w:r w:rsidRPr="00932851">
              <w:rPr>
                <w:rStyle w:val="Textoennegrita"/>
                <w:rFonts w:ascii="Century Gothic" w:hAnsi="Century Gothic" w:cs="Arial"/>
                <w:b w:val="0"/>
                <w:bCs w:val="0"/>
                <w:sz w:val="22"/>
                <w:szCs w:val="22"/>
              </w:rPr>
              <w:t xml:space="preserve">onsolidado </w:t>
            </w:r>
            <w:r>
              <w:rPr>
                <w:rStyle w:val="Textoennegrita"/>
                <w:rFonts w:ascii="Century Gothic" w:hAnsi="Century Gothic" w:cs="Arial"/>
                <w:b w:val="0"/>
                <w:bCs w:val="0"/>
                <w:sz w:val="22"/>
                <w:szCs w:val="22"/>
              </w:rPr>
              <w:t>l</w:t>
            </w:r>
            <w:r w:rsidRPr="00932851">
              <w:rPr>
                <w:rStyle w:val="Textoennegrita"/>
                <w:rFonts w:ascii="Century Gothic" w:hAnsi="Century Gothic" w:cs="Arial"/>
                <w:b w:val="0"/>
                <w:bCs w:val="0"/>
                <w:sz w:val="22"/>
                <w:szCs w:val="22"/>
              </w:rPr>
              <w:t xml:space="preserve">ibro </w:t>
            </w:r>
            <w:r>
              <w:rPr>
                <w:rStyle w:val="Textoennegrita"/>
                <w:rFonts w:ascii="Century Gothic" w:hAnsi="Century Gothic" w:cs="Arial"/>
                <w:b w:val="0"/>
                <w:bCs w:val="0"/>
                <w:sz w:val="22"/>
                <w:szCs w:val="22"/>
              </w:rPr>
              <w:t>d</w:t>
            </w:r>
            <w:r w:rsidRPr="00932851">
              <w:rPr>
                <w:rStyle w:val="Textoennegrita"/>
                <w:rFonts w:ascii="Century Gothic" w:hAnsi="Century Gothic" w:cs="Arial"/>
                <w:b w:val="0"/>
                <w:bCs w:val="0"/>
                <w:sz w:val="22"/>
                <w:szCs w:val="22"/>
              </w:rPr>
              <w:t>iario, C</w:t>
            </w:r>
            <w:r>
              <w:rPr>
                <w:rStyle w:val="Textoennegrita"/>
                <w:rFonts w:ascii="Century Gothic" w:hAnsi="Century Gothic" w:cs="Arial"/>
                <w:b w:val="0"/>
                <w:bCs w:val="0"/>
                <w:sz w:val="22"/>
                <w:szCs w:val="22"/>
              </w:rPr>
              <w:t xml:space="preserve">EN orden </w:t>
            </w:r>
            <w:r w:rsidRPr="00932851">
              <w:rPr>
                <w:rStyle w:val="Textoennegrita"/>
                <w:rFonts w:ascii="Century Gothic" w:hAnsi="Century Gothic" w:cs="Arial"/>
                <w:b w:val="0"/>
                <w:bCs w:val="0"/>
                <w:sz w:val="22"/>
                <w:szCs w:val="22"/>
              </w:rPr>
              <w:t xml:space="preserve">de </w:t>
            </w:r>
            <w:r>
              <w:rPr>
                <w:rStyle w:val="Textoennegrita"/>
                <w:rFonts w:ascii="Century Gothic" w:hAnsi="Century Gothic" w:cs="Arial"/>
                <w:b w:val="0"/>
                <w:bCs w:val="0"/>
                <w:sz w:val="22"/>
                <w:szCs w:val="22"/>
              </w:rPr>
              <w:t>p</w:t>
            </w:r>
            <w:r w:rsidR="00797A86">
              <w:rPr>
                <w:rStyle w:val="Textoennegrita"/>
                <w:rFonts w:ascii="Century Gothic" w:hAnsi="Century Gothic" w:cs="Arial"/>
                <w:b w:val="0"/>
                <w:bCs w:val="0"/>
                <w:sz w:val="22"/>
                <w:szCs w:val="22"/>
              </w:rPr>
              <w:t>ago de enero a septiembre de 2015.</w:t>
            </w:r>
          </w:p>
          <w:p w:rsidR="00C14115" w:rsidRPr="00932851" w:rsidRDefault="00C14115" w:rsidP="00C14115">
            <w:pPr>
              <w:pStyle w:val="NormalWeb"/>
              <w:numPr>
                <w:ilvl w:val="0"/>
                <w:numId w:val="19"/>
              </w:numPr>
              <w:jc w:val="both"/>
              <w:rPr>
                <w:rStyle w:val="Textoennegrita"/>
                <w:rFonts w:ascii="Century Gothic" w:hAnsi="Century Gothic" w:cs="Arial"/>
                <w:b w:val="0"/>
                <w:bCs w:val="0"/>
                <w:sz w:val="22"/>
                <w:szCs w:val="22"/>
              </w:rPr>
            </w:pPr>
            <w:r w:rsidRPr="00932851">
              <w:rPr>
                <w:rStyle w:val="Textoennegrita"/>
                <w:rFonts w:ascii="Century Gothic" w:hAnsi="Century Gothic" w:cs="Arial"/>
                <w:b w:val="0"/>
                <w:bCs w:val="0"/>
                <w:sz w:val="22"/>
                <w:szCs w:val="22"/>
              </w:rPr>
              <w:t>Soportes contables por los siguientes conceptos: honorarios, servicios técnicos, viáticos, gastos generales, inversión,</w:t>
            </w:r>
            <w:r>
              <w:rPr>
                <w:rStyle w:val="Textoennegrita"/>
                <w:rFonts w:ascii="Century Gothic" w:hAnsi="Century Gothic" w:cs="Arial"/>
                <w:b w:val="0"/>
                <w:bCs w:val="0"/>
                <w:sz w:val="22"/>
                <w:szCs w:val="22"/>
              </w:rPr>
              <w:t xml:space="preserve"> impuestos,</w:t>
            </w:r>
            <w:r w:rsidRPr="00932851">
              <w:rPr>
                <w:rStyle w:val="Textoennegrita"/>
                <w:rFonts w:ascii="Century Gothic" w:hAnsi="Century Gothic" w:cs="Arial"/>
                <w:b w:val="0"/>
                <w:bCs w:val="0"/>
                <w:sz w:val="22"/>
                <w:szCs w:val="22"/>
              </w:rPr>
              <w:t xml:space="preserve"> arrendamientos, atención a las víctimas, servicios públicos, nómina, impuestos.</w:t>
            </w:r>
          </w:p>
          <w:p w:rsidR="00C14115" w:rsidRPr="00932851" w:rsidRDefault="00C14115" w:rsidP="00C14115">
            <w:pPr>
              <w:pStyle w:val="NormalWeb"/>
              <w:numPr>
                <w:ilvl w:val="0"/>
                <w:numId w:val="19"/>
              </w:numPr>
              <w:jc w:val="both"/>
              <w:rPr>
                <w:rStyle w:val="Textoennegrita"/>
                <w:rFonts w:ascii="Century Gothic" w:hAnsi="Century Gothic" w:cs="Arial"/>
                <w:b w:val="0"/>
                <w:bCs w:val="0"/>
                <w:sz w:val="22"/>
                <w:szCs w:val="22"/>
              </w:rPr>
            </w:pPr>
            <w:r w:rsidRPr="00932851">
              <w:rPr>
                <w:rStyle w:val="Textoennegrita"/>
                <w:rFonts w:ascii="Century Gothic" w:hAnsi="Century Gothic" w:cs="Arial"/>
                <w:b w:val="0"/>
                <w:bCs w:val="0"/>
                <w:sz w:val="22"/>
                <w:szCs w:val="22"/>
              </w:rPr>
              <w:t>Manual contable.</w:t>
            </w:r>
          </w:p>
          <w:p w:rsidR="00C14115" w:rsidRPr="00932851" w:rsidRDefault="00C14115" w:rsidP="00C14115">
            <w:pPr>
              <w:pStyle w:val="NormalWeb"/>
              <w:numPr>
                <w:ilvl w:val="0"/>
                <w:numId w:val="19"/>
              </w:numPr>
              <w:jc w:val="both"/>
              <w:rPr>
                <w:rStyle w:val="Textoennegrita"/>
                <w:rFonts w:ascii="Century Gothic" w:hAnsi="Century Gothic" w:cs="Arial"/>
                <w:b w:val="0"/>
                <w:bCs w:val="0"/>
                <w:sz w:val="22"/>
                <w:szCs w:val="22"/>
              </w:rPr>
            </w:pPr>
            <w:r w:rsidRPr="00932851">
              <w:rPr>
                <w:rStyle w:val="Textoennegrita"/>
                <w:rFonts w:ascii="Century Gothic" w:hAnsi="Century Gothic" w:cs="Arial"/>
                <w:b w:val="0"/>
                <w:bCs w:val="0"/>
                <w:sz w:val="22"/>
                <w:szCs w:val="22"/>
              </w:rPr>
              <w:t xml:space="preserve">Proceso de Pagos. </w:t>
            </w:r>
          </w:p>
          <w:p w:rsidR="00C14115" w:rsidRPr="00932851" w:rsidRDefault="00C14115" w:rsidP="00C14115">
            <w:pPr>
              <w:pStyle w:val="NormalWeb"/>
              <w:numPr>
                <w:ilvl w:val="0"/>
                <w:numId w:val="19"/>
              </w:numPr>
              <w:jc w:val="both"/>
              <w:rPr>
                <w:rStyle w:val="Textoennegrita"/>
                <w:rFonts w:ascii="Century Gothic" w:hAnsi="Century Gothic" w:cs="Arial"/>
                <w:b w:val="0"/>
                <w:bCs w:val="0"/>
                <w:sz w:val="22"/>
                <w:szCs w:val="22"/>
              </w:rPr>
            </w:pPr>
            <w:r w:rsidRPr="00932851">
              <w:rPr>
                <w:rStyle w:val="Textoennegrita"/>
                <w:rFonts w:ascii="Century Gothic" w:hAnsi="Century Gothic" w:cs="Arial"/>
                <w:b w:val="0"/>
                <w:bCs w:val="0"/>
                <w:sz w:val="22"/>
                <w:szCs w:val="22"/>
              </w:rPr>
              <w:t>Guías Proceso de pagos.</w:t>
            </w:r>
          </w:p>
          <w:p w:rsidR="00C14115" w:rsidRPr="00932851" w:rsidRDefault="00C14115" w:rsidP="00722FFC">
            <w:pPr>
              <w:pStyle w:val="NormalWeb"/>
              <w:jc w:val="both"/>
              <w:rPr>
                <w:rStyle w:val="Textoennegrita"/>
                <w:rFonts w:ascii="Century Gothic" w:hAnsi="Century Gothic" w:cs="Arial"/>
                <w:b w:val="0"/>
                <w:bCs w:val="0"/>
                <w:sz w:val="20"/>
                <w:szCs w:val="20"/>
              </w:rPr>
            </w:pPr>
            <w:r w:rsidRPr="00932851">
              <w:rPr>
                <w:rStyle w:val="Textoennegrita"/>
                <w:rFonts w:ascii="Century Gothic" w:hAnsi="Century Gothic" w:cs="Arial"/>
                <w:bCs w:val="0"/>
                <w:sz w:val="20"/>
                <w:szCs w:val="20"/>
              </w:rPr>
              <w:t>Universo:</w:t>
            </w:r>
            <w:r w:rsidRPr="00932851">
              <w:rPr>
                <w:rStyle w:val="Textoennegrita"/>
                <w:rFonts w:ascii="Century Gothic" w:hAnsi="Century Gothic" w:cs="Arial"/>
                <w:b w:val="0"/>
                <w:bCs w:val="0"/>
                <w:sz w:val="20"/>
                <w:szCs w:val="20"/>
              </w:rPr>
              <w:t xml:space="preserve"> Tamaño de la población, 19.300 registros con una muestra equivalente a 73 registros distribuidos en los diferentes conceptos.</w:t>
            </w:r>
          </w:p>
        </w:tc>
      </w:tr>
      <w:tr w:rsidR="00C14115" w:rsidRPr="00932851" w:rsidTr="002966D5">
        <w:trPr>
          <w:jc w:val="center"/>
        </w:trPr>
        <w:tc>
          <w:tcPr>
            <w:tcW w:w="9734" w:type="dxa"/>
            <w:shd w:val="clear" w:color="auto" w:fill="FFFFFF"/>
          </w:tcPr>
          <w:p w:rsidR="00C14115" w:rsidRPr="00932851" w:rsidRDefault="00C14115" w:rsidP="00722FFC">
            <w:pPr>
              <w:pStyle w:val="NormalWeb"/>
              <w:jc w:val="both"/>
              <w:rPr>
                <w:rStyle w:val="Textoennegrita"/>
                <w:rFonts w:ascii="Century Gothic" w:hAnsi="Century Gothic" w:cs="Arial"/>
                <w:b w:val="0"/>
                <w:bCs w:val="0"/>
                <w:sz w:val="20"/>
                <w:szCs w:val="20"/>
              </w:rPr>
            </w:pPr>
          </w:p>
        </w:tc>
      </w:tr>
      <w:tr w:rsidR="00C14115" w:rsidRPr="00932851" w:rsidTr="002966D5">
        <w:trPr>
          <w:jc w:val="center"/>
        </w:trPr>
        <w:tc>
          <w:tcPr>
            <w:tcW w:w="9734" w:type="dxa"/>
            <w:shd w:val="clear" w:color="auto" w:fill="FFFFFF"/>
          </w:tcPr>
          <w:p w:rsidR="00C14115" w:rsidRPr="00932851" w:rsidRDefault="00C14115" w:rsidP="00722FFC">
            <w:pPr>
              <w:pStyle w:val="NormalWeb"/>
              <w:jc w:val="both"/>
              <w:rPr>
                <w:rStyle w:val="Textoennegrita"/>
                <w:rFonts w:ascii="Century Gothic" w:hAnsi="Century Gothic" w:cs="Arial"/>
                <w:b w:val="0"/>
                <w:bCs w:val="0"/>
                <w:sz w:val="20"/>
                <w:szCs w:val="20"/>
              </w:rPr>
            </w:pPr>
            <w:r w:rsidRPr="00932851">
              <w:rPr>
                <w:rStyle w:val="Textoennegrita"/>
                <w:rFonts w:ascii="Century Gothic" w:hAnsi="Century Gothic" w:cs="Arial"/>
                <w:bCs w:val="0"/>
                <w:sz w:val="20"/>
                <w:szCs w:val="20"/>
              </w:rPr>
              <w:t>Población objeto:</w:t>
            </w:r>
            <w:r w:rsidRPr="00932851">
              <w:rPr>
                <w:rStyle w:val="Textoennegrita"/>
                <w:rFonts w:ascii="Century Gothic" w:hAnsi="Century Gothic" w:cs="Arial"/>
                <w:b w:val="0"/>
                <w:bCs w:val="0"/>
                <w:sz w:val="20"/>
                <w:szCs w:val="20"/>
              </w:rPr>
              <w:t xml:space="preserve"> </w:t>
            </w:r>
            <w:r w:rsidRPr="002966D5">
              <w:rPr>
                <w:rStyle w:val="Textoennegrita"/>
                <w:rFonts w:ascii="Century Gothic" w:hAnsi="Century Gothic" w:cs="Arial"/>
                <w:b w:val="0"/>
                <w:bCs w:val="0"/>
                <w:sz w:val="20"/>
                <w:szCs w:val="20"/>
              </w:rPr>
              <w:t>Pagos de los meses enero a septiembre de 2015</w:t>
            </w:r>
            <w:r w:rsidRPr="00932851">
              <w:rPr>
                <w:rStyle w:val="Textoennegrita"/>
                <w:rFonts w:ascii="Century Gothic" w:hAnsi="Century Gothic" w:cs="Arial"/>
                <w:b w:val="0"/>
                <w:bCs w:val="0"/>
                <w:color w:val="808080" w:themeColor="background1" w:themeShade="80"/>
                <w:sz w:val="20"/>
                <w:szCs w:val="20"/>
              </w:rPr>
              <w:t xml:space="preserve">. </w:t>
            </w:r>
          </w:p>
        </w:tc>
      </w:tr>
      <w:tr w:rsidR="00C14115" w:rsidRPr="00932851" w:rsidTr="002966D5">
        <w:trPr>
          <w:jc w:val="center"/>
        </w:trPr>
        <w:tc>
          <w:tcPr>
            <w:tcW w:w="9734" w:type="dxa"/>
            <w:shd w:val="clear" w:color="auto" w:fill="FFFFFF"/>
          </w:tcPr>
          <w:p w:rsidR="00C14115" w:rsidRPr="00932851" w:rsidRDefault="00C14115" w:rsidP="00722FFC">
            <w:pPr>
              <w:pStyle w:val="NormalWeb"/>
              <w:jc w:val="both"/>
              <w:rPr>
                <w:rStyle w:val="Textoennegrita"/>
                <w:rFonts w:ascii="Century Gothic" w:hAnsi="Century Gothic" w:cs="Arial"/>
                <w:b w:val="0"/>
                <w:bCs w:val="0"/>
                <w:sz w:val="20"/>
                <w:szCs w:val="20"/>
              </w:rPr>
            </w:pPr>
          </w:p>
        </w:tc>
      </w:tr>
      <w:tr w:rsidR="00C14115" w:rsidRPr="00932851" w:rsidTr="002966D5">
        <w:trPr>
          <w:jc w:val="center"/>
        </w:trPr>
        <w:tc>
          <w:tcPr>
            <w:tcW w:w="9734" w:type="dxa"/>
            <w:shd w:val="clear" w:color="auto" w:fill="FFFFFF"/>
          </w:tcPr>
          <w:p w:rsidR="00C14115" w:rsidRPr="002966D5" w:rsidRDefault="00C14115" w:rsidP="00722FFC">
            <w:pPr>
              <w:pStyle w:val="NormalWeb"/>
              <w:jc w:val="both"/>
              <w:rPr>
                <w:rStyle w:val="Textoennegrita"/>
                <w:rFonts w:ascii="Century Gothic" w:hAnsi="Century Gothic" w:cs="Arial"/>
                <w:b w:val="0"/>
                <w:bCs w:val="0"/>
                <w:sz w:val="20"/>
                <w:szCs w:val="20"/>
              </w:rPr>
            </w:pPr>
            <w:r w:rsidRPr="00932851">
              <w:rPr>
                <w:rStyle w:val="Textoennegrita"/>
                <w:rFonts w:ascii="Century Gothic" w:hAnsi="Century Gothic" w:cs="Arial"/>
                <w:bCs w:val="0"/>
                <w:sz w:val="20"/>
                <w:szCs w:val="20"/>
              </w:rPr>
              <w:t xml:space="preserve">Marco estadístico: </w:t>
            </w:r>
            <w:r w:rsidRPr="002966D5">
              <w:rPr>
                <w:rStyle w:val="Textoennegrita"/>
                <w:rFonts w:ascii="Century Gothic" w:hAnsi="Century Gothic" w:cs="Arial"/>
                <w:b w:val="0"/>
                <w:bCs w:val="0"/>
                <w:sz w:val="20"/>
                <w:szCs w:val="20"/>
              </w:rPr>
              <w:t xml:space="preserve">Muestreo Aleatorio Simple, tomando tamaño de la población (N), Error Muestral (E), Proporción de Éxito (P), Nivel de Confianza y Nivel de Confianza (Z) (1). </w:t>
            </w:r>
          </w:p>
          <w:tbl>
            <w:tblPr>
              <w:tblW w:w="8480" w:type="dxa"/>
              <w:tblLayout w:type="fixed"/>
              <w:tblCellMar>
                <w:left w:w="70" w:type="dxa"/>
                <w:right w:w="70" w:type="dxa"/>
              </w:tblCellMar>
              <w:tblLook w:val="04A0" w:firstRow="1" w:lastRow="0" w:firstColumn="1" w:lastColumn="0" w:noHBand="0" w:noVBand="1"/>
            </w:tblPr>
            <w:tblGrid>
              <w:gridCol w:w="2608"/>
              <w:gridCol w:w="160"/>
              <w:gridCol w:w="160"/>
              <w:gridCol w:w="5552"/>
            </w:tblGrid>
            <w:tr w:rsidR="00EA10BD" w:rsidRPr="00932851" w:rsidTr="003B5753">
              <w:trPr>
                <w:trHeight w:val="255"/>
              </w:trPr>
              <w:tc>
                <w:tcPr>
                  <w:tcW w:w="2608" w:type="dxa"/>
                  <w:tcBorders>
                    <w:top w:val="nil"/>
                    <w:left w:val="nil"/>
                    <w:bottom w:val="nil"/>
                    <w:right w:val="nil"/>
                  </w:tcBorders>
                  <w:shd w:val="clear" w:color="auto" w:fill="auto"/>
                  <w:noWrap/>
                  <w:vAlign w:val="center"/>
                  <w:hideMark/>
                </w:tcPr>
                <w:p w:rsidR="00EA10BD" w:rsidRPr="00932851" w:rsidRDefault="00EA10BD" w:rsidP="00EA10BD">
                  <w:pPr>
                    <w:spacing w:after="0"/>
                    <w:rPr>
                      <w:rFonts w:ascii="Century Gothic" w:eastAsia="Times New Roman" w:hAnsi="Century Gothic" w:cs="Arial"/>
                      <w:sz w:val="20"/>
                      <w:szCs w:val="20"/>
                      <w:lang w:val="es-CO" w:eastAsia="es-CO"/>
                    </w:rPr>
                  </w:pPr>
                  <w:r w:rsidRPr="00932851">
                    <w:rPr>
                      <w:rFonts w:ascii="Century Gothic" w:eastAsia="Times New Roman" w:hAnsi="Century Gothic" w:cs="Arial"/>
                      <w:b/>
                      <w:bCs/>
                      <w:sz w:val="20"/>
                      <w:szCs w:val="20"/>
                      <w:lang w:val="es-CO" w:eastAsia="es-CO"/>
                    </w:rPr>
                    <w:t>Z=</w:t>
                  </w:r>
                  <w:r w:rsidRPr="00932851">
                    <w:rPr>
                      <w:rFonts w:ascii="Century Gothic" w:eastAsia="Times New Roman" w:hAnsi="Century Gothic" w:cs="Arial"/>
                      <w:sz w:val="20"/>
                      <w:szCs w:val="20"/>
                      <w:lang w:val="es-CO" w:eastAsia="es-CO"/>
                    </w:rPr>
                    <w:t xml:space="preserve"> Valor de la distribución normal estándar de acuerdo al nivel de confianza</w:t>
                  </w:r>
                </w:p>
              </w:tc>
              <w:tc>
                <w:tcPr>
                  <w:tcW w:w="5872" w:type="dxa"/>
                  <w:gridSpan w:val="3"/>
                  <w:vAlign w:val="center"/>
                </w:tcPr>
                <w:p w:rsidR="00EA10BD" w:rsidRDefault="003B5753" w:rsidP="00EA10BD">
                  <w:pPr>
                    <w:spacing w:after="0"/>
                    <w:jc w:val="center"/>
                    <w:rPr>
                      <w:rFonts w:ascii="Arial Narrow" w:hAnsi="Arial Narrow" w:cs="Arial"/>
                      <w:b/>
                      <w:bCs/>
                      <w:lang w:val="es-CO" w:eastAsia="es-CO"/>
                    </w:rPr>
                  </w:pPr>
                  <w:r>
                    <w:rPr>
                      <w:noProof/>
                      <w:lang w:val="es-CO" w:eastAsia="es-CO"/>
                    </w:rPr>
                    <w:drawing>
                      <wp:inline distT="0" distB="0" distL="0" distR="0" wp14:anchorId="526CDD4A" wp14:editId="7BB84D62">
                        <wp:extent cx="1422587" cy="413497"/>
                        <wp:effectExtent l="0" t="0" r="6350" b="5715"/>
                        <wp:docPr id="1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4"/>
                                <pic:cNvPicPr>
                                  <a:picLocks noChangeAspect="1" noChangeArrowheads="1"/>
                                </pic:cNvPicPr>
                              </pic:nvPicPr>
                              <pic:blipFill>
                                <a:blip r:embed="rId8">
                                  <a:extLst>
                                    <a:ext uri="{28A0092B-C50C-407E-A947-70E740481C1C}">
                                      <a14:useLocalDpi xmlns:a14="http://schemas.microsoft.com/office/drawing/2010/main" val="0"/>
                                    </a:ext>
                                  </a:extLst>
                                </a:blip>
                                <a:srcRect l="65234" t="13029" r="15134" b="71986"/>
                                <a:stretch>
                                  <a:fillRect/>
                                </a:stretch>
                              </pic:blipFill>
                              <pic:spPr bwMode="auto">
                                <a:xfrm>
                                  <a:off x="0" y="0"/>
                                  <a:ext cx="1422587" cy="41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A10BD" w:rsidRPr="00932851" w:rsidTr="003B5753">
              <w:trPr>
                <w:gridAfter w:val="1"/>
                <w:wAfter w:w="5552" w:type="dxa"/>
                <w:trHeight w:val="255"/>
              </w:trPr>
              <w:tc>
                <w:tcPr>
                  <w:tcW w:w="2608" w:type="dxa"/>
                  <w:tcBorders>
                    <w:top w:val="nil"/>
                    <w:left w:val="nil"/>
                    <w:bottom w:val="nil"/>
                    <w:right w:val="nil"/>
                  </w:tcBorders>
                  <w:shd w:val="clear" w:color="auto" w:fill="auto"/>
                  <w:noWrap/>
                  <w:vAlign w:val="center"/>
                  <w:hideMark/>
                </w:tcPr>
                <w:p w:rsidR="00EA10BD" w:rsidRPr="00932851" w:rsidRDefault="00EA10BD" w:rsidP="00EA10BD">
                  <w:pPr>
                    <w:spacing w:after="0"/>
                    <w:rPr>
                      <w:rFonts w:ascii="Century Gothic" w:eastAsia="Times New Roman" w:hAnsi="Century Gothic" w:cs="Arial"/>
                      <w:sz w:val="20"/>
                      <w:szCs w:val="20"/>
                      <w:lang w:val="es-CO" w:eastAsia="es-CO"/>
                    </w:rPr>
                  </w:pPr>
                  <w:r w:rsidRPr="00932851">
                    <w:rPr>
                      <w:rFonts w:ascii="Century Gothic" w:eastAsia="Times New Roman" w:hAnsi="Century Gothic" w:cs="Arial"/>
                      <w:b/>
                      <w:bCs/>
                      <w:sz w:val="20"/>
                      <w:szCs w:val="20"/>
                      <w:lang w:val="es-CO" w:eastAsia="es-CO"/>
                    </w:rPr>
                    <w:t>E=</w:t>
                  </w:r>
                  <w:r w:rsidRPr="00932851">
                    <w:rPr>
                      <w:rFonts w:ascii="Century Gothic" w:eastAsia="Times New Roman" w:hAnsi="Century Gothic" w:cs="Arial"/>
                      <w:sz w:val="20"/>
                      <w:szCs w:val="20"/>
                      <w:lang w:val="es-CO" w:eastAsia="es-CO"/>
                    </w:rPr>
                    <w:t xml:space="preserve"> Error de muestreo (precisión)</w:t>
                  </w:r>
                </w:p>
              </w:tc>
              <w:tc>
                <w:tcPr>
                  <w:tcW w:w="160" w:type="dxa"/>
                  <w:vAlign w:val="bottom"/>
                </w:tcPr>
                <w:p w:rsidR="00EA10BD" w:rsidRDefault="00EA10BD" w:rsidP="00EA10BD">
                  <w:pPr>
                    <w:rPr>
                      <w:rFonts w:ascii="Arial" w:hAnsi="Arial" w:cs="Arial"/>
                      <w:sz w:val="20"/>
                      <w:szCs w:val="20"/>
                    </w:rPr>
                  </w:pPr>
                </w:p>
              </w:tc>
              <w:tc>
                <w:tcPr>
                  <w:tcW w:w="160" w:type="dxa"/>
                  <w:vAlign w:val="center"/>
                </w:tcPr>
                <w:p w:rsidR="00EA10BD" w:rsidRDefault="00EA10BD" w:rsidP="00EA10BD">
                  <w:pPr>
                    <w:rPr>
                      <w:sz w:val="20"/>
                      <w:szCs w:val="20"/>
                    </w:rPr>
                  </w:pPr>
                </w:p>
              </w:tc>
            </w:tr>
            <w:tr w:rsidR="00EA10BD" w:rsidRPr="00932851" w:rsidTr="003B5753">
              <w:trPr>
                <w:gridAfter w:val="1"/>
                <w:wAfter w:w="5552" w:type="dxa"/>
                <w:trHeight w:val="255"/>
              </w:trPr>
              <w:tc>
                <w:tcPr>
                  <w:tcW w:w="2608" w:type="dxa"/>
                  <w:tcBorders>
                    <w:top w:val="nil"/>
                    <w:left w:val="nil"/>
                    <w:bottom w:val="nil"/>
                    <w:right w:val="nil"/>
                  </w:tcBorders>
                  <w:shd w:val="clear" w:color="auto" w:fill="auto"/>
                  <w:noWrap/>
                  <w:vAlign w:val="center"/>
                  <w:hideMark/>
                </w:tcPr>
                <w:p w:rsidR="00EA10BD" w:rsidRPr="00932851" w:rsidRDefault="00EA10BD" w:rsidP="00EA10BD">
                  <w:pPr>
                    <w:spacing w:after="0"/>
                    <w:rPr>
                      <w:rFonts w:ascii="Century Gothic" w:eastAsia="Times New Roman" w:hAnsi="Century Gothic" w:cs="Arial"/>
                      <w:sz w:val="20"/>
                      <w:szCs w:val="20"/>
                      <w:lang w:val="es-CO" w:eastAsia="es-CO"/>
                    </w:rPr>
                  </w:pPr>
                  <w:r w:rsidRPr="00932851">
                    <w:rPr>
                      <w:rFonts w:ascii="Century Gothic" w:eastAsia="Times New Roman" w:hAnsi="Century Gothic" w:cs="Arial"/>
                      <w:b/>
                      <w:bCs/>
                      <w:sz w:val="20"/>
                      <w:szCs w:val="20"/>
                      <w:lang w:val="es-CO" w:eastAsia="es-CO"/>
                    </w:rPr>
                    <w:t>N=</w:t>
                  </w:r>
                  <w:r w:rsidRPr="00932851">
                    <w:rPr>
                      <w:rFonts w:ascii="Century Gothic" w:eastAsia="Times New Roman" w:hAnsi="Century Gothic" w:cs="Arial"/>
                      <w:sz w:val="20"/>
                      <w:szCs w:val="20"/>
                      <w:lang w:val="es-CO" w:eastAsia="es-CO"/>
                    </w:rPr>
                    <w:t xml:space="preserve"> Tamaño de la Población</w:t>
                  </w:r>
                </w:p>
              </w:tc>
              <w:tc>
                <w:tcPr>
                  <w:tcW w:w="160" w:type="dxa"/>
                  <w:vAlign w:val="center"/>
                </w:tcPr>
                <w:p w:rsidR="00EA10BD" w:rsidRDefault="00EA10BD" w:rsidP="00EA10BD">
                  <w:pPr>
                    <w:rPr>
                      <w:rFonts w:ascii="Arial Narrow" w:hAnsi="Arial Narrow" w:cs="Arial"/>
                      <w:sz w:val="20"/>
                      <w:szCs w:val="20"/>
                    </w:rPr>
                  </w:pPr>
                  <w:r>
                    <w:rPr>
                      <w:rFonts w:ascii="Arial Narrow" w:hAnsi="Arial Narrow" w:cs="Arial"/>
                      <w:sz w:val="20"/>
                      <w:szCs w:val="20"/>
                    </w:rPr>
                    <w:t> </w:t>
                  </w:r>
                </w:p>
              </w:tc>
              <w:tc>
                <w:tcPr>
                  <w:tcW w:w="160" w:type="dxa"/>
                  <w:vAlign w:val="center"/>
                </w:tcPr>
                <w:p w:rsidR="00EA10BD" w:rsidRDefault="00EA10BD" w:rsidP="00EA10BD">
                  <w:pPr>
                    <w:rPr>
                      <w:rFonts w:ascii="Arial Narrow" w:hAnsi="Arial Narrow" w:cs="Arial"/>
                      <w:sz w:val="20"/>
                      <w:szCs w:val="20"/>
                    </w:rPr>
                  </w:pPr>
                </w:p>
              </w:tc>
            </w:tr>
            <w:tr w:rsidR="00EA10BD" w:rsidRPr="00932851" w:rsidTr="003B5753">
              <w:trPr>
                <w:gridAfter w:val="1"/>
                <w:wAfter w:w="5552" w:type="dxa"/>
                <w:trHeight w:val="315"/>
              </w:trPr>
              <w:tc>
                <w:tcPr>
                  <w:tcW w:w="2608" w:type="dxa"/>
                  <w:tcBorders>
                    <w:top w:val="nil"/>
                    <w:left w:val="nil"/>
                    <w:bottom w:val="nil"/>
                    <w:right w:val="nil"/>
                  </w:tcBorders>
                  <w:shd w:val="clear" w:color="auto" w:fill="auto"/>
                  <w:noWrap/>
                  <w:vAlign w:val="center"/>
                  <w:hideMark/>
                </w:tcPr>
                <w:p w:rsidR="00EA10BD" w:rsidRPr="00932851" w:rsidRDefault="00EA10BD" w:rsidP="00EA10BD">
                  <w:pPr>
                    <w:spacing w:after="0"/>
                    <w:rPr>
                      <w:rFonts w:ascii="Century Gothic" w:eastAsia="Times New Roman" w:hAnsi="Century Gothic" w:cs="Arial"/>
                      <w:sz w:val="20"/>
                      <w:szCs w:val="20"/>
                      <w:lang w:val="es-CO" w:eastAsia="es-CO"/>
                    </w:rPr>
                  </w:pPr>
                  <w:r w:rsidRPr="00932851">
                    <w:rPr>
                      <w:rFonts w:ascii="Century Gothic" w:eastAsia="Times New Roman" w:hAnsi="Century Gothic" w:cs="Arial"/>
                      <w:b/>
                      <w:bCs/>
                      <w:sz w:val="20"/>
                      <w:szCs w:val="20"/>
                      <w:lang w:val="es-CO" w:eastAsia="es-CO"/>
                    </w:rPr>
                    <w:t>P=</w:t>
                  </w:r>
                  <w:r w:rsidRPr="00932851">
                    <w:rPr>
                      <w:rFonts w:ascii="Century Gothic" w:eastAsia="Times New Roman" w:hAnsi="Century Gothic" w:cs="Arial"/>
                      <w:sz w:val="20"/>
                      <w:szCs w:val="20"/>
                      <w:lang w:val="es-CO" w:eastAsia="es-CO"/>
                    </w:rPr>
                    <w:t xml:space="preserve"> Proporción estimada</w:t>
                  </w:r>
                </w:p>
              </w:tc>
              <w:tc>
                <w:tcPr>
                  <w:tcW w:w="160" w:type="dxa"/>
                  <w:vAlign w:val="center"/>
                </w:tcPr>
                <w:p w:rsidR="00EA10BD" w:rsidRDefault="00EA10BD" w:rsidP="00EA10BD">
                  <w:pPr>
                    <w:rPr>
                      <w:rFonts w:ascii="Arial Narrow" w:hAnsi="Arial Narrow" w:cs="Arial"/>
                      <w:sz w:val="20"/>
                      <w:szCs w:val="20"/>
                    </w:rPr>
                  </w:pPr>
                  <w:r>
                    <w:rPr>
                      <w:rFonts w:ascii="Arial Narrow" w:hAnsi="Arial Narrow" w:cs="Arial"/>
                      <w:sz w:val="20"/>
                      <w:szCs w:val="20"/>
                    </w:rPr>
                    <w:t> </w:t>
                  </w:r>
                </w:p>
              </w:tc>
              <w:tc>
                <w:tcPr>
                  <w:tcW w:w="160" w:type="dxa"/>
                  <w:vAlign w:val="center"/>
                </w:tcPr>
                <w:p w:rsidR="00EA10BD" w:rsidRDefault="00EA10BD" w:rsidP="00EA10BD">
                  <w:pPr>
                    <w:rPr>
                      <w:rFonts w:ascii="Arial Narrow" w:hAnsi="Arial Narrow" w:cs="Arial"/>
                      <w:sz w:val="20"/>
                      <w:szCs w:val="20"/>
                    </w:rPr>
                  </w:pPr>
                </w:p>
              </w:tc>
            </w:tr>
            <w:tr w:rsidR="00EA10BD" w:rsidRPr="00932851" w:rsidTr="003B5753">
              <w:trPr>
                <w:gridAfter w:val="3"/>
                <w:wAfter w:w="5872" w:type="dxa"/>
                <w:trHeight w:val="315"/>
              </w:trPr>
              <w:tc>
                <w:tcPr>
                  <w:tcW w:w="2608" w:type="dxa"/>
                  <w:tcBorders>
                    <w:top w:val="nil"/>
                    <w:left w:val="nil"/>
                    <w:bottom w:val="nil"/>
                    <w:right w:val="nil"/>
                  </w:tcBorders>
                  <w:shd w:val="clear" w:color="auto" w:fill="auto"/>
                  <w:noWrap/>
                  <w:vAlign w:val="center"/>
                  <w:hideMark/>
                </w:tcPr>
                <w:p w:rsidR="00EA10BD" w:rsidRPr="00932851" w:rsidRDefault="00EA10BD" w:rsidP="00EA10BD">
                  <w:pPr>
                    <w:spacing w:after="0"/>
                    <w:rPr>
                      <w:rFonts w:ascii="Century Gothic" w:eastAsia="Times New Roman" w:hAnsi="Century Gothic" w:cs="Arial"/>
                      <w:sz w:val="20"/>
                      <w:szCs w:val="20"/>
                      <w:lang w:val="es-CO" w:eastAsia="es-CO"/>
                    </w:rPr>
                  </w:pPr>
                  <w:r w:rsidRPr="00932851">
                    <w:rPr>
                      <w:rFonts w:ascii="Century Gothic" w:eastAsia="Times New Roman" w:hAnsi="Century Gothic" w:cs="Arial"/>
                      <w:b/>
                      <w:bCs/>
                      <w:sz w:val="20"/>
                      <w:szCs w:val="20"/>
                      <w:lang w:val="es-CO" w:eastAsia="es-CO"/>
                    </w:rPr>
                    <w:t>Q=</w:t>
                  </w:r>
                  <w:r w:rsidRPr="00932851">
                    <w:rPr>
                      <w:rFonts w:ascii="Century Gothic" w:eastAsia="Times New Roman" w:hAnsi="Century Gothic" w:cs="Arial"/>
                      <w:sz w:val="20"/>
                      <w:szCs w:val="20"/>
                      <w:lang w:val="es-CO" w:eastAsia="es-CO"/>
                    </w:rPr>
                    <w:t xml:space="preserve"> 1-P</w:t>
                  </w:r>
                </w:p>
              </w:tc>
            </w:tr>
          </w:tbl>
          <w:p w:rsidR="00C14115" w:rsidRPr="00932851" w:rsidRDefault="00C14115" w:rsidP="00722FFC">
            <w:pPr>
              <w:pStyle w:val="NormalWeb"/>
              <w:jc w:val="both"/>
              <w:rPr>
                <w:rStyle w:val="Textoennegrita"/>
                <w:rFonts w:ascii="Century Gothic" w:hAnsi="Century Gothic" w:cs="Arial"/>
                <w:b w:val="0"/>
                <w:bCs w:val="0"/>
                <w:sz w:val="20"/>
                <w:szCs w:val="20"/>
              </w:rPr>
            </w:pPr>
          </w:p>
        </w:tc>
      </w:tr>
    </w:tbl>
    <w:p w:rsidR="00C14115" w:rsidRDefault="00C14115" w:rsidP="00C14115"/>
    <w:p w:rsidR="00696C40" w:rsidRPr="00732906" w:rsidRDefault="00625E43" w:rsidP="00E20CD1">
      <w:pPr>
        <w:pStyle w:val="NormalWeb"/>
        <w:tabs>
          <w:tab w:val="left" w:pos="708"/>
          <w:tab w:val="left" w:pos="1416"/>
          <w:tab w:val="left" w:pos="2124"/>
          <w:tab w:val="left" w:pos="2832"/>
          <w:tab w:val="left" w:pos="3540"/>
          <w:tab w:val="left" w:pos="4248"/>
          <w:tab w:val="right" w:pos="9518"/>
        </w:tabs>
        <w:jc w:val="both"/>
        <w:rPr>
          <w:rStyle w:val="Textoennegrita"/>
          <w:rFonts w:ascii="Century Gothic" w:hAnsi="Century Gothic" w:cs="Arial"/>
          <w:sz w:val="22"/>
          <w:szCs w:val="22"/>
        </w:rPr>
      </w:pPr>
      <w:r w:rsidRPr="00732906">
        <w:rPr>
          <w:rStyle w:val="Textoennegrita"/>
          <w:rFonts w:ascii="Century Gothic" w:hAnsi="Century Gothic" w:cs="Arial"/>
          <w:sz w:val="22"/>
          <w:szCs w:val="22"/>
        </w:rPr>
        <w:t>4.1</w:t>
      </w:r>
      <w:r w:rsidR="007D27FF" w:rsidRPr="00732906">
        <w:rPr>
          <w:rStyle w:val="Textoennegrita"/>
          <w:rFonts w:ascii="Century Gothic" w:hAnsi="Century Gothic" w:cs="Arial"/>
          <w:sz w:val="22"/>
          <w:szCs w:val="22"/>
        </w:rPr>
        <w:tab/>
        <w:t>Fortaleza</w:t>
      </w:r>
      <w:r w:rsidR="00965879">
        <w:rPr>
          <w:rStyle w:val="Textoennegrita"/>
          <w:rFonts w:ascii="Century Gothic" w:hAnsi="Century Gothic" w:cs="Arial"/>
          <w:sz w:val="22"/>
          <w:szCs w:val="22"/>
        </w:rPr>
        <w:t>s</w:t>
      </w:r>
    </w:p>
    <w:p w:rsidR="000D3960" w:rsidRPr="00732906" w:rsidRDefault="000D3960" w:rsidP="002D79F9">
      <w:pPr>
        <w:jc w:val="both"/>
        <w:rPr>
          <w:rFonts w:ascii="Century Gothic" w:hAnsi="Century Gothic" w:cs="Arial"/>
          <w:i/>
          <w:sz w:val="22"/>
          <w:szCs w:val="22"/>
        </w:rPr>
      </w:pPr>
      <w:r w:rsidRPr="00732906">
        <w:rPr>
          <w:rFonts w:ascii="Century Gothic" w:hAnsi="Century Gothic" w:cs="Arial"/>
          <w:sz w:val="22"/>
          <w:szCs w:val="22"/>
        </w:rPr>
        <w:t>Producto de las verificaciones realizadas en desarrollo de la auditoria</w:t>
      </w:r>
      <w:r w:rsidR="004817B6" w:rsidRPr="00732906">
        <w:rPr>
          <w:rFonts w:ascii="Century Gothic" w:hAnsi="Century Gothic" w:cs="Arial"/>
          <w:sz w:val="22"/>
          <w:szCs w:val="22"/>
        </w:rPr>
        <w:t>, se evidenció la</w:t>
      </w:r>
      <w:r w:rsidR="00797A86">
        <w:rPr>
          <w:rFonts w:ascii="Century Gothic" w:hAnsi="Century Gothic" w:cs="Arial"/>
          <w:sz w:val="22"/>
          <w:szCs w:val="22"/>
        </w:rPr>
        <w:t>s</w:t>
      </w:r>
      <w:r w:rsidR="004817B6" w:rsidRPr="00732906">
        <w:rPr>
          <w:rFonts w:ascii="Century Gothic" w:hAnsi="Century Gothic" w:cs="Arial"/>
          <w:sz w:val="22"/>
          <w:szCs w:val="22"/>
        </w:rPr>
        <w:t xml:space="preserve"> siguiente</w:t>
      </w:r>
      <w:r w:rsidR="00797A86">
        <w:rPr>
          <w:rFonts w:ascii="Century Gothic" w:hAnsi="Century Gothic" w:cs="Arial"/>
          <w:sz w:val="22"/>
          <w:szCs w:val="22"/>
        </w:rPr>
        <w:t>s</w:t>
      </w:r>
      <w:r w:rsidR="004817B6" w:rsidRPr="00732906">
        <w:rPr>
          <w:rFonts w:ascii="Century Gothic" w:hAnsi="Century Gothic" w:cs="Arial"/>
          <w:sz w:val="22"/>
          <w:szCs w:val="22"/>
        </w:rPr>
        <w:t xml:space="preserve"> fortaleza</w:t>
      </w:r>
      <w:r w:rsidR="00797A86">
        <w:rPr>
          <w:rFonts w:ascii="Century Gothic" w:hAnsi="Century Gothic" w:cs="Arial"/>
          <w:sz w:val="22"/>
          <w:szCs w:val="22"/>
        </w:rPr>
        <w:t>s</w:t>
      </w:r>
      <w:r w:rsidRPr="00732906">
        <w:rPr>
          <w:rFonts w:ascii="Century Gothic" w:hAnsi="Century Gothic" w:cs="Arial"/>
          <w:sz w:val="22"/>
          <w:szCs w:val="22"/>
        </w:rPr>
        <w:t xml:space="preserve">: </w:t>
      </w:r>
    </w:p>
    <w:p w:rsidR="0098195C" w:rsidRDefault="000D3960" w:rsidP="00965879">
      <w:pPr>
        <w:pStyle w:val="Prrafodelista"/>
        <w:numPr>
          <w:ilvl w:val="0"/>
          <w:numId w:val="26"/>
        </w:numPr>
        <w:autoSpaceDE w:val="0"/>
        <w:autoSpaceDN w:val="0"/>
        <w:adjustRightInd w:val="0"/>
        <w:spacing w:after="0"/>
        <w:jc w:val="both"/>
        <w:rPr>
          <w:rFonts w:ascii="Arial" w:hAnsi="Arial" w:cs="Arial"/>
          <w:color w:val="000000"/>
          <w:sz w:val="22"/>
          <w:szCs w:val="22"/>
          <w:lang w:val="es-CO" w:eastAsia="es-ES"/>
        </w:rPr>
      </w:pPr>
      <w:r w:rsidRPr="00965879">
        <w:rPr>
          <w:rFonts w:ascii="Arial" w:hAnsi="Arial" w:cs="Arial"/>
          <w:color w:val="000000"/>
          <w:sz w:val="22"/>
          <w:szCs w:val="22"/>
          <w:lang w:val="es-CO" w:eastAsia="es-ES"/>
        </w:rPr>
        <w:lastRenderedPageBreak/>
        <w:t>Existe una</w:t>
      </w:r>
      <w:r w:rsidR="0098195C" w:rsidRPr="00965879">
        <w:rPr>
          <w:rFonts w:ascii="Arial" w:hAnsi="Arial" w:cs="Arial"/>
          <w:color w:val="000000"/>
          <w:sz w:val="22"/>
          <w:szCs w:val="22"/>
          <w:lang w:val="es-CO" w:eastAsia="es-ES"/>
        </w:rPr>
        <w:t xml:space="preserve"> claridad lógica de la interacción</w:t>
      </w:r>
      <w:r w:rsidRPr="00965879">
        <w:rPr>
          <w:rFonts w:ascii="Arial" w:hAnsi="Arial" w:cs="Arial"/>
          <w:color w:val="000000"/>
          <w:sz w:val="22"/>
          <w:szCs w:val="22"/>
          <w:lang w:val="es-CO" w:eastAsia="es-ES"/>
        </w:rPr>
        <w:t xml:space="preserve"> interna del proceso financiero;</w:t>
      </w:r>
      <w:r w:rsidR="0098195C" w:rsidRPr="00965879">
        <w:rPr>
          <w:rFonts w:ascii="Arial" w:hAnsi="Arial" w:cs="Arial"/>
          <w:color w:val="000000"/>
          <w:sz w:val="22"/>
          <w:szCs w:val="22"/>
          <w:lang w:val="es-CO" w:eastAsia="es-ES"/>
        </w:rPr>
        <w:t xml:space="preserve"> generada por el cumplimiento de las normas sobre ejecución presupuestal y el uso de las tecnologías (software) diseñadas para las entidades públicas a nivel nacional SIIF</w:t>
      </w:r>
      <w:r w:rsidR="004817B6" w:rsidRPr="00965879">
        <w:rPr>
          <w:rFonts w:ascii="Arial" w:hAnsi="Arial" w:cs="Arial"/>
          <w:color w:val="000000"/>
          <w:sz w:val="22"/>
          <w:szCs w:val="22"/>
          <w:lang w:val="es-CO" w:eastAsia="es-ES"/>
        </w:rPr>
        <w:t xml:space="preserve"> Nación</w:t>
      </w:r>
      <w:r w:rsidR="0098195C" w:rsidRPr="00965879">
        <w:rPr>
          <w:rFonts w:ascii="Arial" w:hAnsi="Arial" w:cs="Arial"/>
          <w:color w:val="000000"/>
          <w:sz w:val="22"/>
          <w:szCs w:val="22"/>
          <w:lang w:val="es-CO" w:eastAsia="es-ES"/>
        </w:rPr>
        <w:t>.</w:t>
      </w:r>
    </w:p>
    <w:p w:rsidR="00161F80" w:rsidRDefault="00161F80" w:rsidP="00161F80">
      <w:pPr>
        <w:pStyle w:val="Prrafodelista"/>
        <w:autoSpaceDE w:val="0"/>
        <w:autoSpaceDN w:val="0"/>
        <w:adjustRightInd w:val="0"/>
        <w:spacing w:after="0"/>
        <w:ind w:left="502"/>
        <w:jc w:val="both"/>
        <w:rPr>
          <w:rFonts w:ascii="Arial" w:hAnsi="Arial" w:cs="Arial"/>
          <w:color w:val="000000"/>
          <w:sz w:val="22"/>
          <w:szCs w:val="22"/>
          <w:lang w:val="es-CO" w:eastAsia="es-ES"/>
        </w:rPr>
      </w:pPr>
    </w:p>
    <w:p w:rsidR="00965879" w:rsidRPr="00965879" w:rsidRDefault="00965879" w:rsidP="00965879">
      <w:pPr>
        <w:pStyle w:val="NormalWeb"/>
        <w:numPr>
          <w:ilvl w:val="0"/>
          <w:numId w:val="26"/>
        </w:numPr>
        <w:jc w:val="both"/>
        <w:rPr>
          <w:rFonts w:ascii="Arial" w:hAnsi="Arial" w:cs="Arial"/>
          <w:sz w:val="22"/>
          <w:szCs w:val="22"/>
        </w:rPr>
      </w:pPr>
      <w:r w:rsidRPr="00965879">
        <w:rPr>
          <w:rFonts w:ascii="Arial" w:hAnsi="Arial" w:cs="Arial"/>
          <w:sz w:val="22"/>
          <w:szCs w:val="22"/>
        </w:rPr>
        <w:t>Al momento de la verificación de documentos, bases de datos y otros, se encontró que el área Financiera cuenta con la documentación física y escaneada la cual fue requerida durante el proceso de la auditoría.</w:t>
      </w:r>
    </w:p>
    <w:p w:rsidR="001458AE" w:rsidRPr="00AB547B" w:rsidRDefault="00625E43" w:rsidP="00D54132">
      <w:pPr>
        <w:pStyle w:val="NormalWeb"/>
        <w:jc w:val="both"/>
        <w:rPr>
          <w:rStyle w:val="Textoennegrita"/>
          <w:rFonts w:ascii="Arial" w:hAnsi="Arial" w:cs="Arial"/>
          <w:color w:val="808080" w:themeColor="background1" w:themeShade="80"/>
          <w:sz w:val="22"/>
          <w:szCs w:val="22"/>
        </w:rPr>
      </w:pPr>
      <w:r w:rsidRPr="00AB547B">
        <w:rPr>
          <w:rStyle w:val="Textoennegrita"/>
          <w:rFonts w:ascii="Arial" w:hAnsi="Arial" w:cs="Arial"/>
          <w:sz w:val="22"/>
          <w:szCs w:val="22"/>
        </w:rPr>
        <w:t>4.2</w:t>
      </w:r>
      <w:r w:rsidRPr="00AB547B">
        <w:rPr>
          <w:rStyle w:val="Textoennegrita"/>
          <w:rFonts w:ascii="Arial" w:hAnsi="Arial" w:cs="Arial"/>
          <w:sz w:val="22"/>
          <w:szCs w:val="22"/>
        </w:rPr>
        <w:tab/>
        <w:t>Observaciones</w:t>
      </w:r>
      <w:r w:rsidRPr="00AB547B">
        <w:rPr>
          <w:rStyle w:val="Textoennegrita"/>
          <w:rFonts w:ascii="Arial" w:hAnsi="Arial" w:cs="Arial"/>
          <w:color w:val="808080" w:themeColor="background1" w:themeShade="80"/>
          <w:sz w:val="22"/>
          <w:szCs w:val="22"/>
        </w:rPr>
        <w:t xml:space="preserve"> </w:t>
      </w:r>
    </w:p>
    <w:p w:rsidR="0090399C" w:rsidRPr="0090399C" w:rsidRDefault="0090399C" w:rsidP="0090399C">
      <w:pPr>
        <w:pStyle w:val="NormalWeb"/>
        <w:jc w:val="both"/>
        <w:rPr>
          <w:rStyle w:val="Textoennegrita"/>
          <w:rFonts w:ascii="Arial" w:hAnsi="Arial" w:cs="Arial"/>
          <w:sz w:val="20"/>
          <w:szCs w:val="20"/>
        </w:rPr>
      </w:pPr>
      <w:r w:rsidRPr="0090399C">
        <w:rPr>
          <w:rStyle w:val="Textoennegrita"/>
          <w:rFonts w:ascii="Arial" w:hAnsi="Arial" w:cs="Arial"/>
          <w:sz w:val="20"/>
          <w:szCs w:val="20"/>
        </w:rPr>
        <w:t>OBSERVACIÓN No. A18-1</w:t>
      </w:r>
    </w:p>
    <w:p w:rsidR="00932851" w:rsidRPr="00AB547B" w:rsidRDefault="00932851" w:rsidP="002D79F9">
      <w:pPr>
        <w:pStyle w:val="NormalWeb"/>
        <w:jc w:val="both"/>
        <w:rPr>
          <w:rStyle w:val="Textoennegrita"/>
          <w:rFonts w:ascii="Arial" w:hAnsi="Arial" w:cs="Arial"/>
          <w:sz w:val="22"/>
          <w:szCs w:val="22"/>
        </w:rPr>
      </w:pPr>
      <w:r w:rsidRPr="00AB547B">
        <w:rPr>
          <w:rStyle w:val="Textoennegrita"/>
          <w:rFonts w:ascii="Arial" w:hAnsi="Arial" w:cs="Arial"/>
          <w:sz w:val="22"/>
          <w:szCs w:val="22"/>
        </w:rPr>
        <w:t xml:space="preserve">  VERIFICACI</w:t>
      </w:r>
      <w:r w:rsidR="00366A1F" w:rsidRPr="00AB547B">
        <w:rPr>
          <w:rStyle w:val="Textoennegrita"/>
          <w:rFonts w:ascii="Arial" w:hAnsi="Arial" w:cs="Arial"/>
          <w:sz w:val="22"/>
          <w:szCs w:val="22"/>
        </w:rPr>
        <w:t>ÓN CUMPLIMIENTO PAGO</w:t>
      </w:r>
      <w:r w:rsidRPr="00AB547B">
        <w:rPr>
          <w:rStyle w:val="Textoennegrita"/>
          <w:rFonts w:ascii="Arial" w:hAnsi="Arial" w:cs="Arial"/>
          <w:sz w:val="22"/>
          <w:szCs w:val="22"/>
        </w:rPr>
        <w:t xml:space="preserve"> </w:t>
      </w:r>
      <w:r w:rsidR="00366A1F" w:rsidRPr="00AB547B">
        <w:rPr>
          <w:rStyle w:val="Textoennegrita"/>
          <w:rFonts w:ascii="Arial" w:hAnsi="Arial" w:cs="Arial"/>
          <w:sz w:val="22"/>
          <w:szCs w:val="22"/>
        </w:rPr>
        <w:t xml:space="preserve"> HONORARIOS, </w:t>
      </w:r>
      <w:r w:rsidRPr="00AB547B">
        <w:rPr>
          <w:rStyle w:val="Textoennegrita"/>
          <w:rFonts w:ascii="Arial" w:hAnsi="Arial" w:cs="Arial"/>
          <w:sz w:val="22"/>
          <w:szCs w:val="22"/>
        </w:rPr>
        <w:t>ARL</w:t>
      </w:r>
      <w:r w:rsidR="00366A1F" w:rsidRPr="00AB547B">
        <w:rPr>
          <w:rStyle w:val="Textoennegrita"/>
          <w:rFonts w:ascii="Arial" w:hAnsi="Arial" w:cs="Arial"/>
          <w:sz w:val="22"/>
          <w:szCs w:val="22"/>
        </w:rPr>
        <w:t xml:space="preserve"> CONTRATISTAS</w:t>
      </w:r>
      <w:r w:rsidRPr="00AB547B">
        <w:rPr>
          <w:rStyle w:val="Textoennegrita"/>
          <w:rFonts w:ascii="Arial" w:hAnsi="Arial" w:cs="Arial"/>
          <w:sz w:val="22"/>
          <w:szCs w:val="22"/>
        </w:rPr>
        <w:t>.</w:t>
      </w:r>
    </w:p>
    <w:p w:rsidR="00932851" w:rsidRPr="00AB547B" w:rsidRDefault="00932851" w:rsidP="002D79F9">
      <w:pPr>
        <w:jc w:val="both"/>
        <w:rPr>
          <w:rFonts w:ascii="Arial" w:hAnsi="Arial" w:cs="Arial"/>
          <w:sz w:val="22"/>
          <w:szCs w:val="22"/>
        </w:rPr>
      </w:pPr>
      <w:r w:rsidRPr="00AB547B">
        <w:rPr>
          <w:rFonts w:ascii="Arial" w:hAnsi="Arial" w:cs="Arial"/>
          <w:sz w:val="22"/>
          <w:szCs w:val="22"/>
        </w:rPr>
        <w:t>Mediante el Decreto 723 de 2013, se estableci</w:t>
      </w:r>
      <w:r w:rsidR="005B4AC9" w:rsidRPr="00AB547B">
        <w:rPr>
          <w:rFonts w:ascii="Arial" w:hAnsi="Arial" w:cs="Arial"/>
          <w:sz w:val="22"/>
          <w:szCs w:val="22"/>
        </w:rPr>
        <w:t>eron las reglas para llevar a cabo la afiliación, cobertura y el pago de aportes en el Sistema General de Riesgos Laborales de las personas vinculadas a través de contrato formal de prestación de servicios con entidades o instituciones públicas</w:t>
      </w:r>
      <w:r w:rsidRPr="00AB547B">
        <w:rPr>
          <w:rFonts w:ascii="Arial" w:hAnsi="Arial" w:cs="Arial"/>
          <w:sz w:val="22"/>
          <w:szCs w:val="22"/>
        </w:rPr>
        <w:t>,</w:t>
      </w:r>
      <w:r w:rsidR="005B121D" w:rsidRPr="00AB547B">
        <w:rPr>
          <w:rFonts w:ascii="Arial" w:hAnsi="Arial" w:cs="Arial"/>
          <w:sz w:val="22"/>
          <w:szCs w:val="22"/>
        </w:rPr>
        <w:t xml:space="preserve"> </w:t>
      </w:r>
      <w:r w:rsidRPr="00AB547B">
        <w:rPr>
          <w:rFonts w:ascii="Arial" w:hAnsi="Arial" w:cs="Arial"/>
          <w:sz w:val="22"/>
          <w:szCs w:val="22"/>
        </w:rPr>
        <w:t xml:space="preserve">siempre y cuando sea superior a un mes (trabajador independiente o contratista). </w:t>
      </w:r>
      <w:r w:rsidR="005F03D2" w:rsidRPr="00AB547B">
        <w:rPr>
          <w:rFonts w:ascii="Arial" w:hAnsi="Arial" w:cs="Arial"/>
          <w:sz w:val="22"/>
          <w:szCs w:val="22"/>
        </w:rPr>
        <w:t>En la citada norma se e</w:t>
      </w:r>
      <w:r w:rsidRPr="00AB547B">
        <w:rPr>
          <w:rFonts w:ascii="Arial" w:hAnsi="Arial" w:cs="Arial"/>
          <w:sz w:val="22"/>
          <w:szCs w:val="22"/>
        </w:rPr>
        <w:t>stableci</w:t>
      </w:r>
      <w:r w:rsidR="005F03D2" w:rsidRPr="00AB547B">
        <w:rPr>
          <w:rFonts w:ascii="Arial" w:hAnsi="Arial" w:cs="Arial"/>
          <w:sz w:val="22"/>
          <w:szCs w:val="22"/>
        </w:rPr>
        <w:t>eron l</w:t>
      </w:r>
      <w:r w:rsidRPr="00AB547B">
        <w:rPr>
          <w:rFonts w:ascii="Arial" w:hAnsi="Arial" w:cs="Arial"/>
          <w:sz w:val="22"/>
          <w:szCs w:val="22"/>
        </w:rPr>
        <w:t>as obligaciones de ambas partes frente al Sistema General de Riesgos Laborales, así como las reglas para el pago de las cotizaciones.</w:t>
      </w:r>
    </w:p>
    <w:p w:rsidR="00932851" w:rsidRPr="00AB547B" w:rsidRDefault="0035000E" w:rsidP="002D79F9">
      <w:pPr>
        <w:jc w:val="both"/>
        <w:rPr>
          <w:rFonts w:ascii="Arial" w:hAnsi="Arial" w:cs="Arial"/>
          <w:sz w:val="22"/>
          <w:szCs w:val="22"/>
        </w:rPr>
      </w:pPr>
      <w:r w:rsidRPr="00AB547B">
        <w:rPr>
          <w:rFonts w:ascii="Arial" w:hAnsi="Arial" w:cs="Arial"/>
          <w:sz w:val="22"/>
          <w:szCs w:val="22"/>
        </w:rPr>
        <w:t>Unas</w:t>
      </w:r>
      <w:r w:rsidR="00932851" w:rsidRPr="00AB547B">
        <w:rPr>
          <w:rFonts w:ascii="Arial" w:hAnsi="Arial" w:cs="Arial"/>
          <w:sz w:val="22"/>
          <w:szCs w:val="22"/>
        </w:rPr>
        <w:t xml:space="preserve"> de las reglas principales establecidas por este decreto son:</w:t>
      </w:r>
    </w:p>
    <w:p w:rsidR="00932851" w:rsidRPr="00AB547B" w:rsidRDefault="00932851" w:rsidP="00D82E96">
      <w:pPr>
        <w:pStyle w:val="Prrafodelista"/>
        <w:numPr>
          <w:ilvl w:val="0"/>
          <w:numId w:val="20"/>
        </w:numPr>
        <w:spacing w:after="150"/>
        <w:jc w:val="both"/>
        <w:rPr>
          <w:rFonts w:ascii="Arial" w:eastAsia="Times New Roman" w:hAnsi="Arial" w:cs="Arial"/>
          <w:sz w:val="22"/>
          <w:szCs w:val="22"/>
          <w:lang w:eastAsia="es-CO"/>
        </w:rPr>
      </w:pPr>
      <w:r w:rsidRPr="00AB547B">
        <w:rPr>
          <w:rFonts w:ascii="Arial" w:eastAsia="Times New Roman" w:hAnsi="Arial" w:cs="Arial"/>
          <w:sz w:val="22"/>
          <w:szCs w:val="22"/>
          <w:lang w:eastAsia="es-CO"/>
        </w:rPr>
        <w:t>El obligado a pagar la cotización varía dependiendo del nivel de riesgo al que está sometido el trabajador independiente o contratista. Si la actividad desarrollada está clasificada en los riesgos I, II y III, es él quien debe pagar el aporte a la ARL. Si, la actividad está dentro de los riesgos IV y V, debe hacerlo el contratante.</w:t>
      </w:r>
    </w:p>
    <w:p w:rsidR="00932851" w:rsidRPr="00AB547B" w:rsidRDefault="00932851" w:rsidP="00D82E96">
      <w:pPr>
        <w:pStyle w:val="Prrafodelista"/>
        <w:numPr>
          <w:ilvl w:val="0"/>
          <w:numId w:val="20"/>
        </w:numPr>
        <w:spacing w:after="150"/>
        <w:jc w:val="both"/>
        <w:rPr>
          <w:rFonts w:ascii="Arial" w:eastAsia="Times New Roman" w:hAnsi="Arial" w:cs="Arial"/>
          <w:sz w:val="22"/>
          <w:szCs w:val="22"/>
          <w:lang w:eastAsia="es-CO"/>
        </w:rPr>
      </w:pPr>
      <w:r w:rsidRPr="00AB547B">
        <w:rPr>
          <w:rFonts w:ascii="Arial" w:eastAsia="Times New Roman" w:hAnsi="Arial" w:cs="Arial"/>
          <w:sz w:val="22"/>
          <w:szCs w:val="22"/>
          <w:lang w:eastAsia="es-CO"/>
        </w:rPr>
        <w:t>El contratante está obligado a afiliar al contratista al menos un día antes de comenzar a prestar sus servicios.</w:t>
      </w:r>
    </w:p>
    <w:p w:rsidR="00932851" w:rsidRPr="00AB547B" w:rsidRDefault="00932851" w:rsidP="00D82E96">
      <w:pPr>
        <w:pStyle w:val="Prrafodelista"/>
        <w:numPr>
          <w:ilvl w:val="0"/>
          <w:numId w:val="20"/>
        </w:numPr>
        <w:spacing w:after="150"/>
        <w:jc w:val="both"/>
        <w:rPr>
          <w:rFonts w:ascii="Arial" w:eastAsia="Times New Roman" w:hAnsi="Arial" w:cs="Arial"/>
          <w:sz w:val="22"/>
          <w:szCs w:val="22"/>
          <w:lang w:eastAsia="es-CO"/>
        </w:rPr>
      </w:pPr>
      <w:r w:rsidRPr="00AB547B">
        <w:rPr>
          <w:rFonts w:ascii="Arial" w:hAnsi="Arial" w:cs="Arial"/>
          <w:sz w:val="22"/>
          <w:szCs w:val="22"/>
        </w:rPr>
        <w:t>Es obligación del contratante verificar el pago mensual de los aportes de sus contratistas.</w:t>
      </w:r>
    </w:p>
    <w:p w:rsidR="00932851" w:rsidRPr="00AB547B" w:rsidRDefault="00932851" w:rsidP="00D82E96">
      <w:pPr>
        <w:pStyle w:val="Prrafodelista"/>
        <w:numPr>
          <w:ilvl w:val="0"/>
          <w:numId w:val="20"/>
        </w:numPr>
        <w:spacing w:after="150"/>
        <w:jc w:val="both"/>
        <w:rPr>
          <w:rFonts w:ascii="Arial" w:eastAsia="Times New Roman" w:hAnsi="Arial" w:cs="Arial"/>
          <w:sz w:val="22"/>
          <w:szCs w:val="22"/>
          <w:lang w:eastAsia="es-CO"/>
        </w:rPr>
      </w:pPr>
      <w:r w:rsidRPr="00AB547B">
        <w:rPr>
          <w:rFonts w:ascii="Arial" w:hAnsi="Arial" w:cs="Arial"/>
          <w:sz w:val="22"/>
          <w:szCs w:val="22"/>
        </w:rPr>
        <w:t>Informar a los contratistas afiliados en el riesgo IV y/o V sobre los aportes efectuados al Sistema General de Riesgos Laborales.</w:t>
      </w:r>
    </w:p>
    <w:p w:rsidR="00932851" w:rsidRDefault="00932851" w:rsidP="00D82E96">
      <w:pPr>
        <w:spacing w:after="150"/>
        <w:jc w:val="both"/>
        <w:rPr>
          <w:rFonts w:ascii="Arial" w:eastAsia="Times New Roman" w:hAnsi="Arial" w:cs="Arial"/>
          <w:sz w:val="22"/>
          <w:szCs w:val="22"/>
          <w:lang w:eastAsia="es-CO"/>
        </w:rPr>
      </w:pPr>
      <w:r w:rsidRPr="00AB547B">
        <w:rPr>
          <w:rFonts w:ascii="Arial" w:eastAsia="Times New Roman" w:hAnsi="Arial" w:cs="Arial"/>
          <w:sz w:val="22"/>
          <w:szCs w:val="22"/>
          <w:lang w:eastAsia="es-CO"/>
        </w:rPr>
        <w:t>En el siguiente cuadro, se relacionan una serie de contratos en los que no se evidenció el pago de los ap</w:t>
      </w:r>
      <w:r w:rsidR="00846224" w:rsidRPr="00AB547B">
        <w:rPr>
          <w:rFonts w:ascii="Arial" w:eastAsia="Times New Roman" w:hAnsi="Arial" w:cs="Arial"/>
          <w:sz w:val="22"/>
          <w:szCs w:val="22"/>
          <w:lang w:eastAsia="es-CO"/>
        </w:rPr>
        <w:t>ortes a riesgos laborales (ARL)</w:t>
      </w:r>
      <w:r w:rsidR="00797A86">
        <w:rPr>
          <w:rFonts w:ascii="Arial" w:eastAsia="Times New Roman" w:hAnsi="Arial" w:cs="Arial"/>
          <w:sz w:val="22"/>
          <w:szCs w:val="22"/>
          <w:lang w:eastAsia="es-CO"/>
        </w:rPr>
        <w:t>,</w:t>
      </w:r>
      <w:r w:rsidR="00846224" w:rsidRPr="00AB547B">
        <w:rPr>
          <w:rFonts w:ascii="Arial" w:eastAsia="Times New Roman" w:hAnsi="Arial" w:cs="Arial"/>
          <w:sz w:val="22"/>
          <w:szCs w:val="22"/>
          <w:lang w:eastAsia="es-CO"/>
        </w:rPr>
        <w:t xml:space="preserve"> es </w:t>
      </w:r>
      <w:r w:rsidRPr="00AB547B">
        <w:rPr>
          <w:rFonts w:ascii="Arial" w:eastAsia="Times New Roman" w:hAnsi="Arial" w:cs="Arial"/>
          <w:sz w:val="22"/>
          <w:szCs w:val="22"/>
          <w:lang w:eastAsia="es-CO"/>
        </w:rPr>
        <w:t xml:space="preserve">importante </w:t>
      </w:r>
      <w:r w:rsidR="00797A86">
        <w:rPr>
          <w:rFonts w:ascii="Arial" w:eastAsia="Times New Roman" w:hAnsi="Arial" w:cs="Arial"/>
          <w:sz w:val="22"/>
          <w:szCs w:val="22"/>
          <w:lang w:eastAsia="es-CO"/>
        </w:rPr>
        <w:t>se aclare</w:t>
      </w:r>
      <w:r w:rsidRPr="00AB547B">
        <w:rPr>
          <w:rFonts w:ascii="Arial" w:eastAsia="Times New Roman" w:hAnsi="Arial" w:cs="Arial"/>
          <w:sz w:val="22"/>
          <w:szCs w:val="22"/>
          <w:lang w:eastAsia="es-CO"/>
        </w:rPr>
        <w:t xml:space="preserve"> a esta Oficina si estos aportes corresponden a nivel de riesgo IV o V y </w:t>
      </w:r>
      <w:r w:rsidR="00797A86">
        <w:rPr>
          <w:rFonts w:ascii="Arial" w:eastAsia="Times New Roman" w:hAnsi="Arial" w:cs="Arial"/>
          <w:sz w:val="22"/>
          <w:szCs w:val="22"/>
          <w:lang w:eastAsia="es-CO"/>
        </w:rPr>
        <w:t>por esta razón</w:t>
      </w:r>
      <w:r w:rsidRPr="00AB547B">
        <w:rPr>
          <w:rFonts w:ascii="Arial" w:eastAsia="Times New Roman" w:hAnsi="Arial" w:cs="Arial"/>
          <w:sz w:val="22"/>
          <w:szCs w:val="22"/>
          <w:lang w:eastAsia="es-CO"/>
        </w:rPr>
        <w:t xml:space="preserve"> no aparecen en la planilla que el contratista adjunta como soporte del pago de seguridad social, para el correspondiente tramite de la cuenta de cobro.</w:t>
      </w:r>
    </w:p>
    <w:tbl>
      <w:tblPr>
        <w:tblW w:w="7406" w:type="dxa"/>
        <w:jc w:val="center"/>
        <w:tblCellMar>
          <w:left w:w="70" w:type="dxa"/>
          <w:right w:w="70" w:type="dxa"/>
        </w:tblCellMar>
        <w:tblLook w:val="04A0" w:firstRow="1" w:lastRow="0" w:firstColumn="1" w:lastColumn="0" w:noHBand="0" w:noVBand="1"/>
      </w:tblPr>
      <w:tblGrid>
        <w:gridCol w:w="1307"/>
        <w:gridCol w:w="1384"/>
        <w:gridCol w:w="3480"/>
        <w:gridCol w:w="1235"/>
      </w:tblGrid>
      <w:tr w:rsidR="00366A1F" w:rsidRPr="00C474DE" w:rsidTr="00EE54BF">
        <w:trPr>
          <w:trHeight w:val="200"/>
          <w:jc w:val="center"/>
        </w:trPr>
        <w:tc>
          <w:tcPr>
            <w:tcW w:w="740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6A1F" w:rsidRPr="00C474DE" w:rsidRDefault="00732906" w:rsidP="00D82E96">
            <w:pPr>
              <w:spacing w:after="0"/>
              <w:jc w:val="both"/>
              <w:rPr>
                <w:rFonts w:ascii="Calibri" w:eastAsia="Times New Roman" w:hAnsi="Calibri"/>
                <w:color w:val="000000"/>
                <w:lang w:eastAsia="es-CO"/>
              </w:rPr>
            </w:pPr>
            <w:r w:rsidRPr="00732906">
              <w:rPr>
                <w:rFonts w:ascii="Century Gothic" w:hAnsi="Century Gothic" w:cs="Arial"/>
                <w:color w:val="000000"/>
                <w:sz w:val="22"/>
                <w:szCs w:val="22"/>
                <w:lang w:val="es-CO" w:eastAsia="es-ES"/>
              </w:rPr>
              <w:t xml:space="preserve"> </w:t>
            </w:r>
            <w:r w:rsidR="00366A1F">
              <w:rPr>
                <w:rFonts w:ascii="Calibri" w:eastAsia="Times New Roman" w:hAnsi="Calibri"/>
                <w:color w:val="000000"/>
                <w:lang w:eastAsia="es-CO"/>
              </w:rPr>
              <w:t xml:space="preserve">Anexos del 1 al 9- Carpeta Evidencia. CD </w:t>
            </w:r>
          </w:p>
        </w:tc>
      </w:tr>
      <w:tr w:rsidR="00366A1F" w:rsidRPr="00C474DE" w:rsidTr="00491062">
        <w:trPr>
          <w:trHeight w:val="484"/>
          <w:jc w:val="center"/>
        </w:trPr>
        <w:tc>
          <w:tcPr>
            <w:tcW w:w="1307" w:type="dxa"/>
            <w:tcBorders>
              <w:top w:val="nil"/>
              <w:left w:val="single" w:sz="4" w:space="0" w:color="auto"/>
              <w:bottom w:val="single" w:sz="4" w:space="0" w:color="auto"/>
              <w:right w:val="single" w:sz="4" w:space="0" w:color="auto"/>
            </w:tcBorders>
            <w:shd w:val="clear" w:color="auto" w:fill="auto"/>
            <w:hideMark/>
          </w:tcPr>
          <w:p w:rsidR="00366A1F" w:rsidRPr="00C474DE" w:rsidRDefault="00366A1F" w:rsidP="00D82E96">
            <w:pPr>
              <w:spacing w:after="0"/>
              <w:jc w:val="both"/>
              <w:rPr>
                <w:rFonts w:ascii="Calibri" w:eastAsia="Times New Roman" w:hAnsi="Calibri"/>
                <w:b/>
                <w:bCs/>
                <w:color w:val="000000"/>
                <w:lang w:eastAsia="es-CO"/>
              </w:rPr>
            </w:pPr>
            <w:r w:rsidRPr="00C474DE">
              <w:rPr>
                <w:rFonts w:ascii="Calibri" w:eastAsia="Times New Roman" w:hAnsi="Calibri"/>
                <w:b/>
                <w:bCs/>
                <w:color w:val="000000"/>
                <w:lang w:eastAsia="es-CO"/>
              </w:rPr>
              <w:t>Documento  SIIF</w:t>
            </w:r>
          </w:p>
        </w:tc>
        <w:tc>
          <w:tcPr>
            <w:tcW w:w="1384" w:type="dxa"/>
            <w:tcBorders>
              <w:top w:val="nil"/>
              <w:left w:val="nil"/>
              <w:bottom w:val="single" w:sz="4" w:space="0" w:color="auto"/>
              <w:right w:val="single" w:sz="4" w:space="0" w:color="auto"/>
            </w:tcBorders>
            <w:shd w:val="clear" w:color="auto" w:fill="auto"/>
            <w:hideMark/>
          </w:tcPr>
          <w:p w:rsidR="00366A1F" w:rsidRPr="00C474DE" w:rsidRDefault="00366A1F" w:rsidP="00D82E96">
            <w:pPr>
              <w:spacing w:after="0"/>
              <w:jc w:val="both"/>
              <w:rPr>
                <w:rFonts w:ascii="Calibri" w:eastAsia="Times New Roman" w:hAnsi="Calibri"/>
                <w:b/>
                <w:bCs/>
                <w:color w:val="000000"/>
                <w:lang w:eastAsia="es-CO"/>
              </w:rPr>
            </w:pPr>
            <w:r w:rsidRPr="00C474DE">
              <w:rPr>
                <w:rFonts w:ascii="Calibri" w:eastAsia="Times New Roman" w:hAnsi="Calibri"/>
                <w:b/>
                <w:bCs/>
                <w:color w:val="000000"/>
                <w:lang w:eastAsia="es-CO"/>
              </w:rPr>
              <w:t>No. Contrato</w:t>
            </w:r>
          </w:p>
        </w:tc>
        <w:tc>
          <w:tcPr>
            <w:tcW w:w="3480" w:type="dxa"/>
            <w:tcBorders>
              <w:top w:val="nil"/>
              <w:left w:val="nil"/>
              <w:bottom w:val="single" w:sz="4" w:space="0" w:color="auto"/>
              <w:right w:val="single" w:sz="4" w:space="0" w:color="auto"/>
            </w:tcBorders>
            <w:shd w:val="clear" w:color="auto" w:fill="auto"/>
            <w:noWrap/>
            <w:vAlign w:val="bottom"/>
            <w:hideMark/>
          </w:tcPr>
          <w:p w:rsidR="00366A1F" w:rsidRPr="00C474DE" w:rsidRDefault="00366A1F" w:rsidP="00D82E96">
            <w:pPr>
              <w:spacing w:after="0"/>
              <w:jc w:val="both"/>
              <w:rPr>
                <w:rFonts w:ascii="Calibri" w:eastAsia="Times New Roman" w:hAnsi="Calibri"/>
                <w:b/>
                <w:bCs/>
                <w:color w:val="000000"/>
                <w:lang w:eastAsia="es-CO"/>
              </w:rPr>
            </w:pPr>
            <w:r w:rsidRPr="00C474DE">
              <w:rPr>
                <w:rFonts w:ascii="Calibri" w:eastAsia="Times New Roman" w:hAnsi="Calibri"/>
                <w:b/>
                <w:bCs/>
                <w:color w:val="000000"/>
                <w:lang w:eastAsia="es-CO"/>
              </w:rPr>
              <w:t>Contratista</w:t>
            </w:r>
          </w:p>
        </w:tc>
        <w:tc>
          <w:tcPr>
            <w:tcW w:w="1235" w:type="dxa"/>
            <w:tcBorders>
              <w:top w:val="nil"/>
              <w:left w:val="nil"/>
              <w:bottom w:val="single" w:sz="4" w:space="0" w:color="auto"/>
              <w:right w:val="single" w:sz="4" w:space="0" w:color="auto"/>
            </w:tcBorders>
            <w:shd w:val="clear" w:color="auto" w:fill="auto"/>
            <w:noWrap/>
            <w:vAlign w:val="bottom"/>
            <w:hideMark/>
          </w:tcPr>
          <w:p w:rsidR="00366A1F" w:rsidRPr="00C474DE" w:rsidRDefault="00366A1F" w:rsidP="00D82E96">
            <w:pPr>
              <w:spacing w:after="0"/>
              <w:jc w:val="both"/>
              <w:rPr>
                <w:rFonts w:ascii="Calibri" w:eastAsia="Times New Roman" w:hAnsi="Calibri"/>
                <w:b/>
                <w:bCs/>
                <w:color w:val="000000"/>
                <w:lang w:eastAsia="es-CO"/>
              </w:rPr>
            </w:pPr>
            <w:r w:rsidRPr="00C474DE">
              <w:rPr>
                <w:rFonts w:ascii="Calibri" w:eastAsia="Times New Roman" w:hAnsi="Calibri"/>
                <w:b/>
                <w:bCs/>
                <w:color w:val="000000"/>
                <w:lang w:eastAsia="es-CO"/>
              </w:rPr>
              <w:t>Valor</w:t>
            </w:r>
          </w:p>
        </w:tc>
      </w:tr>
      <w:tr w:rsidR="00366A1F" w:rsidRPr="00C474DE" w:rsidTr="00D82E96">
        <w:trPr>
          <w:trHeight w:val="300"/>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rsidR="00366A1F" w:rsidRPr="00C474DE" w:rsidRDefault="00366A1F" w:rsidP="00D82E96">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49952215</w:t>
            </w:r>
          </w:p>
        </w:tc>
        <w:tc>
          <w:tcPr>
            <w:tcW w:w="1384" w:type="dxa"/>
            <w:tcBorders>
              <w:top w:val="nil"/>
              <w:left w:val="nil"/>
              <w:bottom w:val="single" w:sz="4" w:space="0" w:color="auto"/>
              <w:right w:val="single" w:sz="4" w:space="0" w:color="auto"/>
            </w:tcBorders>
            <w:shd w:val="clear" w:color="000000" w:fill="FFFFFF"/>
            <w:noWrap/>
            <w:vAlign w:val="bottom"/>
            <w:hideMark/>
          </w:tcPr>
          <w:p w:rsidR="00366A1F" w:rsidRPr="00C474DE" w:rsidRDefault="00366A1F" w:rsidP="00D82E96">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427</w:t>
            </w:r>
          </w:p>
        </w:tc>
        <w:tc>
          <w:tcPr>
            <w:tcW w:w="3480" w:type="dxa"/>
            <w:tcBorders>
              <w:top w:val="nil"/>
              <w:left w:val="nil"/>
              <w:bottom w:val="single" w:sz="4" w:space="0" w:color="auto"/>
              <w:right w:val="single" w:sz="4" w:space="0" w:color="auto"/>
            </w:tcBorders>
            <w:shd w:val="clear" w:color="000000" w:fill="FFFFFF"/>
            <w:noWrap/>
            <w:vAlign w:val="bottom"/>
            <w:hideMark/>
          </w:tcPr>
          <w:p w:rsidR="00366A1F" w:rsidRPr="00C474DE" w:rsidRDefault="00366A1F" w:rsidP="00D82E96">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Ana María Correa Garcia</w:t>
            </w:r>
          </w:p>
        </w:tc>
        <w:tc>
          <w:tcPr>
            <w:tcW w:w="1235" w:type="dxa"/>
            <w:tcBorders>
              <w:top w:val="nil"/>
              <w:left w:val="nil"/>
              <w:bottom w:val="single" w:sz="4" w:space="0" w:color="auto"/>
              <w:right w:val="single" w:sz="4" w:space="0" w:color="auto"/>
            </w:tcBorders>
            <w:shd w:val="clear" w:color="000000" w:fill="FFFFFF"/>
            <w:noWrap/>
            <w:vAlign w:val="bottom"/>
            <w:hideMark/>
          </w:tcPr>
          <w:p w:rsidR="00366A1F" w:rsidRPr="00C474DE" w:rsidRDefault="00366A1F" w:rsidP="00D82E96">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$4.116.000</w:t>
            </w:r>
          </w:p>
        </w:tc>
      </w:tr>
      <w:tr w:rsidR="00366A1F" w:rsidRPr="00C474DE" w:rsidTr="00D82E96">
        <w:trPr>
          <w:trHeight w:val="300"/>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rsidR="00366A1F" w:rsidRPr="00C474DE" w:rsidRDefault="00366A1F" w:rsidP="00D82E96">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119051815</w:t>
            </w:r>
          </w:p>
        </w:tc>
        <w:tc>
          <w:tcPr>
            <w:tcW w:w="1384" w:type="dxa"/>
            <w:tcBorders>
              <w:top w:val="nil"/>
              <w:left w:val="nil"/>
              <w:bottom w:val="single" w:sz="4" w:space="0" w:color="auto"/>
              <w:right w:val="single" w:sz="4" w:space="0" w:color="auto"/>
            </w:tcBorders>
            <w:shd w:val="clear" w:color="000000" w:fill="FFFFFF"/>
            <w:noWrap/>
            <w:vAlign w:val="bottom"/>
            <w:hideMark/>
          </w:tcPr>
          <w:p w:rsidR="00366A1F" w:rsidRPr="00C474DE" w:rsidRDefault="00366A1F" w:rsidP="00D82E96">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379</w:t>
            </w:r>
          </w:p>
        </w:tc>
        <w:tc>
          <w:tcPr>
            <w:tcW w:w="3480" w:type="dxa"/>
            <w:tcBorders>
              <w:top w:val="nil"/>
              <w:left w:val="nil"/>
              <w:bottom w:val="single" w:sz="4" w:space="0" w:color="auto"/>
              <w:right w:val="single" w:sz="4" w:space="0" w:color="auto"/>
            </w:tcBorders>
            <w:shd w:val="clear" w:color="000000" w:fill="FFFFFF"/>
            <w:noWrap/>
            <w:vAlign w:val="bottom"/>
            <w:hideMark/>
          </w:tcPr>
          <w:p w:rsidR="00366A1F" w:rsidRPr="00C474DE" w:rsidRDefault="00366A1F" w:rsidP="00D82E96">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María Esther Díaz Ceballos</w:t>
            </w:r>
          </w:p>
        </w:tc>
        <w:tc>
          <w:tcPr>
            <w:tcW w:w="1235" w:type="dxa"/>
            <w:tcBorders>
              <w:top w:val="nil"/>
              <w:left w:val="nil"/>
              <w:bottom w:val="single" w:sz="4" w:space="0" w:color="auto"/>
              <w:right w:val="single" w:sz="4" w:space="0" w:color="auto"/>
            </w:tcBorders>
            <w:shd w:val="clear" w:color="000000" w:fill="FFFFFF"/>
            <w:noWrap/>
            <w:vAlign w:val="bottom"/>
            <w:hideMark/>
          </w:tcPr>
          <w:p w:rsidR="00366A1F" w:rsidRPr="00C474DE" w:rsidRDefault="00366A1F" w:rsidP="00D82E96">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$7.116.000</w:t>
            </w:r>
          </w:p>
        </w:tc>
      </w:tr>
      <w:tr w:rsidR="00366A1F" w:rsidRPr="00C474DE" w:rsidTr="00D82E96">
        <w:trPr>
          <w:trHeight w:val="300"/>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rsidR="00366A1F" w:rsidRPr="00C474DE" w:rsidRDefault="00366A1F" w:rsidP="00D82E96">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49930415</w:t>
            </w:r>
          </w:p>
        </w:tc>
        <w:tc>
          <w:tcPr>
            <w:tcW w:w="1384" w:type="dxa"/>
            <w:tcBorders>
              <w:top w:val="nil"/>
              <w:left w:val="nil"/>
              <w:bottom w:val="single" w:sz="4" w:space="0" w:color="auto"/>
              <w:right w:val="single" w:sz="4" w:space="0" w:color="auto"/>
            </w:tcBorders>
            <w:shd w:val="clear" w:color="000000" w:fill="FFFFFF"/>
            <w:noWrap/>
            <w:vAlign w:val="bottom"/>
            <w:hideMark/>
          </w:tcPr>
          <w:p w:rsidR="00366A1F" w:rsidRPr="00C474DE" w:rsidRDefault="00366A1F" w:rsidP="00D82E96">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150</w:t>
            </w:r>
          </w:p>
        </w:tc>
        <w:tc>
          <w:tcPr>
            <w:tcW w:w="3480" w:type="dxa"/>
            <w:tcBorders>
              <w:top w:val="nil"/>
              <w:left w:val="nil"/>
              <w:bottom w:val="single" w:sz="4" w:space="0" w:color="auto"/>
              <w:right w:val="single" w:sz="4" w:space="0" w:color="auto"/>
            </w:tcBorders>
            <w:shd w:val="clear" w:color="000000" w:fill="FFFFFF"/>
            <w:noWrap/>
            <w:vAlign w:val="bottom"/>
            <w:hideMark/>
          </w:tcPr>
          <w:p w:rsidR="00366A1F" w:rsidRPr="00C474DE" w:rsidRDefault="00366A1F" w:rsidP="00D82E96">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Mónica Pilar Parra Gómez</w:t>
            </w:r>
          </w:p>
        </w:tc>
        <w:tc>
          <w:tcPr>
            <w:tcW w:w="1235" w:type="dxa"/>
            <w:tcBorders>
              <w:top w:val="nil"/>
              <w:left w:val="nil"/>
              <w:bottom w:val="single" w:sz="4" w:space="0" w:color="auto"/>
              <w:right w:val="single" w:sz="4" w:space="0" w:color="auto"/>
            </w:tcBorders>
            <w:shd w:val="clear" w:color="000000" w:fill="FFFFFF"/>
            <w:noWrap/>
            <w:vAlign w:val="bottom"/>
            <w:hideMark/>
          </w:tcPr>
          <w:p w:rsidR="00366A1F" w:rsidRPr="00C474DE" w:rsidRDefault="00366A1F" w:rsidP="00D82E96">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$5.310.000</w:t>
            </w:r>
          </w:p>
        </w:tc>
      </w:tr>
    </w:tbl>
    <w:p w:rsidR="00EE54BF" w:rsidRDefault="00EE54BF" w:rsidP="00EE54BF">
      <w:pPr>
        <w:pStyle w:val="Default"/>
        <w:jc w:val="both"/>
        <w:rPr>
          <w:rFonts w:eastAsia="Times New Roman"/>
          <w:sz w:val="22"/>
          <w:szCs w:val="22"/>
          <w:lang w:eastAsia="es-CO"/>
        </w:rPr>
      </w:pPr>
    </w:p>
    <w:p w:rsidR="000943DB" w:rsidRDefault="000943DB" w:rsidP="00EE54BF">
      <w:pPr>
        <w:pStyle w:val="Default"/>
        <w:jc w:val="both"/>
        <w:rPr>
          <w:rFonts w:eastAsia="Times New Roman"/>
          <w:sz w:val="22"/>
          <w:szCs w:val="22"/>
          <w:lang w:eastAsia="es-CO"/>
        </w:rPr>
      </w:pPr>
    </w:p>
    <w:tbl>
      <w:tblPr>
        <w:tblStyle w:val="Tablaconcuadrcula"/>
        <w:tblW w:w="0" w:type="auto"/>
        <w:tblInd w:w="1242" w:type="dxa"/>
        <w:tblLook w:val="04A0" w:firstRow="1" w:lastRow="0" w:firstColumn="1" w:lastColumn="0" w:noHBand="0" w:noVBand="1"/>
      </w:tblPr>
      <w:tblGrid>
        <w:gridCol w:w="1418"/>
        <w:gridCol w:w="1276"/>
        <w:gridCol w:w="3374"/>
        <w:gridCol w:w="1370"/>
      </w:tblGrid>
      <w:tr w:rsidR="00161F80" w:rsidTr="000943DB">
        <w:tc>
          <w:tcPr>
            <w:tcW w:w="1418" w:type="dxa"/>
          </w:tcPr>
          <w:p w:rsidR="00161F80" w:rsidRPr="00C474DE" w:rsidRDefault="00161F80" w:rsidP="00161F80">
            <w:pPr>
              <w:spacing w:after="0"/>
              <w:jc w:val="both"/>
              <w:rPr>
                <w:rFonts w:ascii="Calibri" w:eastAsia="Times New Roman" w:hAnsi="Calibri"/>
                <w:b/>
                <w:bCs/>
                <w:color w:val="000000"/>
                <w:lang w:eastAsia="es-CO"/>
              </w:rPr>
            </w:pPr>
            <w:r w:rsidRPr="00C474DE">
              <w:rPr>
                <w:rFonts w:ascii="Calibri" w:eastAsia="Times New Roman" w:hAnsi="Calibri"/>
                <w:b/>
                <w:bCs/>
                <w:color w:val="000000"/>
                <w:lang w:eastAsia="es-CO"/>
              </w:rPr>
              <w:t>Documento  SIIF</w:t>
            </w:r>
          </w:p>
        </w:tc>
        <w:tc>
          <w:tcPr>
            <w:tcW w:w="1276" w:type="dxa"/>
          </w:tcPr>
          <w:p w:rsidR="00161F80" w:rsidRPr="00C474DE" w:rsidRDefault="00161F80" w:rsidP="00161F80">
            <w:pPr>
              <w:spacing w:after="0"/>
              <w:jc w:val="both"/>
              <w:rPr>
                <w:rFonts w:ascii="Calibri" w:eastAsia="Times New Roman" w:hAnsi="Calibri"/>
                <w:b/>
                <w:bCs/>
                <w:color w:val="000000"/>
                <w:lang w:eastAsia="es-CO"/>
              </w:rPr>
            </w:pPr>
            <w:r w:rsidRPr="00C474DE">
              <w:rPr>
                <w:rFonts w:ascii="Calibri" w:eastAsia="Times New Roman" w:hAnsi="Calibri"/>
                <w:b/>
                <w:bCs/>
                <w:color w:val="000000"/>
                <w:lang w:eastAsia="es-CO"/>
              </w:rPr>
              <w:t>No. Contrato</w:t>
            </w:r>
          </w:p>
        </w:tc>
        <w:tc>
          <w:tcPr>
            <w:tcW w:w="3374" w:type="dxa"/>
            <w:vAlign w:val="bottom"/>
          </w:tcPr>
          <w:p w:rsidR="00161F80" w:rsidRPr="00C474DE" w:rsidRDefault="00161F80" w:rsidP="00161F80">
            <w:pPr>
              <w:spacing w:after="0"/>
              <w:jc w:val="both"/>
              <w:rPr>
                <w:rFonts w:ascii="Calibri" w:eastAsia="Times New Roman" w:hAnsi="Calibri"/>
                <w:b/>
                <w:bCs/>
                <w:color w:val="000000"/>
                <w:lang w:eastAsia="es-CO"/>
              </w:rPr>
            </w:pPr>
            <w:r w:rsidRPr="00C474DE">
              <w:rPr>
                <w:rFonts w:ascii="Calibri" w:eastAsia="Times New Roman" w:hAnsi="Calibri"/>
                <w:b/>
                <w:bCs/>
                <w:color w:val="000000"/>
                <w:lang w:eastAsia="es-CO"/>
              </w:rPr>
              <w:t>Contratista</w:t>
            </w:r>
          </w:p>
        </w:tc>
        <w:tc>
          <w:tcPr>
            <w:tcW w:w="1370" w:type="dxa"/>
            <w:vAlign w:val="bottom"/>
          </w:tcPr>
          <w:p w:rsidR="00161F80" w:rsidRPr="00C474DE" w:rsidRDefault="00161F80" w:rsidP="00161F80">
            <w:pPr>
              <w:spacing w:after="0"/>
              <w:jc w:val="both"/>
              <w:rPr>
                <w:rFonts w:ascii="Calibri" w:eastAsia="Times New Roman" w:hAnsi="Calibri"/>
                <w:b/>
                <w:bCs/>
                <w:color w:val="000000"/>
                <w:lang w:eastAsia="es-CO"/>
              </w:rPr>
            </w:pPr>
            <w:r w:rsidRPr="00C474DE">
              <w:rPr>
                <w:rFonts w:ascii="Calibri" w:eastAsia="Times New Roman" w:hAnsi="Calibri"/>
                <w:b/>
                <w:bCs/>
                <w:color w:val="000000"/>
                <w:lang w:eastAsia="es-CO"/>
              </w:rPr>
              <w:t>Valor</w:t>
            </w:r>
          </w:p>
        </w:tc>
      </w:tr>
      <w:tr w:rsidR="00161F80" w:rsidTr="000943DB">
        <w:tc>
          <w:tcPr>
            <w:tcW w:w="1418"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159594515</w:t>
            </w:r>
          </w:p>
        </w:tc>
        <w:tc>
          <w:tcPr>
            <w:tcW w:w="1276"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699</w:t>
            </w:r>
          </w:p>
        </w:tc>
        <w:tc>
          <w:tcPr>
            <w:tcW w:w="3374"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Clara Patricia Escobar Trujillo</w:t>
            </w:r>
          </w:p>
        </w:tc>
        <w:tc>
          <w:tcPr>
            <w:tcW w:w="1370"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$4.100.000</w:t>
            </w:r>
          </w:p>
        </w:tc>
      </w:tr>
      <w:tr w:rsidR="00161F80" w:rsidTr="000943DB">
        <w:tc>
          <w:tcPr>
            <w:tcW w:w="1418"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190081115</w:t>
            </w:r>
          </w:p>
        </w:tc>
        <w:tc>
          <w:tcPr>
            <w:tcW w:w="1276"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928</w:t>
            </w:r>
          </w:p>
        </w:tc>
        <w:tc>
          <w:tcPr>
            <w:tcW w:w="3374"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Sandra Patricia Rodriguez Morales</w:t>
            </w:r>
          </w:p>
        </w:tc>
        <w:tc>
          <w:tcPr>
            <w:tcW w:w="1370"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$4.100.000</w:t>
            </w:r>
          </w:p>
        </w:tc>
      </w:tr>
      <w:tr w:rsidR="00161F80" w:rsidTr="000943DB">
        <w:tc>
          <w:tcPr>
            <w:tcW w:w="1418"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196595815</w:t>
            </w:r>
          </w:p>
        </w:tc>
        <w:tc>
          <w:tcPr>
            <w:tcW w:w="1276"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1054</w:t>
            </w:r>
          </w:p>
        </w:tc>
        <w:tc>
          <w:tcPr>
            <w:tcW w:w="3374"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Claire Adriana Barrero Quintero</w:t>
            </w:r>
          </w:p>
        </w:tc>
        <w:tc>
          <w:tcPr>
            <w:tcW w:w="1370"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$4.116.000</w:t>
            </w:r>
          </w:p>
        </w:tc>
      </w:tr>
      <w:tr w:rsidR="00161F80" w:rsidTr="000943DB">
        <w:tc>
          <w:tcPr>
            <w:tcW w:w="1418"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210945115</w:t>
            </w:r>
          </w:p>
        </w:tc>
        <w:tc>
          <w:tcPr>
            <w:tcW w:w="1276"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711</w:t>
            </w:r>
          </w:p>
        </w:tc>
        <w:tc>
          <w:tcPr>
            <w:tcW w:w="3374"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Francia Milena López Hincapié</w:t>
            </w:r>
          </w:p>
        </w:tc>
        <w:tc>
          <w:tcPr>
            <w:tcW w:w="1370"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$4.100.000</w:t>
            </w:r>
          </w:p>
        </w:tc>
      </w:tr>
      <w:tr w:rsidR="00161F80" w:rsidTr="000943DB">
        <w:tc>
          <w:tcPr>
            <w:tcW w:w="1418"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210954915</w:t>
            </w:r>
          </w:p>
        </w:tc>
        <w:tc>
          <w:tcPr>
            <w:tcW w:w="1276"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755</w:t>
            </w:r>
          </w:p>
        </w:tc>
        <w:tc>
          <w:tcPr>
            <w:tcW w:w="3374"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Ricardo Adolfo Álvarez Osíma</w:t>
            </w:r>
          </w:p>
        </w:tc>
        <w:tc>
          <w:tcPr>
            <w:tcW w:w="1370"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$3.800.000</w:t>
            </w:r>
          </w:p>
        </w:tc>
      </w:tr>
      <w:tr w:rsidR="00161F80" w:rsidTr="000943DB">
        <w:trPr>
          <w:trHeight w:val="70"/>
        </w:trPr>
        <w:tc>
          <w:tcPr>
            <w:tcW w:w="1418"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222041815</w:t>
            </w:r>
          </w:p>
        </w:tc>
        <w:tc>
          <w:tcPr>
            <w:tcW w:w="1276"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1006</w:t>
            </w:r>
          </w:p>
        </w:tc>
        <w:tc>
          <w:tcPr>
            <w:tcW w:w="3374"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Sandra Milena Morales Mercado</w:t>
            </w:r>
          </w:p>
        </w:tc>
        <w:tc>
          <w:tcPr>
            <w:tcW w:w="1370" w:type="dxa"/>
            <w:vAlign w:val="bottom"/>
          </w:tcPr>
          <w:p w:rsidR="00161F80" w:rsidRPr="00C474DE" w:rsidRDefault="00161F80" w:rsidP="00161F80">
            <w:pPr>
              <w:spacing w:after="0"/>
              <w:jc w:val="both"/>
              <w:rPr>
                <w:rFonts w:ascii="Calibri" w:eastAsia="Times New Roman" w:hAnsi="Calibri"/>
                <w:color w:val="000000"/>
                <w:lang w:eastAsia="es-CO"/>
              </w:rPr>
            </w:pPr>
            <w:r w:rsidRPr="00C474DE">
              <w:rPr>
                <w:rFonts w:ascii="Calibri" w:eastAsia="Times New Roman" w:hAnsi="Calibri"/>
                <w:color w:val="000000"/>
                <w:lang w:eastAsia="es-CO"/>
              </w:rPr>
              <w:t>$4.116.000</w:t>
            </w:r>
          </w:p>
        </w:tc>
      </w:tr>
    </w:tbl>
    <w:p w:rsidR="00161F80" w:rsidRDefault="00161F80" w:rsidP="00EE54BF">
      <w:pPr>
        <w:pStyle w:val="Default"/>
        <w:jc w:val="both"/>
        <w:rPr>
          <w:rFonts w:eastAsia="Times New Roman"/>
          <w:sz w:val="22"/>
          <w:szCs w:val="22"/>
          <w:lang w:eastAsia="es-CO"/>
        </w:rPr>
      </w:pPr>
    </w:p>
    <w:p w:rsidR="00366A1F" w:rsidRDefault="00F54E35" w:rsidP="00EE54BF">
      <w:pPr>
        <w:pStyle w:val="Default"/>
        <w:jc w:val="both"/>
        <w:rPr>
          <w:sz w:val="22"/>
          <w:szCs w:val="22"/>
          <w:lang w:val="es-CO"/>
        </w:rPr>
      </w:pPr>
      <w:r>
        <w:rPr>
          <w:rFonts w:eastAsia="Times New Roman"/>
          <w:sz w:val="22"/>
          <w:szCs w:val="22"/>
          <w:lang w:eastAsia="es-CO"/>
        </w:rPr>
        <w:t xml:space="preserve">No se evidenció como </w:t>
      </w:r>
      <w:r w:rsidR="00EE54BF" w:rsidRPr="00AB547B">
        <w:rPr>
          <w:rFonts w:eastAsia="Times New Roman"/>
          <w:sz w:val="22"/>
          <w:szCs w:val="22"/>
          <w:lang w:eastAsia="es-CO"/>
        </w:rPr>
        <w:t>el Grupo de Gestión Financiera controla</w:t>
      </w:r>
      <w:r>
        <w:rPr>
          <w:rFonts w:eastAsia="Times New Roman"/>
          <w:sz w:val="22"/>
          <w:szCs w:val="22"/>
          <w:lang w:eastAsia="es-CO"/>
        </w:rPr>
        <w:t xml:space="preserve"> que el pago a la ARL se efectúe</w:t>
      </w:r>
      <w:r w:rsidR="00EE54BF" w:rsidRPr="00AB547B">
        <w:rPr>
          <w:rFonts w:eastAsia="Times New Roman"/>
          <w:sz w:val="22"/>
          <w:szCs w:val="22"/>
          <w:lang w:eastAsia="es-CO"/>
        </w:rPr>
        <w:t xml:space="preserve"> en los casos en que no aparece relacionado en la planilla de pago de salud y pensión que el contratista adjunta para el respectivo pago; de acuerdo a la guía de pagos v2 numeral </w:t>
      </w:r>
      <w:r w:rsidR="00EE54BF" w:rsidRPr="00AB547B">
        <w:rPr>
          <w:bCs/>
          <w:sz w:val="22"/>
          <w:szCs w:val="22"/>
          <w:lang w:val="es-CO"/>
        </w:rPr>
        <w:t>5.12. ARL contratistas riesgo V se realiza la confirmación  con:</w:t>
      </w:r>
      <w:r w:rsidR="00EE54BF" w:rsidRPr="00AB547B">
        <w:rPr>
          <w:sz w:val="22"/>
          <w:szCs w:val="22"/>
          <w:lang w:val="es-CO"/>
        </w:rPr>
        <w:t xml:space="preserve"> Resolución,  Registro Presupuestal (RP), pero en los soportes adjuntos al trámite de la cuenta de cobro no aparecen estos documentos. </w:t>
      </w:r>
    </w:p>
    <w:p w:rsidR="000943DB" w:rsidRDefault="000943DB" w:rsidP="00EE54BF">
      <w:pPr>
        <w:pStyle w:val="Default"/>
        <w:jc w:val="both"/>
        <w:rPr>
          <w:rFonts w:ascii="Century Gothic" w:eastAsia="Times New Roman" w:hAnsi="Century Gothic"/>
          <w:sz w:val="20"/>
          <w:szCs w:val="20"/>
          <w:lang w:eastAsia="es-CO"/>
        </w:rPr>
      </w:pPr>
    </w:p>
    <w:p w:rsidR="0030382E" w:rsidRDefault="00F54E35" w:rsidP="00D82E96">
      <w:pPr>
        <w:spacing w:after="150"/>
        <w:jc w:val="both"/>
        <w:rPr>
          <w:rFonts w:ascii="Arial" w:eastAsia="Times New Roman" w:hAnsi="Arial" w:cs="Arial"/>
          <w:sz w:val="22"/>
          <w:szCs w:val="22"/>
          <w:lang w:eastAsia="es-CO"/>
        </w:rPr>
      </w:pPr>
      <w:r>
        <w:rPr>
          <w:rFonts w:ascii="Arial" w:eastAsia="Times New Roman" w:hAnsi="Arial" w:cs="Arial"/>
          <w:sz w:val="22"/>
          <w:szCs w:val="22"/>
          <w:lang w:eastAsia="es-CO"/>
        </w:rPr>
        <w:t>De</w:t>
      </w:r>
      <w:r w:rsidR="00737FC3">
        <w:rPr>
          <w:rFonts w:ascii="Arial" w:eastAsia="Times New Roman" w:hAnsi="Arial" w:cs="Arial"/>
          <w:sz w:val="22"/>
          <w:szCs w:val="22"/>
          <w:lang w:eastAsia="es-CO"/>
        </w:rPr>
        <w:t xml:space="preserve"> otro lado en la muestra tomada de </w:t>
      </w:r>
      <w:r w:rsidR="00737FC3" w:rsidRPr="0030382E">
        <w:rPr>
          <w:rFonts w:ascii="Arial" w:eastAsia="Times New Roman" w:hAnsi="Arial" w:cs="Arial"/>
          <w:sz w:val="22"/>
          <w:szCs w:val="22"/>
          <w:lang w:eastAsia="es-CO"/>
        </w:rPr>
        <w:t xml:space="preserve">los contratos </w:t>
      </w:r>
      <w:r w:rsidR="0030382E" w:rsidRPr="0030382E">
        <w:rPr>
          <w:rFonts w:ascii="Arial" w:eastAsia="Times New Roman" w:hAnsi="Arial" w:cs="Arial"/>
          <w:sz w:val="22"/>
          <w:szCs w:val="22"/>
          <w:lang w:eastAsia="es-CO"/>
        </w:rPr>
        <w:t xml:space="preserve"> relacionados a continuación:</w:t>
      </w:r>
    </w:p>
    <w:p w:rsidR="0030382E" w:rsidRPr="0030382E" w:rsidRDefault="0030382E" w:rsidP="0030382E">
      <w:pPr>
        <w:spacing w:after="150"/>
        <w:jc w:val="center"/>
        <w:rPr>
          <w:rFonts w:ascii="Arial" w:eastAsia="Times New Roman" w:hAnsi="Arial" w:cs="Arial"/>
          <w:sz w:val="22"/>
          <w:szCs w:val="22"/>
          <w:lang w:eastAsia="es-CO"/>
        </w:rPr>
      </w:pPr>
      <w:r w:rsidRPr="0030382E">
        <w:rPr>
          <w:noProof/>
          <w:lang w:val="es-CO" w:eastAsia="es-CO"/>
        </w:rPr>
        <w:drawing>
          <wp:inline distT="0" distB="0" distL="0" distR="0">
            <wp:extent cx="3596005" cy="4010025"/>
            <wp:effectExtent l="0" t="0" r="444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1085" cy="4015690"/>
                    </a:xfrm>
                    <a:prstGeom prst="rect">
                      <a:avLst/>
                    </a:prstGeom>
                    <a:noFill/>
                    <a:ln>
                      <a:noFill/>
                    </a:ln>
                  </pic:spPr>
                </pic:pic>
              </a:graphicData>
            </a:graphic>
          </wp:inline>
        </w:drawing>
      </w:r>
    </w:p>
    <w:p w:rsidR="00EC4625" w:rsidRDefault="0030382E" w:rsidP="00D82E96">
      <w:pPr>
        <w:spacing w:after="150"/>
        <w:jc w:val="both"/>
        <w:rPr>
          <w:rFonts w:ascii="Arial" w:eastAsia="Times New Roman" w:hAnsi="Arial" w:cs="Arial"/>
          <w:sz w:val="22"/>
          <w:szCs w:val="22"/>
          <w:lang w:eastAsia="es-CO"/>
        </w:rPr>
      </w:pPr>
      <w:r>
        <w:rPr>
          <w:rFonts w:ascii="Arial" w:eastAsia="Times New Roman" w:hAnsi="Arial" w:cs="Arial"/>
          <w:sz w:val="22"/>
          <w:szCs w:val="22"/>
          <w:lang w:eastAsia="es-CO"/>
        </w:rPr>
        <w:lastRenderedPageBreak/>
        <w:t>Se observó que</w:t>
      </w:r>
      <w:r w:rsidR="00F54E35" w:rsidRPr="0030382E">
        <w:rPr>
          <w:rFonts w:ascii="Arial" w:eastAsia="Times New Roman" w:hAnsi="Arial" w:cs="Arial"/>
          <w:sz w:val="22"/>
          <w:szCs w:val="22"/>
          <w:lang w:eastAsia="es-CO"/>
        </w:rPr>
        <w:t xml:space="preserve"> d</w:t>
      </w:r>
      <w:r w:rsidR="00D60294" w:rsidRPr="0030382E">
        <w:rPr>
          <w:rFonts w:ascii="Arial" w:eastAsia="Times New Roman" w:hAnsi="Arial" w:cs="Arial"/>
          <w:sz w:val="22"/>
          <w:szCs w:val="22"/>
          <w:lang w:eastAsia="es-CO"/>
        </w:rPr>
        <w:t xml:space="preserve">e acuerdo a la </w:t>
      </w:r>
      <w:r w:rsidR="00EC4625" w:rsidRPr="0030382E">
        <w:rPr>
          <w:rFonts w:ascii="Arial" w:eastAsia="Times New Roman" w:hAnsi="Arial" w:cs="Arial"/>
          <w:sz w:val="22"/>
          <w:szCs w:val="22"/>
          <w:lang w:eastAsia="es-CO"/>
        </w:rPr>
        <w:t>Guía</w:t>
      </w:r>
      <w:r w:rsidR="00D60294" w:rsidRPr="0030382E">
        <w:rPr>
          <w:rFonts w:ascii="Arial" w:eastAsia="Times New Roman" w:hAnsi="Arial" w:cs="Arial"/>
          <w:sz w:val="22"/>
          <w:szCs w:val="22"/>
          <w:lang w:eastAsia="es-CO"/>
        </w:rPr>
        <w:t xml:space="preserve"> de pagos versión 2 de 21/08/2015 numeral 6.1 Honorario</w:t>
      </w:r>
      <w:r w:rsidR="00D60294" w:rsidRPr="00EC4625">
        <w:rPr>
          <w:rFonts w:ascii="Arial" w:eastAsia="Times New Roman" w:hAnsi="Arial" w:cs="Arial"/>
          <w:sz w:val="22"/>
          <w:szCs w:val="22"/>
          <w:lang w:eastAsia="es-CO"/>
        </w:rPr>
        <w:t>s (Contratos de prestación de servicios profesionales y de apoyo a la gestión. Una vez revisados y verificados los documentos por el Grupo de Gestión Financiera se determina si los mismos cumplen con los requisitos</w:t>
      </w:r>
      <w:r w:rsidR="009970FF">
        <w:rPr>
          <w:rFonts w:ascii="Arial" w:eastAsia="Times New Roman" w:hAnsi="Arial" w:cs="Arial"/>
          <w:sz w:val="22"/>
          <w:szCs w:val="22"/>
          <w:lang w:eastAsia="es-CO"/>
        </w:rPr>
        <w:t xml:space="preserve"> y si es así</w:t>
      </w:r>
      <w:r w:rsidR="00EC4625">
        <w:rPr>
          <w:rFonts w:ascii="Arial" w:eastAsia="Times New Roman" w:hAnsi="Arial" w:cs="Arial"/>
          <w:sz w:val="22"/>
          <w:szCs w:val="22"/>
          <w:lang w:eastAsia="es-CO"/>
        </w:rPr>
        <w:t>,</w:t>
      </w:r>
      <w:r w:rsidR="00D60294" w:rsidRPr="00EC4625">
        <w:rPr>
          <w:rFonts w:ascii="Arial" w:eastAsia="Times New Roman" w:hAnsi="Arial" w:cs="Arial"/>
          <w:sz w:val="22"/>
          <w:szCs w:val="22"/>
          <w:lang w:eastAsia="es-CO"/>
        </w:rPr>
        <w:t xml:space="preserve"> cuenta</w:t>
      </w:r>
      <w:r w:rsidR="00A55B04">
        <w:rPr>
          <w:rFonts w:ascii="Arial" w:eastAsia="Times New Roman" w:hAnsi="Arial" w:cs="Arial"/>
          <w:sz w:val="22"/>
          <w:szCs w:val="22"/>
          <w:lang w:eastAsia="es-CO"/>
        </w:rPr>
        <w:t>n</w:t>
      </w:r>
      <w:r w:rsidR="00D60294" w:rsidRPr="00EC4625">
        <w:rPr>
          <w:rFonts w:ascii="Arial" w:eastAsia="Times New Roman" w:hAnsi="Arial" w:cs="Arial"/>
          <w:sz w:val="22"/>
          <w:szCs w:val="22"/>
          <w:lang w:eastAsia="es-CO"/>
        </w:rPr>
        <w:t xml:space="preserve"> con seis (6) días hábiles para realizar el pago; </w:t>
      </w:r>
      <w:r w:rsidR="00C500D1">
        <w:rPr>
          <w:rFonts w:ascii="Arial" w:eastAsia="Times New Roman" w:hAnsi="Arial" w:cs="Arial"/>
          <w:sz w:val="22"/>
          <w:szCs w:val="22"/>
          <w:lang w:eastAsia="es-CO"/>
        </w:rPr>
        <w:t xml:space="preserve"> pero </w:t>
      </w:r>
      <w:r w:rsidR="00D60294" w:rsidRPr="00EC4625">
        <w:rPr>
          <w:rFonts w:ascii="Arial" w:eastAsia="Times New Roman" w:hAnsi="Arial" w:cs="Arial"/>
          <w:sz w:val="22"/>
          <w:szCs w:val="22"/>
          <w:lang w:eastAsia="es-CO"/>
        </w:rPr>
        <w:t xml:space="preserve">de acuerdo a los soportes </w:t>
      </w:r>
      <w:r w:rsidR="009970FF">
        <w:rPr>
          <w:rFonts w:ascii="Arial" w:eastAsia="Times New Roman" w:hAnsi="Arial" w:cs="Arial"/>
          <w:sz w:val="22"/>
          <w:szCs w:val="22"/>
          <w:lang w:eastAsia="es-CO"/>
        </w:rPr>
        <w:t xml:space="preserve">revisados se </w:t>
      </w:r>
      <w:r>
        <w:rPr>
          <w:rFonts w:ascii="Arial" w:eastAsia="Times New Roman" w:hAnsi="Arial" w:cs="Arial"/>
          <w:sz w:val="22"/>
          <w:szCs w:val="22"/>
          <w:lang w:eastAsia="es-CO"/>
        </w:rPr>
        <w:t>evidenció</w:t>
      </w:r>
      <w:r w:rsidR="009970FF">
        <w:rPr>
          <w:rFonts w:ascii="Arial" w:eastAsia="Times New Roman" w:hAnsi="Arial" w:cs="Arial"/>
          <w:sz w:val="22"/>
          <w:szCs w:val="22"/>
          <w:lang w:eastAsia="es-CO"/>
        </w:rPr>
        <w:t xml:space="preserve"> que el cobro correspondiente al </w:t>
      </w:r>
      <w:r w:rsidR="00D60294" w:rsidRPr="00EC4625">
        <w:rPr>
          <w:rFonts w:ascii="Arial" w:eastAsia="Times New Roman" w:hAnsi="Arial" w:cs="Arial"/>
          <w:sz w:val="22"/>
          <w:szCs w:val="22"/>
          <w:lang w:eastAsia="es-CO"/>
        </w:rPr>
        <w:t>contrato relacionado en el cuadro a continuación</w:t>
      </w:r>
      <w:r w:rsidR="00C500D1">
        <w:rPr>
          <w:rFonts w:ascii="Arial" w:eastAsia="Times New Roman" w:hAnsi="Arial" w:cs="Arial"/>
          <w:sz w:val="22"/>
          <w:szCs w:val="22"/>
          <w:lang w:eastAsia="es-CO"/>
        </w:rPr>
        <w:t>,</w:t>
      </w:r>
      <w:r w:rsidR="00D60294" w:rsidRPr="00EC4625">
        <w:rPr>
          <w:rFonts w:ascii="Arial" w:eastAsia="Times New Roman" w:hAnsi="Arial" w:cs="Arial"/>
          <w:sz w:val="22"/>
          <w:szCs w:val="22"/>
          <w:lang w:eastAsia="es-CO"/>
        </w:rPr>
        <w:t xml:space="preserve"> fue recibido a satisfacción el día 06/02/2015  y se pagó hasta el día</w:t>
      </w:r>
      <w:r w:rsidR="00EC4625">
        <w:rPr>
          <w:rFonts w:ascii="Arial" w:eastAsia="Times New Roman" w:hAnsi="Arial" w:cs="Arial"/>
          <w:sz w:val="22"/>
          <w:szCs w:val="22"/>
          <w:lang w:eastAsia="es-CO"/>
        </w:rPr>
        <w:t xml:space="preserve"> 2</w:t>
      </w:r>
      <w:r w:rsidR="00D60294" w:rsidRPr="00EC4625">
        <w:rPr>
          <w:rFonts w:ascii="Arial" w:eastAsia="Times New Roman" w:hAnsi="Arial" w:cs="Arial"/>
          <w:sz w:val="22"/>
          <w:szCs w:val="22"/>
          <w:lang w:eastAsia="es-CO"/>
        </w:rPr>
        <w:t>5/03/2015</w:t>
      </w:r>
      <w:r w:rsidR="00EC4625" w:rsidRPr="00EC4625">
        <w:rPr>
          <w:rFonts w:ascii="Arial" w:eastAsia="Times New Roman" w:hAnsi="Arial" w:cs="Arial"/>
          <w:sz w:val="22"/>
          <w:szCs w:val="22"/>
          <w:lang w:eastAsia="es-CO"/>
        </w:rPr>
        <w:t>.</w:t>
      </w:r>
    </w:p>
    <w:p w:rsidR="00EC26D0" w:rsidRPr="00EC4625" w:rsidRDefault="00EC26D0" w:rsidP="00D82E96">
      <w:pPr>
        <w:spacing w:after="150"/>
        <w:jc w:val="both"/>
        <w:rPr>
          <w:rFonts w:ascii="Arial" w:eastAsia="Times New Roman" w:hAnsi="Arial" w:cs="Arial"/>
          <w:sz w:val="22"/>
          <w:szCs w:val="22"/>
          <w:lang w:eastAsia="es-CO"/>
        </w:rPr>
      </w:pPr>
    </w:p>
    <w:p w:rsidR="00D60294" w:rsidRDefault="00EC4625" w:rsidP="00D82E96">
      <w:pPr>
        <w:spacing w:after="150"/>
        <w:jc w:val="both"/>
        <w:rPr>
          <w:rFonts w:ascii="Century Gothic" w:eastAsia="Times New Roman" w:hAnsi="Century Gothic" w:cs="Arial"/>
          <w:sz w:val="20"/>
          <w:szCs w:val="20"/>
          <w:lang w:eastAsia="es-CO"/>
        </w:rPr>
      </w:pPr>
      <w:r w:rsidRPr="00EC4625">
        <w:rPr>
          <w:noProof/>
          <w:lang w:val="es-CO" w:eastAsia="es-CO"/>
        </w:rPr>
        <w:drawing>
          <wp:inline distT="0" distB="0" distL="0" distR="0">
            <wp:extent cx="5772150" cy="157251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7481" cy="1576695"/>
                    </a:xfrm>
                    <a:prstGeom prst="rect">
                      <a:avLst/>
                    </a:prstGeom>
                    <a:noFill/>
                    <a:ln>
                      <a:noFill/>
                    </a:ln>
                  </pic:spPr>
                </pic:pic>
              </a:graphicData>
            </a:graphic>
          </wp:inline>
        </w:drawing>
      </w:r>
      <w:r w:rsidR="00D60294">
        <w:rPr>
          <w:rFonts w:ascii="Century Gothic" w:eastAsia="Times New Roman" w:hAnsi="Century Gothic" w:cs="Arial"/>
          <w:sz w:val="20"/>
          <w:szCs w:val="20"/>
          <w:lang w:eastAsia="es-CO"/>
        </w:rPr>
        <w:t xml:space="preserve"> </w:t>
      </w:r>
    </w:p>
    <w:p w:rsidR="00914749" w:rsidRDefault="00914749" w:rsidP="00D82E96">
      <w:pPr>
        <w:spacing w:after="150"/>
        <w:jc w:val="both"/>
        <w:rPr>
          <w:rFonts w:ascii="Century Gothic" w:eastAsia="Times New Roman" w:hAnsi="Century Gothic" w:cs="Arial"/>
          <w:sz w:val="20"/>
          <w:szCs w:val="20"/>
          <w:lang w:eastAsia="es-CO"/>
        </w:rPr>
      </w:pPr>
    </w:p>
    <w:p w:rsidR="0090399C" w:rsidRPr="0090399C" w:rsidRDefault="0090399C" w:rsidP="0090399C">
      <w:pPr>
        <w:pStyle w:val="NormalWeb"/>
        <w:jc w:val="both"/>
        <w:rPr>
          <w:rStyle w:val="Textoennegrita"/>
          <w:rFonts w:ascii="Arial" w:hAnsi="Arial" w:cs="Arial"/>
          <w:sz w:val="20"/>
          <w:szCs w:val="20"/>
        </w:rPr>
      </w:pPr>
      <w:r w:rsidRPr="0090399C">
        <w:rPr>
          <w:rStyle w:val="Textoennegrita"/>
          <w:rFonts w:ascii="Arial" w:hAnsi="Arial" w:cs="Arial"/>
          <w:sz w:val="20"/>
          <w:szCs w:val="20"/>
        </w:rPr>
        <w:t>OBSERVACIÓN No. A18-2</w:t>
      </w:r>
    </w:p>
    <w:p w:rsidR="00366A1F" w:rsidRPr="00AB547B" w:rsidRDefault="00366A1F" w:rsidP="002D79F9">
      <w:pPr>
        <w:pStyle w:val="NormalWeb"/>
        <w:jc w:val="both"/>
        <w:rPr>
          <w:rStyle w:val="Textoennegrita"/>
          <w:rFonts w:ascii="Arial" w:hAnsi="Arial" w:cs="Arial"/>
          <w:b w:val="0"/>
          <w:color w:val="808080" w:themeColor="background1" w:themeShade="80"/>
          <w:sz w:val="22"/>
          <w:szCs w:val="22"/>
        </w:rPr>
      </w:pPr>
      <w:r w:rsidRPr="00AB547B">
        <w:rPr>
          <w:rStyle w:val="Textoennegrita"/>
          <w:rFonts w:ascii="Arial" w:hAnsi="Arial" w:cs="Arial"/>
          <w:sz w:val="22"/>
          <w:szCs w:val="22"/>
        </w:rPr>
        <w:t>VERIFICACIÓN CUMPLIMIENTO PAGO  DE ARRENDAMIENTOS</w:t>
      </w:r>
      <w:r w:rsidR="002274F7">
        <w:rPr>
          <w:rStyle w:val="Textoennegrita"/>
          <w:rFonts w:ascii="Arial" w:hAnsi="Arial" w:cs="Arial"/>
          <w:sz w:val="22"/>
          <w:szCs w:val="22"/>
        </w:rPr>
        <w:t>, ADMINISTRACIÓN.</w:t>
      </w:r>
    </w:p>
    <w:p w:rsidR="00737FC3" w:rsidRDefault="00366A1F" w:rsidP="002D79F9">
      <w:pPr>
        <w:jc w:val="both"/>
        <w:rPr>
          <w:rFonts w:ascii="Arial" w:hAnsi="Arial" w:cs="Arial"/>
          <w:sz w:val="22"/>
          <w:szCs w:val="22"/>
        </w:rPr>
      </w:pPr>
      <w:r w:rsidRPr="00AB547B">
        <w:rPr>
          <w:rFonts w:ascii="Arial" w:hAnsi="Arial" w:cs="Arial"/>
          <w:sz w:val="22"/>
          <w:szCs w:val="22"/>
        </w:rPr>
        <w:t>En la revisión efectuada</w:t>
      </w:r>
      <w:r w:rsidR="0046605B">
        <w:rPr>
          <w:rFonts w:ascii="Arial" w:hAnsi="Arial" w:cs="Arial"/>
          <w:sz w:val="22"/>
          <w:szCs w:val="22"/>
        </w:rPr>
        <w:t xml:space="preserve"> a la muestra </w:t>
      </w:r>
      <w:r w:rsidR="00737FC3">
        <w:rPr>
          <w:rFonts w:ascii="Arial" w:hAnsi="Arial" w:cs="Arial"/>
          <w:sz w:val="22"/>
          <w:szCs w:val="22"/>
        </w:rPr>
        <w:t xml:space="preserve"> correspondiente al cuadro anexo a continuación</w:t>
      </w:r>
      <w:r w:rsidR="00A42195">
        <w:rPr>
          <w:rFonts w:ascii="Arial" w:hAnsi="Arial" w:cs="Arial"/>
          <w:sz w:val="22"/>
          <w:szCs w:val="22"/>
        </w:rPr>
        <w:t>,</w:t>
      </w:r>
      <w:r w:rsidR="00737FC3">
        <w:rPr>
          <w:rFonts w:ascii="Arial" w:hAnsi="Arial" w:cs="Arial"/>
          <w:sz w:val="22"/>
          <w:szCs w:val="22"/>
        </w:rPr>
        <w:t xml:space="preserve"> del </w:t>
      </w:r>
      <w:r w:rsidRPr="00AB547B">
        <w:rPr>
          <w:rFonts w:ascii="Arial" w:hAnsi="Arial" w:cs="Arial"/>
          <w:sz w:val="22"/>
          <w:szCs w:val="22"/>
        </w:rPr>
        <w:t>rubro de gasto, arrendamientos</w:t>
      </w:r>
      <w:r w:rsidR="00737FC3">
        <w:rPr>
          <w:rFonts w:ascii="Arial" w:hAnsi="Arial" w:cs="Arial"/>
          <w:sz w:val="22"/>
          <w:szCs w:val="22"/>
        </w:rPr>
        <w:t xml:space="preserve"> y pago de </w:t>
      </w:r>
      <w:r w:rsidR="002274F7">
        <w:rPr>
          <w:rFonts w:ascii="Arial" w:hAnsi="Arial" w:cs="Arial"/>
          <w:sz w:val="22"/>
          <w:szCs w:val="22"/>
        </w:rPr>
        <w:t>administración</w:t>
      </w:r>
      <w:r w:rsidR="00737FC3">
        <w:rPr>
          <w:rFonts w:ascii="Arial" w:hAnsi="Arial" w:cs="Arial"/>
          <w:sz w:val="22"/>
          <w:szCs w:val="22"/>
        </w:rPr>
        <w:t>:</w:t>
      </w:r>
    </w:p>
    <w:p w:rsidR="00914749" w:rsidRDefault="00914749" w:rsidP="002D79F9">
      <w:pPr>
        <w:jc w:val="both"/>
        <w:rPr>
          <w:rFonts w:ascii="Arial" w:hAnsi="Arial" w:cs="Arial"/>
          <w:sz w:val="22"/>
          <w:szCs w:val="22"/>
        </w:rPr>
      </w:pPr>
    </w:p>
    <w:p w:rsidR="00737FC3" w:rsidRDefault="00737FC3" w:rsidP="002D79F9">
      <w:pPr>
        <w:jc w:val="both"/>
        <w:rPr>
          <w:rFonts w:ascii="Arial" w:hAnsi="Arial" w:cs="Arial"/>
          <w:sz w:val="22"/>
          <w:szCs w:val="22"/>
        </w:rPr>
      </w:pPr>
      <w:r w:rsidRPr="00737FC3">
        <w:rPr>
          <w:noProof/>
          <w:lang w:val="es-CO" w:eastAsia="es-CO"/>
        </w:rPr>
        <w:drawing>
          <wp:inline distT="0" distB="0" distL="0" distR="0">
            <wp:extent cx="5953125" cy="24955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2495550"/>
                    </a:xfrm>
                    <a:prstGeom prst="rect">
                      <a:avLst/>
                    </a:prstGeom>
                    <a:noFill/>
                    <a:ln>
                      <a:noFill/>
                    </a:ln>
                  </pic:spPr>
                </pic:pic>
              </a:graphicData>
            </a:graphic>
          </wp:inline>
        </w:drawing>
      </w:r>
    </w:p>
    <w:p w:rsidR="00366A1F" w:rsidRDefault="00737FC3" w:rsidP="002D79F9">
      <w:pPr>
        <w:jc w:val="both"/>
        <w:rPr>
          <w:rFonts w:ascii="Arial" w:hAnsi="Arial" w:cs="Arial"/>
          <w:sz w:val="22"/>
          <w:szCs w:val="22"/>
        </w:rPr>
      </w:pPr>
      <w:r>
        <w:rPr>
          <w:rFonts w:ascii="Arial" w:hAnsi="Arial" w:cs="Arial"/>
          <w:sz w:val="22"/>
          <w:szCs w:val="22"/>
        </w:rPr>
        <w:lastRenderedPageBreak/>
        <w:t>Se</w:t>
      </w:r>
      <w:r w:rsidR="00366A1F" w:rsidRPr="00AB547B">
        <w:rPr>
          <w:rFonts w:ascii="Arial" w:hAnsi="Arial" w:cs="Arial"/>
          <w:sz w:val="22"/>
          <w:szCs w:val="22"/>
        </w:rPr>
        <w:t xml:space="preserve"> evidenció el no pago </w:t>
      </w:r>
      <w:r w:rsidR="002274F7">
        <w:rPr>
          <w:rFonts w:ascii="Arial" w:hAnsi="Arial" w:cs="Arial"/>
          <w:sz w:val="22"/>
          <w:szCs w:val="22"/>
        </w:rPr>
        <w:t>por este concepto en</w:t>
      </w:r>
      <w:r w:rsidR="00366A1F" w:rsidRPr="00AB547B">
        <w:rPr>
          <w:rFonts w:ascii="Arial" w:hAnsi="Arial" w:cs="Arial"/>
          <w:sz w:val="22"/>
          <w:szCs w:val="22"/>
        </w:rPr>
        <w:t xml:space="preserve"> Edificio Santander por un valor de $4.162.233. El total de la factura corresponde a $7.594.366 de los cuales solo se pagaron $3.343.433.</w:t>
      </w:r>
    </w:p>
    <w:p w:rsidR="000943DB" w:rsidRDefault="000943DB" w:rsidP="002D79F9">
      <w:pPr>
        <w:jc w:val="both"/>
        <w:rPr>
          <w:rFonts w:ascii="Arial" w:hAnsi="Arial" w:cs="Arial"/>
          <w:sz w:val="22"/>
          <w:szCs w:val="22"/>
        </w:rPr>
      </w:pPr>
    </w:p>
    <w:tbl>
      <w:tblPr>
        <w:tblW w:w="10080" w:type="dxa"/>
        <w:jc w:val="center"/>
        <w:tblCellMar>
          <w:left w:w="70" w:type="dxa"/>
          <w:right w:w="70" w:type="dxa"/>
        </w:tblCellMar>
        <w:tblLook w:val="04A0" w:firstRow="1" w:lastRow="0" w:firstColumn="1" w:lastColumn="0" w:noHBand="0" w:noVBand="1"/>
      </w:tblPr>
      <w:tblGrid>
        <w:gridCol w:w="1286"/>
        <w:gridCol w:w="2140"/>
        <w:gridCol w:w="1000"/>
        <w:gridCol w:w="1299"/>
        <w:gridCol w:w="1235"/>
        <w:gridCol w:w="1100"/>
        <w:gridCol w:w="2020"/>
      </w:tblGrid>
      <w:tr w:rsidR="00DF6E6F" w:rsidRPr="00B079C3" w:rsidTr="002966D5">
        <w:trPr>
          <w:trHeight w:val="300"/>
          <w:jc w:val="center"/>
        </w:trPr>
        <w:tc>
          <w:tcPr>
            <w:tcW w:w="1008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Anexo 10</w:t>
            </w:r>
            <w:r>
              <w:rPr>
                <w:rFonts w:ascii="Calibri" w:eastAsia="Times New Roman" w:hAnsi="Calibri"/>
                <w:color w:val="000000"/>
                <w:lang w:eastAsia="es-CO"/>
              </w:rPr>
              <w:t xml:space="preserve"> Carpeta evidencia CD</w:t>
            </w:r>
          </w:p>
        </w:tc>
      </w:tr>
      <w:tr w:rsidR="00DF6E6F" w:rsidRPr="00B079C3" w:rsidTr="000943DB">
        <w:trPr>
          <w:trHeight w:val="675"/>
          <w:jc w:val="center"/>
        </w:trPr>
        <w:tc>
          <w:tcPr>
            <w:tcW w:w="1286" w:type="dxa"/>
            <w:tcBorders>
              <w:top w:val="nil"/>
              <w:left w:val="single" w:sz="4" w:space="0" w:color="auto"/>
              <w:bottom w:val="single" w:sz="4" w:space="0" w:color="auto"/>
              <w:right w:val="single" w:sz="4" w:space="0" w:color="auto"/>
            </w:tcBorders>
            <w:shd w:val="clear" w:color="auto" w:fill="auto"/>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No. Documento</w:t>
            </w:r>
          </w:p>
        </w:tc>
        <w:tc>
          <w:tcPr>
            <w:tcW w:w="2140" w:type="dxa"/>
            <w:tcBorders>
              <w:top w:val="nil"/>
              <w:left w:val="nil"/>
              <w:bottom w:val="single" w:sz="4" w:space="0" w:color="auto"/>
              <w:right w:val="single" w:sz="4" w:space="0" w:color="auto"/>
            </w:tcBorders>
            <w:shd w:val="clear" w:color="auto" w:fill="auto"/>
            <w:vAlign w:val="center"/>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Concepto</w:t>
            </w:r>
          </w:p>
        </w:tc>
        <w:tc>
          <w:tcPr>
            <w:tcW w:w="1000" w:type="dxa"/>
            <w:tcBorders>
              <w:top w:val="nil"/>
              <w:left w:val="nil"/>
              <w:bottom w:val="single" w:sz="4" w:space="0" w:color="auto"/>
              <w:right w:val="single" w:sz="4" w:space="0" w:color="auto"/>
            </w:tcBorders>
            <w:shd w:val="clear" w:color="auto" w:fill="auto"/>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No. Factura</w:t>
            </w:r>
          </w:p>
        </w:tc>
        <w:tc>
          <w:tcPr>
            <w:tcW w:w="1299" w:type="dxa"/>
            <w:tcBorders>
              <w:top w:val="nil"/>
              <w:left w:val="nil"/>
              <w:bottom w:val="single" w:sz="4" w:space="0" w:color="auto"/>
              <w:right w:val="single" w:sz="4" w:space="0" w:color="auto"/>
            </w:tcBorders>
            <w:shd w:val="clear" w:color="auto" w:fill="auto"/>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Fecha factura</w:t>
            </w:r>
          </w:p>
        </w:tc>
        <w:tc>
          <w:tcPr>
            <w:tcW w:w="1235" w:type="dxa"/>
            <w:tcBorders>
              <w:top w:val="nil"/>
              <w:left w:val="nil"/>
              <w:bottom w:val="single" w:sz="4" w:space="0" w:color="auto"/>
              <w:right w:val="single" w:sz="4" w:space="0" w:color="auto"/>
            </w:tcBorders>
            <w:shd w:val="clear" w:color="auto" w:fill="auto"/>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total pagado</w:t>
            </w:r>
          </w:p>
        </w:tc>
        <w:tc>
          <w:tcPr>
            <w:tcW w:w="1100" w:type="dxa"/>
            <w:tcBorders>
              <w:top w:val="nil"/>
              <w:left w:val="nil"/>
              <w:bottom w:val="single" w:sz="4" w:space="0" w:color="auto"/>
              <w:right w:val="single" w:sz="4" w:space="0" w:color="auto"/>
            </w:tcBorders>
            <w:shd w:val="clear" w:color="auto" w:fill="auto"/>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Interés Mora</w:t>
            </w:r>
          </w:p>
        </w:tc>
        <w:tc>
          <w:tcPr>
            <w:tcW w:w="2020" w:type="dxa"/>
            <w:tcBorders>
              <w:top w:val="nil"/>
              <w:left w:val="nil"/>
              <w:bottom w:val="single" w:sz="4" w:space="0" w:color="auto"/>
              <w:right w:val="single" w:sz="4" w:space="0" w:color="auto"/>
            </w:tcBorders>
            <w:shd w:val="clear" w:color="auto" w:fill="auto"/>
            <w:vAlign w:val="center"/>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Comentario</w:t>
            </w:r>
          </w:p>
        </w:tc>
      </w:tr>
      <w:tr w:rsidR="00DF6E6F" w:rsidRPr="00B079C3" w:rsidTr="000943DB">
        <w:trPr>
          <w:trHeight w:val="1935"/>
          <w:jc w:val="center"/>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98263515</w:t>
            </w:r>
          </w:p>
        </w:tc>
        <w:tc>
          <w:tcPr>
            <w:tcW w:w="2140" w:type="dxa"/>
            <w:tcBorders>
              <w:top w:val="nil"/>
              <w:left w:val="nil"/>
              <w:bottom w:val="single" w:sz="4" w:space="0" w:color="auto"/>
              <w:right w:val="single" w:sz="4" w:space="0" w:color="auto"/>
            </w:tcBorders>
            <w:shd w:val="clear" w:color="auto" w:fill="auto"/>
            <w:vAlign w:val="center"/>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 xml:space="preserve">Pago admón. </w:t>
            </w:r>
            <w:proofErr w:type="spellStart"/>
            <w:r w:rsidRPr="00B079C3">
              <w:rPr>
                <w:rFonts w:ascii="Calibri" w:eastAsia="Times New Roman" w:hAnsi="Calibri"/>
                <w:color w:val="000000"/>
                <w:lang w:eastAsia="es-CO"/>
              </w:rPr>
              <w:t>Ofc</w:t>
            </w:r>
            <w:proofErr w:type="spellEnd"/>
            <w:r w:rsidRPr="00B079C3">
              <w:rPr>
                <w:rFonts w:ascii="Calibri" w:eastAsia="Times New Roman" w:hAnsi="Calibri"/>
                <w:color w:val="000000"/>
                <w:lang w:eastAsia="es-CO"/>
              </w:rPr>
              <w:t xml:space="preserve">. Parque Santander </w:t>
            </w:r>
          </w:p>
        </w:tc>
        <w:tc>
          <w:tcPr>
            <w:tcW w:w="1000" w:type="dxa"/>
            <w:tcBorders>
              <w:top w:val="nil"/>
              <w:left w:val="nil"/>
              <w:bottom w:val="single" w:sz="4" w:space="0" w:color="auto"/>
              <w:right w:val="single" w:sz="4" w:space="0" w:color="auto"/>
            </w:tcBorders>
            <w:shd w:val="clear" w:color="auto" w:fill="auto"/>
            <w:vAlign w:val="center"/>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163</w:t>
            </w:r>
          </w:p>
        </w:tc>
        <w:tc>
          <w:tcPr>
            <w:tcW w:w="1299" w:type="dxa"/>
            <w:tcBorders>
              <w:top w:val="nil"/>
              <w:left w:val="nil"/>
              <w:bottom w:val="single" w:sz="4" w:space="0" w:color="auto"/>
              <w:right w:val="single" w:sz="4" w:space="0" w:color="auto"/>
            </w:tcBorders>
            <w:shd w:val="clear" w:color="auto" w:fill="auto"/>
            <w:vAlign w:val="center"/>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01/04/2015</w:t>
            </w:r>
          </w:p>
        </w:tc>
        <w:tc>
          <w:tcPr>
            <w:tcW w:w="1235" w:type="dxa"/>
            <w:tcBorders>
              <w:top w:val="nil"/>
              <w:left w:val="nil"/>
              <w:bottom w:val="single" w:sz="4" w:space="0" w:color="auto"/>
              <w:right w:val="single" w:sz="4" w:space="0" w:color="auto"/>
            </w:tcBorders>
            <w:shd w:val="clear" w:color="auto" w:fill="auto"/>
            <w:vAlign w:val="center"/>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$3.343.433</w:t>
            </w:r>
          </w:p>
        </w:tc>
        <w:tc>
          <w:tcPr>
            <w:tcW w:w="1100" w:type="dxa"/>
            <w:tcBorders>
              <w:top w:val="nil"/>
              <w:left w:val="nil"/>
              <w:bottom w:val="single" w:sz="4" w:space="0" w:color="auto"/>
              <w:right w:val="single" w:sz="4" w:space="0" w:color="auto"/>
            </w:tcBorders>
            <w:shd w:val="clear" w:color="auto" w:fill="auto"/>
            <w:vAlign w:val="center"/>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$88.700</w:t>
            </w:r>
          </w:p>
        </w:tc>
        <w:tc>
          <w:tcPr>
            <w:tcW w:w="2020" w:type="dxa"/>
            <w:tcBorders>
              <w:top w:val="nil"/>
              <w:left w:val="nil"/>
              <w:bottom w:val="single" w:sz="4" w:space="0" w:color="auto"/>
              <w:right w:val="single" w:sz="4" w:space="0" w:color="auto"/>
            </w:tcBorders>
            <w:shd w:val="clear" w:color="auto" w:fill="auto"/>
            <w:hideMark/>
          </w:tcPr>
          <w:p w:rsidR="00DF6E6F" w:rsidRPr="00B079C3" w:rsidRDefault="00DF6E6F" w:rsidP="00D82E96">
            <w:pPr>
              <w:spacing w:after="0"/>
              <w:jc w:val="both"/>
              <w:rPr>
                <w:rFonts w:ascii="Calibri" w:eastAsia="Times New Roman" w:hAnsi="Calibri"/>
                <w:color w:val="000000"/>
                <w:lang w:eastAsia="es-CO"/>
              </w:rPr>
            </w:pPr>
            <w:r w:rsidRPr="00B079C3">
              <w:rPr>
                <w:rFonts w:ascii="Calibri" w:eastAsia="Times New Roman" w:hAnsi="Calibri"/>
                <w:color w:val="000000"/>
                <w:lang w:eastAsia="es-CO"/>
              </w:rPr>
              <w:t>La factura refleja un saldo anterior por un valor de $4.162.233 y unos intereses mora del mes de marzo de $88.700</w:t>
            </w:r>
          </w:p>
        </w:tc>
      </w:tr>
    </w:tbl>
    <w:p w:rsidR="00DF6E6F" w:rsidRDefault="00DF6E6F" w:rsidP="002D79F9">
      <w:pPr>
        <w:jc w:val="both"/>
        <w:rPr>
          <w:rFonts w:ascii="open_sansregular" w:hAnsi="open_sansregular"/>
          <w:sz w:val="22"/>
          <w:szCs w:val="22"/>
        </w:rPr>
      </w:pPr>
    </w:p>
    <w:p w:rsidR="00E86BA8" w:rsidRPr="00AB547B" w:rsidRDefault="00897801" w:rsidP="002D79F9">
      <w:pPr>
        <w:jc w:val="both"/>
        <w:rPr>
          <w:rStyle w:val="Textoennegrita"/>
          <w:rFonts w:ascii="Arial" w:hAnsi="Arial" w:cs="Arial"/>
          <w:b w:val="0"/>
          <w:sz w:val="22"/>
          <w:szCs w:val="22"/>
        </w:rPr>
      </w:pPr>
      <w:r>
        <w:rPr>
          <w:rStyle w:val="Textoennegrita"/>
          <w:rFonts w:ascii="Arial" w:hAnsi="Arial" w:cs="Arial"/>
          <w:b w:val="0"/>
          <w:sz w:val="22"/>
          <w:szCs w:val="22"/>
        </w:rPr>
        <w:t>Al respecto, la OCI solicita aclarar esta situación.</w:t>
      </w:r>
    </w:p>
    <w:p w:rsidR="0090399C" w:rsidRPr="00EE4EBC" w:rsidRDefault="0090399C" w:rsidP="0090399C">
      <w:pPr>
        <w:pStyle w:val="NormalWeb"/>
        <w:jc w:val="both"/>
        <w:rPr>
          <w:rStyle w:val="Textoennegrita"/>
          <w:rFonts w:ascii="Arial" w:hAnsi="Arial" w:cs="Arial"/>
          <w:sz w:val="20"/>
          <w:szCs w:val="20"/>
        </w:rPr>
      </w:pPr>
      <w:r w:rsidRPr="00EE4EBC">
        <w:rPr>
          <w:rStyle w:val="Textoennegrita"/>
          <w:rFonts w:ascii="Arial" w:hAnsi="Arial" w:cs="Arial"/>
          <w:sz w:val="20"/>
          <w:szCs w:val="20"/>
        </w:rPr>
        <w:t xml:space="preserve">OBSERVACIÓN No. </w:t>
      </w:r>
      <w:r>
        <w:rPr>
          <w:rStyle w:val="Textoennegrita"/>
          <w:rFonts w:ascii="Arial" w:hAnsi="Arial" w:cs="Arial"/>
          <w:sz w:val="20"/>
          <w:szCs w:val="20"/>
        </w:rPr>
        <w:t>A18-3</w:t>
      </w:r>
    </w:p>
    <w:p w:rsidR="00DF6E6F" w:rsidRPr="00AB547B" w:rsidRDefault="00DF6E6F" w:rsidP="002D79F9">
      <w:pPr>
        <w:pStyle w:val="NormalWeb"/>
        <w:jc w:val="both"/>
        <w:rPr>
          <w:rStyle w:val="Textoennegrita"/>
          <w:rFonts w:ascii="Arial" w:hAnsi="Arial" w:cs="Arial"/>
          <w:sz w:val="22"/>
          <w:szCs w:val="22"/>
        </w:rPr>
      </w:pPr>
      <w:r w:rsidRPr="00AB547B">
        <w:rPr>
          <w:rStyle w:val="Textoennegrita"/>
          <w:rFonts w:ascii="Arial" w:hAnsi="Arial" w:cs="Arial"/>
          <w:sz w:val="22"/>
          <w:szCs w:val="22"/>
        </w:rPr>
        <w:t>VERIFICACIÓN CUMPLIMIENTO PAGO  SERVICIOS PÚBLICOS.</w:t>
      </w:r>
    </w:p>
    <w:p w:rsidR="009D55F3" w:rsidRDefault="00DF6E6F" w:rsidP="00CE7BFA">
      <w:pPr>
        <w:jc w:val="both"/>
        <w:rPr>
          <w:rFonts w:cs="Bookman Old Style"/>
          <w:sz w:val="28"/>
          <w:szCs w:val="28"/>
        </w:rPr>
      </w:pPr>
      <w:r w:rsidRPr="00AB547B">
        <w:rPr>
          <w:rFonts w:ascii="Arial" w:hAnsi="Arial" w:cs="Arial"/>
          <w:sz w:val="22"/>
          <w:szCs w:val="22"/>
        </w:rPr>
        <w:t>En la revisión efectuada a los</w:t>
      </w:r>
      <w:r w:rsidR="00CA078C" w:rsidRPr="00AB547B">
        <w:rPr>
          <w:rFonts w:ascii="Arial" w:hAnsi="Arial" w:cs="Arial"/>
          <w:sz w:val="22"/>
          <w:szCs w:val="22"/>
        </w:rPr>
        <w:t xml:space="preserve"> documentos soporte de </w:t>
      </w:r>
      <w:r w:rsidRPr="00AB547B">
        <w:rPr>
          <w:rFonts w:ascii="Arial" w:hAnsi="Arial" w:cs="Arial"/>
          <w:sz w:val="22"/>
          <w:szCs w:val="22"/>
        </w:rPr>
        <w:t>pagos de servicios públicos</w:t>
      </w:r>
      <w:r w:rsidR="00CA078C" w:rsidRPr="00AB547B">
        <w:rPr>
          <w:rFonts w:ascii="Arial" w:hAnsi="Arial" w:cs="Arial"/>
          <w:sz w:val="22"/>
          <w:szCs w:val="22"/>
        </w:rPr>
        <w:t xml:space="preserve"> </w:t>
      </w:r>
      <w:r w:rsidRPr="00AB547B">
        <w:rPr>
          <w:rFonts w:ascii="Arial" w:hAnsi="Arial" w:cs="Arial"/>
          <w:sz w:val="22"/>
          <w:szCs w:val="22"/>
        </w:rPr>
        <w:t>se observó que varias facturas de servicios públicos presentan  saldos anteriores con pago inmediato</w:t>
      </w:r>
      <w:r w:rsidR="0035000E" w:rsidRPr="00AB547B">
        <w:rPr>
          <w:rFonts w:ascii="Arial" w:hAnsi="Arial" w:cs="Arial"/>
          <w:sz w:val="22"/>
          <w:szCs w:val="22"/>
        </w:rPr>
        <w:t xml:space="preserve"> e intereses moratorios; de</w:t>
      </w:r>
      <w:r w:rsidRPr="00AB547B">
        <w:rPr>
          <w:rFonts w:ascii="Arial" w:hAnsi="Arial" w:cs="Arial"/>
          <w:sz w:val="22"/>
          <w:szCs w:val="22"/>
        </w:rPr>
        <w:t xml:space="preserve"> acuerdo al principio d</w:t>
      </w:r>
      <w:r w:rsidR="006223BE" w:rsidRPr="00AB547B">
        <w:rPr>
          <w:rFonts w:ascii="Arial" w:hAnsi="Arial" w:cs="Arial"/>
          <w:sz w:val="22"/>
          <w:szCs w:val="22"/>
        </w:rPr>
        <w:t>e devengo o causación del  PGCP</w:t>
      </w:r>
      <w:r w:rsidR="009D55F3" w:rsidRPr="00AB547B">
        <w:rPr>
          <w:rFonts w:ascii="Arial" w:hAnsi="Arial" w:cs="Arial"/>
          <w:sz w:val="22"/>
          <w:szCs w:val="22"/>
        </w:rPr>
        <w:t xml:space="preserve"> Capitulo 8,</w:t>
      </w:r>
      <w:r w:rsidR="006223BE" w:rsidRPr="00AB547B">
        <w:rPr>
          <w:rFonts w:ascii="Arial" w:hAnsi="Arial" w:cs="Arial"/>
          <w:sz w:val="22"/>
          <w:szCs w:val="22"/>
        </w:rPr>
        <w:t xml:space="preserve"> numeral 117</w:t>
      </w:r>
      <w:r w:rsidRPr="00AB547B">
        <w:rPr>
          <w:rFonts w:ascii="Arial" w:hAnsi="Arial" w:cs="Arial"/>
          <w:sz w:val="22"/>
          <w:szCs w:val="22"/>
        </w:rPr>
        <w:t>,</w:t>
      </w:r>
      <w:r w:rsidRPr="00BC2F73">
        <w:rPr>
          <w:rFonts w:ascii="Century Gothic" w:hAnsi="Century Gothic"/>
          <w:sz w:val="22"/>
          <w:szCs w:val="22"/>
        </w:rPr>
        <w:t xml:space="preserve"> </w:t>
      </w:r>
      <w:r w:rsidR="009D55F3">
        <w:rPr>
          <w:rFonts w:ascii="Century Gothic" w:hAnsi="Century Gothic"/>
          <w:sz w:val="22"/>
          <w:szCs w:val="22"/>
        </w:rPr>
        <w:t>“</w:t>
      </w:r>
      <w:r w:rsidR="009D55F3" w:rsidRPr="00D82E96">
        <w:rPr>
          <w:rStyle w:val="CitadestacadaCar"/>
          <w:color w:val="auto"/>
        </w:rPr>
        <w:t>Los hechos financieros, económicos, sociales y ambientales deben reconocerse en el momento en que sucedan, con independencia del instante en que se produzca la corriente de efectivo o del equivalente que se deriva de estos. El reconocimiento se efectuará cuando surjan los derechos y obligaciones, o cuando la transacción u operación originada por el hecho incida en los resultados del período</w:t>
      </w:r>
      <w:r w:rsidR="009D55F3" w:rsidRPr="00D82E96">
        <w:rPr>
          <w:rFonts w:cs="Bookman Old Style"/>
          <w:sz w:val="28"/>
          <w:szCs w:val="28"/>
        </w:rPr>
        <w:t xml:space="preserve">.” </w:t>
      </w:r>
    </w:p>
    <w:p w:rsidR="00366A1F" w:rsidRDefault="00DF6E6F" w:rsidP="002966D5">
      <w:pPr>
        <w:jc w:val="center"/>
        <w:rPr>
          <w:rFonts w:ascii="Century Gothic" w:hAnsi="Century Gothic"/>
          <w:sz w:val="22"/>
          <w:szCs w:val="22"/>
        </w:rPr>
      </w:pPr>
      <w:r w:rsidRPr="00866825">
        <w:rPr>
          <w:noProof/>
          <w:lang w:val="es-CO" w:eastAsia="es-CO"/>
        </w:rPr>
        <w:drawing>
          <wp:inline distT="0" distB="0" distL="0" distR="0" wp14:anchorId="1772EDD6" wp14:editId="2F1AD60D">
            <wp:extent cx="5611495" cy="188595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7387" cy="1891291"/>
                    </a:xfrm>
                    <a:prstGeom prst="rect">
                      <a:avLst/>
                    </a:prstGeom>
                    <a:noFill/>
                    <a:ln>
                      <a:noFill/>
                    </a:ln>
                  </pic:spPr>
                </pic:pic>
              </a:graphicData>
            </a:graphic>
          </wp:inline>
        </w:drawing>
      </w:r>
    </w:p>
    <w:p w:rsidR="00363ED6" w:rsidRDefault="00363ED6" w:rsidP="002D79F9">
      <w:pPr>
        <w:pStyle w:val="NormalWeb"/>
        <w:jc w:val="both"/>
        <w:rPr>
          <w:rStyle w:val="CitadestacadaCar"/>
          <w:color w:val="auto"/>
        </w:rPr>
      </w:pPr>
      <w:r w:rsidRPr="00AB547B">
        <w:rPr>
          <w:rFonts w:ascii="Arial" w:hAnsi="Arial" w:cs="Arial"/>
          <w:sz w:val="22"/>
          <w:szCs w:val="22"/>
        </w:rPr>
        <w:lastRenderedPageBreak/>
        <w:t>Sobre este particular es de resaltar lo estipulado en la Resolución 357 del 23 de julio de 2008.</w:t>
      </w:r>
      <w:r w:rsidR="00442110" w:rsidRPr="00AB547B">
        <w:rPr>
          <w:rFonts w:ascii="Arial" w:hAnsi="Arial" w:cs="Arial"/>
          <w:sz w:val="22"/>
          <w:szCs w:val="22"/>
        </w:rPr>
        <w:t xml:space="preserve"> Numeral 3.10 Estructura del área contable y gestión por procesos</w:t>
      </w:r>
      <w:r>
        <w:rPr>
          <w:rFonts w:ascii="Century Gothic" w:hAnsi="Century Gothic"/>
          <w:sz w:val="22"/>
          <w:szCs w:val="22"/>
        </w:rPr>
        <w:t xml:space="preserve"> “</w:t>
      </w:r>
      <w:r w:rsidRPr="00D82E96">
        <w:rPr>
          <w:rStyle w:val="CitadestacadaCar"/>
          <w:color w:val="auto"/>
        </w:rPr>
        <w:t>Las entidades también deberán adelantar las acciones tendientes a determinar la forma como circula la información a través de cada organización, observando  su conveniencia y eficiencia, así como su contribución a la eliminación o mitigación de los riesgos relacionados con la oportunidad de la información. En este análisis deberán determinarse los puntos críticos o más impactantes sobre el resultado del proceso contable, para lo cual deben elaborarse diagramas de flujo que vinculen a los diferentes procesos desarrollados por la Entidad contable Pública que permitan identificar como fluye y debe fluir la información financiera, económica, social y ambiental. Con base en los flujogramas se pueden identificar los puntos críticos o más impactantes sobre el resultado del proceso contable y proceder a implementar los controles que se requieran</w:t>
      </w:r>
      <w:r w:rsidR="00AB519B" w:rsidRPr="00D82E96">
        <w:rPr>
          <w:rStyle w:val="CitadestacadaCar"/>
          <w:color w:val="auto"/>
        </w:rPr>
        <w:t>.</w:t>
      </w:r>
    </w:p>
    <w:p w:rsidR="00503154" w:rsidRPr="00EE4EBC" w:rsidRDefault="00503154" w:rsidP="00503154">
      <w:pPr>
        <w:pStyle w:val="NormalWeb"/>
        <w:jc w:val="both"/>
        <w:rPr>
          <w:rStyle w:val="Textoennegrita"/>
          <w:rFonts w:ascii="Arial" w:hAnsi="Arial" w:cs="Arial"/>
          <w:sz w:val="20"/>
          <w:szCs w:val="20"/>
        </w:rPr>
      </w:pPr>
      <w:r w:rsidRPr="00EE4EBC">
        <w:rPr>
          <w:rStyle w:val="Textoennegrita"/>
          <w:rFonts w:ascii="Arial" w:hAnsi="Arial" w:cs="Arial"/>
          <w:sz w:val="20"/>
          <w:szCs w:val="20"/>
        </w:rPr>
        <w:t xml:space="preserve">OBSERVACIÓN No. </w:t>
      </w:r>
      <w:r>
        <w:rPr>
          <w:rStyle w:val="Textoennegrita"/>
          <w:rFonts w:ascii="Arial" w:hAnsi="Arial" w:cs="Arial"/>
          <w:sz w:val="20"/>
          <w:szCs w:val="20"/>
        </w:rPr>
        <w:t>A18-4</w:t>
      </w:r>
    </w:p>
    <w:p w:rsidR="009777D4" w:rsidRPr="00AB547B" w:rsidRDefault="009777D4" w:rsidP="002D79F9">
      <w:pPr>
        <w:pStyle w:val="NormalWeb"/>
        <w:jc w:val="both"/>
        <w:rPr>
          <w:rStyle w:val="Textoennegrita"/>
          <w:rFonts w:ascii="Arial" w:hAnsi="Arial" w:cs="Arial"/>
          <w:sz w:val="22"/>
          <w:szCs w:val="22"/>
        </w:rPr>
      </w:pPr>
      <w:r w:rsidRPr="00AB547B">
        <w:rPr>
          <w:rStyle w:val="Textoennegrita"/>
          <w:rFonts w:ascii="Arial" w:hAnsi="Arial" w:cs="Arial"/>
          <w:sz w:val="22"/>
          <w:szCs w:val="22"/>
        </w:rPr>
        <w:t>VERIFICACIÓN CUMPLIMIENTO PAGO  VIÁTICOS.</w:t>
      </w:r>
    </w:p>
    <w:p w:rsidR="001C06CA" w:rsidRDefault="00DF6E6F" w:rsidP="00D82E96">
      <w:pPr>
        <w:tabs>
          <w:tab w:val="left" w:pos="1995"/>
        </w:tabs>
        <w:jc w:val="both"/>
        <w:rPr>
          <w:rFonts w:ascii="Arial" w:hAnsi="Arial" w:cs="Arial"/>
          <w:sz w:val="22"/>
          <w:szCs w:val="22"/>
        </w:rPr>
      </w:pPr>
      <w:r w:rsidRPr="00AB547B">
        <w:rPr>
          <w:rFonts w:ascii="Arial" w:hAnsi="Arial" w:cs="Arial"/>
          <w:sz w:val="22"/>
          <w:szCs w:val="22"/>
        </w:rPr>
        <w:t>En la revisión efectuada</w:t>
      </w:r>
      <w:r w:rsidR="001F3C86" w:rsidRPr="00AB547B">
        <w:rPr>
          <w:rFonts w:ascii="Arial" w:hAnsi="Arial" w:cs="Arial"/>
          <w:sz w:val="22"/>
          <w:szCs w:val="22"/>
        </w:rPr>
        <w:t xml:space="preserve"> a los soportes de los pagos realizados por este concepto</w:t>
      </w:r>
      <w:r w:rsidR="00CA078C" w:rsidRPr="00AB547B">
        <w:rPr>
          <w:rFonts w:ascii="Arial" w:hAnsi="Arial" w:cs="Arial"/>
          <w:sz w:val="22"/>
          <w:szCs w:val="22"/>
        </w:rPr>
        <w:t>;</w:t>
      </w:r>
      <w:r w:rsidR="001C06CA">
        <w:rPr>
          <w:rFonts w:ascii="Arial" w:hAnsi="Arial" w:cs="Arial"/>
          <w:sz w:val="22"/>
          <w:szCs w:val="22"/>
        </w:rPr>
        <w:t xml:space="preserve"> relacionados a continuación:</w:t>
      </w:r>
    </w:p>
    <w:p w:rsidR="001C06CA" w:rsidRDefault="001C06CA" w:rsidP="00914749">
      <w:pPr>
        <w:tabs>
          <w:tab w:val="left" w:pos="1995"/>
        </w:tabs>
        <w:jc w:val="center"/>
        <w:rPr>
          <w:rFonts w:ascii="Arial" w:hAnsi="Arial" w:cs="Arial"/>
          <w:sz w:val="22"/>
          <w:szCs w:val="22"/>
        </w:rPr>
      </w:pPr>
      <w:r w:rsidRPr="001C06CA">
        <w:rPr>
          <w:noProof/>
          <w:lang w:val="es-CO" w:eastAsia="es-CO"/>
        </w:rPr>
        <w:drawing>
          <wp:inline distT="0" distB="0" distL="0" distR="0">
            <wp:extent cx="3838575" cy="42386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8575" cy="4238625"/>
                    </a:xfrm>
                    <a:prstGeom prst="rect">
                      <a:avLst/>
                    </a:prstGeom>
                    <a:noFill/>
                    <a:ln>
                      <a:noFill/>
                    </a:ln>
                  </pic:spPr>
                </pic:pic>
              </a:graphicData>
            </a:graphic>
          </wp:inline>
        </w:drawing>
      </w:r>
    </w:p>
    <w:p w:rsidR="00DF6E6F" w:rsidRPr="00AB547B" w:rsidRDefault="001C06CA" w:rsidP="00D82E96">
      <w:pPr>
        <w:tabs>
          <w:tab w:val="left" w:pos="1995"/>
        </w:tabs>
        <w:jc w:val="both"/>
        <w:rPr>
          <w:rFonts w:ascii="Arial" w:hAnsi="Arial" w:cs="Arial"/>
          <w:sz w:val="22"/>
          <w:szCs w:val="22"/>
        </w:rPr>
      </w:pPr>
      <w:r>
        <w:rPr>
          <w:rFonts w:ascii="Arial" w:hAnsi="Arial" w:cs="Arial"/>
          <w:sz w:val="22"/>
          <w:szCs w:val="22"/>
        </w:rPr>
        <w:lastRenderedPageBreak/>
        <w:t>S</w:t>
      </w:r>
      <w:r w:rsidR="00DF6E6F" w:rsidRPr="00AB547B">
        <w:rPr>
          <w:rFonts w:ascii="Arial" w:hAnsi="Arial" w:cs="Arial"/>
          <w:sz w:val="22"/>
          <w:szCs w:val="22"/>
        </w:rPr>
        <w:t>e observó que</w:t>
      </w:r>
      <w:r w:rsidR="001F3C86" w:rsidRPr="00AB547B">
        <w:rPr>
          <w:rFonts w:ascii="Arial" w:hAnsi="Arial" w:cs="Arial"/>
          <w:sz w:val="22"/>
          <w:szCs w:val="22"/>
        </w:rPr>
        <w:t xml:space="preserve"> contienen los documentos </w:t>
      </w:r>
      <w:r w:rsidR="00914749" w:rsidRPr="00AB547B">
        <w:rPr>
          <w:rFonts w:ascii="Arial" w:hAnsi="Arial" w:cs="Arial"/>
          <w:sz w:val="22"/>
          <w:szCs w:val="22"/>
        </w:rPr>
        <w:t>soportes requeridos</w:t>
      </w:r>
      <w:r w:rsidR="001F3C86" w:rsidRPr="00AB547B">
        <w:rPr>
          <w:rFonts w:ascii="Arial" w:hAnsi="Arial" w:cs="Arial"/>
          <w:sz w:val="22"/>
          <w:szCs w:val="22"/>
        </w:rPr>
        <w:t xml:space="preserve"> para este fin, pero </w:t>
      </w:r>
      <w:r w:rsidR="00DF6E6F" w:rsidRPr="00AB547B">
        <w:rPr>
          <w:rFonts w:ascii="Arial" w:hAnsi="Arial" w:cs="Arial"/>
          <w:sz w:val="22"/>
          <w:szCs w:val="22"/>
        </w:rPr>
        <w:t>estos no se efectúan de acuerdo al Decreto No. 1063 del 26 de mayo de 2015</w:t>
      </w:r>
      <w:r w:rsidR="00897801">
        <w:rPr>
          <w:rFonts w:ascii="Arial" w:hAnsi="Arial" w:cs="Arial"/>
          <w:sz w:val="22"/>
          <w:szCs w:val="22"/>
        </w:rPr>
        <w:t>,</w:t>
      </w:r>
      <w:r w:rsidR="00DF6E6F" w:rsidRPr="00AB547B">
        <w:rPr>
          <w:rFonts w:ascii="Arial" w:hAnsi="Arial" w:cs="Arial"/>
          <w:sz w:val="22"/>
          <w:szCs w:val="22"/>
        </w:rPr>
        <w:t xml:space="preserve"> la Entidad expidió una circular en la que informó a los funcionarios que se pagarían los viáticos con el Decreto 077 del 7 de febrero de 2014, el cual ya fue derogado. De igual manera se evidenció las demoras en los pagos de viáticos.</w:t>
      </w:r>
    </w:p>
    <w:p w:rsidR="00897801" w:rsidRDefault="00DF6E6F" w:rsidP="00D82E96">
      <w:pPr>
        <w:pStyle w:val="Default"/>
        <w:jc w:val="both"/>
        <w:rPr>
          <w:sz w:val="22"/>
          <w:szCs w:val="22"/>
        </w:rPr>
      </w:pPr>
      <w:r w:rsidRPr="00AB547B">
        <w:rPr>
          <w:sz w:val="22"/>
          <w:szCs w:val="22"/>
        </w:rPr>
        <w:t xml:space="preserve">En el numeral 6.5 de la Guía de Pagos y Desembolsos se estipula que “Una vez Gestión Financiera, </w:t>
      </w:r>
      <w:proofErr w:type="spellStart"/>
      <w:r w:rsidR="0035000E" w:rsidRPr="00AB547B">
        <w:rPr>
          <w:sz w:val="22"/>
          <w:szCs w:val="22"/>
        </w:rPr>
        <w:t>recepcione</w:t>
      </w:r>
      <w:proofErr w:type="spellEnd"/>
      <w:r w:rsidRPr="00AB547B">
        <w:rPr>
          <w:sz w:val="22"/>
          <w:szCs w:val="22"/>
        </w:rPr>
        <w:t xml:space="preserve"> la documentación, se adelanta el proceso para realizar el pago a más tardar el día 25 de cada mes con el objeto de preparar la información de viáticos pagados. </w:t>
      </w:r>
    </w:p>
    <w:p w:rsidR="001D55AB" w:rsidRPr="00AB547B" w:rsidRDefault="001D55AB" w:rsidP="00D82E96">
      <w:pPr>
        <w:pStyle w:val="Default"/>
        <w:jc w:val="both"/>
        <w:rPr>
          <w:sz w:val="22"/>
          <w:szCs w:val="22"/>
        </w:rPr>
      </w:pPr>
    </w:p>
    <w:p w:rsidR="00DF6E6F" w:rsidRDefault="00DF6E6F" w:rsidP="00D82E96">
      <w:pPr>
        <w:tabs>
          <w:tab w:val="left" w:pos="1995"/>
        </w:tabs>
        <w:jc w:val="both"/>
        <w:rPr>
          <w:rFonts w:ascii="Arial" w:eastAsia="Times New Roman" w:hAnsi="Arial" w:cs="Arial"/>
          <w:color w:val="000000"/>
          <w:sz w:val="22"/>
          <w:szCs w:val="22"/>
          <w:lang w:eastAsia="es-CO"/>
        </w:rPr>
      </w:pPr>
      <w:r w:rsidRPr="00AB547B">
        <w:rPr>
          <w:rFonts w:ascii="Arial" w:eastAsia="Times New Roman" w:hAnsi="Arial" w:cs="Arial"/>
          <w:color w:val="000000"/>
          <w:sz w:val="22"/>
          <w:szCs w:val="22"/>
          <w:lang w:eastAsia="es-CO"/>
        </w:rPr>
        <w:t>Anexo cuadro Relación Viáticos:</w:t>
      </w:r>
    </w:p>
    <w:p w:rsidR="000C5B7D" w:rsidRDefault="004F48D7" w:rsidP="002966D5">
      <w:pPr>
        <w:spacing w:after="0"/>
        <w:jc w:val="center"/>
        <w:rPr>
          <w:rFonts w:ascii="Arial Narrow" w:hAnsi="Arial Narrow"/>
          <w:sz w:val="20"/>
          <w:szCs w:val="20"/>
        </w:rPr>
      </w:pPr>
      <w:r w:rsidRPr="004F48D7">
        <w:rPr>
          <w:noProof/>
          <w:lang w:val="es-CO" w:eastAsia="es-CO"/>
        </w:rPr>
        <w:drawing>
          <wp:inline distT="0" distB="0" distL="0" distR="0" wp14:anchorId="33928A1D" wp14:editId="17C948C3">
            <wp:extent cx="5577840" cy="2676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2676525"/>
                    </a:xfrm>
                    <a:prstGeom prst="rect">
                      <a:avLst/>
                    </a:prstGeom>
                    <a:noFill/>
                    <a:ln>
                      <a:noFill/>
                    </a:ln>
                  </pic:spPr>
                </pic:pic>
              </a:graphicData>
            </a:graphic>
          </wp:inline>
        </w:drawing>
      </w:r>
    </w:p>
    <w:p w:rsidR="00503154" w:rsidRPr="00EE4EBC" w:rsidRDefault="00503154" w:rsidP="00503154">
      <w:pPr>
        <w:pStyle w:val="NormalWeb"/>
        <w:jc w:val="both"/>
        <w:rPr>
          <w:rStyle w:val="Textoennegrita"/>
          <w:rFonts w:ascii="Arial" w:hAnsi="Arial" w:cs="Arial"/>
          <w:sz w:val="20"/>
          <w:szCs w:val="20"/>
        </w:rPr>
      </w:pPr>
      <w:r w:rsidRPr="00EE4EBC">
        <w:rPr>
          <w:rStyle w:val="Textoennegrita"/>
          <w:rFonts w:ascii="Arial" w:hAnsi="Arial" w:cs="Arial"/>
          <w:sz w:val="20"/>
          <w:szCs w:val="20"/>
        </w:rPr>
        <w:t xml:space="preserve">OBSERVACIÓN No. </w:t>
      </w:r>
      <w:r>
        <w:rPr>
          <w:rStyle w:val="Textoennegrita"/>
          <w:rFonts w:ascii="Arial" w:hAnsi="Arial" w:cs="Arial"/>
          <w:sz w:val="20"/>
          <w:szCs w:val="20"/>
        </w:rPr>
        <w:t>A18-5</w:t>
      </w:r>
    </w:p>
    <w:p w:rsidR="005D4ECD" w:rsidRPr="00883448" w:rsidRDefault="005D4ECD" w:rsidP="002D79F9">
      <w:pPr>
        <w:pStyle w:val="NormalWeb"/>
        <w:jc w:val="both"/>
        <w:rPr>
          <w:rStyle w:val="Textoennegrita"/>
          <w:rFonts w:ascii="Arial" w:hAnsi="Arial" w:cs="Arial"/>
          <w:sz w:val="22"/>
          <w:szCs w:val="22"/>
        </w:rPr>
      </w:pPr>
      <w:r w:rsidRPr="00883448">
        <w:rPr>
          <w:rStyle w:val="Textoennegrita"/>
          <w:rFonts w:ascii="Arial" w:hAnsi="Arial" w:cs="Arial"/>
          <w:sz w:val="22"/>
          <w:szCs w:val="22"/>
        </w:rPr>
        <w:t>VERIFICACIÓN CUMPLIMIENTO PAGO  VICTIMAS.</w:t>
      </w:r>
    </w:p>
    <w:p w:rsidR="00BC2F73" w:rsidRPr="00883448" w:rsidRDefault="00BC2F73" w:rsidP="002D79F9">
      <w:pPr>
        <w:pStyle w:val="NormalWeb"/>
        <w:jc w:val="both"/>
        <w:rPr>
          <w:rFonts w:ascii="Arial" w:hAnsi="Arial" w:cs="Arial"/>
          <w:color w:val="FF0000"/>
          <w:sz w:val="22"/>
          <w:szCs w:val="22"/>
        </w:rPr>
      </w:pPr>
      <w:r w:rsidRPr="00883448">
        <w:rPr>
          <w:rFonts w:ascii="Arial" w:hAnsi="Arial" w:cs="Arial"/>
          <w:sz w:val="22"/>
          <w:szCs w:val="22"/>
        </w:rPr>
        <w:t>En l</w:t>
      </w:r>
      <w:r w:rsidR="00897801">
        <w:rPr>
          <w:rFonts w:ascii="Arial" w:hAnsi="Arial" w:cs="Arial"/>
          <w:sz w:val="22"/>
          <w:szCs w:val="22"/>
        </w:rPr>
        <w:t>a revisión efectuada de</w:t>
      </w:r>
      <w:r w:rsidR="004E64AD" w:rsidRPr="00883448">
        <w:rPr>
          <w:rFonts w:ascii="Arial" w:hAnsi="Arial" w:cs="Arial"/>
          <w:sz w:val="22"/>
          <w:szCs w:val="22"/>
        </w:rPr>
        <w:t xml:space="preserve"> los pagos a las víctimas se evidenció que las partidas se registran en forma global y el beneficiario es el banco y no los terceros o víctimas, el documento fue</w:t>
      </w:r>
      <w:r w:rsidR="00897801">
        <w:rPr>
          <w:rFonts w:ascii="Arial" w:hAnsi="Arial" w:cs="Arial"/>
          <w:sz w:val="22"/>
          <w:szCs w:val="22"/>
        </w:rPr>
        <w:t>n</w:t>
      </w:r>
      <w:r w:rsidR="004E64AD" w:rsidRPr="00883448">
        <w:rPr>
          <w:rFonts w:ascii="Arial" w:hAnsi="Arial" w:cs="Arial"/>
          <w:sz w:val="22"/>
          <w:szCs w:val="22"/>
        </w:rPr>
        <w:t xml:space="preserve">te es una Resolución con el reconocimiento del derecho de las víctimas y el </w:t>
      </w:r>
      <w:r w:rsidR="00632C93" w:rsidRPr="00883448">
        <w:rPr>
          <w:rFonts w:ascii="Arial" w:hAnsi="Arial" w:cs="Arial"/>
          <w:sz w:val="22"/>
          <w:szCs w:val="22"/>
        </w:rPr>
        <w:t xml:space="preserve"> número </w:t>
      </w:r>
      <w:r w:rsidR="004E64AD" w:rsidRPr="00883448">
        <w:rPr>
          <w:rFonts w:ascii="Arial" w:hAnsi="Arial" w:cs="Arial"/>
          <w:sz w:val="22"/>
          <w:szCs w:val="22"/>
        </w:rPr>
        <w:t>total de pagos</w:t>
      </w:r>
      <w:r w:rsidR="00632C93" w:rsidRPr="00883448">
        <w:rPr>
          <w:rFonts w:ascii="Arial" w:hAnsi="Arial" w:cs="Arial"/>
          <w:sz w:val="22"/>
          <w:szCs w:val="22"/>
        </w:rPr>
        <w:t xml:space="preserve"> a realizar</w:t>
      </w:r>
      <w:r w:rsidR="00A821D0">
        <w:rPr>
          <w:rFonts w:ascii="Arial" w:hAnsi="Arial" w:cs="Arial"/>
          <w:sz w:val="22"/>
          <w:szCs w:val="22"/>
        </w:rPr>
        <w:t>; respecto a lo anterior se menciona lo</w:t>
      </w:r>
      <w:r w:rsidR="00EB4ABB">
        <w:rPr>
          <w:rFonts w:ascii="Arial" w:hAnsi="Arial" w:cs="Arial"/>
          <w:sz w:val="22"/>
          <w:szCs w:val="22"/>
        </w:rPr>
        <w:t xml:space="preserve"> citando</w:t>
      </w:r>
      <w:r w:rsidR="00A821D0">
        <w:rPr>
          <w:rFonts w:ascii="Arial" w:hAnsi="Arial" w:cs="Arial"/>
          <w:sz w:val="22"/>
          <w:szCs w:val="22"/>
        </w:rPr>
        <w:t xml:space="preserve"> en</w:t>
      </w:r>
      <w:r w:rsidR="00EB4ABB">
        <w:rPr>
          <w:rFonts w:ascii="Arial" w:hAnsi="Arial" w:cs="Arial"/>
          <w:sz w:val="22"/>
          <w:szCs w:val="22"/>
        </w:rPr>
        <w:t xml:space="preserve"> </w:t>
      </w:r>
      <w:r w:rsidR="005D4ECD" w:rsidRPr="00883448">
        <w:rPr>
          <w:rFonts w:ascii="Arial" w:hAnsi="Arial" w:cs="Arial"/>
          <w:sz w:val="22"/>
          <w:szCs w:val="22"/>
        </w:rPr>
        <w:t xml:space="preserve"> </w:t>
      </w:r>
      <w:r w:rsidR="00E11D30" w:rsidRPr="00883448">
        <w:rPr>
          <w:rFonts w:ascii="Arial" w:hAnsi="Arial" w:cs="Arial"/>
          <w:sz w:val="22"/>
          <w:szCs w:val="22"/>
        </w:rPr>
        <w:t>la</w:t>
      </w:r>
      <w:r w:rsidR="004E64AD" w:rsidRPr="00883448">
        <w:rPr>
          <w:rFonts w:ascii="Arial" w:hAnsi="Arial" w:cs="Arial"/>
          <w:sz w:val="22"/>
          <w:szCs w:val="22"/>
        </w:rPr>
        <w:t xml:space="preserve">  Resolución 357 del 23 de julio de 2008</w:t>
      </w:r>
      <w:r w:rsidR="00A821D0">
        <w:rPr>
          <w:rFonts w:ascii="Arial" w:hAnsi="Arial" w:cs="Arial"/>
          <w:sz w:val="22"/>
          <w:szCs w:val="22"/>
        </w:rPr>
        <w:t>.</w:t>
      </w:r>
    </w:p>
    <w:p w:rsidR="004E64AD" w:rsidRPr="00D82E96" w:rsidRDefault="00E11D30" w:rsidP="002D79F9">
      <w:pPr>
        <w:pStyle w:val="NormalWeb"/>
        <w:jc w:val="both"/>
        <w:rPr>
          <w:rStyle w:val="nfasis"/>
        </w:rPr>
      </w:pPr>
      <w:r>
        <w:rPr>
          <w:rFonts w:ascii="Century Gothic" w:hAnsi="Century Gothic"/>
          <w:sz w:val="22"/>
          <w:szCs w:val="22"/>
        </w:rPr>
        <w:t>“</w:t>
      </w:r>
      <w:r w:rsidR="004E64AD" w:rsidRPr="00D82E96">
        <w:rPr>
          <w:rStyle w:val="nfasis"/>
        </w:rPr>
        <w:t>Situaciones que ponen en riesgo la confiabilidad, relevancia y comprensibilidad de la información.</w:t>
      </w:r>
    </w:p>
    <w:p w:rsidR="004E64AD" w:rsidRPr="00D82E96" w:rsidRDefault="004E64AD" w:rsidP="002D79F9">
      <w:pPr>
        <w:pStyle w:val="NormalWeb"/>
        <w:jc w:val="both"/>
        <w:rPr>
          <w:rStyle w:val="nfasis"/>
        </w:rPr>
      </w:pPr>
      <w:r w:rsidRPr="00D82E96">
        <w:rPr>
          <w:rStyle w:val="nfasis"/>
        </w:rPr>
        <w:t>Identificación. Numeral 3. Descripción inadecuada del hecho en el documento fuente.</w:t>
      </w:r>
    </w:p>
    <w:p w:rsidR="004E64AD" w:rsidRPr="00D82E96" w:rsidRDefault="004E64AD" w:rsidP="002D79F9">
      <w:pPr>
        <w:pStyle w:val="NormalWeb"/>
        <w:jc w:val="both"/>
        <w:rPr>
          <w:rStyle w:val="nfasis"/>
        </w:rPr>
      </w:pPr>
      <w:r w:rsidRPr="00D82E96">
        <w:rPr>
          <w:rStyle w:val="nfasis"/>
        </w:rPr>
        <w:t>Registro y Ajustes. Numeral 12. Registros Contables que implican la existencia de partidas globales</w:t>
      </w:r>
      <w:r w:rsidR="00632C93" w:rsidRPr="00D82E96">
        <w:rPr>
          <w:rStyle w:val="nfasis"/>
        </w:rPr>
        <w:t>.</w:t>
      </w:r>
    </w:p>
    <w:p w:rsidR="00632C93" w:rsidRPr="00D82E96" w:rsidRDefault="00632C93" w:rsidP="002D79F9">
      <w:pPr>
        <w:pStyle w:val="NormalWeb"/>
        <w:jc w:val="both"/>
        <w:rPr>
          <w:rStyle w:val="nfasis"/>
        </w:rPr>
      </w:pPr>
      <w:r w:rsidRPr="00D82E96">
        <w:rPr>
          <w:rStyle w:val="nfasis"/>
        </w:rPr>
        <w:t xml:space="preserve">Estructura del área contable y Gestión por Proceso: De acuerdo a la complejidad de las entidades públicas en términos de su estructura organizacional y de las operaciones que desarrolla,  estas </w:t>
      </w:r>
      <w:r w:rsidRPr="00D82E96">
        <w:rPr>
          <w:rStyle w:val="nfasis"/>
        </w:rPr>
        <w:lastRenderedPageBreak/>
        <w:t>deberán contar con una clasificación, registro, revelación, análisis, interpretación y comunicación de la inform</w:t>
      </w:r>
      <w:r w:rsidR="005D4ECD" w:rsidRPr="00D82E96">
        <w:rPr>
          <w:rStyle w:val="nfasis"/>
        </w:rPr>
        <w:t>ación contable que sea adecuada; p</w:t>
      </w:r>
      <w:r w:rsidRPr="00D82E96">
        <w:rPr>
          <w:rStyle w:val="nfasis"/>
        </w:rPr>
        <w:t xml:space="preserve">ara ello se deben desarrollar herramientas </w:t>
      </w:r>
      <w:r w:rsidR="00A821D0">
        <w:rPr>
          <w:rStyle w:val="nfasis"/>
        </w:rPr>
        <w:t>(</w:t>
      </w:r>
      <w:r w:rsidR="00A821D0" w:rsidRPr="00A821D0">
        <w:rPr>
          <w:rStyle w:val="nfasis"/>
          <w:rFonts w:ascii="Arial" w:hAnsi="Arial" w:cs="Arial"/>
          <w:sz w:val="22"/>
          <w:szCs w:val="22"/>
        </w:rPr>
        <w:t>archivos</w:t>
      </w:r>
      <w:r w:rsidRPr="00A821D0">
        <w:rPr>
          <w:rStyle w:val="nfasis"/>
          <w:rFonts w:ascii="Arial" w:hAnsi="Arial" w:cs="Arial"/>
          <w:sz w:val="22"/>
          <w:szCs w:val="22"/>
        </w:rPr>
        <w:t xml:space="preserve"> en Excel</w:t>
      </w:r>
      <w:r w:rsidR="00A821D0">
        <w:rPr>
          <w:rStyle w:val="nfasis"/>
          <w:rFonts w:ascii="Arial" w:hAnsi="Arial" w:cs="Arial"/>
          <w:sz w:val="22"/>
          <w:szCs w:val="22"/>
        </w:rPr>
        <w:t>)</w:t>
      </w:r>
      <w:r w:rsidRPr="00D82E96">
        <w:rPr>
          <w:rStyle w:val="nfasis"/>
        </w:rPr>
        <w:t xml:space="preserve"> que contengan la información desagregada </w:t>
      </w:r>
      <w:r w:rsidR="0035000E" w:rsidRPr="00D82E96">
        <w:rPr>
          <w:rStyle w:val="nfasis"/>
        </w:rPr>
        <w:t>(</w:t>
      </w:r>
      <w:r w:rsidR="0035000E" w:rsidRPr="00A821D0">
        <w:rPr>
          <w:rStyle w:val="nfasis"/>
          <w:rFonts w:ascii="Arial" w:hAnsi="Arial" w:cs="Arial"/>
          <w:sz w:val="22"/>
          <w:szCs w:val="22"/>
        </w:rPr>
        <w:t>por</w:t>
      </w:r>
      <w:r w:rsidRPr="00A821D0">
        <w:rPr>
          <w:rStyle w:val="nfasis"/>
          <w:rFonts w:ascii="Arial" w:hAnsi="Arial" w:cs="Arial"/>
          <w:sz w:val="22"/>
          <w:szCs w:val="22"/>
        </w:rPr>
        <w:t xml:space="preserve"> tercero</w:t>
      </w:r>
      <w:r w:rsidRPr="00D82E96">
        <w:rPr>
          <w:rStyle w:val="nfasis"/>
        </w:rPr>
        <w:t>) de las partidas globales</w:t>
      </w:r>
      <w:r w:rsidR="0035000E" w:rsidRPr="00D82E96">
        <w:rPr>
          <w:rStyle w:val="nfasis"/>
        </w:rPr>
        <w:t>.</w:t>
      </w:r>
    </w:p>
    <w:p w:rsidR="0035000E" w:rsidRDefault="0035000E" w:rsidP="002D79F9">
      <w:pPr>
        <w:pStyle w:val="NormalWeb"/>
        <w:jc w:val="both"/>
        <w:rPr>
          <w:rFonts w:ascii="Century Gothic" w:hAnsi="Century Gothic"/>
          <w:sz w:val="22"/>
          <w:szCs w:val="22"/>
        </w:rPr>
      </w:pPr>
      <w:r w:rsidRPr="00D82E96">
        <w:rPr>
          <w:rStyle w:val="nfasis"/>
        </w:rPr>
        <w:t>Es preciso señalar que las bases de datos administradas por las diferentes áreas de la entidad se asimilan a los auxiliares de las cuentas y subcuentas que conforman los estados contables, por lo que, en aras de la eficiencia operativa de las entidades públicas, no podrá exigirse que la totalidad de la información que administre una determinada dependencia también se encuentre registrada en la contabilidad</w:t>
      </w:r>
      <w:r w:rsidR="00A821D0">
        <w:rPr>
          <w:rFonts w:ascii="Century Gothic" w:hAnsi="Century Gothic"/>
          <w:i/>
          <w:sz w:val="22"/>
          <w:szCs w:val="22"/>
        </w:rPr>
        <w:t>.</w:t>
      </w:r>
      <w:r w:rsidR="00E11D30">
        <w:rPr>
          <w:rFonts w:ascii="Century Gothic" w:hAnsi="Century Gothic"/>
          <w:i/>
          <w:sz w:val="22"/>
          <w:szCs w:val="22"/>
        </w:rPr>
        <w:t>”</w:t>
      </w:r>
      <w:r w:rsidRPr="0035000E">
        <w:rPr>
          <w:rFonts w:ascii="Century Gothic" w:hAnsi="Century Gothic"/>
          <w:sz w:val="22"/>
          <w:szCs w:val="22"/>
        </w:rPr>
        <w:t xml:space="preserve"> </w:t>
      </w:r>
      <w:r w:rsidR="00A821D0">
        <w:rPr>
          <w:rFonts w:ascii="Century Gothic" w:hAnsi="Century Gothic"/>
          <w:sz w:val="22"/>
          <w:szCs w:val="22"/>
        </w:rPr>
        <w:t xml:space="preserve"> De lo anterior se deduce que esta información </w:t>
      </w:r>
      <w:r w:rsidRPr="0035000E">
        <w:rPr>
          <w:rFonts w:ascii="Century Gothic" w:hAnsi="Century Gothic"/>
          <w:sz w:val="22"/>
          <w:szCs w:val="22"/>
        </w:rPr>
        <w:t xml:space="preserve">debe </w:t>
      </w:r>
      <w:r w:rsidR="005D4FCD">
        <w:rPr>
          <w:rFonts w:ascii="Century Gothic" w:hAnsi="Century Gothic"/>
          <w:sz w:val="22"/>
          <w:szCs w:val="22"/>
        </w:rPr>
        <w:t>esta</w:t>
      </w:r>
      <w:r w:rsidR="008C04B8">
        <w:rPr>
          <w:rFonts w:ascii="Century Gothic" w:hAnsi="Century Gothic"/>
          <w:sz w:val="22"/>
          <w:szCs w:val="22"/>
        </w:rPr>
        <w:t xml:space="preserve">r en </w:t>
      </w:r>
      <w:r w:rsidR="005D4FCD">
        <w:rPr>
          <w:rFonts w:ascii="Century Gothic" w:hAnsi="Century Gothic"/>
          <w:sz w:val="22"/>
          <w:szCs w:val="22"/>
        </w:rPr>
        <w:t xml:space="preserve"> bases d</w:t>
      </w:r>
      <w:r w:rsidR="008C04B8">
        <w:rPr>
          <w:rFonts w:ascii="Century Gothic" w:hAnsi="Century Gothic"/>
          <w:sz w:val="22"/>
          <w:szCs w:val="22"/>
        </w:rPr>
        <w:t>e datos como documentos soporte  que asimilan libros auxiliares.</w:t>
      </w:r>
    </w:p>
    <w:tbl>
      <w:tblPr>
        <w:tblW w:w="8600" w:type="dxa"/>
        <w:jc w:val="center"/>
        <w:tblCellMar>
          <w:left w:w="70" w:type="dxa"/>
          <w:right w:w="70" w:type="dxa"/>
        </w:tblCellMar>
        <w:tblLook w:val="04A0" w:firstRow="1" w:lastRow="0" w:firstColumn="1" w:lastColumn="0" w:noHBand="0" w:noVBand="1"/>
      </w:tblPr>
      <w:tblGrid>
        <w:gridCol w:w="1210"/>
        <w:gridCol w:w="1232"/>
        <w:gridCol w:w="1757"/>
        <w:gridCol w:w="1480"/>
        <w:gridCol w:w="1202"/>
        <w:gridCol w:w="1719"/>
      </w:tblGrid>
      <w:tr w:rsidR="0035000E" w:rsidRPr="0035000E" w:rsidTr="00AC3779">
        <w:trPr>
          <w:trHeight w:val="600"/>
          <w:jc w:val="center"/>
        </w:trPr>
        <w:tc>
          <w:tcPr>
            <w:tcW w:w="1210" w:type="dxa"/>
            <w:tcBorders>
              <w:top w:val="single" w:sz="4" w:space="0" w:color="auto"/>
              <w:left w:val="single" w:sz="4" w:space="0" w:color="auto"/>
              <w:bottom w:val="single" w:sz="4" w:space="0" w:color="auto"/>
              <w:right w:val="single" w:sz="4" w:space="0" w:color="auto"/>
            </w:tcBorders>
            <w:shd w:val="clear" w:color="auto" w:fill="auto"/>
            <w:hideMark/>
          </w:tcPr>
          <w:p w:rsidR="0035000E" w:rsidRPr="0035000E" w:rsidRDefault="0035000E" w:rsidP="00D82E96">
            <w:pPr>
              <w:spacing w:after="0"/>
              <w:jc w:val="both"/>
              <w:rPr>
                <w:rFonts w:ascii="Calibri" w:eastAsia="Times New Roman" w:hAnsi="Calibri"/>
                <w:b/>
                <w:bCs/>
                <w:color w:val="000000"/>
                <w:sz w:val="22"/>
                <w:szCs w:val="22"/>
                <w:lang w:val="es-CO" w:eastAsia="es-CO"/>
              </w:rPr>
            </w:pPr>
            <w:r w:rsidRPr="0035000E">
              <w:rPr>
                <w:rFonts w:ascii="Calibri" w:eastAsia="Times New Roman" w:hAnsi="Calibri"/>
                <w:b/>
                <w:bCs/>
                <w:color w:val="000000"/>
                <w:sz w:val="22"/>
                <w:szCs w:val="22"/>
                <w:lang w:val="es-CO" w:eastAsia="es-CO"/>
              </w:rPr>
              <w:t>No. Documento</w:t>
            </w:r>
          </w:p>
        </w:tc>
        <w:tc>
          <w:tcPr>
            <w:tcW w:w="1232" w:type="dxa"/>
            <w:tcBorders>
              <w:top w:val="single" w:sz="4" w:space="0" w:color="auto"/>
              <w:left w:val="nil"/>
              <w:bottom w:val="single" w:sz="4" w:space="0" w:color="auto"/>
              <w:right w:val="single" w:sz="4" w:space="0" w:color="auto"/>
            </w:tcBorders>
            <w:shd w:val="clear" w:color="auto" w:fill="auto"/>
            <w:hideMark/>
          </w:tcPr>
          <w:p w:rsidR="0035000E" w:rsidRPr="0035000E" w:rsidRDefault="0035000E" w:rsidP="00D82E96">
            <w:pPr>
              <w:spacing w:after="0"/>
              <w:jc w:val="both"/>
              <w:rPr>
                <w:rFonts w:ascii="Calibri" w:eastAsia="Times New Roman" w:hAnsi="Calibri"/>
                <w:b/>
                <w:bCs/>
                <w:color w:val="000000"/>
                <w:sz w:val="22"/>
                <w:szCs w:val="22"/>
                <w:lang w:val="es-CO" w:eastAsia="es-CO"/>
              </w:rPr>
            </w:pPr>
            <w:r w:rsidRPr="0035000E">
              <w:rPr>
                <w:rFonts w:ascii="Calibri" w:eastAsia="Times New Roman" w:hAnsi="Calibri"/>
                <w:b/>
                <w:bCs/>
                <w:color w:val="000000"/>
                <w:sz w:val="22"/>
                <w:szCs w:val="22"/>
                <w:lang w:val="es-CO" w:eastAsia="es-CO"/>
              </w:rPr>
              <w:t>Beneficiario</w:t>
            </w:r>
          </w:p>
        </w:tc>
        <w:tc>
          <w:tcPr>
            <w:tcW w:w="1757" w:type="dxa"/>
            <w:tcBorders>
              <w:top w:val="single" w:sz="4" w:space="0" w:color="auto"/>
              <w:left w:val="nil"/>
              <w:bottom w:val="single" w:sz="4" w:space="0" w:color="auto"/>
              <w:right w:val="single" w:sz="4" w:space="0" w:color="auto"/>
            </w:tcBorders>
            <w:shd w:val="clear" w:color="auto" w:fill="auto"/>
            <w:hideMark/>
          </w:tcPr>
          <w:p w:rsidR="0035000E" w:rsidRPr="0035000E" w:rsidRDefault="0035000E" w:rsidP="00D82E96">
            <w:pPr>
              <w:spacing w:after="0"/>
              <w:jc w:val="both"/>
              <w:rPr>
                <w:rFonts w:ascii="Calibri" w:eastAsia="Times New Roman" w:hAnsi="Calibri"/>
                <w:b/>
                <w:bCs/>
                <w:color w:val="000000"/>
                <w:sz w:val="22"/>
                <w:szCs w:val="22"/>
                <w:lang w:val="es-CO" w:eastAsia="es-CO"/>
              </w:rPr>
            </w:pPr>
            <w:r w:rsidRPr="0035000E">
              <w:rPr>
                <w:rFonts w:ascii="Calibri" w:eastAsia="Times New Roman" w:hAnsi="Calibri"/>
                <w:b/>
                <w:bCs/>
                <w:color w:val="000000"/>
                <w:sz w:val="22"/>
                <w:szCs w:val="22"/>
                <w:lang w:val="es-CO" w:eastAsia="es-CO"/>
              </w:rPr>
              <w:t>Valor pago</w:t>
            </w:r>
          </w:p>
        </w:tc>
        <w:tc>
          <w:tcPr>
            <w:tcW w:w="1480" w:type="dxa"/>
            <w:tcBorders>
              <w:top w:val="single" w:sz="4" w:space="0" w:color="auto"/>
              <w:left w:val="nil"/>
              <w:bottom w:val="single" w:sz="4" w:space="0" w:color="auto"/>
              <w:right w:val="single" w:sz="4" w:space="0" w:color="auto"/>
            </w:tcBorders>
            <w:shd w:val="clear" w:color="auto" w:fill="auto"/>
            <w:hideMark/>
          </w:tcPr>
          <w:p w:rsidR="0035000E" w:rsidRPr="0035000E" w:rsidRDefault="0035000E" w:rsidP="00D82E96">
            <w:pPr>
              <w:spacing w:after="0"/>
              <w:jc w:val="both"/>
              <w:rPr>
                <w:rFonts w:ascii="Calibri" w:eastAsia="Times New Roman" w:hAnsi="Calibri"/>
                <w:b/>
                <w:bCs/>
                <w:color w:val="000000"/>
                <w:sz w:val="22"/>
                <w:szCs w:val="22"/>
                <w:lang w:val="es-CO" w:eastAsia="es-CO"/>
              </w:rPr>
            </w:pPr>
            <w:r w:rsidRPr="0035000E">
              <w:rPr>
                <w:rFonts w:ascii="Calibri" w:eastAsia="Times New Roman" w:hAnsi="Calibri"/>
                <w:b/>
                <w:bCs/>
                <w:color w:val="000000"/>
                <w:sz w:val="22"/>
                <w:szCs w:val="22"/>
                <w:lang w:val="es-CO" w:eastAsia="es-CO"/>
              </w:rPr>
              <w:t xml:space="preserve"> No.</w:t>
            </w:r>
            <w:r>
              <w:rPr>
                <w:rFonts w:ascii="Calibri" w:eastAsia="Times New Roman" w:hAnsi="Calibri"/>
                <w:b/>
                <w:bCs/>
                <w:color w:val="000000"/>
                <w:sz w:val="22"/>
                <w:szCs w:val="22"/>
                <w:lang w:val="es-CO" w:eastAsia="es-CO"/>
              </w:rPr>
              <w:t xml:space="preserve"> </w:t>
            </w:r>
            <w:r w:rsidRPr="0035000E">
              <w:rPr>
                <w:rFonts w:ascii="Calibri" w:eastAsia="Times New Roman" w:hAnsi="Calibri"/>
                <w:b/>
                <w:bCs/>
                <w:color w:val="000000"/>
                <w:sz w:val="22"/>
                <w:szCs w:val="22"/>
                <w:lang w:val="es-CO" w:eastAsia="es-CO"/>
              </w:rPr>
              <w:t>Resolución</w:t>
            </w:r>
          </w:p>
        </w:tc>
        <w:tc>
          <w:tcPr>
            <w:tcW w:w="1202" w:type="dxa"/>
            <w:tcBorders>
              <w:top w:val="single" w:sz="4" w:space="0" w:color="auto"/>
              <w:left w:val="nil"/>
              <w:bottom w:val="single" w:sz="4" w:space="0" w:color="auto"/>
              <w:right w:val="single" w:sz="4" w:space="0" w:color="auto"/>
            </w:tcBorders>
            <w:shd w:val="clear" w:color="auto" w:fill="auto"/>
            <w:hideMark/>
          </w:tcPr>
          <w:p w:rsidR="0035000E" w:rsidRPr="0035000E" w:rsidRDefault="0035000E" w:rsidP="00D82E96">
            <w:pPr>
              <w:spacing w:after="0"/>
              <w:jc w:val="both"/>
              <w:rPr>
                <w:rFonts w:ascii="Calibri" w:eastAsia="Times New Roman" w:hAnsi="Calibri"/>
                <w:b/>
                <w:bCs/>
                <w:color w:val="000000"/>
                <w:sz w:val="22"/>
                <w:szCs w:val="22"/>
                <w:lang w:val="es-CO" w:eastAsia="es-CO"/>
              </w:rPr>
            </w:pPr>
            <w:r w:rsidRPr="0035000E">
              <w:rPr>
                <w:rFonts w:ascii="Calibri" w:eastAsia="Times New Roman" w:hAnsi="Calibri"/>
                <w:b/>
                <w:bCs/>
                <w:color w:val="000000"/>
                <w:sz w:val="22"/>
                <w:szCs w:val="22"/>
                <w:lang w:val="es-CO" w:eastAsia="es-CO"/>
              </w:rPr>
              <w:t>Fecha Resolución</w:t>
            </w:r>
          </w:p>
        </w:tc>
        <w:tc>
          <w:tcPr>
            <w:tcW w:w="1719" w:type="dxa"/>
            <w:tcBorders>
              <w:top w:val="single" w:sz="4" w:space="0" w:color="auto"/>
              <w:left w:val="nil"/>
              <w:bottom w:val="single" w:sz="4" w:space="0" w:color="auto"/>
              <w:right w:val="single" w:sz="4" w:space="0" w:color="auto"/>
            </w:tcBorders>
            <w:shd w:val="clear" w:color="auto" w:fill="auto"/>
            <w:hideMark/>
          </w:tcPr>
          <w:p w:rsidR="0035000E" w:rsidRPr="0035000E" w:rsidRDefault="0035000E" w:rsidP="00D82E96">
            <w:pPr>
              <w:spacing w:after="0"/>
              <w:jc w:val="both"/>
              <w:rPr>
                <w:rFonts w:ascii="Calibri" w:eastAsia="Times New Roman" w:hAnsi="Calibri"/>
                <w:b/>
                <w:bCs/>
                <w:color w:val="000000"/>
                <w:sz w:val="22"/>
                <w:szCs w:val="22"/>
                <w:lang w:val="es-CO" w:eastAsia="es-CO"/>
              </w:rPr>
            </w:pPr>
            <w:r w:rsidRPr="0035000E">
              <w:rPr>
                <w:rFonts w:ascii="Calibri" w:eastAsia="Times New Roman" w:hAnsi="Calibri"/>
                <w:b/>
                <w:bCs/>
                <w:color w:val="000000"/>
                <w:sz w:val="22"/>
                <w:szCs w:val="22"/>
                <w:lang w:val="es-CO" w:eastAsia="es-CO"/>
              </w:rPr>
              <w:t>Concepto</w:t>
            </w:r>
          </w:p>
        </w:tc>
      </w:tr>
      <w:tr w:rsidR="0035000E" w:rsidRPr="0035000E" w:rsidTr="00AC3779">
        <w:trPr>
          <w:trHeight w:val="875"/>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35000E" w:rsidRPr="0035000E" w:rsidRDefault="0035000E" w:rsidP="00D82E96">
            <w:pPr>
              <w:spacing w:after="0"/>
              <w:jc w:val="both"/>
              <w:rPr>
                <w:rFonts w:ascii="Calibri" w:eastAsia="Times New Roman" w:hAnsi="Calibri"/>
                <w:color w:val="000000"/>
                <w:sz w:val="22"/>
                <w:szCs w:val="22"/>
                <w:lang w:val="es-CO" w:eastAsia="es-CO"/>
              </w:rPr>
            </w:pPr>
            <w:r w:rsidRPr="0035000E">
              <w:rPr>
                <w:rFonts w:ascii="Calibri" w:eastAsia="Times New Roman" w:hAnsi="Calibri"/>
                <w:color w:val="000000"/>
                <w:sz w:val="22"/>
                <w:szCs w:val="22"/>
                <w:lang w:val="es-CO" w:eastAsia="es-CO"/>
              </w:rPr>
              <w:t>82467615</w:t>
            </w:r>
          </w:p>
        </w:tc>
        <w:tc>
          <w:tcPr>
            <w:tcW w:w="1232" w:type="dxa"/>
            <w:tcBorders>
              <w:top w:val="nil"/>
              <w:left w:val="nil"/>
              <w:bottom w:val="single" w:sz="4" w:space="0" w:color="auto"/>
              <w:right w:val="single" w:sz="4" w:space="0" w:color="auto"/>
            </w:tcBorders>
            <w:shd w:val="clear" w:color="auto" w:fill="auto"/>
            <w:hideMark/>
          </w:tcPr>
          <w:p w:rsidR="0035000E" w:rsidRPr="0035000E" w:rsidRDefault="0035000E" w:rsidP="002966D5">
            <w:pPr>
              <w:spacing w:after="0"/>
              <w:jc w:val="center"/>
              <w:rPr>
                <w:rFonts w:ascii="Calibri" w:eastAsia="Times New Roman" w:hAnsi="Calibri"/>
                <w:color w:val="000000"/>
                <w:sz w:val="22"/>
                <w:szCs w:val="22"/>
                <w:lang w:val="es-CO" w:eastAsia="es-CO"/>
              </w:rPr>
            </w:pPr>
            <w:r w:rsidRPr="0035000E">
              <w:rPr>
                <w:rFonts w:ascii="Calibri" w:eastAsia="Times New Roman" w:hAnsi="Calibri"/>
                <w:color w:val="000000"/>
                <w:sz w:val="22"/>
                <w:szCs w:val="22"/>
                <w:lang w:val="es-CO" w:eastAsia="es-CO"/>
              </w:rPr>
              <w:t>Banco Davivienda</w:t>
            </w:r>
          </w:p>
        </w:tc>
        <w:tc>
          <w:tcPr>
            <w:tcW w:w="1757" w:type="dxa"/>
            <w:tcBorders>
              <w:top w:val="nil"/>
              <w:left w:val="nil"/>
              <w:bottom w:val="single" w:sz="4" w:space="0" w:color="auto"/>
              <w:right w:val="single" w:sz="4" w:space="0" w:color="auto"/>
            </w:tcBorders>
            <w:shd w:val="clear" w:color="auto" w:fill="auto"/>
            <w:noWrap/>
            <w:vAlign w:val="bottom"/>
            <w:hideMark/>
          </w:tcPr>
          <w:p w:rsidR="0035000E" w:rsidRPr="0035000E" w:rsidRDefault="0035000E" w:rsidP="00D82E96">
            <w:pPr>
              <w:spacing w:after="0"/>
              <w:jc w:val="both"/>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w:t>
            </w:r>
            <w:r w:rsidRPr="0035000E">
              <w:rPr>
                <w:rFonts w:ascii="Calibri" w:eastAsia="Times New Roman" w:hAnsi="Calibri"/>
                <w:color w:val="000000"/>
                <w:sz w:val="22"/>
                <w:szCs w:val="22"/>
                <w:lang w:val="es-CO" w:eastAsia="es-CO"/>
              </w:rPr>
              <w:t>120.000.000.000</w:t>
            </w:r>
          </w:p>
        </w:tc>
        <w:tc>
          <w:tcPr>
            <w:tcW w:w="1480" w:type="dxa"/>
            <w:tcBorders>
              <w:top w:val="nil"/>
              <w:left w:val="nil"/>
              <w:bottom w:val="single" w:sz="4" w:space="0" w:color="auto"/>
              <w:right w:val="single" w:sz="4" w:space="0" w:color="auto"/>
            </w:tcBorders>
            <w:shd w:val="clear" w:color="auto" w:fill="auto"/>
            <w:noWrap/>
            <w:vAlign w:val="bottom"/>
            <w:hideMark/>
          </w:tcPr>
          <w:p w:rsidR="0035000E" w:rsidRPr="0035000E" w:rsidRDefault="0035000E" w:rsidP="00D82E96">
            <w:pPr>
              <w:spacing w:after="0"/>
              <w:jc w:val="both"/>
              <w:rPr>
                <w:rFonts w:ascii="Calibri" w:eastAsia="Times New Roman" w:hAnsi="Calibri"/>
                <w:color w:val="000000"/>
                <w:sz w:val="22"/>
                <w:szCs w:val="22"/>
                <w:lang w:val="es-CO" w:eastAsia="es-CO"/>
              </w:rPr>
            </w:pPr>
            <w:r w:rsidRPr="0035000E">
              <w:rPr>
                <w:rFonts w:ascii="Calibri" w:eastAsia="Times New Roman" w:hAnsi="Calibri"/>
                <w:color w:val="000000"/>
                <w:sz w:val="22"/>
                <w:szCs w:val="22"/>
                <w:lang w:val="es-CO" w:eastAsia="es-CO"/>
              </w:rPr>
              <w:t>00012</w:t>
            </w:r>
          </w:p>
        </w:tc>
        <w:tc>
          <w:tcPr>
            <w:tcW w:w="1202" w:type="dxa"/>
            <w:tcBorders>
              <w:top w:val="nil"/>
              <w:left w:val="nil"/>
              <w:bottom w:val="single" w:sz="4" w:space="0" w:color="auto"/>
              <w:right w:val="single" w:sz="4" w:space="0" w:color="auto"/>
            </w:tcBorders>
            <w:shd w:val="clear" w:color="auto" w:fill="auto"/>
            <w:noWrap/>
            <w:vAlign w:val="bottom"/>
            <w:hideMark/>
          </w:tcPr>
          <w:p w:rsidR="0035000E" w:rsidRPr="0035000E" w:rsidRDefault="0035000E" w:rsidP="00D82E96">
            <w:pPr>
              <w:spacing w:after="0"/>
              <w:jc w:val="both"/>
              <w:rPr>
                <w:rFonts w:ascii="Calibri" w:eastAsia="Times New Roman" w:hAnsi="Calibri"/>
                <w:color w:val="000000"/>
                <w:sz w:val="22"/>
                <w:szCs w:val="22"/>
                <w:lang w:val="es-CO" w:eastAsia="es-CO"/>
              </w:rPr>
            </w:pPr>
            <w:r w:rsidRPr="0035000E">
              <w:rPr>
                <w:rFonts w:ascii="Calibri" w:eastAsia="Times New Roman" w:hAnsi="Calibri"/>
                <w:color w:val="000000"/>
                <w:sz w:val="22"/>
                <w:szCs w:val="22"/>
                <w:lang w:val="es-CO" w:eastAsia="es-CO"/>
              </w:rPr>
              <w:t>07/04/2015</w:t>
            </w:r>
          </w:p>
        </w:tc>
        <w:tc>
          <w:tcPr>
            <w:tcW w:w="1719" w:type="dxa"/>
            <w:tcBorders>
              <w:top w:val="nil"/>
              <w:left w:val="nil"/>
              <w:bottom w:val="single" w:sz="4" w:space="0" w:color="auto"/>
              <w:right w:val="single" w:sz="4" w:space="0" w:color="auto"/>
            </w:tcBorders>
            <w:shd w:val="clear" w:color="auto" w:fill="auto"/>
            <w:hideMark/>
          </w:tcPr>
          <w:p w:rsidR="0035000E" w:rsidRPr="0035000E" w:rsidRDefault="0035000E" w:rsidP="00D82E96">
            <w:pPr>
              <w:spacing w:after="0"/>
              <w:jc w:val="both"/>
              <w:rPr>
                <w:rFonts w:ascii="Calibri" w:eastAsia="Times New Roman" w:hAnsi="Calibri"/>
                <w:color w:val="000000"/>
                <w:sz w:val="22"/>
                <w:szCs w:val="22"/>
                <w:lang w:val="es-CO" w:eastAsia="es-CO"/>
              </w:rPr>
            </w:pPr>
            <w:r w:rsidRPr="0035000E">
              <w:rPr>
                <w:rFonts w:ascii="Calibri" w:eastAsia="Times New Roman" w:hAnsi="Calibri"/>
                <w:color w:val="000000"/>
                <w:sz w:val="22"/>
                <w:szCs w:val="22"/>
                <w:lang w:val="es-CO" w:eastAsia="es-CO"/>
              </w:rPr>
              <w:t>Corresponde a 25.700 entregas de ayuda humanitaria</w:t>
            </w:r>
          </w:p>
        </w:tc>
      </w:tr>
    </w:tbl>
    <w:p w:rsidR="00503154" w:rsidRPr="00EE4EBC" w:rsidRDefault="00503154" w:rsidP="00503154">
      <w:pPr>
        <w:pStyle w:val="NormalWeb"/>
        <w:jc w:val="both"/>
        <w:rPr>
          <w:rStyle w:val="Textoennegrita"/>
          <w:rFonts w:ascii="Arial" w:hAnsi="Arial" w:cs="Arial"/>
          <w:sz w:val="20"/>
          <w:szCs w:val="20"/>
        </w:rPr>
      </w:pPr>
      <w:r w:rsidRPr="00EE4EBC">
        <w:rPr>
          <w:rStyle w:val="Textoennegrita"/>
          <w:rFonts w:ascii="Arial" w:hAnsi="Arial" w:cs="Arial"/>
          <w:sz w:val="20"/>
          <w:szCs w:val="20"/>
        </w:rPr>
        <w:t xml:space="preserve">OBSERVACIÓN No. </w:t>
      </w:r>
      <w:r>
        <w:rPr>
          <w:rStyle w:val="Textoennegrita"/>
          <w:rFonts w:ascii="Arial" w:hAnsi="Arial" w:cs="Arial"/>
          <w:sz w:val="20"/>
          <w:szCs w:val="20"/>
        </w:rPr>
        <w:t>A18-6</w:t>
      </w:r>
    </w:p>
    <w:p w:rsidR="00514B2F" w:rsidRDefault="00514B2F" w:rsidP="00514B2F">
      <w:pPr>
        <w:pStyle w:val="NormalWeb"/>
        <w:rPr>
          <w:rStyle w:val="Textoennegrita"/>
          <w:rFonts w:ascii="Arial" w:hAnsi="Arial" w:cs="Arial"/>
          <w:sz w:val="22"/>
          <w:szCs w:val="22"/>
        </w:rPr>
      </w:pPr>
      <w:r w:rsidRPr="00AB547B">
        <w:rPr>
          <w:rStyle w:val="Textoennegrita"/>
          <w:rFonts w:ascii="Arial" w:hAnsi="Arial" w:cs="Arial"/>
          <w:sz w:val="22"/>
          <w:szCs w:val="22"/>
        </w:rPr>
        <w:t>VERIFICACIÓN CUMPLIMIENTO PAGO  IMPUESTOS.</w:t>
      </w:r>
    </w:p>
    <w:p w:rsidR="00514B2F" w:rsidRDefault="00514B2F" w:rsidP="00514B2F">
      <w:pPr>
        <w:tabs>
          <w:tab w:val="left" w:pos="1995"/>
        </w:tabs>
        <w:jc w:val="both"/>
        <w:rPr>
          <w:noProof/>
          <w:lang w:val="es-CO" w:eastAsia="es-CO"/>
        </w:rPr>
      </w:pPr>
      <w:r w:rsidRPr="00AB547B">
        <w:rPr>
          <w:rStyle w:val="Textoennegrita"/>
          <w:rFonts w:ascii="Arial" w:hAnsi="Arial" w:cs="Arial"/>
          <w:b w:val="0"/>
          <w:sz w:val="22"/>
          <w:szCs w:val="22"/>
        </w:rPr>
        <w:t>Consultado el aplicativo SIIF Nación</w:t>
      </w:r>
      <w:r w:rsidRPr="00AB547B">
        <w:rPr>
          <w:rFonts w:ascii="Arial" w:hAnsi="Arial" w:cs="Arial"/>
          <w:sz w:val="22"/>
          <w:szCs w:val="22"/>
        </w:rPr>
        <w:t xml:space="preserve"> reporte libro mayor resumen movimientos</w:t>
      </w:r>
      <w:r>
        <w:rPr>
          <w:rFonts w:ascii="Arial" w:hAnsi="Arial" w:cs="Arial"/>
          <w:sz w:val="22"/>
          <w:szCs w:val="22"/>
        </w:rPr>
        <w:t>,</w:t>
      </w:r>
      <w:r w:rsidRPr="00AB547B">
        <w:rPr>
          <w:rFonts w:ascii="Arial" w:hAnsi="Arial" w:cs="Arial"/>
          <w:sz w:val="22"/>
          <w:szCs w:val="22"/>
        </w:rPr>
        <w:t xml:space="preserve"> las cuentas correspondientes a  impuestos, </w:t>
      </w:r>
      <w:r w:rsidRPr="000943DB">
        <w:rPr>
          <w:rFonts w:ascii="Arial" w:hAnsi="Arial" w:cs="Arial"/>
          <w:sz w:val="22"/>
          <w:szCs w:val="22"/>
        </w:rPr>
        <w:t>se observó que  los pagos no corresponden a los registros de la</w:t>
      </w:r>
      <w:r w:rsidRPr="006B7A61">
        <w:rPr>
          <w:rFonts w:ascii="Arial" w:hAnsi="Arial" w:cs="Arial"/>
          <w:sz w:val="22"/>
          <w:szCs w:val="22"/>
          <w:u w:val="single"/>
        </w:rPr>
        <w:t xml:space="preserve"> </w:t>
      </w:r>
      <w:proofErr w:type="spellStart"/>
      <w:r w:rsidRPr="000943DB">
        <w:rPr>
          <w:rFonts w:ascii="Arial" w:hAnsi="Arial" w:cs="Arial"/>
          <w:sz w:val="22"/>
          <w:szCs w:val="22"/>
        </w:rPr>
        <w:t>causación</w:t>
      </w:r>
      <w:proofErr w:type="spellEnd"/>
      <w:r w:rsidRPr="00AB547B">
        <w:rPr>
          <w:rFonts w:ascii="Arial" w:hAnsi="Arial" w:cs="Arial"/>
          <w:sz w:val="22"/>
          <w:szCs w:val="22"/>
        </w:rPr>
        <w:t xml:space="preserve"> de los mismos. En los meses de junio y julio</w:t>
      </w:r>
      <w:r>
        <w:rPr>
          <w:rFonts w:ascii="Arial" w:hAnsi="Arial" w:cs="Arial"/>
          <w:sz w:val="22"/>
          <w:szCs w:val="22"/>
        </w:rPr>
        <w:t xml:space="preserve"> de 2015 </w:t>
      </w:r>
      <w:r w:rsidRPr="00AB547B">
        <w:rPr>
          <w:rFonts w:ascii="Arial" w:hAnsi="Arial" w:cs="Arial"/>
          <w:sz w:val="22"/>
          <w:szCs w:val="22"/>
        </w:rPr>
        <w:t>no se efectuaron pagos de la retención en la fuente por compras aun cuando existía impuesto a cargo.</w:t>
      </w:r>
      <w:r w:rsidRPr="00EC4625">
        <w:rPr>
          <w:noProof/>
          <w:lang w:val="es-CO" w:eastAsia="es-CO"/>
        </w:rPr>
        <w:t xml:space="preserve"> </w:t>
      </w:r>
    </w:p>
    <w:p w:rsidR="00552573" w:rsidRDefault="00514B2F" w:rsidP="002D79F9">
      <w:pPr>
        <w:pStyle w:val="NormalWeb"/>
        <w:jc w:val="both"/>
        <w:rPr>
          <w:rFonts w:ascii="Century Gothic" w:hAnsi="Century Gothic"/>
          <w:b/>
          <w:sz w:val="22"/>
          <w:szCs w:val="22"/>
        </w:rPr>
      </w:pPr>
      <w:r w:rsidRPr="002F666C">
        <w:rPr>
          <w:noProof/>
          <w:lang w:val="es-CO" w:eastAsia="es-CO"/>
        </w:rPr>
        <w:drawing>
          <wp:inline distT="0" distB="0" distL="0" distR="0" wp14:anchorId="1C597958" wp14:editId="2F90E9D4">
            <wp:extent cx="5286375" cy="2266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2266950"/>
                    </a:xfrm>
                    <a:prstGeom prst="rect">
                      <a:avLst/>
                    </a:prstGeom>
                    <a:noFill/>
                    <a:ln>
                      <a:noFill/>
                    </a:ln>
                  </pic:spPr>
                </pic:pic>
              </a:graphicData>
            </a:graphic>
          </wp:inline>
        </w:drawing>
      </w:r>
    </w:p>
    <w:p w:rsidR="00514B2F" w:rsidRDefault="00514B2F" w:rsidP="002D79F9">
      <w:pPr>
        <w:pStyle w:val="NormalWeb"/>
        <w:jc w:val="both"/>
        <w:rPr>
          <w:rFonts w:ascii="Century Gothic" w:hAnsi="Century Gothic"/>
          <w:sz w:val="22"/>
          <w:szCs w:val="22"/>
        </w:rPr>
      </w:pPr>
      <w:r w:rsidRPr="00306F70">
        <w:rPr>
          <w:noProof/>
          <w:lang w:val="es-CO" w:eastAsia="es-CO"/>
        </w:rPr>
        <w:lastRenderedPageBreak/>
        <w:drawing>
          <wp:inline distT="0" distB="0" distL="0" distR="0" wp14:anchorId="283934DF" wp14:editId="35AE0F60">
            <wp:extent cx="5343525" cy="78295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7829550"/>
                    </a:xfrm>
                    <a:prstGeom prst="rect">
                      <a:avLst/>
                    </a:prstGeom>
                    <a:noFill/>
                    <a:ln>
                      <a:noFill/>
                    </a:ln>
                  </pic:spPr>
                </pic:pic>
              </a:graphicData>
            </a:graphic>
          </wp:inline>
        </w:drawing>
      </w:r>
      <w:r w:rsidR="00F2501A">
        <w:rPr>
          <w:rFonts w:ascii="Century Gothic" w:hAnsi="Century Gothic"/>
          <w:sz w:val="22"/>
          <w:szCs w:val="22"/>
        </w:rPr>
        <w:t xml:space="preserve"> </w:t>
      </w:r>
    </w:p>
    <w:p w:rsidR="00514B2F" w:rsidRPr="006B7A61" w:rsidRDefault="00514B2F" w:rsidP="00514B2F">
      <w:pPr>
        <w:pStyle w:val="NormalWeb"/>
        <w:jc w:val="both"/>
        <w:rPr>
          <w:rStyle w:val="nfasis"/>
        </w:rPr>
      </w:pPr>
      <w:r>
        <w:rPr>
          <w:rFonts w:ascii="Arial" w:hAnsi="Arial" w:cs="Arial"/>
          <w:sz w:val="22"/>
          <w:szCs w:val="22"/>
        </w:rPr>
        <w:lastRenderedPageBreak/>
        <w:t xml:space="preserve">De acuerdo  a lo  anteriormente mencionado se retoma lo citado en la </w:t>
      </w:r>
      <w:r w:rsidRPr="00883448">
        <w:rPr>
          <w:rFonts w:ascii="Arial" w:hAnsi="Arial" w:cs="Arial"/>
          <w:sz w:val="22"/>
          <w:szCs w:val="22"/>
        </w:rPr>
        <w:t>Resolución 357 del 23 de julio de 2008. “</w:t>
      </w:r>
      <w:r>
        <w:rPr>
          <w:rStyle w:val="nfasis"/>
        </w:rPr>
        <w:t>En</w:t>
      </w:r>
      <w:r w:rsidRPr="006B7A61">
        <w:rPr>
          <w:rStyle w:val="nfasis"/>
        </w:rPr>
        <w:t xml:space="preserve"> el proceso contable se pueden evidenciar situaciones que ponen en riesgo la calidad de la información contable y están asociadas a cada una de las actividades que se desarrollan regularmente durante el proceso.</w:t>
      </w:r>
    </w:p>
    <w:p w:rsidR="00514B2F" w:rsidRPr="006B7A61" w:rsidRDefault="00514B2F" w:rsidP="00514B2F">
      <w:pPr>
        <w:autoSpaceDE w:val="0"/>
        <w:autoSpaceDN w:val="0"/>
        <w:adjustRightInd w:val="0"/>
        <w:spacing w:after="0"/>
        <w:jc w:val="both"/>
        <w:rPr>
          <w:rStyle w:val="nfasis"/>
        </w:rPr>
      </w:pPr>
      <w:r w:rsidRPr="006B7A61">
        <w:rPr>
          <w:rStyle w:val="nfasis"/>
        </w:rPr>
        <w:t>Registros por valores superiores o inferiores al que corresponde.</w:t>
      </w:r>
    </w:p>
    <w:p w:rsidR="00514B2F" w:rsidRPr="006B7A61" w:rsidRDefault="00514B2F" w:rsidP="00514B2F">
      <w:pPr>
        <w:autoSpaceDE w:val="0"/>
        <w:autoSpaceDN w:val="0"/>
        <w:adjustRightInd w:val="0"/>
        <w:spacing w:after="0"/>
        <w:jc w:val="both"/>
        <w:rPr>
          <w:rStyle w:val="nfasis"/>
        </w:rPr>
      </w:pPr>
      <w:r w:rsidRPr="006B7A61">
        <w:rPr>
          <w:rStyle w:val="nfasis"/>
        </w:rPr>
        <w:t>Registro contable no cargado ni acumulado en la contabilidad.</w:t>
      </w:r>
    </w:p>
    <w:p w:rsidR="00514B2F" w:rsidRPr="006B7A61" w:rsidRDefault="00514B2F" w:rsidP="00514B2F">
      <w:pPr>
        <w:autoSpaceDE w:val="0"/>
        <w:autoSpaceDN w:val="0"/>
        <w:adjustRightInd w:val="0"/>
        <w:spacing w:after="0"/>
        <w:jc w:val="both"/>
        <w:rPr>
          <w:rStyle w:val="nfasis"/>
        </w:rPr>
      </w:pPr>
      <w:r w:rsidRPr="006B7A61">
        <w:rPr>
          <w:rStyle w:val="nfasis"/>
        </w:rPr>
        <w:t>Hechos ocurridos no registrados.</w:t>
      </w:r>
      <w:r>
        <w:rPr>
          <w:rStyle w:val="nfasis"/>
        </w:rPr>
        <w:t>”</w:t>
      </w:r>
    </w:p>
    <w:p w:rsidR="00503154" w:rsidRPr="00EE4EBC" w:rsidRDefault="00503154" w:rsidP="00503154">
      <w:pPr>
        <w:pStyle w:val="NormalWeb"/>
        <w:jc w:val="both"/>
        <w:rPr>
          <w:rStyle w:val="Textoennegrita"/>
          <w:rFonts w:ascii="Arial" w:hAnsi="Arial" w:cs="Arial"/>
          <w:sz w:val="20"/>
          <w:szCs w:val="20"/>
        </w:rPr>
      </w:pPr>
      <w:r w:rsidRPr="00EE4EBC">
        <w:rPr>
          <w:rStyle w:val="Textoennegrita"/>
          <w:rFonts w:ascii="Arial" w:hAnsi="Arial" w:cs="Arial"/>
          <w:sz w:val="20"/>
          <w:szCs w:val="20"/>
        </w:rPr>
        <w:t xml:space="preserve">OBSERVACIÓN No. </w:t>
      </w:r>
      <w:r>
        <w:rPr>
          <w:rStyle w:val="Textoennegrita"/>
          <w:rFonts w:ascii="Arial" w:hAnsi="Arial" w:cs="Arial"/>
          <w:sz w:val="20"/>
          <w:szCs w:val="20"/>
        </w:rPr>
        <w:t>A18-7</w:t>
      </w:r>
    </w:p>
    <w:p w:rsidR="0035000E" w:rsidRPr="0035000E" w:rsidRDefault="00F2501A" w:rsidP="002D79F9">
      <w:pPr>
        <w:pStyle w:val="NormalWeb"/>
        <w:jc w:val="both"/>
        <w:rPr>
          <w:rFonts w:ascii="Century Gothic" w:hAnsi="Century Gothic"/>
          <w:sz w:val="22"/>
          <w:szCs w:val="22"/>
        </w:rPr>
      </w:pPr>
      <w:r w:rsidRPr="00F2501A">
        <w:rPr>
          <w:rFonts w:ascii="Century Gothic" w:hAnsi="Century Gothic"/>
          <w:b/>
          <w:sz w:val="22"/>
          <w:szCs w:val="22"/>
        </w:rPr>
        <w:t>REVI</w:t>
      </w:r>
      <w:r w:rsidR="009970FF">
        <w:rPr>
          <w:rFonts w:ascii="Century Gothic" w:hAnsi="Century Gothic"/>
          <w:b/>
          <w:sz w:val="22"/>
          <w:szCs w:val="22"/>
        </w:rPr>
        <w:t>SI</w:t>
      </w:r>
      <w:r w:rsidRPr="00F2501A">
        <w:rPr>
          <w:rFonts w:ascii="Century Gothic" w:hAnsi="Century Gothic"/>
          <w:b/>
          <w:sz w:val="22"/>
          <w:szCs w:val="22"/>
        </w:rPr>
        <w:t xml:space="preserve">ÓN </w:t>
      </w:r>
      <w:r w:rsidR="006159AD">
        <w:rPr>
          <w:rFonts w:ascii="Century Gothic" w:hAnsi="Century Gothic"/>
          <w:b/>
          <w:sz w:val="22"/>
          <w:szCs w:val="22"/>
        </w:rPr>
        <w:t>PROCEDIMI</w:t>
      </w:r>
      <w:r w:rsidRPr="00F2501A">
        <w:rPr>
          <w:rFonts w:ascii="Century Gothic" w:hAnsi="Century Gothic"/>
          <w:b/>
          <w:sz w:val="22"/>
          <w:szCs w:val="22"/>
        </w:rPr>
        <w:t>ENTO PAGOS</w:t>
      </w:r>
      <w:r>
        <w:rPr>
          <w:rFonts w:ascii="Century Gothic" w:hAnsi="Century Gothic"/>
          <w:b/>
          <w:sz w:val="22"/>
          <w:szCs w:val="22"/>
        </w:rPr>
        <w:t>.</w:t>
      </w:r>
      <w:r>
        <w:rPr>
          <w:rFonts w:ascii="Century Gothic" w:hAnsi="Century Gothic"/>
          <w:sz w:val="22"/>
          <w:szCs w:val="22"/>
        </w:rPr>
        <w:t xml:space="preserve"> </w:t>
      </w:r>
    </w:p>
    <w:p w:rsidR="00370876" w:rsidRDefault="006159AD" w:rsidP="00DE5456">
      <w:pPr>
        <w:pStyle w:val="NormalWeb"/>
        <w:jc w:val="both"/>
        <w:rPr>
          <w:rFonts w:ascii="Arial" w:hAnsi="Arial" w:cs="Arial"/>
          <w:sz w:val="22"/>
          <w:szCs w:val="22"/>
        </w:rPr>
      </w:pPr>
      <w:r w:rsidRPr="006159AD">
        <w:rPr>
          <w:rFonts w:ascii="Arial" w:hAnsi="Arial" w:cs="Arial"/>
          <w:sz w:val="22"/>
          <w:szCs w:val="22"/>
        </w:rPr>
        <w:t xml:space="preserve">Se observó </w:t>
      </w:r>
      <w:r>
        <w:rPr>
          <w:rFonts w:ascii="Arial" w:hAnsi="Arial" w:cs="Arial"/>
          <w:sz w:val="22"/>
          <w:szCs w:val="22"/>
        </w:rPr>
        <w:t xml:space="preserve"> que</w:t>
      </w:r>
      <w:r w:rsidRPr="006159AD">
        <w:rPr>
          <w:rFonts w:ascii="Arial" w:hAnsi="Arial" w:cs="Arial"/>
          <w:sz w:val="22"/>
          <w:szCs w:val="22"/>
        </w:rPr>
        <w:t xml:space="preserve"> en el procedimiento de pagos  SIIF  versión 3 de fecha 21/08/2015 </w:t>
      </w:r>
      <w:r w:rsidR="000A4725">
        <w:rPr>
          <w:rFonts w:ascii="Arial" w:hAnsi="Arial" w:cs="Arial"/>
          <w:sz w:val="22"/>
          <w:szCs w:val="22"/>
        </w:rPr>
        <w:t xml:space="preserve"> publicado en el SIG,</w:t>
      </w:r>
      <w:r w:rsidRPr="006159AD">
        <w:rPr>
          <w:rFonts w:ascii="Arial" w:hAnsi="Arial" w:cs="Arial"/>
          <w:sz w:val="22"/>
          <w:szCs w:val="22"/>
        </w:rPr>
        <w:t xml:space="preserve"> en la descripción del proceso </w:t>
      </w:r>
      <w:r>
        <w:rPr>
          <w:rFonts w:ascii="Arial" w:hAnsi="Arial" w:cs="Arial"/>
          <w:sz w:val="22"/>
          <w:szCs w:val="22"/>
        </w:rPr>
        <w:t xml:space="preserve">se direcciona a la guía de pagos numerales 7,8,9,10,11,12,13 y la guía de pagos  versión 2 del 21/08/2015 que esta publicada en el </w:t>
      </w:r>
      <w:r w:rsidR="00E74CC2">
        <w:rPr>
          <w:rFonts w:ascii="Arial" w:hAnsi="Arial" w:cs="Arial"/>
          <w:sz w:val="22"/>
          <w:szCs w:val="22"/>
        </w:rPr>
        <w:t>SIG só</w:t>
      </w:r>
      <w:r w:rsidR="00370876">
        <w:rPr>
          <w:rFonts w:ascii="Arial" w:hAnsi="Arial" w:cs="Arial"/>
          <w:sz w:val="22"/>
          <w:szCs w:val="22"/>
        </w:rPr>
        <w:t xml:space="preserve">lo contiene hasta el numeral 6.9, </w:t>
      </w:r>
      <w:r w:rsidR="000A4725">
        <w:rPr>
          <w:rFonts w:ascii="Arial" w:hAnsi="Arial" w:cs="Arial"/>
          <w:sz w:val="22"/>
          <w:szCs w:val="22"/>
        </w:rPr>
        <w:t>por lo tanto la descripción del proceso no es clara ni está completa, como</w:t>
      </w:r>
      <w:r w:rsidR="00370876">
        <w:rPr>
          <w:rFonts w:ascii="Arial" w:hAnsi="Arial" w:cs="Arial"/>
          <w:sz w:val="22"/>
          <w:szCs w:val="22"/>
        </w:rPr>
        <w:t xml:space="preserve"> tampoco se evidencia una guía diferente publicada </w:t>
      </w:r>
      <w:r w:rsidR="000A4725">
        <w:rPr>
          <w:rFonts w:ascii="Arial" w:hAnsi="Arial" w:cs="Arial"/>
          <w:sz w:val="22"/>
          <w:szCs w:val="22"/>
        </w:rPr>
        <w:t>que contenga estos numerales.</w:t>
      </w:r>
      <w:r w:rsidR="00370876">
        <w:rPr>
          <w:rFonts w:ascii="Arial" w:hAnsi="Arial" w:cs="Arial"/>
          <w:sz w:val="22"/>
          <w:szCs w:val="22"/>
        </w:rPr>
        <w:t xml:space="preserve"> </w:t>
      </w:r>
    </w:p>
    <w:p w:rsidR="00552573" w:rsidRDefault="00552573" w:rsidP="00DE5456">
      <w:pPr>
        <w:pStyle w:val="NormalWeb"/>
        <w:jc w:val="both"/>
        <w:rPr>
          <w:rFonts w:ascii="Arial Narrow" w:hAnsi="Arial Narrow"/>
          <w:sz w:val="20"/>
          <w:szCs w:val="20"/>
        </w:rPr>
      </w:pPr>
    </w:p>
    <w:p w:rsidR="00503154" w:rsidRDefault="00503154" w:rsidP="00DE5456">
      <w:pPr>
        <w:pStyle w:val="NormalWeb"/>
        <w:jc w:val="both"/>
        <w:rPr>
          <w:rFonts w:ascii="Arial Narrow" w:hAnsi="Arial Narrow"/>
          <w:sz w:val="20"/>
          <w:szCs w:val="20"/>
        </w:rPr>
      </w:pPr>
    </w:p>
    <w:p w:rsidR="00503154" w:rsidRDefault="00503154" w:rsidP="00DE5456">
      <w:pPr>
        <w:pStyle w:val="NormalWeb"/>
        <w:jc w:val="both"/>
        <w:rPr>
          <w:rFonts w:ascii="Arial Narrow" w:hAnsi="Arial Narrow"/>
          <w:sz w:val="20"/>
          <w:szCs w:val="20"/>
        </w:rPr>
      </w:pPr>
    </w:p>
    <w:p w:rsidR="00503154" w:rsidRDefault="00503154" w:rsidP="00DE5456">
      <w:pPr>
        <w:pStyle w:val="NormalWeb"/>
        <w:jc w:val="both"/>
        <w:rPr>
          <w:rFonts w:ascii="Arial Narrow" w:hAnsi="Arial Narrow"/>
          <w:sz w:val="20"/>
          <w:szCs w:val="20"/>
        </w:rPr>
      </w:pPr>
    </w:p>
    <w:p w:rsidR="00552573" w:rsidRDefault="00552573" w:rsidP="00DE5456">
      <w:pPr>
        <w:pStyle w:val="NormalWeb"/>
        <w:jc w:val="both"/>
        <w:rPr>
          <w:rFonts w:ascii="Arial Narrow" w:hAnsi="Arial Narrow"/>
          <w:sz w:val="20"/>
          <w:szCs w:val="20"/>
        </w:rPr>
      </w:pPr>
    </w:p>
    <w:p w:rsidR="00552573" w:rsidRDefault="00552573" w:rsidP="00DE5456">
      <w:pPr>
        <w:pStyle w:val="NormalWeb"/>
        <w:jc w:val="both"/>
        <w:rPr>
          <w:rFonts w:ascii="Arial Narrow" w:hAnsi="Arial Narrow"/>
          <w:sz w:val="20"/>
          <w:szCs w:val="20"/>
        </w:rPr>
      </w:pPr>
    </w:p>
    <w:p w:rsidR="00514B2F" w:rsidRDefault="00514B2F" w:rsidP="00514B2F">
      <w:pPr>
        <w:tabs>
          <w:tab w:val="left" w:pos="1995"/>
        </w:tabs>
        <w:rPr>
          <w:rFonts w:ascii="Century Gothic" w:hAnsi="Century Gothic"/>
          <w:sz w:val="22"/>
          <w:szCs w:val="22"/>
        </w:rPr>
      </w:pPr>
    </w:p>
    <w:p w:rsidR="00514B2F" w:rsidRDefault="00514B2F" w:rsidP="00514B2F">
      <w:pPr>
        <w:tabs>
          <w:tab w:val="left" w:pos="1995"/>
        </w:tabs>
        <w:rPr>
          <w:rFonts w:ascii="Century Gothic" w:hAnsi="Century Gothic"/>
          <w:sz w:val="22"/>
          <w:szCs w:val="22"/>
        </w:rPr>
      </w:pPr>
    </w:p>
    <w:p w:rsidR="00514B2F" w:rsidRDefault="00514B2F" w:rsidP="00514B2F">
      <w:pPr>
        <w:tabs>
          <w:tab w:val="left" w:pos="1995"/>
        </w:tabs>
        <w:rPr>
          <w:rFonts w:ascii="Century Gothic" w:hAnsi="Century Gothic" w:cs="Arial"/>
          <w:b/>
          <w:bCs/>
          <w:sz w:val="22"/>
          <w:szCs w:val="22"/>
          <w:lang w:val="es-CO"/>
        </w:rPr>
      </w:pPr>
    </w:p>
    <w:p w:rsidR="00552573" w:rsidRDefault="00552573" w:rsidP="00DE5456">
      <w:pPr>
        <w:pStyle w:val="NormalWeb"/>
        <w:jc w:val="both"/>
        <w:rPr>
          <w:rFonts w:ascii="Arial Narrow" w:hAnsi="Arial Narrow"/>
          <w:sz w:val="20"/>
          <w:szCs w:val="20"/>
        </w:rPr>
      </w:pPr>
    </w:p>
    <w:p w:rsidR="00552573" w:rsidRDefault="00552573" w:rsidP="00DE5456">
      <w:pPr>
        <w:pStyle w:val="NormalWeb"/>
        <w:jc w:val="both"/>
        <w:rPr>
          <w:rFonts w:ascii="Arial Narrow" w:hAnsi="Arial Narrow"/>
          <w:sz w:val="20"/>
          <w:szCs w:val="20"/>
        </w:rPr>
      </w:pPr>
    </w:p>
    <w:p w:rsidR="00503154" w:rsidRDefault="00503154" w:rsidP="00DE5456">
      <w:pPr>
        <w:pStyle w:val="NormalWeb"/>
        <w:jc w:val="both"/>
        <w:rPr>
          <w:rFonts w:ascii="Arial Narrow" w:hAnsi="Arial Narrow"/>
          <w:sz w:val="20"/>
          <w:szCs w:val="20"/>
        </w:rPr>
      </w:pPr>
    </w:p>
    <w:p w:rsidR="00503154" w:rsidRDefault="00503154" w:rsidP="00DE5456">
      <w:pPr>
        <w:pStyle w:val="NormalWeb"/>
        <w:jc w:val="both"/>
        <w:rPr>
          <w:rFonts w:ascii="Arial Narrow" w:hAnsi="Arial Narrow"/>
          <w:sz w:val="20"/>
          <w:szCs w:val="20"/>
        </w:rPr>
      </w:pPr>
    </w:p>
    <w:p w:rsidR="00552573" w:rsidRDefault="00552573" w:rsidP="00DE5456">
      <w:pPr>
        <w:pStyle w:val="NormalWeb"/>
        <w:jc w:val="both"/>
        <w:rPr>
          <w:rFonts w:ascii="Arial Narrow" w:hAnsi="Arial Narrow"/>
          <w:sz w:val="20"/>
          <w:szCs w:val="20"/>
        </w:rPr>
      </w:pPr>
    </w:p>
    <w:tbl>
      <w:tblPr>
        <w:tblW w:w="11202" w:type="dxa"/>
        <w:tblInd w:w="-856" w:type="dxa"/>
        <w:tblCellMar>
          <w:left w:w="70" w:type="dxa"/>
          <w:right w:w="70" w:type="dxa"/>
        </w:tblCellMar>
        <w:tblLook w:val="04A0" w:firstRow="1" w:lastRow="0" w:firstColumn="1" w:lastColumn="0" w:noHBand="0" w:noVBand="1"/>
      </w:tblPr>
      <w:tblGrid>
        <w:gridCol w:w="11202"/>
      </w:tblGrid>
      <w:tr w:rsidR="00DE5456" w:rsidRPr="000839CC" w:rsidTr="00D33B3E">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E5456" w:rsidRPr="004D3439" w:rsidRDefault="00DE5456" w:rsidP="004D3439">
            <w:pPr>
              <w:pStyle w:val="Prrafodelista"/>
              <w:numPr>
                <w:ilvl w:val="0"/>
                <w:numId w:val="29"/>
              </w:numPr>
              <w:spacing w:after="0"/>
              <w:jc w:val="center"/>
              <w:rPr>
                <w:rFonts w:ascii="Arial Narrow" w:eastAsia="Times New Roman" w:hAnsi="Arial Narrow"/>
                <w:b/>
                <w:bCs/>
                <w:color w:val="000000"/>
                <w:sz w:val="20"/>
                <w:szCs w:val="20"/>
                <w:lang w:val="es-ES" w:eastAsia="es-ES"/>
              </w:rPr>
            </w:pPr>
            <w:r w:rsidRPr="004D3439">
              <w:rPr>
                <w:rFonts w:ascii="Arial Narrow" w:eastAsia="Times New Roman" w:hAnsi="Arial Narrow"/>
                <w:b/>
                <w:bCs/>
                <w:sz w:val="20"/>
                <w:szCs w:val="20"/>
                <w:lang w:val="es-ES" w:eastAsia="es-ES"/>
              </w:rPr>
              <w:lastRenderedPageBreak/>
              <w:t>CONCLUSIONES DE AUDITORÍA</w:t>
            </w:r>
          </w:p>
        </w:tc>
      </w:tr>
    </w:tbl>
    <w:p w:rsidR="00883448" w:rsidRDefault="00883448" w:rsidP="00883448">
      <w:pPr>
        <w:pStyle w:val="Default"/>
        <w:jc w:val="both"/>
        <w:rPr>
          <w:rFonts w:eastAsia="Times New Roman"/>
          <w:sz w:val="22"/>
          <w:szCs w:val="22"/>
          <w:lang w:eastAsia="es-CO"/>
        </w:rPr>
      </w:pPr>
    </w:p>
    <w:p w:rsidR="00883448" w:rsidRDefault="006D2048" w:rsidP="0099605D">
      <w:pPr>
        <w:pStyle w:val="Default"/>
        <w:numPr>
          <w:ilvl w:val="0"/>
          <w:numId w:val="27"/>
        </w:numPr>
        <w:jc w:val="both"/>
        <w:rPr>
          <w:sz w:val="22"/>
          <w:szCs w:val="22"/>
          <w:lang w:val="es-CO"/>
        </w:rPr>
      </w:pPr>
      <w:r w:rsidRPr="00D91670">
        <w:rPr>
          <w:rFonts w:eastAsia="Times New Roman"/>
          <w:sz w:val="22"/>
          <w:szCs w:val="22"/>
          <w:lang w:eastAsia="es-CO"/>
        </w:rPr>
        <w:t xml:space="preserve">Se observa que </w:t>
      </w:r>
      <w:r w:rsidR="00883448" w:rsidRPr="00D91670">
        <w:rPr>
          <w:rFonts w:eastAsia="Times New Roman"/>
          <w:sz w:val="22"/>
          <w:szCs w:val="22"/>
          <w:lang w:eastAsia="es-CO"/>
        </w:rPr>
        <w:t xml:space="preserve">de acuerdo a la guía de pagos v2 numeral </w:t>
      </w:r>
      <w:r w:rsidR="00AE6DDD" w:rsidRPr="00D91670">
        <w:rPr>
          <w:bCs/>
          <w:sz w:val="22"/>
          <w:szCs w:val="22"/>
          <w:lang w:val="es-CO"/>
        </w:rPr>
        <w:t xml:space="preserve">5.12, publicada en SIG, la confirmación de la  </w:t>
      </w:r>
      <w:r w:rsidR="00883448" w:rsidRPr="00D91670">
        <w:rPr>
          <w:bCs/>
          <w:sz w:val="22"/>
          <w:szCs w:val="22"/>
          <w:lang w:val="es-CO"/>
        </w:rPr>
        <w:t xml:space="preserve"> ARL</w:t>
      </w:r>
      <w:r w:rsidR="00AE6DDD" w:rsidRPr="00D91670">
        <w:rPr>
          <w:bCs/>
          <w:sz w:val="22"/>
          <w:szCs w:val="22"/>
          <w:lang w:val="es-CO"/>
        </w:rPr>
        <w:t xml:space="preserve"> de los</w:t>
      </w:r>
      <w:r w:rsidR="00883448" w:rsidRPr="00D91670">
        <w:rPr>
          <w:bCs/>
          <w:sz w:val="22"/>
          <w:szCs w:val="22"/>
          <w:lang w:val="es-CO"/>
        </w:rPr>
        <w:t xml:space="preserve"> contratistas riesgo V se realiza con:</w:t>
      </w:r>
      <w:r w:rsidR="00883448" w:rsidRPr="00D91670">
        <w:rPr>
          <w:sz w:val="22"/>
          <w:szCs w:val="22"/>
          <w:lang w:val="es-CO"/>
        </w:rPr>
        <w:t xml:space="preserve"> Resolución,  Registro Presupuestal (RP), pero en los soportes adjuntos al trámite </w:t>
      </w:r>
      <w:r w:rsidR="00AE6DDD" w:rsidRPr="00D91670">
        <w:rPr>
          <w:sz w:val="22"/>
          <w:szCs w:val="22"/>
          <w:lang w:val="es-CO"/>
        </w:rPr>
        <w:t xml:space="preserve">de algunas cuentas </w:t>
      </w:r>
      <w:r w:rsidR="00883448" w:rsidRPr="00D91670">
        <w:rPr>
          <w:sz w:val="22"/>
          <w:szCs w:val="22"/>
          <w:lang w:val="es-CO"/>
        </w:rPr>
        <w:t>de cobro no aparecen estos documentos</w:t>
      </w:r>
      <w:r w:rsidRPr="00D91670">
        <w:rPr>
          <w:sz w:val="22"/>
          <w:szCs w:val="22"/>
          <w:lang w:val="es-CO"/>
        </w:rPr>
        <w:t xml:space="preserve"> y no fue posible evidenciar el pago a la ARL</w:t>
      </w:r>
      <w:r w:rsidR="000943DB" w:rsidRPr="00D91670">
        <w:rPr>
          <w:sz w:val="22"/>
          <w:szCs w:val="22"/>
          <w:lang w:val="es-CO"/>
        </w:rPr>
        <w:t xml:space="preserve"> en estos casos</w:t>
      </w:r>
      <w:r w:rsidR="00AF3FD7" w:rsidRPr="00D91670">
        <w:rPr>
          <w:sz w:val="22"/>
          <w:szCs w:val="22"/>
          <w:lang w:val="es-CO"/>
        </w:rPr>
        <w:t>,</w:t>
      </w:r>
      <w:r w:rsidR="000943DB" w:rsidRPr="00D91670">
        <w:rPr>
          <w:sz w:val="22"/>
          <w:szCs w:val="22"/>
          <w:lang w:val="es-CO"/>
        </w:rPr>
        <w:t xml:space="preserve"> só</w:t>
      </w:r>
      <w:r w:rsidR="00AE6DDD" w:rsidRPr="00D91670">
        <w:rPr>
          <w:sz w:val="22"/>
          <w:szCs w:val="22"/>
          <w:lang w:val="es-CO"/>
        </w:rPr>
        <w:t>lo se presume que pertenecen a la categoría V de afiliación a riesgos laborales.</w:t>
      </w:r>
    </w:p>
    <w:p w:rsidR="0099605D" w:rsidRPr="00D91670" w:rsidRDefault="0099605D" w:rsidP="0099605D">
      <w:pPr>
        <w:pStyle w:val="Default"/>
        <w:ind w:left="720"/>
        <w:jc w:val="both"/>
        <w:rPr>
          <w:sz w:val="22"/>
          <w:szCs w:val="22"/>
          <w:lang w:val="es-CO"/>
        </w:rPr>
      </w:pPr>
    </w:p>
    <w:p w:rsidR="00F54E35" w:rsidRPr="00D91670" w:rsidRDefault="00F54E35" w:rsidP="00883448">
      <w:pPr>
        <w:pStyle w:val="Default"/>
        <w:jc w:val="both"/>
        <w:rPr>
          <w:sz w:val="22"/>
          <w:szCs w:val="22"/>
          <w:lang w:val="es-CO"/>
        </w:rPr>
      </w:pPr>
    </w:p>
    <w:p w:rsidR="0099605D" w:rsidRPr="0099605D" w:rsidRDefault="00D91670" w:rsidP="0099605D">
      <w:pPr>
        <w:pStyle w:val="Default"/>
        <w:numPr>
          <w:ilvl w:val="0"/>
          <w:numId w:val="27"/>
        </w:numPr>
        <w:jc w:val="both"/>
        <w:rPr>
          <w:sz w:val="22"/>
          <w:szCs w:val="22"/>
          <w:lang w:val="es-CO"/>
        </w:rPr>
      </w:pPr>
      <w:r w:rsidRPr="00D91670">
        <w:rPr>
          <w:rFonts w:eastAsia="Times New Roman"/>
          <w:sz w:val="22"/>
          <w:szCs w:val="22"/>
          <w:lang w:eastAsia="es-CO"/>
        </w:rPr>
        <w:t>Se evidencia que e</w:t>
      </w:r>
      <w:r w:rsidR="00A55B04" w:rsidRPr="00D91670">
        <w:rPr>
          <w:rFonts w:eastAsia="Times New Roman"/>
          <w:sz w:val="22"/>
          <w:szCs w:val="22"/>
          <w:lang w:eastAsia="es-CO"/>
        </w:rPr>
        <w:t>l Grupo de Gestión Financiera de acuerdo a la Guía de pagos versión 2 de 21/08/2015 numeral 6.1 Honorarios (Contratos de prestación de servicios profesionales y de apoyo a la gestión</w:t>
      </w:r>
      <w:r w:rsidR="002274F7" w:rsidRPr="00D91670">
        <w:rPr>
          <w:rFonts w:eastAsia="Times New Roman"/>
          <w:sz w:val="22"/>
          <w:szCs w:val="22"/>
          <w:lang w:eastAsia="es-CO"/>
        </w:rPr>
        <w:t>,</w:t>
      </w:r>
      <w:r w:rsidR="00A55B04" w:rsidRPr="00D91670">
        <w:rPr>
          <w:rFonts w:eastAsia="Times New Roman"/>
          <w:sz w:val="22"/>
          <w:szCs w:val="22"/>
          <w:lang w:eastAsia="es-CO"/>
        </w:rPr>
        <w:t xml:space="preserve"> cuenta con 6 días hábiles para efectuar el pago después de la </w:t>
      </w:r>
      <w:r w:rsidR="000943DB" w:rsidRPr="00D91670">
        <w:rPr>
          <w:rFonts w:eastAsia="Times New Roman"/>
          <w:sz w:val="22"/>
          <w:szCs w:val="22"/>
          <w:lang w:eastAsia="es-CO"/>
        </w:rPr>
        <w:t>confirmación de la documentación;</w:t>
      </w:r>
      <w:r w:rsidR="00A55B04" w:rsidRPr="00D91670">
        <w:rPr>
          <w:rFonts w:eastAsia="Times New Roman"/>
          <w:sz w:val="22"/>
          <w:szCs w:val="22"/>
          <w:lang w:eastAsia="es-CO"/>
        </w:rPr>
        <w:t xml:space="preserve"> </w:t>
      </w:r>
      <w:r w:rsidR="002274F7" w:rsidRPr="00D91670">
        <w:rPr>
          <w:rFonts w:eastAsia="Times New Roman"/>
          <w:sz w:val="22"/>
          <w:szCs w:val="22"/>
          <w:lang w:eastAsia="es-CO"/>
        </w:rPr>
        <w:t>pero este lapso de tiempo no se está cumpliendo.</w:t>
      </w:r>
    </w:p>
    <w:p w:rsidR="0099605D" w:rsidRDefault="0099605D" w:rsidP="0099605D">
      <w:pPr>
        <w:pStyle w:val="Prrafodelista"/>
        <w:rPr>
          <w:rFonts w:eastAsia="Times New Roman"/>
          <w:sz w:val="22"/>
          <w:szCs w:val="22"/>
          <w:lang w:eastAsia="es-CO"/>
        </w:rPr>
      </w:pPr>
    </w:p>
    <w:p w:rsidR="0099605D" w:rsidRDefault="00D91670" w:rsidP="0099605D">
      <w:pPr>
        <w:pStyle w:val="NormalWeb"/>
        <w:numPr>
          <w:ilvl w:val="0"/>
          <w:numId w:val="27"/>
        </w:numPr>
        <w:jc w:val="both"/>
        <w:rPr>
          <w:rFonts w:ascii="Arial" w:hAnsi="Arial" w:cs="Arial"/>
          <w:sz w:val="22"/>
          <w:szCs w:val="22"/>
        </w:rPr>
      </w:pPr>
      <w:r w:rsidRPr="00D91670">
        <w:rPr>
          <w:rFonts w:ascii="Arial" w:hAnsi="Arial" w:cs="Arial"/>
          <w:sz w:val="22"/>
          <w:szCs w:val="22"/>
        </w:rPr>
        <w:t>Se concluye que el Grupo</w:t>
      </w:r>
      <w:r w:rsidR="00491062" w:rsidRPr="00D91670">
        <w:rPr>
          <w:rFonts w:ascii="Arial" w:hAnsi="Arial" w:cs="Arial"/>
          <w:sz w:val="22"/>
          <w:szCs w:val="22"/>
        </w:rPr>
        <w:t xml:space="preserve"> </w:t>
      </w:r>
      <w:r w:rsidRPr="00D91670">
        <w:rPr>
          <w:rFonts w:ascii="Arial" w:hAnsi="Arial" w:cs="Arial"/>
          <w:sz w:val="22"/>
          <w:szCs w:val="22"/>
        </w:rPr>
        <w:t xml:space="preserve">de </w:t>
      </w:r>
      <w:r w:rsidR="00491062" w:rsidRPr="00D91670">
        <w:rPr>
          <w:rFonts w:ascii="Arial" w:hAnsi="Arial" w:cs="Arial"/>
          <w:sz w:val="22"/>
          <w:szCs w:val="22"/>
        </w:rPr>
        <w:t xml:space="preserve">Gestión Financiera </w:t>
      </w:r>
      <w:r w:rsidR="00096210" w:rsidRPr="00D91670">
        <w:rPr>
          <w:rFonts w:ascii="Arial" w:hAnsi="Arial" w:cs="Arial"/>
          <w:sz w:val="22"/>
          <w:szCs w:val="22"/>
        </w:rPr>
        <w:t xml:space="preserve"> </w:t>
      </w:r>
      <w:r w:rsidRPr="00D91670">
        <w:rPr>
          <w:rFonts w:ascii="Arial" w:hAnsi="Arial" w:cs="Arial"/>
          <w:sz w:val="22"/>
          <w:szCs w:val="22"/>
        </w:rPr>
        <w:t>no efectúa</w:t>
      </w:r>
      <w:r w:rsidR="00491062" w:rsidRPr="00D91670">
        <w:rPr>
          <w:rFonts w:ascii="Arial" w:hAnsi="Arial" w:cs="Arial"/>
          <w:sz w:val="22"/>
          <w:szCs w:val="22"/>
        </w:rPr>
        <w:t xml:space="preserve"> un control y seguimiento de los pagos de  arrendamiento bienes inmuebles  en lo relacionado con la administración </w:t>
      </w:r>
      <w:r w:rsidR="00BF2445" w:rsidRPr="00D91670">
        <w:rPr>
          <w:rFonts w:ascii="Arial" w:hAnsi="Arial" w:cs="Arial"/>
          <w:sz w:val="22"/>
          <w:szCs w:val="22"/>
        </w:rPr>
        <w:t xml:space="preserve">y servicios públicos </w:t>
      </w:r>
      <w:r w:rsidR="00491062" w:rsidRPr="00D91670">
        <w:rPr>
          <w:rFonts w:ascii="Arial" w:hAnsi="Arial" w:cs="Arial"/>
          <w:sz w:val="22"/>
          <w:szCs w:val="22"/>
        </w:rPr>
        <w:t xml:space="preserve">puesto que se </w:t>
      </w:r>
      <w:r w:rsidR="00BF2445" w:rsidRPr="00D91670">
        <w:rPr>
          <w:rFonts w:ascii="Arial" w:hAnsi="Arial" w:cs="Arial"/>
          <w:sz w:val="22"/>
          <w:szCs w:val="22"/>
        </w:rPr>
        <w:t>observaron</w:t>
      </w:r>
      <w:r w:rsidR="00491062" w:rsidRPr="00D91670">
        <w:rPr>
          <w:rFonts w:ascii="Arial" w:hAnsi="Arial" w:cs="Arial"/>
          <w:sz w:val="22"/>
          <w:szCs w:val="22"/>
        </w:rPr>
        <w:t xml:space="preserve"> </w:t>
      </w:r>
      <w:r w:rsidR="00096210" w:rsidRPr="00D91670">
        <w:rPr>
          <w:rFonts w:ascii="Arial" w:hAnsi="Arial" w:cs="Arial"/>
          <w:sz w:val="22"/>
          <w:szCs w:val="22"/>
        </w:rPr>
        <w:t>pago</w:t>
      </w:r>
      <w:r w:rsidR="00BF2445" w:rsidRPr="00D91670">
        <w:rPr>
          <w:rFonts w:ascii="Arial" w:hAnsi="Arial" w:cs="Arial"/>
          <w:sz w:val="22"/>
          <w:szCs w:val="22"/>
        </w:rPr>
        <w:t>s</w:t>
      </w:r>
      <w:r w:rsidR="00096210" w:rsidRPr="00D91670">
        <w:rPr>
          <w:rFonts w:ascii="Arial" w:hAnsi="Arial" w:cs="Arial"/>
          <w:sz w:val="22"/>
          <w:szCs w:val="22"/>
        </w:rPr>
        <w:t xml:space="preserve"> acumulado</w:t>
      </w:r>
      <w:r w:rsidR="00BF2445" w:rsidRPr="00D91670">
        <w:rPr>
          <w:rFonts w:ascii="Arial" w:hAnsi="Arial" w:cs="Arial"/>
          <w:sz w:val="22"/>
          <w:szCs w:val="22"/>
        </w:rPr>
        <w:t>s</w:t>
      </w:r>
      <w:r w:rsidR="00096210" w:rsidRPr="00D91670">
        <w:rPr>
          <w:rFonts w:ascii="Arial" w:hAnsi="Arial" w:cs="Arial"/>
          <w:sz w:val="22"/>
          <w:szCs w:val="22"/>
        </w:rPr>
        <w:t xml:space="preserve"> con </w:t>
      </w:r>
      <w:r w:rsidR="00491062" w:rsidRPr="00D91670">
        <w:rPr>
          <w:rFonts w:ascii="Arial" w:hAnsi="Arial" w:cs="Arial"/>
          <w:sz w:val="22"/>
          <w:szCs w:val="22"/>
        </w:rPr>
        <w:t xml:space="preserve"> intereses mora</w:t>
      </w:r>
      <w:r w:rsidR="00096210" w:rsidRPr="00D91670">
        <w:rPr>
          <w:rFonts w:ascii="Arial" w:hAnsi="Arial" w:cs="Arial"/>
          <w:sz w:val="22"/>
          <w:szCs w:val="22"/>
        </w:rPr>
        <w:t>torios</w:t>
      </w:r>
      <w:r w:rsidR="000943DB" w:rsidRPr="00D91670">
        <w:rPr>
          <w:rFonts w:ascii="Arial" w:hAnsi="Arial" w:cs="Arial"/>
          <w:sz w:val="22"/>
          <w:szCs w:val="22"/>
        </w:rPr>
        <w:t xml:space="preserve"> y no hay claridad respecto a quien es el  responsable directo de estas demoras y los tiempos que estos pagos acumulados se vean reflejados en las facturas sin ser cancelados</w:t>
      </w:r>
      <w:r w:rsidR="00096210" w:rsidRPr="00D91670">
        <w:rPr>
          <w:rFonts w:ascii="Arial" w:hAnsi="Arial" w:cs="Arial"/>
          <w:sz w:val="22"/>
          <w:szCs w:val="22"/>
        </w:rPr>
        <w:t>.</w:t>
      </w:r>
    </w:p>
    <w:p w:rsidR="0099605D" w:rsidRDefault="0099605D" w:rsidP="0099605D">
      <w:pPr>
        <w:pStyle w:val="Prrafodelista"/>
        <w:rPr>
          <w:rFonts w:ascii="Arial" w:hAnsi="Arial" w:cs="Arial"/>
          <w:sz w:val="22"/>
          <w:szCs w:val="22"/>
        </w:rPr>
      </w:pPr>
    </w:p>
    <w:p w:rsidR="00096210" w:rsidRPr="0099605D" w:rsidRDefault="00D91670" w:rsidP="0099605D">
      <w:pPr>
        <w:pStyle w:val="NormalWeb"/>
        <w:numPr>
          <w:ilvl w:val="0"/>
          <w:numId w:val="27"/>
        </w:numPr>
        <w:jc w:val="both"/>
        <w:rPr>
          <w:rStyle w:val="CitadestacadaCar"/>
          <w:rFonts w:ascii="Arial" w:hAnsi="Arial" w:cs="Arial"/>
          <w:iCs w:val="0"/>
          <w:color w:val="auto"/>
          <w:sz w:val="22"/>
          <w:szCs w:val="22"/>
          <w:lang w:val="es-ES" w:eastAsia="es-ES"/>
        </w:rPr>
      </w:pPr>
      <w:r w:rsidRPr="00D91670">
        <w:rPr>
          <w:rStyle w:val="CitadestacadaCar"/>
          <w:rFonts w:ascii="Arial" w:hAnsi="Arial" w:cs="Arial"/>
          <w:i w:val="0"/>
          <w:color w:val="auto"/>
          <w:sz w:val="22"/>
          <w:szCs w:val="22"/>
        </w:rPr>
        <w:t xml:space="preserve">El </w:t>
      </w:r>
      <w:r w:rsidR="00096210" w:rsidRPr="00D91670">
        <w:rPr>
          <w:rStyle w:val="CitadestacadaCar"/>
          <w:rFonts w:ascii="Arial" w:hAnsi="Arial" w:cs="Arial"/>
          <w:i w:val="0"/>
          <w:color w:val="auto"/>
          <w:sz w:val="22"/>
          <w:szCs w:val="22"/>
        </w:rPr>
        <w:t>Grupo de Gest</w:t>
      </w:r>
      <w:r w:rsidR="00BF2445" w:rsidRPr="00D91670">
        <w:rPr>
          <w:rStyle w:val="CitadestacadaCar"/>
          <w:rFonts w:ascii="Arial" w:hAnsi="Arial" w:cs="Arial"/>
          <w:i w:val="0"/>
          <w:color w:val="auto"/>
          <w:sz w:val="22"/>
          <w:szCs w:val="22"/>
        </w:rPr>
        <w:t>i</w:t>
      </w:r>
      <w:r w:rsidR="00096210" w:rsidRPr="00D91670">
        <w:rPr>
          <w:rStyle w:val="CitadestacadaCar"/>
          <w:rFonts w:ascii="Arial" w:hAnsi="Arial" w:cs="Arial"/>
          <w:i w:val="0"/>
          <w:color w:val="auto"/>
          <w:sz w:val="22"/>
          <w:szCs w:val="22"/>
        </w:rPr>
        <w:t xml:space="preserve">ón Financiera </w:t>
      </w:r>
      <w:r>
        <w:rPr>
          <w:rStyle w:val="CitadestacadaCar"/>
          <w:rFonts w:ascii="Arial" w:hAnsi="Arial" w:cs="Arial"/>
          <w:i w:val="0"/>
          <w:color w:val="auto"/>
          <w:sz w:val="22"/>
          <w:szCs w:val="22"/>
        </w:rPr>
        <w:t xml:space="preserve">no </w:t>
      </w:r>
      <w:r w:rsidR="00096210" w:rsidRPr="00D91670">
        <w:rPr>
          <w:rStyle w:val="CitadestacadaCar"/>
          <w:rFonts w:ascii="Arial" w:hAnsi="Arial" w:cs="Arial"/>
          <w:i w:val="0"/>
          <w:color w:val="auto"/>
          <w:sz w:val="22"/>
          <w:szCs w:val="22"/>
        </w:rPr>
        <w:t xml:space="preserve">adelanta acciones tendientes a determinar la forma como circula la información a través de cada </w:t>
      </w:r>
      <w:r w:rsidR="005E2990" w:rsidRPr="00D91670">
        <w:rPr>
          <w:rStyle w:val="CitadestacadaCar"/>
          <w:rFonts w:ascii="Arial" w:hAnsi="Arial" w:cs="Arial"/>
          <w:i w:val="0"/>
          <w:color w:val="auto"/>
          <w:sz w:val="22"/>
          <w:szCs w:val="22"/>
        </w:rPr>
        <w:t>proceso en la entidad</w:t>
      </w:r>
      <w:r w:rsidR="00096210" w:rsidRPr="00D91670">
        <w:rPr>
          <w:rStyle w:val="CitadestacadaCar"/>
          <w:rFonts w:ascii="Arial" w:hAnsi="Arial" w:cs="Arial"/>
          <w:i w:val="0"/>
          <w:color w:val="auto"/>
          <w:sz w:val="22"/>
          <w:szCs w:val="22"/>
        </w:rPr>
        <w:t>, observando  su conveniencia y eficiencia, así como su contribución a la eliminación o mitigación de los riesgos relacionados con la oportunidad de la información</w:t>
      </w:r>
      <w:r w:rsidR="005E2990" w:rsidRPr="00D91670">
        <w:rPr>
          <w:rStyle w:val="CitadestacadaCar"/>
          <w:rFonts w:ascii="Arial" w:hAnsi="Arial" w:cs="Arial"/>
          <w:i w:val="0"/>
          <w:color w:val="auto"/>
          <w:sz w:val="22"/>
          <w:szCs w:val="22"/>
        </w:rPr>
        <w:t>.</w:t>
      </w:r>
    </w:p>
    <w:p w:rsidR="0099605D" w:rsidRDefault="0099605D" w:rsidP="0099605D">
      <w:pPr>
        <w:pStyle w:val="Prrafodelista"/>
        <w:rPr>
          <w:rStyle w:val="CitadestacadaCar"/>
          <w:rFonts w:ascii="Arial" w:hAnsi="Arial" w:cs="Arial"/>
          <w:iCs w:val="0"/>
          <w:color w:val="auto"/>
          <w:sz w:val="22"/>
          <w:szCs w:val="22"/>
          <w:lang w:val="es-ES" w:eastAsia="es-ES"/>
        </w:rPr>
      </w:pPr>
    </w:p>
    <w:p w:rsidR="00BC2F73" w:rsidRDefault="005E2990" w:rsidP="0099605D">
      <w:pPr>
        <w:pStyle w:val="NormalWeb"/>
        <w:numPr>
          <w:ilvl w:val="0"/>
          <w:numId w:val="27"/>
        </w:numPr>
        <w:jc w:val="both"/>
        <w:rPr>
          <w:rFonts w:ascii="Arial" w:hAnsi="Arial" w:cs="Arial"/>
          <w:sz w:val="22"/>
          <w:szCs w:val="22"/>
        </w:rPr>
      </w:pPr>
      <w:r w:rsidRPr="00D91670">
        <w:rPr>
          <w:rFonts w:ascii="Arial" w:hAnsi="Arial" w:cs="Arial"/>
          <w:sz w:val="22"/>
          <w:szCs w:val="22"/>
        </w:rPr>
        <w:t>Realizadas las verificacione</w:t>
      </w:r>
      <w:r w:rsidR="00965879" w:rsidRPr="00D91670">
        <w:rPr>
          <w:rFonts w:ascii="Arial" w:hAnsi="Arial" w:cs="Arial"/>
          <w:sz w:val="22"/>
          <w:szCs w:val="22"/>
        </w:rPr>
        <w:t>s en cuanto al</w:t>
      </w:r>
      <w:r w:rsidRPr="00D91670">
        <w:rPr>
          <w:rFonts w:ascii="Arial" w:hAnsi="Arial" w:cs="Arial"/>
          <w:sz w:val="22"/>
          <w:szCs w:val="22"/>
        </w:rPr>
        <w:t xml:space="preserve"> </w:t>
      </w:r>
      <w:r w:rsidR="00965879" w:rsidRPr="00D91670">
        <w:rPr>
          <w:rFonts w:ascii="Arial" w:hAnsi="Arial" w:cs="Arial"/>
          <w:sz w:val="22"/>
          <w:szCs w:val="22"/>
        </w:rPr>
        <w:t>cumplimiento</w:t>
      </w:r>
      <w:r w:rsidRPr="00D91670">
        <w:rPr>
          <w:rFonts w:ascii="Arial" w:hAnsi="Arial" w:cs="Arial"/>
          <w:sz w:val="22"/>
          <w:szCs w:val="22"/>
        </w:rPr>
        <w:t xml:space="preserve"> de pagos de viáticos se identificó que este</w:t>
      </w:r>
      <w:r w:rsidR="00965879" w:rsidRPr="00D91670">
        <w:rPr>
          <w:rFonts w:ascii="Arial" w:hAnsi="Arial" w:cs="Arial"/>
          <w:sz w:val="22"/>
          <w:szCs w:val="22"/>
        </w:rPr>
        <w:t xml:space="preserve"> no</w:t>
      </w:r>
      <w:r w:rsidRPr="00D91670">
        <w:rPr>
          <w:rFonts w:ascii="Arial" w:hAnsi="Arial" w:cs="Arial"/>
          <w:sz w:val="22"/>
          <w:szCs w:val="22"/>
        </w:rPr>
        <w:t xml:space="preserve"> se encuentra al día y </w:t>
      </w:r>
      <w:r w:rsidR="00965879" w:rsidRPr="00D91670">
        <w:rPr>
          <w:rFonts w:ascii="Arial" w:hAnsi="Arial" w:cs="Arial"/>
          <w:sz w:val="22"/>
          <w:szCs w:val="22"/>
        </w:rPr>
        <w:t xml:space="preserve"> no hay </w:t>
      </w:r>
      <w:r w:rsidRPr="00D91670">
        <w:rPr>
          <w:rFonts w:ascii="Arial" w:hAnsi="Arial" w:cs="Arial"/>
          <w:sz w:val="22"/>
          <w:szCs w:val="22"/>
        </w:rPr>
        <w:t xml:space="preserve"> controles establecidos</w:t>
      </w:r>
      <w:r w:rsidR="00965879" w:rsidRPr="00D91670">
        <w:rPr>
          <w:rFonts w:ascii="Arial" w:hAnsi="Arial" w:cs="Arial"/>
          <w:sz w:val="22"/>
          <w:szCs w:val="22"/>
        </w:rPr>
        <w:t xml:space="preserve"> para evitar que se den los atrasos y la acumulación de los mismos.</w:t>
      </w:r>
    </w:p>
    <w:p w:rsidR="0099605D" w:rsidRDefault="0099605D" w:rsidP="0099605D">
      <w:pPr>
        <w:pStyle w:val="Prrafodelista"/>
        <w:rPr>
          <w:rFonts w:ascii="Arial" w:hAnsi="Arial" w:cs="Arial"/>
          <w:sz w:val="22"/>
          <w:szCs w:val="22"/>
        </w:rPr>
      </w:pPr>
    </w:p>
    <w:p w:rsidR="00965879" w:rsidRDefault="0099605D" w:rsidP="0099605D">
      <w:pPr>
        <w:pStyle w:val="NormalWeb"/>
        <w:numPr>
          <w:ilvl w:val="0"/>
          <w:numId w:val="27"/>
        </w:numPr>
        <w:jc w:val="both"/>
        <w:rPr>
          <w:rFonts w:ascii="Arial" w:hAnsi="Arial" w:cs="Arial"/>
          <w:sz w:val="22"/>
          <w:szCs w:val="22"/>
        </w:rPr>
      </w:pPr>
      <w:r>
        <w:rPr>
          <w:rFonts w:ascii="Arial" w:hAnsi="Arial" w:cs="Arial"/>
          <w:sz w:val="22"/>
          <w:szCs w:val="22"/>
        </w:rPr>
        <w:t>Se concluye que el</w:t>
      </w:r>
      <w:r w:rsidR="00965879" w:rsidRPr="00D91670">
        <w:rPr>
          <w:rFonts w:ascii="Arial" w:hAnsi="Arial" w:cs="Arial"/>
          <w:sz w:val="22"/>
          <w:szCs w:val="22"/>
        </w:rPr>
        <w:t xml:space="preserve"> área Financiera </w:t>
      </w:r>
      <w:r>
        <w:rPr>
          <w:rFonts w:ascii="Arial" w:hAnsi="Arial" w:cs="Arial"/>
          <w:sz w:val="22"/>
          <w:szCs w:val="22"/>
        </w:rPr>
        <w:t xml:space="preserve"> debe </w:t>
      </w:r>
      <w:r w:rsidR="00965879" w:rsidRPr="00D91670">
        <w:rPr>
          <w:rFonts w:ascii="Arial" w:hAnsi="Arial" w:cs="Arial"/>
          <w:sz w:val="22"/>
          <w:szCs w:val="22"/>
        </w:rPr>
        <w:t>tomar medidas que permitan mejorar los mecanismos de control en la validación de los pagos. En especial con la conciliación mensual realizada entre áreas lo que permite verificar de manera más reiterativa el seguimiento a los pagos.</w:t>
      </w:r>
    </w:p>
    <w:p w:rsidR="0099605D" w:rsidRDefault="0099605D" w:rsidP="0099605D">
      <w:pPr>
        <w:pStyle w:val="Prrafodelista"/>
        <w:rPr>
          <w:rFonts w:ascii="Arial" w:hAnsi="Arial" w:cs="Arial"/>
          <w:sz w:val="22"/>
          <w:szCs w:val="22"/>
        </w:rPr>
      </w:pPr>
    </w:p>
    <w:p w:rsidR="004139F9" w:rsidRPr="004139F9" w:rsidRDefault="00A821D0" w:rsidP="004139F9">
      <w:pPr>
        <w:pStyle w:val="NormalWeb"/>
        <w:numPr>
          <w:ilvl w:val="0"/>
          <w:numId w:val="27"/>
        </w:numPr>
        <w:jc w:val="both"/>
        <w:rPr>
          <w:rFonts w:ascii="Arial" w:hAnsi="Arial" w:cs="Arial"/>
          <w:sz w:val="22"/>
          <w:szCs w:val="22"/>
        </w:rPr>
      </w:pPr>
      <w:r w:rsidRPr="00D91670">
        <w:rPr>
          <w:rFonts w:ascii="Arial" w:hAnsi="Arial" w:cs="Arial"/>
          <w:sz w:val="22"/>
          <w:szCs w:val="22"/>
        </w:rPr>
        <w:t xml:space="preserve">De acuerdo a la revisión efectuada en la cuenta 243608 retenciones en la fuente por compras </w:t>
      </w:r>
      <w:r w:rsidR="0094709D" w:rsidRPr="00D91670">
        <w:rPr>
          <w:rFonts w:ascii="Arial" w:hAnsi="Arial" w:cs="Arial"/>
          <w:sz w:val="22"/>
          <w:szCs w:val="22"/>
        </w:rPr>
        <w:t xml:space="preserve">se constató que no se ha efectuado la presentación y pago oportuno </w:t>
      </w:r>
      <w:r w:rsidRPr="00D91670">
        <w:rPr>
          <w:rFonts w:ascii="Arial" w:hAnsi="Arial" w:cs="Arial"/>
          <w:sz w:val="22"/>
          <w:szCs w:val="22"/>
        </w:rPr>
        <w:t xml:space="preserve">por este concepto en las </w:t>
      </w:r>
      <w:r w:rsidR="0094709D" w:rsidRPr="00D91670">
        <w:rPr>
          <w:rFonts w:ascii="Arial" w:hAnsi="Arial" w:cs="Arial"/>
          <w:sz w:val="22"/>
          <w:szCs w:val="22"/>
        </w:rPr>
        <w:t xml:space="preserve"> declaraciones mensuales de Retenci</w:t>
      </w:r>
      <w:r w:rsidRPr="00D91670">
        <w:rPr>
          <w:rFonts w:ascii="Arial" w:hAnsi="Arial" w:cs="Arial"/>
          <w:sz w:val="22"/>
          <w:szCs w:val="22"/>
        </w:rPr>
        <w:t xml:space="preserve">ón en la Fuente, por el año 2015; </w:t>
      </w:r>
      <w:r w:rsidRPr="00D91670">
        <w:rPr>
          <w:rFonts w:ascii="Arial" w:hAnsi="Arial" w:cs="Arial"/>
          <w:sz w:val="22"/>
          <w:szCs w:val="22"/>
        </w:rPr>
        <w:lastRenderedPageBreak/>
        <w:t>Como también se observó que los registros contables no coinciden con lo efectivamente pagado.</w:t>
      </w:r>
    </w:p>
    <w:p w:rsidR="00E74CC2" w:rsidRPr="00D91670" w:rsidRDefault="0099605D" w:rsidP="0099605D">
      <w:pPr>
        <w:pStyle w:val="NormalWeb"/>
        <w:numPr>
          <w:ilvl w:val="0"/>
          <w:numId w:val="27"/>
        </w:numPr>
        <w:jc w:val="both"/>
        <w:rPr>
          <w:rFonts w:ascii="Arial" w:hAnsi="Arial" w:cs="Arial"/>
          <w:sz w:val="22"/>
          <w:szCs w:val="22"/>
        </w:rPr>
      </w:pPr>
      <w:r>
        <w:rPr>
          <w:rFonts w:ascii="Arial" w:hAnsi="Arial" w:cs="Arial"/>
          <w:sz w:val="22"/>
          <w:szCs w:val="22"/>
        </w:rPr>
        <w:t>El Grupo de Gestión Financiera debe efectuar la</w:t>
      </w:r>
      <w:r w:rsidR="00E74CC2" w:rsidRPr="00D91670">
        <w:rPr>
          <w:rFonts w:ascii="Arial" w:hAnsi="Arial" w:cs="Arial"/>
          <w:sz w:val="22"/>
          <w:szCs w:val="22"/>
        </w:rPr>
        <w:t xml:space="preserve"> actualización de la guía de pagos para que exista una correspondencia con la descripción del procedimiento contable publicado en el SIG.</w:t>
      </w:r>
    </w:p>
    <w:p w:rsidR="00BC2F73" w:rsidRDefault="00BC2F73" w:rsidP="002D79F9">
      <w:pPr>
        <w:pStyle w:val="NormalWeb"/>
        <w:jc w:val="both"/>
        <w:rPr>
          <w:rFonts w:ascii="Arial Narrow" w:hAnsi="Arial Narrow"/>
          <w:sz w:val="20"/>
          <w:szCs w:val="20"/>
        </w:rPr>
      </w:pPr>
    </w:p>
    <w:tbl>
      <w:tblPr>
        <w:tblW w:w="11202" w:type="dxa"/>
        <w:tblInd w:w="-856" w:type="dxa"/>
        <w:tblCellMar>
          <w:left w:w="70" w:type="dxa"/>
          <w:right w:w="70" w:type="dxa"/>
        </w:tblCellMar>
        <w:tblLook w:val="04A0" w:firstRow="1" w:lastRow="0" w:firstColumn="1" w:lastColumn="0" w:noHBand="0" w:noVBand="1"/>
      </w:tblPr>
      <w:tblGrid>
        <w:gridCol w:w="11202"/>
      </w:tblGrid>
      <w:tr w:rsidR="004D3439" w:rsidRPr="00D54132" w:rsidTr="006E7332">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3439" w:rsidRPr="004D3439" w:rsidRDefault="004D3439" w:rsidP="004D3439">
            <w:pPr>
              <w:pStyle w:val="Prrafodelista"/>
              <w:numPr>
                <w:ilvl w:val="0"/>
                <w:numId w:val="22"/>
              </w:numPr>
              <w:spacing w:after="0"/>
              <w:jc w:val="center"/>
              <w:rPr>
                <w:rFonts w:ascii="Arial Narrow" w:eastAsia="Times New Roman" w:hAnsi="Arial Narrow"/>
                <w:b/>
                <w:bCs/>
                <w:color w:val="000000"/>
                <w:sz w:val="20"/>
                <w:szCs w:val="20"/>
                <w:lang w:val="es-ES" w:eastAsia="es-ES"/>
              </w:rPr>
            </w:pPr>
            <w:r w:rsidRPr="004D3439">
              <w:rPr>
                <w:rFonts w:ascii="Arial Narrow" w:eastAsia="Times New Roman" w:hAnsi="Arial Narrow"/>
                <w:b/>
                <w:bCs/>
                <w:sz w:val="20"/>
                <w:szCs w:val="20"/>
                <w:lang w:val="es-ES" w:eastAsia="es-ES"/>
              </w:rPr>
              <w:t>RECOMENDACIONES</w:t>
            </w:r>
          </w:p>
        </w:tc>
      </w:tr>
    </w:tbl>
    <w:p w:rsidR="004139F9" w:rsidRPr="004139F9" w:rsidRDefault="004139F9" w:rsidP="004139F9">
      <w:pPr>
        <w:pStyle w:val="Default"/>
        <w:ind w:left="720"/>
        <w:jc w:val="both"/>
        <w:rPr>
          <w:sz w:val="22"/>
          <w:szCs w:val="22"/>
          <w:lang w:val="es-CO"/>
        </w:rPr>
      </w:pPr>
    </w:p>
    <w:p w:rsidR="004139F9" w:rsidRPr="00004B96" w:rsidRDefault="00DE71AC" w:rsidP="00A73AC2">
      <w:pPr>
        <w:pStyle w:val="Default"/>
        <w:numPr>
          <w:ilvl w:val="0"/>
          <w:numId w:val="31"/>
        </w:numPr>
        <w:jc w:val="both"/>
        <w:rPr>
          <w:sz w:val="22"/>
          <w:szCs w:val="22"/>
          <w:lang w:val="es-CO"/>
        </w:rPr>
      </w:pPr>
      <w:r w:rsidRPr="00004B96">
        <w:rPr>
          <w:sz w:val="22"/>
          <w:szCs w:val="22"/>
        </w:rPr>
        <w:t xml:space="preserve">Se recomienda incluir los soportes necesarios para </w:t>
      </w:r>
      <w:r w:rsidR="004139F9" w:rsidRPr="00004B96">
        <w:rPr>
          <w:sz w:val="22"/>
          <w:szCs w:val="22"/>
        </w:rPr>
        <w:t xml:space="preserve">evidenciar el cumplimiento de los pagos a la ARL  puesto que </w:t>
      </w:r>
      <w:r w:rsidR="00DA7B3F" w:rsidRPr="00004B96">
        <w:rPr>
          <w:sz w:val="22"/>
          <w:szCs w:val="22"/>
        </w:rPr>
        <w:t xml:space="preserve">en algunos casos no se pudo verificar dicho pago, de acuerdo </w:t>
      </w:r>
      <w:r w:rsidR="004139F9" w:rsidRPr="00004B96">
        <w:rPr>
          <w:sz w:val="22"/>
          <w:szCs w:val="22"/>
        </w:rPr>
        <w:t xml:space="preserve">al numeral </w:t>
      </w:r>
      <w:r w:rsidR="004139F9" w:rsidRPr="00004B96">
        <w:rPr>
          <w:b/>
          <w:bCs/>
          <w:sz w:val="22"/>
          <w:szCs w:val="22"/>
          <w:lang w:val="es-CO"/>
        </w:rPr>
        <w:t>6. ACTIVIDADES DE CONTROL.6.1. Lista de Control de Verificación de Documentos Soporte.</w:t>
      </w:r>
      <w:r w:rsidR="00004B96" w:rsidRPr="00004B96">
        <w:rPr>
          <w:b/>
          <w:bCs/>
          <w:sz w:val="22"/>
          <w:szCs w:val="22"/>
          <w:lang w:val="es-CO"/>
        </w:rPr>
        <w:t xml:space="preserve"> </w:t>
      </w:r>
      <w:r w:rsidR="004139F9" w:rsidRPr="00004B96">
        <w:rPr>
          <w:sz w:val="22"/>
          <w:szCs w:val="22"/>
          <w:lang w:val="es-CO"/>
        </w:rPr>
        <w:t xml:space="preserve">Los responsables de la información financiera de la UARIV, a través de listas de chequeo deben verificar la entrega de los documentos soporte de la información contable generada en cada una de las áreas de la unidad de manera oportuna y adecuada, con el objeto de controlar la idoneidad de los mismos y el cumplimiento de las normas legales. </w:t>
      </w:r>
    </w:p>
    <w:p w:rsidR="004139F9" w:rsidRPr="004139F9" w:rsidRDefault="004139F9" w:rsidP="004139F9">
      <w:pPr>
        <w:autoSpaceDE w:val="0"/>
        <w:autoSpaceDN w:val="0"/>
        <w:adjustRightInd w:val="0"/>
        <w:spacing w:after="0"/>
        <w:rPr>
          <w:rFonts w:ascii="Arial" w:hAnsi="Arial" w:cs="Arial"/>
          <w:color w:val="000000"/>
          <w:sz w:val="22"/>
          <w:szCs w:val="22"/>
          <w:lang w:val="es-CO" w:eastAsia="es-ES"/>
        </w:rPr>
      </w:pPr>
    </w:p>
    <w:p w:rsidR="00013C93" w:rsidRDefault="00013C93" w:rsidP="00004B96">
      <w:pPr>
        <w:pStyle w:val="NormalWeb"/>
        <w:numPr>
          <w:ilvl w:val="0"/>
          <w:numId w:val="30"/>
        </w:numPr>
        <w:spacing w:before="0" w:beforeAutospacing="0" w:after="0" w:afterAutospacing="0"/>
        <w:jc w:val="both"/>
        <w:rPr>
          <w:rFonts w:ascii="Arial" w:hAnsi="Arial" w:cs="Arial"/>
          <w:sz w:val="22"/>
          <w:szCs w:val="22"/>
        </w:rPr>
      </w:pPr>
      <w:r>
        <w:rPr>
          <w:rFonts w:ascii="Arial" w:hAnsi="Arial" w:cs="Arial"/>
          <w:sz w:val="22"/>
          <w:szCs w:val="22"/>
        </w:rPr>
        <w:t>Se recomienda implementar un control que permita hacer los pagos a honorarios de acuerdo a los tiempos estipulados en la Guía de Pagos No. 2 y evitar así incumplimientos en este aspecto que evidencien la planificación inadecuada de los mismos.</w:t>
      </w:r>
    </w:p>
    <w:p w:rsidR="00004B96" w:rsidRDefault="00004B96" w:rsidP="00004B96">
      <w:pPr>
        <w:pStyle w:val="NormalWeb"/>
        <w:spacing w:before="0" w:beforeAutospacing="0" w:after="0" w:afterAutospacing="0"/>
        <w:ind w:left="720"/>
        <w:jc w:val="both"/>
        <w:rPr>
          <w:rFonts w:ascii="Arial" w:hAnsi="Arial" w:cs="Arial"/>
          <w:sz w:val="22"/>
          <w:szCs w:val="22"/>
        </w:rPr>
      </w:pPr>
    </w:p>
    <w:p w:rsidR="00013C93" w:rsidRDefault="00013C93" w:rsidP="00004B96">
      <w:pPr>
        <w:pStyle w:val="NormalWeb"/>
        <w:numPr>
          <w:ilvl w:val="0"/>
          <w:numId w:val="30"/>
        </w:numPr>
        <w:spacing w:before="0" w:beforeAutospacing="0" w:after="0" w:afterAutospacing="0"/>
        <w:jc w:val="both"/>
        <w:rPr>
          <w:rFonts w:ascii="Arial" w:hAnsi="Arial" w:cs="Arial"/>
          <w:sz w:val="22"/>
          <w:szCs w:val="22"/>
        </w:rPr>
      </w:pPr>
      <w:r>
        <w:rPr>
          <w:rFonts w:ascii="Arial" w:hAnsi="Arial" w:cs="Arial"/>
          <w:sz w:val="22"/>
          <w:szCs w:val="22"/>
        </w:rPr>
        <w:t xml:space="preserve">Se recomienda efectuar </w:t>
      </w:r>
      <w:r w:rsidRPr="00D91670">
        <w:rPr>
          <w:rFonts w:ascii="Arial" w:hAnsi="Arial" w:cs="Arial"/>
          <w:sz w:val="22"/>
          <w:szCs w:val="22"/>
        </w:rPr>
        <w:t>seguimiento de los pagos de  arrendamiento bienes inmuebles  en lo relacionado con la administración y servicios públicos puesto que se observaron pagos acumulados con  intereses moratorios</w:t>
      </w:r>
      <w:r>
        <w:rPr>
          <w:rFonts w:ascii="Arial" w:hAnsi="Arial" w:cs="Arial"/>
          <w:sz w:val="22"/>
          <w:szCs w:val="22"/>
        </w:rPr>
        <w:t xml:space="preserve"> y en los registros contables también se puede evidenciar en la cuenta del gasto</w:t>
      </w:r>
      <w:r w:rsidR="00DA7B3F">
        <w:rPr>
          <w:rFonts w:ascii="Arial" w:hAnsi="Arial" w:cs="Arial"/>
          <w:sz w:val="22"/>
          <w:szCs w:val="22"/>
        </w:rPr>
        <w:t xml:space="preserve"> destinada a este concepto que se efectúan </w:t>
      </w:r>
      <w:r>
        <w:rPr>
          <w:rFonts w:ascii="Arial" w:hAnsi="Arial" w:cs="Arial"/>
          <w:sz w:val="22"/>
          <w:szCs w:val="22"/>
        </w:rPr>
        <w:t xml:space="preserve"> </w:t>
      </w:r>
      <w:r w:rsidR="00DA7B3F">
        <w:rPr>
          <w:rFonts w:ascii="Arial" w:hAnsi="Arial" w:cs="Arial"/>
          <w:sz w:val="22"/>
          <w:szCs w:val="22"/>
        </w:rPr>
        <w:t>reversiones</w:t>
      </w:r>
      <w:r>
        <w:rPr>
          <w:rFonts w:ascii="Arial" w:hAnsi="Arial" w:cs="Arial"/>
          <w:sz w:val="22"/>
          <w:szCs w:val="22"/>
        </w:rPr>
        <w:t xml:space="preserve"> </w:t>
      </w:r>
      <w:r w:rsidR="00DA7B3F">
        <w:rPr>
          <w:rFonts w:ascii="Arial" w:hAnsi="Arial" w:cs="Arial"/>
          <w:sz w:val="22"/>
          <w:szCs w:val="22"/>
        </w:rPr>
        <w:t>de causaciones.</w:t>
      </w:r>
    </w:p>
    <w:p w:rsidR="00004B96" w:rsidRDefault="00004B96" w:rsidP="00004B96">
      <w:pPr>
        <w:pStyle w:val="NormalWeb"/>
        <w:spacing w:before="0" w:beforeAutospacing="0" w:after="0" w:afterAutospacing="0"/>
        <w:ind w:left="720"/>
        <w:jc w:val="both"/>
        <w:rPr>
          <w:rFonts w:ascii="Arial" w:hAnsi="Arial" w:cs="Arial"/>
          <w:sz w:val="22"/>
          <w:szCs w:val="22"/>
        </w:rPr>
      </w:pPr>
    </w:p>
    <w:p w:rsidR="007D4147" w:rsidRPr="00004B96" w:rsidRDefault="00013C93" w:rsidP="00004B96">
      <w:pPr>
        <w:pStyle w:val="NormalWeb"/>
        <w:numPr>
          <w:ilvl w:val="0"/>
          <w:numId w:val="30"/>
        </w:numPr>
        <w:spacing w:before="0" w:beforeAutospacing="0" w:after="0" w:afterAutospacing="0"/>
        <w:jc w:val="both"/>
        <w:rPr>
          <w:rStyle w:val="CitadestacadaCar"/>
          <w:rFonts w:ascii="Arial" w:hAnsi="Arial" w:cs="Arial"/>
          <w:iCs w:val="0"/>
          <w:color w:val="auto"/>
          <w:sz w:val="22"/>
          <w:szCs w:val="22"/>
          <w:lang w:val="es-ES" w:eastAsia="es-ES"/>
        </w:rPr>
      </w:pPr>
      <w:r>
        <w:rPr>
          <w:rFonts w:ascii="Arial" w:hAnsi="Arial" w:cs="Arial"/>
          <w:sz w:val="22"/>
          <w:szCs w:val="22"/>
        </w:rPr>
        <w:t xml:space="preserve">Se recomienda </w:t>
      </w:r>
      <w:r w:rsidR="007D4147">
        <w:rPr>
          <w:rFonts w:ascii="Arial" w:hAnsi="Arial" w:cs="Arial"/>
          <w:sz w:val="22"/>
          <w:szCs w:val="22"/>
        </w:rPr>
        <w:t xml:space="preserve">aplicar lo estipulado en la </w:t>
      </w:r>
      <w:r w:rsidR="007D4147" w:rsidRPr="007D4147">
        <w:rPr>
          <w:rFonts w:ascii="Arial" w:hAnsi="Arial" w:cs="Arial"/>
          <w:color w:val="000000"/>
          <w:sz w:val="20"/>
          <w:szCs w:val="20"/>
          <w:lang w:val="es-CO"/>
        </w:rPr>
        <w:t xml:space="preserve">Resolución 357 del </w:t>
      </w:r>
      <w:r w:rsidR="007D4147" w:rsidRPr="007D4147">
        <w:rPr>
          <w:rFonts w:ascii="Arial" w:hAnsi="Arial" w:cs="Arial"/>
          <w:color w:val="000000"/>
          <w:sz w:val="22"/>
          <w:szCs w:val="22"/>
          <w:lang w:val="es-CO"/>
        </w:rPr>
        <w:t>23 de julio de 2008 Por la cual se adopta el procedimiento de control interno contable</w:t>
      </w:r>
      <w:r w:rsidR="007D4147">
        <w:rPr>
          <w:rFonts w:ascii="Arial" w:hAnsi="Arial" w:cs="Arial"/>
          <w:color w:val="000000"/>
          <w:sz w:val="20"/>
          <w:szCs w:val="20"/>
          <w:lang w:val="es-CO"/>
        </w:rPr>
        <w:t xml:space="preserve"> </w:t>
      </w:r>
      <w:r w:rsidR="007D4147" w:rsidRPr="00AB547B">
        <w:rPr>
          <w:rFonts w:ascii="Arial" w:hAnsi="Arial" w:cs="Arial"/>
          <w:sz w:val="22"/>
          <w:szCs w:val="22"/>
        </w:rPr>
        <w:t>Numeral 3.10 Estructura del área contable y gestión por procesos</w:t>
      </w:r>
      <w:r w:rsidR="007D4147">
        <w:rPr>
          <w:rFonts w:ascii="Arial" w:hAnsi="Arial" w:cs="Arial"/>
          <w:sz w:val="22"/>
          <w:szCs w:val="22"/>
        </w:rPr>
        <w:t xml:space="preserve">, con el fin de optimizar el proceso contable con la </w:t>
      </w:r>
      <w:r w:rsidR="007D4147" w:rsidRPr="00D91670">
        <w:rPr>
          <w:rStyle w:val="CitadestacadaCar"/>
          <w:rFonts w:ascii="Arial" w:hAnsi="Arial" w:cs="Arial"/>
          <w:i w:val="0"/>
          <w:color w:val="auto"/>
          <w:sz w:val="22"/>
          <w:szCs w:val="22"/>
        </w:rPr>
        <w:t>mitigación de los riesgos relacionados con la oportunidad de la información.</w:t>
      </w:r>
    </w:p>
    <w:p w:rsidR="00004B96" w:rsidRPr="007D4147" w:rsidRDefault="00004B96" w:rsidP="00004B96">
      <w:pPr>
        <w:pStyle w:val="NormalWeb"/>
        <w:spacing w:before="0" w:beforeAutospacing="0" w:after="0" w:afterAutospacing="0"/>
        <w:ind w:left="720"/>
        <w:jc w:val="both"/>
        <w:rPr>
          <w:rStyle w:val="CitadestacadaCar"/>
          <w:rFonts w:ascii="Arial" w:hAnsi="Arial" w:cs="Arial"/>
          <w:iCs w:val="0"/>
          <w:color w:val="auto"/>
          <w:sz w:val="22"/>
          <w:szCs w:val="22"/>
          <w:lang w:val="es-ES" w:eastAsia="es-ES"/>
        </w:rPr>
      </w:pPr>
    </w:p>
    <w:p w:rsidR="007D4147" w:rsidRPr="00004B96" w:rsidRDefault="007D4147" w:rsidP="00004B96">
      <w:pPr>
        <w:pStyle w:val="NormalWeb"/>
        <w:numPr>
          <w:ilvl w:val="0"/>
          <w:numId w:val="30"/>
        </w:numPr>
        <w:spacing w:before="0" w:beforeAutospacing="0" w:after="0" w:afterAutospacing="0"/>
        <w:ind w:left="714" w:hanging="357"/>
        <w:jc w:val="both"/>
        <w:rPr>
          <w:rStyle w:val="CitadestacadaCar"/>
          <w:rFonts w:ascii="Arial" w:hAnsi="Arial" w:cs="Arial"/>
          <w:iCs w:val="0"/>
          <w:color w:val="auto"/>
          <w:sz w:val="22"/>
          <w:szCs w:val="22"/>
          <w:lang w:val="es-ES" w:eastAsia="es-ES"/>
        </w:rPr>
      </w:pPr>
      <w:r>
        <w:rPr>
          <w:rStyle w:val="CitadestacadaCar"/>
          <w:rFonts w:ascii="Arial" w:hAnsi="Arial" w:cs="Arial"/>
          <w:i w:val="0"/>
          <w:color w:val="auto"/>
          <w:sz w:val="22"/>
          <w:szCs w:val="22"/>
        </w:rPr>
        <w:t xml:space="preserve">Se recomienda implementar controles y seguimientos a los pagos de viáticos, puesto que no </w:t>
      </w:r>
      <w:r w:rsidR="00CF49AE">
        <w:rPr>
          <w:rStyle w:val="CitadestacadaCar"/>
          <w:rFonts w:ascii="Arial" w:hAnsi="Arial" w:cs="Arial"/>
          <w:i w:val="0"/>
          <w:color w:val="auto"/>
          <w:sz w:val="22"/>
          <w:szCs w:val="22"/>
        </w:rPr>
        <w:t xml:space="preserve"> se </w:t>
      </w:r>
      <w:r>
        <w:rPr>
          <w:rStyle w:val="CitadestacadaCar"/>
          <w:rFonts w:ascii="Arial" w:hAnsi="Arial" w:cs="Arial"/>
          <w:i w:val="0"/>
          <w:color w:val="auto"/>
          <w:sz w:val="22"/>
          <w:szCs w:val="22"/>
        </w:rPr>
        <w:t xml:space="preserve">cumple con los tiempos </w:t>
      </w:r>
      <w:r w:rsidR="00C3042D">
        <w:rPr>
          <w:rStyle w:val="CitadestacadaCar"/>
          <w:rFonts w:ascii="Arial" w:hAnsi="Arial" w:cs="Arial"/>
          <w:i w:val="0"/>
          <w:color w:val="auto"/>
          <w:sz w:val="22"/>
          <w:szCs w:val="22"/>
        </w:rPr>
        <w:t>estipulados para el pago de los mismos de acuerdo al Decreto 1068 del 26 de mayo de 2015.</w:t>
      </w:r>
    </w:p>
    <w:p w:rsidR="00004B96" w:rsidRPr="00C3042D" w:rsidRDefault="00004B96" w:rsidP="00004B96">
      <w:pPr>
        <w:pStyle w:val="NormalWeb"/>
        <w:spacing w:before="0" w:beforeAutospacing="0" w:after="0" w:afterAutospacing="0"/>
        <w:ind w:left="714"/>
        <w:jc w:val="both"/>
        <w:rPr>
          <w:rStyle w:val="CitadestacadaCar"/>
          <w:rFonts w:ascii="Arial" w:hAnsi="Arial" w:cs="Arial"/>
          <w:iCs w:val="0"/>
          <w:color w:val="auto"/>
          <w:sz w:val="22"/>
          <w:szCs w:val="22"/>
          <w:lang w:val="es-ES" w:eastAsia="es-ES"/>
        </w:rPr>
      </w:pPr>
    </w:p>
    <w:p w:rsidR="00C3042D" w:rsidRPr="00004B96" w:rsidRDefault="00C3042D" w:rsidP="00004B96">
      <w:pPr>
        <w:pStyle w:val="NormalWeb"/>
        <w:numPr>
          <w:ilvl w:val="0"/>
          <w:numId w:val="30"/>
        </w:numPr>
        <w:spacing w:before="0" w:beforeAutospacing="0" w:after="0" w:afterAutospacing="0"/>
        <w:ind w:left="714" w:hanging="357"/>
        <w:jc w:val="both"/>
        <w:rPr>
          <w:rStyle w:val="CitadestacadaCar"/>
          <w:rFonts w:ascii="Arial" w:hAnsi="Arial" w:cs="Arial"/>
          <w:iCs w:val="0"/>
          <w:color w:val="auto"/>
          <w:sz w:val="22"/>
          <w:szCs w:val="22"/>
          <w:lang w:val="es-ES" w:eastAsia="es-ES"/>
        </w:rPr>
      </w:pPr>
      <w:r>
        <w:rPr>
          <w:rStyle w:val="CitadestacadaCar"/>
          <w:rFonts w:ascii="Arial" w:hAnsi="Arial" w:cs="Arial"/>
          <w:i w:val="0"/>
          <w:color w:val="auto"/>
          <w:sz w:val="22"/>
          <w:szCs w:val="22"/>
        </w:rPr>
        <w:t xml:space="preserve">Se recomienda efectuar los pagos de retención en la fuente de forma oportuna de acuerdo </w:t>
      </w:r>
      <w:r w:rsidR="00A0625D">
        <w:rPr>
          <w:rStyle w:val="CitadestacadaCar"/>
          <w:rFonts w:ascii="Arial" w:hAnsi="Arial" w:cs="Arial"/>
          <w:i w:val="0"/>
          <w:color w:val="auto"/>
          <w:sz w:val="22"/>
          <w:szCs w:val="22"/>
        </w:rPr>
        <w:t>al calendario tributario publicado por la DIAN.</w:t>
      </w:r>
    </w:p>
    <w:p w:rsidR="00004B96" w:rsidRDefault="00004B96" w:rsidP="00004B96">
      <w:pPr>
        <w:pStyle w:val="Prrafodelista"/>
        <w:rPr>
          <w:rStyle w:val="CitadestacadaCar"/>
          <w:rFonts w:ascii="Arial" w:hAnsi="Arial" w:cs="Arial"/>
          <w:iCs w:val="0"/>
          <w:color w:val="auto"/>
          <w:sz w:val="22"/>
          <w:szCs w:val="22"/>
          <w:lang w:val="es-ES" w:eastAsia="es-ES"/>
        </w:rPr>
      </w:pPr>
    </w:p>
    <w:p w:rsidR="00832BAA" w:rsidRPr="00004B96" w:rsidRDefault="00832BAA" w:rsidP="00004B96">
      <w:pPr>
        <w:pStyle w:val="NormalWeb"/>
        <w:numPr>
          <w:ilvl w:val="0"/>
          <w:numId w:val="30"/>
        </w:numPr>
        <w:spacing w:before="0" w:beforeAutospacing="0" w:after="0" w:afterAutospacing="0"/>
        <w:ind w:left="714" w:hanging="357"/>
        <w:jc w:val="both"/>
        <w:rPr>
          <w:rStyle w:val="CitadestacadaCar"/>
          <w:rFonts w:ascii="Arial" w:hAnsi="Arial" w:cs="Arial"/>
          <w:iCs w:val="0"/>
          <w:color w:val="auto"/>
          <w:sz w:val="22"/>
          <w:szCs w:val="22"/>
          <w:lang w:val="es-ES" w:eastAsia="es-ES"/>
        </w:rPr>
      </w:pPr>
      <w:r>
        <w:rPr>
          <w:rStyle w:val="CitadestacadaCar"/>
          <w:rFonts w:ascii="Arial" w:hAnsi="Arial" w:cs="Arial"/>
          <w:i w:val="0"/>
          <w:color w:val="auto"/>
          <w:sz w:val="22"/>
          <w:szCs w:val="22"/>
        </w:rPr>
        <w:t>Se recomienda que el Grupo de Gestión Financiera lleva a cabo la actualización de la guía de pagos para que sea concordante con la descripción del proceso de pagos publicada en el SIG.</w:t>
      </w:r>
    </w:p>
    <w:p w:rsidR="00013C93" w:rsidRDefault="00013C93" w:rsidP="002D79F9">
      <w:pPr>
        <w:pStyle w:val="NormalWeb"/>
        <w:jc w:val="both"/>
        <w:rPr>
          <w:rFonts w:ascii="Arial" w:hAnsi="Arial" w:cs="Arial"/>
          <w:sz w:val="22"/>
          <w:szCs w:val="22"/>
        </w:rPr>
      </w:pPr>
    </w:p>
    <w:sectPr w:rsidR="00013C93" w:rsidSect="00EE192F">
      <w:headerReference w:type="even" r:id="rId17"/>
      <w:headerReference w:type="default" r:id="rId18"/>
      <w:headerReference w:type="first" r:id="rId19"/>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AC2" w:rsidRDefault="00A26AC2">
      <w:pPr>
        <w:spacing w:after="0"/>
      </w:pPr>
      <w:r>
        <w:separator/>
      </w:r>
    </w:p>
  </w:endnote>
  <w:endnote w:type="continuationSeparator" w:id="0">
    <w:p w:rsidR="00A26AC2" w:rsidRDefault="00A26A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open_sansregular">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AC2" w:rsidRDefault="00A26AC2">
      <w:pPr>
        <w:spacing w:after="0"/>
      </w:pPr>
      <w:r>
        <w:separator/>
      </w:r>
    </w:p>
  </w:footnote>
  <w:footnote w:type="continuationSeparator" w:id="0">
    <w:p w:rsidR="00A26AC2" w:rsidRDefault="00A26AC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212" w:rsidRDefault="00401212">
    <w:pPr>
      <w:pStyle w:val="Encabezado"/>
    </w:pPr>
    <w:r>
      <w:rPr>
        <w:noProof/>
        <w:lang w:val="es-CO" w:eastAsia="es-CO"/>
      </w:rPr>
      <w:drawing>
        <wp:anchor distT="0" distB="0" distL="114300" distR="114300" simplePos="0" relativeHeight="251656704" behindDoc="1" locked="0" layoutInCell="1" allowOverlap="1" wp14:anchorId="35F5912F" wp14:editId="28CF925D">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212" w:rsidRDefault="00401212">
    <w:pPr>
      <w:pStyle w:val="Encabezado"/>
      <w:jc w:val="right"/>
    </w:pPr>
  </w:p>
  <w:p w:rsidR="00401212" w:rsidRDefault="00401212">
    <w:pPr>
      <w:pStyle w:val="Encabezado"/>
      <w:jc w:val="right"/>
    </w:pPr>
  </w:p>
  <w:p w:rsidR="00401212" w:rsidRDefault="00401212">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401212" w:rsidTr="00F23C76">
      <w:trPr>
        <w:trHeight w:val="844"/>
      </w:trPr>
      <w:tc>
        <w:tcPr>
          <w:tcW w:w="3306" w:type="dxa"/>
          <w:vMerge w:val="restart"/>
        </w:tcPr>
        <w:p w:rsidR="00401212" w:rsidRDefault="00401212" w:rsidP="00860EFA">
          <w:pPr>
            <w:pStyle w:val="Encabezado"/>
            <w:jc w:val="center"/>
          </w:pPr>
          <w:r>
            <w:rPr>
              <w:noProof/>
              <w:lang w:val="es-CO" w:eastAsia="es-CO"/>
            </w:rPr>
            <w:drawing>
              <wp:anchor distT="0" distB="0" distL="114300" distR="114300" simplePos="0" relativeHeight="251660800" behindDoc="0" locked="0" layoutInCell="1" allowOverlap="1" wp14:anchorId="31D138C5" wp14:editId="427B9CCE">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401212" w:rsidRPr="00752678" w:rsidRDefault="00401212" w:rsidP="000F53F5">
          <w:pPr>
            <w:pStyle w:val="Encabezado"/>
            <w:jc w:val="center"/>
            <w:rPr>
              <w:rFonts w:ascii="Arial" w:hAnsi="Arial" w:cs="Arial"/>
              <w:sz w:val="26"/>
              <w:szCs w:val="26"/>
            </w:rPr>
          </w:pPr>
          <w:r w:rsidRPr="00752678">
            <w:rPr>
              <w:rFonts w:ascii="Arial" w:hAnsi="Arial" w:cs="Arial"/>
              <w:b/>
              <w:noProof/>
              <w:sz w:val="26"/>
              <w:szCs w:val="26"/>
              <w:lang w:eastAsia="es-CO"/>
            </w:rPr>
            <w:t>INFORME DE AUDITORÍA INTERNA</w:t>
          </w:r>
        </w:p>
      </w:tc>
      <w:tc>
        <w:tcPr>
          <w:tcW w:w="2346" w:type="dxa"/>
          <w:vMerge w:val="restart"/>
          <w:vAlign w:val="center"/>
        </w:tcPr>
        <w:p w:rsidR="00401212" w:rsidRPr="00075304" w:rsidRDefault="00401212" w:rsidP="00860EF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150.19.15-8</w:t>
          </w:r>
        </w:p>
        <w:p w:rsidR="00401212" w:rsidRPr="00075304" w:rsidRDefault="00401212" w:rsidP="00860EFA">
          <w:pPr>
            <w:pStyle w:val="Encabezado"/>
            <w:rPr>
              <w:rFonts w:ascii="Arial" w:hAnsi="Arial" w:cs="Arial"/>
              <w:b/>
              <w:sz w:val="16"/>
              <w:szCs w:val="22"/>
            </w:rPr>
          </w:pPr>
        </w:p>
        <w:p w:rsidR="00401212" w:rsidRPr="00EA5962" w:rsidRDefault="00401212" w:rsidP="00860EFA">
          <w:pPr>
            <w:pStyle w:val="Encabezado"/>
            <w:rPr>
              <w:rFonts w:ascii="Arial" w:hAnsi="Arial" w:cs="Arial"/>
              <w:b/>
              <w:sz w:val="16"/>
              <w:szCs w:val="22"/>
            </w:rPr>
          </w:pPr>
          <w:r w:rsidRPr="00EA5962">
            <w:rPr>
              <w:rFonts w:ascii="Arial" w:hAnsi="Arial" w:cs="Arial"/>
              <w:b/>
              <w:sz w:val="16"/>
              <w:szCs w:val="22"/>
            </w:rPr>
            <w:t>VERSIÓN: 0</w:t>
          </w:r>
          <w:r>
            <w:rPr>
              <w:rFonts w:ascii="Arial" w:hAnsi="Arial" w:cs="Arial"/>
              <w:b/>
              <w:sz w:val="16"/>
              <w:szCs w:val="22"/>
            </w:rPr>
            <w:t>3</w:t>
          </w:r>
        </w:p>
        <w:p w:rsidR="00401212" w:rsidRPr="00D27B4C" w:rsidRDefault="00401212" w:rsidP="00860EFA">
          <w:pPr>
            <w:pStyle w:val="Encabezado"/>
            <w:rPr>
              <w:rFonts w:ascii="Arial" w:hAnsi="Arial" w:cs="Arial"/>
              <w:b/>
              <w:sz w:val="16"/>
              <w:szCs w:val="22"/>
              <w:highlight w:val="yellow"/>
            </w:rPr>
          </w:pPr>
        </w:p>
        <w:p w:rsidR="00401212" w:rsidRDefault="00401212" w:rsidP="00860EFA">
          <w:pPr>
            <w:pStyle w:val="Encabezado"/>
            <w:rPr>
              <w:rFonts w:ascii="Arial" w:hAnsi="Arial" w:cs="Arial"/>
              <w:b/>
              <w:sz w:val="16"/>
              <w:szCs w:val="22"/>
            </w:rPr>
          </w:pPr>
          <w:r w:rsidRPr="00EA5962">
            <w:rPr>
              <w:rFonts w:ascii="Arial" w:hAnsi="Arial" w:cs="Arial"/>
              <w:b/>
              <w:sz w:val="16"/>
              <w:szCs w:val="22"/>
            </w:rPr>
            <w:t>FECHA:</w:t>
          </w:r>
          <w:r>
            <w:rPr>
              <w:rFonts w:ascii="Arial" w:hAnsi="Arial" w:cs="Arial"/>
              <w:b/>
              <w:sz w:val="16"/>
              <w:szCs w:val="22"/>
            </w:rPr>
            <w:t xml:space="preserve"> </w:t>
          </w:r>
          <w:r w:rsidRPr="004412C1">
            <w:rPr>
              <w:rFonts w:ascii="Arial" w:hAnsi="Arial" w:cs="Arial"/>
              <w:b/>
              <w:sz w:val="16"/>
              <w:szCs w:val="22"/>
            </w:rPr>
            <w:t>28/07/2015</w:t>
          </w:r>
        </w:p>
        <w:p w:rsidR="00401212" w:rsidRDefault="00401212" w:rsidP="00860EFA">
          <w:pPr>
            <w:pStyle w:val="Encabezado"/>
            <w:rPr>
              <w:rFonts w:ascii="Arial" w:hAnsi="Arial" w:cs="Arial"/>
              <w:b/>
              <w:sz w:val="16"/>
              <w:szCs w:val="22"/>
            </w:rPr>
          </w:pPr>
        </w:p>
        <w:p w:rsidR="00401212" w:rsidRPr="00860EFA" w:rsidRDefault="00A26AC2" w:rsidP="00860EFA">
          <w:pPr>
            <w:pStyle w:val="Encabezado"/>
            <w:rPr>
              <w:rFonts w:ascii="Arial" w:hAnsi="Arial" w:cs="Arial"/>
              <w:sz w:val="16"/>
              <w:szCs w:val="16"/>
            </w:rPr>
          </w:pPr>
          <w:sdt>
            <w:sdtPr>
              <w:id w:val="-1318336367"/>
              <w:docPartObj>
                <w:docPartGallery w:val="Page Numbers (Top of Page)"/>
                <w:docPartUnique/>
              </w:docPartObj>
            </w:sdtPr>
            <w:sdtEndPr>
              <w:rPr>
                <w:rFonts w:ascii="Arial" w:hAnsi="Arial" w:cs="Arial"/>
                <w:sz w:val="16"/>
                <w:szCs w:val="16"/>
              </w:rPr>
            </w:sdtEndPr>
            <w:sdtContent>
              <w:r w:rsidR="00401212" w:rsidRPr="00860EFA">
                <w:rPr>
                  <w:rFonts w:ascii="Arial" w:hAnsi="Arial" w:cs="Arial"/>
                  <w:sz w:val="16"/>
                  <w:szCs w:val="16"/>
                  <w:lang w:val="es-ES"/>
                </w:rPr>
                <w:t xml:space="preserve">PÁGINA </w:t>
              </w:r>
              <w:r w:rsidR="00401212" w:rsidRPr="00860EFA">
                <w:rPr>
                  <w:rFonts w:ascii="Arial" w:hAnsi="Arial" w:cs="Arial"/>
                  <w:b/>
                  <w:bCs/>
                  <w:sz w:val="16"/>
                  <w:szCs w:val="16"/>
                </w:rPr>
                <w:fldChar w:fldCharType="begin"/>
              </w:r>
              <w:r w:rsidR="00401212" w:rsidRPr="00860EFA">
                <w:rPr>
                  <w:rFonts w:ascii="Arial" w:hAnsi="Arial" w:cs="Arial"/>
                  <w:b/>
                  <w:bCs/>
                  <w:sz w:val="16"/>
                  <w:szCs w:val="16"/>
                </w:rPr>
                <w:instrText>PAGE</w:instrText>
              </w:r>
              <w:r w:rsidR="00401212" w:rsidRPr="00860EFA">
                <w:rPr>
                  <w:rFonts w:ascii="Arial" w:hAnsi="Arial" w:cs="Arial"/>
                  <w:b/>
                  <w:bCs/>
                  <w:sz w:val="16"/>
                  <w:szCs w:val="16"/>
                </w:rPr>
                <w:fldChar w:fldCharType="separate"/>
              </w:r>
              <w:r w:rsidR="009C49C2">
                <w:rPr>
                  <w:rFonts w:ascii="Arial" w:hAnsi="Arial" w:cs="Arial"/>
                  <w:b/>
                  <w:bCs/>
                  <w:noProof/>
                  <w:sz w:val="16"/>
                  <w:szCs w:val="16"/>
                </w:rPr>
                <w:t>13</w:t>
              </w:r>
              <w:r w:rsidR="00401212" w:rsidRPr="00860EFA">
                <w:rPr>
                  <w:rFonts w:ascii="Arial" w:hAnsi="Arial" w:cs="Arial"/>
                  <w:b/>
                  <w:bCs/>
                  <w:sz w:val="16"/>
                  <w:szCs w:val="16"/>
                </w:rPr>
                <w:fldChar w:fldCharType="end"/>
              </w:r>
              <w:r w:rsidR="00401212" w:rsidRPr="00860EFA">
                <w:rPr>
                  <w:rFonts w:ascii="Arial" w:hAnsi="Arial" w:cs="Arial"/>
                  <w:sz w:val="16"/>
                  <w:szCs w:val="16"/>
                  <w:lang w:val="es-ES"/>
                </w:rPr>
                <w:t xml:space="preserve"> de </w:t>
              </w:r>
              <w:r w:rsidR="00401212" w:rsidRPr="00860EFA">
                <w:rPr>
                  <w:rFonts w:ascii="Arial" w:hAnsi="Arial" w:cs="Arial"/>
                  <w:b/>
                  <w:bCs/>
                  <w:sz w:val="16"/>
                  <w:szCs w:val="16"/>
                </w:rPr>
                <w:fldChar w:fldCharType="begin"/>
              </w:r>
              <w:r w:rsidR="00401212" w:rsidRPr="00860EFA">
                <w:rPr>
                  <w:rFonts w:ascii="Arial" w:hAnsi="Arial" w:cs="Arial"/>
                  <w:b/>
                  <w:bCs/>
                  <w:sz w:val="16"/>
                  <w:szCs w:val="16"/>
                </w:rPr>
                <w:instrText>NUMPAGES</w:instrText>
              </w:r>
              <w:r w:rsidR="00401212" w:rsidRPr="00860EFA">
                <w:rPr>
                  <w:rFonts w:ascii="Arial" w:hAnsi="Arial" w:cs="Arial"/>
                  <w:b/>
                  <w:bCs/>
                  <w:sz w:val="16"/>
                  <w:szCs w:val="16"/>
                </w:rPr>
                <w:fldChar w:fldCharType="separate"/>
              </w:r>
              <w:r w:rsidR="009C49C2">
                <w:rPr>
                  <w:rFonts w:ascii="Arial" w:hAnsi="Arial" w:cs="Arial"/>
                  <w:b/>
                  <w:bCs/>
                  <w:noProof/>
                  <w:sz w:val="16"/>
                  <w:szCs w:val="16"/>
                </w:rPr>
                <w:t>13</w:t>
              </w:r>
              <w:r w:rsidR="00401212" w:rsidRPr="00860EFA">
                <w:rPr>
                  <w:rFonts w:ascii="Arial" w:hAnsi="Arial" w:cs="Arial"/>
                  <w:b/>
                  <w:bCs/>
                  <w:sz w:val="16"/>
                  <w:szCs w:val="16"/>
                </w:rPr>
                <w:fldChar w:fldCharType="end"/>
              </w:r>
            </w:sdtContent>
          </w:sdt>
        </w:p>
        <w:p w:rsidR="00401212" w:rsidRDefault="00401212" w:rsidP="00860EFA">
          <w:pPr>
            <w:pStyle w:val="Encabezado"/>
            <w:rPr>
              <w:rFonts w:ascii="Arial" w:hAnsi="Arial" w:cs="Arial"/>
              <w:b/>
              <w:sz w:val="16"/>
              <w:szCs w:val="22"/>
            </w:rPr>
          </w:pPr>
          <w:r>
            <w:rPr>
              <w:rFonts w:ascii="Arial" w:hAnsi="Arial" w:cs="Arial"/>
              <w:b/>
              <w:sz w:val="16"/>
              <w:szCs w:val="22"/>
            </w:rPr>
            <w:t xml:space="preserve"> </w:t>
          </w:r>
        </w:p>
        <w:p w:rsidR="00401212" w:rsidRPr="00171E31" w:rsidRDefault="00401212" w:rsidP="00860EFA">
          <w:pPr>
            <w:pStyle w:val="Encabezado"/>
            <w:rPr>
              <w:rFonts w:ascii="Arial" w:hAnsi="Arial" w:cs="Arial"/>
              <w:b/>
              <w:sz w:val="16"/>
              <w:szCs w:val="22"/>
            </w:rPr>
          </w:pPr>
        </w:p>
      </w:tc>
    </w:tr>
    <w:tr w:rsidR="00401212" w:rsidTr="00F23C76">
      <w:trPr>
        <w:trHeight w:val="557"/>
      </w:trPr>
      <w:tc>
        <w:tcPr>
          <w:tcW w:w="3306" w:type="dxa"/>
          <w:vMerge/>
        </w:tcPr>
        <w:p w:rsidR="00401212" w:rsidRDefault="00401212" w:rsidP="00860EFA">
          <w:pPr>
            <w:pStyle w:val="Encabezado"/>
            <w:jc w:val="center"/>
            <w:rPr>
              <w:noProof/>
              <w:lang w:val="es-CO" w:eastAsia="es-CO"/>
            </w:rPr>
          </w:pPr>
        </w:p>
      </w:tc>
      <w:tc>
        <w:tcPr>
          <w:tcW w:w="4962" w:type="dxa"/>
          <w:vAlign w:val="center"/>
        </w:tcPr>
        <w:p w:rsidR="00401212" w:rsidRDefault="00401212" w:rsidP="00860EF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401212" w:rsidRPr="005174B1" w:rsidRDefault="00401212" w:rsidP="00860EFA">
          <w:pPr>
            <w:pStyle w:val="Encabezado"/>
            <w:rPr>
              <w:rFonts w:ascii="Arial" w:hAnsi="Arial" w:cs="Arial"/>
              <w:b/>
              <w:sz w:val="20"/>
              <w:szCs w:val="22"/>
            </w:rPr>
          </w:pPr>
        </w:p>
      </w:tc>
    </w:tr>
  </w:tbl>
  <w:p w:rsidR="00401212" w:rsidRPr="00BB156A" w:rsidRDefault="00401212" w:rsidP="00BB156A">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212" w:rsidRDefault="00401212">
    <w:pPr>
      <w:pStyle w:val="Encabezado"/>
    </w:pPr>
    <w:r>
      <w:rPr>
        <w:noProof/>
        <w:lang w:val="es-CO" w:eastAsia="es-CO"/>
      </w:rPr>
      <w:drawing>
        <wp:anchor distT="0" distB="0" distL="114300" distR="114300" simplePos="0" relativeHeight="251658752" behindDoc="1" locked="0" layoutInCell="1" allowOverlap="1" wp14:anchorId="1BE1C664" wp14:editId="3F84A0F4">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50D87"/>
    <w:multiLevelType w:val="hybridMultilevel"/>
    <w:tmpl w:val="64EC40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C819C8"/>
    <w:multiLevelType w:val="multilevel"/>
    <w:tmpl w:val="FF925130"/>
    <w:lvl w:ilvl="0">
      <w:start w:val="4"/>
      <w:numFmt w:val="decimal"/>
      <w:lvlText w:val="%1."/>
      <w:lvlJc w:val="left"/>
      <w:pPr>
        <w:ind w:left="1065" w:hanging="360"/>
      </w:pPr>
      <w:rPr>
        <w:rFonts w:hint="default"/>
        <w:color w:val="auto"/>
      </w:rPr>
    </w:lvl>
    <w:lvl w:ilvl="1">
      <w:start w:val="2"/>
      <w:numFmt w:val="decimal"/>
      <w:isLgl/>
      <w:lvlText w:val="%1.%2"/>
      <w:lvlJc w:val="left"/>
      <w:pPr>
        <w:ind w:left="1320" w:hanging="615"/>
      </w:pPr>
      <w:rPr>
        <w:rFonts w:hint="default"/>
      </w:rPr>
    </w:lvl>
    <w:lvl w:ilvl="2">
      <w:start w:val="6"/>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 w15:restartNumberingAfterBreak="0">
    <w:nsid w:val="0DF22E4E"/>
    <w:multiLevelType w:val="hybridMultilevel"/>
    <w:tmpl w:val="B428F00A"/>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3" w15:restartNumberingAfterBreak="0">
    <w:nsid w:val="111D30D1"/>
    <w:multiLevelType w:val="hybridMultilevel"/>
    <w:tmpl w:val="22B835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14D5777"/>
    <w:multiLevelType w:val="multilevel"/>
    <w:tmpl w:val="916C7E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527CA"/>
    <w:multiLevelType w:val="hybridMultilevel"/>
    <w:tmpl w:val="3DCAC21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1C6489"/>
    <w:multiLevelType w:val="hybridMultilevel"/>
    <w:tmpl w:val="CEAC50AC"/>
    <w:lvl w:ilvl="0" w:tplc="4A1C75A6">
      <w:start w:val="1"/>
      <w:numFmt w:val="decimal"/>
      <w:lvlText w:val="%1)"/>
      <w:lvlJc w:val="left"/>
      <w:pPr>
        <w:ind w:left="502" w:hanging="360"/>
      </w:pPr>
      <w:rPr>
        <w:rFonts w:ascii="Century Gothic" w:hAnsi="Century Gothic"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130D0C"/>
    <w:multiLevelType w:val="hybridMultilevel"/>
    <w:tmpl w:val="FE1632DC"/>
    <w:lvl w:ilvl="0" w:tplc="24261710">
      <w:start w:val="2"/>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8563BD"/>
    <w:multiLevelType w:val="hybridMultilevel"/>
    <w:tmpl w:val="33F25556"/>
    <w:lvl w:ilvl="0" w:tplc="240A000F">
      <w:start w:val="1"/>
      <w:numFmt w:val="decimal"/>
      <w:lvlText w:val="%1."/>
      <w:lvlJc w:val="left"/>
      <w:pPr>
        <w:ind w:left="1785" w:hanging="360"/>
      </w:pPr>
    </w:lvl>
    <w:lvl w:ilvl="1" w:tplc="240A0019" w:tentative="1">
      <w:start w:val="1"/>
      <w:numFmt w:val="lowerLetter"/>
      <w:lvlText w:val="%2."/>
      <w:lvlJc w:val="left"/>
      <w:pPr>
        <w:ind w:left="2505" w:hanging="360"/>
      </w:pPr>
    </w:lvl>
    <w:lvl w:ilvl="2" w:tplc="240A001B" w:tentative="1">
      <w:start w:val="1"/>
      <w:numFmt w:val="lowerRoman"/>
      <w:lvlText w:val="%3."/>
      <w:lvlJc w:val="right"/>
      <w:pPr>
        <w:ind w:left="3225" w:hanging="180"/>
      </w:pPr>
    </w:lvl>
    <w:lvl w:ilvl="3" w:tplc="240A000F" w:tentative="1">
      <w:start w:val="1"/>
      <w:numFmt w:val="decimal"/>
      <w:lvlText w:val="%4."/>
      <w:lvlJc w:val="left"/>
      <w:pPr>
        <w:ind w:left="3945" w:hanging="360"/>
      </w:pPr>
    </w:lvl>
    <w:lvl w:ilvl="4" w:tplc="240A0019" w:tentative="1">
      <w:start w:val="1"/>
      <w:numFmt w:val="lowerLetter"/>
      <w:lvlText w:val="%5."/>
      <w:lvlJc w:val="left"/>
      <w:pPr>
        <w:ind w:left="4665" w:hanging="360"/>
      </w:pPr>
    </w:lvl>
    <w:lvl w:ilvl="5" w:tplc="240A001B" w:tentative="1">
      <w:start w:val="1"/>
      <w:numFmt w:val="lowerRoman"/>
      <w:lvlText w:val="%6."/>
      <w:lvlJc w:val="right"/>
      <w:pPr>
        <w:ind w:left="5385" w:hanging="180"/>
      </w:pPr>
    </w:lvl>
    <w:lvl w:ilvl="6" w:tplc="240A000F" w:tentative="1">
      <w:start w:val="1"/>
      <w:numFmt w:val="decimal"/>
      <w:lvlText w:val="%7."/>
      <w:lvlJc w:val="left"/>
      <w:pPr>
        <w:ind w:left="6105" w:hanging="360"/>
      </w:pPr>
    </w:lvl>
    <w:lvl w:ilvl="7" w:tplc="240A0019" w:tentative="1">
      <w:start w:val="1"/>
      <w:numFmt w:val="lowerLetter"/>
      <w:lvlText w:val="%8."/>
      <w:lvlJc w:val="left"/>
      <w:pPr>
        <w:ind w:left="6825" w:hanging="360"/>
      </w:pPr>
    </w:lvl>
    <w:lvl w:ilvl="8" w:tplc="240A001B" w:tentative="1">
      <w:start w:val="1"/>
      <w:numFmt w:val="lowerRoman"/>
      <w:lvlText w:val="%9."/>
      <w:lvlJc w:val="right"/>
      <w:pPr>
        <w:ind w:left="7545" w:hanging="180"/>
      </w:pPr>
    </w:lvl>
  </w:abstractNum>
  <w:abstractNum w:abstractNumId="14" w15:restartNumberingAfterBreak="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5"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9F35C05"/>
    <w:multiLevelType w:val="hybridMultilevel"/>
    <w:tmpl w:val="F21477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614111"/>
    <w:multiLevelType w:val="hybridMultilevel"/>
    <w:tmpl w:val="D5F225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4484C59"/>
    <w:multiLevelType w:val="hybridMultilevel"/>
    <w:tmpl w:val="673E4E5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0"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2" w15:restartNumberingAfterBreak="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62580A06"/>
    <w:multiLevelType w:val="hybridMultilevel"/>
    <w:tmpl w:val="7E005CB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6" w15:restartNumberingAfterBreak="0">
    <w:nsid w:val="660C28EB"/>
    <w:multiLevelType w:val="hybridMultilevel"/>
    <w:tmpl w:val="E1A6208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F7E73DA"/>
    <w:multiLevelType w:val="hybridMultilevel"/>
    <w:tmpl w:val="5E5679E0"/>
    <w:lvl w:ilvl="0" w:tplc="224E78F8">
      <w:start w:val="5"/>
      <w:numFmt w:val="decimal"/>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77C056C7"/>
    <w:multiLevelType w:val="multilevel"/>
    <w:tmpl w:val="E3FE25A8"/>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98B2C9B"/>
    <w:multiLevelType w:val="multilevel"/>
    <w:tmpl w:val="E3FE25A8"/>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25"/>
  </w:num>
  <w:num w:numId="2">
    <w:abstractNumId w:val="5"/>
  </w:num>
  <w:num w:numId="3">
    <w:abstractNumId w:val="12"/>
  </w:num>
  <w:num w:numId="4">
    <w:abstractNumId w:val="18"/>
  </w:num>
  <w:num w:numId="5">
    <w:abstractNumId w:val="31"/>
  </w:num>
  <w:num w:numId="6">
    <w:abstractNumId w:val="20"/>
  </w:num>
  <w:num w:numId="7">
    <w:abstractNumId w:val="15"/>
  </w:num>
  <w:num w:numId="8">
    <w:abstractNumId w:val="10"/>
  </w:num>
  <w:num w:numId="9">
    <w:abstractNumId w:val="9"/>
  </w:num>
  <w:num w:numId="10">
    <w:abstractNumId w:val="22"/>
  </w:num>
  <w:num w:numId="11">
    <w:abstractNumId w:val="23"/>
  </w:num>
  <w:num w:numId="12">
    <w:abstractNumId w:val="28"/>
  </w:num>
  <w:num w:numId="13">
    <w:abstractNumId w:val="14"/>
  </w:num>
  <w:num w:numId="14">
    <w:abstractNumId w:val="6"/>
  </w:num>
  <w:num w:numId="15">
    <w:abstractNumId w:val="21"/>
  </w:num>
  <w:num w:numId="16">
    <w:abstractNumId w:val="29"/>
  </w:num>
  <w:num w:numId="17">
    <w:abstractNumId w:val="32"/>
  </w:num>
  <w:num w:numId="18">
    <w:abstractNumId w:val="4"/>
  </w:num>
  <w:num w:numId="19">
    <w:abstractNumId w:val="2"/>
  </w:num>
  <w:num w:numId="20">
    <w:abstractNumId w:val="16"/>
  </w:num>
  <w:num w:numId="21">
    <w:abstractNumId w:val="30"/>
  </w:num>
  <w:num w:numId="22">
    <w:abstractNumId w:val="1"/>
  </w:num>
  <w:num w:numId="23">
    <w:abstractNumId w:val="13"/>
  </w:num>
  <w:num w:numId="24">
    <w:abstractNumId w:val="3"/>
  </w:num>
  <w:num w:numId="25">
    <w:abstractNumId w:val="0"/>
  </w:num>
  <w:num w:numId="26">
    <w:abstractNumId w:val="8"/>
  </w:num>
  <w:num w:numId="27">
    <w:abstractNumId w:val="24"/>
  </w:num>
  <w:num w:numId="28">
    <w:abstractNumId w:val="11"/>
  </w:num>
  <w:num w:numId="29">
    <w:abstractNumId w:val="27"/>
  </w:num>
  <w:num w:numId="30">
    <w:abstractNumId w:val="26"/>
  </w:num>
  <w:num w:numId="31">
    <w:abstractNumId w:val="7"/>
  </w:num>
  <w:num w:numId="32">
    <w:abstractNumId w:val="1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4B96"/>
    <w:rsid w:val="00013C93"/>
    <w:rsid w:val="00021FA0"/>
    <w:rsid w:val="000222A9"/>
    <w:rsid w:val="00035906"/>
    <w:rsid w:val="00046E51"/>
    <w:rsid w:val="000529BE"/>
    <w:rsid w:val="00055D70"/>
    <w:rsid w:val="00072130"/>
    <w:rsid w:val="00072326"/>
    <w:rsid w:val="00075304"/>
    <w:rsid w:val="0007798E"/>
    <w:rsid w:val="00077FDD"/>
    <w:rsid w:val="0008151D"/>
    <w:rsid w:val="000839CC"/>
    <w:rsid w:val="00084629"/>
    <w:rsid w:val="000872E6"/>
    <w:rsid w:val="000943DB"/>
    <w:rsid w:val="00096210"/>
    <w:rsid w:val="00096A9C"/>
    <w:rsid w:val="00096E13"/>
    <w:rsid w:val="000A10F8"/>
    <w:rsid w:val="000A216E"/>
    <w:rsid w:val="000A3C94"/>
    <w:rsid w:val="000A4528"/>
    <w:rsid w:val="000A4725"/>
    <w:rsid w:val="000B1B69"/>
    <w:rsid w:val="000B1CAA"/>
    <w:rsid w:val="000C5B7D"/>
    <w:rsid w:val="000D0D69"/>
    <w:rsid w:val="000D3960"/>
    <w:rsid w:val="000D5FE0"/>
    <w:rsid w:val="000F10D2"/>
    <w:rsid w:val="000F1D5D"/>
    <w:rsid w:val="000F287A"/>
    <w:rsid w:val="000F539E"/>
    <w:rsid w:val="000F53F5"/>
    <w:rsid w:val="00110BEE"/>
    <w:rsid w:val="001111BB"/>
    <w:rsid w:val="0012515B"/>
    <w:rsid w:val="00136588"/>
    <w:rsid w:val="0014040D"/>
    <w:rsid w:val="00145604"/>
    <w:rsid w:val="001458AE"/>
    <w:rsid w:val="00151F9E"/>
    <w:rsid w:val="00161F80"/>
    <w:rsid w:val="00162BF4"/>
    <w:rsid w:val="00166B8B"/>
    <w:rsid w:val="00166DE2"/>
    <w:rsid w:val="00170FEF"/>
    <w:rsid w:val="0017127A"/>
    <w:rsid w:val="00171E31"/>
    <w:rsid w:val="00177334"/>
    <w:rsid w:val="00182C88"/>
    <w:rsid w:val="00187F9F"/>
    <w:rsid w:val="001942E2"/>
    <w:rsid w:val="001A4320"/>
    <w:rsid w:val="001B1713"/>
    <w:rsid w:val="001B3AE0"/>
    <w:rsid w:val="001B7EA9"/>
    <w:rsid w:val="001C06CA"/>
    <w:rsid w:val="001C2753"/>
    <w:rsid w:val="001D55AB"/>
    <w:rsid w:val="001E5F73"/>
    <w:rsid w:val="001F3C86"/>
    <w:rsid w:val="001F5D33"/>
    <w:rsid w:val="001F5E23"/>
    <w:rsid w:val="002006B0"/>
    <w:rsid w:val="00211830"/>
    <w:rsid w:val="00211C6B"/>
    <w:rsid w:val="00217165"/>
    <w:rsid w:val="0022123A"/>
    <w:rsid w:val="002274F7"/>
    <w:rsid w:val="00241ABA"/>
    <w:rsid w:val="00244CA1"/>
    <w:rsid w:val="00260188"/>
    <w:rsid w:val="00260F77"/>
    <w:rsid w:val="00273C21"/>
    <w:rsid w:val="00286317"/>
    <w:rsid w:val="002966D5"/>
    <w:rsid w:val="00296728"/>
    <w:rsid w:val="002970C9"/>
    <w:rsid w:val="00297BFC"/>
    <w:rsid w:val="002A08EF"/>
    <w:rsid w:val="002A0DA1"/>
    <w:rsid w:val="002A6278"/>
    <w:rsid w:val="002B0F5F"/>
    <w:rsid w:val="002B5F68"/>
    <w:rsid w:val="002B7A41"/>
    <w:rsid w:val="002C241F"/>
    <w:rsid w:val="002D06D5"/>
    <w:rsid w:val="002D7816"/>
    <w:rsid w:val="002D79F9"/>
    <w:rsid w:val="002F2E76"/>
    <w:rsid w:val="002F54DA"/>
    <w:rsid w:val="002F666C"/>
    <w:rsid w:val="0030382E"/>
    <w:rsid w:val="00306F70"/>
    <w:rsid w:val="00310AE4"/>
    <w:rsid w:val="0031295B"/>
    <w:rsid w:val="00315DEC"/>
    <w:rsid w:val="003167FD"/>
    <w:rsid w:val="003216BF"/>
    <w:rsid w:val="00322116"/>
    <w:rsid w:val="00323090"/>
    <w:rsid w:val="00327D50"/>
    <w:rsid w:val="00330E79"/>
    <w:rsid w:val="00332CC0"/>
    <w:rsid w:val="00341C78"/>
    <w:rsid w:val="00345BFA"/>
    <w:rsid w:val="0035000E"/>
    <w:rsid w:val="00363ED6"/>
    <w:rsid w:val="003653B5"/>
    <w:rsid w:val="00366A1F"/>
    <w:rsid w:val="00370876"/>
    <w:rsid w:val="0037268A"/>
    <w:rsid w:val="003733D2"/>
    <w:rsid w:val="003734BC"/>
    <w:rsid w:val="00376A9C"/>
    <w:rsid w:val="00377591"/>
    <w:rsid w:val="00377A6E"/>
    <w:rsid w:val="003900A2"/>
    <w:rsid w:val="00393468"/>
    <w:rsid w:val="00396390"/>
    <w:rsid w:val="003B024E"/>
    <w:rsid w:val="003B0748"/>
    <w:rsid w:val="003B5191"/>
    <w:rsid w:val="003B5753"/>
    <w:rsid w:val="003B7FFD"/>
    <w:rsid w:val="003C4B4F"/>
    <w:rsid w:val="003C7D7B"/>
    <w:rsid w:val="003D265E"/>
    <w:rsid w:val="003F0155"/>
    <w:rsid w:val="003F071E"/>
    <w:rsid w:val="003F4E2C"/>
    <w:rsid w:val="003F6F32"/>
    <w:rsid w:val="00401212"/>
    <w:rsid w:val="004030A3"/>
    <w:rsid w:val="004139F9"/>
    <w:rsid w:val="004200F6"/>
    <w:rsid w:val="0042446C"/>
    <w:rsid w:val="00425BF9"/>
    <w:rsid w:val="00427051"/>
    <w:rsid w:val="00433975"/>
    <w:rsid w:val="00435D45"/>
    <w:rsid w:val="004412C1"/>
    <w:rsid w:val="00442110"/>
    <w:rsid w:val="0044370C"/>
    <w:rsid w:val="004454C3"/>
    <w:rsid w:val="00451B5F"/>
    <w:rsid w:val="00453033"/>
    <w:rsid w:val="0046605B"/>
    <w:rsid w:val="00466EC7"/>
    <w:rsid w:val="00467B45"/>
    <w:rsid w:val="00471AC5"/>
    <w:rsid w:val="00476DD6"/>
    <w:rsid w:val="004806A4"/>
    <w:rsid w:val="004817B6"/>
    <w:rsid w:val="004846FE"/>
    <w:rsid w:val="00491062"/>
    <w:rsid w:val="004A484F"/>
    <w:rsid w:val="004A63C2"/>
    <w:rsid w:val="004B7E93"/>
    <w:rsid w:val="004C2D99"/>
    <w:rsid w:val="004D1093"/>
    <w:rsid w:val="004D3439"/>
    <w:rsid w:val="004E64AD"/>
    <w:rsid w:val="004F2CBD"/>
    <w:rsid w:val="004F48D7"/>
    <w:rsid w:val="004F6521"/>
    <w:rsid w:val="00503154"/>
    <w:rsid w:val="0050432D"/>
    <w:rsid w:val="00514B2F"/>
    <w:rsid w:val="005174B1"/>
    <w:rsid w:val="00530B70"/>
    <w:rsid w:val="00537B21"/>
    <w:rsid w:val="005427E4"/>
    <w:rsid w:val="00551994"/>
    <w:rsid w:val="00552573"/>
    <w:rsid w:val="00552D9F"/>
    <w:rsid w:val="00566B02"/>
    <w:rsid w:val="00577B01"/>
    <w:rsid w:val="00580D38"/>
    <w:rsid w:val="00590A54"/>
    <w:rsid w:val="005936F1"/>
    <w:rsid w:val="005A2036"/>
    <w:rsid w:val="005B121D"/>
    <w:rsid w:val="005B27D2"/>
    <w:rsid w:val="005B4AC9"/>
    <w:rsid w:val="005C1358"/>
    <w:rsid w:val="005C3375"/>
    <w:rsid w:val="005C368C"/>
    <w:rsid w:val="005C71A2"/>
    <w:rsid w:val="005D0581"/>
    <w:rsid w:val="005D3719"/>
    <w:rsid w:val="005D4ECD"/>
    <w:rsid w:val="005D4FCD"/>
    <w:rsid w:val="005D5EC5"/>
    <w:rsid w:val="005E2990"/>
    <w:rsid w:val="005E5AA4"/>
    <w:rsid w:val="005E6CDC"/>
    <w:rsid w:val="005F03D2"/>
    <w:rsid w:val="0060290F"/>
    <w:rsid w:val="00610D08"/>
    <w:rsid w:val="006130DD"/>
    <w:rsid w:val="00614BA9"/>
    <w:rsid w:val="006159AD"/>
    <w:rsid w:val="006223BE"/>
    <w:rsid w:val="00625C6E"/>
    <w:rsid w:val="00625E43"/>
    <w:rsid w:val="00626674"/>
    <w:rsid w:val="00632C93"/>
    <w:rsid w:val="006347C9"/>
    <w:rsid w:val="00643B53"/>
    <w:rsid w:val="0064575F"/>
    <w:rsid w:val="006503C9"/>
    <w:rsid w:val="0065202F"/>
    <w:rsid w:val="00654A67"/>
    <w:rsid w:val="00657EEC"/>
    <w:rsid w:val="00666ED3"/>
    <w:rsid w:val="00670191"/>
    <w:rsid w:val="00674EC3"/>
    <w:rsid w:val="006779BF"/>
    <w:rsid w:val="006830C9"/>
    <w:rsid w:val="0069090A"/>
    <w:rsid w:val="00696C40"/>
    <w:rsid w:val="006A0DC8"/>
    <w:rsid w:val="006A34C9"/>
    <w:rsid w:val="006A6B5D"/>
    <w:rsid w:val="006B1949"/>
    <w:rsid w:val="006B5344"/>
    <w:rsid w:val="006B53A1"/>
    <w:rsid w:val="006B7A61"/>
    <w:rsid w:val="006D2048"/>
    <w:rsid w:val="006D46AA"/>
    <w:rsid w:val="006F19C5"/>
    <w:rsid w:val="006F3883"/>
    <w:rsid w:val="006F5C90"/>
    <w:rsid w:val="00704B2C"/>
    <w:rsid w:val="007065D7"/>
    <w:rsid w:val="00711F2B"/>
    <w:rsid w:val="0072262D"/>
    <w:rsid w:val="00726A14"/>
    <w:rsid w:val="00732906"/>
    <w:rsid w:val="0073750F"/>
    <w:rsid w:val="00737FC3"/>
    <w:rsid w:val="00747B98"/>
    <w:rsid w:val="00751137"/>
    <w:rsid w:val="00752678"/>
    <w:rsid w:val="00752A2D"/>
    <w:rsid w:val="0076015E"/>
    <w:rsid w:val="0077179F"/>
    <w:rsid w:val="00773A6A"/>
    <w:rsid w:val="0077770D"/>
    <w:rsid w:val="007817F2"/>
    <w:rsid w:val="00792049"/>
    <w:rsid w:val="00796906"/>
    <w:rsid w:val="00797A86"/>
    <w:rsid w:val="007B41D7"/>
    <w:rsid w:val="007C2D0E"/>
    <w:rsid w:val="007D27FF"/>
    <w:rsid w:val="007D4147"/>
    <w:rsid w:val="007D53EE"/>
    <w:rsid w:val="007D58DF"/>
    <w:rsid w:val="007E75CF"/>
    <w:rsid w:val="00800A56"/>
    <w:rsid w:val="00803762"/>
    <w:rsid w:val="00807908"/>
    <w:rsid w:val="00810E09"/>
    <w:rsid w:val="00814007"/>
    <w:rsid w:val="00826F12"/>
    <w:rsid w:val="008275CD"/>
    <w:rsid w:val="00832BAA"/>
    <w:rsid w:val="0083363E"/>
    <w:rsid w:val="0084424C"/>
    <w:rsid w:val="00846224"/>
    <w:rsid w:val="00846532"/>
    <w:rsid w:val="008532B5"/>
    <w:rsid w:val="00860EFA"/>
    <w:rsid w:val="00862C99"/>
    <w:rsid w:val="00867395"/>
    <w:rsid w:val="00872468"/>
    <w:rsid w:val="00874A09"/>
    <w:rsid w:val="00883448"/>
    <w:rsid w:val="008867EA"/>
    <w:rsid w:val="00891089"/>
    <w:rsid w:val="008928C0"/>
    <w:rsid w:val="00893667"/>
    <w:rsid w:val="00897801"/>
    <w:rsid w:val="008A0111"/>
    <w:rsid w:val="008A044C"/>
    <w:rsid w:val="008A1394"/>
    <w:rsid w:val="008A3595"/>
    <w:rsid w:val="008C04B8"/>
    <w:rsid w:val="008C0846"/>
    <w:rsid w:val="008C10B9"/>
    <w:rsid w:val="008D4CE1"/>
    <w:rsid w:val="008D503C"/>
    <w:rsid w:val="008D7AF3"/>
    <w:rsid w:val="008E3801"/>
    <w:rsid w:val="008E63F2"/>
    <w:rsid w:val="008E64E5"/>
    <w:rsid w:val="0090399C"/>
    <w:rsid w:val="00912704"/>
    <w:rsid w:val="00914524"/>
    <w:rsid w:val="00914568"/>
    <w:rsid w:val="00914749"/>
    <w:rsid w:val="00920FC9"/>
    <w:rsid w:val="009218B3"/>
    <w:rsid w:val="00924FEF"/>
    <w:rsid w:val="00930F5A"/>
    <w:rsid w:val="00932851"/>
    <w:rsid w:val="0094709D"/>
    <w:rsid w:val="00955B94"/>
    <w:rsid w:val="00965056"/>
    <w:rsid w:val="00965879"/>
    <w:rsid w:val="0097091E"/>
    <w:rsid w:val="00973A3C"/>
    <w:rsid w:val="00973EA6"/>
    <w:rsid w:val="0097776E"/>
    <w:rsid w:val="009777D4"/>
    <w:rsid w:val="0098195C"/>
    <w:rsid w:val="009872C3"/>
    <w:rsid w:val="00991484"/>
    <w:rsid w:val="00992231"/>
    <w:rsid w:val="00993DE9"/>
    <w:rsid w:val="0099431D"/>
    <w:rsid w:val="0099605D"/>
    <w:rsid w:val="009970FF"/>
    <w:rsid w:val="009A491D"/>
    <w:rsid w:val="009B2FA9"/>
    <w:rsid w:val="009C265D"/>
    <w:rsid w:val="009C49C2"/>
    <w:rsid w:val="009C539A"/>
    <w:rsid w:val="009C6F9B"/>
    <w:rsid w:val="009C7B1B"/>
    <w:rsid w:val="009D55F3"/>
    <w:rsid w:val="009D7818"/>
    <w:rsid w:val="009E0C76"/>
    <w:rsid w:val="009E22F1"/>
    <w:rsid w:val="009E4532"/>
    <w:rsid w:val="009F1005"/>
    <w:rsid w:val="00A00E59"/>
    <w:rsid w:val="00A0203E"/>
    <w:rsid w:val="00A0625D"/>
    <w:rsid w:val="00A06C77"/>
    <w:rsid w:val="00A16F07"/>
    <w:rsid w:val="00A22072"/>
    <w:rsid w:val="00A23FD8"/>
    <w:rsid w:val="00A24A4E"/>
    <w:rsid w:val="00A26AC2"/>
    <w:rsid w:val="00A4098B"/>
    <w:rsid w:val="00A42195"/>
    <w:rsid w:val="00A50231"/>
    <w:rsid w:val="00A53B74"/>
    <w:rsid w:val="00A544CE"/>
    <w:rsid w:val="00A55B04"/>
    <w:rsid w:val="00A56495"/>
    <w:rsid w:val="00A57572"/>
    <w:rsid w:val="00A65066"/>
    <w:rsid w:val="00A76CD1"/>
    <w:rsid w:val="00A80E18"/>
    <w:rsid w:val="00A821D0"/>
    <w:rsid w:val="00A82B2F"/>
    <w:rsid w:val="00AB2DBB"/>
    <w:rsid w:val="00AB3A52"/>
    <w:rsid w:val="00AB4FE1"/>
    <w:rsid w:val="00AB519B"/>
    <w:rsid w:val="00AB547B"/>
    <w:rsid w:val="00AC3779"/>
    <w:rsid w:val="00AD4183"/>
    <w:rsid w:val="00AE6DDD"/>
    <w:rsid w:val="00AF13C9"/>
    <w:rsid w:val="00AF3FD7"/>
    <w:rsid w:val="00B04526"/>
    <w:rsid w:val="00B0504F"/>
    <w:rsid w:val="00B07556"/>
    <w:rsid w:val="00B1087B"/>
    <w:rsid w:val="00B10A77"/>
    <w:rsid w:val="00B110AA"/>
    <w:rsid w:val="00B339F0"/>
    <w:rsid w:val="00B349DE"/>
    <w:rsid w:val="00B40884"/>
    <w:rsid w:val="00B42314"/>
    <w:rsid w:val="00B4413B"/>
    <w:rsid w:val="00B45321"/>
    <w:rsid w:val="00B535B3"/>
    <w:rsid w:val="00B75D7D"/>
    <w:rsid w:val="00B818DE"/>
    <w:rsid w:val="00B84145"/>
    <w:rsid w:val="00B877BD"/>
    <w:rsid w:val="00B877CC"/>
    <w:rsid w:val="00B91F95"/>
    <w:rsid w:val="00B9668C"/>
    <w:rsid w:val="00BB156A"/>
    <w:rsid w:val="00BB2D1B"/>
    <w:rsid w:val="00BB66DD"/>
    <w:rsid w:val="00BC0D1E"/>
    <w:rsid w:val="00BC2F73"/>
    <w:rsid w:val="00BC5CB0"/>
    <w:rsid w:val="00BD027D"/>
    <w:rsid w:val="00BD2535"/>
    <w:rsid w:val="00BE0F83"/>
    <w:rsid w:val="00BF2445"/>
    <w:rsid w:val="00C052B9"/>
    <w:rsid w:val="00C109E9"/>
    <w:rsid w:val="00C11ECE"/>
    <w:rsid w:val="00C14115"/>
    <w:rsid w:val="00C269A0"/>
    <w:rsid w:val="00C2751D"/>
    <w:rsid w:val="00C3042D"/>
    <w:rsid w:val="00C42F86"/>
    <w:rsid w:val="00C500D1"/>
    <w:rsid w:val="00C55B7B"/>
    <w:rsid w:val="00C57071"/>
    <w:rsid w:val="00C57E75"/>
    <w:rsid w:val="00C61171"/>
    <w:rsid w:val="00C61C22"/>
    <w:rsid w:val="00C636E7"/>
    <w:rsid w:val="00C73F46"/>
    <w:rsid w:val="00C7450E"/>
    <w:rsid w:val="00C87C6F"/>
    <w:rsid w:val="00C917A4"/>
    <w:rsid w:val="00C91CCB"/>
    <w:rsid w:val="00C97A50"/>
    <w:rsid w:val="00CA078C"/>
    <w:rsid w:val="00CB1814"/>
    <w:rsid w:val="00CB5C3D"/>
    <w:rsid w:val="00CC75CC"/>
    <w:rsid w:val="00CC76E0"/>
    <w:rsid w:val="00CD73A2"/>
    <w:rsid w:val="00CD7616"/>
    <w:rsid w:val="00CE089B"/>
    <w:rsid w:val="00CE4812"/>
    <w:rsid w:val="00CE7BFA"/>
    <w:rsid w:val="00CF49AE"/>
    <w:rsid w:val="00CF526F"/>
    <w:rsid w:val="00D01A34"/>
    <w:rsid w:val="00D072E5"/>
    <w:rsid w:val="00D17B0F"/>
    <w:rsid w:val="00D2285A"/>
    <w:rsid w:val="00D27B4C"/>
    <w:rsid w:val="00D30871"/>
    <w:rsid w:val="00D341C4"/>
    <w:rsid w:val="00D37E56"/>
    <w:rsid w:val="00D45786"/>
    <w:rsid w:val="00D4622D"/>
    <w:rsid w:val="00D516C0"/>
    <w:rsid w:val="00D52422"/>
    <w:rsid w:val="00D54132"/>
    <w:rsid w:val="00D55146"/>
    <w:rsid w:val="00D55696"/>
    <w:rsid w:val="00D56A39"/>
    <w:rsid w:val="00D5732E"/>
    <w:rsid w:val="00D60294"/>
    <w:rsid w:val="00D60CE9"/>
    <w:rsid w:val="00D6225E"/>
    <w:rsid w:val="00D6293D"/>
    <w:rsid w:val="00D62C30"/>
    <w:rsid w:val="00D64123"/>
    <w:rsid w:val="00D657B2"/>
    <w:rsid w:val="00D65E24"/>
    <w:rsid w:val="00D6705A"/>
    <w:rsid w:val="00D701CE"/>
    <w:rsid w:val="00D73F0B"/>
    <w:rsid w:val="00D82E96"/>
    <w:rsid w:val="00D84A48"/>
    <w:rsid w:val="00D851C8"/>
    <w:rsid w:val="00D86B29"/>
    <w:rsid w:val="00D87B45"/>
    <w:rsid w:val="00D90787"/>
    <w:rsid w:val="00D91670"/>
    <w:rsid w:val="00D95527"/>
    <w:rsid w:val="00D97D46"/>
    <w:rsid w:val="00DA441A"/>
    <w:rsid w:val="00DA7B3F"/>
    <w:rsid w:val="00DC11C0"/>
    <w:rsid w:val="00DC2C20"/>
    <w:rsid w:val="00DE5456"/>
    <w:rsid w:val="00DE71AC"/>
    <w:rsid w:val="00DF0635"/>
    <w:rsid w:val="00DF6040"/>
    <w:rsid w:val="00DF61CF"/>
    <w:rsid w:val="00DF6E6F"/>
    <w:rsid w:val="00DF7F68"/>
    <w:rsid w:val="00E02216"/>
    <w:rsid w:val="00E07F3E"/>
    <w:rsid w:val="00E100BE"/>
    <w:rsid w:val="00E11274"/>
    <w:rsid w:val="00E11D30"/>
    <w:rsid w:val="00E20CD1"/>
    <w:rsid w:val="00E45063"/>
    <w:rsid w:val="00E50204"/>
    <w:rsid w:val="00E52BA4"/>
    <w:rsid w:val="00E674DC"/>
    <w:rsid w:val="00E71BBA"/>
    <w:rsid w:val="00E72035"/>
    <w:rsid w:val="00E73C1B"/>
    <w:rsid w:val="00E74B4F"/>
    <w:rsid w:val="00E74CC2"/>
    <w:rsid w:val="00E76D97"/>
    <w:rsid w:val="00E80823"/>
    <w:rsid w:val="00E82F7C"/>
    <w:rsid w:val="00E86BA8"/>
    <w:rsid w:val="00EA10BD"/>
    <w:rsid w:val="00EA189F"/>
    <w:rsid w:val="00EA5962"/>
    <w:rsid w:val="00EA7502"/>
    <w:rsid w:val="00EB2102"/>
    <w:rsid w:val="00EB298A"/>
    <w:rsid w:val="00EB4ABB"/>
    <w:rsid w:val="00EB6F0E"/>
    <w:rsid w:val="00EB7616"/>
    <w:rsid w:val="00EC26D0"/>
    <w:rsid w:val="00EC4625"/>
    <w:rsid w:val="00EC5097"/>
    <w:rsid w:val="00EC5791"/>
    <w:rsid w:val="00ED66AB"/>
    <w:rsid w:val="00EE07B3"/>
    <w:rsid w:val="00EE192F"/>
    <w:rsid w:val="00EE54BF"/>
    <w:rsid w:val="00EE70F1"/>
    <w:rsid w:val="00EF3F16"/>
    <w:rsid w:val="00EF50A4"/>
    <w:rsid w:val="00F02421"/>
    <w:rsid w:val="00F04436"/>
    <w:rsid w:val="00F04DFD"/>
    <w:rsid w:val="00F11564"/>
    <w:rsid w:val="00F237D2"/>
    <w:rsid w:val="00F23C76"/>
    <w:rsid w:val="00F2501A"/>
    <w:rsid w:val="00F338AD"/>
    <w:rsid w:val="00F358B6"/>
    <w:rsid w:val="00F364C4"/>
    <w:rsid w:val="00F44F91"/>
    <w:rsid w:val="00F54E35"/>
    <w:rsid w:val="00F641CB"/>
    <w:rsid w:val="00F65943"/>
    <w:rsid w:val="00F65D55"/>
    <w:rsid w:val="00F72232"/>
    <w:rsid w:val="00F81A6D"/>
    <w:rsid w:val="00F81D20"/>
    <w:rsid w:val="00FA23DC"/>
    <w:rsid w:val="00FA7FB6"/>
    <w:rsid w:val="00FB4380"/>
    <w:rsid w:val="00FB47CA"/>
    <w:rsid w:val="00FD1433"/>
    <w:rsid w:val="00FD40C2"/>
    <w:rsid w:val="00FD639F"/>
    <w:rsid w:val="00FE674B"/>
    <w:rsid w:val="00FE7157"/>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03982F9-C67A-4388-8AC0-FBF4897EC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3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uiPriority w:val="22"/>
    <w:qFormat/>
    <w:rsid w:val="00B42314"/>
    <w:rPr>
      <w:b/>
      <w:bCs/>
    </w:rPr>
  </w:style>
  <w:style w:type="paragraph" w:styleId="Revisin">
    <w:name w:val="Revision"/>
    <w:hidden/>
    <w:uiPriority w:val="71"/>
    <w:rsid w:val="00C61171"/>
    <w:rPr>
      <w:sz w:val="24"/>
      <w:szCs w:val="24"/>
      <w:lang w:val="es-ES_tradnl" w:eastAsia="en-US"/>
    </w:rPr>
  </w:style>
  <w:style w:type="paragraph" w:styleId="Citadestacada">
    <w:name w:val="Intense Quote"/>
    <w:basedOn w:val="Normal"/>
    <w:next w:val="Normal"/>
    <w:link w:val="CitadestacadaCar"/>
    <w:uiPriority w:val="60"/>
    <w:qFormat/>
    <w:rsid w:val="009D55F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60"/>
    <w:rsid w:val="009D55F3"/>
    <w:rPr>
      <w:i/>
      <w:iCs/>
      <w:color w:val="4F81BD" w:themeColor="accent1"/>
      <w:sz w:val="24"/>
      <w:szCs w:val="24"/>
      <w:lang w:val="es-ES_tradnl" w:eastAsia="en-US"/>
    </w:rPr>
  </w:style>
  <w:style w:type="character" w:styleId="nfasis">
    <w:name w:val="Emphasis"/>
    <w:basedOn w:val="Fuentedeprrafopredeter"/>
    <w:uiPriority w:val="20"/>
    <w:qFormat/>
    <w:rsid w:val="009D55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18107">
      <w:bodyDiv w:val="1"/>
      <w:marLeft w:val="0"/>
      <w:marRight w:val="0"/>
      <w:marTop w:val="0"/>
      <w:marBottom w:val="0"/>
      <w:divBdr>
        <w:top w:val="none" w:sz="0" w:space="0" w:color="auto"/>
        <w:left w:val="none" w:sz="0" w:space="0" w:color="auto"/>
        <w:bottom w:val="none" w:sz="0" w:space="0" w:color="auto"/>
        <w:right w:val="none" w:sz="0" w:space="0" w:color="auto"/>
      </w:divBdr>
    </w:div>
    <w:div w:id="39868725">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53955954">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388967512">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474761727">
      <w:bodyDiv w:val="1"/>
      <w:marLeft w:val="0"/>
      <w:marRight w:val="0"/>
      <w:marTop w:val="0"/>
      <w:marBottom w:val="0"/>
      <w:divBdr>
        <w:top w:val="none" w:sz="0" w:space="0" w:color="auto"/>
        <w:left w:val="none" w:sz="0" w:space="0" w:color="auto"/>
        <w:bottom w:val="none" w:sz="0" w:space="0" w:color="auto"/>
        <w:right w:val="none" w:sz="0" w:space="0" w:color="auto"/>
      </w:divBdr>
    </w:div>
    <w:div w:id="587277531">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28349153">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20467347">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31946522">
      <w:bodyDiv w:val="1"/>
      <w:marLeft w:val="0"/>
      <w:marRight w:val="0"/>
      <w:marTop w:val="0"/>
      <w:marBottom w:val="0"/>
      <w:divBdr>
        <w:top w:val="none" w:sz="0" w:space="0" w:color="auto"/>
        <w:left w:val="none" w:sz="0" w:space="0" w:color="auto"/>
        <w:bottom w:val="none" w:sz="0" w:space="0" w:color="auto"/>
        <w:right w:val="none" w:sz="0" w:space="0" w:color="auto"/>
      </w:divBdr>
    </w:div>
    <w:div w:id="1354265123">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66505438">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47184878">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13146793">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ECEDF-24E0-4317-B67B-99F01B8D6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13</Pages>
  <Words>2935</Words>
  <Characters>16145</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19042</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Liliana de los Rios Ramirez</cp:lastModifiedBy>
  <cp:revision>13</cp:revision>
  <cp:lastPrinted>2015-12-22T21:07:00Z</cp:lastPrinted>
  <dcterms:created xsi:type="dcterms:W3CDTF">2016-02-03T21:52:00Z</dcterms:created>
  <dcterms:modified xsi:type="dcterms:W3CDTF">2016-02-16T20:19:00Z</dcterms:modified>
</cp:coreProperties>
</file>