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C86FB" w14:textId="77777777" w:rsidR="000C5377" w:rsidRDefault="000C5377" w:rsidP="00583CE2">
      <w:pPr>
        <w:spacing w:line="276" w:lineRule="auto"/>
        <w:rPr>
          <w:rFonts w:ascii="Tahoma" w:hAnsi="Tahoma" w:cs="Tahoma"/>
          <w:b/>
          <w:sz w:val="20"/>
          <w:szCs w:val="20"/>
          <w:lang w:val="es-CO"/>
        </w:rPr>
      </w:pPr>
    </w:p>
    <w:p w14:paraId="475702BE" w14:textId="77777777" w:rsidR="009159B2" w:rsidRDefault="009159B2" w:rsidP="009159B2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70110392" w14:textId="77777777" w:rsidR="009159B2" w:rsidRDefault="009159B2" w:rsidP="009159B2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58365784" w14:textId="77777777" w:rsidR="009159B2" w:rsidRDefault="009159B2" w:rsidP="009159B2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37C85345" w14:textId="77777777" w:rsidR="009159B2" w:rsidRDefault="009159B2" w:rsidP="009159B2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3A518891" w14:textId="30DA7213" w:rsidR="009159B2" w:rsidRDefault="009159B2" w:rsidP="009159B2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  <w:r>
        <w:rPr>
          <w:rFonts w:ascii="Tahoma" w:hAnsi="Tahoma" w:cs="Tahoma"/>
          <w:b/>
          <w:sz w:val="20"/>
          <w:szCs w:val="20"/>
          <w:lang w:val="es-CO"/>
        </w:rPr>
        <w:t>UNIDAD PARA LA ATENCIÓN Y REPARACIÓN INTEGRAL A LAS VÍCTIMAS</w:t>
      </w:r>
    </w:p>
    <w:p w14:paraId="3E117C03" w14:textId="77777777" w:rsidR="00B86F86" w:rsidRDefault="00B86F86" w:rsidP="00583CE2">
      <w:pPr>
        <w:spacing w:line="276" w:lineRule="auto"/>
        <w:rPr>
          <w:rFonts w:ascii="Tahoma" w:hAnsi="Tahoma" w:cs="Tahoma"/>
          <w:b/>
          <w:sz w:val="20"/>
          <w:szCs w:val="20"/>
          <w:lang w:val="es-CO"/>
        </w:rPr>
      </w:pPr>
    </w:p>
    <w:p w14:paraId="1B2F629F" w14:textId="77777777" w:rsidR="009159B2" w:rsidRDefault="009159B2" w:rsidP="00583CE2">
      <w:pPr>
        <w:spacing w:line="276" w:lineRule="auto"/>
        <w:rPr>
          <w:rFonts w:ascii="Tahoma" w:hAnsi="Tahoma" w:cs="Tahoma"/>
          <w:b/>
          <w:sz w:val="20"/>
          <w:szCs w:val="20"/>
          <w:lang w:val="es-CO"/>
        </w:rPr>
      </w:pPr>
    </w:p>
    <w:p w14:paraId="03E73E77" w14:textId="77777777" w:rsidR="009159B2" w:rsidRDefault="009159B2" w:rsidP="00583CE2">
      <w:pPr>
        <w:spacing w:line="276" w:lineRule="auto"/>
        <w:rPr>
          <w:rFonts w:ascii="Tahoma" w:hAnsi="Tahoma" w:cs="Tahoma"/>
          <w:b/>
          <w:sz w:val="20"/>
          <w:szCs w:val="20"/>
          <w:lang w:val="es-CO"/>
        </w:rPr>
      </w:pPr>
    </w:p>
    <w:p w14:paraId="59540065" w14:textId="77777777" w:rsidR="009159B2" w:rsidRDefault="009159B2" w:rsidP="00583CE2">
      <w:pPr>
        <w:spacing w:line="276" w:lineRule="auto"/>
        <w:rPr>
          <w:rFonts w:ascii="Tahoma" w:hAnsi="Tahoma" w:cs="Tahoma"/>
          <w:b/>
          <w:sz w:val="20"/>
          <w:szCs w:val="20"/>
          <w:lang w:val="es-CO"/>
        </w:rPr>
      </w:pPr>
    </w:p>
    <w:p w14:paraId="06A00021" w14:textId="77777777" w:rsidR="009159B2" w:rsidRDefault="009159B2" w:rsidP="00583CE2">
      <w:pPr>
        <w:spacing w:line="276" w:lineRule="auto"/>
        <w:rPr>
          <w:rFonts w:ascii="Tahoma" w:hAnsi="Tahoma" w:cs="Tahoma"/>
          <w:b/>
          <w:sz w:val="20"/>
          <w:szCs w:val="20"/>
          <w:lang w:val="es-CO"/>
        </w:rPr>
      </w:pPr>
    </w:p>
    <w:p w14:paraId="3FCF4CB7" w14:textId="5A4FA2DB" w:rsidR="00B86F86" w:rsidRDefault="00B86F86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  <w:r>
        <w:rPr>
          <w:rFonts w:ascii="Tahoma" w:hAnsi="Tahoma" w:cs="Tahoma"/>
          <w:b/>
          <w:sz w:val="20"/>
          <w:szCs w:val="20"/>
          <w:lang w:val="es-CO"/>
        </w:rPr>
        <w:t>PLAN INDICATIVO 2014 – 2018</w:t>
      </w:r>
    </w:p>
    <w:p w14:paraId="57C2DBFE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4331B8DF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658E1668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16FE73FE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3AB49371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697E8519" w14:textId="570331F5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  <w:r>
        <w:rPr>
          <w:rFonts w:ascii="Tahoma" w:hAnsi="Tahoma" w:cs="Tahoma"/>
          <w:b/>
          <w:sz w:val="20"/>
          <w:szCs w:val="20"/>
          <w:lang w:val="es-CO"/>
        </w:rPr>
        <w:t>OFICINA ASESORA DE PLANEACIÓN</w:t>
      </w:r>
    </w:p>
    <w:p w14:paraId="31F6756A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3C892A6C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752D38F0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62EE48DF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6A6E6C40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293BB9E7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7357A6E9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04AB2A3D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358027B9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30A064AA" w14:textId="14428D60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  <w:r>
        <w:rPr>
          <w:rFonts w:ascii="Tahoma" w:hAnsi="Tahoma" w:cs="Tahoma"/>
          <w:b/>
          <w:sz w:val="20"/>
          <w:szCs w:val="20"/>
          <w:lang w:val="es-CO"/>
        </w:rPr>
        <w:t>ENERO DE 2015</w:t>
      </w:r>
    </w:p>
    <w:p w14:paraId="35C50A84" w14:textId="1080BB94" w:rsidR="009159B2" w:rsidRDefault="009159B2">
      <w:pPr>
        <w:spacing w:after="160" w:line="259" w:lineRule="auto"/>
        <w:rPr>
          <w:rFonts w:ascii="Tahoma" w:hAnsi="Tahoma" w:cs="Tahoma"/>
          <w:b/>
          <w:sz w:val="20"/>
          <w:szCs w:val="20"/>
          <w:lang w:val="es-CO"/>
        </w:rPr>
      </w:pPr>
      <w:r>
        <w:rPr>
          <w:rFonts w:ascii="Tahoma" w:hAnsi="Tahoma" w:cs="Tahoma"/>
          <w:b/>
          <w:sz w:val="20"/>
          <w:szCs w:val="20"/>
          <w:lang w:val="es-CO"/>
        </w:rPr>
        <w:br w:type="page"/>
      </w:r>
    </w:p>
    <w:p w14:paraId="35A8C84D" w14:textId="77777777" w:rsidR="009159B2" w:rsidRDefault="009159B2" w:rsidP="00B86F86">
      <w:pPr>
        <w:spacing w:line="276" w:lineRule="auto"/>
        <w:jc w:val="center"/>
        <w:rPr>
          <w:rFonts w:ascii="Tahoma" w:hAnsi="Tahoma" w:cs="Tahoma"/>
          <w:b/>
          <w:sz w:val="20"/>
          <w:szCs w:val="20"/>
          <w:lang w:val="es-CO"/>
        </w:rPr>
      </w:pPr>
    </w:p>
    <w:p w14:paraId="3C17F0CD" w14:textId="3C279FC6" w:rsidR="00B86F86" w:rsidRDefault="00B86F86" w:rsidP="00B86F86">
      <w:pPr>
        <w:rPr>
          <w:rFonts w:ascii="Tahoma" w:hAnsi="Tahoma" w:cs="Tahoma"/>
          <w:b/>
          <w:lang w:val="es-CO"/>
        </w:rPr>
      </w:pPr>
      <w:r w:rsidRPr="00B86F86">
        <w:rPr>
          <w:rFonts w:ascii="Tahoma" w:hAnsi="Tahoma" w:cs="Tahoma"/>
          <w:b/>
          <w:lang w:val="es-CO"/>
        </w:rPr>
        <w:t>CONTENIDO</w:t>
      </w:r>
    </w:p>
    <w:p w14:paraId="31D95B81" w14:textId="77777777" w:rsidR="00B86F86" w:rsidRPr="00B86F86" w:rsidRDefault="00B86F86" w:rsidP="00B86F86">
      <w:pPr>
        <w:rPr>
          <w:rFonts w:ascii="Tahoma" w:hAnsi="Tahoma" w:cs="Tahoma"/>
          <w:b/>
          <w:lang w:val="es-CO"/>
        </w:rPr>
      </w:pPr>
    </w:p>
    <w:p w14:paraId="793D3ACD" w14:textId="2D93C895" w:rsidR="00B86F86" w:rsidRPr="00B86F86" w:rsidRDefault="00C36EDD" w:rsidP="00B86F86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B86F86">
        <w:rPr>
          <w:rFonts w:ascii="Tahoma" w:hAnsi="Tahoma"/>
          <w:sz w:val="24"/>
          <w:szCs w:val="24"/>
        </w:rPr>
        <w:t>Introducción</w:t>
      </w:r>
      <w:r w:rsidR="00B86F86" w:rsidRPr="00B86F86">
        <w:rPr>
          <w:rFonts w:ascii="Tahoma" w:hAnsi="Tahoma"/>
          <w:sz w:val="24"/>
          <w:szCs w:val="24"/>
        </w:rPr>
        <w:t xml:space="preserve"> </w:t>
      </w:r>
    </w:p>
    <w:p w14:paraId="6DB6F173" w14:textId="77777777" w:rsidR="00A91315" w:rsidRDefault="00B86F86" w:rsidP="00A91315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B86F86">
        <w:rPr>
          <w:rFonts w:ascii="Tahoma" w:hAnsi="Tahoma"/>
          <w:sz w:val="24"/>
          <w:szCs w:val="24"/>
        </w:rPr>
        <w:t xml:space="preserve">Objeto de La Entidad </w:t>
      </w:r>
    </w:p>
    <w:p w14:paraId="1E7C1EA6" w14:textId="48D9397A" w:rsidR="00A91315" w:rsidRDefault="00B86F86" w:rsidP="00A91315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Objetivos </w:t>
      </w:r>
      <w:r w:rsidR="00C36EDD" w:rsidRPr="00A91315">
        <w:rPr>
          <w:rFonts w:ascii="Tahoma" w:hAnsi="Tahoma"/>
          <w:sz w:val="24"/>
          <w:szCs w:val="24"/>
        </w:rPr>
        <w:t>Estratégicos</w:t>
      </w:r>
      <w:r w:rsidRPr="00A91315">
        <w:rPr>
          <w:rFonts w:ascii="Tahoma" w:hAnsi="Tahoma"/>
          <w:sz w:val="24"/>
          <w:szCs w:val="24"/>
        </w:rPr>
        <w:t xml:space="preserve"> y Metas</w:t>
      </w:r>
    </w:p>
    <w:p w14:paraId="30D627B5" w14:textId="1AB08C4B" w:rsidR="00B86F86" w:rsidRPr="00A91315" w:rsidRDefault="00B86F86" w:rsidP="00A91315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Metas e Indicadores propuestos: </w:t>
      </w:r>
    </w:p>
    <w:p w14:paraId="2CB2DFD9" w14:textId="149C4DE4" w:rsidR="00B86F86" w:rsidRPr="00B86F86" w:rsidRDefault="00B86F86" w:rsidP="00C36ED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/>
          <w:sz w:val="24"/>
          <w:szCs w:val="24"/>
        </w:rPr>
      </w:pPr>
    </w:p>
    <w:p w14:paraId="376FF0D2" w14:textId="77777777" w:rsidR="00B86F86" w:rsidRPr="00B86F86" w:rsidRDefault="00B86F86" w:rsidP="00B86F86">
      <w:pPr>
        <w:spacing w:line="276" w:lineRule="auto"/>
        <w:jc w:val="both"/>
        <w:rPr>
          <w:rFonts w:ascii="Tahoma" w:hAnsi="Tahoma" w:cs="Tahoma"/>
          <w:sz w:val="20"/>
          <w:szCs w:val="20"/>
          <w:lang w:val="es-CO"/>
        </w:rPr>
      </w:pPr>
    </w:p>
    <w:p w14:paraId="5C7680B4" w14:textId="2C2B091F" w:rsidR="00AB7442" w:rsidRDefault="00AB7442">
      <w:pPr>
        <w:spacing w:after="160" w:line="259" w:lineRule="auto"/>
        <w:rPr>
          <w:rFonts w:ascii="Tahoma" w:hAnsi="Tahoma" w:cs="Tahoma"/>
          <w:sz w:val="20"/>
          <w:szCs w:val="20"/>
          <w:lang w:val="es-CO"/>
        </w:rPr>
      </w:pPr>
      <w:r>
        <w:rPr>
          <w:rFonts w:ascii="Tahoma" w:hAnsi="Tahoma" w:cs="Tahoma"/>
          <w:sz w:val="20"/>
          <w:szCs w:val="20"/>
          <w:lang w:val="es-CO"/>
        </w:rPr>
        <w:br w:type="page"/>
      </w:r>
    </w:p>
    <w:p w14:paraId="567B4EC7" w14:textId="58EBD25A" w:rsidR="00CE00E1" w:rsidRPr="00CE00E1" w:rsidRDefault="00AB7442" w:rsidP="00CE00E1">
      <w:pPr>
        <w:pStyle w:val="Ttulo1"/>
        <w:rPr>
          <w:rFonts w:ascii="Tahoma" w:hAnsi="Tahoma"/>
          <w:sz w:val="28"/>
          <w:szCs w:val="28"/>
        </w:rPr>
      </w:pPr>
      <w:r w:rsidRPr="00AB7442">
        <w:rPr>
          <w:rFonts w:ascii="Tahoma" w:hAnsi="Tahoma"/>
          <w:sz w:val="28"/>
          <w:szCs w:val="28"/>
        </w:rPr>
        <w:lastRenderedPageBreak/>
        <w:t xml:space="preserve">1. </w:t>
      </w:r>
      <w:r w:rsidR="00C36EDD" w:rsidRPr="00AB7442">
        <w:rPr>
          <w:rFonts w:ascii="Tahoma" w:hAnsi="Tahoma"/>
          <w:sz w:val="28"/>
          <w:szCs w:val="28"/>
        </w:rPr>
        <w:t>Introducción</w:t>
      </w:r>
      <w:r w:rsidRPr="00AB7442">
        <w:rPr>
          <w:rFonts w:ascii="Tahoma" w:hAnsi="Tahoma"/>
          <w:sz w:val="28"/>
          <w:szCs w:val="28"/>
        </w:rPr>
        <w:t xml:space="preserve"> </w:t>
      </w:r>
    </w:p>
    <w:p w14:paraId="713FA21B" w14:textId="684A5CBC" w:rsidR="00CE00E1" w:rsidRPr="00CE00E1" w:rsidRDefault="00CE00E1" w:rsidP="00CE00E1">
      <w:pPr>
        <w:shd w:val="clear" w:color="auto" w:fill="FFFFFF"/>
        <w:spacing w:before="100" w:beforeAutospacing="1" w:after="100" w:afterAutospacing="1"/>
        <w:jc w:val="both"/>
        <w:rPr>
          <w:rFonts w:ascii="Tahoma" w:eastAsiaTheme="minorHAnsi" w:hAnsi="Tahoma"/>
          <w:lang w:val="es-ES_tradnl"/>
        </w:rPr>
      </w:pPr>
      <w:r w:rsidRPr="00CE00E1">
        <w:rPr>
          <w:rFonts w:ascii="Tahoma" w:eastAsiaTheme="minorHAnsi" w:hAnsi="Tahoma"/>
          <w:lang w:val="es-ES_tradnl"/>
        </w:rPr>
        <w:t xml:space="preserve">Con la Ley 1448 de 2011, por la cual se dictan medidas de </w:t>
      </w:r>
      <w:r w:rsidR="00C36EDD" w:rsidRPr="00CE00E1">
        <w:rPr>
          <w:rFonts w:ascii="Tahoma" w:eastAsiaTheme="minorHAnsi" w:hAnsi="Tahoma"/>
          <w:lang w:val="es-ES_tradnl"/>
        </w:rPr>
        <w:t>atención</w:t>
      </w:r>
      <w:r w:rsidRPr="00CE00E1">
        <w:rPr>
          <w:rFonts w:ascii="Tahoma" w:eastAsiaTheme="minorHAnsi" w:hAnsi="Tahoma"/>
          <w:lang w:val="es-ES_tradnl"/>
        </w:rPr>
        <w:t xml:space="preserve">, asistencia y </w:t>
      </w:r>
      <w:r w:rsidR="00C36EDD" w:rsidRPr="00CE00E1">
        <w:rPr>
          <w:rFonts w:ascii="Tahoma" w:eastAsiaTheme="minorHAnsi" w:hAnsi="Tahoma"/>
          <w:lang w:val="es-ES_tradnl"/>
        </w:rPr>
        <w:t>reparación</w:t>
      </w:r>
      <w:r w:rsidRPr="00CE00E1">
        <w:rPr>
          <w:rFonts w:ascii="Tahoma" w:eastAsiaTheme="minorHAnsi" w:hAnsi="Tahoma"/>
          <w:lang w:val="es-ES_tradnl"/>
        </w:rPr>
        <w:t xml:space="preserve"> integral a las víctimas del conflicto armado interno y se dictan otras disposiciones, la Unidad asume la </w:t>
      </w:r>
      <w:r w:rsidR="00C36EDD" w:rsidRPr="00CE00E1">
        <w:rPr>
          <w:rFonts w:ascii="Tahoma" w:eastAsiaTheme="minorHAnsi" w:hAnsi="Tahoma"/>
          <w:lang w:val="es-ES_tradnl"/>
        </w:rPr>
        <w:t>misión</w:t>
      </w:r>
      <w:r w:rsidRPr="00CE00E1">
        <w:rPr>
          <w:rFonts w:ascii="Tahoma" w:eastAsiaTheme="minorHAnsi" w:hAnsi="Tahoma"/>
          <w:lang w:val="es-ES_tradnl"/>
        </w:rPr>
        <w:t xml:space="preserve"> de coordinar y articular acciones para formular e implementar la </w:t>
      </w:r>
      <w:r w:rsidR="00C36EDD" w:rsidRPr="00CE00E1">
        <w:rPr>
          <w:rFonts w:ascii="Tahoma" w:eastAsiaTheme="minorHAnsi" w:hAnsi="Tahoma"/>
          <w:lang w:val="es-ES_tradnl"/>
        </w:rPr>
        <w:t>política</w:t>
      </w:r>
      <w:r w:rsidRPr="00CE00E1">
        <w:rPr>
          <w:rFonts w:ascii="Tahoma" w:eastAsiaTheme="minorHAnsi" w:hAnsi="Tahoma"/>
          <w:lang w:val="es-ES_tradnl"/>
        </w:rPr>
        <w:t xml:space="preserve"> pública para las víctimas del conflicto armado a nivel nacional y territorial, focalizando los esfuerzos hacia la </w:t>
      </w:r>
      <w:r w:rsidR="00C36EDD" w:rsidRPr="00CE00E1">
        <w:rPr>
          <w:rFonts w:ascii="Tahoma" w:eastAsiaTheme="minorHAnsi" w:hAnsi="Tahoma"/>
          <w:lang w:val="es-ES_tradnl"/>
        </w:rPr>
        <w:t>población</w:t>
      </w:r>
      <w:r w:rsidRPr="00CE00E1">
        <w:rPr>
          <w:rFonts w:ascii="Tahoma" w:eastAsiaTheme="minorHAnsi" w:hAnsi="Tahoma"/>
          <w:lang w:val="es-ES_tradnl"/>
        </w:rPr>
        <w:t xml:space="preserve"> víctima, para brindarles de manera integral una debida y oportuna asistencia, </w:t>
      </w:r>
      <w:r w:rsidR="00C36EDD" w:rsidRPr="00CE00E1">
        <w:rPr>
          <w:rFonts w:ascii="Tahoma" w:eastAsiaTheme="minorHAnsi" w:hAnsi="Tahoma"/>
          <w:lang w:val="es-ES_tradnl"/>
        </w:rPr>
        <w:t>atención</w:t>
      </w:r>
      <w:r w:rsidRPr="00CE00E1">
        <w:rPr>
          <w:rFonts w:ascii="Tahoma" w:eastAsiaTheme="minorHAnsi" w:hAnsi="Tahoma"/>
          <w:lang w:val="es-ES_tradnl"/>
        </w:rPr>
        <w:t xml:space="preserve"> y </w:t>
      </w:r>
      <w:r w:rsidR="00C36EDD" w:rsidRPr="00CE00E1">
        <w:rPr>
          <w:rFonts w:ascii="Tahoma" w:eastAsiaTheme="minorHAnsi" w:hAnsi="Tahoma"/>
          <w:lang w:val="es-ES_tradnl"/>
        </w:rPr>
        <w:t>reparación</w:t>
      </w:r>
      <w:r w:rsidRPr="00CE00E1">
        <w:rPr>
          <w:rFonts w:ascii="Tahoma" w:eastAsiaTheme="minorHAnsi" w:hAnsi="Tahoma"/>
          <w:lang w:val="es-ES_tradnl"/>
        </w:rPr>
        <w:t xml:space="preserve"> que garantice el</w:t>
      </w:r>
      <w:r>
        <w:rPr>
          <w:rFonts w:ascii="Tahoma" w:eastAsiaTheme="minorHAnsi" w:hAnsi="Tahoma"/>
          <w:lang w:val="es-ES_tradnl"/>
        </w:rPr>
        <w:t xml:space="preserve"> goce efectivo de sus derechos.</w:t>
      </w:r>
    </w:p>
    <w:p w14:paraId="313AD2AE" w14:textId="6B31696E" w:rsidR="00CE00E1" w:rsidRPr="00CE00E1" w:rsidRDefault="00C36EDD" w:rsidP="00CE00E1">
      <w:pPr>
        <w:shd w:val="clear" w:color="auto" w:fill="FFFFFF"/>
        <w:spacing w:before="100" w:beforeAutospacing="1" w:after="100" w:afterAutospacing="1"/>
        <w:jc w:val="both"/>
        <w:rPr>
          <w:rFonts w:ascii="Tahoma" w:eastAsiaTheme="minorHAnsi" w:hAnsi="Tahoma"/>
          <w:lang w:val="es-ES_tradnl"/>
        </w:rPr>
      </w:pPr>
      <w:r w:rsidRPr="00CE00E1">
        <w:rPr>
          <w:rFonts w:ascii="Tahoma" w:eastAsiaTheme="minorHAnsi" w:hAnsi="Tahoma"/>
          <w:lang w:val="es-ES_tradnl"/>
        </w:rPr>
        <w:t>Así</w:t>
      </w:r>
      <w:r w:rsidR="00CE00E1" w:rsidRPr="00CE00E1">
        <w:rPr>
          <w:rFonts w:ascii="Tahoma" w:eastAsiaTheme="minorHAnsi" w:hAnsi="Tahoma"/>
          <w:lang w:val="es-ES_tradnl"/>
        </w:rPr>
        <w:t xml:space="preserve">́, el Estado asume el gran reto de atender y reparar integralmente a los </w:t>
      </w:r>
      <w:r w:rsidRPr="00CE00E1">
        <w:rPr>
          <w:rFonts w:ascii="Tahoma" w:eastAsiaTheme="minorHAnsi" w:hAnsi="Tahoma"/>
          <w:lang w:val="es-ES_tradnl"/>
        </w:rPr>
        <w:t>más</w:t>
      </w:r>
      <w:r w:rsidR="00CE00E1" w:rsidRPr="00CE00E1">
        <w:rPr>
          <w:rFonts w:ascii="Tahoma" w:eastAsiaTheme="minorHAnsi" w:hAnsi="Tahoma"/>
          <w:lang w:val="es-ES_tradnl"/>
        </w:rPr>
        <w:t xml:space="preserve"> de 6.8 millones de víctimas del conflicto armado incluidas en el Registro </w:t>
      </w:r>
      <w:r w:rsidRPr="00CE00E1">
        <w:rPr>
          <w:rFonts w:ascii="Tahoma" w:eastAsiaTheme="minorHAnsi" w:hAnsi="Tahoma"/>
          <w:lang w:val="es-ES_tradnl"/>
        </w:rPr>
        <w:t>Único</w:t>
      </w:r>
      <w:r w:rsidR="00CE00E1" w:rsidRPr="00CE00E1">
        <w:rPr>
          <w:rFonts w:ascii="Tahoma" w:eastAsiaTheme="minorHAnsi" w:hAnsi="Tahoma"/>
          <w:lang w:val="es-ES_tradnl"/>
        </w:rPr>
        <w:t xml:space="preserve"> de Víctimas –RUV- (14% de la </w:t>
      </w:r>
      <w:r w:rsidRPr="00CE00E1">
        <w:rPr>
          <w:rFonts w:ascii="Tahoma" w:eastAsiaTheme="minorHAnsi" w:hAnsi="Tahoma"/>
          <w:lang w:val="es-ES_tradnl"/>
        </w:rPr>
        <w:t>población</w:t>
      </w:r>
      <w:r w:rsidR="00CE00E1" w:rsidRPr="00CE00E1">
        <w:rPr>
          <w:rFonts w:ascii="Tahoma" w:eastAsiaTheme="minorHAnsi" w:hAnsi="Tahoma"/>
          <w:lang w:val="es-ES_tradnl"/>
        </w:rPr>
        <w:t xml:space="preserve"> del </w:t>
      </w:r>
      <w:r w:rsidRPr="00CE00E1">
        <w:rPr>
          <w:rFonts w:ascii="Tahoma" w:eastAsiaTheme="minorHAnsi" w:hAnsi="Tahoma"/>
          <w:lang w:val="es-ES_tradnl"/>
        </w:rPr>
        <w:t>país</w:t>
      </w:r>
      <w:r w:rsidR="00CE00E1" w:rsidRPr="00CE00E1">
        <w:rPr>
          <w:rFonts w:ascii="Tahoma" w:eastAsiaTheme="minorHAnsi" w:hAnsi="Tahoma"/>
          <w:lang w:val="es-ES_tradnl"/>
        </w:rPr>
        <w:t xml:space="preserve">), de las cuales vale la pena mencionar que el 87% han sido víctimas de desplazamiento forzado y otras, han sufrido de otros hechos como la pérdida de miembros de su familia asesinados o desaparecidos forzadamente, secuestro, violencia sexual, reclutamiento forzado u otros graves hechos victimizantes, como la deuda </w:t>
      </w:r>
      <w:r w:rsidRPr="00CE00E1">
        <w:rPr>
          <w:rFonts w:ascii="Tahoma" w:eastAsiaTheme="minorHAnsi" w:hAnsi="Tahoma"/>
          <w:lang w:val="es-ES_tradnl"/>
        </w:rPr>
        <w:t>histórica</w:t>
      </w:r>
      <w:r w:rsidR="00CE00E1" w:rsidRPr="00CE00E1">
        <w:rPr>
          <w:rFonts w:ascii="Tahoma" w:eastAsiaTheme="minorHAnsi" w:hAnsi="Tahoma"/>
          <w:lang w:val="es-ES_tradnl"/>
        </w:rPr>
        <w:t xml:space="preserve"> que se tiene con los colombianos y el desarrollo del </w:t>
      </w:r>
      <w:r w:rsidRPr="00CE00E1">
        <w:rPr>
          <w:rFonts w:ascii="Tahoma" w:eastAsiaTheme="minorHAnsi" w:hAnsi="Tahoma"/>
          <w:lang w:val="es-ES_tradnl"/>
        </w:rPr>
        <w:t>país</w:t>
      </w:r>
      <w:r w:rsidR="00CE00E1" w:rsidRPr="00CE00E1">
        <w:rPr>
          <w:rFonts w:ascii="Tahoma" w:eastAsiaTheme="minorHAnsi" w:hAnsi="Tahoma"/>
          <w:lang w:val="es-ES_tradnl"/>
        </w:rPr>
        <w:t xml:space="preserve">. Los hechos victimizantes registrados por ocurrencia en el último cuatrienio han disminuido, pero la confianza de las víctimas en la </w:t>
      </w:r>
      <w:r w:rsidRPr="00CE00E1">
        <w:rPr>
          <w:rFonts w:ascii="Tahoma" w:eastAsiaTheme="minorHAnsi" w:hAnsi="Tahoma"/>
          <w:lang w:val="es-ES_tradnl"/>
        </w:rPr>
        <w:t>declaración</w:t>
      </w:r>
      <w:r w:rsidR="00CE00E1" w:rsidRPr="00CE00E1">
        <w:rPr>
          <w:rFonts w:ascii="Tahoma" w:eastAsiaTheme="minorHAnsi" w:hAnsi="Tahoma"/>
          <w:lang w:val="es-ES_tradnl"/>
        </w:rPr>
        <w:t xml:space="preserve"> y registro ha generado un aumento del 10% en el último cuatrienio sobre hechos victimizantes ocurridos en años anteriores. </w:t>
      </w:r>
    </w:p>
    <w:p w14:paraId="728668C7" w14:textId="75902198" w:rsidR="00AB7442" w:rsidRPr="00CE00E1" w:rsidRDefault="00CE00E1" w:rsidP="00AB7442">
      <w:pPr>
        <w:shd w:val="clear" w:color="auto" w:fill="FFFFFF"/>
        <w:spacing w:before="100" w:beforeAutospacing="1" w:after="100" w:afterAutospacing="1"/>
        <w:jc w:val="both"/>
        <w:rPr>
          <w:rFonts w:ascii="Tahoma" w:eastAsiaTheme="minorHAnsi" w:hAnsi="Tahoma"/>
          <w:lang w:val="es-ES_tradnl"/>
        </w:rPr>
      </w:pPr>
      <w:r>
        <w:rPr>
          <w:rFonts w:ascii="Tahoma" w:eastAsiaTheme="minorHAnsi" w:hAnsi="Tahoma"/>
          <w:lang w:val="es-ES_tradnl"/>
        </w:rPr>
        <w:t>En ese contexto, e</w:t>
      </w:r>
      <w:r w:rsidR="00AB7442" w:rsidRPr="00AB7442">
        <w:rPr>
          <w:rFonts w:ascii="Tahoma" w:eastAsiaTheme="minorHAnsi" w:hAnsi="Tahoma"/>
          <w:lang w:val="es-ES_tradnl"/>
        </w:rPr>
        <w:t>l presente documento contiene los principales elemento</w:t>
      </w:r>
      <w:r w:rsidR="00AB7442">
        <w:rPr>
          <w:rFonts w:ascii="Tahoma" w:eastAsiaTheme="minorHAnsi" w:hAnsi="Tahoma"/>
          <w:lang w:val="es-ES_tradnl"/>
        </w:rPr>
        <w:t>s que componen el Plan de acció</w:t>
      </w:r>
      <w:r w:rsidR="00AB7442" w:rsidRPr="00AB7442">
        <w:rPr>
          <w:rFonts w:ascii="Tahoma" w:eastAsiaTheme="minorHAnsi" w:hAnsi="Tahoma"/>
          <w:lang w:val="es-ES_tradnl"/>
        </w:rPr>
        <w:t>n que se ha propuesto llevar a acabo la Entidad durante el presente cuatrienio con</w:t>
      </w:r>
      <w:r w:rsidR="00AB7442">
        <w:rPr>
          <w:rFonts w:ascii="Tahoma" w:eastAsiaTheme="minorHAnsi" w:hAnsi="Tahoma"/>
          <w:lang w:val="es-ES_tradnl"/>
        </w:rPr>
        <w:t xml:space="preserve"> el fin de cumplir con la misió</w:t>
      </w:r>
      <w:r>
        <w:rPr>
          <w:rFonts w:ascii="Tahoma" w:eastAsiaTheme="minorHAnsi" w:hAnsi="Tahoma"/>
          <w:lang w:val="es-ES_tradnl"/>
        </w:rPr>
        <w:t>n que le ha sido encomendada.</w:t>
      </w:r>
    </w:p>
    <w:p w14:paraId="13893DFD" w14:textId="473D87DB" w:rsidR="00AB7442" w:rsidRPr="00DE1293" w:rsidRDefault="00AB7442" w:rsidP="00DE1293">
      <w:pPr>
        <w:pStyle w:val="Ttulo1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 xml:space="preserve">2. </w:t>
      </w:r>
      <w:r w:rsidRPr="00AB7442">
        <w:rPr>
          <w:rFonts w:ascii="Tahoma" w:hAnsi="Tahoma"/>
          <w:sz w:val="28"/>
          <w:szCs w:val="28"/>
        </w:rPr>
        <w:t xml:space="preserve">Objeto de La Entidad </w:t>
      </w:r>
    </w:p>
    <w:p w14:paraId="515E9265" w14:textId="77777777" w:rsidR="00A91315" w:rsidRDefault="00A91315" w:rsidP="009159B2">
      <w:pPr>
        <w:pStyle w:val="NormalWeb"/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</w:p>
    <w:p w14:paraId="43AF5119" w14:textId="22B19714" w:rsidR="00DE1293" w:rsidRPr="009159B2" w:rsidRDefault="00DE1293" w:rsidP="009159B2">
      <w:pPr>
        <w:pStyle w:val="NormalWeb"/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DE1293">
        <w:rPr>
          <w:rFonts w:ascii="Tahoma" w:hAnsi="Tahoma"/>
          <w:sz w:val="24"/>
          <w:szCs w:val="24"/>
        </w:rPr>
        <w:t xml:space="preserve">La labor de la Unidad para las Víctimas fue reglamentada mediante el Decreto 4802 de </w:t>
      </w:r>
      <w:r w:rsidRPr="009159B2">
        <w:rPr>
          <w:rFonts w:ascii="Tahoma" w:hAnsi="Tahoma"/>
          <w:sz w:val="24"/>
          <w:szCs w:val="24"/>
        </w:rPr>
        <w:t xml:space="preserve">2011, donde se incluye, entre otros aspectos, el objeto de coordinar el SNARIV (Sistema Nacional de </w:t>
      </w:r>
      <w:r w:rsidR="00C36EDD" w:rsidRPr="009159B2">
        <w:rPr>
          <w:rFonts w:ascii="Tahoma" w:hAnsi="Tahoma"/>
          <w:sz w:val="24"/>
          <w:szCs w:val="24"/>
        </w:rPr>
        <w:t>Atención</w:t>
      </w:r>
      <w:r w:rsidRPr="009159B2">
        <w:rPr>
          <w:rFonts w:ascii="Tahoma" w:hAnsi="Tahoma"/>
          <w:sz w:val="24"/>
          <w:szCs w:val="24"/>
        </w:rPr>
        <w:t xml:space="preserve"> y </w:t>
      </w:r>
      <w:r w:rsidR="00C36EDD" w:rsidRPr="009159B2">
        <w:rPr>
          <w:rFonts w:ascii="Tahoma" w:hAnsi="Tahoma"/>
          <w:sz w:val="24"/>
          <w:szCs w:val="24"/>
        </w:rPr>
        <w:t>Reparación</w:t>
      </w:r>
      <w:r w:rsidRPr="009159B2">
        <w:rPr>
          <w:rFonts w:ascii="Tahoma" w:hAnsi="Tahoma"/>
          <w:sz w:val="24"/>
          <w:szCs w:val="24"/>
        </w:rPr>
        <w:t xml:space="preserve"> Integral a las Víctimas, integrado por entidades públicas del nivel gubernamental y estatal en los órdenes nacional y territorial, y </w:t>
      </w:r>
      <w:r w:rsidR="00C36EDD" w:rsidRPr="009159B2">
        <w:rPr>
          <w:rFonts w:ascii="Tahoma" w:hAnsi="Tahoma"/>
          <w:sz w:val="24"/>
          <w:szCs w:val="24"/>
        </w:rPr>
        <w:t>demás</w:t>
      </w:r>
      <w:r w:rsidRPr="009159B2">
        <w:rPr>
          <w:rFonts w:ascii="Tahoma" w:hAnsi="Tahoma"/>
          <w:sz w:val="24"/>
          <w:szCs w:val="24"/>
        </w:rPr>
        <w:t xml:space="preserve"> organizaciones públicas o privadas), y ejecutar e implementar la </w:t>
      </w:r>
      <w:r w:rsidR="00C36EDD" w:rsidRPr="009159B2">
        <w:rPr>
          <w:rFonts w:ascii="Tahoma" w:hAnsi="Tahoma"/>
          <w:sz w:val="24"/>
          <w:szCs w:val="24"/>
        </w:rPr>
        <w:t>Política</w:t>
      </w:r>
      <w:r w:rsidRPr="009159B2">
        <w:rPr>
          <w:rFonts w:ascii="Tahoma" w:hAnsi="Tahoma"/>
          <w:sz w:val="24"/>
          <w:szCs w:val="24"/>
        </w:rPr>
        <w:t xml:space="preserve"> Pública de </w:t>
      </w:r>
      <w:r w:rsidR="00C36EDD" w:rsidRPr="009159B2">
        <w:rPr>
          <w:rFonts w:ascii="Tahoma" w:hAnsi="Tahoma"/>
          <w:sz w:val="24"/>
          <w:szCs w:val="24"/>
        </w:rPr>
        <w:t>Atención</w:t>
      </w:r>
      <w:r w:rsidRPr="009159B2">
        <w:rPr>
          <w:rFonts w:ascii="Tahoma" w:hAnsi="Tahoma"/>
          <w:sz w:val="24"/>
          <w:szCs w:val="24"/>
        </w:rPr>
        <w:t xml:space="preserve">, Asistencia y </w:t>
      </w:r>
      <w:r w:rsidR="00C36EDD" w:rsidRPr="009159B2">
        <w:rPr>
          <w:rFonts w:ascii="Tahoma" w:hAnsi="Tahoma"/>
          <w:sz w:val="24"/>
          <w:szCs w:val="24"/>
        </w:rPr>
        <w:t>Reparación</w:t>
      </w:r>
      <w:r w:rsidRPr="009159B2">
        <w:rPr>
          <w:rFonts w:ascii="Tahoma" w:hAnsi="Tahoma"/>
          <w:sz w:val="24"/>
          <w:szCs w:val="24"/>
        </w:rPr>
        <w:t xml:space="preserve"> Integral a las Víctimas en los </w:t>
      </w:r>
      <w:r w:rsidR="00C36EDD" w:rsidRPr="009159B2">
        <w:rPr>
          <w:rFonts w:ascii="Tahoma" w:hAnsi="Tahoma"/>
          <w:sz w:val="24"/>
          <w:szCs w:val="24"/>
        </w:rPr>
        <w:t>términos</w:t>
      </w:r>
      <w:r w:rsidRPr="009159B2">
        <w:rPr>
          <w:rFonts w:ascii="Tahoma" w:hAnsi="Tahoma"/>
          <w:sz w:val="24"/>
          <w:szCs w:val="24"/>
        </w:rPr>
        <w:t xml:space="preserve"> establecidos en la Ley. </w:t>
      </w:r>
    </w:p>
    <w:p w14:paraId="34230DCD" w14:textId="77777777" w:rsidR="00A91315" w:rsidRDefault="00A91315" w:rsidP="009159B2">
      <w:pPr>
        <w:pStyle w:val="NormalWeb"/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</w:p>
    <w:p w14:paraId="37C70A6B" w14:textId="497269D4" w:rsidR="00DE1293" w:rsidRPr="009159B2" w:rsidRDefault="00DE1293" w:rsidP="009159B2">
      <w:pPr>
        <w:pStyle w:val="NormalWeb"/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t xml:space="preserve">Las siguientes son las funciones que le fueron asignadas a la Unidad y bajo las cuales se orienta su </w:t>
      </w:r>
      <w:r w:rsidR="00C36EDD" w:rsidRPr="009159B2">
        <w:rPr>
          <w:rFonts w:ascii="Tahoma" w:hAnsi="Tahoma"/>
          <w:sz w:val="24"/>
          <w:szCs w:val="24"/>
        </w:rPr>
        <w:t>gestión</w:t>
      </w:r>
      <w:r w:rsidRPr="009159B2">
        <w:rPr>
          <w:rFonts w:ascii="Tahoma" w:hAnsi="Tahoma"/>
          <w:sz w:val="24"/>
          <w:szCs w:val="24"/>
        </w:rPr>
        <w:t xml:space="preserve">: </w:t>
      </w:r>
    </w:p>
    <w:p w14:paraId="43FC979B" w14:textId="77777777" w:rsidR="00DE1293" w:rsidRPr="009159B2" w:rsidRDefault="00DE1293" w:rsidP="009159B2">
      <w:pPr>
        <w:pStyle w:val="NormalWeb"/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</w:p>
    <w:p w14:paraId="4C50E27C" w14:textId="77777777" w:rsidR="00DE1293" w:rsidRPr="009159B2" w:rsidRDefault="00DE1293" w:rsidP="009159B2">
      <w:pPr>
        <w:pStyle w:val="NormalWeb"/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</w:p>
    <w:p w14:paraId="4588A513" w14:textId="0AE7C744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lastRenderedPageBreak/>
        <w:t xml:space="preserve">Aportar al Gobierno Nacional los insumos para el </w:t>
      </w:r>
      <w:r w:rsidR="00C36EDD" w:rsidRPr="00A91315">
        <w:rPr>
          <w:rFonts w:ascii="Tahoma" w:hAnsi="Tahoma"/>
          <w:sz w:val="24"/>
          <w:szCs w:val="24"/>
        </w:rPr>
        <w:t>diseño</w:t>
      </w:r>
      <w:r w:rsidRPr="00A91315">
        <w:rPr>
          <w:rFonts w:ascii="Tahoma" w:hAnsi="Tahoma"/>
          <w:sz w:val="24"/>
          <w:szCs w:val="24"/>
        </w:rPr>
        <w:t xml:space="preserve">, </w:t>
      </w:r>
      <w:r w:rsidR="00C36EDD" w:rsidRPr="00A91315">
        <w:rPr>
          <w:rFonts w:ascii="Tahoma" w:hAnsi="Tahoma"/>
          <w:sz w:val="24"/>
          <w:szCs w:val="24"/>
        </w:rPr>
        <w:t>adopción</w:t>
      </w:r>
      <w:r w:rsidRPr="00A91315">
        <w:rPr>
          <w:rFonts w:ascii="Tahoma" w:hAnsi="Tahoma"/>
          <w:sz w:val="24"/>
          <w:szCs w:val="24"/>
        </w:rPr>
        <w:t xml:space="preserve"> y </w:t>
      </w:r>
      <w:r w:rsidR="00C36EDD" w:rsidRPr="00A91315">
        <w:rPr>
          <w:rFonts w:ascii="Tahoma" w:hAnsi="Tahoma"/>
          <w:sz w:val="24"/>
          <w:szCs w:val="24"/>
        </w:rPr>
        <w:t>evaluación</w:t>
      </w:r>
      <w:r w:rsidRPr="00A91315">
        <w:rPr>
          <w:rFonts w:ascii="Tahoma" w:hAnsi="Tahoma"/>
          <w:sz w:val="24"/>
          <w:szCs w:val="24"/>
        </w:rPr>
        <w:t xml:space="preserve"> de la </w:t>
      </w:r>
      <w:r w:rsidR="00C36EDD" w:rsidRPr="00A91315">
        <w:rPr>
          <w:rFonts w:ascii="Tahoma" w:hAnsi="Tahoma"/>
          <w:sz w:val="24"/>
          <w:szCs w:val="24"/>
        </w:rPr>
        <w:t>Política</w:t>
      </w:r>
      <w:r w:rsidRPr="00A91315">
        <w:rPr>
          <w:rFonts w:ascii="Tahoma" w:hAnsi="Tahoma"/>
          <w:sz w:val="24"/>
          <w:szCs w:val="24"/>
        </w:rPr>
        <w:t xml:space="preserve"> Pública de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 Asistencia y </w:t>
      </w:r>
      <w:r w:rsidR="00C36EDD" w:rsidRPr="00A91315">
        <w:rPr>
          <w:rFonts w:ascii="Tahoma" w:hAnsi="Tahoma"/>
          <w:sz w:val="24"/>
          <w:szCs w:val="24"/>
        </w:rPr>
        <w:t>Reparación</w:t>
      </w:r>
      <w:r w:rsidRPr="00A91315">
        <w:rPr>
          <w:rFonts w:ascii="Tahoma" w:hAnsi="Tahoma"/>
          <w:sz w:val="24"/>
          <w:szCs w:val="24"/>
        </w:rPr>
        <w:t xml:space="preserve"> Integral a las Víctimas garantizando el enfoque diferencial. </w:t>
      </w:r>
    </w:p>
    <w:p w14:paraId="700C409C" w14:textId="4C8913AE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Promover y gestionar con las entidades que conforman el Sistema Nacional de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 y </w:t>
      </w:r>
      <w:r w:rsidR="00C36EDD" w:rsidRPr="00A91315">
        <w:rPr>
          <w:rFonts w:ascii="Tahoma" w:hAnsi="Tahoma"/>
          <w:sz w:val="24"/>
          <w:szCs w:val="24"/>
        </w:rPr>
        <w:t>Reparación</w:t>
      </w:r>
      <w:r w:rsidRPr="00A91315">
        <w:rPr>
          <w:rFonts w:ascii="Tahoma" w:hAnsi="Tahoma"/>
          <w:sz w:val="24"/>
          <w:szCs w:val="24"/>
        </w:rPr>
        <w:t xml:space="preserve"> Integral a las Víctimas la </w:t>
      </w:r>
      <w:r w:rsidR="00C36EDD" w:rsidRPr="00A91315">
        <w:rPr>
          <w:rFonts w:ascii="Tahoma" w:hAnsi="Tahoma"/>
          <w:sz w:val="24"/>
          <w:szCs w:val="24"/>
        </w:rPr>
        <w:t>flexibilización</w:t>
      </w:r>
      <w:r w:rsidRPr="00A91315">
        <w:rPr>
          <w:rFonts w:ascii="Tahoma" w:hAnsi="Tahoma"/>
          <w:sz w:val="24"/>
          <w:szCs w:val="24"/>
        </w:rPr>
        <w:t xml:space="preserve"> y </w:t>
      </w:r>
      <w:r w:rsidR="00C36EDD" w:rsidRPr="00A91315">
        <w:rPr>
          <w:rFonts w:ascii="Tahoma" w:hAnsi="Tahoma"/>
          <w:sz w:val="24"/>
          <w:szCs w:val="24"/>
        </w:rPr>
        <w:t>articulación</w:t>
      </w:r>
      <w:r w:rsidRPr="00A91315">
        <w:rPr>
          <w:rFonts w:ascii="Tahoma" w:hAnsi="Tahoma"/>
          <w:sz w:val="24"/>
          <w:szCs w:val="24"/>
        </w:rPr>
        <w:t xml:space="preserve"> de la oferta institucional para la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, asistencia y </w:t>
      </w:r>
      <w:r w:rsidR="00C36EDD" w:rsidRPr="00A91315">
        <w:rPr>
          <w:rFonts w:ascii="Tahoma" w:hAnsi="Tahoma"/>
          <w:sz w:val="24"/>
          <w:szCs w:val="24"/>
        </w:rPr>
        <w:t>reparación</w:t>
      </w:r>
      <w:r w:rsidRPr="00A91315">
        <w:rPr>
          <w:rFonts w:ascii="Tahoma" w:hAnsi="Tahoma"/>
          <w:sz w:val="24"/>
          <w:szCs w:val="24"/>
        </w:rPr>
        <w:t xml:space="preserve"> de las víctimas. </w:t>
      </w:r>
    </w:p>
    <w:p w14:paraId="21178561" w14:textId="3FF299D8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Coordinar con el Ministerio de Hacienda y </w:t>
      </w:r>
      <w:r w:rsidR="00C36EDD" w:rsidRPr="00A91315">
        <w:rPr>
          <w:rFonts w:ascii="Tahoma" w:hAnsi="Tahoma"/>
          <w:sz w:val="24"/>
          <w:szCs w:val="24"/>
        </w:rPr>
        <w:t>Crédito</w:t>
      </w:r>
      <w:r w:rsidRPr="00A91315">
        <w:rPr>
          <w:rFonts w:ascii="Tahoma" w:hAnsi="Tahoma"/>
          <w:sz w:val="24"/>
          <w:szCs w:val="24"/>
        </w:rPr>
        <w:t xml:space="preserve"> </w:t>
      </w:r>
      <w:r w:rsidR="00C36EDD" w:rsidRPr="00A91315">
        <w:rPr>
          <w:rFonts w:ascii="Tahoma" w:hAnsi="Tahoma"/>
          <w:sz w:val="24"/>
          <w:szCs w:val="24"/>
        </w:rPr>
        <w:t>Pública</w:t>
      </w:r>
      <w:r w:rsidRPr="00A91315">
        <w:rPr>
          <w:rFonts w:ascii="Tahoma" w:hAnsi="Tahoma"/>
          <w:sz w:val="24"/>
          <w:szCs w:val="24"/>
        </w:rPr>
        <w:t xml:space="preserve"> y el Departamento Nacional de </w:t>
      </w:r>
      <w:r w:rsidR="00C36EDD" w:rsidRPr="00A91315">
        <w:rPr>
          <w:rFonts w:ascii="Tahoma" w:hAnsi="Tahoma"/>
          <w:sz w:val="24"/>
          <w:szCs w:val="24"/>
        </w:rPr>
        <w:t>Planeación</w:t>
      </w:r>
      <w:r w:rsidRPr="00A91315">
        <w:rPr>
          <w:rFonts w:ascii="Tahoma" w:hAnsi="Tahoma"/>
          <w:sz w:val="24"/>
          <w:szCs w:val="24"/>
        </w:rPr>
        <w:t xml:space="preserve"> la </w:t>
      </w:r>
      <w:r w:rsidR="00C36EDD" w:rsidRPr="00A91315">
        <w:rPr>
          <w:rFonts w:ascii="Tahoma" w:hAnsi="Tahoma"/>
          <w:sz w:val="24"/>
          <w:szCs w:val="24"/>
        </w:rPr>
        <w:t>asignación</w:t>
      </w:r>
      <w:r w:rsidRPr="00A91315">
        <w:rPr>
          <w:rFonts w:ascii="Tahoma" w:hAnsi="Tahoma"/>
          <w:sz w:val="24"/>
          <w:szCs w:val="24"/>
        </w:rPr>
        <w:t xml:space="preserve"> y transferencia a las entidades territoriales de los recursos presupuestales requeridos para la </w:t>
      </w:r>
      <w:r w:rsidR="00C36EDD" w:rsidRPr="00A91315">
        <w:rPr>
          <w:rFonts w:ascii="Tahoma" w:hAnsi="Tahoma"/>
          <w:sz w:val="24"/>
          <w:szCs w:val="24"/>
        </w:rPr>
        <w:t>ejecución</w:t>
      </w:r>
      <w:r w:rsidRPr="00A91315">
        <w:rPr>
          <w:rFonts w:ascii="Tahoma" w:hAnsi="Tahoma"/>
          <w:sz w:val="24"/>
          <w:szCs w:val="24"/>
        </w:rPr>
        <w:t xml:space="preserve"> de los planes, proyectos y programas de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, asistencia y </w:t>
      </w:r>
      <w:r w:rsidR="00C36EDD" w:rsidRPr="00A91315">
        <w:rPr>
          <w:rFonts w:ascii="Tahoma" w:hAnsi="Tahoma"/>
          <w:sz w:val="24"/>
          <w:szCs w:val="24"/>
        </w:rPr>
        <w:t>reparación</w:t>
      </w:r>
      <w:r w:rsidRPr="00A91315">
        <w:rPr>
          <w:rFonts w:ascii="Tahoma" w:hAnsi="Tahoma"/>
          <w:sz w:val="24"/>
          <w:szCs w:val="24"/>
        </w:rPr>
        <w:t xml:space="preserve"> a las víctimas de acuerdo con lo dispuesto en la Ley 1448 de 2011. </w:t>
      </w:r>
    </w:p>
    <w:p w14:paraId="1E649283" w14:textId="1A2C7881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Coordinar la </w:t>
      </w:r>
      <w:r w:rsidR="00C36EDD" w:rsidRPr="00A91315">
        <w:rPr>
          <w:rFonts w:ascii="Tahoma" w:hAnsi="Tahoma"/>
          <w:sz w:val="24"/>
          <w:szCs w:val="24"/>
        </w:rPr>
        <w:t>relación</w:t>
      </w:r>
      <w:r w:rsidRPr="00A91315">
        <w:rPr>
          <w:rFonts w:ascii="Tahoma" w:hAnsi="Tahoma"/>
          <w:sz w:val="24"/>
          <w:szCs w:val="24"/>
        </w:rPr>
        <w:t xml:space="preserve"> nación-territorio, para efectos de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 y </w:t>
      </w:r>
      <w:r w:rsidR="00C36EDD" w:rsidRPr="00A91315">
        <w:rPr>
          <w:rFonts w:ascii="Tahoma" w:hAnsi="Tahoma"/>
          <w:sz w:val="24"/>
          <w:szCs w:val="24"/>
        </w:rPr>
        <w:t>reparación</w:t>
      </w:r>
      <w:r w:rsidRPr="00A91315">
        <w:rPr>
          <w:rFonts w:ascii="Tahoma" w:hAnsi="Tahoma"/>
          <w:sz w:val="24"/>
          <w:szCs w:val="24"/>
        </w:rPr>
        <w:t xml:space="preserve"> de las víctimas en los </w:t>
      </w:r>
      <w:r w:rsidR="00C36EDD" w:rsidRPr="00A91315">
        <w:rPr>
          <w:rFonts w:ascii="Tahoma" w:hAnsi="Tahoma"/>
          <w:sz w:val="24"/>
          <w:szCs w:val="24"/>
        </w:rPr>
        <w:t>términos</w:t>
      </w:r>
      <w:r w:rsidRPr="00A91315">
        <w:rPr>
          <w:rFonts w:ascii="Tahoma" w:hAnsi="Tahoma"/>
          <w:sz w:val="24"/>
          <w:szCs w:val="24"/>
        </w:rPr>
        <w:t xml:space="preserve"> de la Ley 1448 de 2011, para lo cual participará en los </w:t>
      </w:r>
      <w:r w:rsidR="00C36EDD" w:rsidRPr="00A91315">
        <w:rPr>
          <w:rFonts w:ascii="Tahoma" w:hAnsi="Tahoma"/>
          <w:sz w:val="24"/>
          <w:szCs w:val="24"/>
        </w:rPr>
        <w:t>Comités</w:t>
      </w:r>
      <w:r w:rsidRPr="00A91315">
        <w:rPr>
          <w:rFonts w:ascii="Tahoma" w:hAnsi="Tahoma"/>
          <w:sz w:val="24"/>
          <w:szCs w:val="24"/>
        </w:rPr>
        <w:t xml:space="preserve"> Territoriales de Justicia Transicional. </w:t>
      </w:r>
    </w:p>
    <w:p w14:paraId="13556EE1" w14:textId="55DBDE2A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Implementar los mecanismos y estrategias para la efectiva </w:t>
      </w:r>
      <w:r w:rsidR="00C36EDD" w:rsidRPr="00A91315">
        <w:rPr>
          <w:rFonts w:ascii="Tahoma" w:hAnsi="Tahoma"/>
          <w:sz w:val="24"/>
          <w:szCs w:val="24"/>
        </w:rPr>
        <w:t>participación</w:t>
      </w:r>
      <w:r w:rsidRPr="00A91315">
        <w:rPr>
          <w:rFonts w:ascii="Tahoma" w:hAnsi="Tahoma"/>
          <w:sz w:val="24"/>
          <w:szCs w:val="24"/>
        </w:rPr>
        <w:t xml:space="preserve"> de las víctimas, con enfoque diferencial, en el </w:t>
      </w:r>
      <w:r w:rsidR="00C36EDD" w:rsidRPr="00A91315">
        <w:rPr>
          <w:rFonts w:ascii="Tahoma" w:hAnsi="Tahoma"/>
          <w:sz w:val="24"/>
          <w:szCs w:val="24"/>
        </w:rPr>
        <w:t>diseño</w:t>
      </w:r>
      <w:r w:rsidRPr="00A91315">
        <w:rPr>
          <w:rFonts w:ascii="Tahoma" w:hAnsi="Tahoma"/>
          <w:sz w:val="24"/>
          <w:szCs w:val="24"/>
        </w:rPr>
        <w:t xml:space="preserve"> de los planes, programas y proyectos de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, asistencia y </w:t>
      </w:r>
      <w:r w:rsidR="00C36EDD" w:rsidRPr="00A91315">
        <w:rPr>
          <w:rFonts w:ascii="Tahoma" w:hAnsi="Tahoma"/>
          <w:sz w:val="24"/>
          <w:szCs w:val="24"/>
        </w:rPr>
        <w:t>reparación</w:t>
      </w:r>
      <w:r w:rsidRPr="00A91315">
        <w:rPr>
          <w:rFonts w:ascii="Tahoma" w:hAnsi="Tahoma"/>
          <w:sz w:val="24"/>
          <w:szCs w:val="24"/>
        </w:rPr>
        <w:t>.</w:t>
      </w:r>
    </w:p>
    <w:p w14:paraId="29D35AF4" w14:textId="794F23DE" w:rsidR="00DE1293" w:rsidRPr="00A91315" w:rsidRDefault="00C36EDD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>
        <w:rPr>
          <w:rFonts w:ascii="Tahoma" w:hAnsi="Tahoma"/>
          <w:sz w:val="24"/>
          <w:szCs w:val="24"/>
        </w:rPr>
        <w:t>E</w:t>
      </w:r>
      <w:r w:rsidR="00DE1293" w:rsidRPr="00A91315">
        <w:rPr>
          <w:rFonts w:ascii="Tahoma" w:hAnsi="Tahoma"/>
          <w:sz w:val="24"/>
          <w:szCs w:val="24"/>
        </w:rPr>
        <w:t xml:space="preserve">jercer la Secretaría </w:t>
      </w:r>
      <w:r w:rsidRPr="00A91315">
        <w:rPr>
          <w:rFonts w:ascii="Tahoma" w:hAnsi="Tahoma"/>
          <w:sz w:val="24"/>
          <w:szCs w:val="24"/>
        </w:rPr>
        <w:t>Técnica</w:t>
      </w:r>
      <w:r w:rsidR="00DE1293" w:rsidRPr="00A91315">
        <w:rPr>
          <w:rFonts w:ascii="Tahoma" w:hAnsi="Tahoma"/>
          <w:sz w:val="24"/>
          <w:szCs w:val="24"/>
        </w:rPr>
        <w:t xml:space="preserve"> del </w:t>
      </w:r>
      <w:r w:rsidRPr="00A91315">
        <w:rPr>
          <w:rFonts w:ascii="Tahoma" w:hAnsi="Tahoma"/>
          <w:sz w:val="24"/>
          <w:szCs w:val="24"/>
        </w:rPr>
        <w:t>Comité</w:t>
      </w:r>
      <w:r w:rsidR="00DE1293" w:rsidRPr="00A91315">
        <w:rPr>
          <w:rFonts w:ascii="Tahoma" w:hAnsi="Tahoma"/>
          <w:sz w:val="24"/>
          <w:szCs w:val="24"/>
        </w:rPr>
        <w:t xml:space="preserve">́ Ejecutivo para la </w:t>
      </w:r>
      <w:r w:rsidRPr="00A91315">
        <w:rPr>
          <w:rFonts w:ascii="Tahoma" w:hAnsi="Tahoma"/>
          <w:sz w:val="24"/>
          <w:szCs w:val="24"/>
        </w:rPr>
        <w:t>Atención</w:t>
      </w:r>
      <w:r w:rsidR="00DE1293" w:rsidRPr="00A91315">
        <w:rPr>
          <w:rFonts w:ascii="Tahoma" w:hAnsi="Tahoma"/>
          <w:sz w:val="24"/>
          <w:szCs w:val="24"/>
        </w:rPr>
        <w:t xml:space="preserve"> y la </w:t>
      </w:r>
      <w:r w:rsidRPr="00A91315">
        <w:rPr>
          <w:rFonts w:ascii="Tahoma" w:hAnsi="Tahoma"/>
          <w:sz w:val="24"/>
          <w:szCs w:val="24"/>
        </w:rPr>
        <w:t>Reparación</w:t>
      </w:r>
      <w:r w:rsidR="00DE1293" w:rsidRPr="00A91315">
        <w:rPr>
          <w:rFonts w:ascii="Tahoma" w:hAnsi="Tahoma"/>
          <w:sz w:val="24"/>
          <w:szCs w:val="24"/>
        </w:rPr>
        <w:t xml:space="preserve"> a las Víctimas. </w:t>
      </w:r>
    </w:p>
    <w:p w14:paraId="2C5514B0" w14:textId="5E3AF76E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Desarrollar estrategias en el manejo, </w:t>
      </w:r>
      <w:r w:rsidR="00C36EDD" w:rsidRPr="00A91315">
        <w:rPr>
          <w:rFonts w:ascii="Tahoma" w:hAnsi="Tahoma"/>
          <w:sz w:val="24"/>
          <w:szCs w:val="24"/>
        </w:rPr>
        <w:t>acompañamiento</w:t>
      </w:r>
      <w:r w:rsidRPr="00A91315">
        <w:rPr>
          <w:rFonts w:ascii="Tahoma" w:hAnsi="Tahoma"/>
          <w:sz w:val="24"/>
          <w:szCs w:val="24"/>
        </w:rPr>
        <w:t xml:space="preserve">, </w:t>
      </w:r>
      <w:r w:rsidR="00C36EDD" w:rsidRPr="00A91315">
        <w:rPr>
          <w:rFonts w:ascii="Tahoma" w:hAnsi="Tahoma"/>
          <w:sz w:val="24"/>
          <w:szCs w:val="24"/>
        </w:rPr>
        <w:t>orientación</w:t>
      </w:r>
      <w:r w:rsidRPr="00A91315">
        <w:rPr>
          <w:rFonts w:ascii="Tahoma" w:hAnsi="Tahoma"/>
          <w:sz w:val="24"/>
          <w:szCs w:val="24"/>
        </w:rPr>
        <w:t xml:space="preserve"> y seguimiento de las emergencias humanitarias y atentados terroristas en el marco del artículo 168 de la Ley 1448 de 2011. </w:t>
      </w:r>
    </w:p>
    <w:p w14:paraId="570779CE" w14:textId="1F90BDB2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Implementar, de acuerdo con sus competencias, acciones para generar condiciones adecuadas de habitabilidad en caso de atentados terroristas donde las viviendas hayan sido afectadas, en </w:t>
      </w:r>
      <w:r w:rsidR="00C36EDD" w:rsidRPr="00A91315">
        <w:rPr>
          <w:rFonts w:ascii="Tahoma" w:hAnsi="Tahoma"/>
          <w:sz w:val="24"/>
          <w:szCs w:val="24"/>
        </w:rPr>
        <w:t>coordinación</w:t>
      </w:r>
      <w:r w:rsidRPr="00A91315">
        <w:rPr>
          <w:rFonts w:ascii="Tahoma" w:hAnsi="Tahoma"/>
          <w:sz w:val="24"/>
          <w:szCs w:val="24"/>
        </w:rPr>
        <w:t xml:space="preserve"> con las entidades competentes. </w:t>
      </w:r>
    </w:p>
    <w:p w14:paraId="18BE8E78" w14:textId="08308E49" w:rsid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Entregar la asistencia y ayuda humanitaria a las víctimas en los </w:t>
      </w:r>
      <w:r w:rsidR="00C36EDD" w:rsidRPr="00A91315">
        <w:rPr>
          <w:rFonts w:ascii="Tahoma" w:hAnsi="Tahoma"/>
          <w:sz w:val="24"/>
          <w:szCs w:val="24"/>
        </w:rPr>
        <w:t>términos</w:t>
      </w:r>
      <w:r w:rsidRPr="00A91315">
        <w:rPr>
          <w:rFonts w:ascii="Tahoma" w:hAnsi="Tahoma"/>
          <w:sz w:val="24"/>
          <w:szCs w:val="24"/>
        </w:rPr>
        <w:t xml:space="preserve"> de los </w:t>
      </w:r>
      <w:r w:rsidR="00C36EDD" w:rsidRPr="00A91315">
        <w:rPr>
          <w:rFonts w:ascii="Tahoma" w:hAnsi="Tahoma"/>
          <w:sz w:val="24"/>
          <w:szCs w:val="24"/>
        </w:rPr>
        <w:t>artículos</w:t>
      </w:r>
      <w:r w:rsidRPr="00A91315">
        <w:rPr>
          <w:rFonts w:ascii="Tahoma" w:hAnsi="Tahoma"/>
          <w:sz w:val="24"/>
          <w:szCs w:val="24"/>
        </w:rPr>
        <w:t xml:space="preserve"> 47, 64 y 65 de la Ley 1448 de 2011 y en</w:t>
      </w:r>
      <w:r w:rsidR="00A91315">
        <w:rPr>
          <w:rFonts w:ascii="Tahoma" w:hAnsi="Tahoma"/>
          <w:sz w:val="24"/>
          <w:szCs w:val="24"/>
        </w:rPr>
        <w:t xml:space="preserve"> las normas que la reglamenten.</w:t>
      </w:r>
    </w:p>
    <w:p w14:paraId="33CE8DBE" w14:textId="79074A86" w:rsidR="00DE1293" w:rsidRPr="00A91315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A91315">
        <w:rPr>
          <w:rFonts w:ascii="Tahoma" w:hAnsi="Tahoma"/>
          <w:sz w:val="24"/>
          <w:szCs w:val="24"/>
        </w:rPr>
        <w:t xml:space="preserve">Coordinar la </w:t>
      </w:r>
      <w:r w:rsidR="00C36EDD" w:rsidRPr="00A91315">
        <w:rPr>
          <w:rFonts w:ascii="Tahoma" w:hAnsi="Tahoma"/>
          <w:sz w:val="24"/>
          <w:szCs w:val="24"/>
        </w:rPr>
        <w:t>creación</w:t>
      </w:r>
      <w:r w:rsidRPr="00A91315">
        <w:rPr>
          <w:rFonts w:ascii="Tahoma" w:hAnsi="Tahoma"/>
          <w:sz w:val="24"/>
          <w:szCs w:val="24"/>
        </w:rPr>
        <w:t xml:space="preserve">, </w:t>
      </w:r>
      <w:r w:rsidR="00C36EDD" w:rsidRPr="00A91315">
        <w:rPr>
          <w:rFonts w:ascii="Tahoma" w:hAnsi="Tahoma"/>
          <w:sz w:val="24"/>
          <w:szCs w:val="24"/>
        </w:rPr>
        <w:t>implementación</w:t>
      </w:r>
      <w:r w:rsidRPr="00A91315">
        <w:rPr>
          <w:rFonts w:ascii="Tahoma" w:hAnsi="Tahoma"/>
          <w:sz w:val="24"/>
          <w:szCs w:val="24"/>
        </w:rPr>
        <w:t xml:space="preserve"> y fortalecimiento de los Centros Regionales de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 y </w:t>
      </w:r>
      <w:r w:rsidR="00C36EDD" w:rsidRPr="00A91315">
        <w:rPr>
          <w:rFonts w:ascii="Tahoma" w:hAnsi="Tahoma"/>
          <w:sz w:val="24"/>
          <w:szCs w:val="24"/>
        </w:rPr>
        <w:t>Reparación</w:t>
      </w:r>
      <w:r w:rsidRPr="00A91315">
        <w:rPr>
          <w:rFonts w:ascii="Tahoma" w:hAnsi="Tahoma"/>
          <w:sz w:val="24"/>
          <w:szCs w:val="24"/>
        </w:rPr>
        <w:t xml:space="preserve"> y gerenciarlos en los </w:t>
      </w:r>
      <w:r w:rsidR="00C36EDD" w:rsidRPr="00A91315">
        <w:rPr>
          <w:rFonts w:ascii="Tahoma" w:hAnsi="Tahoma"/>
          <w:sz w:val="24"/>
          <w:szCs w:val="24"/>
        </w:rPr>
        <w:t>términos</w:t>
      </w:r>
      <w:r w:rsidRPr="00A91315">
        <w:rPr>
          <w:rFonts w:ascii="Tahoma" w:hAnsi="Tahoma"/>
          <w:sz w:val="24"/>
          <w:szCs w:val="24"/>
        </w:rPr>
        <w:t xml:space="preserve"> de la Ley 1448 de 2011 y en las normas que la reglamenten.</w:t>
      </w:r>
      <w:r w:rsidRPr="009159B2">
        <w:rPr>
          <w:rFonts w:ascii="Tahoma" w:hAnsi="Tahoma"/>
          <w:sz w:val="24"/>
          <w:szCs w:val="24"/>
        </w:rPr>
        <w:sym w:font="Symbol" w:char="F0B7"/>
      </w:r>
      <w:r w:rsidRPr="00A91315">
        <w:rPr>
          <w:rFonts w:ascii="Tahoma" w:hAnsi="Tahoma"/>
          <w:sz w:val="24"/>
          <w:szCs w:val="24"/>
        </w:rPr>
        <w:t></w:t>
      </w:r>
      <w:r w:rsidRPr="00A91315">
        <w:rPr>
          <w:rFonts w:ascii="Tahoma" w:hAnsi="Tahoma"/>
          <w:sz w:val="24"/>
          <w:szCs w:val="24"/>
        </w:rPr>
        <w:t xml:space="preserve">Implementar acciones para brindar </w:t>
      </w:r>
      <w:r w:rsidR="00C36EDD" w:rsidRPr="00A91315">
        <w:rPr>
          <w:rFonts w:ascii="Tahoma" w:hAnsi="Tahoma"/>
          <w:sz w:val="24"/>
          <w:szCs w:val="24"/>
        </w:rPr>
        <w:t>atención</w:t>
      </w:r>
      <w:r w:rsidRPr="00A91315">
        <w:rPr>
          <w:rFonts w:ascii="Tahoma" w:hAnsi="Tahoma"/>
          <w:sz w:val="24"/>
          <w:szCs w:val="24"/>
        </w:rPr>
        <w:t xml:space="preserve"> oportuna en la emergencia de los desplazamientos masivos. </w:t>
      </w:r>
    </w:p>
    <w:p w14:paraId="1620789C" w14:textId="2699B3C8" w:rsidR="00DE1293" w:rsidRPr="009159B2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t xml:space="preserve">Realizar esquemas especiales de </w:t>
      </w:r>
      <w:r w:rsidR="00C36EDD" w:rsidRPr="009159B2">
        <w:rPr>
          <w:rFonts w:ascii="Tahoma" w:hAnsi="Tahoma"/>
          <w:sz w:val="24"/>
          <w:szCs w:val="24"/>
        </w:rPr>
        <w:t>acompañamiento</w:t>
      </w:r>
      <w:r w:rsidRPr="009159B2">
        <w:rPr>
          <w:rFonts w:ascii="Tahoma" w:hAnsi="Tahoma"/>
          <w:sz w:val="24"/>
          <w:szCs w:val="24"/>
        </w:rPr>
        <w:t xml:space="preserve"> y seguimiento a los hogares víctimas y contribuir su </w:t>
      </w:r>
      <w:r w:rsidR="00C36EDD" w:rsidRPr="009159B2">
        <w:rPr>
          <w:rFonts w:ascii="Tahoma" w:hAnsi="Tahoma"/>
          <w:sz w:val="24"/>
          <w:szCs w:val="24"/>
        </w:rPr>
        <w:t>inclusión</w:t>
      </w:r>
      <w:r w:rsidRPr="009159B2">
        <w:rPr>
          <w:rFonts w:ascii="Tahoma" w:hAnsi="Tahoma"/>
          <w:sz w:val="24"/>
          <w:szCs w:val="24"/>
        </w:rPr>
        <w:t xml:space="preserve"> en los distintos programas sociales que desarrolle el Gobierno Nacional. </w:t>
      </w:r>
    </w:p>
    <w:p w14:paraId="76BFB031" w14:textId="2C67C0CD" w:rsidR="00DE1293" w:rsidRPr="009159B2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t xml:space="preserve">Coordinar los retornos y/o reubicaciones de las personas y familias que fueron víctimas de desplazamiento forzado, de acuerdo con lo dispuesto por el artículo 66 de la Ley 1448 de 2011 y en las normas que la modifiquen, adicionen o reglamenten. </w:t>
      </w:r>
    </w:p>
    <w:p w14:paraId="32D7387E" w14:textId="0213E7CD" w:rsidR="00DE1293" w:rsidRPr="009159B2" w:rsidRDefault="00DE1293" w:rsidP="009159B2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t xml:space="preserve">Implementar el Programa de </w:t>
      </w:r>
      <w:r w:rsidR="00C36EDD" w:rsidRPr="009159B2">
        <w:rPr>
          <w:rFonts w:ascii="Tahoma" w:hAnsi="Tahoma"/>
          <w:sz w:val="24"/>
          <w:szCs w:val="24"/>
        </w:rPr>
        <w:t>Reparación</w:t>
      </w:r>
      <w:r w:rsidRPr="009159B2">
        <w:rPr>
          <w:rFonts w:ascii="Tahoma" w:hAnsi="Tahoma"/>
          <w:sz w:val="24"/>
          <w:szCs w:val="24"/>
        </w:rPr>
        <w:t xml:space="preserve"> Colectiva en los </w:t>
      </w:r>
      <w:r w:rsidR="00C36EDD" w:rsidRPr="009159B2">
        <w:rPr>
          <w:rFonts w:ascii="Tahoma" w:hAnsi="Tahoma"/>
          <w:sz w:val="24"/>
          <w:szCs w:val="24"/>
        </w:rPr>
        <w:t>términos</w:t>
      </w:r>
      <w:r w:rsidRPr="009159B2">
        <w:rPr>
          <w:rFonts w:ascii="Tahoma" w:hAnsi="Tahoma"/>
          <w:sz w:val="24"/>
          <w:szCs w:val="24"/>
        </w:rPr>
        <w:t xml:space="preserve"> de los </w:t>
      </w:r>
      <w:r w:rsidR="00C36EDD" w:rsidRPr="009159B2">
        <w:rPr>
          <w:rFonts w:ascii="Tahoma" w:hAnsi="Tahoma"/>
          <w:sz w:val="24"/>
          <w:szCs w:val="24"/>
        </w:rPr>
        <w:t>artículos</w:t>
      </w:r>
      <w:r w:rsidRPr="009159B2">
        <w:rPr>
          <w:rFonts w:ascii="Tahoma" w:hAnsi="Tahoma"/>
          <w:sz w:val="24"/>
          <w:szCs w:val="24"/>
        </w:rPr>
        <w:t xml:space="preserve"> 151 y 152 de la Ley 1448 de 2011. </w:t>
      </w:r>
    </w:p>
    <w:p w14:paraId="059F1ACF" w14:textId="782502A9" w:rsidR="00DE1293" w:rsidRPr="009159B2" w:rsidRDefault="00DE1293" w:rsidP="00DA447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lastRenderedPageBreak/>
        <w:t xml:space="preserve">Apoyar la </w:t>
      </w:r>
      <w:r w:rsidR="00C36EDD" w:rsidRPr="009159B2">
        <w:rPr>
          <w:rFonts w:ascii="Tahoma" w:hAnsi="Tahoma"/>
          <w:sz w:val="24"/>
          <w:szCs w:val="24"/>
        </w:rPr>
        <w:t>implementación</w:t>
      </w:r>
      <w:r w:rsidRPr="009159B2">
        <w:rPr>
          <w:rFonts w:ascii="Tahoma" w:hAnsi="Tahoma"/>
          <w:sz w:val="24"/>
          <w:szCs w:val="24"/>
        </w:rPr>
        <w:t xml:space="preserve"> de los mecanismos necesarios para la </w:t>
      </w:r>
      <w:r w:rsidR="00C36EDD" w:rsidRPr="009159B2">
        <w:rPr>
          <w:rFonts w:ascii="Tahoma" w:hAnsi="Tahoma"/>
          <w:sz w:val="24"/>
          <w:szCs w:val="24"/>
        </w:rPr>
        <w:t>rehabilitación</w:t>
      </w:r>
      <w:r w:rsidRPr="009159B2">
        <w:rPr>
          <w:rFonts w:ascii="Tahoma" w:hAnsi="Tahoma"/>
          <w:sz w:val="24"/>
          <w:szCs w:val="24"/>
        </w:rPr>
        <w:t xml:space="preserve"> comunitaria y social de las víctimas. </w:t>
      </w:r>
    </w:p>
    <w:p w14:paraId="691E4D45" w14:textId="4A050521" w:rsidR="00DE1293" w:rsidRPr="009159B2" w:rsidRDefault="00DE1293" w:rsidP="00DA447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t xml:space="preserve">Administrar el Fondo para la </w:t>
      </w:r>
      <w:r w:rsidR="00C36EDD" w:rsidRPr="009159B2">
        <w:rPr>
          <w:rFonts w:ascii="Tahoma" w:hAnsi="Tahoma"/>
          <w:sz w:val="24"/>
          <w:szCs w:val="24"/>
        </w:rPr>
        <w:t>Reparación</w:t>
      </w:r>
      <w:r w:rsidRPr="009159B2">
        <w:rPr>
          <w:rFonts w:ascii="Tahoma" w:hAnsi="Tahoma"/>
          <w:sz w:val="24"/>
          <w:szCs w:val="24"/>
        </w:rPr>
        <w:t xml:space="preserve"> de las Víctimas y pagar las indemnizaciones judiciales ordenadas en el marco de la Ley 975 de 2005. </w:t>
      </w:r>
    </w:p>
    <w:p w14:paraId="4A874089" w14:textId="4C147BB1" w:rsidR="00DE1293" w:rsidRPr="009159B2" w:rsidRDefault="00DE1293" w:rsidP="00DA447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t xml:space="preserve">Operar la Red Nacional de </w:t>
      </w:r>
      <w:r w:rsidR="00C36EDD" w:rsidRPr="009159B2">
        <w:rPr>
          <w:rFonts w:ascii="Tahoma" w:hAnsi="Tahoma"/>
          <w:sz w:val="24"/>
          <w:szCs w:val="24"/>
        </w:rPr>
        <w:t>Información</w:t>
      </w:r>
      <w:r w:rsidRPr="009159B2">
        <w:rPr>
          <w:rFonts w:ascii="Tahoma" w:hAnsi="Tahoma"/>
          <w:sz w:val="24"/>
          <w:szCs w:val="24"/>
        </w:rPr>
        <w:t xml:space="preserve"> para la </w:t>
      </w:r>
      <w:r w:rsidR="00C36EDD" w:rsidRPr="009159B2">
        <w:rPr>
          <w:rFonts w:ascii="Tahoma" w:hAnsi="Tahoma"/>
          <w:sz w:val="24"/>
          <w:szCs w:val="24"/>
        </w:rPr>
        <w:t>Atención</w:t>
      </w:r>
      <w:r w:rsidRPr="009159B2">
        <w:rPr>
          <w:rFonts w:ascii="Tahoma" w:hAnsi="Tahoma"/>
          <w:sz w:val="24"/>
          <w:szCs w:val="24"/>
        </w:rPr>
        <w:t xml:space="preserve"> y </w:t>
      </w:r>
      <w:r w:rsidR="00C36EDD" w:rsidRPr="009159B2">
        <w:rPr>
          <w:rFonts w:ascii="Tahoma" w:hAnsi="Tahoma"/>
          <w:sz w:val="24"/>
          <w:szCs w:val="24"/>
        </w:rPr>
        <w:t>Reparación</w:t>
      </w:r>
      <w:r w:rsidRPr="009159B2">
        <w:rPr>
          <w:rFonts w:ascii="Tahoma" w:hAnsi="Tahoma"/>
          <w:sz w:val="24"/>
          <w:szCs w:val="24"/>
        </w:rPr>
        <w:t xml:space="preserve"> a las Víctimas, incluyendo la interoperabilidad de los distintos sistemas de </w:t>
      </w:r>
      <w:r w:rsidR="00C36EDD" w:rsidRPr="009159B2">
        <w:rPr>
          <w:rFonts w:ascii="Tahoma" w:hAnsi="Tahoma"/>
          <w:sz w:val="24"/>
          <w:szCs w:val="24"/>
        </w:rPr>
        <w:t>información</w:t>
      </w:r>
      <w:r w:rsidRPr="009159B2">
        <w:rPr>
          <w:rFonts w:ascii="Tahoma" w:hAnsi="Tahoma"/>
          <w:sz w:val="24"/>
          <w:szCs w:val="24"/>
        </w:rPr>
        <w:t xml:space="preserve"> para la </w:t>
      </w:r>
      <w:r w:rsidR="00C36EDD" w:rsidRPr="009159B2">
        <w:rPr>
          <w:rFonts w:ascii="Tahoma" w:hAnsi="Tahoma"/>
          <w:sz w:val="24"/>
          <w:szCs w:val="24"/>
        </w:rPr>
        <w:t>atención</w:t>
      </w:r>
      <w:r w:rsidRPr="009159B2">
        <w:rPr>
          <w:rFonts w:ascii="Tahoma" w:hAnsi="Tahoma"/>
          <w:sz w:val="24"/>
          <w:szCs w:val="24"/>
        </w:rPr>
        <w:t xml:space="preserve"> y </w:t>
      </w:r>
      <w:r w:rsidR="00C36EDD" w:rsidRPr="009159B2">
        <w:rPr>
          <w:rFonts w:ascii="Tahoma" w:hAnsi="Tahoma"/>
          <w:sz w:val="24"/>
          <w:szCs w:val="24"/>
        </w:rPr>
        <w:t>reparación</w:t>
      </w:r>
      <w:r w:rsidRPr="009159B2">
        <w:rPr>
          <w:rFonts w:ascii="Tahoma" w:hAnsi="Tahoma"/>
          <w:sz w:val="24"/>
          <w:szCs w:val="24"/>
        </w:rPr>
        <w:t xml:space="preserve"> a las víctimas. </w:t>
      </w:r>
    </w:p>
    <w:p w14:paraId="41C393E6" w14:textId="5349973B" w:rsidR="00DE1293" w:rsidRDefault="00DE1293" w:rsidP="00DA4472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/>
          <w:sz w:val="24"/>
          <w:szCs w:val="24"/>
        </w:rPr>
      </w:pPr>
      <w:r w:rsidRPr="009159B2">
        <w:rPr>
          <w:rFonts w:ascii="Tahoma" w:hAnsi="Tahoma"/>
          <w:sz w:val="24"/>
          <w:szCs w:val="24"/>
        </w:rPr>
        <w:t xml:space="preserve">Implementar y administrar el Registro </w:t>
      </w:r>
      <w:r w:rsidR="00C36EDD" w:rsidRPr="009159B2">
        <w:rPr>
          <w:rFonts w:ascii="Tahoma" w:hAnsi="Tahoma"/>
          <w:sz w:val="24"/>
          <w:szCs w:val="24"/>
        </w:rPr>
        <w:t>Único</w:t>
      </w:r>
      <w:r w:rsidRPr="009159B2">
        <w:rPr>
          <w:rFonts w:ascii="Tahoma" w:hAnsi="Tahoma"/>
          <w:sz w:val="24"/>
          <w:szCs w:val="24"/>
        </w:rPr>
        <w:t xml:space="preserve"> de Víctimas, garantizando la integridad de la </w:t>
      </w:r>
      <w:r w:rsidR="00C36EDD" w:rsidRPr="009159B2">
        <w:rPr>
          <w:rFonts w:ascii="Tahoma" w:hAnsi="Tahoma"/>
          <w:sz w:val="24"/>
          <w:szCs w:val="24"/>
        </w:rPr>
        <w:t>información</w:t>
      </w:r>
      <w:r w:rsidRPr="009159B2">
        <w:rPr>
          <w:rFonts w:ascii="Tahoma" w:hAnsi="Tahoma"/>
          <w:sz w:val="24"/>
          <w:szCs w:val="24"/>
        </w:rPr>
        <w:t xml:space="preserve">. </w:t>
      </w:r>
    </w:p>
    <w:p w14:paraId="321A8752" w14:textId="77777777" w:rsidR="00A91315" w:rsidRDefault="00A91315" w:rsidP="00A91315">
      <w:pPr>
        <w:pStyle w:val="NormalWeb"/>
        <w:spacing w:before="0" w:beforeAutospacing="0" w:after="0" w:afterAutospacing="0"/>
        <w:rPr>
          <w:rFonts w:ascii="Tahoma" w:hAnsi="Tahoma"/>
          <w:sz w:val="24"/>
          <w:szCs w:val="24"/>
        </w:rPr>
      </w:pPr>
    </w:p>
    <w:p w14:paraId="402E3A0C" w14:textId="0D5E8126" w:rsidR="00A91315" w:rsidRPr="00A91315" w:rsidRDefault="00A91315" w:rsidP="00A91315">
      <w:pPr>
        <w:pStyle w:val="Ttulo1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 xml:space="preserve">3. </w:t>
      </w:r>
      <w:r w:rsidRPr="00A91315">
        <w:rPr>
          <w:rFonts w:ascii="Tahoma" w:hAnsi="Tahoma"/>
          <w:sz w:val="28"/>
          <w:szCs w:val="28"/>
        </w:rPr>
        <w:t xml:space="preserve">Objetivos </w:t>
      </w:r>
      <w:r w:rsidR="00C36EDD" w:rsidRPr="00A91315">
        <w:rPr>
          <w:rFonts w:ascii="Tahoma" w:hAnsi="Tahoma"/>
          <w:sz w:val="28"/>
          <w:szCs w:val="28"/>
        </w:rPr>
        <w:t>Estratégicos</w:t>
      </w:r>
      <w:r w:rsidRPr="00A91315">
        <w:rPr>
          <w:rFonts w:ascii="Tahoma" w:hAnsi="Tahoma"/>
          <w:sz w:val="28"/>
          <w:szCs w:val="28"/>
        </w:rPr>
        <w:t xml:space="preserve"> y Metas</w:t>
      </w:r>
    </w:p>
    <w:p w14:paraId="3EC6147A" w14:textId="77777777" w:rsidR="00A91315" w:rsidRDefault="00A91315" w:rsidP="00A91315">
      <w:pPr>
        <w:pStyle w:val="NormalWeb"/>
        <w:spacing w:before="0" w:beforeAutospacing="0" w:after="0" w:afterAutospacing="0"/>
        <w:rPr>
          <w:rFonts w:ascii="Tahoma" w:hAnsi="Tahoma"/>
          <w:sz w:val="24"/>
          <w:szCs w:val="24"/>
        </w:rPr>
      </w:pPr>
    </w:p>
    <w:p w14:paraId="008DB88F" w14:textId="2CC6ABDC" w:rsidR="00A91315" w:rsidRDefault="00A91315" w:rsidP="00A91315">
      <w:pPr>
        <w:pStyle w:val="NormalWeb"/>
        <w:spacing w:before="0" w:beforeAutospacing="0" w:after="0" w:afterAutospacing="0"/>
        <w:rPr>
          <w:rFonts w:ascii="Tahoma" w:hAnsi="Tahoma"/>
          <w:sz w:val="24"/>
          <w:szCs w:val="24"/>
        </w:rPr>
      </w:pPr>
      <w:r>
        <w:rPr>
          <w:rFonts w:ascii="Tahoma" w:hAnsi="Tahoma"/>
          <w:sz w:val="24"/>
          <w:szCs w:val="24"/>
        </w:rPr>
        <w:t>Para el cumplimiento de sus funciones la Unidad adelantó durante el último trimestre del año 2014 un proceso de planeación estratégica a través del cual se hizo una revisión y diagnóstico de los objetivos estratégicos existentes, sus avances y logros y se implementaron oportunidades de mejora. Como resultado de este ejercicio se propuso una ruta de planeación estratégica, la cual se encuentra en este momento en su tercera fase así:</w:t>
      </w:r>
    </w:p>
    <w:p w14:paraId="0E675222" w14:textId="77777777" w:rsidR="00A91315" w:rsidRDefault="00A91315" w:rsidP="00A91315">
      <w:pPr>
        <w:pStyle w:val="NormalWeb"/>
        <w:spacing w:before="0" w:beforeAutospacing="0" w:after="0" w:afterAutospacing="0"/>
        <w:rPr>
          <w:rFonts w:ascii="Tahoma" w:hAnsi="Tahoma"/>
          <w:sz w:val="24"/>
          <w:szCs w:val="24"/>
        </w:rPr>
      </w:pPr>
    </w:p>
    <w:p w14:paraId="5CBBD1AA" w14:textId="05EC975D" w:rsidR="00A91315" w:rsidRPr="009159B2" w:rsidRDefault="00A91315" w:rsidP="00A91315">
      <w:pPr>
        <w:pStyle w:val="NormalWeb"/>
        <w:spacing w:before="0" w:beforeAutospacing="0" w:after="0" w:afterAutospacing="0"/>
        <w:rPr>
          <w:rFonts w:ascii="Tahoma" w:hAnsi="Tahoma"/>
          <w:sz w:val="24"/>
          <w:szCs w:val="24"/>
        </w:rPr>
      </w:pPr>
      <w:r w:rsidRPr="009159B2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0777B43" wp14:editId="62C0A72F">
            <wp:extent cx="5486400" cy="334349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DB1A4" w14:textId="77777777" w:rsidR="00DA4472" w:rsidRDefault="00DA4472" w:rsidP="00DA4472">
      <w:pPr>
        <w:pStyle w:val="NormalWeb"/>
        <w:spacing w:before="0" w:beforeAutospacing="0" w:after="0" w:afterAutospacing="0"/>
        <w:ind w:left="720"/>
        <w:rPr>
          <w:rFonts w:ascii="Tahoma" w:hAnsi="Tahoma"/>
          <w:sz w:val="24"/>
          <w:szCs w:val="24"/>
        </w:rPr>
      </w:pPr>
    </w:p>
    <w:p w14:paraId="7A254156" w14:textId="3D58F3CB" w:rsidR="00881F86" w:rsidRDefault="00DA4472" w:rsidP="00DA4472">
      <w:pPr>
        <w:pStyle w:val="NormalWeb"/>
        <w:spacing w:before="0" w:beforeAutospacing="0" w:after="0" w:afterAutospacing="0"/>
        <w:rPr>
          <w:rFonts w:ascii="Tahoma" w:hAnsi="Tahoma"/>
          <w:sz w:val="24"/>
          <w:szCs w:val="24"/>
        </w:rPr>
      </w:pPr>
      <w:r>
        <w:rPr>
          <w:rFonts w:ascii="Tahoma" w:hAnsi="Tahoma"/>
          <w:sz w:val="24"/>
          <w:szCs w:val="24"/>
        </w:rPr>
        <w:lastRenderedPageBreak/>
        <w:t>Esta ruta dio como resultado la propuesta de un nuevo mapa estratégico el cual se presenta a continuación:</w:t>
      </w:r>
    </w:p>
    <w:p w14:paraId="188D81CC" w14:textId="77777777" w:rsidR="00DA4472" w:rsidRDefault="00DA4472" w:rsidP="00DA4472">
      <w:pPr>
        <w:pStyle w:val="NormalWeb"/>
        <w:spacing w:before="0" w:beforeAutospacing="0" w:after="0" w:afterAutospacing="0"/>
        <w:rPr>
          <w:rFonts w:ascii="Tahoma" w:hAnsi="Tahoma" w:cs="Tahoma"/>
          <w:b/>
          <w:lang w:val="es-CO"/>
        </w:rPr>
      </w:pPr>
    </w:p>
    <w:p w14:paraId="41A4B358" w14:textId="77777777" w:rsidR="007A52BA" w:rsidRPr="007A52BA" w:rsidRDefault="007A52BA" w:rsidP="007A52BA">
      <w:pPr>
        <w:pStyle w:val="Default"/>
        <w:ind w:left="30" w:right="170"/>
        <w:contextualSpacing/>
        <w:jc w:val="both"/>
        <w:rPr>
          <w:rFonts w:ascii="Tahoma" w:eastAsia="Times New Roman" w:hAnsi="Tahoma"/>
          <w:b/>
          <w:color w:val="auto"/>
          <w:u w:val="single"/>
          <w:lang w:val="es-ES" w:eastAsia="es-ES"/>
        </w:rPr>
      </w:pPr>
      <w:r w:rsidRPr="007A52BA">
        <w:rPr>
          <w:rFonts w:ascii="Tahoma" w:eastAsia="Times New Roman" w:hAnsi="Tahoma"/>
          <w:b/>
          <w:color w:val="auto"/>
          <w:u w:val="single"/>
          <w:lang w:val="es-ES" w:eastAsia="es-ES"/>
        </w:rPr>
        <w:t>Objetivos estratégicos:</w:t>
      </w:r>
    </w:p>
    <w:p w14:paraId="6681160D" w14:textId="77777777" w:rsidR="007A52BA" w:rsidRPr="007A52BA" w:rsidRDefault="007A52BA" w:rsidP="007A52BA">
      <w:pPr>
        <w:pStyle w:val="Default"/>
        <w:ind w:left="30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</w:p>
    <w:p w14:paraId="0137DDD3" w14:textId="77777777" w:rsidR="007A52BA" w:rsidRPr="007A52BA" w:rsidRDefault="007A52BA" w:rsidP="007A52BA">
      <w:pPr>
        <w:pStyle w:val="Default"/>
        <w:numPr>
          <w:ilvl w:val="0"/>
          <w:numId w:val="31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Trabajar conjuntamente con las víctimas en el proceso de reparación integral para la reconstrucción y trasformación de sus proyectos de vida.</w:t>
      </w:r>
    </w:p>
    <w:p w14:paraId="574586BF" w14:textId="77777777" w:rsidR="007A52BA" w:rsidRPr="007A52BA" w:rsidRDefault="007A52BA" w:rsidP="007A52BA">
      <w:pPr>
        <w:pStyle w:val="Default"/>
        <w:numPr>
          <w:ilvl w:val="0"/>
          <w:numId w:val="31"/>
        </w:numPr>
        <w:ind w:left="324" w:right="170"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Acercar el Estado a las víctimas para brindarles una oferta pertinente, eficaz, sostenible y oportuna.</w:t>
      </w:r>
    </w:p>
    <w:p w14:paraId="214F35D7" w14:textId="77777777" w:rsidR="007A52BA" w:rsidRPr="007A52BA" w:rsidRDefault="007A52BA" w:rsidP="007A52BA">
      <w:pPr>
        <w:pStyle w:val="Default"/>
        <w:numPr>
          <w:ilvl w:val="0"/>
          <w:numId w:val="31"/>
        </w:numPr>
        <w:ind w:left="324" w:right="170"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Definir con las entidades territoriales la implementación de la Ley 1448/11, sus Decretos reglamentarios y los Decretos Ley.</w:t>
      </w:r>
    </w:p>
    <w:p w14:paraId="76D13FFC" w14:textId="77777777" w:rsidR="007A52BA" w:rsidRPr="007A52BA" w:rsidRDefault="007A52BA" w:rsidP="007A52BA">
      <w:pPr>
        <w:pStyle w:val="Default"/>
        <w:numPr>
          <w:ilvl w:val="0"/>
          <w:numId w:val="31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Vincular de manera activa a la sociedad civil y a la comunidad internacional en los procesos de reparación integral a las víctimas del conflicto.</w:t>
      </w:r>
    </w:p>
    <w:p w14:paraId="5490A04E" w14:textId="77777777" w:rsidR="007A52BA" w:rsidRPr="007A52BA" w:rsidRDefault="007A52BA" w:rsidP="007A52BA">
      <w:pPr>
        <w:pStyle w:val="Default"/>
        <w:numPr>
          <w:ilvl w:val="0"/>
          <w:numId w:val="31"/>
        </w:numPr>
        <w:ind w:left="324" w:right="170"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Fortalecer la cultura de confianza, colaboración e innovación para garantizar una atención  digna, respetuosa y diferencial.</w:t>
      </w:r>
    </w:p>
    <w:p w14:paraId="4B62B09E" w14:textId="77777777" w:rsidR="007A52BA" w:rsidRPr="007A52BA" w:rsidRDefault="007A52BA" w:rsidP="007A52BA">
      <w:pPr>
        <w:pStyle w:val="Default"/>
        <w:ind w:left="30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</w:p>
    <w:p w14:paraId="241E86E6" w14:textId="77777777" w:rsidR="007A52BA" w:rsidRPr="007A52BA" w:rsidRDefault="007A52BA" w:rsidP="007A52BA">
      <w:pPr>
        <w:pStyle w:val="Default"/>
        <w:ind w:left="30" w:right="170"/>
        <w:contextualSpacing/>
        <w:jc w:val="both"/>
        <w:rPr>
          <w:rFonts w:ascii="Tahoma" w:eastAsia="Times New Roman" w:hAnsi="Tahoma"/>
          <w:b/>
          <w:color w:val="auto"/>
          <w:u w:val="single"/>
          <w:lang w:val="es-ES" w:eastAsia="es-ES"/>
        </w:rPr>
      </w:pPr>
      <w:r w:rsidRPr="007A52BA">
        <w:rPr>
          <w:rFonts w:ascii="Tahoma" w:eastAsia="Times New Roman" w:hAnsi="Tahoma"/>
          <w:b/>
          <w:color w:val="auto"/>
          <w:u w:val="single"/>
          <w:lang w:val="es-ES" w:eastAsia="es-ES"/>
        </w:rPr>
        <w:t>Objetivos tácticos:</w:t>
      </w:r>
    </w:p>
    <w:p w14:paraId="4229F5CE" w14:textId="77777777" w:rsidR="007A52BA" w:rsidRPr="007A52BA" w:rsidRDefault="007A52BA" w:rsidP="007A52BA">
      <w:pPr>
        <w:pStyle w:val="Default"/>
        <w:ind w:left="30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</w:p>
    <w:p w14:paraId="5EC7A7EA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Construir e implementar junto con los sujetos colectivos  las medidas y acciones que búsquenla reparación integral.</w:t>
      </w:r>
    </w:p>
    <w:p w14:paraId="2C81B22C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Brindar asistencia y reparación individual a las víctimas garantizando su participación activa en el proceso. </w:t>
      </w:r>
    </w:p>
    <w:p w14:paraId="069D069F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Retornar y/o reubicar a las víctimas del conflicto en condiciones de seguridad, dignidad y voluntariedad.</w:t>
      </w:r>
    </w:p>
    <w:p w14:paraId="5113C3EC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Flexibilizar y crear la oferta para la superación de la situación de vulnerabilidad y la reparación integral.</w:t>
      </w:r>
    </w:p>
    <w:p w14:paraId="7E501D7B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Garantizar que las víctimas  organizadas, no organizadas y las que se encuentran en el exterior participen en  la formulación e implementación de la política pública  de atención y reparación integral.</w:t>
      </w:r>
    </w:p>
    <w:p w14:paraId="6287F556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Prestar apoyo técnico y presupuestal a las entidades territoriales para el cumplimiento de sus responsabilidades en la implementación territorial de la Ley 1448/11 y de los Decretos Ley.</w:t>
      </w:r>
    </w:p>
    <w:p w14:paraId="14DBD59D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Crear mecanismos efectivos para hacer seguimiento  a la implementación de la Ley 1448 /11 en los territorios </w:t>
      </w:r>
    </w:p>
    <w:p w14:paraId="509E94B1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Posicionar la reparación integral a las víctimas como una experiencia innovadora, transformadora y constructora de paz.</w:t>
      </w:r>
    </w:p>
    <w:p w14:paraId="6EBB2E07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Adelantar acciones de pedagogía social encaminadas al reconocimiento de las víctimas como sujetos de derechos y al ejercicio pleno de su ciudadanía.</w:t>
      </w:r>
    </w:p>
    <w:p w14:paraId="1DE1B9AE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 Fomentar la construcción de redes de apoyo y solidaridad con las víctimas del conflicto por la sociedad y la comunidad internacional.</w:t>
      </w:r>
    </w:p>
    <w:p w14:paraId="779D1ADB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lastRenderedPageBreak/>
        <w:t>Trabajar de manera colaborativa, gestionando el conocimiento y promoviendo la confianza.</w:t>
      </w:r>
    </w:p>
    <w:p w14:paraId="611C2ACF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Afianzar la cultura de gestión de la información con calidad y oportunidad.</w:t>
      </w:r>
    </w:p>
    <w:p w14:paraId="10A32CBB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 Contar con una planta de personal motivada y coherente con la estructura organizacional de la Unidad</w:t>
      </w:r>
    </w:p>
    <w:p w14:paraId="5EF7BA21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Administrar los recursos del Fondo para implementar las medidas de reparación</w:t>
      </w:r>
    </w:p>
    <w:p w14:paraId="60AC66AB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 Incrementar los recursos que las entidades del SNARIV destinan  a la atención a las víctimas</w:t>
      </w:r>
    </w:p>
    <w:p w14:paraId="50EB906D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Apoyar  la financiación de las competencias de los entes territoriales frente a la atención de las víctimas</w:t>
      </w:r>
    </w:p>
    <w:p w14:paraId="78108B6C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Promover el compromiso de la sociedad y de la comunidad internacional en la financiación de la reparación integral</w:t>
      </w:r>
    </w:p>
    <w:p w14:paraId="2DC1A8AB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Lograr eficiencia e impacto en la  ejecución de los recursos</w:t>
      </w:r>
    </w:p>
    <w:p w14:paraId="79707A77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Implementar  un Sistema de Atención integral que permita brindar una respuesta efectiva a las víctimas y a los ciudadanos</w:t>
      </w:r>
    </w:p>
    <w:p w14:paraId="6B1718F8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Disponer de una Plataforma Integrada de Sistemas de Información que permita desarrollar una atención eficiente</w:t>
      </w:r>
    </w:p>
    <w:p w14:paraId="7025D81A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Contar con una estrategia de comunicación con lenguaje incluyente que promueva la ciudadanía</w:t>
      </w:r>
    </w:p>
    <w:p w14:paraId="76E060F1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Contar con una estrategia de comunicación interna efectiva enfocada al trabajo colaborativo</w:t>
      </w:r>
    </w:p>
    <w:p w14:paraId="18F3F55D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 Innovar permanentemente los procesos facilitando el acceso a la oferta institucional</w:t>
      </w:r>
    </w:p>
    <w:p w14:paraId="6218B558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 Fortalecer el proceso de  inducción (acogida) y formación del talento humano en los principios que regulan el Estado Social de Derecho </w:t>
      </w:r>
    </w:p>
    <w:p w14:paraId="68F1D286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Contar con una estrategia de comunicación interna efectiva enfocada al trabajo colaborativo</w:t>
      </w:r>
    </w:p>
    <w:p w14:paraId="20264B8E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>Innovar permanentemente los procesos facilitando el acceso a la oferta institucional</w:t>
      </w:r>
    </w:p>
    <w:p w14:paraId="782D3723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 Fortalecer el proceso de  inducción (acogida) y formación del talento humano en los principios que regulan el Estado Social de Derecho </w:t>
      </w:r>
    </w:p>
    <w:p w14:paraId="79A92E86" w14:textId="77777777" w:rsidR="007A52BA" w:rsidRPr="007A52BA" w:rsidRDefault="007A52BA" w:rsidP="007A52BA">
      <w:pPr>
        <w:pStyle w:val="Default"/>
        <w:numPr>
          <w:ilvl w:val="0"/>
          <w:numId w:val="30"/>
        </w:numPr>
        <w:ind w:left="324" w:right="170"/>
        <w:contextualSpacing/>
        <w:jc w:val="both"/>
        <w:rPr>
          <w:rFonts w:ascii="Tahoma" w:eastAsia="Times New Roman" w:hAnsi="Tahoma"/>
          <w:color w:val="auto"/>
          <w:lang w:val="es-ES" w:eastAsia="es-ES"/>
        </w:rPr>
      </w:pPr>
      <w:r w:rsidRPr="007A52BA">
        <w:rPr>
          <w:rFonts w:ascii="Tahoma" w:eastAsia="Times New Roman" w:hAnsi="Tahoma"/>
          <w:color w:val="auto"/>
          <w:lang w:val="es-ES" w:eastAsia="es-ES"/>
        </w:rPr>
        <w:t xml:space="preserve"> Implementar una cultura de gestión de calidad que mejore la eficacia, eficiencia y efectividad de los procesos</w:t>
      </w:r>
    </w:p>
    <w:p w14:paraId="76A20B9E" w14:textId="77777777" w:rsidR="007A52BA" w:rsidRDefault="007A52BA" w:rsidP="00DA4472">
      <w:pPr>
        <w:pStyle w:val="NormalWeb"/>
        <w:spacing w:before="0" w:beforeAutospacing="0" w:after="0" w:afterAutospacing="0"/>
        <w:rPr>
          <w:rFonts w:ascii="Tahoma" w:hAnsi="Tahoma" w:cs="Tahoma"/>
          <w:b/>
          <w:lang w:val="es-CO"/>
        </w:rPr>
      </w:pPr>
    </w:p>
    <w:p w14:paraId="5B7E955B" w14:textId="1F84D093" w:rsidR="007A52BA" w:rsidRDefault="007A52BA" w:rsidP="00DA4472">
      <w:pPr>
        <w:pStyle w:val="NormalWeb"/>
        <w:spacing w:before="0" w:beforeAutospacing="0" w:after="0" w:afterAutospacing="0"/>
        <w:rPr>
          <w:rFonts w:ascii="Tahoma" w:hAnsi="Tahoma" w:cs="Tahoma"/>
          <w:b/>
          <w:lang w:val="es-CO"/>
        </w:rPr>
      </w:pPr>
      <w:r>
        <w:rPr>
          <w:rFonts w:ascii="Tahoma" w:hAnsi="Tahoma" w:cs="Tahoma"/>
          <w:b/>
          <w:lang w:val="es-CO"/>
        </w:rPr>
        <w:t>Gráficamente el mapa estratégico se presenta de la siguiente manera:</w:t>
      </w:r>
    </w:p>
    <w:p w14:paraId="3B49F690" w14:textId="45425E36" w:rsidR="007A52BA" w:rsidRDefault="007A52BA">
      <w:pPr>
        <w:spacing w:after="160" w:line="259" w:lineRule="auto"/>
        <w:rPr>
          <w:rFonts w:ascii="Tahoma" w:eastAsiaTheme="minorHAnsi" w:hAnsi="Tahoma" w:cs="Tahoma"/>
          <w:b/>
          <w:sz w:val="20"/>
          <w:szCs w:val="20"/>
          <w:lang w:val="es-CO"/>
        </w:rPr>
      </w:pPr>
      <w:r>
        <w:rPr>
          <w:rFonts w:ascii="Tahoma" w:hAnsi="Tahoma" w:cs="Tahoma"/>
          <w:b/>
          <w:lang w:val="es-CO"/>
        </w:rPr>
        <w:br w:type="page"/>
      </w:r>
    </w:p>
    <w:p w14:paraId="6B3091BC" w14:textId="77777777" w:rsidR="00EB616B" w:rsidRPr="007A52BA" w:rsidRDefault="00EB616B" w:rsidP="007A52BA">
      <w:pPr>
        <w:jc w:val="both"/>
        <w:rPr>
          <w:rFonts w:ascii="Tahoma" w:hAnsi="Tahoma" w:cs="Tahoma"/>
          <w:b/>
          <w:lang w:val="es-CO"/>
        </w:rPr>
      </w:pPr>
    </w:p>
    <w:p w14:paraId="4153C74B" w14:textId="38A34544" w:rsidR="00EB616B" w:rsidRPr="009159B2" w:rsidRDefault="0066254F" w:rsidP="009159B2">
      <w:pPr>
        <w:ind w:left="-851"/>
        <w:jc w:val="center"/>
        <w:rPr>
          <w:rFonts w:ascii="Tahoma" w:hAnsi="Tahoma" w:cs="Tahoma"/>
          <w:b/>
        </w:rPr>
      </w:pPr>
      <w:r w:rsidRPr="009159B2">
        <w:rPr>
          <w:rFonts w:ascii="Tahoma" w:hAnsi="Tahoma" w:cs="Tahoma"/>
          <w:b/>
        </w:rPr>
        <w:t>MAPA ESTRATÉGICO 2014</w:t>
      </w:r>
      <w:r w:rsidR="0008628A" w:rsidRPr="009159B2">
        <w:rPr>
          <w:rFonts w:ascii="Tahoma" w:hAnsi="Tahoma" w:cs="Tahoma"/>
          <w:b/>
        </w:rPr>
        <w:t xml:space="preserve"> </w:t>
      </w:r>
      <w:r w:rsidRPr="009159B2">
        <w:rPr>
          <w:rFonts w:ascii="Tahoma" w:hAnsi="Tahoma" w:cs="Tahoma"/>
          <w:b/>
        </w:rPr>
        <w:t>-2018</w:t>
      </w:r>
    </w:p>
    <w:p w14:paraId="46115499" w14:textId="77777777" w:rsidR="00F864DF" w:rsidRPr="009159B2" w:rsidRDefault="00F864DF" w:rsidP="009159B2">
      <w:pPr>
        <w:ind w:left="-851"/>
        <w:jc w:val="both"/>
        <w:rPr>
          <w:rFonts w:ascii="Tahoma" w:hAnsi="Tahoma" w:cs="Tahoma"/>
          <w:b/>
        </w:rPr>
      </w:pPr>
    </w:p>
    <w:p w14:paraId="21E74EF2" w14:textId="77777777" w:rsidR="00F864DF" w:rsidRPr="009159B2" w:rsidRDefault="00F864DF" w:rsidP="009159B2">
      <w:pPr>
        <w:ind w:left="-851"/>
        <w:jc w:val="both"/>
        <w:rPr>
          <w:rFonts w:ascii="Tahoma" w:hAnsi="Tahoma" w:cs="Tahoma"/>
          <w:b/>
        </w:rPr>
      </w:pPr>
      <w:r w:rsidRPr="009159B2">
        <w:rPr>
          <w:rFonts w:ascii="Tahoma" w:hAnsi="Tahoma" w:cs="Tahoma"/>
          <w:b/>
          <w:noProof/>
        </w:rPr>
        <w:drawing>
          <wp:inline distT="0" distB="0" distL="0" distR="0" wp14:anchorId="1C9FEE6B" wp14:editId="3E8A3C63">
            <wp:extent cx="6775499" cy="506730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24" cy="507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C59D4" w14:textId="77777777" w:rsidR="00EB616B" w:rsidRPr="009159B2" w:rsidRDefault="00EB616B" w:rsidP="009159B2">
      <w:pPr>
        <w:pStyle w:val="Prrafodelista"/>
        <w:ind w:left="1080"/>
        <w:jc w:val="both"/>
        <w:rPr>
          <w:rFonts w:ascii="Tahoma" w:hAnsi="Tahoma" w:cs="Tahoma"/>
          <w:b/>
          <w:lang w:val="es-CO"/>
        </w:rPr>
      </w:pPr>
    </w:p>
    <w:p w14:paraId="579EF188" w14:textId="77777777" w:rsidR="00D6726E" w:rsidRPr="009159B2" w:rsidRDefault="00D6726E" w:rsidP="009159B2">
      <w:pPr>
        <w:ind w:left="-851"/>
        <w:jc w:val="both"/>
        <w:rPr>
          <w:rFonts w:ascii="Tahoma" w:hAnsi="Tahoma" w:cs="Arial"/>
          <w:b/>
        </w:rPr>
      </w:pPr>
    </w:p>
    <w:p w14:paraId="07A4CE3E" w14:textId="7D0300EA" w:rsidR="0066254F" w:rsidRPr="007A52BA" w:rsidRDefault="007A52BA" w:rsidP="009159B2">
      <w:pPr>
        <w:ind w:left="-851"/>
        <w:jc w:val="both"/>
        <w:rPr>
          <w:rFonts w:ascii="Tahoma" w:hAnsi="Tahoma" w:cs="Arial"/>
        </w:rPr>
      </w:pPr>
      <w:r w:rsidRPr="007A52BA">
        <w:rPr>
          <w:rFonts w:ascii="Tahoma" w:hAnsi="Tahoma" w:cs="Arial"/>
        </w:rPr>
        <w:t>Con el fin de alcanzar los objetivos propuestos, para la vigencia 2015 se propuso desarrollar las siguientes líneas de política:</w:t>
      </w:r>
    </w:p>
    <w:p w14:paraId="5888E036" w14:textId="77777777" w:rsidR="0066254F" w:rsidRPr="009159B2" w:rsidRDefault="0066254F" w:rsidP="009159B2">
      <w:pPr>
        <w:rPr>
          <w:rFonts w:ascii="Tahoma" w:hAnsi="Tahoma" w:cs="Arial"/>
          <w:b/>
        </w:rPr>
      </w:pPr>
      <w:r w:rsidRPr="009159B2">
        <w:rPr>
          <w:rFonts w:ascii="Tahoma" w:hAnsi="Tahoma" w:cs="Arial"/>
          <w:b/>
        </w:rPr>
        <w:br w:type="page"/>
      </w:r>
    </w:p>
    <w:p w14:paraId="160E6098" w14:textId="77777777" w:rsidR="0066254F" w:rsidRPr="009159B2" w:rsidRDefault="0066254F" w:rsidP="009159B2">
      <w:pPr>
        <w:pStyle w:val="Prrafodelista"/>
        <w:ind w:left="1080"/>
        <w:rPr>
          <w:rFonts w:ascii="Tahoma" w:hAnsi="Tahoma" w:cs="Tahoma"/>
          <w:b/>
          <w:lang w:val="es-CO"/>
        </w:rPr>
      </w:pPr>
    </w:p>
    <w:p w14:paraId="409C6D0D" w14:textId="1CC80707" w:rsidR="0066254F" w:rsidRPr="009159B2" w:rsidRDefault="0066254F" w:rsidP="009159B2">
      <w:pPr>
        <w:ind w:left="-851"/>
        <w:jc w:val="center"/>
        <w:rPr>
          <w:rFonts w:ascii="Tahoma" w:hAnsi="Tahoma" w:cs="Tahoma"/>
          <w:b/>
        </w:rPr>
      </w:pPr>
      <w:r w:rsidRPr="009159B2">
        <w:rPr>
          <w:rFonts w:ascii="Tahoma" w:hAnsi="Tahoma" w:cs="Tahoma"/>
          <w:b/>
        </w:rPr>
        <w:t>LÍNEAS DE POLÍTICA 2015</w:t>
      </w:r>
    </w:p>
    <w:p w14:paraId="4C1070A7" w14:textId="77777777" w:rsidR="00D6726E" w:rsidRPr="009159B2" w:rsidRDefault="00D6726E" w:rsidP="009159B2">
      <w:pPr>
        <w:rPr>
          <w:rFonts w:ascii="Tahoma" w:hAnsi="Tahoma" w:cs="Arial"/>
          <w:b/>
        </w:rPr>
      </w:pPr>
    </w:p>
    <w:p w14:paraId="2DBE83D8" w14:textId="77777777" w:rsidR="00EB616B" w:rsidRPr="009159B2" w:rsidRDefault="00D6726E" w:rsidP="009159B2">
      <w:pPr>
        <w:ind w:left="-851"/>
        <w:jc w:val="center"/>
        <w:rPr>
          <w:rFonts w:ascii="Tahoma" w:hAnsi="Tahoma" w:cs="Arial"/>
          <w:b/>
        </w:rPr>
      </w:pPr>
      <w:r w:rsidRPr="009159B2">
        <w:rPr>
          <w:rFonts w:ascii="Tahoma" w:hAnsi="Tahoma"/>
          <w:noProof/>
        </w:rPr>
        <w:drawing>
          <wp:inline distT="0" distB="0" distL="0" distR="0" wp14:anchorId="583B80AC" wp14:editId="7DC43719">
            <wp:extent cx="6761747" cy="4977397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970" cy="49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D2C2" w14:textId="77777777" w:rsidR="00EB616B" w:rsidRPr="009159B2" w:rsidRDefault="00EB616B" w:rsidP="009159B2">
      <w:pPr>
        <w:rPr>
          <w:rFonts w:ascii="Tahoma" w:hAnsi="Tahoma" w:cs="Arial"/>
          <w:b/>
        </w:rPr>
      </w:pPr>
      <w:r w:rsidRPr="009159B2">
        <w:rPr>
          <w:rFonts w:ascii="Tahoma" w:hAnsi="Tahoma" w:cs="Arial"/>
          <w:b/>
        </w:rPr>
        <w:br w:type="page"/>
      </w:r>
    </w:p>
    <w:p w14:paraId="7FA6156B" w14:textId="77777777" w:rsidR="0027004B" w:rsidRPr="009159B2" w:rsidRDefault="0027004B" w:rsidP="009159B2">
      <w:pPr>
        <w:ind w:left="-851"/>
        <w:jc w:val="both"/>
        <w:rPr>
          <w:rFonts w:ascii="Tahoma" w:hAnsi="Tahoma" w:cs="Arial"/>
          <w:b/>
        </w:rPr>
      </w:pPr>
    </w:p>
    <w:p w14:paraId="2190ABE0" w14:textId="77777777" w:rsidR="00FD3D9A" w:rsidRPr="009159B2" w:rsidRDefault="00D6726E" w:rsidP="009159B2">
      <w:pPr>
        <w:ind w:left="-851"/>
        <w:jc w:val="center"/>
        <w:rPr>
          <w:rFonts w:ascii="Tahoma" w:hAnsi="Tahoma" w:cs="Arial"/>
          <w:b/>
        </w:rPr>
      </w:pPr>
      <w:r w:rsidRPr="009159B2">
        <w:rPr>
          <w:rFonts w:ascii="Tahoma" w:hAnsi="Tahoma"/>
          <w:noProof/>
        </w:rPr>
        <w:drawing>
          <wp:inline distT="0" distB="0" distL="0" distR="0" wp14:anchorId="6B82BA82" wp14:editId="1139F3F5">
            <wp:extent cx="6039853" cy="698057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29" cy="70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7516" w14:textId="77777777" w:rsidR="00FD3D9A" w:rsidRPr="009159B2" w:rsidRDefault="00FD3D9A" w:rsidP="009159B2">
      <w:pPr>
        <w:rPr>
          <w:rFonts w:ascii="Tahoma" w:hAnsi="Tahoma" w:cs="Arial"/>
          <w:b/>
        </w:rPr>
      </w:pPr>
      <w:r w:rsidRPr="009159B2">
        <w:rPr>
          <w:rFonts w:ascii="Tahoma" w:hAnsi="Tahoma" w:cs="Arial"/>
          <w:b/>
        </w:rPr>
        <w:br w:type="page"/>
      </w:r>
    </w:p>
    <w:p w14:paraId="197E9620" w14:textId="77777777" w:rsidR="00EB616B" w:rsidRPr="009159B2" w:rsidRDefault="00FD3D9A" w:rsidP="009159B2">
      <w:pPr>
        <w:ind w:left="-851"/>
        <w:jc w:val="center"/>
        <w:rPr>
          <w:rFonts w:ascii="Tahoma" w:hAnsi="Tahoma" w:cs="Arial"/>
          <w:b/>
        </w:rPr>
      </w:pPr>
      <w:r w:rsidRPr="009159B2">
        <w:rPr>
          <w:rFonts w:ascii="Tahoma" w:hAnsi="Tahoma"/>
          <w:noProof/>
        </w:rPr>
        <w:lastRenderedPageBreak/>
        <w:drawing>
          <wp:inline distT="0" distB="0" distL="0" distR="0" wp14:anchorId="7750B2AD" wp14:editId="6DE38B49">
            <wp:extent cx="6436860" cy="5847347"/>
            <wp:effectExtent l="0" t="0" r="254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05" cy="59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07E4" w14:textId="77777777" w:rsidR="00EB616B" w:rsidRPr="009159B2" w:rsidRDefault="00EB616B" w:rsidP="009159B2">
      <w:pPr>
        <w:rPr>
          <w:rFonts w:ascii="Tahoma" w:hAnsi="Tahoma" w:cs="Arial"/>
          <w:b/>
        </w:rPr>
      </w:pPr>
      <w:r w:rsidRPr="009159B2">
        <w:rPr>
          <w:rFonts w:ascii="Tahoma" w:hAnsi="Tahoma" w:cs="Arial"/>
          <w:b/>
        </w:rPr>
        <w:br w:type="page"/>
      </w:r>
    </w:p>
    <w:p w14:paraId="6E058D7E" w14:textId="77777777" w:rsidR="00EB616B" w:rsidRPr="009159B2" w:rsidRDefault="00EB616B" w:rsidP="009159B2">
      <w:pPr>
        <w:ind w:left="-851"/>
        <w:rPr>
          <w:rFonts w:ascii="Tahoma" w:hAnsi="Tahoma" w:cs="Arial"/>
          <w:b/>
        </w:rPr>
      </w:pPr>
    </w:p>
    <w:p w14:paraId="6612088B" w14:textId="77777777" w:rsidR="00EB616B" w:rsidRPr="009159B2" w:rsidRDefault="00EB616B" w:rsidP="009159B2">
      <w:pPr>
        <w:ind w:left="-851"/>
        <w:rPr>
          <w:rFonts w:ascii="Tahoma" w:hAnsi="Tahoma" w:cs="Arial"/>
          <w:b/>
        </w:rPr>
      </w:pPr>
      <w:r w:rsidRPr="009159B2">
        <w:rPr>
          <w:rFonts w:ascii="Tahoma" w:hAnsi="Tahoma"/>
          <w:noProof/>
        </w:rPr>
        <w:drawing>
          <wp:inline distT="0" distB="0" distL="0" distR="0" wp14:anchorId="4D6353D9" wp14:editId="76948E0F">
            <wp:extent cx="6912280" cy="3389586"/>
            <wp:effectExtent l="0" t="0" r="317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04" cy="34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9A61" w14:textId="77777777" w:rsidR="00EB616B" w:rsidRPr="009159B2" w:rsidRDefault="00EB616B" w:rsidP="009159B2">
      <w:pPr>
        <w:ind w:left="-851"/>
        <w:rPr>
          <w:rFonts w:ascii="Tahoma" w:hAnsi="Tahoma" w:cs="Arial"/>
          <w:b/>
        </w:rPr>
      </w:pPr>
    </w:p>
    <w:p w14:paraId="62D56BEE" w14:textId="77777777" w:rsidR="00EB616B" w:rsidRPr="009159B2" w:rsidRDefault="00EB616B" w:rsidP="009159B2">
      <w:pPr>
        <w:rPr>
          <w:rFonts w:ascii="Tahoma" w:hAnsi="Tahoma" w:cs="Arial"/>
          <w:b/>
        </w:rPr>
      </w:pPr>
      <w:r w:rsidRPr="009159B2">
        <w:rPr>
          <w:rFonts w:ascii="Tahoma" w:hAnsi="Tahoma" w:cs="Arial"/>
          <w:b/>
        </w:rPr>
        <w:br w:type="page"/>
      </w:r>
    </w:p>
    <w:p w14:paraId="309A6A7F" w14:textId="77777777" w:rsidR="00EB616B" w:rsidRPr="009159B2" w:rsidRDefault="00EB616B" w:rsidP="009159B2">
      <w:pPr>
        <w:ind w:left="-851"/>
        <w:rPr>
          <w:rFonts w:ascii="Tahoma" w:hAnsi="Tahoma" w:cs="Arial"/>
          <w:b/>
        </w:rPr>
      </w:pPr>
    </w:p>
    <w:p w14:paraId="2EF4463B" w14:textId="77777777" w:rsidR="00D62F87" w:rsidRPr="009159B2" w:rsidRDefault="0066254F" w:rsidP="009159B2">
      <w:pPr>
        <w:ind w:left="-851"/>
        <w:rPr>
          <w:rFonts w:ascii="Tahoma" w:hAnsi="Tahoma" w:cs="Arial"/>
          <w:b/>
        </w:rPr>
        <w:sectPr w:rsidR="00D62F87" w:rsidRPr="009159B2" w:rsidSect="00A91315">
          <w:headerReference w:type="even" r:id="rId15"/>
          <w:headerReference w:type="default" r:id="rId16"/>
          <w:footerReference w:type="default" r:id="rId17"/>
          <w:headerReference w:type="first" r:id="rId18"/>
          <w:pgSz w:w="12242" w:h="15842" w:code="1"/>
          <w:pgMar w:top="2410" w:right="1185" w:bottom="1560" w:left="1560" w:header="709" w:footer="0" w:gutter="0"/>
          <w:cols w:space="708"/>
          <w:docGrid w:linePitch="360"/>
        </w:sectPr>
      </w:pPr>
      <w:r w:rsidRPr="009159B2">
        <w:rPr>
          <w:rFonts w:ascii="Tahoma" w:hAnsi="Tahoma"/>
          <w:noProof/>
        </w:rPr>
        <w:drawing>
          <wp:inline distT="0" distB="0" distL="0" distR="0" wp14:anchorId="3C1ADAAC" wp14:editId="6D43D0D3">
            <wp:extent cx="6823402" cy="3153103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86" cy="31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12D5" w14:textId="77777777" w:rsidR="00D62F87" w:rsidRPr="009159B2" w:rsidRDefault="00D62F87" w:rsidP="009159B2">
      <w:pPr>
        <w:rPr>
          <w:rFonts w:ascii="Tahoma" w:hAnsi="Tahoma" w:cs="Arial"/>
          <w:b/>
        </w:rPr>
        <w:sectPr w:rsidR="00D62F87" w:rsidRPr="009159B2" w:rsidSect="00EB616B">
          <w:pgSz w:w="12242" w:h="15842" w:code="1"/>
          <w:pgMar w:top="1985" w:right="1185" w:bottom="1560" w:left="1560" w:header="709" w:footer="0" w:gutter="0"/>
          <w:cols w:space="708"/>
          <w:docGrid w:linePitch="360"/>
        </w:sectPr>
      </w:pPr>
    </w:p>
    <w:p w14:paraId="30C41EFC" w14:textId="77777777" w:rsidR="00B609B7" w:rsidRPr="009159B2" w:rsidRDefault="00B609B7" w:rsidP="007A52BA">
      <w:pPr>
        <w:rPr>
          <w:rFonts w:ascii="Tahoma" w:hAnsi="Tahoma" w:cs="Arial"/>
          <w:b/>
          <w:lang w:val="es-CO"/>
        </w:rPr>
      </w:pPr>
      <w:bookmarkStart w:id="0" w:name="_GoBack"/>
      <w:bookmarkEnd w:id="0"/>
    </w:p>
    <w:sectPr w:rsidR="00B609B7" w:rsidRPr="009159B2" w:rsidSect="00D62F87">
      <w:type w:val="continuous"/>
      <w:pgSz w:w="12242" w:h="15842" w:code="1"/>
      <w:pgMar w:top="1985" w:right="1185" w:bottom="1560" w:left="1560" w:header="709" w:footer="0" w:gutter="0"/>
      <w:cols w:num="2" w:space="708" w:equalWidth="0">
        <w:col w:w="4961" w:space="1841"/>
        <w:col w:w="2693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00632" w14:textId="77777777" w:rsidR="00A91315" w:rsidRDefault="00A91315" w:rsidP="005B2C9A">
      <w:r>
        <w:separator/>
      </w:r>
    </w:p>
  </w:endnote>
  <w:endnote w:type="continuationSeparator" w:id="0">
    <w:p w14:paraId="54C17874" w14:textId="77777777" w:rsidR="00A91315" w:rsidRDefault="00A91315" w:rsidP="005B2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FCB8B4" w14:textId="77777777" w:rsidR="00A91315" w:rsidRPr="00F402C4" w:rsidRDefault="00A91315" w:rsidP="00AB7442">
    <w:pPr>
      <w:pStyle w:val="Piedepgina"/>
      <w:ind w:left="-851"/>
      <w:rPr>
        <w:rFonts w:ascii="Futura Md BT" w:hAnsi="Futura Md BT"/>
        <w:color w:val="9E0927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6643A99" wp14:editId="6E28D333">
          <wp:simplePos x="0" y="0"/>
          <wp:positionH relativeFrom="page">
            <wp:align>left</wp:align>
          </wp:positionH>
          <wp:positionV relativeFrom="paragraph">
            <wp:posOffset>-874395</wp:posOffset>
          </wp:positionV>
          <wp:extent cx="8266430" cy="1043940"/>
          <wp:effectExtent l="0" t="0" r="127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643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F0E69" w14:textId="77777777" w:rsidR="00A91315" w:rsidRDefault="00A91315" w:rsidP="005B2C9A">
      <w:r>
        <w:separator/>
      </w:r>
    </w:p>
  </w:footnote>
  <w:footnote w:type="continuationSeparator" w:id="0">
    <w:p w14:paraId="7149AAE8" w14:textId="77777777" w:rsidR="00A91315" w:rsidRDefault="00A91315" w:rsidP="005B2C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8286E9" w14:textId="77777777" w:rsidR="00A91315" w:rsidRDefault="00A91315">
    <w:pPr>
      <w:pStyle w:val="Encabezado"/>
    </w:pPr>
    <w:r>
      <w:rPr>
        <w:noProof/>
      </w:rPr>
      <w:pict w14:anchorId="60AFEB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37.5pt;height:825pt;z-index:-251654144;mso-wrap-edited:f;mso-position-horizontal:center;mso-position-horizontal-relative:margin;mso-position-vertical:center;mso-position-vertical-relative:margin" wrapcoords="-25 0 -25 21560 21600 21560 21600 0 -25 0">
          <v:imagedata r:id="rId1" o:title="papeleria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F2311B" w14:textId="77777777" w:rsidR="00A91315" w:rsidRDefault="00A91315" w:rsidP="00AB7442">
    <w:pPr>
      <w:pStyle w:val="Ttulo1"/>
      <w:spacing w:before="0"/>
      <w:jc w:val="center"/>
      <w:rPr>
        <w:b/>
        <w:color w:val="auto"/>
      </w:rPr>
    </w:pPr>
    <w:r w:rsidRPr="004B39DB">
      <w:rPr>
        <w:b/>
        <w:noProof/>
      </w:rPr>
      <w:drawing>
        <wp:anchor distT="0" distB="0" distL="114300" distR="114300" simplePos="0" relativeHeight="251661312" behindDoc="1" locked="0" layoutInCell="1" allowOverlap="1" wp14:anchorId="57D971B2" wp14:editId="4BEB8BEF">
          <wp:simplePos x="0" y="0"/>
          <wp:positionH relativeFrom="column">
            <wp:posOffset>-1283335</wp:posOffset>
          </wp:positionH>
          <wp:positionV relativeFrom="paragraph">
            <wp:posOffset>-449580</wp:posOffset>
          </wp:positionV>
          <wp:extent cx="1905000" cy="1285875"/>
          <wp:effectExtent l="0" t="0" r="0" b="9525"/>
          <wp:wrapTight wrapText="bothSides">
            <wp:wrapPolygon edited="0">
              <wp:start x="0" y="0"/>
              <wp:lineTo x="0" y="21440"/>
              <wp:lineTo x="21384" y="21440"/>
              <wp:lineTo x="21384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A9718F4" w14:textId="77777777" w:rsidR="00A91315" w:rsidRPr="007570E4" w:rsidRDefault="00A91315" w:rsidP="00AB7442">
    <w:pPr>
      <w:pStyle w:val="Ttulo1"/>
      <w:spacing w:before="0"/>
      <w:jc w:val="center"/>
      <w:rPr>
        <w:rFonts w:cs="Arial"/>
        <w:b/>
        <w:bCs/>
        <w:color w:val="auto"/>
        <w:sz w:val="24"/>
        <w:szCs w:val="24"/>
      </w:rPr>
    </w:pPr>
    <w:r w:rsidRPr="007570E4">
      <w:rPr>
        <w:rFonts w:cs="Arial"/>
        <w:color w:val="auto"/>
        <w:sz w:val="24"/>
        <w:szCs w:val="24"/>
      </w:rPr>
      <w:t xml:space="preserve">.                                                                                                                              </w:t>
    </w:r>
  </w:p>
  <w:p w14:paraId="21A51FC9" w14:textId="77777777" w:rsidR="00A91315" w:rsidRDefault="00A91315" w:rsidP="00AB7442">
    <w:pPr>
      <w:tabs>
        <w:tab w:val="left" w:pos="1485"/>
      </w:tabs>
      <w:snapToGrid w:val="0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</w:t>
    </w:r>
  </w:p>
  <w:p w14:paraId="56C11F03" w14:textId="77777777" w:rsidR="00A91315" w:rsidRDefault="00A91315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C7CC3E" w14:textId="77777777" w:rsidR="00A91315" w:rsidRDefault="00A91315">
    <w:pPr>
      <w:pStyle w:val="Encabezado"/>
    </w:pPr>
    <w:r>
      <w:rPr>
        <w:noProof/>
      </w:rPr>
      <w:pict w14:anchorId="2F3B4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37.5pt;height:825pt;z-index:-251653120;mso-wrap-edited:f;mso-position-horizontal:center;mso-position-horizontal-relative:margin;mso-position-vertical:center;mso-position-vertical-relative:margin" wrapcoords="-25 0 -25 21560 21600 21560 21600 0 -25 0">
          <v:imagedata r:id="rId1" o:title="papeleria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EDE"/>
    <w:multiLevelType w:val="hybridMultilevel"/>
    <w:tmpl w:val="2ECEF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14199"/>
    <w:multiLevelType w:val="hybridMultilevel"/>
    <w:tmpl w:val="7D90920E"/>
    <w:lvl w:ilvl="0" w:tplc="81A4167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647C6"/>
    <w:multiLevelType w:val="multilevel"/>
    <w:tmpl w:val="6DDA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93A22"/>
    <w:multiLevelType w:val="hybridMultilevel"/>
    <w:tmpl w:val="1D56E8DE"/>
    <w:lvl w:ilvl="0" w:tplc="C82A6B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210A8"/>
    <w:multiLevelType w:val="multilevel"/>
    <w:tmpl w:val="63AE88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7F24F0"/>
    <w:multiLevelType w:val="multilevel"/>
    <w:tmpl w:val="7DDE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55E15"/>
    <w:multiLevelType w:val="hybridMultilevel"/>
    <w:tmpl w:val="7A347A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97B6F"/>
    <w:multiLevelType w:val="hybridMultilevel"/>
    <w:tmpl w:val="3452ABF4"/>
    <w:lvl w:ilvl="0" w:tplc="65503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7CC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985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DA7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EA4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5A9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E0F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0CA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40D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E90405B"/>
    <w:multiLevelType w:val="multilevel"/>
    <w:tmpl w:val="629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923CD3"/>
    <w:multiLevelType w:val="hybridMultilevel"/>
    <w:tmpl w:val="C08AEE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04ECD"/>
    <w:multiLevelType w:val="multilevel"/>
    <w:tmpl w:val="2D50A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5D066E5"/>
    <w:multiLevelType w:val="hybridMultilevel"/>
    <w:tmpl w:val="7E167D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AB041C"/>
    <w:multiLevelType w:val="hybridMultilevel"/>
    <w:tmpl w:val="EA98611C"/>
    <w:lvl w:ilvl="0" w:tplc="5FE8DF7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437B8E"/>
    <w:multiLevelType w:val="hybridMultilevel"/>
    <w:tmpl w:val="C08AEE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564B0"/>
    <w:multiLevelType w:val="multilevel"/>
    <w:tmpl w:val="6DDA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0E3DD3"/>
    <w:multiLevelType w:val="hybridMultilevel"/>
    <w:tmpl w:val="F072F9AC"/>
    <w:lvl w:ilvl="0" w:tplc="02B42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A4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8A9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2AE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186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AA9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109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88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24E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E9B07F8"/>
    <w:multiLevelType w:val="hybridMultilevel"/>
    <w:tmpl w:val="DFDED3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710E3"/>
    <w:multiLevelType w:val="hybridMultilevel"/>
    <w:tmpl w:val="C08AEE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C007C"/>
    <w:multiLevelType w:val="multilevel"/>
    <w:tmpl w:val="96F6E2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C321ED"/>
    <w:multiLevelType w:val="hybridMultilevel"/>
    <w:tmpl w:val="8912D8E6"/>
    <w:lvl w:ilvl="0" w:tplc="81A416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04B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DAD30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2017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2CA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B033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433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76C80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B83B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E30433"/>
    <w:multiLevelType w:val="hybridMultilevel"/>
    <w:tmpl w:val="7D42AEE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8053B77"/>
    <w:multiLevelType w:val="hybridMultilevel"/>
    <w:tmpl w:val="AC18C19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1929AC"/>
    <w:multiLevelType w:val="hybridMultilevel"/>
    <w:tmpl w:val="CC9278EE"/>
    <w:lvl w:ilvl="0" w:tplc="C76AD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74A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1E7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480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6A0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F4B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AD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89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E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3BA3D5F"/>
    <w:multiLevelType w:val="multilevel"/>
    <w:tmpl w:val="6DDA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676A72"/>
    <w:multiLevelType w:val="hybridMultilevel"/>
    <w:tmpl w:val="BE88F3C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7561463"/>
    <w:multiLevelType w:val="hybridMultilevel"/>
    <w:tmpl w:val="C08AEE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13A01"/>
    <w:multiLevelType w:val="multilevel"/>
    <w:tmpl w:val="2D50A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749372D8"/>
    <w:multiLevelType w:val="multilevel"/>
    <w:tmpl w:val="6DDA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0B793C"/>
    <w:multiLevelType w:val="multilevel"/>
    <w:tmpl w:val="2D50A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7FC9149A"/>
    <w:multiLevelType w:val="hybridMultilevel"/>
    <w:tmpl w:val="3770527E"/>
    <w:lvl w:ilvl="0" w:tplc="FDF68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BE4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D8B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ED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F05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92B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F6F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CEF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7CB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7"/>
  </w:num>
  <w:num w:numId="5">
    <w:abstractNumId w:val="7"/>
  </w:num>
  <w:num w:numId="6">
    <w:abstractNumId w:val="29"/>
  </w:num>
  <w:num w:numId="7">
    <w:abstractNumId w:val="9"/>
  </w:num>
  <w:num w:numId="8">
    <w:abstractNumId w:val="15"/>
  </w:num>
  <w:num w:numId="9">
    <w:abstractNumId w:val="13"/>
  </w:num>
  <w:num w:numId="10">
    <w:abstractNumId w:val="22"/>
  </w:num>
  <w:num w:numId="11">
    <w:abstractNumId w:val="28"/>
  </w:num>
  <w:num w:numId="12">
    <w:abstractNumId w:val="16"/>
  </w:num>
  <w:num w:numId="13">
    <w:abstractNumId w:val="11"/>
  </w:num>
  <w:num w:numId="14">
    <w:abstractNumId w:val="19"/>
  </w:num>
  <w:num w:numId="15">
    <w:abstractNumId w:val="10"/>
  </w:num>
  <w:num w:numId="16">
    <w:abstractNumId w:val="6"/>
  </w:num>
  <w:num w:numId="17">
    <w:abstractNumId w:val="1"/>
  </w:num>
  <w:num w:numId="18">
    <w:abstractNumId w:val="26"/>
  </w:num>
  <w:num w:numId="19">
    <w:abstractNumId w:val="12"/>
  </w:num>
  <w:num w:numId="20">
    <w:abstractNumId w:val="0"/>
  </w:num>
  <w:num w:numId="21">
    <w:abstractNumId w:val="2"/>
  </w:num>
  <w:num w:numId="22">
    <w:abstractNumId w:val="18"/>
  </w:num>
  <w:num w:numId="23">
    <w:abstractNumId w:val="4"/>
  </w:num>
  <w:num w:numId="24">
    <w:abstractNumId w:val="27"/>
  </w:num>
  <w:num w:numId="25">
    <w:abstractNumId w:val="23"/>
  </w:num>
  <w:num w:numId="26">
    <w:abstractNumId w:val="14"/>
  </w:num>
  <w:num w:numId="27">
    <w:abstractNumId w:val="8"/>
  </w:num>
  <w:num w:numId="28">
    <w:abstractNumId w:val="21"/>
  </w:num>
  <w:num w:numId="29">
    <w:abstractNumId w:val="5"/>
  </w:num>
  <w:num w:numId="30">
    <w:abstractNumId w:val="2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C9A"/>
    <w:rsid w:val="000012BE"/>
    <w:rsid w:val="000063EA"/>
    <w:rsid w:val="00030B6F"/>
    <w:rsid w:val="000728F1"/>
    <w:rsid w:val="0008628A"/>
    <w:rsid w:val="000975B1"/>
    <w:rsid w:val="000A3FB3"/>
    <w:rsid w:val="000A6C05"/>
    <w:rsid w:val="000B0995"/>
    <w:rsid w:val="000C2E2E"/>
    <w:rsid w:val="000C5377"/>
    <w:rsid w:val="000D1D3A"/>
    <w:rsid w:val="000D328E"/>
    <w:rsid w:val="000D3437"/>
    <w:rsid w:val="000E43FE"/>
    <w:rsid w:val="000F20BD"/>
    <w:rsid w:val="000F3061"/>
    <w:rsid w:val="000F5FCC"/>
    <w:rsid w:val="00103CE0"/>
    <w:rsid w:val="00120AFE"/>
    <w:rsid w:val="001627EC"/>
    <w:rsid w:val="00163141"/>
    <w:rsid w:val="00197164"/>
    <w:rsid w:val="00197DC0"/>
    <w:rsid w:val="001B6B67"/>
    <w:rsid w:val="001D10FD"/>
    <w:rsid w:val="002361D5"/>
    <w:rsid w:val="00264071"/>
    <w:rsid w:val="0026590B"/>
    <w:rsid w:val="0027004B"/>
    <w:rsid w:val="00275051"/>
    <w:rsid w:val="00286BAD"/>
    <w:rsid w:val="002F6FDC"/>
    <w:rsid w:val="00313E9D"/>
    <w:rsid w:val="00320D78"/>
    <w:rsid w:val="003237B8"/>
    <w:rsid w:val="00325666"/>
    <w:rsid w:val="00365012"/>
    <w:rsid w:val="003831DB"/>
    <w:rsid w:val="00391F71"/>
    <w:rsid w:val="003A28FF"/>
    <w:rsid w:val="003E3EDC"/>
    <w:rsid w:val="003F76E2"/>
    <w:rsid w:val="00401969"/>
    <w:rsid w:val="004154C3"/>
    <w:rsid w:val="0042797A"/>
    <w:rsid w:val="00433F80"/>
    <w:rsid w:val="0045248E"/>
    <w:rsid w:val="00460D88"/>
    <w:rsid w:val="00490D9A"/>
    <w:rsid w:val="00494061"/>
    <w:rsid w:val="004A114D"/>
    <w:rsid w:val="004B217C"/>
    <w:rsid w:val="004D1583"/>
    <w:rsid w:val="00506869"/>
    <w:rsid w:val="0051467A"/>
    <w:rsid w:val="00523D3C"/>
    <w:rsid w:val="005525A5"/>
    <w:rsid w:val="00581D53"/>
    <w:rsid w:val="00583CE2"/>
    <w:rsid w:val="005B2C9A"/>
    <w:rsid w:val="005B4D25"/>
    <w:rsid w:val="005D2CFD"/>
    <w:rsid w:val="005E3998"/>
    <w:rsid w:val="005F1130"/>
    <w:rsid w:val="005F54E9"/>
    <w:rsid w:val="00616C5A"/>
    <w:rsid w:val="00632306"/>
    <w:rsid w:val="006446BB"/>
    <w:rsid w:val="0066254F"/>
    <w:rsid w:val="006810F7"/>
    <w:rsid w:val="006851F1"/>
    <w:rsid w:val="0068595E"/>
    <w:rsid w:val="006921AA"/>
    <w:rsid w:val="006A6B79"/>
    <w:rsid w:val="006D7665"/>
    <w:rsid w:val="006F60C0"/>
    <w:rsid w:val="00716C63"/>
    <w:rsid w:val="00726899"/>
    <w:rsid w:val="00737A70"/>
    <w:rsid w:val="007570E4"/>
    <w:rsid w:val="00763084"/>
    <w:rsid w:val="0076608E"/>
    <w:rsid w:val="00776FB4"/>
    <w:rsid w:val="00777889"/>
    <w:rsid w:val="007840AD"/>
    <w:rsid w:val="00784E96"/>
    <w:rsid w:val="007A52BA"/>
    <w:rsid w:val="007A7322"/>
    <w:rsid w:val="007B35BB"/>
    <w:rsid w:val="007B4231"/>
    <w:rsid w:val="007C18F9"/>
    <w:rsid w:val="007D2A21"/>
    <w:rsid w:val="007F1950"/>
    <w:rsid w:val="007F3C3A"/>
    <w:rsid w:val="007F6D25"/>
    <w:rsid w:val="00801DFB"/>
    <w:rsid w:val="00815433"/>
    <w:rsid w:val="00817E45"/>
    <w:rsid w:val="00833474"/>
    <w:rsid w:val="0083371F"/>
    <w:rsid w:val="008403F4"/>
    <w:rsid w:val="00854704"/>
    <w:rsid w:val="00867F12"/>
    <w:rsid w:val="00871B8A"/>
    <w:rsid w:val="00872CFE"/>
    <w:rsid w:val="00877493"/>
    <w:rsid w:val="00881F86"/>
    <w:rsid w:val="008E5801"/>
    <w:rsid w:val="008E7B4E"/>
    <w:rsid w:val="008F250E"/>
    <w:rsid w:val="008F5C9A"/>
    <w:rsid w:val="00907C57"/>
    <w:rsid w:val="00912233"/>
    <w:rsid w:val="00914E2D"/>
    <w:rsid w:val="009159B2"/>
    <w:rsid w:val="00925E04"/>
    <w:rsid w:val="00930C48"/>
    <w:rsid w:val="00945B85"/>
    <w:rsid w:val="00955E43"/>
    <w:rsid w:val="00975068"/>
    <w:rsid w:val="0099096D"/>
    <w:rsid w:val="009910DB"/>
    <w:rsid w:val="009D4DE7"/>
    <w:rsid w:val="009D666E"/>
    <w:rsid w:val="00A04C39"/>
    <w:rsid w:val="00A25688"/>
    <w:rsid w:val="00A46F60"/>
    <w:rsid w:val="00A63FEC"/>
    <w:rsid w:val="00A6595C"/>
    <w:rsid w:val="00A712EB"/>
    <w:rsid w:val="00A808D2"/>
    <w:rsid w:val="00A91315"/>
    <w:rsid w:val="00AB7442"/>
    <w:rsid w:val="00AC5AE0"/>
    <w:rsid w:val="00AE1B39"/>
    <w:rsid w:val="00AF7ADE"/>
    <w:rsid w:val="00B106E5"/>
    <w:rsid w:val="00B27A9C"/>
    <w:rsid w:val="00B31B4E"/>
    <w:rsid w:val="00B363F2"/>
    <w:rsid w:val="00B55034"/>
    <w:rsid w:val="00B609B7"/>
    <w:rsid w:val="00B6270A"/>
    <w:rsid w:val="00B665E6"/>
    <w:rsid w:val="00B86F86"/>
    <w:rsid w:val="00BA6E7F"/>
    <w:rsid w:val="00BC0C5A"/>
    <w:rsid w:val="00BE6185"/>
    <w:rsid w:val="00BF27EF"/>
    <w:rsid w:val="00C04D43"/>
    <w:rsid w:val="00C12477"/>
    <w:rsid w:val="00C16F78"/>
    <w:rsid w:val="00C321F4"/>
    <w:rsid w:val="00C36EDD"/>
    <w:rsid w:val="00C37011"/>
    <w:rsid w:val="00C37F7E"/>
    <w:rsid w:val="00C4277C"/>
    <w:rsid w:val="00C528BC"/>
    <w:rsid w:val="00C63630"/>
    <w:rsid w:val="00C6485F"/>
    <w:rsid w:val="00C77E8B"/>
    <w:rsid w:val="00C81489"/>
    <w:rsid w:val="00C86F53"/>
    <w:rsid w:val="00C96DE1"/>
    <w:rsid w:val="00CB67C5"/>
    <w:rsid w:val="00CC03AB"/>
    <w:rsid w:val="00CC6954"/>
    <w:rsid w:val="00CD5C07"/>
    <w:rsid w:val="00CE00E1"/>
    <w:rsid w:val="00D22E1F"/>
    <w:rsid w:val="00D346C6"/>
    <w:rsid w:val="00D502B7"/>
    <w:rsid w:val="00D530FC"/>
    <w:rsid w:val="00D62F87"/>
    <w:rsid w:val="00D6726E"/>
    <w:rsid w:val="00D678DB"/>
    <w:rsid w:val="00D74777"/>
    <w:rsid w:val="00D81418"/>
    <w:rsid w:val="00DA4472"/>
    <w:rsid w:val="00DC088A"/>
    <w:rsid w:val="00DC37A4"/>
    <w:rsid w:val="00DD5750"/>
    <w:rsid w:val="00DD6204"/>
    <w:rsid w:val="00DE1293"/>
    <w:rsid w:val="00DE46E8"/>
    <w:rsid w:val="00DF1561"/>
    <w:rsid w:val="00DF60E6"/>
    <w:rsid w:val="00E223E4"/>
    <w:rsid w:val="00E32A0F"/>
    <w:rsid w:val="00E37EF8"/>
    <w:rsid w:val="00E70F5C"/>
    <w:rsid w:val="00E74667"/>
    <w:rsid w:val="00E75B4E"/>
    <w:rsid w:val="00E81B14"/>
    <w:rsid w:val="00E919AA"/>
    <w:rsid w:val="00EA12DF"/>
    <w:rsid w:val="00EB4A5E"/>
    <w:rsid w:val="00EB616B"/>
    <w:rsid w:val="00EC345D"/>
    <w:rsid w:val="00ED06A4"/>
    <w:rsid w:val="00EE065C"/>
    <w:rsid w:val="00F01785"/>
    <w:rsid w:val="00F51AB2"/>
    <w:rsid w:val="00F5781D"/>
    <w:rsid w:val="00F74F1C"/>
    <w:rsid w:val="00F864DF"/>
    <w:rsid w:val="00F87124"/>
    <w:rsid w:val="00F92986"/>
    <w:rsid w:val="00FA5098"/>
    <w:rsid w:val="00FB5F4C"/>
    <w:rsid w:val="00FB70BF"/>
    <w:rsid w:val="00FC2219"/>
    <w:rsid w:val="00FC23D7"/>
    <w:rsid w:val="00FD3D9A"/>
    <w:rsid w:val="00FE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191EB9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B2C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2C9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Encabezado">
    <w:name w:val="header"/>
    <w:basedOn w:val="Normal"/>
    <w:link w:val="EncabezadoCar"/>
    <w:rsid w:val="005B2C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B2C9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5B2C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B2C9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5B2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678D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47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704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B86F86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es-ES_tradnl"/>
    </w:rPr>
  </w:style>
  <w:style w:type="paragraph" w:customStyle="1" w:styleId="Default">
    <w:name w:val="Default"/>
    <w:rsid w:val="007A52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B2C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2C9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Encabezado">
    <w:name w:val="header"/>
    <w:basedOn w:val="Normal"/>
    <w:link w:val="EncabezadoCar"/>
    <w:rsid w:val="005B2C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B2C9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5B2C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B2C9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5B2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678D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47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704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B86F86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es-ES_tradnl"/>
    </w:rPr>
  </w:style>
  <w:style w:type="paragraph" w:customStyle="1" w:styleId="Default">
    <w:name w:val="Default"/>
    <w:rsid w:val="007A52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4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5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5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2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9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0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6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2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6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6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6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header" Target="header3.xml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55735-59A1-5C49-BDDD-89AD48BCE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1642</Words>
  <Characters>9031</Characters>
  <Application>Microsoft Macintosh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Constanza Milena Morales Fernandez</dc:creator>
  <cp:lastModifiedBy>NATALY DLVG</cp:lastModifiedBy>
  <cp:revision>2</cp:revision>
  <dcterms:created xsi:type="dcterms:W3CDTF">2015-01-30T21:37:00Z</dcterms:created>
  <dcterms:modified xsi:type="dcterms:W3CDTF">2015-01-30T21:37:00Z</dcterms:modified>
</cp:coreProperties>
</file>