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073971" w:rsidTr="00485778">
        <w:trPr>
          <w:trHeight w:val="226"/>
          <w:jc w:val="center"/>
        </w:trPr>
        <w:tc>
          <w:tcPr>
            <w:tcW w:w="3827" w:type="dxa"/>
            <w:shd w:val="clear" w:color="auto" w:fill="D9D9D9" w:themeFill="background1" w:themeFillShade="D9"/>
            <w:vAlign w:val="center"/>
          </w:tcPr>
          <w:p w:rsidR="00752678" w:rsidRPr="00073971" w:rsidRDefault="00752678" w:rsidP="00B42314">
            <w:pPr>
              <w:spacing w:after="0"/>
              <w:ind w:left="34"/>
              <w:jc w:val="center"/>
              <w:rPr>
                <w:rFonts w:ascii="Arial Narrow" w:eastAsia="Times New Roman" w:hAnsi="Arial Narrow" w:cs="Arial"/>
                <w:b/>
                <w:sz w:val="22"/>
                <w:szCs w:val="22"/>
                <w:highlight w:val="lightGray"/>
                <w:lang w:val="es-ES" w:eastAsia="es-ES"/>
              </w:rPr>
            </w:pPr>
            <w:r w:rsidRPr="00073971">
              <w:rPr>
                <w:rFonts w:ascii="Arial Narrow" w:eastAsia="Times New Roman" w:hAnsi="Arial Narrow" w:cs="Arial"/>
                <w:b/>
                <w:sz w:val="22"/>
                <w:szCs w:val="22"/>
                <w:lang w:val="es-ES" w:eastAsia="es-ES"/>
              </w:rPr>
              <w:t>FECHA DE EMISIÓN DEL INFORME</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Día:</w:t>
            </w:r>
          </w:p>
        </w:tc>
        <w:tc>
          <w:tcPr>
            <w:tcW w:w="567" w:type="dxa"/>
            <w:shd w:val="clear" w:color="auto" w:fill="auto"/>
            <w:vAlign w:val="center"/>
          </w:tcPr>
          <w:p w:rsidR="00752678" w:rsidRPr="00073971" w:rsidRDefault="00102F6F" w:rsidP="00752678">
            <w:pPr>
              <w:spacing w:after="0"/>
              <w:jc w:val="center"/>
              <w:rPr>
                <w:rFonts w:ascii="Arial Narrow" w:eastAsia="Times New Roman" w:hAnsi="Arial Narrow" w:cs="Arial"/>
                <w:sz w:val="22"/>
                <w:szCs w:val="22"/>
                <w:lang w:val="es-ES" w:eastAsia="es-ES"/>
              </w:rPr>
            </w:pPr>
            <w:r>
              <w:rPr>
                <w:rFonts w:ascii="Arial Narrow" w:eastAsia="Times New Roman" w:hAnsi="Arial Narrow" w:cs="Arial"/>
                <w:sz w:val="22"/>
                <w:szCs w:val="22"/>
                <w:lang w:val="es-ES" w:eastAsia="es-ES"/>
              </w:rPr>
              <w:t>14</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Mes:</w:t>
            </w:r>
          </w:p>
        </w:tc>
        <w:tc>
          <w:tcPr>
            <w:tcW w:w="708" w:type="dxa"/>
            <w:shd w:val="clear" w:color="auto" w:fill="auto"/>
            <w:vAlign w:val="center"/>
          </w:tcPr>
          <w:p w:rsidR="00752678" w:rsidRPr="00073971" w:rsidRDefault="00073971" w:rsidP="00102F6F">
            <w:pPr>
              <w:spacing w:after="0"/>
              <w:jc w:val="center"/>
              <w:rPr>
                <w:rFonts w:ascii="Arial Narrow" w:eastAsia="Times New Roman" w:hAnsi="Arial Narrow" w:cs="Arial"/>
                <w:sz w:val="22"/>
                <w:szCs w:val="22"/>
                <w:lang w:val="es-ES" w:eastAsia="es-ES"/>
              </w:rPr>
            </w:pPr>
            <w:r w:rsidRPr="00073971">
              <w:rPr>
                <w:rFonts w:ascii="Arial Narrow" w:eastAsia="Times New Roman" w:hAnsi="Arial Narrow" w:cs="Arial"/>
                <w:sz w:val="22"/>
                <w:szCs w:val="22"/>
                <w:lang w:val="es-ES" w:eastAsia="es-ES"/>
              </w:rPr>
              <w:t>0</w:t>
            </w:r>
            <w:r w:rsidR="00102F6F">
              <w:rPr>
                <w:rFonts w:ascii="Arial Narrow" w:eastAsia="Times New Roman" w:hAnsi="Arial Narrow" w:cs="Arial"/>
                <w:sz w:val="22"/>
                <w:szCs w:val="22"/>
                <w:lang w:val="es-ES" w:eastAsia="es-ES"/>
              </w:rPr>
              <w:t>8</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Año:</w:t>
            </w:r>
          </w:p>
        </w:tc>
        <w:tc>
          <w:tcPr>
            <w:tcW w:w="709" w:type="dxa"/>
            <w:shd w:val="clear" w:color="auto" w:fill="auto"/>
            <w:vAlign w:val="center"/>
          </w:tcPr>
          <w:p w:rsidR="00752678" w:rsidRPr="00073971" w:rsidRDefault="00073971" w:rsidP="00752678">
            <w:pPr>
              <w:spacing w:after="0"/>
              <w:jc w:val="center"/>
              <w:rPr>
                <w:rFonts w:ascii="Arial Narrow" w:eastAsia="Times New Roman" w:hAnsi="Arial Narrow" w:cs="Arial"/>
                <w:sz w:val="22"/>
                <w:szCs w:val="22"/>
                <w:lang w:val="es-ES" w:eastAsia="es-ES"/>
              </w:rPr>
            </w:pPr>
            <w:r w:rsidRPr="00073971">
              <w:rPr>
                <w:rFonts w:ascii="Arial Narrow" w:eastAsia="Times New Roman" w:hAnsi="Arial Narrow" w:cs="Arial"/>
                <w:sz w:val="22"/>
                <w:szCs w:val="22"/>
                <w:lang w:val="es-ES" w:eastAsia="es-ES"/>
              </w:rPr>
              <w:t>2015</w:t>
            </w:r>
          </w:p>
        </w:tc>
      </w:tr>
    </w:tbl>
    <w:p w:rsidR="00DD2063" w:rsidRDefault="00DD2063"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rsidTr="00EA13C4">
        <w:trPr>
          <w:trHeight w:val="268"/>
        </w:trPr>
        <w:tc>
          <w:tcPr>
            <w:tcW w:w="3427" w:type="dxa"/>
            <w:shd w:val="clear" w:color="auto" w:fill="E0E0E0"/>
          </w:tcPr>
          <w:p w:rsidR="007C14BE" w:rsidRPr="00073971" w:rsidRDefault="007C14BE" w:rsidP="00E112D4">
            <w:pPr>
              <w:spacing w:after="0"/>
              <w:jc w:val="both"/>
              <w:rPr>
                <w:rFonts w:ascii="Arial" w:eastAsia="SimSun" w:hAnsi="Arial" w:cs="Arial"/>
                <w:b/>
                <w:sz w:val="22"/>
                <w:szCs w:val="22"/>
              </w:rPr>
            </w:pPr>
            <w:r w:rsidRPr="00073971">
              <w:rPr>
                <w:rFonts w:ascii="Arial" w:eastAsia="SimSun" w:hAnsi="Arial" w:cs="Arial"/>
                <w:b/>
                <w:sz w:val="22"/>
                <w:szCs w:val="22"/>
              </w:rPr>
              <w:t>Número de Informe</w:t>
            </w:r>
          </w:p>
        </w:tc>
        <w:tc>
          <w:tcPr>
            <w:tcW w:w="7205" w:type="dxa"/>
            <w:shd w:val="clear" w:color="auto" w:fill="auto"/>
          </w:tcPr>
          <w:p w:rsidR="007C14BE" w:rsidRPr="00073971" w:rsidRDefault="00073971" w:rsidP="00102F6F">
            <w:pPr>
              <w:spacing w:after="0"/>
              <w:rPr>
                <w:rFonts w:ascii="Verdana" w:eastAsia="SimSun" w:hAnsi="Verdana" w:cs="Arial"/>
                <w:b/>
                <w:sz w:val="22"/>
                <w:szCs w:val="22"/>
              </w:rPr>
            </w:pPr>
            <w:r w:rsidRPr="00073971">
              <w:rPr>
                <w:rFonts w:ascii="Verdana" w:eastAsia="SimSun" w:hAnsi="Verdana" w:cs="Arial"/>
                <w:b/>
                <w:sz w:val="22"/>
                <w:szCs w:val="22"/>
              </w:rPr>
              <w:t>S1</w:t>
            </w:r>
            <w:r w:rsidR="00102F6F">
              <w:rPr>
                <w:rFonts w:ascii="Verdana" w:eastAsia="SimSun" w:hAnsi="Verdana" w:cs="Arial"/>
                <w:b/>
                <w:sz w:val="22"/>
                <w:szCs w:val="22"/>
              </w:rPr>
              <w:t>6</w:t>
            </w:r>
          </w:p>
        </w:tc>
      </w:tr>
      <w:tr w:rsidR="00E112D4"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E112D4" w:rsidRPr="00073971" w:rsidRDefault="00E112D4" w:rsidP="00E112D4">
            <w:pPr>
              <w:spacing w:after="0"/>
              <w:rPr>
                <w:rFonts w:ascii="Arial" w:eastAsia="PMingLiU" w:hAnsi="Arial" w:cs="Arial"/>
                <w:b/>
                <w:bCs/>
                <w:sz w:val="22"/>
                <w:szCs w:val="22"/>
              </w:rPr>
            </w:pPr>
            <w:r w:rsidRPr="00073971">
              <w:rPr>
                <w:rFonts w:ascii="Arial" w:eastAsia="SimSun" w:hAnsi="Arial" w:cs="Arial"/>
                <w:b/>
                <w:sz w:val="22"/>
                <w:szCs w:val="22"/>
              </w:rPr>
              <w:t>Nombre del Seguimiento</w:t>
            </w:r>
          </w:p>
        </w:tc>
        <w:tc>
          <w:tcPr>
            <w:tcW w:w="7205" w:type="dxa"/>
          </w:tcPr>
          <w:p w:rsidR="00E112D4" w:rsidRPr="00073971" w:rsidRDefault="00073971" w:rsidP="009807B6">
            <w:pPr>
              <w:tabs>
                <w:tab w:val="left" w:pos="5387"/>
              </w:tabs>
              <w:spacing w:after="0"/>
              <w:rPr>
                <w:rFonts w:ascii="Verdana" w:eastAsia="PMingLiU" w:hAnsi="Verdana" w:cs="Arial"/>
                <w:b/>
                <w:bCs/>
                <w:sz w:val="22"/>
                <w:szCs w:val="22"/>
              </w:rPr>
            </w:pPr>
            <w:r w:rsidRPr="00073971">
              <w:rPr>
                <w:rFonts w:ascii="Verdana" w:eastAsia="PMingLiU" w:hAnsi="Verdana" w:cs="Arial"/>
                <w:b/>
                <w:bCs/>
                <w:sz w:val="22"/>
                <w:szCs w:val="22"/>
              </w:rPr>
              <w:t>SEGUIMIENTO PLAN DE MEJORAMIENTO CGR</w:t>
            </w:r>
          </w:p>
        </w:tc>
      </w:tr>
      <w:tr w:rsidR="00DD2063" w:rsidRPr="00BC309A" w:rsidTr="00073971">
        <w:tblPrEx>
          <w:tblCellMar>
            <w:left w:w="70" w:type="dxa"/>
            <w:right w:w="70" w:type="dxa"/>
          </w:tblCellMar>
          <w:tblLook w:val="0000" w:firstRow="0" w:lastRow="0" w:firstColumn="0" w:lastColumn="0" w:noHBand="0" w:noVBand="0"/>
        </w:tblPrEx>
        <w:trPr>
          <w:trHeight w:val="608"/>
        </w:trPr>
        <w:tc>
          <w:tcPr>
            <w:tcW w:w="3427" w:type="dxa"/>
            <w:shd w:val="clear" w:color="auto" w:fill="E0E0E0"/>
          </w:tcPr>
          <w:p w:rsidR="00DD2063" w:rsidRPr="00073971" w:rsidRDefault="00DD2063" w:rsidP="00DD2063">
            <w:pPr>
              <w:spacing w:after="0"/>
              <w:rPr>
                <w:rFonts w:ascii="Arial" w:eastAsia="PMingLiU" w:hAnsi="Arial" w:cs="Arial"/>
                <w:b/>
                <w:bCs/>
                <w:sz w:val="22"/>
                <w:szCs w:val="22"/>
              </w:rPr>
            </w:pPr>
            <w:r w:rsidRPr="00073971">
              <w:rPr>
                <w:rFonts w:ascii="Arial" w:eastAsia="PMingLiU" w:hAnsi="Arial" w:cs="Arial"/>
                <w:b/>
                <w:bCs/>
                <w:sz w:val="22"/>
                <w:szCs w:val="22"/>
              </w:rPr>
              <w:t>Objetivo del Seguimiento</w:t>
            </w:r>
          </w:p>
        </w:tc>
        <w:tc>
          <w:tcPr>
            <w:tcW w:w="7205" w:type="dxa"/>
          </w:tcPr>
          <w:p w:rsidR="00DD2063" w:rsidRPr="00073971" w:rsidRDefault="00073971" w:rsidP="00073971">
            <w:pPr>
              <w:jc w:val="both"/>
              <w:rPr>
                <w:rFonts w:ascii="Arial" w:hAnsi="Arial" w:cs="Arial"/>
                <w:sz w:val="22"/>
                <w:szCs w:val="22"/>
              </w:rPr>
            </w:pPr>
            <w:r w:rsidRPr="00073971">
              <w:rPr>
                <w:rFonts w:ascii="Verdana" w:hAnsi="Verdana" w:cs="Arial"/>
                <w:sz w:val="22"/>
                <w:szCs w:val="22"/>
              </w:rPr>
              <w:t>Realizar seguimiento al Plan de Mejoramiento Institucional suscrito con la Contraloría General de la República</w:t>
            </w:r>
            <w:r w:rsidRPr="00073971">
              <w:rPr>
                <w:rFonts w:ascii="Verdana" w:hAnsi="Verdana" w:cs="Arial"/>
                <w:i/>
                <w:sz w:val="22"/>
                <w:szCs w:val="22"/>
              </w:rPr>
              <w:t>.</w:t>
            </w:r>
            <w:r w:rsidRPr="00073971">
              <w:rPr>
                <w:rFonts w:ascii="Verdana" w:hAnsi="Verdana" w:cs="Arial"/>
                <w:sz w:val="22"/>
                <w:szCs w:val="22"/>
              </w:rPr>
              <w:t xml:space="preserve"> </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073971" w:rsidRDefault="00DD2063" w:rsidP="00DD2063">
            <w:pPr>
              <w:spacing w:after="0"/>
              <w:rPr>
                <w:rFonts w:ascii="Arial" w:hAnsi="Arial" w:cs="Arial"/>
                <w:b/>
                <w:sz w:val="22"/>
                <w:szCs w:val="22"/>
              </w:rPr>
            </w:pPr>
            <w:r w:rsidRPr="00073971">
              <w:rPr>
                <w:rFonts w:ascii="Arial" w:hAnsi="Arial" w:cs="Arial"/>
                <w:b/>
                <w:sz w:val="22"/>
                <w:szCs w:val="22"/>
              </w:rPr>
              <w:t>Alcance del Seguimiento</w:t>
            </w:r>
          </w:p>
        </w:tc>
        <w:tc>
          <w:tcPr>
            <w:tcW w:w="7205" w:type="dxa"/>
          </w:tcPr>
          <w:p w:rsidR="00073971" w:rsidRPr="00073971" w:rsidRDefault="00073971" w:rsidP="00073971">
            <w:pPr>
              <w:jc w:val="both"/>
              <w:rPr>
                <w:rFonts w:ascii="Verdana" w:eastAsia="MS Mincho" w:hAnsi="Verdana" w:cs="Arial"/>
                <w:b/>
                <w:sz w:val="22"/>
                <w:szCs w:val="22"/>
              </w:rPr>
            </w:pPr>
            <w:r w:rsidRPr="00073971">
              <w:rPr>
                <w:rFonts w:ascii="Verdana" w:eastAsia="MS Mincho" w:hAnsi="Verdana" w:cs="Arial"/>
                <w:sz w:val="22"/>
                <w:szCs w:val="22"/>
              </w:rPr>
              <w:t xml:space="preserve">La Oficina de Control Interno (OCI) realizó seguimiento a las actividades y unidades de medida reportadas por cada una de </w:t>
            </w:r>
            <w:r w:rsidRPr="00073971">
              <w:rPr>
                <w:rFonts w:ascii="Verdana" w:hAnsi="Verdana" w:cs="Arial"/>
                <w:sz w:val="22"/>
                <w:szCs w:val="22"/>
              </w:rPr>
              <w:t xml:space="preserve">las dependencias de la Unidad, que son las directamente responsables de la ejecución de las actividades formuladas dentro del Plan de Mejoramiento Institucional suscrito con la Contraloría General de la República. </w:t>
            </w:r>
            <w:r w:rsidRPr="00073971">
              <w:rPr>
                <w:rFonts w:ascii="Verdana" w:hAnsi="Verdana" w:cs="Arial"/>
                <w:b/>
                <w:sz w:val="22"/>
                <w:szCs w:val="22"/>
              </w:rPr>
              <w:t xml:space="preserve">El seguimiento se realiza </w:t>
            </w:r>
            <w:r w:rsidR="00102F6F">
              <w:rPr>
                <w:rFonts w:ascii="Verdana" w:hAnsi="Verdana" w:cs="Arial"/>
                <w:b/>
                <w:sz w:val="22"/>
                <w:szCs w:val="22"/>
              </w:rPr>
              <w:t xml:space="preserve">a las actividades </w:t>
            </w:r>
            <w:r w:rsidRPr="00073971">
              <w:rPr>
                <w:rFonts w:ascii="Verdana" w:eastAsia="MS Mincho" w:hAnsi="Verdana" w:cs="Arial"/>
                <w:b/>
                <w:sz w:val="22"/>
                <w:szCs w:val="22"/>
              </w:rPr>
              <w:t>con corte al 3</w:t>
            </w:r>
            <w:r w:rsidR="00F23F73">
              <w:rPr>
                <w:rFonts w:ascii="Verdana" w:eastAsia="MS Mincho" w:hAnsi="Verdana" w:cs="Arial"/>
                <w:b/>
                <w:sz w:val="22"/>
                <w:szCs w:val="22"/>
              </w:rPr>
              <w:t>0</w:t>
            </w:r>
            <w:r w:rsidRPr="00073971">
              <w:rPr>
                <w:rFonts w:ascii="Verdana" w:eastAsia="MS Mincho" w:hAnsi="Verdana" w:cs="Arial"/>
                <w:b/>
                <w:sz w:val="22"/>
                <w:szCs w:val="22"/>
              </w:rPr>
              <w:t xml:space="preserve"> de </w:t>
            </w:r>
            <w:r w:rsidR="00102F6F">
              <w:rPr>
                <w:rFonts w:ascii="Verdana" w:eastAsia="MS Mincho" w:hAnsi="Verdana" w:cs="Arial"/>
                <w:b/>
                <w:sz w:val="22"/>
                <w:szCs w:val="22"/>
              </w:rPr>
              <w:t>junio</w:t>
            </w:r>
            <w:r w:rsidRPr="00073971">
              <w:rPr>
                <w:rFonts w:ascii="Verdana" w:eastAsia="MS Mincho" w:hAnsi="Verdana" w:cs="Arial"/>
                <w:b/>
                <w:sz w:val="22"/>
                <w:szCs w:val="22"/>
              </w:rPr>
              <w:t xml:space="preserve"> de 2015.</w:t>
            </w:r>
          </w:p>
          <w:p w:rsidR="00073971" w:rsidRPr="00073971" w:rsidRDefault="00073971" w:rsidP="00073971">
            <w:pPr>
              <w:jc w:val="both"/>
              <w:rPr>
                <w:rFonts w:ascii="Verdana" w:eastAsia="MS Mincho" w:hAnsi="Verdana" w:cs="Arial"/>
                <w:sz w:val="22"/>
                <w:szCs w:val="22"/>
              </w:rPr>
            </w:pPr>
            <w:r w:rsidRPr="00073971">
              <w:rPr>
                <w:rFonts w:ascii="Verdana" w:eastAsia="MS Mincho" w:hAnsi="Verdana" w:cs="Arial"/>
                <w:sz w:val="22"/>
                <w:szCs w:val="22"/>
              </w:rPr>
              <w:t xml:space="preserve">En el presente informe se presenta un avance estadístico del comportamiento de cada actividad y se detalla los aspectos relevantes que para juicio de la Oficina de Control Interno deben ser susceptibles de tratamiento con el fin de subsanar las dificultades presentadas por el ente de control. </w:t>
            </w:r>
          </w:p>
          <w:p w:rsidR="00DD2063" w:rsidRPr="00073971" w:rsidRDefault="00073971" w:rsidP="00073971">
            <w:pPr>
              <w:jc w:val="both"/>
              <w:rPr>
                <w:rFonts w:ascii="Arial" w:hAnsi="Arial" w:cs="Arial"/>
                <w:sz w:val="22"/>
                <w:szCs w:val="22"/>
              </w:rPr>
            </w:pPr>
            <w:r w:rsidRPr="00073971">
              <w:rPr>
                <w:rFonts w:ascii="Verdana" w:eastAsia="MS Mincho" w:hAnsi="Verdana" w:cs="Arial"/>
                <w:sz w:val="22"/>
                <w:szCs w:val="22"/>
              </w:rPr>
              <w:t>Se adjuntan en cd, para conocimiento, los planes de mejoramiento por cada dependencia responsable.</w:t>
            </w:r>
          </w:p>
        </w:tc>
      </w:tr>
      <w:tr w:rsidR="00DD2063" w:rsidRPr="00BC309A"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DD2063" w:rsidRPr="00073971" w:rsidRDefault="00DD2063" w:rsidP="00DD2063">
            <w:pPr>
              <w:spacing w:after="0"/>
              <w:rPr>
                <w:rFonts w:ascii="Arial" w:hAnsi="Arial" w:cs="Arial"/>
                <w:b/>
                <w:sz w:val="22"/>
                <w:szCs w:val="22"/>
              </w:rPr>
            </w:pPr>
            <w:r w:rsidRPr="00073971">
              <w:rPr>
                <w:rFonts w:ascii="Arial" w:hAnsi="Arial" w:cs="Arial"/>
                <w:b/>
                <w:sz w:val="22"/>
                <w:szCs w:val="22"/>
              </w:rPr>
              <w:t xml:space="preserve">Normatividad </w:t>
            </w:r>
          </w:p>
        </w:tc>
        <w:tc>
          <w:tcPr>
            <w:tcW w:w="7205" w:type="dxa"/>
          </w:tcPr>
          <w:p w:rsidR="00073971" w:rsidRPr="00073971" w:rsidRDefault="00073971" w:rsidP="001F512A">
            <w:pPr>
              <w:pStyle w:val="Prrafodelista"/>
              <w:numPr>
                <w:ilvl w:val="0"/>
                <w:numId w:val="2"/>
              </w:numPr>
              <w:spacing w:after="0"/>
              <w:ind w:left="302" w:hanging="284"/>
              <w:jc w:val="both"/>
              <w:rPr>
                <w:rFonts w:ascii="Verdana" w:eastAsia="MS Mincho" w:hAnsi="Verdana" w:cs="Arial"/>
                <w:b/>
                <w:sz w:val="22"/>
                <w:szCs w:val="22"/>
              </w:rPr>
            </w:pPr>
            <w:r w:rsidRPr="00073971">
              <w:rPr>
                <w:rFonts w:ascii="Verdana" w:hAnsi="Verdana" w:cs="Arial"/>
                <w:sz w:val="22"/>
                <w:szCs w:val="22"/>
                <w:lang w:val="es-ES"/>
              </w:rPr>
              <w:t xml:space="preserve">Resolución Orgánica 7350 de 29 de noviembre de 2013. </w:t>
            </w:r>
            <w:r w:rsidRPr="00073971">
              <w:rPr>
                <w:rFonts w:ascii="Verdana" w:hAnsi="Verdana" w:cs="Arial"/>
                <w:i/>
                <w:sz w:val="22"/>
                <w:szCs w:val="22"/>
                <w:lang w:val="es-ES"/>
              </w:rPr>
              <w:t>“Por medido de la cual se modifica la resolución orgánica No. 6289 de 8 de marzo de 2011 que establece el Sistema de Rendición electrónica de la Cuenta e Informes – SIRECI -…”.</w:t>
            </w:r>
          </w:p>
          <w:p w:rsidR="00BB2ACD" w:rsidRPr="00073971" w:rsidRDefault="001B09D2" w:rsidP="001F512A">
            <w:pPr>
              <w:pStyle w:val="Prrafodelista"/>
              <w:numPr>
                <w:ilvl w:val="0"/>
                <w:numId w:val="2"/>
              </w:numPr>
              <w:spacing w:after="0"/>
              <w:ind w:left="302" w:hanging="284"/>
              <w:jc w:val="both"/>
              <w:rPr>
                <w:sz w:val="22"/>
                <w:szCs w:val="22"/>
              </w:rPr>
            </w:pPr>
            <w:hyperlink r:id="rId8" w:tgtFrame="_blank" w:history="1">
              <w:r w:rsidR="00073971" w:rsidRPr="00073971">
                <w:rPr>
                  <w:rFonts w:ascii="Verdana" w:hAnsi="Verdana" w:cs="Arial"/>
                  <w:sz w:val="22"/>
                  <w:szCs w:val="22"/>
                  <w:lang w:val="es-ES"/>
                </w:rPr>
                <w:t>Guía para elaborar plan de mejoramiento institucional - OCI</w:t>
              </w:r>
            </w:hyperlink>
            <w:hyperlink r:id="rId9" w:tgtFrame="_blank" w:history="1">
              <w:r w:rsidR="00073971" w:rsidRPr="00073971">
                <w:rPr>
                  <w:rFonts w:ascii="Verdana" w:hAnsi="Verdana" w:cs="Arial"/>
                  <w:sz w:val="22"/>
                  <w:szCs w:val="22"/>
                  <w:lang w:val="es-ES"/>
                </w:rPr>
                <w:t> </w:t>
              </w:r>
            </w:hyperlink>
          </w:p>
        </w:tc>
      </w:tr>
    </w:tbl>
    <w:p w:rsidR="00EC51F8" w:rsidRDefault="00EC51F8" w:rsidP="00DD2063">
      <w:pPr>
        <w:spacing w:after="0"/>
        <w:rPr>
          <w:rFonts w:ascii="Arial" w:hAnsi="Arial" w:cs="Arial"/>
          <w:b/>
          <w:sz w:val="20"/>
          <w:szCs w:val="20"/>
        </w:rPr>
      </w:pPr>
    </w:p>
    <w:p w:rsidR="00073971" w:rsidRDefault="00073971" w:rsidP="00DD2063">
      <w:pPr>
        <w:spacing w:after="0"/>
        <w:rPr>
          <w:rFonts w:ascii="Arial" w:hAnsi="Arial" w:cs="Arial"/>
          <w:b/>
          <w:sz w:val="20"/>
          <w:szCs w:val="20"/>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4C0B87" w:rsidRPr="00073971" w:rsidTr="00EA13C4">
        <w:trPr>
          <w:trHeight w:val="268"/>
        </w:trPr>
        <w:tc>
          <w:tcPr>
            <w:tcW w:w="10632" w:type="dxa"/>
            <w:shd w:val="clear" w:color="auto" w:fill="E0E0E0"/>
          </w:tcPr>
          <w:p w:rsidR="004C0B87" w:rsidRPr="00073971" w:rsidRDefault="004C0B87" w:rsidP="00EA13C4">
            <w:pPr>
              <w:spacing w:after="0"/>
              <w:rPr>
                <w:rFonts w:ascii="Arial" w:hAnsi="Arial" w:cs="Arial"/>
                <w:b/>
                <w:sz w:val="22"/>
                <w:szCs w:val="22"/>
              </w:rPr>
            </w:pPr>
            <w:r w:rsidRPr="00073971">
              <w:rPr>
                <w:rFonts w:ascii="Arial" w:hAnsi="Arial" w:cs="Arial"/>
                <w:b/>
                <w:sz w:val="22"/>
                <w:szCs w:val="22"/>
              </w:rPr>
              <w:t>A. Análisis y Observaciones</w:t>
            </w:r>
          </w:p>
        </w:tc>
      </w:tr>
    </w:tbl>
    <w:p w:rsidR="00EC51F8" w:rsidRPr="00073971" w:rsidRDefault="00EC51F8" w:rsidP="00DD2063">
      <w:pPr>
        <w:spacing w:after="0"/>
        <w:rPr>
          <w:rFonts w:ascii="Arial" w:hAnsi="Arial" w:cs="Arial"/>
          <w:b/>
          <w:sz w:val="22"/>
          <w:szCs w:val="22"/>
        </w:rPr>
      </w:pPr>
    </w:p>
    <w:p w:rsidR="00073971" w:rsidRDefault="00073971" w:rsidP="00073971">
      <w:pPr>
        <w:jc w:val="both"/>
        <w:rPr>
          <w:rFonts w:ascii="Verdana" w:hAnsi="Verdana" w:cs="Arial"/>
          <w:sz w:val="22"/>
          <w:szCs w:val="22"/>
        </w:rPr>
      </w:pPr>
      <w:r w:rsidRPr="006D7E92">
        <w:rPr>
          <w:rFonts w:ascii="Verdana" w:hAnsi="Verdana" w:cs="Arial"/>
          <w:sz w:val="22"/>
          <w:szCs w:val="22"/>
        </w:rPr>
        <w:t>La Unidad para la Atención y Reparación Integral a las Víctimas ha suscrito siete (7) planes de mejoramiento con la Contraloría General de la República, entre el 2013 y el 2014, a saber:</w:t>
      </w:r>
    </w:p>
    <w:tbl>
      <w:tblPr>
        <w:tblW w:w="9100" w:type="dxa"/>
        <w:tblInd w:w="-10" w:type="dxa"/>
        <w:tblCellMar>
          <w:left w:w="70" w:type="dxa"/>
          <w:right w:w="70" w:type="dxa"/>
        </w:tblCellMar>
        <w:tblLook w:val="04A0" w:firstRow="1" w:lastRow="0" w:firstColumn="1" w:lastColumn="0" w:noHBand="0" w:noVBand="1"/>
      </w:tblPr>
      <w:tblGrid>
        <w:gridCol w:w="4400"/>
        <w:gridCol w:w="2200"/>
        <w:gridCol w:w="2500"/>
      </w:tblGrid>
      <w:tr w:rsidR="00073971" w:rsidRPr="003012F9" w:rsidTr="00F46995">
        <w:trPr>
          <w:trHeight w:val="300"/>
        </w:trPr>
        <w:tc>
          <w:tcPr>
            <w:tcW w:w="4400" w:type="dxa"/>
            <w:tcBorders>
              <w:top w:val="single" w:sz="8" w:space="0" w:color="auto"/>
              <w:left w:val="single" w:sz="8" w:space="0" w:color="auto"/>
              <w:bottom w:val="single" w:sz="8" w:space="0" w:color="auto"/>
              <w:right w:val="single" w:sz="8" w:space="0" w:color="auto"/>
            </w:tcBorders>
            <w:shd w:val="clear" w:color="000000" w:fill="C40000"/>
            <w:noWrap/>
            <w:vAlign w:val="center"/>
            <w:hideMark/>
          </w:tcPr>
          <w:p w:rsidR="00073971" w:rsidRPr="003012F9" w:rsidRDefault="00073971" w:rsidP="00F46995">
            <w:pPr>
              <w:spacing w:after="0"/>
              <w:rPr>
                <w:rFonts w:ascii="Calibri" w:eastAsia="Times New Roman" w:hAnsi="Calibri"/>
                <w:b/>
                <w:bCs/>
                <w:color w:val="FFFFFF"/>
                <w:sz w:val="22"/>
                <w:szCs w:val="22"/>
                <w:lang w:val="es-ES" w:eastAsia="es-ES"/>
              </w:rPr>
            </w:pPr>
            <w:r w:rsidRPr="003012F9">
              <w:rPr>
                <w:rFonts w:ascii="Calibri" w:eastAsia="Times New Roman" w:hAnsi="Calibri"/>
                <w:b/>
                <w:bCs/>
                <w:color w:val="FFFFFF"/>
                <w:sz w:val="22"/>
                <w:szCs w:val="22"/>
                <w:lang w:eastAsia="es-ES"/>
              </w:rPr>
              <w:t>Auditoria-Actuación Especial</w:t>
            </w:r>
          </w:p>
        </w:tc>
        <w:tc>
          <w:tcPr>
            <w:tcW w:w="2200" w:type="dxa"/>
            <w:tcBorders>
              <w:top w:val="single" w:sz="8" w:space="0" w:color="auto"/>
              <w:left w:val="nil"/>
              <w:bottom w:val="single" w:sz="8" w:space="0" w:color="auto"/>
              <w:right w:val="single" w:sz="8" w:space="0" w:color="auto"/>
            </w:tcBorders>
            <w:shd w:val="clear" w:color="000000" w:fill="C40000"/>
            <w:vAlign w:val="center"/>
            <w:hideMark/>
          </w:tcPr>
          <w:p w:rsidR="00073971" w:rsidRPr="003012F9" w:rsidRDefault="00073971" w:rsidP="00F46995">
            <w:pPr>
              <w:spacing w:after="0"/>
              <w:jc w:val="center"/>
              <w:rPr>
                <w:rFonts w:ascii="Calibri" w:eastAsia="Times New Roman" w:hAnsi="Calibri"/>
                <w:b/>
                <w:bCs/>
                <w:color w:val="FFFFFF"/>
                <w:sz w:val="22"/>
                <w:szCs w:val="22"/>
                <w:lang w:val="es-ES" w:eastAsia="es-ES"/>
              </w:rPr>
            </w:pPr>
            <w:r w:rsidRPr="003012F9">
              <w:rPr>
                <w:rFonts w:ascii="Calibri" w:eastAsia="Times New Roman" w:hAnsi="Calibri"/>
                <w:b/>
                <w:bCs/>
                <w:color w:val="FFFFFF"/>
                <w:sz w:val="22"/>
                <w:szCs w:val="22"/>
                <w:lang w:eastAsia="es-ES"/>
              </w:rPr>
              <w:t>No. Hallazgos</w:t>
            </w:r>
          </w:p>
        </w:tc>
        <w:tc>
          <w:tcPr>
            <w:tcW w:w="2500" w:type="dxa"/>
            <w:tcBorders>
              <w:top w:val="single" w:sz="8" w:space="0" w:color="auto"/>
              <w:left w:val="nil"/>
              <w:bottom w:val="nil"/>
              <w:right w:val="single" w:sz="8" w:space="0" w:color="auto"/>
            </w:tcBorders>
            <w:shd w:val="clear" w:color="000000" w:fill="C40000"/>
            <w:vAlign w:val="center"/>
            <w:hideMark/>
          </w:tcPr>
          <w:p w:rsidR="00073971" w:rsidRPr="003012F9" w:rsidRDefault="00073971" w:rsidP="00F46995">
            <w:pPr>
              <w:spacing w:after="0"/>
              <w:jc w:val="center"/>
              <w:rPr>
                <w:rFonts w:ascii="Calibri" w:eastAsia="Times New Roman" w:hAnsi="Calibri"/>
                <w:b/>
                <w:bCs/>
                <w:color w:val="FFFFFF"/>
                <w:sz w:val="22"/>
                <w:szCs w:val="22"/>
                <w:lang w:val="es-ES" w:eastAsia="es-ES"/>
              </w:rPr>
            </w:pPr>
            <w:r w:rsidRPr="003012F9">
              <w:rPr>
                <w:rFonts w:ascii="Calibri" w:eastAsia="Times New Roman" w:hAnsi="Calibri"/>
                <w:b/>
                <w:bCs/>
                <w:color w:val="FFFFFF"/>
                <w:sz w:val="22"/>
                <w:szCs w:val="22"/>
                <w:lang w:eastAsia="es-ES"/>
              </w:rPr>
              <w:t>Funciones de Advertencia</w:t>
            </w:r>
          </w:p>
        </w:tc>
      </w:tr>
      <w:tr w:rsidR="00073971" w:rsidRPr="003012F9" w:rsidTr="00F46995">
        <w:trPr>
          <w:trHeight w:val="552"/>
        </w:trPr>
        <w:tc>
          <w:tcPr>
            <w:tcW w:w="4400" w:type="dxa"/>
            <w:tcBorders>
              <w:top w:val="nil"/>
              <w:left w:val="single" w:sz="8" w:space="0" w:color="auto"/>
              <w:bottom w:val="single" w:sz="8" w:space="0" w:color="auto"/>
              <w:right w:val="single" w:sz="8" w:space="0" w:color="auto"/>
            </w:tcBorders>
            <w:shd w:val="clear" w:color="auto" w:fill="auto"/>
            <w:vAlign w:val="center"/>
            <w:hideMark/>
          </w:tcPr>
          <w:p w:rsidR="00073971" w:rsidRPr="003012F9" w:rsidRDefault="00073971" w:rsidP="00F46995">
            <w:pPr>
              <w:spacing w:after="0"/>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eastAsia="es-ES"/>
              </w:rPr>
              <w:t>ACTUACION ESPECIAL INDEMNIZACIONES</w:t>
            </w:r>
          </w:p>
        </w:tc>
        <w:tc>
          <w:tcPr>
            <w:tcW w:w="22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eastAsia="es-ES"/>
              </w:rPr>
              <w:t>5</w:t>
            </w:r>
          </w:p>
        </w:tc>
        <w:tc>
          <w:tcPr>
            <w:tcW w:w="2500" w:type="dxa"/>
            <w:tcBorders>
              <w:top w:val="single" w:sz="8" w:space="0" w:color="auto"/>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2"/>
                <w:szCs w:val="22"/>
                <w:lang w:val="es-ES" w:eastAsia="es-ES"/>
              </w:rPr>
            </w:pPr>
            <w:r w:rsidRPr="003012F9">
              <w:rPr>
                <w:rFonts w:ascii="Calibri" w:eastAsia="Times New Roman" w:hAnsi="Calibri"/>
                <w:color w:val="000000"/>
                <w:sz w:val="22"/>
                <w:szCs w:val="22"/>
                <w:lang w:eastAsia="es-ES"/>
              </w:rPr>
              <w:t>1</w:t>
            </w:r>
          </w:p>
        </w:tc>
      </w:tr>
      <w:tr w:rsidR="00073971" w:rsidRPr="003012F9" w:rsidTr="00F46995">
        <w:trPr>
          <w:trHeight w:val="456"/>
        </w:trPr>
        <w:tc>
          <w:tcPr>
            <w:tcW w:w="4400" w:type="dxa"/>
            <w:tcBorders>
              <w:top w:val="nil"/>
              <w:left w:val="single" w:sz="8" w:space="0" w:color="auto"/>
              <w:bottom w:val="single" w:sz="8" w:space="0" w:color="auto"/>
              <w:right w:val="single" w:sz="8" w:space="0" w:color="auto"/>
            </w:tcBorders>
            <w:shd w:val="clear" w:color="auto" w:fill="auto"/>
            <w:vAlign w:val="center"/>
            <w:hideMark/>
          </w:tcPr>
          <w:p w:rsidR="00073971" w:rsidRPr="003012F9" w:rsidRDefault="00073971" w:rsidP="00F46995">
            <w:pPr>
              <w:spacing w:after="0"/>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eastAsia="es-ES"/>
              </w:rPr>
              <w:t>ACTUACION ESPECIAL PARTICIPACIÓN</w:t>
            </w:r>
          </w:p>
        </w:tc>
        <w:tc>
          <w:tcPr>
            <w:tcW w:w="22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eastAsia="es-ES"/>
              </w:rPr>
              <w:t>19</w:t>
            </w:r>
          </w:p>
        </w:tc>
        <w:tc>
          <w:tcPr>
            <w:tcW w:w="25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2"/>
                <w:szCs w:val="22"/>
                <w:lang w:val="es-ES" w:eastAsia="es-ES"/>
              </w:rPr>
            </w:pPr>
            <w:r w:rsidRPr="003012F9">
              <w:rPr>
                <w:rFonts w:ascii="Calibri" w:eastAsia="Times New Roman" w:hAnsi="Calibri"/>
                <w:color w:val="000000"/>
                <w:sz w:val="22"/>
                <w:szCs w:val="22"/>
                <w:lang w:eastAsia="es-ES"/>
              </w:rPr>
              <w:t> </w:t>
            </w:r>
          </w:p>
        </w:tc>
      </w:tr>
      <w:tr w:rsidR="00073971" w:rsidRPr="003012F9" w:rsidTr="00F46995">
        <w:trPr>
          <w:trHeight w:val="912"/>
        </w:trPr>
        <w:tc>
          <w:tcPr>
            <w:tcW w:w="4400" w:type="dxa"/>
            <w:tcBorders>
              <w:top w:val="nil"/>
              <w:left w:val="single" w:sz="8" w:space="0" w:color="auto"/>
              <w:bottom w:val="single" w:sz="8" w:space="0" w:color="auto"/>
              <w:right w:val="single" w:sz="8" w:space="0" w:color="auto"/>
            </w:tcBorders>
            <w:shd w:val="clear" w:color="auto" w:fill="auto"/>
            <w:vAlign w:val="center"/>
            <w:hideMark/>
          </w:tcPr>
          <w:p w:rsidR="00073971" w:rsidRPr="003012F9" w:rsidRDefault="00073971" w:rsidP="00F46995">
            <w:pPr>
              <w:spacing w:after="0"/>
              <w:jc w:val="both"/>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eastAsia="es-ES"/>
              </w:rPr>
              <w:t>ACTUACIÓN ESPECIAL SEGUIMIENTO MEDIDAS ASISTENCIA, ATENCION, PROTECCION, PREVENCION</w:t>
            </w:r>
          </w:p>
        </w:tc>
        <w:tc>
          <w:tcPr>
            <w:tcW w:w="22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eastAsia="es-ES"/>
              </w:rPr>
              <w:t>26</w:t>
            </w:r>
          </w:p>
        </w:tc>
        <w:tc>
          <w:tcPr>
            <w:tcW w:w="25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2"/>
                <w:szCs w:val="22"/>
                <w:lang w:val="es-ES" w:eastAsia="es-ES"/>
              </w:rPr>
            </w:pPr>
            <w:r w:rsidRPr="003012F9">
              <w:rPr>
                <w:rFonts w:ascii="Calibri" w:eastAsia="Times New Roman" w:hAnsi="Calibri"/>
                <w:color w:val="000000"/>
                <w:sz w:val="22"/>
                <w:szCs w:val="22"/>
                <w:lang w:eastAsia="es-ES"/>
              </w:rPr>
              <w:t> </w:t>
            </w:r>
          </w:p>
        </w:tc>
      </w:tr>
      <w:tr w:rsidR="00073971" w:rsidRPr="003012F9" w:rsidTr="00F46995">
        <w:trPr>
          <w:trHeight w:val="348"/>
        </w:trPr>
        <w:tc>
          <w:tcPr>
            <w:tcW w:w="4400" w:type="dxa"/>
            <w:tcBorders>
              <w:top w:val="nil"/>
              <w:left w:val="single" w:sz="8" w:space="0" w:color="auto"/>
              <w:bottom w:val="single" w:sz="8" w:space="0" w:color="auto"/>
              <w:right w:val="single" w:sz="8" w:space="0" w:color="auto"/>
            </w:tcBorders>
            <w:shd w:val="clear" w:color="auto" w:fill="auto"/>
            <w:vAlign w:val="center"/>
            <w:hideMark/>
          </w:tcPr>
          <w:p w:rsidR="00073971" w:rsidRPr="003012F9" w:rsidRDefault="00073971" w:rsidP="00F46995">
            <w:pPr>
              <w:spacing w:after="0"/>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eastAsia="es-ES"/>
              </w:rPr>
              <w:lastRenderedPageBreak/>
              <w:t>AUDITORÍA REGULAR 2012</w:t>
            </w:r>
          </w:p>
        </w:tc>
        <w:tc>
          <w:tcPr>
            <w:tcW w:w="22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eastAsia="es-ES"/>
              </w:rPr>
              <w:t>69</w:t>
            </w:r>
          </w:p>
        </w:tc>
        <w:tc>
          <w:tcPr>
            <w:tcW w:w="25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2"/>
                <w:szCs w:val="22"/>
                <w:lang w:val="es-ES" w:eastAsia="es-ES"/>
              </w:rPr>
            </w:pPr>
            <w:r w:rsidRPr="003012F9">
              <w:rPr>
                <w:rFonts w:ascii="Calibri" w:eastAsia="Times New Roman" w:hAnsi="Calibri"/>
                <w:color w:val="000000"/>
                <w:sz w:val="22"/>
                <w:szCs w:val="22"/>
                <w:lang w:eastAsia="es-ES"/>
              </w:rPr>
              <w:t>7</w:t>
            </w:r>
          </w:p>
        </w:tc>
      </w:tr>
      <w:tr w:rsidR="00073971" w:rsidRPr="003012F9" w:rsidTr="00F46995">
        <w:trPr>
          <w:trHeight w:val="348"/>
        </w:trPr>
        <w:tc>
          <w:tcPr>
            <w:tcW w:w="4400" w:type="dxa"/>
            <w:tcBorders>
              <w:top w:val="nil"/>
              <w:left w:val="single" w:sz="8" w:space="0" w:color="auto"/>
              <w:bottom w:val="single" w:sz="8" w:space="0" w:color="auto"/>
              <w:right w:val="single" w:sz="8" w:space="0" w:color="auto"/>
            </w:tcBorders>
            <w:shd w:val="clear" w:color="auto" w:fill="auto"/>
            <w:vAlign w:val="center"/>
            <w:hideMark/>
          </w:tcPr>
          <w:p w:rsidR="00073971" w:rsidRPr="003012F9" w:rsidRDefault="00073971" w:rsidP="00F46995">
            <w:pPr>
              <w:spacing w:after="0"/>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eastAsia="es-ES"/>
              </w:rPr>
              <w:t>AUDITORÍA REGULAR 2013</w:t>
            </w:r>
          </w:p>
        </w:tc>
        <w:tc>
          <w:tcPr>
            <w:tcW w:w="22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eastAsia="es-ES"/>
              </w:rPr>
              <w:t>40</w:t>
            </w:r>
          </w:p>
        </w:tc>
        <w:tc>
          <w:tcPr>
            <w:tcW w:w="25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2"/>
                <w:szCs w:val="22"/>
                <w:lang w:val="es-ES" w:eastAsia="es-ES"/>
              </w:rPr>
            </w:pPr>
            <w:r w:rsidRPr="003012F9">
              <w:rPr>
                <w:rFonts w:ascii="Calibri" w:eastAsia="Times New Roman" w:hAnsi="Calibri"/>
                <w:color w:val="000000"/>
                <w:sz w:val="22"/>
                <w:szCs w:val="22"/>
                <w:lang w:eastAsia="es-ES"/>
              </w:rPr>
              <w:t>1</w:t>
            </w:r>
          </w:p>
        </w:tc>
      </w:tr>
      <w:tr w:rsidR="00073971" w:rsidRPr="003012F9" w:rsidTr="00F46995">
        <w:trPr>
          <w:trHeight w:val="408"/>
        </w:trPr>
        <w:tc>
          <w:tcPr>
            <w:tcW w:w="4400" w:type="dxa"/>
            <w:tcBorders>
              <w:top w:val="nil"/>
              <w:left w:val="single" w:sz="8" w:space="0" w:color="auto"/>
              <w:bottom w:val="single" w:sz="8" w:space="0" w:color="auto"/>
              <w:right w:val="single" w:sz="8" w:space="0" w:color="auto"/>
            </w:tcBorders>
            <w:shd w:val="clear" w:color="auto" w:fill="auto"/>
            <w:vAlign w:val="center"/>
            <w:hideMark/>
          </w:tcPr>
          <w:p w:rsidR="00073971" w:rsidRPr="003012F9" w:rsidRDefault="00073971" w:rsidP="00F46995">
            <w:pPr>
              <w:spacing w:after="0"/>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eastAsia="es-ES"/>
              </w:rPr>
              <w:t>AUDITORÍA REGULAR 2013 II</w:t>
            </w:r>
          </w:p>
        </w:tc>
        <w:tc>
          <w:tcPr>
            <w:tcW w:w="22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val="es-ES" w:eastAsia="es-ES"/>
              </w:rPr>
              <w:t>50</w:t>
            </w:r>
          </w:p>
        </w:tc>
        <w:tc>
          <w:tcPr>
            <w:tcW w:w="25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2"/>
                <w:szCs w:val="22"/>
                <w:lang w:val="es-ES" w:eastAsia="es-ES"/>
              </w:rPr>
            </w:pPr>
            <w:r w:rsidRPr="003012F9">
              <w:rPr>
                <w:rFonts w:ascii="Calibri" w:eastAsia="Times New Roman" w:hAnsi="Calibri"/>
                <w:color w:val="000000"/>
                <w:sz w:val="22"/>
                <w:szCs w:val="22"/>
                <w:lang w:val="es-ES" w:eastAsia="es-ES"/>
              </w:rPr>
              <w:t>1</w:t>
            </w:r>
          </w:p>
        </w:tc>
      </w:tr>
      <w:tr w:rsidR="00073971" w:rsidRPr="003012F9" w:rsidTr="00F46995">
        <w:trPr>
          <w:trHeight w:val="924"/>
        </w:trPr>
        <w:tc>
          <w:tcPr>
            <w:tcW w:w="4400" w:type="dxa"/>
            <w:tcBorders>
              <w:top w:val="nil"/>
              <w:left w:val="single" w:sz="8" w:space="0" w:color="auto"/>
              <w:bottom w:val="single" w:sz="8" w:space="0" w:color="auto"/>
              <w:right w:val="single" w:sz="8" w:space="0" w:color="auto"/>
            </w:tcBorders>
            <w:shd w:val="clear" w:color="auto" w:fill="auto"/>
            <w:vAlign w:val="bottom"/>
            <w:hideMark/>
          </w:tcPr>
          <w:p w:rsidR="00073971" w:rsidRPr="003012F9" w:rsidRDefault="00073971" w:rsidP="00F46995">
            <w:pPr>
              <w:spacing w:after="0"/>
              <w:rPr>
                <w:rFonts w:ascii="Calibri" w:eastAsia="Times New Roman" w:hAnsi="Calibri"/>
                <w:color w:val="000000"/>
                <w:sz w:val="22"/>
                <w:szCs w:val="22"/>
                <w:lang w:val="es-ES" w:eastAsia="es-ES"/>
              </w:rPr>
            </w:pPr>
            <w:r w:rsidRPr="003012F9">
              <w:rPr>
                <w:rFonts w:ascii="Calibri" w:eastAsia="Times New Roman" w:hAnsi="Calibri"/>
                <w:color w:val="000000"/>
                <w:sz w:val="22"/>
                <w:szCs w:val="22"/>
                <w:lang w:val="es-ES" w:eastAsia="es-ES"/>
              </w:rPr>
              <w:t>Actuación Especial “ESTUDIO DE CASO: DESPOJO Y ABANDONO DE TIERRAS EN EL MUNICIPIO DE MAPIRIPÁN - META”</w:t>
            </w:r>
          </w:p>
        </w:tc>
        <w:tc>
          <w:tcPr>
            <w:tcW w:w="22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val="es-ES" w:eastAsia="es-ES"/>
              </w:rPr>
              <w:t>2</w:t>
            </w:r>
          </w:p>
        </w:tc>
        <w:tc>
          <w:tcPr>
            <w:tcW w:w="25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2"/>
                <w:szCs w:val="22"/>
                <w:lang w:val="es-ES" w:eastAsia="es-ES"/>
              </w:rPr>
            </w:pPr>
            <w:r w:rsidRPr="003012F9">
              <w:rPr>
                <w:rFonts w:ascii="Calibri" w:eastAsia="Times New Roman" w:hAnsi="Calibri"/>
                <w:color w:val="000000"/>
                <w:sz w:val="22"/>
                <w:szCs w:val="22"/>
                <w:lang w:val="es-ES" w:eastAsia="es-ES"/>
              </w:rPr>
              <w:t>0</w:t>
            </w:r>
          </w:p>
        </w:tc>
      </w:tr>
      <w:tr w:rsidR="00073971" w:rsidRPr="003012F9" w:rsidTr="00F46995">
        <w:trPr>
          <w:trHeight w:val="480"/>
        </w:trPr>
        <w:tc>
          <w:tcPr>
            <w:tcW w:w="4400" w:type="dxa"/>
            <w:tcBorders>
              <w:top w:val="nil"/>
              <w:left w:val="single" w:sz="8" w:space="0" w:color="auto"/>
              <w:bottom w:val="single" w:sz="8" w:space="0" w:color="auto"/>
              <w:right w:val="single" w:sz="8" w:space="0" w:color="auto"/>
            </w:tcBorders>
            <w:shd w:val="clear" w:color="000000" w:fill="C40000"/>
            <w:noWrap/>
            <w:vAlign w:val="center"/>
            <w:hideMark/>
          </w:tcPr>
          <w:p w:rsidR="00073971" w:rsidRPr="003012F9" w:rsidRDefault="00073971" w:rsidP="00F46995">
            <w:pPr>
              <w:spacing w:after="0"/>
              <w:rPr>
                <w:rFonts w:ascii="Calibri" w:eastAsia="Times New Roman" w:hAnsi="Calibri"/>
                <w:b/>
                <w:bCs/>
                <w:color w:val="FFFFFF"/>
                <w:sz w:val="22"/>
                <w:szCs w:val="22"/>
                <w:lang w:val="es-ES" w:eastAsia="es-ES"/>
              </w:rPr>
            </w:pPr>
            <w:r w:rsidRPr="003012F9">
              <w:rPr>
                <w:rFonts w:ascii="Calibri" w:eastAsia="Times New Roman" w:hAnsi="Calibri"/>
                <w:b/>
                <w:bCs/>
                <w:color w:val="FFFFFF"/>
                <w:sz w:val="22"/>
                <w:szCs w:val="22"/>
                <w:lang w:eastAsia="es-ES"/>
              </w:rPr>
              <w:t>Total General</w:t>
            </w:r>
          </w:p>
        </w:tc>
        <w:tc>
          <w:tcPr>
            <w:tcW w:w="22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b/>
                <w:bCs/>
                <w:color w:val="000000"/>
                <w:sz w:val="22"/>
                <w:szCs w:val="22"/>
                <w:lang w:val="es-ES" w:eastAsia="es-ES"/>
              </w:rPr>
            </w:pPr>
            <w:r w:rsidRPr="003012F9">
              <w:rPr>
                <w:rFonts w:ascii="Calibri" w:eastAsia="Times New Roman" w:hAnsi="Calibri"/>
                <w:b/>
                <w:bCs/>
                <w:color w:val="000000"/>
                <w:sz w:val="22"/>
                <w:szCs w:val="22"/>
                <w:lang w:val="es-ES" w:eastAsia="es-ES"/>
              </w:rPr>
              <w:t>211</w:t>
            </w:r>
          </w:p>
        </w:tc>
        <w:tc>
          <w:tcPr>
            <w:tcW w:w="25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b/>
                <w:bCs/>
                <w:color w:val="000000"/>
                <w:sz w:val="22"/>
                <w:szCs w:val="22"/>
                <w:lang w:val="es-ES" w:eastAsia="es-ES"/>
              </w:rPr>
            </w:pPr>
            <w:r w:rsidRPr="003012F9">
              <w:rPr>
                <w:rFonts w:ascii="Calibri" w:eastAsia="Times New Roman" w:hAnsi="Calibri"/>
                <w:b/>
                <w:bCs/>
                <w:color w:val="000000"/>
                <w:sz w:val="22"/>
                <w:szCs w:val="22"/>
                <w:lang w:val="es-ES" w:eastAsia="es-ES"/>
              </w:rPr>
              <w:t>10</w:t>
            </w:r>
          </w:p>
        </w:tc>
      </w:tr>
    </w:tbl>
    <w:p w:rsidR="00073971" w:rsidRDefault="00073971" w:rsidP="00073971">
      <w:pPr>
        <w:jc w:val="both"/>
        <w:rPr>
          <w:rFonts w:ascii="Arial" w:hAnsi="Arial" w:cs="Arial"/>
          <w:sz w:val="22"/>
          <w:szCs w:val="22"/>
        </w:rPr>
      </w:pPr>
    </w:p>
    <w:p w:rsidR="00073971" w:rsidRPr="00073971" w:rsidRDefault="00073971" w:rsidP="00073971">
      <w:pPr>
        <w:jc w:val="both"/>
        <w:rPr>
          <w:rFonts w:ascii="Verdana" w:hAnsi="Verdana" w:cs="Arial"/>
          <w:sz w:val="22"/>
          <w:szCs w:val="22"/>
        </w:rPr>
      </w:pPr>
      <w:r w:rsidRPr="00073971">
        <w:rPr>
          <w:rFonts w:ascii="Verdana" w:hAnsi="Verdana" w:cs="Arial"/>
          <w:sz w:val="22"/>
          <w:szCs w:val="22"/>
        </w:rPr>
        <w:t xml:space="preserve">El ente de control ha generado </w:t>
      </w:r>
      <w:r w:rsidR="003D6E3A">
        <w:rPr>
          <w:rFonts w:ascii="Verdana" w:hAnsi="Verdana" w:cs="Arial"/>
          <w:sz w:val="22"/>
          <w:szCs w:val="22"/>
        </w:rPr>
        <w:t xml:space="preserve">en </w:t>
      </w:r>
      <w:r w:rsidRPr="00073971">
        <w:rPr>
          <w:rFonts w:ascii="Verdana" w:hAnsi="Verdana" w:cs="Arial"/>
          <w:sz w:val="22"/>
          <w:szCs w:val="22"/>
        </w:rPr>
        <w:t>el desarrollo de sus auditorías y actuaciones especiales doscientos once (211) hallazgos y diez (10) funciones de advertencia;  cuatro (4) de ellas se encuentran incluidas dentro de algunos hallazgos a saber: Una (1) se encuentra en la actuación especial de indemnizaciones en el hallazgo No. 5; las otras dos (2) se encuentran dentro de los sesenta y nueve (69) hallazgos de la Auditoria regular vigencia 2012, estas dos son: La función de advertencia No. 6,  que se encuentra inserta dentro del hallazgo 62;  y la función de advertencia No. 7 que se encuentra inmersa en el hallazgo No. 64; la función de advertencia del primer informe de la vigencia 2013 se encuentra incluida en el hallazgo 7 y la última función de advertencia se encuentra en el hallazgo 47 del segundo informe de la auditoria vigencia 2013.</w:t>
      </w:r>
    </w:p>
    <w:p w:rsidR="00073971" w:rsidRPr="00073971" w:rsidRDefault="00073971" w:rsidP="00073971">
      <w:pPr>
        <w:jc w:val="both"/>
        <w:rPr>
          <w:rFonts w:ascii="Verdana" w:hAnsi="Verdana" w:cs="Arial"/>
          <w:sz w:val="22"/>
          <w:szCs w:val="22"/>
        </w:rPr>
      </w:pPr>
      <w:r w:rsidRPr="00073971">
        <w:rPr>
          <w:rFonts w:ascii="Verdana" w:hAnsi="Verdana" w:cs="Arial"/>
          <w:sz w:val="22"/>
          <w:szCs w:val="22"/>
        </w:rPr>
        <w:t>De los doscientos once (211) hallazgos, la Unidad formuló quinientas cuarenta y dos (542) acciones de mejora con setecientos sesenta y ocho (768) actividades y setecientas noventa y seis (796) unidades de medida, estas últimas desagregadas de la siguiente manera:</w:t>
      </w:r>
    </w:p>
    <w:p w:rsidR="00073971" w:rsidRPr="00E755D2" w:rsidRDefault="00AF1BF2" w:rsidP="00C61A13">
      <w:pPr>
        <w:jc w:val="center"/>
        <w:rPr>
          <w:noProof/>
          <w:lang w:eastAsia="es-CO"/>
        </w:rPr>
      </w:pPr>
      <w:r w:rsidRPr="00AF1BF2">
        <w:rPr>
          <w:noProof/>
          <w:lang w:val="es-CO" w:eastAsia="es-CO"/>
        </w:rPr>
        <w:drawing>
          <wp:inline distT="0" distB="0" distL="0" distR="0">
            <wp:extent cx="6043295" cy="30670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6181" cy="3068515"/>
                    </a:xfrm>
                    <a:prstGeom prst="rect">
                      <a:avLst/>
                    </a:prstGeom>
                    <a:noFill/>
                    <a:ln>
                      <a:noFill/>
                    </a:ln>
                  </pic:spPr>
                </pic:pic>
              </a:graphicData>
            </a:graphic>
          </wp:inline>
        </w:drawing>
      </w:r>
    </w:p>
    <w:p w:rsidR="00073971" w:rsidRPr="0063629D" w:rsidRDefault="00073971" w:rsidP="00073971">
      <w:pPr>
        <w:pStyle w:val="Prrafodelista"/>
        <w:spacing w:after="240"/>
        <w:ind w:left="0"/>
        <w:jc w:val="both"/>
        <w:rPr>
          <w:rFonts w:ascii="Arial" w:eastAsia="MS Mincho" w:hAnsi="Arial" w:cs="Arial"/>
          <w:sz w:val="16"/>
          <w:szCs w:val="16"/>
        </w:rPr>
      </w:pPr>
      <w:r w:rsidRPr="0063629D">
        <w:rPr>
          <w:rFonts w:ascii="Arial" w:eastAsia="MS Mincho" w:hAnsi="Arial" w:cs="Arial"/>
          <w:sz w:val="16"/>
          <w:szCs w:val="16"/>
        </w:rPr>
        <w:t>*2 celdas que no aplican</w:t>
      </w:r>
    </w:p>
    <w:p w:rsidR="00073971" w:rsidRPr="00473F52" w:rsidRDefault="00073971" w:rsidP="00073971">
      <w:pPr>
        <w:spacing w:after="240"/>
        <w:jc w:val="both"/>
        <w:rPr>
          <w:rFonts w:ascii="Verdana" w:eastAsia="MS Mincho" w:hAnsi="Verdana" w:cs="Arial"/>
          <w:sz w:val="22"/>
          <w:szCs w:val="22"/>
        </w:rPr>
      </w:pPr>
      <w:r w:rsidRPr="00473F52">
        <w:rPr>
          <w:rFonts w:ascii="Verdana" w:eastAsia="MS Mincho" w:hAnsi="Verdana" w:cs="Arial"/>
          <w:sz w:val="22"/>
          <w:szCs w:val="22"/>
        </w:rPr>
        <w:lastRenderedPageBreak/>
        <w:t xml:space="preserve">Frente al total del Plan de Mejoramiento la Unidad a </w:t>
      </w:r>
      <w:r w:rsidR="00065B44">
        <w:rPr>
          <w:rFonts w:ascii="Verdana" w:eastAsia="MS Mincho" w:hAnsi="Verdana" w:cs="Arial"/>
          <w:sz w:val="22"/>
          <w:szCs w:val="22"/>
        </w:rPr>
        <w:t>junio</w:t>
      </w:r>
      <w:r w:rsidRPr="00473F52">
        <w:rPr>
          <w:rFonts w:ascii="Verdana" w:eastAsia="MS Mincho" w:hAnsi="Verdana" w:cs="Arial"/>
          <w:sz w:val="22"/>
          <w:szCs w:val="22"/>
        </w:rPr>
        <w:t xml:space="preserve"> 3</w:t>
      </w:r>
      <w:r w:rsidR="00065B44">
        <w:rPr>
          <w:rFonts w:ascii="Verdana" w:eastAsia="MS Mincho" w:hAnsi="Verdana" w:cs="Arial"/>
          <w:sz w:val="22"/>
          <w:szCs w:val="22"/>
        </w:rPr>
        <w:t>0</w:t>
      </w:r>
      <w:r w:rsidRPr="00473F52">
        <w:rPr>
          <w:rFonts w:ascii="Verdana" w:eastAsia="MS Mincho" w:hAnsi="Verdana" w:cs="Arial"/>
          <w:sz w:val="22"/>
          <w:szCs w:val="22"/>
        </w:rPr>
        <w:t xml:space="preserve"> de 2015 cuenta con un avance  de 7</w:t>
      </w:r>
      <w:r w:rsidR="00065B44">
        <w:rPr>
          <w:rFonts w:ascii="Verdana" w:eastAsia="MS Mincho" w:hAnsi="Verdana" w:cs="Arial"/>
          <w:sz w:val="22"/>
          <w:szCs w:val="22"/>
        </w:rPr>
        <w:t>3</w:t>
      </w:r>
      <w:r w:rsidRPr="00473F52">
        <w:rPr>
          <w:rFonts w:ascii="Verdana" w:eastAsia="MS Mincho" w:hAnsi="Verdana" w:cs="Arial"/>
          <w:sz w:val="22"/>
          <w:szCs w:val="22"/>
        </w:rPr>
        <w:t>% (5</w:t>
      </w:r>
      <w:r w:rsidR="00964C30">
        <w:rPr>
          <w:rFonts w:ascii="Verdana" w:eastAsia="MS Mincho" w:hAnsi="Verdana" w:cs="Arial"/>
          <w:sz w:val="22"/>
          <w:szCs w:val="22"/>
        </w:rPr>
        <w:t>80</w:t>
      </w:r>
      <w:r w:rsidRPr="00473F52">
        <w:rPr>
          <w:rFonts w:ascii="Verdana" w:eastAsia="MS Mincho" w:hAnsi="Verdana" w:cs="Arial"/>
          <w:sz w:val="22"/>
          <w:szCs w:val="22"/>
        </w:rPr>
        <w:t>) de unidades de medidas ejecutadas; 1</w:t>
      </w:r>
      <w:r w:rsidR="00AF1BF2">
        <w:rPr>
          <w:rFonts w:ascii="Verdana" w:eastAsia="MS Mincho" w:hAnsi="Verdana" w:cs="Arial"/>
          <w:sz w:val="22"/>
          <w:szCs w:val="22"/>
        </w:rPr>
        <w:t>4</w:t>
      </w:r>
      <w:r w:rsidRPr="00473F52">
        <w:rPr>
          <w:rFonts w:ascii="Verdana" w:eastAsia="MS Mincho" w:hAnsi="Verdana" w:cs="Arial"/>
          <w:sz w:val="22"/>
          <w:szCs w:val="22"/>
        </w:rPr>
        <w:t>% (1</w:t>
      </w:r>
      <w:r w:rsidR="00065B44">
        <w:rPr>
          <w:rFonts w:ascii="Verdana" w:eastAsia="MS Mincho" w:hAnsi="Verdana" w:cs="Arial"/>
          <w:sz w:val="22"/>
          <w:szCs w:val="22"/>
        </w:rPr>
        <w:t>1</w:t>
      </w:r>
      <w:r w:rsidR="00964C30">
        <w:rPr>
          <w:rFonts w:ascii="Verdana" w:eastAsia="MS Mincho" w:hAnsi="Verdana" w:cs="Arial"/>
          <w:sz w:val="22"/>
          <w:szCs w:val="22"/>
        </w:rPr>
        <w:t>7</w:t>
      </w:r>
      <w:r w:rsidRPr="00473F52">
        <w:rPr>
          <w:rFonts w:ascii="Verdana" w:eastAsia="MS Mincho" w:hAnsi="Verdana" w:cs="Arial"/>
          <w:sz w:val="22"/>
          <w:szCs w:val="22"/>
        </w:rPr>
        <w:t xml:space="preserve">) de unidades de medidas en ejecución; </w:t>
      </w:r>
      <w:r w:rsidR="00E755D2">
        <w:rPr>
          <w:rFonts w:ascii="Verdana" w:eastAsia="MS Mincho" w:hAnsi="Verdana" w:cs="Arial"/>
          <w:sz w:val="22"/>
          <w:szCs w:val="22"/>
        </w:rPr>
        <w:t>4</w:t>
      </w:r>
      <w:r w:rsidRPr="00473F52">
        <w:rPr>
          <w:rFonts w:ascii="Verdana" w:eastAsia="MS Mincho" w:hAnsi="Verdana" w:cs="Arial"/>
          <w:sz w:val="22"/>
          <w:szCs w:val="22"/>
        </w:rPr>
        <w:t>% (</w:t>
      </w:r>
      <w:r w:rsidR="00E755D2">
        <w:rPr>
          <w:rFonts w:ascii="Verdana" w:eastAsia="MS Mincho" w:hAnsi="Verdana" w:cs="Arial"/>
          <w:sz w:val="22"/>
          <w:szCs w:val="22"/>
        </w:rPr>
        <w:t>3</w:t>
      </w:r>
      <w:r w:rsidR="00065B44">
        <w:rPr>
          <w:rFonts w:ascii="Verdana" w:eastAsia="MS Mincho" w:hAnsi="Verdana" w:cs="Arial"/>
          <w:sz w:val="22"/>
          <w:szCs w:val="22"/>
        </w:rPr>
        <w:t>1</w:t>
      </w:r>
      <w:r w:rsidRPr="00473F52">
        <w:rPr>
          <w:rFonts w:ascii="Verdana" w:eastAsia="MS Mincho" w:hAnsi="Verdana" w:cs="Arial"/>
          <w:sz w:val="22"/>
          <w:szCs w:val="22"/>
        </w:rPr>
        <w:t xml:space="preserve">) de unidades de medidas no reportadas, </w:t>
      </w:r>
      <w:r w:rsidR="00C61A13">
        <w:rPr>
          <w:rFonts w:ascii="Verdana" w:eastAsia="MS Mincho" w:hAnsi="Verdana" w:cs="Arial"/>
          <w:sz w:val="22"/>
          <w:szCs w:val="22"/>
        </w:rPr>
        <w:t>5</w:t>
      </w:r>
      <w:r w:rsidRPr="00473F52">
        <w:rPr>
          <w:rFonts w:ascii="Verdana" w:eastAsia="MS Mincho" w:hAnsi="Verdana" w:cs="Arial"/>
          <w:sz w:val="22"/>
          <w:szCs w:val="22"/>
        </w:rPr>
        <w:t>% (3</w:t>
      </w:r>
      <w:r w:rsidR="00065B44">
        <w:rPr>
          <w:rFonts w:ascii="Verdana" w:eastAsia="MS Mincho" w:hAnsi="Verdana" w:cs="Arial"/>
          <w:sz w:val="22"/>
          <w:szCs w:val="22"/>
        </w:rPr>
        <w:t>7</w:t>
      </w:r>
      <w:r w:rsidRPr="00473F52">
        <w:rPr>
          <w:rFonts w:ascii="Verdana" w:eastAsia="MS Mincho" w:hAnsi="Verdana" w:cs="Arial"/>
          <w:sz w:val="22"/>
          <w:szCs w:val="22"/>
        </w:rPr>
        <w:t>) de unidades de medida reportadas y ejecutadas fuera de término, y 4% (3</w:t>
      </w:r>
      <w:r w:rsidR="00065B44">
        <w:rPr>
          <w:rFonts w:ascii="Verdana" w:eastAsia="MS Mincho" w:hAnsi="Verdana" w:cs="Arial"/>
          <w:sz w:val="22"/>
          <w:szCs w:val="22"/>
        </w:rPr>
        <w:t>1</w:t>
      </w:r>
      <w:r w:rsidRPr="00473F52">
        <w:rPr>
          <w:rFonts w:ascii="Verdana" w:eastAsia="MS Mincho" w:hAnsi="Verdana" w:cs="Arial"/>
          <w:sz w:val="22"/>
          <w:szCs w:val="22"/>
        </w:rPr>
        <w:t>) unidades de medida reportadas parcialmente.</w:t>
      </w:r>
    </w:p>
    <w:p w:rsidR="00073971" w:rsidRDefault="00073971" w:rsidP="00073971">
      <w:pPr>
        <w:spacing w:after="240"/>
        <w:jc w:val="both"/>
        <w:rPr>
          <w:rFonts w:ascii="Verdana" w:eastAsia="MS Mincho" w:hAnsi="Verdana" w:cs="Arial"/>
          <w:sz w:val="22"/>
          <w:szCs w:val="22"/>
        </w:rPr>
      </w:pPr>
      <w:r w:rsidRPr="00473F52">
        <w:rPr>
          <w:rFonts w:ascii="Verdana" w:eastAsia="MS Mincho" w:hAnsi="Verdana" w:cs="Arial"/>
          <w:sz w:val="22"/>
          <w:szCs w:val="22"/>
        </w:rPr>
        <w:t xml:space="preserve">En cuanto al cumplimiento de las unidades de medida se observa que entre </w:t>
      </w:r>
      <w:r w:rsidR="00485FF0" w:rsidRPr="00473F52">
        <w:rPr>
          <w:rFonts w:ascii="Verdana" w:eastAsia="MS Mincho" w:hAnsi="Verdana" w:cs="Arial"/>
          <w:sz w:val="22"/>
          <w:szCs w:val="22"/>
        </w:rPr>
        <w:t>las reportadas</w:t>
      </w:r>
      <w:r w:rsidRPr="00473F52">
        <w:rPr>
          <w:rFonts w:ascii="Verdana" w:eastAsia="MS Mincho" w:hAnsi="Verdana" w:cs="Arial"/>
          <w:sz w:val="22"/>
          <w:szCs w:val="22"/>
        </w:rPr>
        <w:t xml:space="preserve"> a tiempo y reportadas pero ejecutadas fuera de términos se cuenta con el 7</w:t>
      </w:r>
      <w:r w:rsidR="00964C30">
        <w:rPr>
          <w:rFonts w:ascii="Verdana" w:eastAsia="MS Mincho" w:hAnsi="Verdana" w:cs="Arial"/>
          <w:sz w:val="22"/>
          <w:szCs w:val="22"/>
        </w:rPr>
        <w:t>8</w:t>
      </w:r>
      <w:r w:rsidRPr="00473F52">
        <w:rPr>
          <w:rFonts w:ascii="Verdana" w:eastAsia="MS Mincho" w:hAnsi="Verdana" w:cs="Arial"/>
          <w:sz w:val="22"/>
          <w:szCs w:val="22"/>
        </w:rPr>
        <w:t xml:space="preserve">% de avance. No se han cumplido </w:t>
      </w:r>
      <w:r w:rsidR="00964C30">
        <w:rPr>
          <w:rFonts w:ascii="Verdana" w:eastAsia="MS Mincho" w:hAnsi="Verdana" w:cs="Arial"/>
          <w:sz w:val="22"/>
          <w:szCs w:val="22"/>
        </w:rPr>
        <w:t>6</w:t>
      </w:r>
      <w:r w:rsidR="00065B44">
        <w:rPr>
          <w:rFonts w:ascii="Verdana" w:eastAsia="MS Mincho" w:hAnsi="Verdana" w:cs="Arial"/>
          <w:sz w:val="22"/>
          <w:szCs w:val="22"/>
        </w:rPr>
        <w:t>2</w:t>
      </w:r>
      <w:r w:rsidRPr="00473F52">
        <w:rPr>
          <w:rFonts w:ascii="Verdana" w:eastAsia="MS Mincho" w:hAnsi="Verdana" w:cs="Arial"/>
          <w:sz w:val="22"/>
          <w:szCs w:val="22"/>
        </w:rPr>
        <w:t xml:space="preserve"> actividades dentro de las cuales se toman en cuenta las no reportadas y reportadas parcialmente </w:t>
      </w:r>
      <w:r w:rsidR="00485FF0" w:rsidRPr="00473F52">
        <w:rPr>
          <w:rFonts w:ascii="Verdana" w:eastAsia="MS Mincho" w:hAnsi="Verdana" w:cs="Arial"/>
          <w:sz w:val="22"/>
          <w:szCs w:val="22"/>
        </w:rPr>
        <w:t>equivalentes</w:t>
      </w:r>
      <w:r w:rsidRPr="00473F52">
        <w:rPr>
          <w:rFonts w:ascii="Verdana" w:eastAsia="MS Mincho" w:hAnsi="Verdana" w:cs="Arial"/>
          <w:sz w:val="22"/>
          <w:szCs w:val="22"/>
        </w:rPr>
        <w:t xml:space="preserve"> al </w:t>
      </w:r>
      <w:r w:rsidR="00964C30">
        <w:rPr>
          <w:rFonts w:ascii="Verdana" w:eastAsia="MS Mincho" w:hAnsi="Verdana" w:cs="Arial"/>
          <w:sz w:val="22"/>
          <w:szCs w:val="22"/>
        </w:rPr>
        <w:t>8</w:t>
      </w:r>
      <w:r w:rsidRPr="00473F52">
        <w:rPr>
          <w:rFonts w:ascii="Verdana" w:eastAsia="MS Mincho" w:hAnsi="Verdana" w:cs="Arial"/>
          <w:sz w:val="22"/>
          <w:szCs w:val="22"/>
        </w:rPr>
        <w:t>% del Plan.</w:t>
      </w:r>
    </w:p>
    <w:p w:rsidR="00073971" w:rsidRDefault="00073971" w:rsidP="00073971">
      <w:pPr>
        <w:spacing w:after="240"/>
        <w:jc w:val="both"/>
        <w:rPr>
          <w:rFonts w:ascii="Verdana" w:eastAsia="MS Mincho" w:hAnsi="Verdana" w:cs="Arial"/>
          <w:sz w:val="22"/>
          <w:szCs w:val="22"/>
        </w:rPr>
      </w:pPr>
    </w:p>
    <w:p w:rsidR="00073971" w:rsidRPr="006D7E92" w:rsidRDefault="00073971" w:rsidP="00073971">
      <w:pPr>
        <w:jc w:val="both"/>
        <w:rPr>
          <w:rFonts w:ascii="Verdana" w:hAnsi="Verdana" w:cs="Arial"/>
          <w:b/>
          <w:sz w:val="22"/>
          <w:szCs w:val="22"/>
        </w:rPr>
      </w:pPr>
      <w:r w:rsidRPr="006D7E92">
        <w:rPr>
          <w:rFonts w:ascii="Verdana" w:hAnsi="Verdana" w:cs="Arial"/>
          <w:b/>
          <w:noProof/>
          <w:sz w:val="22"/>
          <w:szCs w:val="22"/>
          <w:lang w:val="es-CO" w:eastAsia="es-CO"/>
        </w:rPr>
        <mc:AlternateContent>
          <mc:Choice Requires="wps">
            <w:drawing>
              <wp:anchor distT="0" distB="0" distL="114300" distR="114300" simplePos="0" relativeHeight="251659264" behindDoc="0" locked="0" layoutInCell="1" allowOverlap="1" wp14:anchorId="1EDE8556" wp14:editId="59AE0790">
                <wp:simplePos x="0" y="0"/>
                <wp:positionH relativeFrom="column">
                  <wp:posOffset>316865</wp:posOffset>
                </wp:positionH>
                <wp:positionV relativeFrom="paragraph">
                  <wp:posOffset>37465</wp:posOffset>
                </wp:positionV>
                <wp:extent cx="5772150" cy="266700"/>
                <wp:effectExtent l="9525" t="9525" r="28575" b="3810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266700"/>
                        </a:xfrm>
                        <a:prstGeom prst="rect">
                          <a:avLst/>
                        </a:prstGeom>
                        <a:gradFill rotWithShape="0">
                          <a:gsLst>
                            <a:gs pos="0">
                              <a:srgbClr val="D99594"/>
                            </a:gs>
                            <a:gs pos="50000">
                              <a:srgbClr val="F2DBDB"/>
                            </a:gs>
                            <a:gs pos="100000">
                              <a:srgbClr val="D99594"/>
                            </a:gs>
                          </a:gsLst>
                          <a:lin ang="18900000" scaled="1"/>
                        </a:gradFill>
                        <a:ln w="19050">
                          <a:solidFill>
                            <a:srgbClr val="C00000"/>
                          </a:solidFill>
                          <a:miter lim="800000"/>
                          <a:headEnd/>
                          <a:tailEnd/>
                        </a:ln>
                        <a:effectLst>
                          <a:outerShdw dist="28398" dir="3806097" algn="ctr" rotWithShape="0">
                            <a:srgbClr val="622423">
                              <a:alpha val="50000"/>
                            </a:srgbClr>
                          </a:outerShdw>
                        </a:effectLst>
                      </wps:spPr>
                      <wps:txbx>
                        <w:txbxContent>
                          <w:p w:rsidR="00073971" w:rsidRPr="00CA00DC" w:rsidRDefault="00073971" w:rsidP="00073971">
                            <w:pPr>
                              <w:ind w:left="720"/>
                              <w:jc w:val="center"/>
                              <w:rPr>
                                <w:rFonts w:ascii="Arial" w:hAnsi="Arial" w:cs="Arial"/>
                                <w:b/>
                                <w:color w:val="C00000"/>
                                <w:sz w:val="22"/>
                                <w:szCs w:val="22"/>
                              </w:rPr>
                            </w:pPr>
                            <w:r w:rsidRPr="00CA00DC">
                              <w:rPr>
                                <w:rFonts w:ascii="Arial" w:hAnsi="Arial" w:cs="Arial"/>
                                <w:b/>
                                <w:color w:val="C00000"/>
                                <w:sz w:val="22"/>
                                <w:szCs w:val="22"/>
                              </w:rPr>
                              <w:t>ACTUACION ESPECIAL SOBRE INDEMNIZACIONES</w:t>
                            </w:r>
                          </w:p>
                          <w:p w:rsidR="00073971" w:rsidRDefault="00073971" w:rsidP="000739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E8556" id="Rectángulo 8" o:spid="_x0000_s1026" style="position:absolute;left:0;text-align:left;margin-left:24.95pt;margin-top:2.95pt;width:454.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" fillcolor="#d99594" strokecolor="#c00000" strokeweight="1.5pt">
                <v:fill color2="#f2dbdb" angle="135" focus="50%" type="gradient"/>
                <v:shadow on="t" color="#622423" opacity=".5" offset="1pt"/>
                <v:textbox>
                  <w:txbxContent>
                    <w:p w:rsidR="00073971" w:rsidRPr="00CA00DC" w:rsidRDefault="00073971" w:rsidP="00073971">
                      <w:pPr>
                        <w:ind w:left="720"/>
                        <w:jc w:val="center"/>
                        <w:rPr>
                          <w:rFonts w:ascii="Arial" w:hAnsi="Arial" w:cs="Arial"/>
                          <w:b/>
                          <w:color w:val="C00000"/>
                          <w:sz w:val="22"/>
                          <w:szCs w:val="22"/>
                        </w:rPr>
                      </w:pPr>
                      <w:r w:rsidRPr="00CA00DC">
                        <w:rPr>
                          <w:rFonts w:ascii="Arial" w:hAnsi="Arial" w:cs="Arial"/>
                          <w:b/>
                          <w:color w:val="C00000"/>
                          <w:sz w:val="22"/>
                          <w:szCs w:val="22"/>
                        </w:rPr>
                        <w:t>ACTUACION ESPECIAL SOBRE INDEMNIZACIONES</w:t>
                      </w:r>
                    </w:p>
                    <w:p w:rsidR="00073971" w:rsidRDefault="00073971" w:rsidP="00073971"/>
                  </w:txbxContent>
                </v:textbox>
              </v:rect>
            </w:pict>
          </mc:Fallback>
        </mc:AlternateContent>
      </w:r>
    </w:p>
    <w:p w:rsidR="00073971" w:rsidRPr="006D7E92" w:rsidRDefault="00073971" w:rsidP="00073971">
      <w:pPr>
        <w:jc w:val="both"/>
        <w:rPr>
          <w:rFonts w:ascii="Verdana" w:hAnsi="Verdana" w:cs="Arial"/>
          <w:b/>
          <w:sz w:val="22"/>
          <w:szCs w:val="22"/>
        </w:rPr>
      </w:pPr>
    </w:p>
    <w:p w:rsidR="00C61A13" w:rsidRDefault="00073971" w:rsidP="00073971">
      <w:pPr>
        <w:jc w:val="both"/>
        <w:rPr>
          <w:rFonts w:ascii="Verdana" w:hAnsi="Verdana" w:cs="Arial"/>
          <w:sz w:val="22"/>
          <w:szCs w:val="22"/>
        </w:rPr>
      </w:pPr>
      <w:r w:rsidRPr="006D7E92">
        <w:rPr>
          <w:rFonts w:ascii="Verdana" w:hAnsi="Verdana" w:cs="Arial"/>
          <w:sz w:val="22"/>
          <w:szCs w:val="22"/>
        </w:rPr>
        <w:t xml:space="preserve">Sobre las actividades plasmadas dentro del Plan de Mejoramiento, la OCI ya se ha pronunciado en anteriores informes, dentro de los cuales informa el reporte y cumplimiento de todas las unidades de medidas y actividades fijadas por la  Dirección de Registro y Gestión de la información, y la Subdirección de Reparación Individual. </w:t>
      </w:r>
    </w:p>
    <w:p w:rsidR="00C61A13" w:rsidRDefault="00C61A13" w:rsidP="00073971">
      <w:pPr>
        <w:jc w:val="both"/>
        <w:rPr>
          <w:rFonts w:ascii="Verdana" w:hAnsi="Verdana" w:cs="Arial"/>
          <w:sz w:val="22"/>
          <w:szCs w:val="22"/>
        </w:rPr>
      </w:pPr>
    </w:p>
    <w:tbl>
      <w:tblPr>
        <w:tblW w:w="8583" w:type="dxa"/>
        <w:jc w:val="center"/>
        <w:tblCellMar>
          <w:left w:w="70" w:type="dxa"/>
          <w:right w:w="70" w:type="dxa"/>
        </w:tblCellMar>
        <w:tblLook w:val="04A0" w:firstRow="1" w:lastRow="0" w:firstColumn="1" w:lastColumn="0" w:noHBand="0" w:noVBand="1"/>
      </w:tblPr>
      <w:tblGrid>
        <w:gridCol w:w="4720"/>
        <w:gridCol w:w="2629"/>
        <w:gridCol w:w="1234"/>
      </w:tblGrid>
      <w:tr w:rsidR="00073971" w:rsidRPr="00BB0BC6" w:rsidTr="00B45DCC">
        <w:trPr>
          <w:trHeight w:val="273"/>
          <w:jc w:val="center"/>
        </w:trPr>
        <w:tc>
          <w:tcPr>
            <w:tcW w:w="4720" w:type="dxa"/>
            <w:tcBorders>
              <w:top w:val="single" w:sz="8" w:space="0" w:color="auto"/>
              <w:left w:val="single" w:sz="8" w:space="0" w:color="auto"/>
              <w:bottom w:val="single" w:sz="8" w:space="0" w:color="auto"/>
              <w:right w:val="single" w:sz="8" w:space="0" w:color="auto"/>
            </w:tcBorders>
            <w:shd w:val="clear" w:color="000000" w:fill="C40000"/>
            <w:vAlign w:val="center"/>
            <w:hideMark/>
          </w:tcPr>
          <w:p w:rsidR="00073971" w:rsidRPr="00BB0BC6" w:rsidRDefault="00073971" w:rsidP="00F46995">
            <w:pPr>
              <w:spacing w:after="0"/>
              <w:jc w:val="center"/>
              <w:rPr>
                <w:rFonts w:ascii="Verdana" w:eastAsia="Times New Roman" w:hAnsi="Verdana"/>
                <w:b/>
                <w:bCs/>
                <w:color w:val="FFFFFF"/>
                <w:sz w:val="16"/>
                <w:szCs w:val="16"/>
                <w:lang w:val="es-ES" w:eastAsia="es-ES"/>
              </w:rPr>
            </w:pPr>
            <w:r w:rsidRPr="00BB0BC6">
              <w:rPr>
                <w:rFonts w:ascii="Verdana" w:eastAsia="Times New Roman" w:hAnsi="Verdana"/>
                <w:b/>
                <w:bCs/>
                <w:color w:val="FFFFFF"/>
                <w:sz w:val="16"/>
                <w:szCs w:val="16"/>
                <w:lang w:eastAsia="es-ES"/>
              </w:rPr>
              <w:t>AUDITORÍA</w:t>
            </w:r>
          </w:p>
        </w:tc>
        <w:tc>
          <w:tcPr>
            <w:tcW w:w="2629" w:type="dxa"/>
            <w:tcBorders>
              <w:top w:val="single" w:sz="8" w:space="0" w:color="auto"/>
              <w:left w:val="nil"/>
              <w:bottom w:val="single" w:sz="8" w:space="0" w:color="auto"/>
              <w:right w:val="single" w:sz="8" w:space="0" w:color="auto"/>
            </w:tcBorders>
            <w:shd w:val="clear" w:color="000000" w:fill="C40000"/>
            <w:vAlign w:val="center"/>
            <w:hideMark/>
          </w:tcPr>
          <w:p w:rsidR="00073971" w:rsidRPr="00BB0BC6" w:rsidRDefault="00073971" w:rsidP="00F46995">
            <w:pPr>
              <w:spacing w:after="0"/>
              <w:jc w:val="center"/>
              <w:rPr>
                <w:rFonts w:ascii="Verdana" w:eastAsia="Times New Roman" w:hAnsi="Verdana"/>
                <w:b/>
                <w:bCs/>
                <w:color w:val="FFFFFF"/>
                <w:sz w:val="16"/>
                <w:szCs w:val="16"/>
                <w:lang w:val="es-ES" w:eastAsia="es-ES"/>
              </w:rPr>
            </w:pPr>
            <w:r w:rsidRPr="00BB0BC6">
              <w:rPr>
                <w:rFonts w:ascii="Verdana" w:eastAsia="Times New Roman" w:hAnsi="Verdana"/>
                <w:b/>
                <w:bCs/>
                <w:color w:val="FFFFFF"/>
                <w:sz w:val="16"/>
                <w:szCs w:val="16"/>
                <w:lang w:eastAsia="es-ES"/>
              </w:rPr>
              <w:t>RESPONSABLE</w:t>
            </w:r>
          </w:p>
        </w:tc>
        <w:tc>
          <w:tcPr>
            <w:tcW w:w="1234" w:type="dxa"/>
            <w:tcBorders>
              <w:top w:val="single" w:sz="8" w:space="0" w:color="auto"/>
              <w:left w:val="nil"/>
              <w:bottom w:val="single" w:sz="8" w:space="0" w:color="auto"/>
              <w:right w:val="single" w:sz="8" w:space="0" w:color="auto"/>
            </w:tcBorders>
            <w:shd w:val="clear" w:color="000000" w:fill="C40000"/>
            <w:vAlign w:val="center"/>
            <w:hideMark/>
          </w:tcPr>
          <w:p w:rsidR="00073971" w:rsidRPr="00BB0BC6" w:rsidRDefault="00073971" w:rsidP="00F46995">
            <w:pPr>
              <w:spacing w:after="0"/>
              <w:jc w:val="center"/>
              <w:rPr>
                <w:rFonts w:ascii="Verdana" w:eastAsia="Times New Roman" w:hAnsi="Verdana"/>
                <w:b/>
                <w:bCs/>
                <w:color w:val="FFFFFF"/>
                <w:sz w:val="16"/>
                <w:szCs w:val="16"/>
                <w:lang w:val="es-ES" w:eastAsia="es-ES"/>
              </w:rPr>
            </w:pPr>
            <w:r w:rsidRPr="00BB0BC6">
              <w:rPr>
                <w:rFonts w:ascii="Verdana" w:eastAsia="Times New Roman" w:hAnsi="Verdana"/>
                <w:b/>
                <w:bCs/>
                <w:color w:val="FFFFFF"/>
                <w:sz w:val="16"/>
                <w:szCs w:val="16"/>
                <w:lang w:eastAsia="es-ES"/>
              </w:rPr>
              <w:t>Total</w:t>
            </w:r>
          </w:p>
        </w:tc>
      </w:tr>
      <w:tr w:rsidR="00073971" w:rsidRPr="00BB0BC6" w:rsidTr="00B45DCC">
        <w:trPr>
          <w:trHeight w:val="940"/>
          <w:jc w:val="center"/>
        </w:trPr>
        <w:tc>
          <w:tcPr>
            <w:tcW w:w="4720" w:type="dxa"/>
            <w:vMerge w:val="restart"/>
            <w:tcBorders>
              <w:top w:val="nil"/>
              <w:left w:val="single" w:sz="8" w:space="0" w:color="auto"/>
              <w:bottom w:val="nil"/>
              <w:right w:val="single" w:sz="8" w:space="0" w:color="auto"/>
            </w:tcBorders>
            <w:shd w:val="clear" w:color="auto" w:fill="auto"/>
            <w:vAlign w:val="center"/>
            <w:hideMark/>
          </w:tcPr>
          <w:p w:rsidR="00073971" w:rsidRPr="00BB0BC6" w:rsidRDefault="00073971" w:rsidP="00F46995">
            <w:pPr>
              <w:spacing w:after="0"/>
              <w:jc w:val="center"/>
              <w:rPr>
                <w:rFonts w:ascii="Verdana" w:eastAsia="Times New Roman" w:hAnsi="Verdana"/>
                <w:b/>
                <w:bCs/>
                <w:color w:val="000000"/>
                <w:sz w:val="16"/>
                <w:szCs w:val="16"/>
                <w:lang w:val="es-ES" w:eastAsia="es-ES"/>
              </w:rPr>
            </w:pPr>
            <w:r w:rsidRPr="00BB0BC6">
              <w:rPr>
                <w:rFonts w:ascii="Verdana" w:eastAsia="Times New Roman" w:hAnsi="Verdana"/>
                <w:b/>
                <w:bCs/>
                <w:color w:val="000000"/>
                <w:sz w:val="16"/>
                <w:szCs w:val="16"/>
                <w:lang w:eastAsia="es-ES"/>
              </w:rPr>
              <w:t>ACTUACION ESPECIAL INDEMNIZACIONES</w:t>
            </w:r>
          </w:p>
        </w:tc>
        <w:tc>
          <w:tcPr>
            <w:tcW w:w="2629" w:type="dxa"/>
            <w:tcBorders>
              <w:top w:val="nil"/>
              <w:left w:val="nil"/>
              <w:bottom w:val="single" w:sz="8" w:space="0" w:color="auto"/>
              <w:right w:val="single" w:sz="8" w:space="0" w:color="auto"/>
            </w:tcBorders>
            <w:shd w:val="clear" w:color="auto" w:fill="auto"/>
            <w:vAlign w:val="center"/>
            <w:hideMark/>
          </w:tcPr>
          <w:p w:rsidR="00073971" w:rsidRPr="00BB0BC6" w:rsidRDefault="00073971" w:rsidP="00F46995">
            <w:pPr>
              <w:spacing w:after="0"/>
              <w:jc w:val="center"/>
              <w:rPr>
                <w:rFonts w:ascii="Verdana" w:eastAsia="Times New Roman" w:hAnsi="Verdana"/>
                <w:color w:val="000000"/>
                <w:sz w:val="16"/>
                <w:szCs w:val="16"/>
                <w:lang w:val="es-ES" w:eastAsia="es-ES"/>
              </w:rPr>
            </w:pPr>
            <w:r w:rsidRPr="00BB0BC6">
              <w:rPr>
                <w:rFonts w:ascii="Verdana" w:eastAsia="Times New Roman" w:hAnsi="Verdana"/>
                <w:color w:val="000000"/>
                <w:sz w:val="16"/>
                <w:szCs w:val="16"/>
                <w:lang w:eastAsia="es-ES"/>
              </w:rPr>
              <w:t>DIRECCIÓN DE REGISTRO Y GESTIÓN DE LA INFORMACIÓN</w:t>
            </w:r>
          </w:p>
        </w:tc>
        <w:tc>
          <w:tcPr>
            <w:tcW w:w="1234" w:type="dxa"/>
            <w:tcBorders>
              <w:top w:val="nil"/>
              <w:left w:val="nil"/>
              <w:bottom w:val="single" w:sz="8" w:space="0" w:color="auto"/>
              <w:right w:val="single" w:sz="8" w:space="0" w:color="auto"/>
            </w:tcBorders>
            <w:shd w:val="clear" w:color="auto" w:fill="auto"/>
            <w:noWrap/>
            <w:vAlign w:val="center"/>
            <w:hideMark/>
          </w:tcPr>
          <w:p w:rsidR="00073971" w:rsidRPr="00BB0BC6" w:rsidRDefault="00073971" w:rsidP="00F46995">
            <w:pPr>
              <w:spacing w:after="0"/>
              <w:jc w:val="center"/>
              <w:rPr>
                <w:rFonts w:ascii="Verdana" w:eastAsia="Times New Roman" w:hAnsi="Verdana"/>
                <w:color w:val="000000"/>
                <w:sz w:val="16"/>
                <w:szCs w:val="16"/>
                <w:lang w:val="es-ES" w:eastAsia="es-ES"/>
              </w:rPr>
            </w:pPr>
            <w:r w:rsidRPr="00BB0BC6">
              <w:rPr>
                <w:rFonts w:ascii="Verdana" w:eastAsia="Times New Roman" w:hAnsi="Verdana"/>
                <w:color w:val="000000"/>
                <w:sz w:val="16"/>
                <w:szCs w:val="16"/>
                <w:lang w:eastAsia="es-ES"/>
              </w:rPr>
              <w:t>41</w:t>
            </w:r>
          </w:p>
        </w:tc>
      </w:tr>
      <w:tr w:rsidR="00073971" w:rsidRPr="00BB0BC6" w:rsidTr="00B45DCC">
        <w:trPr>
          <w:trHeight w:val="754"/>
          <w:jc w:val="center"/>
        </w:trPr>
        <w:tc>
          <w:tcPr>
            <w:tcW w:w="4720" w:type="dxa"/>
            <w:vMerge/>
            <w:tcBorders>
              <w:top w:val="nil"/>
              <w:left w:val="single" w:sz="8" w:space="0" w:color="auto"/>
              <w:bottom w:val="nil"/>
              <w:right w:val="single" w:sz="8" w:space="0" w:color="auto"/>
            </w:tcBorders>
            <w:vAlign w:val="center"/>
            <w:hideMark/>
          </w:tcPr>
          <w:p w:rsidR="00073971" w:rsidRPr="00BB0BC6" w:rsidRDefault="00073971" w:rsidP="00F46995">
            <w:pPr>
              <w:spacing w:after="0"/>
              <w:rPr>
                <w:rFonts w:ascii="Verdana" w:eastAsia="Times New Roman" w:hAnsi="Verdana"/>
                <w:b/>
                <w:bCs/>
                <w:color w:val="000000"/>
                <w:sz w:val="16"/>
                <w:szCs w:val="16"/>
                <w:lang w:val="es-ES" w:eastAsia="es-ES"/>
              </w:rPr>
            </w:pPr>
          </w:p>
        </w:tc>
        <w:tc>
          <w:tcPr>
            <w:tcW w:w="2629" w:type="dxa"/>
            <w:tcBorders>
              <w:top w:val="nil"/>
              <w:left w:val="nil"/>
              <w:bottom w:val="nil"/>
              <w:right w:val="single" w:sz="8" w:space="0" w:color="auto"/>
            </w:tcBorders>
            <w:shd w:val="clear" w:color="auto" w:fill="auto"/>
            <w:vAlign w:val="center"/>
            <w:hideMark/>
          </w:tcPr>
          <w:p w:rsidR="00073971" w:rsidRPr="00BB0BC6" w:rsidRDefault="00073971" w:rsidP="00F46995">
            <w:pPr>
              <w:spacing w:after="0"/>
              <w:jc w:val="center"/>
              <w:rPr>
                <w:rFonts w:ascii="Verdana" w:eastAsia="Times New Roman" w:hAnsi="Verdana"/>
                <w:color w:val="000000"/>
                <w:sz w:val="16"/>
                <w:szCs w:val="16"/>
                <w:lang w:val="es-ES" w:eastAsia="es-ES"/>
              </w:rPr>
            </w:pPr>
            <w:r w:rsidRPr="00BB0BC6">
              <w:rPr>
                <w:rFonts w:ascii="Verdana" w:eastAsia="Times New Roman" w:hAnsi="Verdana"/>
                <w:color w:val="000000"/>
                <w:sz w:val="16"/>
                <w:szCs w:val="16"/>
                <w:lang w:eastAsia="es-ES"/>
              </w:rPr>
              <w:t>SUBDIRECCIÓN DE REPARACIÓN INDIVIDUAL</w:t>
            </w:r>
          </w:p>
        </w:tc>
        <w:tc>
          <w:tcPr>
            <w:tcW w:w="1234" w:type="dxa"/>
            <w:tcBorders>
              <w:top w:val="nil"/>
              <w:left w:val="nil"/>
              <w:bottom w:val="nil"/>
              <w:right w:val="single" w:sz="8" w:space="0" w:color="auto"/>
            </w:tcBorders>
            <w:shd w:val="clear" w:color="auto" w:fill="auto"/>
            <w:noWrap/>
            <w:vAlign w:val="center"/>
            <w:hideMark/>
          </w:tcPr>
          <w:p w:rsidR="00073971" w:rsidRPr="00BB0BC6" w:rsidRDefault="00073971" w:rsidP="00F46995">
            <w:pPr>
              <w:spacing w:after="0"/>
              <w:jc w:val="center"/>
              <w:rPr>
                <w:rFonts w:ascii="Verdana" w:eastAsia="Times New Roman" w:hAnsi="Verdana"/>
                <w:color w:val="000000"/>
                <w:sz w:val="16"/>
                <w:szCs w:val="16"/>
                <w:lang w:val="es-ES" w:eastAsia="es-ES"/>
              </w:rPr>
            </w:pPr>
            <w:r w:rsidRPr="00BB0BC6">
              <w:rPr>
                <w:rFonts w:ascii="Verdana" w:eastAsia="Times New Roman" w:hAnsi="Verdana"/>
                <w:color w:val="000000"/>
                <w:sz w:val="16"/>
                <w:szCs w:val="16"/>
                <w:lang w:eastAsia="es-ES"/>
              </w:rPr>
              <w:t>3</w:t>
            </w:r>
          </w:p>
        </w:tc>
      </w:tr>
      <w:tr w:rsidR="00073971" w:rsidRPr="00BB0BC6" w:rsidTr="00F46995">
        <w:trPr>
          <w:trHeight w:val="558"/>
          <w:jc w:val="center"/>
        </w:trPr>
        <w:tc>
          <w:tcPr>
            <w:tcW w:w="734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073971" w:rsidRPr="00BB0BC6" w:rsidRDefault="00073971" w:rsidP="00F46995">
            <w:pPr>
              <w:spacing w:after="0"/>
              <w:jc w:val="center"/>
              <w:rPr>
                <w:rFonts w:ascii="Verdana" w:eastAsia="Times New Roman" w:hAnsi="Verdana"/>
                <w:b/>
                <w:bCs/>
                <w:color w:val="000000"/>
                <w:sz w:val="16"/>
                <w:szCs w:val="16"/>
                <w:lang w:val="es-ES" w:eastAsia="es-ES"/>
              </w:rPr>
            </w:pPr>
            <w:r w:rsidRPr="00BB0BC6">
              <w:rPr>
                <w:rFonts w:ascii="Verdana" w:eastAsia="Times New Roman" w:hAnsi="Verdana"/>
                <w:b/>
                <w:bCs/>
                <w:color w:val="000000"/>
                <w:sz w:val="16"/>
                <w:szCs w:val="16"/>
                <w:lang w:eastAsia="es-ES"/>
              </w:rPr>
              <w:t>Total UNIDADES DE MEDIDA ACTUACION ESPECIAL INDEMNIZACIONES</w:t>
            </w:r>
          </w:p>
        </w:tc>
        <w:tc>
          <w:tcPr>
            <w:tcW w:w="1234" w:type="dxa"/>
            <w:tcBorders>
              <w:top w:val="single" w:sz="8" w:space="0" w:color="auto"/>
              <w:left w:val="nil"/>
              <w:bottom w:val="single" w:sz="8" w:space="0" w:color="auto"/>
              <w:right w:val="single" w:sz="8" w:space="0" w:color="auto"/>
            </w:tcBorders>
            <w:shd w:val="clear" w:color="000000" w:fill="FFFFFF"/>
            <w:vAlign w:val="center"/>
            <w:hideMark/>
          </w:tcPr>
          <w:p w:rsidR="00073971" w:rsidRPr="00BB0BC6" w:rsidRDefault="00073971" w:rsidP="00F46995">
            <w:pPr>
              <w:spacing w:after="0"/>
              <w:jc w:val="center"/>
              <w:rPr>
                <w:rFonts w:ascii="Verdana" w:eastAsia="Times New Roman" w:hAnsi="Verdana"/>
                <w:b/>
                <w:bCs/>
                <w:color w:val="000000"/>
                <w:sz w:val="16"/>
                <w:szCs w:val="16"/>
                <w:lang w:val="es-ES" w:eastAsia="es-ES"/>
              </w:rPr>
            </w:pPr>
            <w:r w:rsidRPr="00BB0BC6">
              <w:rPr>
                <w:rFonts w:ascii="Verdana" w:eastAsia="Times New Roman" w:hAnsi="Verdana"/>
                <w:b/>
                <w:bCs/>
                <w:color w:val="000000"/>
                <w:sz w:val="16"/>
                <w:szCs w:val="16"/>
                <w:lang w:eastAsia="es-ES"/>
              </w:rPr>
              <w:t>44</w:t>
            </w:r>
          </w:p>
        </w:tc>
      </w:tr>
    </w:tbl>
    <w:p w:rsidR="00073971" w:rsidRDefault="00073971" w:rsidP="00073971">
      <w:pPr>
        <w:jc w:val="both"/>
        <w:rPr>
          <w:rFonts w:ascii="Arial" w:hAnsi="Arial" w:cs="Arial"/>
          <w:color w:val="FF0000"/>
          <w:sz w:val="22"/>
          <w:szCs w:val="22"/>
        </w:rPr>
      </w:pPr>
    </w:p>
    <w:p w:rsidR="00073971" w:rsidRDefault="00073971" w:rsidP="00073971">
      <w:pPr>
        <w:jc w:val="both"/>
        <w:rPr>
          <w:rFonts w:ascii="Verdana" w:hAnsi="Verdana" w:cs="Arial"/>
          <w:sz w:val="22"/>
          <w:szCs w:val="22"/>
        </w:rPr>
      </w:pPr>
      <w:r w:rsidRPr="006D7E92">
        <w:rPr>
          <w:rFonts w:ascii="Verdana" w:hAnsi="Verdana" w:cs="Arial"/>
          <w:sz w:val="22"/>
          <w:szCs w:val="22"/>
        </w:rPr>
        <w:t xml:space="preserve">En cuanto a la efectividad de las acciones y actividades se encuentra que de cuarenta y cuatro (44) unidades de medida, cuarenta y </w:t>
      </w:r>
      <w:r>
        <w:rPr>
          <w:rFonts w:ascii="Verdana" w:hAnsi="Verdana" w:cs="Arial"/>
          <w:sz w:val="22"/>
          <w:szCs w:val="22"/>
        </w:rPr>
        <w:t>uno</w:t>
      </w:r>
      <w:r w:rsidRPr="006D7E92">
        <w:rPr>
          <w:rFonts w:ascii="Verdana" w:hAnsi="Verdana" w:cs="Arial"/>
          <w:sz w:val="22"/>
          <w:szCs w:val="22"/>
        </w:rPr>
        <w:t xml:space="preserve"> (4</w:t>
      </w:r>
      <w:r>
        <w:rPr>
          <w:rFonts w:ascii="Verdana" w:hAnsi="Verdana" w:cs="Arial"/>
          <w:sz w:val="22"/>
          <w:szCs w:val="22"/>
        </w:rPr>
        <w:t>1</w:t>
      </w:r>
      <w:r w:rsidRPr="006D7E92">
        <w:rPr>
          <w:rFonts w:ascii="Verdana" w:hAnsi="Verdana" w:cs="Arial"/>
          <w:sz w:val="22"/>
          <w:szCs w:val="22"/>
        </w:rPr>
        <w:t>) son efectiv</w:t>
      </w:r>
      <w:r w:rsidR="003D6E3A">
        <w:rPr>
          <w:rFonts w:ascii="Verdana" w:hAnsi="Verdana" w:cs="Arial"/>
          <w:sz w:val="22"/>
          <w:szCs w:val="22"/>
        </w:rPr>
        <w:t>a</w:t>
      </w:r>
      <w:r w:rsidRPr="006D7E92">
        <w:rPr>
          <w:rFonts w:ascii="Verdana" w:hAnsi="Verdana" w:cs="Arial"/>
          <w:sz w:val="22"/>
          <w:szCs w:val="22"/>
        </w:rPr>
        <w:t xml:space="preserve">s, las </w:t>
      </w:r>
      <w:r>
        <w:rPr>
          <w:rFonts w:ascii="Verdana" w:hAnsi="Verdana" w:cs="Arial"/>
          <w:sz w:val="22"/>
          <w:szCs w:val="22"/>
        </w:rPr>
        <w:t>tres</w:t>
      </w:r>
      <w:r w:rsidRPr="006D7E92">
        <w:rPr>
          <w:rFonts w:ascii="Verdana" w:hAnsi="Verdana" w:cs="Arial"/>
          <w:sz w:val="22"/>
          <w:szCs w:val="22"/>
        </w:rPr>
        <w:t xml:space="preserve"> (</w:t>
      </w:r>
      <w:r>
        <w:rPr>
          <w:rFonts w:ascii="Verdana" w:hAnsi="Verdana" w:cs="Arial"/>
          <w:sz w:val="22"/>
          <w:szCs w:val="22"/>
        </w:rPr>
        <w:t>3</w:t>
      </w:r>
      <w:r w:rsidRPr="006D7E92">
        <w:rPr>
          <w:rFonts w:ascii="Verdana" w:hAnsi="Verdana" w:cs="Arial"/>
          <w:sz w:val="22"/>
          <w:szCs w:val="22"/>
        </w:rPr>
        <w:t xml:space="preserve">) restantes serán objeto de verificación en posteriores seguimientos dado que aún se debe continuar con migraciones de datos y aplicación de sugerencias de la OCI. </w:t>
      </w:r>
    </w:p>
    <w:p w:rsidR="00073971" w:rsidRDefault="00073971" w:rsidP="00073971">
      <w:pPr>
        <w:jc w:val="both"/>
        <w:rPr>
          <w:rFonts w:ascii="Verdana" w:hAnsi="Verdana" w:cs="Arial"/>
          <w:sz w:val="22"/>
          <w:szCs w:val="22"/>
        </w:rPr>
      </w:pPr>
    </w:p>
    <w:p w:rsidR="00073971" w:rsidRPr="006D7E92" w:rsidRDefault="00073971" w:rsidP="00073971">
      <w:pPr>
        <w:jc w:val="both"/>
        <w:rPr>
          <w:rFonts w:ascii="Verdana" w:hAnsi="Verdana" w:cs="Arial"/>
          <w:color w:val="FF0000"/>
          <w:sz w:val="22"/>
          <w:szCs w:val="22"/>
        </w:rPr>
      </w:pPr>
      <w:r w:rsidRPr="006D7E92">
        <w:rPr>
          <w:rFonts w:ascii="Verdana" w:hAnsi="Verdana" w:cs="Arial"/>
          <w:noProof/>
          <w:color w:val="FF0000"/>
          <w:sz w:val="22"/>
          <w:szCs w:val="22"/>
          <w:lang w:val="es-CO" w:eastAsia="es-CO"/>
        </w:rPr>
        <mc:AlternateContent>
          <mc:Choice Requires="wps">
            <w:drawing>
              <wp:anchor distT="0" distB="0" distL="114300" distR="114300" simplePos="0" relativeHeight="251660288" behindDoc="0" locked="0" layoutInCell="1" allowOverlap="1" wp14:anchorId="117E26FB" wp14:editId="2FAA2F38">
                <wp:simplePos x="0" y="0"/>
                <wp:positionH relativeFrom="column">
                  <wp:posOffset>316865</wp:posOffset>
                </wp:positionH>
                <wp:positionV relativeFrom="paragraph">
                  <wp:posOffset>36830</wp:posOffset>
                </wp:positionV>
                <wp:extent cx="5772150" cy="266700"/>
                <wp:effectExtent l="9525" t="9525" r="28575" b="3810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266700"/>
                        </a:xfrm>
                        <a:prstGeom prst="rect">
                          <a:avLst/>
                        </a:prstGeom>
                        <a:gradFill rotWithShape="0">
                          <a:gsLst>
                            <a:gs pos="0">
                              <a:srgbClr val="D99594"/>
                            </a:gs>
                            <a:gs pos="50000">
                              <a:srgbClr val="F2DBDB"/>
                            </a:gs>
                            <a:gs pos="100000">
                              <a:srgbClr val="D99594"/>
                            </a:gs>
                          </a:gsLst>
                          <a:lin ang="18900000" scaled="1"/>
                        </a:gradFill>
                        <a:ln w="19050">
                          <a:solidFill>
                            <a:srgbClr val="C00000"/>
                          </a:solidFill>
                          <a:miter lim="800000"/>
                          <a:headEnd/>
                          <a:tailEnd/>
                        </a:ln>
                        <a:effectLst>
                          <a:outerShdw dist="28398" dir="3806097" algn="ctr" rotWithShape="0">
                            <a:srgbClr val="622423">
                              <a:alpha val="50000"/>
                            </a:srgbClr>
                          </a:outerShdw>
                        </a:effectLst>
                      </wps:spPr>
                      <wps:txbx>
                        <w:txbxContent>
                          <w:p w:rsidR="00073971" w:rsidRPr="00CA00DC" w:rsidRDefault="00073971" w:rsidP="00073971">
                            <w:pPr>
                              <w:ind w:left="720"/>
                              <w:jc w:val="center"/>
                              <w:rPr>
                                <w:rFonts w:ascii="Arial" w:hAnsi="Arial" w:cs="Arial"/>
                                <w:b/>
                                <w:color w:val="C00000"/>
                                <w:sz w:val="22"/>
                                <w:szCs w:val="22"/>
                              </w:rPr>
                            </w:pPr>
                            <w:r w:rsidRPr="00CA00DC">
                              <w:rPr>
                                <w:rFonts w:ascii="Arial" w:hAnsi="Arial" w:cs="Arial"/>
                                <w:b/>
                                <w:color w:val="C00000"/>
                                <w:sz w:val="22"/>
                                <w:szCs w:val="22"/>
                              </w:rPr>
                              <w:t>ACTUACION ESPECIAL SOBRE PARTICIPACION</w:t>
                            </w:r>
                          </w:p>
                          <w:p w:rsidR="00073971" w:rsidRDefault="00073971" w:rsidP="0007397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E26FB" id="Rectángulo 7" o:spid="_x0000_s1027" style="position:absolute;left:0;text-align:left;margin-left:24.95pt;margin-top:2.9pt;width:454.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" fillcolor="#d99594" strokecolor="#c00000" strokeweight="1.5pt">
                <v:fill color2="#f2dbdb" angle="135" focus="50%" type="gradient"/>
                <v:shadow on="t" color="#622423" opacity=".5" offset="1pt"/>
                <v:textbox>
                  <w:txbxContent>
                    <w:p w:rsidR="00073971" w:rsidRPr="00CA00DC" w:rsidRDefault="00073971" w:rsidP="00073971">
                      <w:pPr>
                        <w:ind w:left="720"/>
                        <w:jc w:val="center"/>
                        <w:rPr>
                          <w:rFonts w:ascii="Arial" w:hAnsi="Arial" w:cs="Arial"/>
                          <w:b/>
                          <w:color w:val="C00000"/>
                          <w:sz w:val="22"/>
                          <w:szCs w:val="22"/>
                        </w:rPr>
                      </w:pPr>
                      <w:r w:rsidRPr="00CA00DC">
                        <w:rPr>
                          <w:rFonts w:ascii="Arial" w:hAnsi="Arial" w:cs="Arial"/>
                          <w:b/>
                          <w:color w:val="C00000"/>
                          <w:sz w:val="22"/>
                          <w:szCs w:val="22"/>
                        </w:rPr>
                        <w:t>ACTUACION ESPECIAL SOBRE PARTICIPACION</w:t>
                      </w:r>
                    </w:p>
                    <w:p w:rsidR="00073971" w:rsidRDefault="00073971" w:rsidP="00073971">
                      <w:pPr>
                        <w:jc w:val="center"/>
                      </w:pPr>
                    </w:p>
                  </w:txbxContent>
                </v:textbox>
              </v:rect>
            </w:pict>
          </mc:Fallback>
        </mc:AlternateContent>
      </w:r>
    </w:p>
    <w:p w:rsidR="00073971" w:rsidRPr="006D7E92" w:rsidRDefault="00073971" w:rsidP="00073971">
      <w:pPr>
        <w:jc w:val="both"/>
        <w:rPr>
          <w:rFonts w:ascii="Verdana" w:hAnsi="Verdana" w:cs="Arial"/>
          <w:color w:val="FF0000"/>
          <w:sz w:val="22"/>
          <w:szCs w:val="22"/>
        </w:rPr>
      </w:pPr>
    </w:p>
    <w:p w:rsidR="00073971" w:rsidRPr="006D7E92" w:rsidRDefault="00073971" w:rsidP="00073971">
      <w:pPr>
        <w:jc w:val="both"/>
        <w:rPr>
          <w:rFonts w:ascii="Verdana" w:hAnsi="Verdana" w:cs="Arial"/>
          <w:sz w:val="22"/>
          <w:szCs w:val="22"/>
        </w:rPr>
      </w:pPr>
      <w:r w:rsidRPr="006D7E92">
        <w:rPr>
          <w:rFonts w:ascii="Verdana" w:hAnsi="Verdana" w:cs="Arial"/>
          <w:sz w:val="22"/>
          <w:szCs w:val="22"/>
        </w:rPr>
        <w:t xml:space="preserve">De las Cuarenta (40) Unidades de Medida Formuladas inicialmente existe una (1) unidad de medida no reportada que fue modificada por cuatro (4) unidades de </w:t>
      </w:r>
      <w:r w:rsidRPr="006D7E92">
        <w:rPr>
          <w:rFonts w:ascii="Verdana" w:hAnsi="Verdana" w:cs="Arial"/>
          <w:sz w:val="22"/>
          <w:szCs w:val="22"/>
        </w:rPr>
        <w:lastRenderedPageBreak/>
        <w:t>medida más, es decir, este plan de mejoramiento ahora consta de 44 unidades de medida:</w:t>
      </w:r>
    </w:p>
    <w:tbl>
      <w:tblPr>
        <w:tblW w:w="7840" w:type="dxa"/>
        <w:jc w:val="center"/>
        <w:tblCellMar>
          <w:left w:w="70" w:type="dxa"/>
          <w:right w:w="70" w:type="dxa"/>
        </w:tblCellMar>
        <w:tblLook w:val="04A0" w:firstRow="1" w:lastRow="0" w:firstColumn="1" w:lastColumn="0" w:noHBand="0" w:noVBand="1"/>
      </w:tblPr>
      <w:tblGrid>
        <w:gridCol w:w="2620"/>
        <w:gridCol w:w="1620"/>
        <w:gridCol w:w="1200"/>
        <w:gridCol w:w="1200"/>
        <w:gridCol w:w="1200"/>
      </w:tblGrid>
      <w:tr w:rsidR="00B45DCC" w:rsidRPr="00B45DCC" w:rsidTr="00B45DCC">
        <w:trPr>
          <w:trHeight w:val="900"/>
          <w:jc w:val="center"/>
        </w:trPr>
        <w:tc>
          <w:tcPr>
            <w:tcW w:w="2620" w:type="dxa"/>
            <w:tcBorders>
              <w:top w:val="single" w:sz="4" w:space="0" w:color="auto"/>
              <w:left w:val="single" w:sz="4" w:space="0" w:color="auto"/>
              <w:bottom w:val="single" w:sz="4" w:space="0" w:color="auto"/>
              <w:right w:val="single" w:sz="4" w:space="0" w:color="auto"/>
            </w:tcBorders>
            <w:shd w:val="clear" w:color="DCE6F1" w:fill="C00000"/>
            <w:vAlign w:val="center"/>
            <w:hideMark/>
          </w:tcPr>
          <w:p w:rsidR="00B45DCC" w:rsidRPr="00B45DCC" w:rsidRDefault="00B45DCC" w:rsidP="00B45DCC">
            <w:pPr>
              <w:spacing w:after="0"/>
              <w:jc w:val="center"/>
              <w:rPr>
                <w:rFonts w:ascii="Calibri" w:eastAsia="Times New Roman" w:hAnsi="Calibri"/>
                <w:b/>
                <w:bCs/>
                <w:color w:val="FFFFFF"/>
                <w:sz w:val="16"/>
                <w:szCs w:val="16"/>
                <w:lang w:val="es-CO" w:eastAsia="es-CO"/>
              </w:rPr>
            </w:pPr>
            <w:r w:rsidRPr="00B45DCC">
              <w:rPr>
                <w:rFonts w:ascii="Calibri" w:eastAsia="Times New Roman" w:hAnsi="Calibri"/>
                <w:b/>
                <w:bCs/>
                <w:color w:val="FFFFFF"/>
                <w:sz w:val="16"/>
                <w:szCs w:val="16"/>
                <w:lang w:val="es-CO" w:eastAsia="es-CO"/>
              </w:rPr>
              <w:t>Auditoria-Actuación Especial</w:t>
            </w:r>
          </w:p>
        </w:tc>
        <w:tc>
          <w:tcPr>
            <w:tcW w:w="1620" w:type="dxa"/>
            <w:tcBorders>
              <w:top w:val="single" w:sz="4" w:space="0" w:color="auto"/>
              <w:left w:val="nil"/>
              <w:bottom w:val="single" w:sz="4" w:space="0" w:color="auto"/>
              <w:right w:val="single" w:sz="4" w:space="0" w:color="auto"/>
            </w:tcBorders>
            <w:shd w:val="clear" w:color="DCE6F1" w:fill="C00000"/>
            <w:vAlign w:val="center"/>
            <w:hideMark/>
          </w:tcPr>
          <w:p w:rsidR="00B45DCC" w:rsidRPr="00B45DCC" w:rsidRDefault="00B45DCC" w:rsidP="00B45DCC">
            <w:pPr>
              <w:spacing w:after="0"/>
              <w:jc w:val="center"/>
              <w:rPr>
                <w:rFonts w:ascii="Calibri" w:eastAsia="Times New Roman" w:hAnsi="Calibri"/>
                <w:b/>
                <w:bCs/>
                <w:color w:val="FFFFFF"/>
                <w:sz w:val="16"/>
                <w:szCs w:val="16"/>
                <w:lang w:val="es-CO" w:eastAsia="es-CO"/>
              </w:rPr>
            </w:pPr>
            <w:r w:rsidRPr="00B45DCC">
              <w:rPr>
                <w:rFonts w:ascii="Calibri" w:eastAsia="Times New Roman" w:hAnsi="Calibri"/>
                <w:b/>
                <w:bCs/>
                <w:color w:val="FFFFFF"/>
                <w:sz w:val="16"/>
                <w:szCs w:val="16"/>
                <w:lang w:val="es-CO" w:eastAsia="es-CO"/>
              </w:rPr>
              <w:t xml:space="preserve"> UNIDAD DE MEDIDA REPORTADA</w:t>
            </w:r>
          </w:p>
        </w:tc>
        <w:tc>
          <w:tcPr>
            <w:tcW w:w="1200" w:type="dxa"/>
            <w:tcBorders>
              <w:top w:val="single" w:sz="4" w:space="0" w:color="auto"/>
              <w:left w:val="nil"/>
              <w:bottom w:val="single" w:sz="4" w:space="0" w:color="auto"/>
              <w:right w:val="single" w:sz="4" w:space="0" w:color="auto"/>
            </w:tcBorders>
            <w:shd w:val="clear" w:color="DCE6F1" w:fill="C00000"/>
            <w:vAlign w:val="center"/>
            <w:hideMark/>
          </w:tcPr>
          <w:p w:rsidR="00B45DCC" w:rsidRPr="00B45DCC" w:rsidRDefault="00B45DCC" w:rsidP="00B45DCC">
            <w:pPr>
              <w:spacing w:after="0"/>
              <w:jc w:val="center"/>
              <w:rPr>
                <w:rFonts w:ascii="Calibri" w:eastAsia="Times New Roman" w:hAnsi="Calibri"/>
                <w:b/>
                <w:bCs/>
                <w:color w:val="FFFFFF"/>
                <w:sz w:val="16"/>
                <w:szCs w:val="16"/>
                <w:lang w:val="es-CO" w:eastAsia="es-CO"/>
              </w:rPr>
            </w:pPr>
            <w:r w:rsidRPr="00B45DCC">
              <w:rPr>
                <w:rFonts w:ascii="Calibri" w:eastAsia="Times New Roman" w:hAnsi="Calibri"/>
                <w:b/>
                <w:bCs/>
                <w:color w:val="FFFFFF"/>
                <w:sz w:val="16"/>
                <w:szCs w:val="16"/>
                <w:lang w:val="es-CO" w:eastAsia="es-CO"/>
              </w:rPr>
              <w:t>NO REPORTADA</w:t>
            </w:r>
          </w:p>
        </w:tc>
        <w:tc>
          <w:tcPr>
            <w:tcW w:w="1200" w:type="dxa"/>
            <w:tcBorders>
              <w:top w:val="single" w:sz="4" w:space="0" w:color="auto"/>
              <w:left w:val="nil"/>
              <w:bottom w:val="single" w:sz="4" w:space="0" w:color="auto"/>
              <w:right w:val="single" w:sz="4" w:space="0" w:color="auto"/>
            </w:tcBorders>
            <w:shd w:val="clear" w:color="DCE6F1" w:fill="C00000"/>
            <w:vAlign w:val="center"/>
            <w:hideMark/>
          </w:tcPr>
          <w:p w:rsidR="00B45DCC" w:rsidRPr="00B45DCC" w:rsidRDefault="00B45DCC" w:rsidP="00B45DCC">
            <w:pPr>
              <w:spacing w:after="0"/>
              <w:jc w:val="center"/>
              <w:rPr>
                <w:rFonts w:ascii="Calibri" w:eastAsia="Times New Roman" w:hAnsi="Calibri"/>
                <w:b/>
                <w:bCs/>
                <w:color w:val="FFFFFF"/>
                <w:sz w:val="16"/>
                <w:szCs w:val="16"/>
                <w:lang w:val="es-CO" w:eastAsia="es-CO"/>
              </w:rPr>
            </w:pPr>
            <w:r w:rsidRPr="00B45DCC">
              <w:rPr>
                <w:rFonts w:ascii="Calibri" w:eastAsia="Times New Roman" w:hAnsi="Calibri"/>
                <w:b/>
                <w:bCs/>
                <w:color w:val="FFFFFF"/>
                <w:sz w:val="16"/>
                <w:szCs w:val="16"/>
                <w:lang w:val="es-CO" w:eastAsia="es-CO"/>
              </w:rPr>
              <w:t>REPORTADA  Y EJECUTADA FUERA DE TERMINOS</w:t>
            </w:r>
          </w:p>
        </w:tc>
        <w:tc>
          <w:tcPr>
            <w:tcW w:w="1200" w:type="dxa"/>
            <w:tcBorders>
              <w:top w:val="single" w:sz="4" w:space="0" w:color="auto"/>
              <w:left w:val="nil"/>
              <w:bottom w:val="single" w:sz="4" w:space="0" w:color="auto"/>
              <w:right w:val="single" w:sz="4" w:space="0" w:color="auto"/>
            </w:tcBorders>
            <w:shd w:val="clear" w:color="DCE6F1" w:fill="C00000"/>
            <w:vAlign w:val="center"/>
            <w:hideMark/>
          </w:tcPr>
          <w:p w:rsidR="00B45DCC" w:rsidRPr="00B45DCC" w:rsidRDefault="00B45DCC" w:rsidP="00B45DCC">
            <w:pPr>
              <w:spacing w:after="0"/>
              <w:jc w:val="center"/>
              <w:rPr>
                <w:rFonts w:ascii="Calibri" w:eastAsia="Times New Roman" w:hAnsi="Calibri"/>
                <w:b/>
                <w:bCs/>
                <w:color w:val="FFFFFF"/>
                <w:sz w:val="16"/>
                <w:szCs w:val="16"/>
                <w:lang w:val="es-CO" w:eastAsia="es-CO"/>
              </w:rPr>
            </w:pPr>
            <w:r w:rsidRPr="00B45DCC">
              <w:rPr>
                <w:rFonts w:ascii="Calibri" w:eastAsia="Times New Roman" w:hAnsi="Calibri"/>
                <w:b/>
                <w:bCs/>
                <w:color w:val="FFFFFF"/>
                <w:sz w:val="16"/>
                <w:szCs w:val="16"/>
                <w:lang w:val="es-CO" w:eastAsia="es-CO"/>
              </w:rPr>
              <w:t>Total general</w:t>
            </w:r>
          </w:p>
        </w:tc>
      </w:tr>
      <w:tr w:rsidR="00B45DCC" w:rsidRPr="00B45DCC" w:rsidTr="00B45DCC">
        <w:trPr>
          <w:trHeight w:val="6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B45DCC" w:rsidRPr="00B45DCC" w:rsidRDefault="00B45DCC" w:rsidP="00B45DCC">
            <w:pPr>
              <w:spacing w:after="0"/>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GRUPO DE GESTIÓN ADMINISTRATIVA Y DOCUMENTAL</w:t>
            </w:r>
          </w:p>
        </w:tc>
        <w:tc>
          <w:tcPr>
            <w:tcW w:w="162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17</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3</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20</w:t>
            </w:r>
          </w:p>
        </w:tc>
      </w:tr>
      <w:tr w:rsidR="00B45DCC" w:rsidRPr="00B45DCC" w:rsidTr="00B45DCC">
        <w:trPr>
          <w:trHeight w:val="40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B45DCC" w:rsidRPr="00B45DCC" w:rsidRDefault="00B45DCC" w:rsidP="00B45DCC">
            <w:pPr>
              <w:spacing w:after="0"/>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OFICINA ASESORA DE PLANEACIÓN</w:t>
            </w:r>
          </w:p>
        </w:tc>
        <w:tc>
          <w:tcPr>
            <w:tcW w:w="162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6</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6</w:t>
            </w:r>
          </w:p>
        </w:tc>
      </w:tr>
      <w:tr w:rsidR="00B45DCC" w:rsidRPr="00B45DCC" w:rsidTr="00B45DCC">
        <w:trPr>
          <w:trHeight w:val="57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B45DCC" w:rsidRPr="00B45DCC" w:rsidRDefault="00B45DCC" w:rsidP="00B45DCC">
            <w:pPr>
              <w:spacing w:after="0"/>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SUPERVISORA DEL CONTRATO 1519 -2012</w:t>
            </w:r>
          </w:p>
        </w:tc>
        <w:tc>
          <w:tcPr>
            <w:tcW w:w="162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1</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1</w:t>
            </w:r>
          </w:p>
        </w:tc>
      </w:tr>
      <w:tr w:rsidR="00B45DCC" w:rsidRPr="00B45DCC" w:rsidTr="00B45DCC">
        <w:trPr>
          <w:trHeight w:val="36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B45DCC" w:rsidRPr="00B45DCC" w:rsidRDefault="00B45DCC" w:rsidP="00B45DCC">
            <w:pPr>
              <w:spacing w:after="0"/>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SUBDIRECCIÓN DE PARTICIPACIÓN</w:t>
            </w:r>
          </w:p>
        </w:tc>
        <w:tc>
          <w:tcPr>
            <w:tcW w:w="162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16</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1*</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17</w:t>
            </w:r>
          </w:p>
        </w:tc>
      </w:tr>
      <w:tr w:rsidR="00B45DCC" w:rsidRPr="00B45DCC" w:rsidTr="00B45DCC">
        <w:trPr>
          <w:trHeight w:val="300"/>
          <w:jc w:val="center"/>
        </w:trPr>
        <w:tc>
          <w:tcPr>
            <w:tcW w:w="2620" w:type="dxa"/>
            <w:tcBorders>
              <w:top w:val="nil"/>
              <w:left w:val="single" w:sz="4" w:space="0" w:color="auto"/>
              <w:bottom w:val="single" w:sz="4" w:space="0" w:color="auto"/>
              <w:right w:val="single" w:sz="4" w:space="0" w:color="auto"/>
            </w:tcBorders>
            <w:shd w:val="clear" w:color="000000" w:fill="C00000"/>
            <w:vAlign w:val="bottom"/>
            <w:hideMark/>
          </w:tcPr>
          <w:p w:rsidR="00B45DCC" w:rsidRPr="00B45DCC" w:rsidRDefault="00B45DCC" w:rsidP="00B45DCC">
            <w:pPr>
              <w:spacing w:after="0"/>
              <w:ind w:firstLineChars="100" w:firstLine="160"/>
              <w:rPr>
                <w:rFonts w:ascii="Calibri" w:eastAsia="Times New Roman" w:hAnsi="Calibri"/>
                <w:color w:val="FFFFFF"/>
                <w:sz w:val="16"/>
                <w:szCs w:val="16"/>
                <w:lang w:val="es-CO" w:eastAsia="es-CO"/>
              </w:rPr>
            </w:pPr>
            <w:r w:rsidRPr="00B45DCC">
              <w:rPr>
                <w:rFonts w:ascii="Calibri" w:eastAsia="Times New Roman" w:hAnsi="Calibri"/>
                <w:color w:val="FFFFFF"/>
                <w:sz w:val="16"/>
                <w:szCs w:val="16"/>
                <w:lang w:val="es-CO" w:eastAsia="es-CO"/>
              </w:rPr>
              <w:t xml:space="preserve">Total </w:t>
            </w:r>
          </w:p>
        </w:tc>
        <w:tc>
          <w:tcPr>
            <w:tcW w:w="1620" w:type="dxa"/>
            <w:tcBorders>
              <w:top w:val="nil"/>
              <w:left w:val="nil"/>
              <w:bottom w:val="single" w:sz="4" w:space="0" w:color="auto"/>
              <w:right w:val="single" w:sz="4" w:space="0" w:color="auto"/>
            </w:tcBorders>
            <w:shd w:val="clear" w:color="000000" w:fill="C00000"/>
            <w:noWrap/>
            <w:vAlign w:val="center"/>
            <w:hideMark/>
          </w:tcPr>
          <w:p w:rsidR="00B45DCC" w:rsidRPr="00B45DCC" w:rsidRDefault="00B45DCC" w:rsidP="00B45DCC">
            <w:pPr>
              <w:spacing w:after="0"/>
              <w:jc w:val="center"/>
              <w:rPr>
                <w:rFonts w:ascii="Calibri" w:eastAsia="Times New Roman" w:hAnsi="Calibri"/>
                <w:b/>
                <w:bCs/>
                <w:color w:val="FFFFFF"/>
                <w:sz w:val="16"/>
                <w:szCs w:val="16"/>
                <w:lang w:val="es-CO" w:eastAsia="es-CO"/>
              </w:rPr>
            </w:pPr>
            <w:r w:rsidRPr="00B45DCC">
              <w:rPr>
                <w:rFonts w:ascii="Calibri" w:eastAsia="Times New Roman" w:hAnsi="Calibri"/>
                <w:b/>
                <w:bCs/>
                <w:color w:val="FFFFFF"/>
                <w:sz w:val="16"/>
                <w:szCs w:val="16"/>
                <w:lang w:val="es-CO" w:eastAsia="es-CO"/>
              </w:rPr>
              <w:t>40</w:t>
            </w:r>
          </w:p>
        </w:tc>
        <w:tc>
          <w:tcPr>
            <w:tcW w:w="1200" w:type="dxa"/>
            <w:tcBorders>
              <w:top w:val="nil"/>
              <w:left w:val="nil"/>
              <w:bottom w:val="single" w:sz="4" w:space="0" w:color="auto"/>
              <w:right w:val="single" w:sz="4" w:space="0" w:color="auto"/>
            </w:tcBorders>
            <w:shd w:val="clear" w:color="000000" w:fill="C00000"/>
            <w:noWrap/>
            <w:vAlign w:val="center"/>
            <w:hideMark/>
          </w:tcPr>
          <w:p w:rsidR="00B45DCC" w:rsidRPr="00B45DCC" w:rsidRDefault="00B45DCC" w:rsidP="00B45DCC">
            <w:pPr>
              <w:spacing w:after="0"/>
              <w:jc w:val="center"/>
              <w:rPr>
                <w:rFonts w:ascii="Calibri" w:eastAsia="Times New Roman" w:hAnsi="Calibri"/>
                <w:b/>
                <w:bCs/>
                <w:color w:val="FFFFFF"/>
                <w:sz w:val="16"/>
                <w:szCs w:val="16"/>
                <w:lang w:val="es-CO" w:eastAsia="es-CO"/>
              </w:rPr>
            </w:pPr>
            <w:r w:rsidRPr="00B45DCC">
              <w:rPr>
                <w:rFonts w:ascii="Calibri" w:eastAsia="Times New Roman" w:hAnsi="Calibri"/>
                <w:b/>
                <w:bCs/>
                <w:color w:val="FFFFFF"/>
                <w:sz w:val="16"/>
                <w:szCs w:val="16"/>
                <w:lang w:val="es-CO" w:eastAsia="es-CO"/>
              </w:rPr>
              <w:t>1</w:t>
            </w:r>
          </w:p>
        </w:tc>
        <w:tc>
          <w:tcPr>
            <w:tcW w:w="1200" w:type="dxa"/>
            <w:tcBorders>
              <w:top w:val="nil"/>
              <w:left w:val="nil"/>
              <w:bottom w:val="single" w:sz="4" w:space="0" w:color="auto"/>
              <w:right w:val="single" w:sz="4" w:space="0" w:color="auto"/>
            </w:tcBorders>
            <w:shd w:val="clear" w:color="000000" w:fill="C00000"/>
            <w:noWrap/>
            <w:vAlign w:val="center"/>
            <w:hideMark/>
          </w:tcPr>
          <w:p w:rsidR="00B45DCC" w:rsidRPr="00B45DCC" w:rsidRDefault="00B45DCC" w:rsidP="00B45DCC">
            <w:pPr>
              <w:spacing w:after="0"/>
              <w:jc w:val="center"/>
              <w:rPr>
                <w:rFonts w:ascii="Calibri" w:eastAsia="Times New Roman" w:hAnsi="Calibri"/>
                <w:b/>
                <w:bCs/>
                <w:color w:val="FFFFFF"/>
                <w:sz w:val="16"/>
                <w:szCs w:val="16"/>
                <w:lang w:val="es-CO" w:eastAsia="es-CO"/>
              </w:rPr>
            </w:pPr>
            <w:r w:rsidRPr="00B45DCC">
              <w:rPr>
                <w:rFonts w:ascii="Calibri" w:eastAsia="Times New Roman" w:hAnsi="Calibri"/>
                <w:b/>
                <w:bCs/>
                <w:color w:val="FFFFFF"/>
                <w:sz w:val="16"/>
                <w:szCs w:val="16"/>
                <w:lang w:val="es-CO" w:eastAsia="es-CO"/>
              </w:rPr>
              <w:t>3</w:t>
            </w:r>
          </w:p>
        </w:tc>
        <w:tc>
          <w:tcPr>
            <w:tcW w:w="1200" w:type="dxa"/>
            <w:tcBorders>
              <w:top w:val="nil"/>
              <w:left w:val="nil"/>
              <w:bottom w:val="single" w:sz="4" w:space="0" w:color="auto"/>
              <w:right w:val="single" w:sz="4" w:space="0" w:color="auto"/>
            </w:tcBorders>
            <w:shd w:val="clear" w:color="000000" w:fill="C00000"/>
            <w:noWrap/>
            <w:vAlign w:val="center"/>
            <w:hideMark/>
          </w:tcPr>
          <w:p w:rsidR="00B45DCC" w:rsidRPr="00B45DCC" w:rsidRDefault="00B45DCC" w:rsidP="00B45DCC">
            <w:pPr>
              <w:spacing w:after="0"/>
              <w:jc w:val="center"/>
              <w:rPr>
                <w:rFonts w:ascii="Calibri" w:eastAsia="Times New Roman" w:hAnsi="Calibri"/>
                <w:b/>
                <w:bCs/>
                <w:color w:val="FFFFFF"/>
                <w:sz w:val="16"/>
                <w:szCs w:val="16"/>
                <w:lang w:val="es-CO" w:eastAsia="es-CO"/>
              </w:rPr>
            </w:pPr>
            <w:r w:rsidRPr="00B45DCC">
              <w:rPr>
                <w:rFonts w:ascii="Calibri" w:eastAsia="Times New Roman" w:hAnsi="Calibri"/>
                <w:b/>
                <w:bCs/>
                <w:color w:val="FFFFFF"/>
                <w:sz w:val="16"/>
                <w:szCs w:val="16"/>
                <w:lang w:val="es-CO" w:eastAsia="es-CO"/>
              </w:rPr>
              <w:t>44</w:t>
            </w:r>
          </w:p>
        </w:tc>
      </w:tr>
    </w:tbl>
    <w:p w:rsidR="00B45DCC" w:rsidRDefault="00B45DCC" w:rsidP="00073971">
      <w:pPr>
        <w:pStyle w:val="Prrafodelista"/>
        <w:ind w:left="0"/>
        <w:jc w:val="both"/>
        <w:rPr>
          <w:rFonts w:ascii="Verdana" w:hAnsi="Verdana" w:cs="Arial"/>
          <w:sz w:val="16"/>
          <w:szCs w:val="16"/>
        </w:rPr>
      </w:pPr>
    </w:p>
    <w:p w:rsidR="00073971" w:rsidRPr="00C370F1" w:rsidRDefault="00B45DCC" w:rsidP="00B45DCC">
      <w:pPr>
        <w:pStyle w:val="Prrafodelista"/>
        <w:jc w:val="both"/>
        <w:rPr>
          <w:rFonts w:ascii="Verdana" w:hAnsi="Verdana" w:cs="Arial"/>
          <w:sz w:val="16"/>
          <w:szCs w:val="16"/>
        </w:rPr>
      </w:pPr>
      <w:r>
        <w:rPr>
          <w:rFonts w:ascii="Verdana" w:hAnsi="Verdana" w:cs="Arial"/>
          <w:sz w:val="16"/>
          <w:szCs w:val="16"/>
        </w:rPr>
        <w:t>*</w:t>
      </w:r>
      <w:r w:rsidR="00073971" w:rsidRPr="00C370F1">
        <w:rPr>
          <w:rFonts w:ascii="Verdana" w:hAnsi="Verdana" w:cs="Arial"/>
          <w:sz w:val="16"/>
          <w:szCs w:val="16"/>
        </w:rPr>
        <w:t xml:space="preserve">La Unidad de medida no reportada se reprogramó por cuatro actividades más que </w:t>
      </w:r>
      <w:r w:rsidR="00073971">
        <w:rPr>
          <w:rFonts w:ascii="Verdana" w:hAnsi="Verdana" w:cs="Arial"/>
          <w:sz w:val="16"/>
          <w:szCs w:val="16"/>
        </w:rPr>
        <w:t>se cumplieron.</w:t>
      </w:r>
    </w:p>
    <w:p w:rsidR="00073971" w:rsidRDefault="00073971" w:rsidP="00073971">
      <w:pPr>
        <w:pStyle w:val="Prrafodelista"/>
        <w:jc w:val="both"/>
        <w:rPr>
          <w:rFonts w:ascii="Verdana" w:hAnsi="Verdana" w:cs="Arial"/>
          <w:b/>
          <w:sz w:val="22"/>
          <w:szCs w:val="22"/>
        </w:rPr>
      </w:pPr>
    </w:p>
    <w:p w:rsidR="00073971" w:rsidRDefault="00073971" w:rsidP="00073971">
      <w:pPr>
        <w:pStyle w:val="Prrafodelista"/>
        <w:jc w:val="both"/>
        <w:rPr>
          <w:rFonts w:ascii="Verdana" w:hAnsi="Verdana" w:cs="Arial"/>
          <w:b/>
          <w:sz w:val="22"/>
          <w:szCs w:val="22"/>
        </w:rPr>
      </w:pPr>
    </w:p>
    <w:p w:rsidR="00073971" w:rsidRPr="006D7E92" w:rsidRDefault="00073971" w:rsidP="001F512A">
      <w:pPr>
        <w:pStyle w:val="Prrafodelista"/>
        <w:numPr>
          <w:ilvl w:val="0"/>
          <w:numId w:val="5"/>
        </w:numPr>
        <w:jc w:val="both"/>
        <w:rPr>
          <w:rFonts w:ascii="Verdana" w:hAnsi="Verdana" w:cs="Arial"/>
          <w:b/>
          <w:sz w:val="22"/>
          <w:szCs w:val="22"/>
        </w:rPr>
      </w:pPr>
      <w:r>
        <w:rPr>
          <w:rFonts w:ascii="Verdana" w:hAnsi="Verdana" w:cs="Arial"/>
          <w:b/>
          <w:sz w:val="22"/>
          <w:szCs w:val="22"/>
        </w:rPr>
        <w:t>U</w:t>
      </w:r>
      <w:r w:rsidRPr="006D7E92">
        <w:rPr>
          <w:rFonts w:ascii="Verdana" w:hAnsi="Verdana" w:cs="Arial"/>
          <w:b/>
          <w:sz w:val="22"/>
          <w:szCs w:val="22"/>
        </w:rPr>
        <w:t xml:space="preserve">NIDAD DE MEDIDA NO REPORTADA. </w:t>
      </w:r>
    </w:p>
    <w:p w:rsidR="00073971" w:rsidRDefault="00073971" w:rsidP="00073971">
      <w:pPr>
        <w:jc w:val="both"/>
        <w:rPr>
          <w:rFonts w:ascii="Verdana" w:hAnsi="Verdana" w:cs="Arial"/>
          <w:sz w:val="22"/>
          <w:szCs w:val="22"/>
        </w:rPr>
      </w:pPr>
      <w:r w:rsidRPr="006D7E92">
        <w:rPr>
          <w:rFonts w:ascii="Verdana" w:hAnsi="Verdana" w:cs="Arial"/>
          <w:sz w:val="22"/>
          <w:szCs w:val="22"/>
        </w:rPr>
        <w:t>Sobre la actividad no reportada, se le informa a la dependencia responsable el motivo del estado en el informe que se envía a cada dependencia.</w:t>
      </w:r>
      <w:r>
        <w:rPr>
          <w:rFonts w:ascii="Verdana" w:hAnsi="Verdana" w:cs="Arial"/>
          <w:sz w:val="22"/>
          <w:szCs w:val="22"/>
        </w:rPr>
        <w:t xml:space="preserve"> (Ver informe en archivo Excel)</w:t>
      </w:r>
      <w:r w:rsidR="00CB3FC6">
        <w:rPr>
          <w:rFonts w:ascii="Verdana" w:hAnsi="Verdana" w:cs="Arial"/>
          <w:sz w:val="22"/>
          <w:szCs w:val="22"/>
        </w:rPr>
        <w:t>.</w:t>
      </w:r>
    </w:p>
    <w:p w:rsidR="00073971" w:rsidRPr="006D7E92" w:rsidRDefault="00073971" w:rsidP="001F512A">
      <w:pPr>
        <w:pStyle w:val="Prrafodelista"/>
        <w:numPr>
          <w:ilvl w:val="0"/>
          <w:numId w:val="5"/>
        </w:numPr>
        <w:jc w:val="both"/>
        <w:rPr>
          <w:rFonts w:ascii="Verdana" w:hAnsi="Verdana" w:cs="Arial"/>
          <w:b/>
          <w:sz w:val="22"/>
          <w:szCs w:val="22"/>
        </w:rPr>
      </w:pPr>
      <w:r w:rsidRPr="006D7E92">
        <w:rPr>
          <w:rFonts w:ascii="Verdana" w:hAnsi="Verdana" w:cs="Arial"/>
          <w:b/>
          <w:sz w:val="22"/>
          <w:szCs w:val="22"/>
        </w:rPr>
        <w:t>EFECTIVIDAD DE LAS ACCIONES</w:t>
      </w:r>
    </w:p>
    <w:p w:rsidR="00073971" w:rsidRPr="006D7E92" w:rsidRDefault="00073971" w:rsidP="00073971">
      <w:pPr>
        <w:jc w:val="both"/>
        <w:rPr>
          <w:rFonts w:ascii="Verdana" w:hAnsi="Verdana" w:cs="Arial"/>
          <w:sz w:val="22"/>
          <w:szCs w:val="22"/>
        </w:rPr>
      </w:pPr>
      <w:r w:rsidRPr="006D7E92">
        <w:rPr>
          <w:rFonts w:ascii="Verdana" w:hAnsi="Verdana" w:cs="Arial"/>
          <w:sz w:val="22"/>
          <w:szCs w:val="22"/>
        </w:rPr>
        <w:t xml:space="preserve">De las Cuarenta </w:t>
      </w:r>
      <w:r>
        <w:rPr>
          <w:rFonts w:ascii="Verdana" w:hAnsi="Verdana" w:cs="Arial"/>
          <w:sz w:val="22"/>
          <w:szCs w:val="22"/>
        </w:rPr>
        <w:t xml:space="preserve">y cuatro </w:t>
      </w:r>
      <w:r w:rsidRPr="006D7E92">
        <w:rPr>
          <w:rFonts w:ascii="Verdana" w:hAnsi="Verdana" w:cs="Arial"/>
          <w:sz w:val="22"/>
          <w:szCs w:val="22"/>
        </w:rPr>
        <w:t>(4</w:t>
      </w:r>
      <w:r>
        <w:rPr>
          <w:rFonts w:ascii="Verdana" w:hAnsi="Verdana" w:cs="Arial"/>
          <w:sz w:val="22"/>
          <w:szCs w:val="22"/>
        </w:rPr>
        <w:t>4</w:t>
      </w:r>
      <w:r w:rsidRPr="006D7E92">
        <w:rPr>
          <w:rFonts w:ascii="Verdana" w:hAnsi="Verdana" w:cs="Arial"/>
          <w:sz w:val="22"/>
          <w:szCs w:val="22"/>
        </w:rPr>
        <w:t>) Unidades de Medida Formuladas, treinta y c</w:t>
      </w:r>
      <w:r>
        <w:rPr>
          <w:rFonts w:ascii="Verdana" w:hAnsi="Verdana" w:cs="Arial"/>
          <w:sz w:val="22"/>
          <w:szCs w:val="22"/>
        </w:rPr>
        <w:t>inco</w:t>
      </w:r>
      <w:r w:rsidRPr="006D7E92">
        <w:rPr>
          <w:rFonts w:ascii="Verdana" w:hAnsi="Verdana" w:cs="Arial"/>
          <w:sz w:val="22"/>
          <w:szCs w:val="22"/>
        </w:rPr>
        <w:t xml:space="preserve"> (3</w:t>
      </w:r>
      <w:r>
        <w:rPr>
          <w:rFonts w:ascii="Verdana" w:hAnsi="Verdana" w:cs="Arial"/>
          <w:sz w:val="22"/>
          <w:szCs w:val="22"/>
        </w:rPr>
        <w:t>5</w:t>
      </w:r>
      <w:r w:rsidRPr="006D7E92">
        <w:rPr>
          <w:rFonts w:ascii="Verdana" w:hAnsi="Verdana" w:cs="Arial"/>
          <w:sz w:val="22"/>
          <w:szCs w:val="22"/>
        </w:rPr>
        <w:t>) fueron efectivas</w:t>
      </w:r>
      <w:r w:rsidRPr="00473F52">
        <w:rPr>
          <w:rFonts w:ascii="Verdana" w:hAnsi="Verdana" w:cs="Arial"/>
          <w:sz w:val="22"/>
          <w:szCs w:val="22"/>
        </w:rPr>
        <w:t>; cinco (5) no</w:t>
      </w:r>
      <w:r w:rsidRPr="006D7E92">
        <w:rPr>
          <w:rFonts w:ascii="Verdana" w:hAnsi="Verdana" w:cs="Arial"/>
          <w:sz w:val="22"/>
          <w:szCs w:val="22"/>
        </w:rPr>
        <w:t xml:space="preserve"> fueron efectivas dado que todas hacen referencia a Gestión Documental. Estas actividades se espera superen la causa que generó </w:t>
      </w:r>
      <w:r>
        <w:rPr>
          <w:rFonts w:ascii="Verdana" w:hAnsi="Verdana" w:cs="Arial"/>
          <w:sz w:val="22"/>
          <w:szCs w:val="22"/>
        </w:rPr>
        <w:t>el hallazgo</w:t>
      </w:r>
      <w:r w:rsidRPr="006D7E92">
        <w:rPr>
          <w:rFonts w:ascii="Verdana" w:hAnsi="Verdana" w:cs="Arial"/>
          <w:sz w:val="22"/>
          <w:szCs w:val="22"/>
        </w:rPr>
        <w:t xml:space="preserve"> </w:t>
      </w:r>
      <w:r w:rsidR="00B45DCC">
        <w:rPr>
          <w:rFonts w:ascii="Verdana" w:hAnsi="Verdana" w:cs="Arial"/>
          <w:sz w:val="22"/>
          <w:szCs w:val="22"/>
        </w:rPr>
        <w:t xml:space="preserve">No. </w:t>
      </w:r>
      <w:r w:rsidRPr="006D7E92">
        <w:rPr>
          <w:rFonts w:ascii="Verdana" w:hAnsi="Verdana" w:cs="Arial"/>
          <w:sz w:val="22"/>
          <w:szCs w:val="22"/>
        </w:rPr>
        <w:t xml:space="preserve">12 cuando se verifican las actividades propuestas en siguientes planes de mejoramiento. </w:t>
      </w:r>
      <w:r w:rsidRPr="00473F52">
        <w:rPr>
          <w:rFonts w:ascii="Verdana" w:hAnsi="Verdana" w:cs="Arial"/>
          <w:sz w:val="22"/>
          <w:szCs w:val="22"/>
        </w:rPr>
        <w:t>Tres (3)</w:t>
      </w:r>
      <w:r w:rsidRPr="006D7E92">
        <w:rPr>
          <w:rFonts w:ascii="Verdana" w:hAnsi="Verdana" w:cs="Arial"/>
          <w:sz w:val="22"/>
          <w:szCs w:val="22"/>
        </w:rPr>
        <w:t xml:space="preserve"> actividades serán objeto de verificación en posteriores seguimientos dado que</w:t>
      </w:r>
      <w:r>
        <w:rPr>
          <w:rFonts w:ascii="Verdana" w:hAnsi="Verdana" w:cs="Arial"/>
          <w:sz w:val="22"/>
          <w:szCs w:val="22"/>
        </w:rPr>
        <w:t xml:space="preserve"> debe terminarse de implementar, así mismo se verificará </w:t>
      </w:r>
      <w:r w:rsidRPr="006D7E92">
        <w:rPr>
          <w:rFonts w:ascii="Verdana" w:hAnsi="Verdana" w:cs="Arial"/>
          <w:sz w:val="22"/>
          <w:szCs w:val="22"/>
        </w:rPr>
        <w:t xml:space="preserve">el expediente contractual del convenio con el IIDH. </w:t>
      </w:r>
    </w:p>
    <w:p w:rsidR="00073971" w:rsidRPr="006D7E92" w:rsidRDefault="00073971" w:rsidP="00073971">
      <w:pPr>
        <w:jc w:val="both"/>
        <w:rPr>
          <w:rFonts w:ascii="Verdana" w:hAnsi="Verdana" w:cs="Arial"/>
          <w:sz w:val="22"/>
          <w:szCs w:val="22"/>
        </w:rPr>
      </w:pPr>
      <w:r w:rsidRPr="006D7E92">
        <w:rPr>
          <w:rFonts w:ascii="Verdana" w:hAnsi="Verdana" w:cs="Arial"/>
          <w:sz w:val="22"/>
          <w:szCs w:val="22"/>
        </w:rPr>
        <w:t xml:space="preserve">En cuanto a la actividad que no se reportó, se reformuló o reprogramó por cuatro (4) actividades adicionales que si llegaron a ejecutarse. </w:t>
      </w:r>
    </w:p>
    <w:p w:rsidR="00073971" w:rsidRPr="00B12768" w:rsidRDefault="00073971" w:rsidP="00073971">
      <w:pPr>
        <w:spacing w:after="0"/>
        <w:ind w:left="720"/>
        <w:jc w:val="both"/>
        <w:rPr>
          <w:rFonts w:ascii="Arial" w:hAnsi="Arial" w:cs="Arial"/>
          <w:b/>
          <w:sz w:val="22"/>
          <w:szCs w:val="22"/>
        </w:rPr>
      </w:pPr>
    </w:p>
    <w:p w:rsidR="00073971" w:rsidRDefault="00073971" w:rsidP="00073971">
      <w:pPr>
        <w:jc w:val="both"/>
        <w:rPr>
          <w:rFonts w:ascii="Arial" w:hAnsi="Arial" w:cs="Arial"/>
          <w:sz w:val="22"/>
          <w:szCs w:val="22"/>
        </w:rPr>
      </w:pPr>
      <w:r>
        <w:rPr>
          <w:rFonts w:ascii="Arial" w:hAnsi="Arial" w:cs="Arial"/>
          <w:noProof/>
          <w:sz w:val="22"/>
          <w:szCs w:val="22"/>
          <w:lang w:val="es-CO" w:eastAsia="es-CO"/>
        </w:rPr>
        <mc:AlternateContent>
          <mc:Choice Requires="wps">
            <w:drawing>
              <wp:anchor distT="0" distB="0" distL="114300" distR="114300" simplePos="0" relativeHeight="251661312" behindDoc="0" locked="0" layoutInCell="1" allowOverlap="1" wp14:anchorId="6EB78386" wp14:editId="113D9FAC">
                <wp:simplePos x="0" y="0"/>
                <wp:positionH relativeFrom="column">
                  <wp:posOffset>154940</wp:posOffset>
                </wp:positionH>
                <wp:positionV relativeFrom="paragraph">
                  <wp:posOffset>94615</wp:posOffset>
                </wp:positionV>
                <wp:extent cx="5772150" cy="535940"/>
                <wp:effectExtent l="0" t="0" r="38100" b="5461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535940"/>
                        </a:xfrm>
                        <a:prstGeom prst="rect">
                          <a:avLst/>
                        </a:prstGeom>
                        <a:gradFill rotWithShape="0">
                          <a:gsLst>
                            <a:gs pos="0">
                              <a:srgbClr val="D99594"/>
                            </a:gs>
                            <a:gs pos="50000">
                              <a:srgbClr val="F2DBDB"/>
                            </a:gs>
                            <a:gs pos="100000">
                              <a:srgbClr val="D99594"/>
                            </a:gs>
                          </a:gsLst>
                          <a:lin ang="18900000" scaled="1"/>
                        </a:gradFill>
                        <a:ln w="19050">
                          <a:solidFill>
                            <a:srgbClr val="C00000"/>
                          </a:solidFill>
                          <a:miter lim="800000"/>
                          <a:headEnd/>
                          <a:tailEnd/>
                        </a:ln>
                        <a:effectLst>
                          <a:outerShdw dist="28398" dir="3806097" algn="ctr" rotWithShape="0">
                            <a:srgbClr val="622423">
                              <a:alpha val="50000"/>
                            </a:srgbClr>
                          </a:outerShdw>
                        </a:effectLst>
                      </wps:spPr>
                      <wps:txbx>
                        <w:txbxContent>
                          <w:p w:rsidR="00073971" w:rsidRPr="00AF55D3" w:rsidRDefault="00073971" w:rsidP="00073971">
                            <w:pPr>
                              <w:ind w:left="720"/>
                              <w:jc w:val="center"/>
                              <w:rPr>
                                <w:rFonts w:ascii="Arial" w:hAnsi="Arial" w:cs="Arial"/>
                                <w:b/>
                                <w:color w:val="C00000"/>
                                <w:sz w:val="22"/>
                                <w:szCs w:val="22"/>
                              </w:rPr>
                            </w:pPr>
                            <w:r w:rsidRPr="00AF55D3">
                              <w:rPr>
                                <w:rFonts w:ascii="Arial" w:hAnsi="Arial" w:cs="Arial"/>
                                <w:b/>
                                <w:color w:val="C00000"/>
                                <w:sz w:val="22"/>
                                <w:szCs w:val="22"/>
                              </w:rPr>
                              <w:t>ACTUACION ESPECIAL SOBRE SEGUIMIENTO MEDIDAS ASISTENCIA, ATENCION, PROTECCION, PREVENCION</w:t>
                            </w:r>
                          </w:p>
                          <w:p w:rsidR="00073971" w:rsidRPr="00231BF7" w:rsidRDefault="00073971" w:rsidP="00073971">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78386" id="Rectángulo 6" o:spid="_x0000_s1028" style="position:absolute;left:0;text-align:left;margin-left:12.2pt;margin-top:7.45pt;width:454.5pt;height:4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" fillcolor="#d99594" strokecolor="#c00000" strokeweight="1.5pt">
                <v:fill color2="#f2dbdb" angle="135" focus="50%" type="gradient"/>
                <v:shadow on="t" color="#622423" opacity=".5" offset="1pt"/>
                <v:textbox>
                  <w:txbxContent>
                    <w:p w:rsidR="00073971" w:rsidRPr="00AF55D3" w:rsidRDefault="00073971" w:rsidP="00073971">
                      <w:pPr>
                        <w:ind w:left="720"/>
                        <w:jc w:val="center"/>
                        <w:rPr>
                          <w:rFonts w:ascii="Arial" w:hAnsi="Arial" w:cs="Arial"/>
                          <w:b/>
                          <w:color w:val="C00000"/>
                          <w:sz w:val="22"/>
                          <w:szCs w:val="22"/>
                        </w:rPr>
                      </w:pPr>
                      <w:r w:rsidRPr="00AF55D3">
                        <w:rPr>
                          <w:rFonts w:ascii="Arial" w:hAnsi="Arial" w:cs="Arial"/>
                          <w:b/>
                          <w:color w:val="C00000"/>
                          <w:sz w:val="22"/>
                          <w:szCs w:val="22"/>
                        </w:rPr>
                        <w:t>ACTUACION ESPECIAL SOBRE SEGUIMIENTO MEDIDAS ASISTENCIA, ATENCION, PROTECCION, PREVENCION</w:t>
                      </w:r>
                    </w:p>
                    <w:p w:rsidR="00073971" w:rsidRPr="00231BF7" w:rsidRDefault="00073971" w:rsidP="00073971">
                      <w:pPr>
                        <w:jc w:val="center"/>
                        <w:rPr>
                          <w:color w:val="FF0000"/>
                        </w:rPr>
                      </w:pPr>
                    </w:p>
                  </w:txbxContent>
                </v:textbox>
              </v:rect>
            </w:pict>
          </mc:Fallback>
        </mc:AlternateContent>
      </w:r>
    </w:p>
    <w:p w:rsidR="00073971" w:rsidRDefault="00073971" w:rsidP="00073971">
      <w:pPr>
        <w:jc w:val="both"/>
        <w:rPr>
          <w:rFonts w:ascii="Arial" w:hAnsi="Arial" w:cs="Arial"/>
          <w:sz w:val="22"/>
          <w:szCs w:val="22"/>
        </w:rPr>
      </w:pPr>
    </w:p>
    <w:p w:rsidR="00073971" w:rsidRDefault="00073971" w:rsidP="00073971">
      <w:pPr>
        <w:jc w:val="both"/>
        <w:rPr>
          <w:rFonts w:ascii="Arial" w:hAnsi="Arial" w:cs="Arial"/>
          <w:sz w:val="22"/>
          <w:szCs w:val="22"/>
        </w:rPr>
      </w:pPr>
    </w:p>
    <w:p w:rsidR="00073971" w:rsidRPr="006D7E92" w:rsidRDefault="00073971" w:rsidP="00073971">
      <w:pPr>
        <w:jc w:val="both"/>
        <w:rPr>
          <w:rFonts w:ascii="Verdana" w:hAnsi="Verdana" w:cs="Arial"/>
          <w:sz w:val="22"/>
          <w:szCs w:val="22"/>
        </w:rPr>
      </w:pPr>
      <w:r w:rsidRPr="006D7E92">
        <w:rPr>
          <w:rFonts w:ascii="Verdana" w:hAnsi="Verdana" w:cs="Arial"/>
          <w:sz w:val="22"/>
          <w:szCs w:val="22"/>
        </w:rPr>
        <w:t>Sobre esta actuación especial, presentada por la CGR el 31 de diciembre de 2013 (26 hallazgos), la Unidad ha formulado actualmente setenta y seis (76) unidades de medida, de las cuales setenta y dos (72) fueron reportadas a la OCI; una (1) reportada fuera de términos y tres (3) no se reportaron, las cuales dos (2) de ellas fueron modificadas por otras actividades y unidades de medida.</w:t>
      </w:r>
    </w:p>
    <w:p w:rsidR="00073971" w:rsidRPr="006D7E92" w:rsidRDefault="00073971" w:rsidP="001F512A">
      <w:pPr>
        <w:pStyle w:val="Prrafodelista"/>
        <w:numPr>
          <w:ilvl w:val="0"/>
          <w:numId w:val="6"/>
        </w:numPr>
        <w:spacing w:after="0"/>
        <w:jc w:val="both"/>
        <w:rPr>
          <w:rFonts w:ascii="Verdana" w:hAnsi="Verdana" w:cs="Arial"/>
          <w:b/>
          <w:sz w:val="22"/>
          <w:szCs w:val="22"/>
        </w:rPr>
      </w:pPr>
      <w:r w:rsidRPr="006D7E92">
        <w:rPr>
          <w:rFonts w:ascii="Verdana" w:hAnsi="Verdana" w:cs="Arial"/>
          <w:b/>
          <w:sz w:val="22"/>
          <w:szCs w:val="22"/>
        </w:rPr>
        <w:lastRenderedPageBreak/>
        <w:t>ACTIVIDADES NO REPORTADAS DE ACUERDO A LO FORMULADO.</w:t>
      </w:r>
    </w:p>
    <w:p w:rsidR="00073971" w:rsidRPr="006D7E92" w:rsidRDefault="00073971" w:rsidP="00073971">
      <w:pPr>
        <w:pStyle w:val="Default"/>
        <w:jc w:val="both"/>
        <w:rPr>
          <w:rFonts w:ascii="Verdana" w:hAnsi="Verdana"/>
          <w:sz w:val="22"/>
          <w:szCs w:val="22"/>
        </w:rPr>
      </w:pPr>
    </w:p>
    <w:p w:rsidR="00073971" w:rsidRDefault="00073971" w:rsidP="00073971">
      <w:pPr>
        <w:jc w:val="both"/>
        <w:rPr>
          <w:rFonts w:ascii="Verdana" w:hAnsi="Verdana" w:cs="Arial"/>
          <w:sz w:val="22"/>
          <w:szCs w:val="22"/>
        </w:rPr>
      </w:pPr>
      <w:r w:rsidRPr="006D7E92">
        <w:rPr>
          <w:rFonts w:ascii="Verdana" w:hAnsi="Verdana" w:cs="Arial"/>
          <w:sz w:val="22"/>
          <w:szCs w:val="22"/>
        </w:rPr>
        <w:t xml:space="preserve">Sobre las tres actividades no reportadas, se le informa a la dependencia responsable el motivo del estado en el informe, que se envía a </w:t>
      </w:r>
      <w:r w:rsidR="00647417">
        <w:rPr>
          <w:rFonts w:ascii="Verdana" w:hAnsi="Verdana" w:cs="Arial"/>
          <w:sz w:val="22"/>
          <w:szCs w:val="22"/>
        </w:rPr>
        <w:t>la misma</w:t>
      </w:r>
      <w:r w:rsidRPr="006D7E92">
        <w:rPr>
          <w:rFonts w:ascii="Verdana" w:hAnsi="Verdana" w:cs="Arial"/>
          <w:sz w:val="22"/>
          <w:szCs w:val="22"/>
        </w:rPr>
        <w:t>.</w:t>
      </w:r>
      <w:r w:rsidRPr="00C370F1">
        <w:rPr>
          <w:rFonts w:ascii="Verdana" w:hAnsi="Verdana" w:cs="Arial"/>
          <w:sz w:val="22"/>
          <w:szCs w:val="22"/>
        </w:rPr>
        <w:t xml:space="preserve"> </w:t>
      </w:r>
      <w:r>
        <w:rPr>
          <w:rFonts w:ascii="Verdana" w:hAnsi="Verdana" w:cs="Arial"/>
          <w:sz w:val="22"/>
          <w:szCs w:val="22"/>
        </w:rPr>
        <w:t>(Ver informe en archivo Excel).</w:t>
      </w:r>
    </w:p>
    <w:p w:rsidR="00073971" w:rsidRPr="006D7E92" w:rsidRDefault="00073971" w:rsidP="001F512A">
      <w:pPr>
        <w:pStyle w:val="Prrafodelista"/>
        <w:numPr>
          <w:ilvl w:val="0"/>
          <w:numId w:val="6"/>
        </w:numPr>
        <w:jc w:val="both"/>
        <w:rPr>
          <w:rFonts w:ascii="Verdana" w:hAnsi="Verdana" w:cs="Arial"/>
          <w:b/>
          <w:sz w:val="22"/>
          <w:szCs w:val="22"/>
        </w:rPr>
      </w:pPr>
      <w:r w:rsidRPr="006D7E92">
        <w:rPr>
          <w:rFonts w:ascii="Verdana" w:hAnsi="Verdana" w:cs="Arial"/>
          <w:b/>
          <w:sz w:val="22"/>
          <w:szCs w:val="22"/>
        </w:rPr>
        <w:t>EFECTIVIDAD DE LAS ACCIONES</w:t>
      </w:r>
    </w:p>
    <w:p w:rsidR="00073971" w:rsidRPr="006D7E92" w:rsidRDefault="00073971" w:rsidP="00073971">
      <w:pPr>
        <w:jc w:val="both"/>
        <w:rPr>
          <w:rFonts w:ascii="Verdana" w:hAnsi="Verdana" w:cs="Arial"/>
          <w:sz w:val="22"/>
          <w:szCs w:val="22"/>
        </w:rPr>
      </w:pPr>
      <w:r w:rsidRPr="006D7E92">
        <w:rPr>
          <w:rFonts w:ascii="Verdana" w:hAnsi="Verdana" w:cs="Arial"/>
          <w:sz w:val="22"/>
          <w:szCs w:val="22"/>
        </w:rPr>
        <w:t xml:space="preserve">Cincuenta y nueve (59) unidades de medida efectivas de las setenta y seis (76) formuladas. Tres (3) Unidades de medida fueron no efectivas toda vez que al verificar las acciones formuladas sobre atención y ayuda humanitaria realizaron muestreos que no permitieron evidenciar la mejora de la acción y adicional a esto dos (2) unidades de medida no fueron reportadas, razón por la cual no permitió evidenciar la mejora de las actividades y por ende de las acciones (hallazgos 2.1 y 2.11). Catorce (14) unidades de medida quedaron sujetas a verificación posterior dado que se debe verificar la implementación del decreto 2569 de 2014 ahora </w:t>
      </w:r>
      <w:r w:rsidRPr="004B2D22">
        <w:rPr>
          <w:rFonts w:ascii="Verdana" w:hAnsi="Verdana" w:cs="Arial"/>
          <w:sz w:val="22"/>
          <w:szCs w:val="22"/>
        </w:rPr>
        <w:t>decreto 1084</w:t>
      </w:r>
      <w:r>
        <w:rPr>
          <w:rFonts w:ascii="Verdana" w:hAnsi="Verdana" w:cs="Arial"/>
          <w:sz w:val="22"/>
          <w:szCs w:val="22"/>
        </w:rPr>
        <w:t xml:space="preserve"> de 2015</w:t>
      </w:r>
      <w:r w:rsidRPr="006D7E92">
        <w:rPr>
          <w:rFonts w:ascii="Verdana" w:hAnsi="Verdana" w:cs="Arial"/>
          <w:sz w:val="22"/>
          <w:szCs w:val="22"/>
        </w:rPr>
        <w:t>. Así mismo</w:t>
      </w:r>
      <w:r w:rsidR="00647417">
        <w:rPr>
          <w:rFonts w:ascii="Verdana" w:hAnsi="Verdana" w:cs="Arial"/>
          <w:sz w:val="22"/>
          <w:szCs w:val="22"/>
        </w:rPr>
        <w:t>,</w:t>
      </w:r>
      <w:r w:rsidRPr="006D7E92">
        <w:rPr>
          <w:rFonts w:ascii="Verdana" w:hAnsi="Verdana" w:cs="Arial"/>
          <w:sz w:val="22"/>
          <w:szCs w:val="22"/>
        </w:rPr>
        <w:t xml:space="preserve"> se verificará la ruta de reparación colectiva y la implementación del protocolo de retornos dentro de </w:t>
      </w:r>
      <w:r>
        <w:rPr>
          <w:rFonts w:ascii="Verdana" w:hAnsi="Verdana" w:cs="Arial"/>
          <w:sz w:val="22"/>
          <w:szCs w:val="22"/>
        </w:rPr>
        <w:t xml:space="preserve">la </w:t>
      </w:r>
      <w:r w:rsidRPr="006D7E92">
        <w:rPr>
          <w:rFonts w:ascii="Verdana" w:hAnsi="Verdana" w:cs="Arial"/>
          <w:sz w:val="22"/>
          <w:szCs w:val="22"/>
        </w:rPr>
        <w:t>ruta</w:t>
      </w:r>
      <w:r>
        <w:rPr>
          <w:rFonts w:ascii="Verdana" w:hAnsi="Verdana" w:cs="Arial"/>
          <w:sz w:val="22"/>
          <w:szCs w:val="22"/>
        </w:rPr>
        <w:t xml:space="preserve"> de atención, asistencia y reparación</w:t>
      </w:r>
      <w:r w:rsidRPr="006D7E92">
        <w:rPr>
          <w:rFonts w:ascii="Verdana" w:hAnsi="Verdana" w:cs="Arial"/>
          <w:sz w:val="22"/>
          <w:szCs w:val="22"/>
        </w:rPr>
        <w:t xml:space="preserve">. De otra parte, existen actividades que tienen que ver con los Comités de Justicia Transicional que si bien se han cumplido, la OCI verificará el seguimiento que se realiza a los compromisos. Se verificará adicionalmente las jornadas que se llevan a cabo para la identificación plena de las víctimas, entre otros. </w:t>
      </w:r>
    </w:p>
    <w:p w:rsidR="00073971" w:rsidRPr="006D7E92" w:rsidRDefault="00073971" w:rsidP="00073971">
      <w:pPr>
        <w:jc w:val="both"/>
        <w:rPr>
          <w:rFonts w:ascii="Verdana" w:hAnsi="Verdana" w:cs="Arial"/>
          <w:sz w:val="22"/>
          <w:szCs w:val="22"/>
        </w:rPr>
      </w:pPr>
      <w:r w:rsidRPr="006D7E92">
        <w:rPr>
          <w:rFonts w:ascii="Verdana" w:hAnsi="Verdana" w:cs="Arial"/>
          <w:sz w:val="22"/>
          <w:szCs w:val="22"/>
        </w:rPr>
        <w:t>Por lo anterior, si bien las acciones de mejora se realizaron y cumplieron en su mayoría, la efectividad de las mismas se encuentra sujeta a posteriores verificaciones y reformulación de actividades para el caso de las actividades que no fueron efectivas.</w:t>
      </w:r>
    </w:p>
    <w:p w:rsidR="00073971" w:rsidRDefault="00073971" w:rsidP="00073971">
      <w:pPr>
        <w:jc w:val="center"/>
        <w:rPr>
          <w:rFonts w:ascii="Arial" w:hAnsi="Arial" w:cs="Arial"/>
          <w:sz w:val="22"/>
          <w:szCs w:val="22"/>
        </w:rPr>
      </w:pPr>
      <w:r w:rsidRPr="00AE5181">
        <w:rPr>
          <w:noProof/>
          <w:lang w:val="es-CO" w:eastAsia="es-CO"/>
        </w:rPr>
        <w:lastRenderedPageBreak/>
        <w:drawing>
          <wp:inline distT="0" distB="0" distL="0" distR="0" wp14:anchorId="27C51A81" wp14:editId="4F96A0F7">
            <wp:extent cx="5800725" cy="45815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0725" cy="4581525"/>
                    </a:xfrm>
                    <a:prstGeom prst="rect">
                      <a:avLst/>
                    </a:prstGeom>
                    <a:noFill/>
                    <a:ln>
                      <a:noFill/>
                    </a:ln>
                  </pic:spPr>
                </pic:pic>
              </a:graphicData>
            </a:graphic>
          </wp:inline>
        </w:drawing>
      </w:r>
    </w:p>
    <w:p w:rsidR="00073971" w:rsidRDefault="00073971" w:rsidP="00073971">
      <w:pPr>
        <w:spacing w:after="0"/>
        <w:ind w:left="720"/>
        <w:jc w:val="both"/>
        <w:rPr>
          <w:rFonts w:ascii="Arial" w:hAnsi="Arial" w:cs="Arial"/>
          <w:b/>
          <w:sz w:val="22"/>
          <w:szCs w:val="22"/>
        </w:rPr>
      </w:pPr>
    </w:p>
    <w:p w:rsidR="00073971" w:rsidRDefault="00073971" w:rsidP="00073971">
      <w:pPr>
        <w:spacing w:after="0"/>
        <w:ind w:left="720"/>
        <w:jc w:val="both"/>
        <w:rPr>
          <w:rFonts w:ascii="Arial" w:hAnsi="Arial" w:cs="Arial"/>
          <w:b/>
          <w:sz w:val="22"/>
          <w:szCs w:val="22"/>
        </w:rPr>
      </w:pPr>
    </w:p>
    <w:p w:rsidR="00073971" w:rsidRDefault="00073971" w:rsidP="00073971">
      <w:pPr>
        <w:jc w:val="center"/>
        <w:rPr>
          <w:rFonts w:ascii="Arial" w:hAnsi="Arial" w:cs="Arial"/>
          <w:sz w:val="22"/>
          <w:szCs w:val="22"/>
        </w:rPr>
      </w:pPr>
      <w:r>
        <w:rPr>
          <w:rFonts w:ascii="Arial" w:hAnsi="Arial" w:cs="Arial"/>
          <w:noProof/>
          <w:sz w:val="22"/>
          <w:szCs w:val="22"/>
          <w:lang w:val="es-CO" w:eastAsia="es-CO"/>
        </w:rPr>
        <mc:AlternateContent>
          <mc:Choice Requires="wps">
            <w:drawing>
              <wp:anchor distT="0" distB="0" distL="114300" distR="114300" simplePos="0" relativeHeight="251662336" behindDoc="0" locked="0" layoutInCell="1" allowOverlap="1" wp14:anchorId="75CCE6DA" wp14:editId="50C139FF">
                <wp:simplePos x="0" y="0"/>
                <wp:positionH relativeFrom="column">
                  <wp:posOffset>326390</wp:posOffset>
                </wp:positionH>
                <wp:positionV relativeFrom="paragraph">
                  <wp:posOffset>121920</wp:posOffset>
                </wp:positionV>
                <wp:extent cx="5772150" cy="381000"/>
                <wp:effectExtent l="9525" t="15240" r="28575" b="41910"/>
                <wp:wrapNone/>
                <wp:docPr id="3"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81000"/>
                        </a:xfrm>
                        <a:prstGeom prst="rect">
                          <a:avLst/>
                        </a:prstGeom>
                        <a:gradFill rotWithShape="0">
                          <a:gsLst>
                            <a:gs pos="0">
                              <a:srgbClr val="D99594"/>
                            </a:gs>
                            <a:gs pos="50000">
                              <a:srgbClr val="F2DBDB"/>
                            </a:gs>
                            <a:gs pos="100000">
                              <a:srgbClr val="D99594"/>
                            </a:gs>
                          </a:gsLst>
                          <a:lin ang="18900000" scaled="1"/>
                        </a:gradFill>
                        <a:ln w="19050">
                          <a:solidFill>
                            <a:srgbClr val="C00000"/>
                          </a:solidFill>
                          <a:miter lim="800000"/>
                          <a:headEnd/>
                          <a:tailEnd/>
                        </a:ln>
                        <a:effectLst>
                          <a:outerShdw dist="28398" dir="3806097" algn="ctr" rotWithShape="0">
                            <a:srgbClr val="622423">
                              <a:alpha val="50000"/>
                            </a:srgbClr>
                          </a:outerShdw>
                        </a:effectLst>
                      </wps:spPr>
                      <wps:txbx>
                        <w:txbxContent>
                          <w:p w:rsidR="00073971" w:rsidRPr="00E72F44" w:rsidRDefault="00073971" w:rsidP="00073971">
                            <w:pPr>
                              <w:ind w:left="720"/>
                              <w:jc w:val="center"/>
                              <w:rPr>
                                <w:rFonts w:ascii="Arial" w:hAnsi="Arial" w:cs="Arial"/>
                                <w:b/>
                                <w:color w:val="C00000"/>
                                <w:sz w:val="22"/>
                                <w:szCs w:val="22"/>
                              </w:rPr>
                            </w:pPr>
                            <w:r w:rsidRPr="00E72F44">
                              <w:rPr>
                                <w:rFonts w:ascii="Arial" w:hAnsi="Arial" w:cs="Arial"/>
                                <w:b/>
                                <w:color w:val="C00000"/>
                                <w:sz w:val="22"/>
                                <w:szCs w:val="22"/>
                              </w:rPr>
                              <w:t>AUDITORIA REGULAR VIGENCIA 2012</w:t>
                            </w:r>
                          </w:p>
                          <w:p w:rsidR="00073971" w:rsidRPr="00231BF7" w:rsidRDefault="00073971" w:rsidP="00073971">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CE6DA" id="Rectángulo 5" o:spid="_x0000_s1029" style="position:absolute;left:0;text-align:left;margin-left:25.7pt;margin-top:9.6pt;width:454.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" fillcolor="#d99594" strokecolor="#c00000" strokeweight="1.5pt">
                <v:fill color2="#f2dbdb" angle="135" focus="50%" type="gradient"/>
                <v:shadow on="t" color="#622423" opacity=".5" offset="1pt"/>
                <v:textbox>
                  <w:txbxContent>
                    <w:p w:rsidR="00073971" w:rsidRPr="00E72F44" w:rsidRDefault="00073971" w:rsidP="00073971">
                      <w:pPr>
                        <w:ind w:left="720"/>
                        <w:jc w:val="center"/>
                        <w:rPr>
                          <w:rFonts w:ascii="Arial" w:hAnsi="Arial" w:cs="Arial"/>
                          <w:b/>
                          <w:color w:val="C00000"/>
                          <w:sz w:val="22"/>
                          <w:szCs w:val="22"/>
                        </w:rPr>
                      </w:pPr>
                      <w:r w:rsidRPr="00E72F44">
                        <w:rPr>
                          <w:rFonts w:ascii="Arial" w:hAnsi="Arial" w:cs="Arial"/>
                          <w:b/>
                          <w:color w:val="C00000"/>
                          <w:sz w:val="22"/>
                          <w:szCs w:val="22"/>
                        </w:rPr>
                        <w:t>AUDITORIA REGULAR VIGENCIA 2012</w:t>
                      </w:r>
                    </w:p>
                    <w:p w:rsidR="00073971" w:rsidRPr="00231BF7" w:rsidRDefault="00073971" w:rsidP="00073971">
                      <w:pPr>
                        <w:jc w:val="center"/>
                        <w:rPr>
                          <w:color w:val="FF0000"/>
                        </w:rPr>
                      </w:pPr>
                    </w:p>
                  </w:txbxContent>
                </v:textbox>
              </v:rect>
            </w:pict>
          </mc:Fallback>
        </mc:AlternateContent>
      </w:r>
    </w:p>
    <w:p w:rsidR="00073971" w:rsidRDefault="00073971" w:rsidP="00073971">
      <w:pPr>
        <w:jc w:val="center"/>
        <w:rPr>
          <w:rFonts w:ascii="Arial" w:hAnsi="Arial" w:cs="Arial"/>
          <w:sz w:val="22"/>
          <w:szCs w:val="22"/>
        </w:rPr>
      </w:pPr>
    </w:p>
    <w:p w:rsidR="00073971" w:rsidRDefault="00073971" w:rsidP="00073971">
      <w:pPr>
        <w:jc w:val="both"/>
        <w:rPr>
          <w:rFonts w:ascii="Arial" w:hAnsi="Arial" w:cs="Arial"/>
          <w:sz w:val="22"/>
          <w:szCs w:val="22"/>
        </w:rPr>
      </w:pPr>
    </w:p>
    <w:p w:rsidR="00073971" w:rsidRPr="006D7E92" w:rsidRDefault="00073971" w:rsidP="00073971">
      <w:pPr>
        <w:jc w:val="both"/>
        <w:rPr>
          <w:rFonts w:ascii="Verdana" w:hAnsi="Verdana" w:cs="Arial"/>
          <w:sz w:val="22"/>
          <w:szCs w:val="22"/>
        </w:rPr>
      </w:pPr>
      <w:r w:rsidRPr="006D7E92">
        <w:rPr>
          <w:rFonts w:ascii="Verdana" w:hAnsi="Verdana" w:cs="Arial"/>
          <w:sz w:val="22"/>
          <w:szCs w:val="22"/>
        </w:rPr>
        <w:t>Las unidades de medida formuladas dentro de este plan de mejoramiento fueron doscientos setenta y ocho (278), de las cuales se han reportado doscientos cuarenta y dos (242), no se reportan de acuerdo a lo formulado diez (10), tres (3) se encuentran en estado de ejecución. Existen dos (2) celdas que se diligenciaron N/A por cuanto no se tienen en cuenta para este conteo.</w:t>
      </w:r>
    </w:p>
    <w:p w:rsidR="00073971" w:rsidRDefault="00647417" w:rsidP="00073971">
      <w:pPr>
        <w:jc w:val="center"/>
        <w:rPr>
          <w:rFonts w:ascii="Arial" w:hAnsi="Arial" w:cs="Arial"/>
          <w:sz w:val="22"/>
          <w:szCs w:val="22"/>
        </w:rPr>
      </w:pPr>
      <w:r w:rsidRPr="00647417">
        <w:rPr>
          <w:noProof/>
          <w:lang w:val="es-CO" w:eastAsia="es-CO"/>
        </w:rPr>
        <w:lastRenderedPageBreak/>
        <w:drawing>
          <wp:inline distT="0" distB="0" distL="0" distR="0">
            <wp:extent cx="6114858" cy="740029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421" cy="7411863"/>
                    </a:xfrm>
                    <a:prstGeom prst="rect">
                      <a:avLst/>
                    </a:prstGeom>
                    <a:noFill/>
                    <a:ln>
                      <a:noFill/>
                    </a:ln>
                  </pic:spPr>
                </pic:pic>
              </a:graphicData>
            </a:graphic>
          </wp:inline>
        </w:drawing>
      </w:r>
    </w:p>
    <w:p w:rsidR="00073971" w:rsidRDefault="00073971" w:rsidP="00073971">
      <w:pPr>
        <w:spacing w:after="0"/>
        <w:ind w:left="420"/>
        <w:jc w:val="both"/>
        <w:rPr>
          <w:rFonts w:ascii="Arial" w:hAnsi="Arial" w:cs="Arial"/>
          <w:b/>
          <w:sz w:val="22"/>
          <w:szCs w:val="22"/>
        </w:rPr>
      </w:pPr>
    </w:p>
    <w:p w:rsidR="00B45DCC" w:rsidRDefault="00B45DCC" w:rsidP="00073971">
      <w:pPr>
        <w:spacing w:after="0"/>
        <w:ind w:left="420"/>
        <w:jc w:val="both"/>
        <w:rPr>
          <w:rFonts w:ascii="Arial" w:hAnsi="Arial" w:cs="Arial"/>
          <w:b/>
          <w:sz w:val="22"/>
          <w:szCs w:val="22"/>
        </w:rPr>
      </w:pPr>
    </w:p>
    <w:p w:rsidR="00073971" w:rsidRPr="006D7E92" w:rsidRDefault="00073971" w:rsidP="001F512A">
      <w:pPr>
        <w:numPr>
          <w:ilvl w:val="0"/>
          <w:numId w:val="3"/>
        </w:numPr>
        <w:spacing w:after="0"/>
        <w:jc w:val="both"/>
        <w:rPr>
          <w:rFonts w:ascii="Verdana" w:hAnsi="Verdana" w:cs="Arial"/>
          <w:b/>
          <w:sz w:val="22"/>
          <w:szCs w:val="22"/>
        </w:rPr>
      </w:pPr>
      <w:r w:rsidRPr="00D90D4F">
        <w:rPr>
          <w:rFonts w:ascii="Arial" w:hAnsi="Arial" w:cs="Arial"/>
          <w:b/>
          <w:sz w:val="22"/>
          <w:szCs w:val="22"/>
        </w:rPr>
        <w:lastRenderedPageBreak/>
        <w:t xml:space="preserve"> </w:t>
      </w:r>
      <w:r w:rsidRPr="006D7E92">
        <w:rPr>
          <w:rFonts w:ascii="Verdana" w:hAnsi="Verdana" w:cs="Arial"/>
          <w:b/>
          <w:sz w:val="22"/>
          <w:szCs w:val="22"/>
        </w:rPr>
        <w:t xml:space="preserve">UNIDAD DE MEDIDA </w:t>
      </w:r>
      <w:r w:rsidRPr="006D7E92">
        <w:rPr>
          <w:rFonts w:ascii="Verdana" w:eastAsia="Calibri" w:hAnsi="Verdana" w:cs="Arial"/>
          <w:b/>
          <w:sz w:val="22"/>
          <w:szCs w:val="22"/>
          <w:lang w:val="es-CO"/>
        </w:rPr>
        <w:t>NO REPORTADA DE ACUERDO A LO FORMULADO Y REPORTADA PARCIALMENTE.</w:t>
      </w:r>
    </w:p>
    <w:p w:rsidR="00073971" w:rsidRPr="006D7E92" w:rsidRDefault="00073971" w:rsidP="00073971">
      <w:pPr>
        <w:spacing w:after="0"/>
        <w:jc w:val="both"/>
        <w:rPr>
          <w:rFonts w:ascii="Verdana" w:hAnsi="Verdana" w:cs="Arial"/>
          <w:sz w:val="22"/>
          <w:szCs w:val="22"/>
        </w:rPr>
      </w:pPr>
    </w:p>
    <w:p w:rsidR="00073971" w:rsidRDefault="00073971" w:rsidP="00073971">
      <w:pPr>
        <w:jc w:val="both"/>
        <w:rPr>
          <w:rFonts w:ascii="Verdana" w:hAnsi="Verdana" w:cs="Arial"/>
          <w:sz w:val="22"/>
          <w:szCs w:val="22"/>
        </w:rPr>
      </w:pPr>
      <w:r w:rsidRPr="006D7E92">
        <w:rPr>
          <w:rFonts w:ascii="Verdana" w:hAnsi="Verdana" w:cs="Arial"/>
          <w:sz w:val="22"/>
          <w:szCs w:val="22"/>
        </w:rPr>
        <w:t>Ocho (8) unidades de medida no fueron reportadas de acuerdo a lo formulado en el Plan, ya sea porque no se ejecutaron, o su ejecución dependía del cumplimiento de otras actividades. Once (11) unidades de medidas fueron reportadas parcialmente. Sobre las mismas, se le informa a la dependencia responsable el motivo del estado en el informe, el cual es enviado a cada dependencia.</w:t>
      </w:r>
      <w:r>
        <w:rPr>
          <w:rFonts w:ascii="Verdana" w:hAnsi="Verdana" w:cs="Arial"/>
          <w:sz w:val="22"/>
          <w:szCs w:val="22"/>
        </w:rPr>
        <w:t xml:space="preserve"> (Ver informe en archivo Excel).</w:t>
      </w:r>
    </w:p>
    <w:p w:rsidR="00073971" w:rsidRPr="006D7E92" w:rsidRDefault="00073971" w:rsidP="001F512A">
      <w:pPr>
        <w:pStyle w:val="Prrafodelista"/>
        <w:numPr>
          <w:ilvl w:val="0"/>
          <w:numId w:val="3"/>
        </w:numPr>
        <w:jc w:val="both"/>
        <w:rPr>
          <w:rFonts w:ascii="Verdana" w:hAnsi="Verdana" w:cs="Arial"/>
          <w:b/>
          <w:sz w:val="22"/>
          <w:szCs w:val="22"/>
        </w:rPr>
      </w:pPr>
      <w:r w:rsidRPr="006D7E92">
        <w:rPr>
          <w:rFonts w:ascii="Verdana" w:hAnsi="Verdana" w:cs="Arial"/>
          <w:b/>
          <w:sz w:val="22"/>
          <w:szCs w:val="22"/>
        </w:rPr>
        <w:t>EFECTIVIDAD DE LAS ACCIONES.</w:t>
      </w:r>
    </w:p>
    <w:p w:rsidR="00073971" w:rsidRPr="006D7E92" w:rsidRDefault="00073971" w:rsidP="00073971">
      <w:pPr>
        <w:pStyle w:val="Prrafodelista"/>
        <w:ind w:left="420"/>
        <w:jc w:val="both"/>
        <w:rPr>
          <w:rFonts w:ascii="Verdana" w:hAnsi="Verdana" w:cs="Arial"/>
          <w:b/>
          <w:sz w:val="22"/>
          <w:szCs w:val="22"/>
        </w:rPr>
      </w:pPr>
    </w:p>
    <w:p w:rsidR="00073971" w:rsidRPr="006D7E92" w:rsidRDefault="00073971" w:rsidP="00073971">
      <w:pPr>
        <w:pStyle w:val="Prrafodelista"/>
        <w:ind w:left="0"/>
        <w:jc w:val="both"/>
        <w:rPr>
          <w:rFonts w:ascii="Verdana" w:hAnsi="Verdana" w:cs="Arial"/>
          <w:sz w:val="22"/>
          <w:szCs w:val="22"/>
        </w:rPr>
      </w:pPr>
      <w:r w:rsidRPr="006D7E92">
        <w:rPr>
          <w:rFonts w:ascii="Verdana" w:hAnsi="Verdana" w:cs="Arial"/>
          <w:sz w:val="22"/>
          <w:szCs w:val="22"/>
        </w:rPr>
        <w:t xml:space="preserve">De doscientos setenta y ocho (278) unidades de medida propuestas, ciento cuarenta y seis (146) son efectivas; sesenta y siete (67) unidades de medida no han sido efectivas. La OCI recomienda que estas sean reformuladas con el fin de subsanar las causas que generaron los hallazgos. La no efectividad radica en temas de gestión contractual como las acciones definidas para los contratos subrogados, liquidación de contratos dado que aún faltan contratos por liquidar de la vigencia 2012, administración financiera de convenios, causación de costos y gastos de convenios, recursos destinados al pago de ayuda humanitaria, soportes de desembolso del convenio 1517 de 2012, entre otros.  Por lo tanto, persisten falencias en el tratamiento de las acciones de mejora tendientes a subsanar los hallazgos generados con ocasión a la supervisión y ejecución financiera de convenios. La OCI recomienda que estas actividades se reformulen con el fin de superar los motivos que generaron los hallazgos.  </w:t>
      </w:r>
    </w:p>
    <w:p w:rsidR="00073971" w:rsidRPr="006D7E92" w:rsidRDefault="00073971" w:rsidP="00073971">
      <w:pPr>
        <w:pStyle w:val="Prrafodelista"/>
        <w:ind w:left="0"/>
        <w:jc w:val="both"/>
        <w:rPr>
          <w:rFonts w:ascii="Verdana" w:hAnsi="Verdana" w:cs="Arial"/>
          <w:sz w:val="22"/>
          <w:szCs w:val="22"/>
        </w:rPr>
      </w:pPr>
    </w:p>
    <w:p w:rsidR="00073971" w:rsidRPr="006D7E92" w:rsidRDefault="00073971" w:rsidP="00073971">
      <w:pPr>
        <w:pStyle w:val="Prrafodelista"/>
        <w:ind w:left="0"/>
        <w:jc w:val="both"/>
        <w:rPr>
          <w:rFonts w:ascii="Verdana" w:hAnsi="Verdana" w:cs="Arial"/>
          <w:sz w:val="22"/>
          <w:szCs w:val="22"/>
        </w:rPr>
      </w:pPr>
      <w:r w:rsidRPr="006D7E92">
        <w:rPr>
          <w:rFonts w:ascii="Verdana" w:hAnsi="Verdana" w:cs="Arial"/>
          <w:sz w:val="22"/>
          <w:szCs w:val="22"/>
        </w:rPr>
        <w:t>Sesenta y cinco (65) Unidades de medida se encuentra sujetas a próximas verificaciones y seguimientos toda vez que las mismas hacen referencia a implementación de sistemas de información, generación de fallo por parte del Tribunal de Arbitramento en caso del convenio 036 de 20</w:t>
      </w:r>
      <w:r>
        <w:rPr>
          <w:rFonts w:ascii="Verdana" w:hAnsi="Verdana" w:cs="Arial"/>
          <w:sz w:val="22"/>
          <w:szCs w:val="22"/>
        </w:rPr>
        <w:t>09 suscrito con SAE, implementación d</w:t>
      </w:r>
      <w:r w:rsidRPr="006D7E92">
        <w:rPr>
          <w:rFonts w:ascii="Verdana" w:hAnsi="Verdana" w:cs="Arial"/>
          <w:sz w:val="22"/>
          <w:szCs w:val="22"/>
        </w:rPr>
        <w:t xml:space="preserve">el Programa de Gestión Documental, el cual se verificará también en las siguientes auditorías realizadas por la CGR y verificación de supervisión en expedientes contractuales. </w:t>
      </w:r>
    </w:p>
    <w:p w:rsidR="00073971" w:rsidRPr="006D7E92" w:rsidRDefault="00073971" w:rsidP="00073971">
      <w:pPr>
        <w:pStyle w:val="Prrafodelista"/>
        <w:ind w:left="0"/>
        <w:jc w:val="both"/>
        <w:rPr>
          <w:rFonts w:ascii="Verdana" w:hAnsi="Verdana" w:cs="Arial"/>
          <w:sz w:val="22"/>
          <w:szCs w:val="22"/>
        </w:rPr>
      </w:pPr>
    </w:p>
    <w:p w:rsidR="00073971" w:rsidRPr="006D7E92" w:rsidRDefault="00073971" w:rsidP="00073971">
      <w:pPr>
        <w:pStyle w:val="Prrafodelista"/>
        <w:jc w:val="both"/>
        <w:rPr>
          <w:rFonts w:ascii="Verdana" w:hAnsi="Verdana" w:cs="Arial"/>
          <w:sz w:val="22"/>
          <w:szCs w:val="22"/>
          <w:lang w:val="es-CO"/>
        </w:rPr>
      </w:pPr>
      <w:r w:rsidRPr="006D7E92">
        <w:rPr>
          <w:rFonts w:ascii="Verdana" w:hAnsi="Verdana" w:cs="Arial"/>
          <w:noProof/>
          <w:sz w:val="22"/>
          <w:szCs w:val="22"/>
          <w:lang w:val="es-CO" w:eastAsia="es-CO"/>
        </w:rPr>
        <mc:AlternateContent>
          <mc:Choice Requires="wps">
            <w:drawing>
              <wp:anchor distT="0" distB="0" distL="114300" distR="114300" simplePos="0" relativeHeight="251663360" behindDoc="0" locked="0" layoutInCell="1" allowOverlap="1" wp14:anchorId="11D8AB8C" wp14:editId="4039DA99">
                <wp:simplePos x="0" y="0"/>
                <wp:positionH relativeFrom="column">
                  <wp:posOffset>187325</wp:posOffset>
                </wp:positionH>
                <wp:positionV relativeFrom="paragraph">
                  <wp:posOffset>118110</wp:posOffset>
                </wp:positionV>
                <wp:extent cx="5772150" cy="381000"/>
                <wp:effectExtent l="0" t="0" r="38100" b="5715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81000"/>
                        </a:xfrm>
                        <a:prstGeom prst="rect">
                          <a:avLst/>
                        </a:prstGeom>
                        <a:gradFill rotWithShape="0">
                          <a:gsLst>
                            <a:gs pos="0">
                              <a:srgbClr val="D99594"/>
                            </a:gs>
                            <a:gs pos="50000">
                              <a:srgbClr val="F2DBDB"/>
                            </a:gs>
                            <a:gs pos="100000">
                              <a:srgbClr val="D99594"/>
                            </a:gs>
                          </a:gsLst>
                          <a:lin ang="18900000" scaled="1"/>
                        </a:gradFill>
                        <a:ln w="19050">
                          <a:solidFill>
                            <a:srgbClr val="C00000"/>
                          </a:solidFill>
                          <a:miter lim="800000"/>
                          <a:headEnd/>
                          <a:tailEnd/>
                        </a:ln>
                        <a:effectLst>
                          <a:outerShdw dist="28398" dir="3806097" algn="ctr" rotWithShape="0">
                            <a:srgbClr val="622423">
                              <a:alpha val="50000"/>
                            </a:srgbClr>
                          </a:outerShdw>
                        </a:effectLst>
                      </wps:spPr>
                      <wps:txbx>
                        <w:txbxContent>
                          <w:p w:rsidR="00073971" w:rsidRPr="00E72F44" w:rsidRDefault="00073971" w:rsidP="00073971">
                            <w:pPr>
                              <w:ind w:left="720"/>
                              <w:jc w:val="center"/>
                              <w:rPr>
                                <w:rFonts w:ascii="Arial" w:hAnsi="Arial" w:cs="Arial"/>
                                <w:b/>
                                <w:color w:val="C00000"/>
                                <w:sz w:val="22"/>
                                <w:szCs w:val="22"/>
                              </w:rPr>
                            </w:pPr>
                            <w:r w:rsidRPr="00E72F44">
                              <w:rPr>
                                <w:rFonts w:ascii="Arial" w:hAnsi="Arial" w:cs="Arial"/>
                                <w:b/>
                                <w:color w:val="C00000"/>
                                <w:sz w:val="22"/>
                                <w:szCs w:val="22"/>
                              </w:rPr>
                              <w:t>AUDITORIA REGULAR VIGENCIA 201</w:t>
                            </w:r>
                            <w:r>
                              <w:rPr>
                                <w:rFonts w:ascii="Arial" w:hAnsi="Arial" w:cs="Arial"/>
                                <w:b/>
                                <w:color w:val="C00000"/>
                                <w:sz w:val="22"/>
                                <w:szCs w:val="22"/>
                              </w:rPr>
                              <w:t>3</w:t>
                            </w:r>
                            <w:r w:rsidR="007B4CEB">
                              <w:rPr>
                                <w:rFonts w:ascii="Arial" w:hAnsi="Arial" w:cs="Arial"/>
                                <w:b/>
                                <w:color w:val="C00000"/>
                                <w:sz w:val="22"/>
                                <w:szCs w:val="22"/>
                              </w:rPr>
                              <w:t>-I</w:t>
                            </w:r>
                          </w:p>
                          <w:p w:rsidR="00073971" w:rsidRPr="00231BF7" w:rsidRDefault="00073971" w:rsidP="00073971">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8AB8C" id="Rectángulo 4" o:spid="_x0000_s1030" style="position:absolute;left:0;text-align:left;margin-left:14.75pt;margin-top:9.3pt;width:454.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" fillcolor="#d99594" strokecolor="#c00000" strokeweight="1.5pt">
                <v:fill color2="#f2dbdb" angle="135" focus="50%" type="gradient"/>
                <v:shadow on="t" color="#622423" opacity=".5" offset="1pt"/>
                <v:textbox>
                  <w:txbxContent>
                    <w:p w:rsidR="00073971" w:rsidRPr="00E72F44" w:rsidRDefault="00073971" w:rsidP="00073971">
                      <w:pPr>
                        <w:ind w:left="720"/>
                        <w:jc w:val="center"/>
                        <w:rPr>
                          <w:rFonts w:ascii="Arial" w:hAnsi="Arial" w:cs="Arial"/>
                          <w:b/>
                          <w:color w:val="C00000"/>
                          <w:sz w:val="22"/>
                          <w:szCs w:val="22"/>
                        </w:rPr>
                      </w:pPr>
                      <w:r w:rsidRPr="00E72F44">
                        <w:rPr>
                          <w:rFonts w:ascii="Arial" w:hAnsi="Arial" w:cs="Arial"/>
                          <w:b/>
                          <w:color w:val="C00000"/>
                          <w:sz w:val="22"/>
                          <w:szCs w:val="22"/>
                        </w:rPr>
                        <w:t>AUDITORIA REGULAR VIGENCIA 201</w:t>
                      </w:r>
                      <w:r>
                        <w:rPr>
                          <w:rFonts w:ascii="Arial" w:hAnsi="Arial" w:cs="Arial"/>
                          <w:b/>
                          <w:color w:val="C00000"/>
                          <w:sz w:val="22"/>
                          <w:szCs w:val="22"/>
                        </w:rPr>
                        <w:t>3</w:t>
                      </w:r>
                      <w:r w:rsidR="007B4CEB">
                        <w:rPr>
                          <w:rFonts w:ascii="Arial" w:hAnsi="Arial" w:cs="Arial"/>
                          <w:b/>
                          <w:color w:val="C00000"/>
                          <w:sz w:val="22"/>
                          <w:szCs w:val="22"/>
                        </w:rPr>
                        <w:t>-I</w:t>
                      </w:r>
                    </w:p>
                    <w:p w:rsidR="00073971" w:rsidRPr="00231BF7" w:rsidRDefault="00073971" w:rsidP="00073971">
                      <w:pPr>
                        <w:jc w:val="center"/>
                        <w:rPr>
                          <w:color w:val="FF0000"/>
                        </w:rPr>
                      </w:pPr>
                    </w:p>
                  </w:txbxContent>
                </v:textbox>
              </v:rect>
            </w:pict>
          </mc:Fallback>
        </mc:AlternateContent>
      </w:r>
    </w:p>
    <w:p w:rsidR="00073971" w:rsidRPr="006D7E92" w:rsidRDefault="00073971" w:rsidP="00073971">
      <w:pPr>
        <w:pStyle w:val="Prrafodelista"/>
        <w:jc w:val="both"/>
        <w:rPr>
          <w:rFonts w:ascii="Verdana" w:hAnsi="Verdana" w:cs="Arial"/>
          <w:sz w:val="22"/>
          <w:szCs w:val="22"/>
          <w:lang w:val="es-CO"/>
        </w:rPr>
      </w:pPr>
    </w:p>
    <w:p w:rsidR="00073971" w:rsidRPr="006D7E92" w:rsidRDefault="00073971" w:rsidP="00073971">
      <w:pPr>
        <w:pStyle w:val="Prrafodelista"/>
        <w:jc w:val="both"/>
        <w:rPr>
          <w:rFonts w:ascii="Verdana" w:hAnsi="Verdana" w:cs="Arial"/>
          <w:sz w:val="22"/>
          <w:szCs w:val="22"/>
          <w:lang w:val="es-CO"/>
        </w:rPr>
      </w:pPr>
    </w:p>
    <w:p w:rsidR="00073971" w:rsidRPr="006D7E92" w:rsidRDefault="00073971" w:rsidP="00073971">
      <w:pPr>
        <w:jc w:val="both"/>
        <w:rPr>
          <w:rFonts w:ascii="Verdana" w:hAnsi="Verdana" w:cs="Arial"/>
          <w:sz w:val="22"/>
          <w:szCs w:val="22"/>
        </w:rPr>
      </w:pPr>
      <w:r w:rsidRPr="006D7E92">
        <w:rPr>
          <w:rFonts w:ascii="Verdana" w:hAnsi="Verdana" w:cs="Arial"/>
          <w:sz w:val="22"/>
          <w:szCs w:val="22"/>
        </w:rPr>
        <w:t xml:space="preserve">Sobre esta auditoría, la CGR generó cuarenta (40 hallazgos). La Unidad formuló ciento setenta y cinco (175) unidades de medida, de las cuales ciento </w:t>
      </w:r>
      <w:r w:rsidR="002D1DCD">
        <w:rPr>
          <w:rFonts w:ascii="Verdana" w:hAnsi="Verdana" w:cs="Arial"/>
          <w:sz w:val="22"/>
          <w:szCs w:val="22"/>
        </w:rPr>
        <w:t>treinta</w:t>
      </w:r>
      <w:r w:rsidRPr="006D7E92">
        <w:rPr>
          <w:rFonts w:ascii="Verdana" w:hAnsi="Verdana" w:cs="Arial"/>
          <w:sz w:val="22"/>
          <w:szCs w:val="22"/>
        </w:rPr>
        <w:t xml:space="preserve"> (1</w:t>
      </w:r>
      <w:r w:rsidR="002D1DCD">
        <w:rPr>
          <w:rFonts w:ascii="Verdana" w:hAnsi="Verdana" w:cs="Arial"/>
          <w:sz w:val="22"/>
          <w:szCs w:val="22"/>
        </w:rPr>
        <w:t>30</w:t>
      </w:r>
      <w:r w:rsidRPr="006D7E92">
        <w:rPr>
          <w:rFonts w:ascii="Verdana" w:hAnsi="Verdana" w:cs="Arial"/>
          <w:sz w:val="22"/>
          <w:szCs w:val="22"/>
        </w:rPr>
        <w:t xml:space="preserve">) fueron reportadas a la OCI; no reportadas </w:t>
      </w:r>
      <w:r>
        <w:rPr>
          <w:rFonts w:ascii="Verdana" w:hAnsi="Verdana" w:cs="Arial"/>
          <w:sz w:val="22"/>
          <w:szCs w:val="22"/>
        </w:rPr>
        <w:t>trece</w:t>
      </w:r>
      <w:r w:rsidRPr="006D7E92">
        <w:rPr>
          <w:rFonts w:ascii="Verdana" w:hAnsi="Verdana" w:cs="Arial"/>
          <w:sz w:val="22"/>
          <w:szCs w:val="22"/>
        </w:rPr>
        <w:t xml:space="preserve"> (1</w:t>
      </w:r>
      <w:r>
        <w:rPr>
          <w:rFonts w:ascii="Verdana" w:hAnsi="Verdana" w:cs="Arial"/>
          <w:sz w:val="22"/>
          <w:szCs w:val="22"/>
        </w:rPr>
        <w:t>3</w:t>
      </w:r>
      <w:r w:rsidRPr="006D7E92">
        <w:rPr>
          <w:rFonts w:ascii="Verdana" w:hAnsi="Verdana" w:cs="Arial"/>
          <w:sz w:val="22"/>
          <w:szCs w:val="22"/>
        </w:rPr>
        <w:t xml:space="preserve">) y </w:t>
      </w:r>
      <w:r w:rsidR="002D1DCD">
        <w:rPr>
          <w:rFonts w:ascii="Verdana" w:hAnsi="Verdana" w:cs="Arial"/>
          <w:sz w:val="22"/>
          <w:szCs w:val="22"/>
        </w:rPr>
        <w:t>diez</w:t>
      </w:r>
      <w:r w:rsidRPr="006D7E92">
        <w:rPr>
          <w:rFonts w:ascii="Verdana" w:hAnsi="Verdana" w:cs="Arial"/>
          <w:sz w:val="22"/>
          <w:szCs w:val="22"/>
        </w:rPr>
        <w:t xml:space="preserve"> (1</w:t>
      </w:r>
      <w:r w:rsidR="002D1DCD">
        <w:rPr>
          <w:rFonts w:ascii="Verdana" w:hAnsi="Verdana" w:cs="Arial"/>
          <w:sz w:val="22"/>
          <w:szCs w:val="22"/>
        </w:rPr>
        <w:t>0</w:t>
      </w:r>
      <w:r w:rsidRPr="006D7E92">
        <w:rPr>
          <w:rFonts w:ascii="Verdana" w:hAnsi="Verdana" w:cs="Arial"/>
          <w:sz w:val="22"/>
          <w:szCs w:val="22"/>
        </w:rPr>
        <w:t>) se encuentran en estado de ejecución.</w:t>
      </w:r>
    </w:p>
    <w:p w:rsidR="00073971" w:rsidRDefault="00073971" w:rsidP="00073971">
      <w:pPr>
        <w:jc w:val="both"/>
        <w:rPr>
          <w:noProof/>
          <w:lang w:eastAsia="es-CO"/>
        </w:rPr>
      </w:pPr>
    </w:p>
    <w:p w:rsidR="002D1DCD" w:rsidRDefault="002D1DCD" w:rsidP="00073971">
      <w:pPr>
        <w:jc w:val="both"/>
        <w:rPr>
          <w:noProof/>
          <w:lang w:eastAsia="es-CO"/>
        </w:rPr>
      </w:pPr>
    </w:p>
    <w:p w:rsidR="002D1DCD" w:rsidRDefault="002D1DCD" w:rsidP="00073971">
      <w:pPr>
        <w:jc w:val="both"/>
        <w:rPr>
          <w:noProof/>
          <w:lang w:eastAsia="es-CO"/>
        </w:rPr>
      </w:pPr>
    </w:p>
    <w:p w:rsidR="002D1DCD" w:rsidRDefault="002D1DCD" w:rsidP="00073971">
      <w:pPr>
        <w:jc w:val="both"/>
        <w:rPr>
          <w:noProof/>
          <w:lang w:eastAsia="es-CO"/>
        </w:rPr>
      </w:pPr>
    </w:p>
    <w:p w:rsidR="002D1DCD" w:rsidRDefault="002D1DCD" w:rsidP="00073971">
      <w:pPr>
        <w:jc w:val="both"/>
        <w:rPr>
          <w:noProof/>
          <w:lang w:eastAsia="es-CO"/>
        </w:rPr>
      </w:pPr>
      <w:r w:rsidRPr="002D1DCD">
        <w:rPr>
          <w:noProof/>
          <w:lang w:val="es-CO" w:eastAsia="es-CO"/>
        </w:rPr>
        <w:lastRenderedPageBreak/>
        <w:drawing>
          <wp:inline distT="0" distB="0" distL="0" distR="0" wp14:anchorId="784A3C60" wp14:editId="52FB2B1B">
            <wp:extent cx="6041553" cy="73247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3930" cy="7327607"/>
                    </a:xfrm>
                    <a:prstGeom prst="rect">
                      <a:avLst/>
                    </a:prstGeom>
                    <a:noFill/>
                    <a:ln>
                      <a:noFill/>
                    </a:ln>
                  </pic:spPr>
                </pic:pic>
              </a:graphicData>
            </a:graphic>
          </wp:inline>
        </w:drawing>
      </w:r>
    </w:p>
    <w:p w:rsidR="002D1DCD" w:rsidRDefault="002D1DCD" w:rsidP="00073971">
      <w:pPr>
        <w:jc w:val="both"/>
        <w:rPr>
          <w:noProof/>
          <w:lang w:eastAsia="es-CO"/>
        </w:rPr>
      </w:pPr>
    </w:p>
    <w:p w:rsidR="002D1DCD" w:rsidRDefault="002D1DCD" w:rsidP="00073971">
      <w:pPr>
        <w:jc w:val="both"/>
        <w:rPr>
          <w:noProof/>
          <w:lang w:eastAsia="es-CO"/>
        </w:rPr>
      </w:pPr>
    </w:p>
    <w:p w:rsidR="00073971" w:rsidRPr="006D7E92" w:rsidRDefault="00073971" w:rsidP="001F512A">
      <w:pPr>
        <w:numPr>
          <w:ilvl w:val="0"/>
          <w:numId w:val="4"/>
        </w:numPr>
        <w:spacing w:after="0"/>
        <w:jc w:val="both"/>
        <w:rPr>
          <w:rFonts w:ascii="Verdana" w:hAnsi="Verdana" w:cs="Arial"/>
          <w:b/>
          <w:sz w:val="22"/>
          <w:szCs w:val="22"/>
        </w:rPr>
      </w:pPr>
      <w:r w:rsidRPr="006D7E92">
        <w:rPr>
          <w:rFonts w:ascii="Verdana" w:hAnsi="Verdana" w:cs="Arial"/>
          <w:b/>
          <w:sz w:val="22"/>
          <w:szCs w:val="22"/>
        </w:rPr>
        <w:lastRenderedPageBreak/>
        <w:t xml:space="preserve">UNIDAD DE MEDIDA </w:t>
      </w:r>
      <w:r w:rsidRPr="006D7E92">
        <w:rPr>
          <w:rFonts w:ascii="Verdana" w:eastAsia="Calibri" w:hAnsi="Verdana" w:cs="Arial"/>
          <w:b/>
          <w:sz w:val="22"/>
          <w:szCs w:val="22"/>
          <w:lang w:val="es-CO"/>
        </w:rPr>
        <w:t>NO REPORTADA DE ACUERDO A LO FORMULADO Y REPORTADA PARCIALMENTE.</w:t>
      </w:r>
    </w:p>
    <w:p w:rsidR="00073971" w:rsidRPr="006D7E92" w:rsidRDefault="00073971" w:rsidP="00073971">
      <w:pPr>
        <w:pStyle w:val="Prrafodelista"/>
        <w:spacing w:after="0"/>
        <w:ind w:left="1080"/>
        <w:jc w:val="both"/>
        <w:rPr>
          <w:rFonts w:ascii="Verdana" w:hAnsi="Verdana" w:cs="Arial"/>
          <w:b/>
          <w:sz w:val="22"/>
          <w:szCs w:val="22"/>
          <w:lang w:val="es-CO"/>
        </w:rPr>
      </w:pPr>
    </w:p>
    <w:p w:rsidR="00073971" w:rsidRPr="006D7E92" w:rsidRDefault="00073971" w:rsidP="00073971">
      <w:pPr>
        <w:pStyle w:val="Prrafodelista"/>
        <w:spacing w:after="0"/>
        <w:ind w:left="1080"/>
        <w:jc w:val="both"/>
        <w:rPr>
          <w:rFonts w:ascii="Verdana" w:hAnsi="Verdana" w:cs="Arial"/>
          <w:b/>
          <w:sz w:val="22"/>
          <w:szCs w:val="22"/>
          <w:lang w:val="es-CO"/>
        </w:rPr>
      </w:pPr>
    </w:p>
    <w:p w:rsidR="00073971" w:rsidRDefault="00073971" w:rsidP="00073971">
      <w:pPr>
        <w:jc w:val="both"/>
        <w:rPr>
          <w:rFonts w:ascii="Verdana" w:hAnsi="Verdana" w:cs="Arial"/>
          <w:sz w:val="22"/>
          <w:szCs w:val="22"/>
        </w:rPr>
      </w:pPr>
      <w:r>
        <w:rPr>
          <w:rFonts w:ascii="Verdana" w:hAnsi="Verdana" w:cs="Arial"/>
          <w:sz w:val="22"/>
          <w:szCs w:val="22"/>
        </w:rPr>
        <w:t>Trece</w:t>
      </w:r>
      <w:r w:rsidRPr="006D7E92">
        <w:rPr>
          <w:rFonts w:ascii="Verdana" w:hAnsi="Verdana" w:cs="Arial"/>
          <w:sz w:val="22"/>
          <w:szCs w:val="22"/>
        </w:rPr>
        <w:t xml:space="preserve"> (1</w:t>
      </w:r>
      <w:r>
        <w:rPr>
          <w:rFonts w:ascii="Verdana" w:hAnsi="Verdana" w:cs="Arial"/>
          <w:sz w:val="22"/>
          <w:szCs w:val="22"/>
        </w:rPr>
        <w:t>3</w:t>
      </w:r>
      <w:r w:rsidRPr="006D7E92">
        <w:rPr>
          <w:rFonts w:ascii="Verdana" w:hAnsi="Verdana" w:cs="Arial"/>
          <w:sz w:val="22"/>
          <w:szCs w:val="22"/>
        </w:rPr>
        <w:t>) unidades de medida no fueron reportadas de acuerdo a lo formulado en el Plan, ya sea porque no se ejecutaron, o su ejecución dependía del cumplimiento de otras actividades. Diecisiete (17) unidades de medidas fueron reportadas parcialmente. Sobre las mismas, se le informa a la dependencia responsable el motivo del estado en el informe, el cual es enviado a cada dependencia.</w:t>
      </w:r>
      <w:r>
        <w:rPr>
          <w:rFonts w:ascii="Verdana" w:hAnsi="Verdana" w:cs="Arial"/>
          <w:sz w:val="22"/>
          <w:szCs w:val="22"/>
        </w:rPr>
        <w:t xml:space="preserve"> (Ver informe en archivo Excel).</w:t>
      </w:r>
    </w:p>
    <w:p w:rsidR="00073971" w:rsidRPr="006D7E92" w:rsidRDefault="00073971" w:rsidP="00073971">
      <w:pPr>
        <w:pStyle w:val="Prrafodelista"/>
        <w:ind w:left="0"/>
        <w:jc w:val="both"/>
        <w:rPr>
          <w:rFonts w:ascii="Verdana" w:hAnsi="Verdana" w:cs="Arial"/>
          <w:b/>
          <w:sz w:val="22"/>
          <w:szCs w:val="22"/>
          <w:lang w:val="es-CO"/>
        </w:rPr>
      </w:pPr>
    </w:p>
    <w:p w:rsidR="00073971" w:rsidRPr="006D7E92" w:rsidRDefault="00073971" w:rsidP="001F512A">
      <w:pPr>
        <w:pStyle w:val="Prrafodelista"/>
        <w:numPr>
          <w:ilvl w:val="0"/>
          <w:numId w:val="4"/>
        </w:numPr>
        <w:jc w:val="both"/>
        <w:rPr>
          <w:rFonts w:ascii="Verdana" w:hAnsi="Verdana" w:cs="Arial"/>
          <w:b/>
          <w:sz w:val="22"/>
          <w:szCs w:val="22"/>
        </w:rPr>
      </w:pPr>
      <w:r w:rsidRPr="006D7E92">
        <w:rPr>
          <w:rFonts w:ascii="Verdana" w:hAnsi="Verdana" w:cs="Arial"/>
          <w:b/>
          <w:sz w:val="22"/>
          <w:szCs w:val="22"/>
        </w:rPr>
        <w:t>EFECTIVIDAD DE LAS ACCIONES.</w:t>
      </w:r>
    </w:p>
    <w:p w:rsidR="00073971" w:rsidRPr="006D7E92" w:rsidRDefault="00073971" w:rsidP="00073971">
      <w:pPr>
        <w:pStyle w:val="Prrafodelista"/>
        <w:ind w:left="0"/>
        <w:jc w:val="both"/>
        <w:rPr>
          <w:rFonts w:ascii="Verdana" w:hAnsi="Verdana" w:cs="Arial"/>
          <w:b/>
          <w:sz w:val="22"/>
          <w:szCs w:val="22"/>
          <w:lang w:val="es-CO"/>
        </w:rPr>
      </w:pPr>
    </w:p>
    <w:p w:rsidR="00073971" w:rsidRPr="006D7E92" w:rsidRDefault="00073971" w:rsidP="00073971">
      <w:pPr>
        <w:pStyle w:val="Prrafodelista"/>
        <w:ind w:left="0"/>
        <w:jc w:val="both"/>
        <w:rPr>
          <w:rFonts w:ascii="Verdana" w:hAnsi="Verdana" w:cs="Arial"/>
          <w:sz w:val="22"/>
          <w:szCs w:val="22"/>
          <w:lang w:val="es-CO"/>
        </w:rPr>
      </w:pPr>
      <w:r w:rsidRPr="006D7E92">
        <w:rPr>
          <w:rFonts w:ascii="Verdana" w:hAnsi="Verdana" w:cs="Arial"/>
          <w:sz w:val="22"/>
          <w:szCs w:val="22"/>
          <w:lang w:val="es-CO"/>
        </w:rPr>
        <w:t>De las ciento setenta y cinco (175) unidades de medida formuladas, han sido efectivas cuarenta y nueve (49); cincuenta y dos (52) no han sido efectivas, sesenta y cinco (65) se encuentra sujetas a próximas verificaciones, y nueve (9) actividades que aún se encuentra pendiente su ejecución.</w:t>
      </w:r>
    </w:p>
    <w:p w:rsidR="00073971" w:rsidRPr="006D7E92" w:rsidRDefault="00073971" w:rsidP="00073971">
      <w:pPr>
        <w:pStyle w:val="Prrafodelista"/>
        <w:ind w:left="0"/>
        <w:jc w:val="both"/>
        <w:rPr>
          <w:rFonts w:ascii="Verdana" w:hAnsi="Verdana" w:cs="Arial"/>
          <w:sz w:val="22"/>
          <w:szCs w:val="22"/>
          <w:lang w:val="es-CO"/>
        </w:rPr>
      </w:pPr>
    </w:p>
    <w:p w:rsidR="00073971" w:rsidRPr="006D7E92" w:rsidRDefault="00073971" w:rsidP="00073971">
      <w:pPr>
        <w:pStyle w:val="Prrafodelista"/>
        <w:ind w:left="0"/>
        <w:jc w:val="both"/>
        <w:rPr>
          <w:rFonts w:ascii="Verdana" w:hAnsi="Verdana" w:cs="Arial"/>
          <w:sz w:val="22"/>
          <w:szCs w:val="22"/>
          <w:lang w:val="es-CO"/>
        </w:rPr>
      </w:pPr>
      <w:r w:rsidRPr="006D7E92">
        <w:rPr>
          <w:rFonts w:ascii="Verdana" w:hAnsi="Verdana" w:cs="Arial"/>
          <w:sz w:val="22"/>
          <w:szCs w:val="22"/>
          <w:lang w:val="es-CO"/>
        </w:rPr>
        <w:t xml:space="preserve">Las actividades no efectivas radica en que persisten falencias y debilidades especialmente con temas financieros y contractuales como: Reintegros de pagos de ayudas humanitarias </w:t>
      </w:r>
      <w:r w:rsidR="00D2243C">
        <w:rPr>
          <w:rFonts w:ascii="Verdana" w:hAnsi="Verdana" w:cs="Arial"/>
          <w:sz w:val="22"/>
          <w:szCs w:val="22"/>
          <w:lang w:val="es-CO"/>
        </w:rPr>
        <w:t xml:space="preserve">e </w:t>
      </w:r>
      <w:r w:rsidRPr="006D7E92">
        <w:rPr>
          <w:rFonts w:ascii="Verdana" w:hAnsi="Verdana" w:cs="Arial"/>
          <w:sz w:val="22"/>
          <w:szCs w:val="22"/>
          <w:lang w:val="es-CO"/>
        </w:rPr>
        <w:t>indemnizaciones en bancos, Saldos encargo fiduciario a favor de menores indemnizados;</w:t>
      </w:r>
      <w:r w:rsidRPr="006D7E92">
        <w:rPr>
          <w:rFonts w:ascii="Verdana" w:hAnsi="Verdana"/>
          <w:sz w:val="22"/>
          <w:szCs w:val="22"/>
        </w:rPr>
        <w:t xml:space="preserve"> </w:t>
      </w:r>
      <w:r w:rsidRPr="006D7E92">
        <w:rPr>
          <w:rFonts w:ascii="Verdana" w:hAnsi="Verdana" w:cs="Arial"/>
          <w:sz w:val="22"/>
          <w:szCs w:val="22"/>
          <w:lang w:val="es-CO"/>
        </w:rPr>
        <w:t xml:space="preserve">Saldos de deudores sin amortizar,  Convenios subrogados DPS, lineamientos a tener en cuenta para establecer las formas de pagos y desembolsos en la suscripción de convenios y contratos de la Entidad y su respectiva verificación, Debilidades en mecanismos de control interno contable, diferencias de Información depositada en el SIIF; falencias en la revelación en Notas a los estados financieros; constitución de reservas presupuestales de manera ilegal; prorrogas en el plazo de su finalización de convenios. Otras debilidades radican en deficiencias para garantizar a las víctimas acceso a los servicios de asistencia y atención, debilidades en la aplicación de los criterios de priorización de entrega de atención humanitaria a víctimas en extrema vulnerabilidad. </w:t>
      </w:r>
    </w:p>
    <w:p w:rsidR="00073971" w:rsidRPr="006D7E92" w:rsidRDefault="00073971" w:rsidP="00073971">
      <w:pPr>
        <w:pStyle w:val="Prrafodelista"/>
        <w:ind w:left="0"/>
        <w:jc w:val="both"/>
        <w:rPr>
          <w:rFonts w:ascii="Verdana" w:hAnsi="Verdana" w:cs="Arial"/>
          <w:sz w:val="22"/>
          <w:szCs w:val="22"/>
          <w:lang w:val="es-CO"/>
        </w:rPr>
      </w:pPr>
    </w:p>
    <w:p w:rsidR="00073971" w:rsidRPr="006D7E92" w:rsidRDefault="00073971" w:rsidP="00073971">
      <w:pPr>
        <w:pStyle w:val="Prrafodelista"/>
        <w:ind w:left="0"/>
        <w:jc w:val="both"/>
        <w:rPr>
          <w:rFonts w:ascii="Verdana" w:hAnsi="Verdana" w:cs="Arial"/>
          <w:sz w:val="22"/>
          <w:szCs w:val="22"/>
          <w:lang w:val="es-CO"/>
        </w:rPr>
      </w:pPr>
      <w:r w:rsidRPr="006D7E92">
        <w:rPr>
          <w:rFonts w:ascii="Verdana" w:hAnsi="Verdana" w:cs="Arial"/>
          <w:sz w:val="22"/>
          <w:szCs w:val="22"/>
          <w:lang w:val="es-CO"/>
        </w:rPr>
        <w:t>En la verificación de estas actividades se tuvo en cuenta muestras seleccionadas las cuales se revisaron como fue el caso de pagos de ayuda y atención humanitaria o expedientes contractuales para verificar acompañamiento del Grupo de Gestión Contractual y la organización de los expedientes por parte de los supervisores. En cuanto al tema financiero se tuvo en cuenta la continuidad de los hallazgos generados por la CGR, toda vez que la comisión auditora que se encuentra auditando vigencia 2014 ha detectado nuevamente observaciones financieras lo que conlleva a que las acciones formuladas para subsanar los hallazgos de la vigencia 2013 en materia financiera no son efectivas.  Así mismo pasa en materia contractual, dado que la comisión auditora ha generado observaciones para la vigencia 2014 en las cuales los expedientes contractuales no se encuentran completos.  Lo anterior, conlleva a deficiencias en materia de gestión documental que deben ser superadas.</w:t>
      </w:r>
    </w:p>
    <w:p w:rsidR="00073971" w:rsidRPr="006D7E92" w:rsidRDefault="00073971" w:rsidP="00073971">
      <w:pPr>
        <w:pStyle w:val="Prrafodelista"/>
        <w:ind w:left="0"/>
        <w:jc w:val="both"/>
        <w:rPr>
          <w:rFonts w:ascii="Verdana" w:hAnsi="Verdana" w:cs="Arial"/>
          <w:sz w:val="22"/>
          <w:szCs w:val="22"/>
          <w:lang w:val="es-CO"/>
        </w:rPr>
      </w:pPr>
    </w:p>
    <w:p w:rsidR="00073971" w:rsidRPr="006D7E92" w:rsidRDefault="00073971" w:rsidP="00073971">
      <w:pPr>
        <w:pStyle w:val="Prrafodelista"/>
        <w:ind w:left="0"/>
        <w:jc w:val="both"/>
        <w:rPr>
          <w:rFonts w:ascii="Verdana" w:hAnsi="Verdana" w:cs="Arial"/>
          <w:sz w:val="22"/>
          <w:szCs w:val="22"/>
          <w:lang w:val="es-CO"/>
        </w:rPr>
      </w:pPr>
      <w:r w:rsidRPr="006D7E92">
        <w:rPr>
          <w:rFonts w:ascii="Verdana" w:hAnsi="Verdana" w:cs="Arial"/>
          <w:sz w:val="22"/>
          <w:szCs w:val="22"/>
          <w:lang w:val="es-CO"/>
        </w:rPr>
        <w:lastRenderedPageBreak/>
        <w:t>Por lo anterior, las acciones deben ser reformuladas con acciones que impacten y demuestren la gestión de la Unidad por eliminar las causas que generar estos tipos de hallazgos.</w:t>
      </w:r>
    </w:p>
    <w:p w:rsidR="00073971" w:rsidRPr="006D7E92" w:rsidRDefault="00073971" w:rsidP="00073971">
      <w:pPr>
        <w:pStyle w:val="Prrafodelista"/>
        <w:ind w:left="0"/>
        <w:jc w:val="both"/>
        <w:rPr>
          <w:rFonts w:ascii="Verdana" w:hAnsi="Verdana" w:cs="Arial"/>
          <w:sz w:val="22"/>
          <w:szCs w:val="22"/>
          <w:lang w:val="es-CO"/>
        </w:rPr>
      </w:pPr>
    </w:p>
    <w:p w:rsidR="00073971" w:rsidRPr="006D7E92" w:rsidRDefault="00073971" w:rsidP="00073971">
      <w:pPr>
        <w:pStyle w:val="Prrafodelista"/>
        <w:ind w:left="0"/>
        <w:jc w:val="both"/>
        <w:rPr>
          <w:rFonts w:ascii="Verdana" w:hAnsi="Verdana" w:cs="Arial"/>
          <w:sz w:val="22"/>
          <w:szCs w:val="22"/>
          <w:lang w:val="es-CO"/>
        </w:rPr>
      </w:pPr>
      <w:r w:rsidRPr="006D7E92">
        <w:rPr>
          <w:rFonts w:ascii="Verdana" w:hAnsi="Verdana" w:cs="Arial"/>
          <w:sz w:val="22"/>
          <w:szCs w:val="22"/>
          <w:lang w:val="es-CO"/>
        </w:rPr>
        <w:t xml:space="preserve"> Las actividades sujetas a próximas verificaciones se determinaron teniendo en cuenta que se encuentran en implementación como es el caso de sistemas de información, software contable del FRV y de Talento Humano, evidencia de implementación </w:t>
      </w:r>
      <w:r>
        <w:rPr>
          <w:rFonts w:ascii="Verdana" w:hAnsi="Verdana" w:cs="Arial"/>
          <w:sz w:val="22"/>
          <w:szCs w:val="22"/>
          <w:lang w:val="es-CO"/>
        </w:rPr>
        <w:t xml:space="preserve">que </w:t>
      </w:r>
      <w:r w:rsidRPr="006D7E92">
        <w:rPr>
          <w:rFonts w:ascii="Verdana" w:hAnsi="Verdana" w:cs="Arial"/>
          <w:sz w:val="22"/>
          <w:szCs w:val="22"/>
          <w:lang w:val="es-CO"/>
        </w:rPr>
        <w:t>no fue aportada en este seguimiento, evidencia que no ha sido soportada; cambios en torno a la Ruta Integral lo que ha conllevado a cambios normativos internos, entre otros.</w:t>
      </w:r>
    </w:p>
    <w:p w:rsidR="00073971" w:rsidRPr="006D7E92" w:rsidRDefault="00073971" w:rsidP="00073971">
      <w:pPr>
        <w:pStyle w:val="Prrafodelista"/>
        <w:ind w:left="0"/>
        <w:jc w:val="both"/>
        <w:rPr>
          <w:rFonts w:ascii="Verdana" w:hAnsi="Verdana" w:cs="Arial"/>
          <w:sz w:val="22"/>
          <w:szCs w:val="22"/>
          <w:lang w:val="es-CO"/>
        </w:rPr>
      </w:pPr>
    </w:p>
    <w:p w:rsidR="00073971" w:rsidRDefault="00073971" w:rsidP="00073971">
      <w:pPr>
        <w:pStyle w:val="Prrafodelista"/>
        <w:ind w:left="0"/>
        <w:jc w:val="both"/>
        <w:rPr>
          <w:rFonts w:ascii="Arial" w:hAnsi="Arial" w:cs="Arial"/>
          <w:sz w:val="22"/>
          <w:szCs w:val="22"/>
          <w:lang w:val="es-CO"/>
        </w:rPr>
      </w:pPr>
    </w:p>
    <w:p w:rsidR="00073971" w:rsidRDefault="00073971" w:rsidP="00073971">
      <w:pPr>
        <w:pStyle w:val="Prrafodelista"/>
        <w:ind w:left="0"/>
        <w:jc w:val="both"/>
        <w:rPr>
          <w:rFonts w:ascii="Arial" w:hAnsi="Arial" w:cs="Arial"/>
          <w:sz w:val="22"/>
          <w:szCs w:val="22"/>
          <w:lang w:val="es-CO"/>
        </w:rPr>
      </w:pPr>
      <w:r>
        <w:rPr>
          <w:rFonts w:ascii="Arial" w:hAnsi="Arial" w:cs="Arial"/>
          <w:noProof/>
          <w:sz w:val="22"/>
          <w:szCs w:val="22"/>
          <w:lang w:val="es-CO" w:eastAsia="es-CO"/>
        </w:rPr>
        <mc:AlternateContent>
          <mc:Choice Requires="wps">
            <w:drawing>
              <wp:anchor distT="0" distB="0" distL="114300" distR="114300" simplePos="0" relativeHeight="251664384" behindDoc="0" locked="0" layoutInCell="1" allowOverlap="1" wp14:anchorId="16FF1266" wp14:editId="52719404">
                <wp:simplePos x="0" y="0"/>
                <wp:positionH relativeFrom="column">
                  <wp:posOffset>0</wp:posOffset>
                </wp:positionH>
                <wp:positionV relativeFrom="paragraph">
                  <wp:posOffset>0</wp:posOffset>
                </wp:positionV>
                <wp:extent cx="5772150" cy="381000"/>
                <wp:effectExtent l="0" t="0" r="38100" b="57150"/>
                <wp:wrapNone/>
                <wp:docPr id="9"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81000"/>
                        </a:xfrm>
                        <a:prstGeom prst="rect">
                          <a:avLst/>
                        </a:prstGeom>
                        <a:gradFill rotWithShape="0">
                          <a:gsLst>
                            <a:gs pos="0">
                              <a:srgbClr val="D99594"/>
                            </a:gs>
                            <a:gs pos="50000">
                              <a:srgbClr val="F2DBDB"/>
                            </a:gs>
                            <a:gs pos="100000">
                              <a:srgbClr val="D99594"/>
                            </a:gs>
                          </a:gsLst>
                          <a:lin ang="18900000" scaled="1"/>
                        </a:gradFill>
                        <a:ln w="19050">
                          <a:solidFill>
                            <a:srgbClr val="C00000"/>
                          </a:solidFill>
                          <a:miter lim="800000"/>
                          <a:headEnd/>
                          <a:tailEnd/>
                        </a:ln>
                        <a:effectLst>
                          <a:outerShdw dist="28398" dir="3806097" algn="ctr" rotWithShape="0">
                            <a:srgbClr val="622423">
                              <a:alpha val="50000"/>
                            </a:srgbClr>
                          </a:outerShdw>
                        </a:effectLst>
                      </wps:spPr>
                      <wps:txbx>
                        <w:txbxContent>
                          <w:p w:rsidR="00073971" w:rsidRPr="00E72F44" w:rsidRDefault="00073971" w:rsidP="00073971">
                            <w:pPr>
                              <w:ind w:left="720"/>
                              <w:jc w:val="center"/>
                              <w:rPr>
                                <w:rFonts w:ascii="Arial" w:hAnsi="Arial" w:cs="Arial"/>
                                <w:b/>
                                <w:color w:val="C00000"/>
                                <w:sz w:val="22"/>
                                <w:szCs w:val="22"/>
                              </w:rPr>
                            </w:pPr>
                            <w:r w:rsidRPr="00E72F44">
                              <w:rPr>
                                <w:rFonts w:ascii="Arial" w:hAnsi="Arial" w:cs="Arial"/>
                                <w:b/>
                                <w:color w:val="C00000"/>
                                <w:sz w:val="22"/>
                                <w:szCs w:val="22"/>
                              </w:rPr>
                              <w:t>AUDITORIA REGULAR VIGENCIA 201</w:t>
                            </w:r>
                            <w:r>
                              <w:rPr>
                                <w:rFonts w:ascii="Arial" w:hAnsi="Arial" w:cs="Arial"/>
                                <w:b/>
                                <w:color w:val="C00000"/>
                                <w:sz w:val="22"/>
                                <w:szCs w:val="22"/>
                              </w:rPr>
                              <w:t>3</w:t>
                            </w:r>
                            <w:r w:rsidR="007B4CEB">
                              <w:rPr>
                                <w:rFonts w:ascii="Arial" w:hAnsi="Arial" w:cs="Arial"/>
                                <w:b/>
                                <w:color w:val="C00000"/>
                                <w:sz w:val="22"/>
                                <w:szCs w:val="22"/>
                              </w:rPr>
                              <w:t>-</w:t>
                            </w:r>
                            <w:r>
                              <w:rPr>
                                <w:rFonts w:ascii="Arial" w:hAnsi="Arial" w:cs="Arial"/>
                                <w:b/>
                                <w:color w:val="C00000"/>
                                <w:sz w:val="22"/>
                                <w:szCs w:val="22"/>
                              </w:rPr>
                              <w:t>II</w:t>
                            </w:r>
                          </w:p>
                          <w:p w:rsidR="00073971" w:rsidRPr="00231BF7" w:rsidRDefault="00073971" w:rsidP="00073971">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F1266" id="Rectángulo 2" o:spid="_x0000_s1031" style="position:absolute;left:0;text-align:left;margin-left:0;margin-top:0;width:454.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" fillcolor="#d99594" strokecolor="#c00000" strokeweight="1.5pt">
                <v:fill color2="#f2dbdb" angle="135" focus="50%" type="gradient"/>
                <v:shadow on="t" color="#622423" opacity=".5" offset="1pt"/>
                <v:textbox>
                  <w:txbxContent>
                    <w:p w:rsidR="00073971" w:rsidRPr="00E72F44" w:rsidRDefault="00073971" w:rsidP="00073971">
                      <w:pPr>
                        <w:ind w:left="720"/>
                        <w:jc w:val="center"/>
                        <w:rPr>
                          <w:rFonts w:ascii="Arial" w:hAnsi="Arial" w:cs="Arial"/>
                          <w:b/>
                          <w:color w:val="C00000"/>
                          <w:sz w:val="22"/>
                          <w:szCs w:val="22"/>
                        </w:rPr>
                      </w:pPr>
                      <w:r w:rsidRPr="00E72F44">
                        <w:rPr>
                          <w:rFonts w:ascii="Arial" w:hAnsi="Arial" w:cs="Arial"/>
                          <w:b/>
                          <w:color w:val="C00000"/>
                          <w:sz w:val="22"/>
                          <w:szCs w:val="22"/>
                        </w:rPr>
                        <w:t>AUDITORIA REGULAR VIGENCIA 201</w:t>
                      </w:r>
                      <w:r>
                        <w:rPr>
                          <w:rFonts w:ascii="Arial" w:hAnsi="Arial" w:cs="Arial"/>
                          <w:b/>
                          <w:color w:val="C00000"/>
                          <w:sz w:val="22"/>
                          <w:szCs w:val="22"/>
                        </w:rPr>
                        <w:t>3</w:t>
                      </w:r>
                      <w:r w:rsidR="007B4CEB">
                        <w:rPr>
                          <w:rFonts w:ascii="Arial" w:hAnsi="Arial" w:cs="Arial"/>
                          <w:b/>
                          <w:color w:val="C00000"/>
                          <w:sz w:val="22"/>
                          <w:szCs w:val="22"/>
                        </w:rPr>
                        <w:t>-</w:t>
                      </w:r>
                      <w:r>
                        <w:rPr>
                          <w:rFonts w:ascii="Arial" w:hAnsi="Arial" w:cs="Arial"/>
                          <w:b/>
                          <w:color w:val="C00000"/>
                          <w:sz w:val="22"/>
                          <w:szCs w:val="22"/>
                        </w:rPr>
                        <w:t>II</w:t>
                      </w:r>
                    </w:p>
                    <w:p w:rsidR="00073971" w:rsidRPr="00231BF7" w:rsidRDefault="00073971" w:rsidP="00073971">
                      <w:pPr>
                        <w:jc w:val="center"/>
                        <w:rPr>
                          <w:color w:val="FF0000"/>
                        </w:rPr>
                      </w:pPr>
                    </w:p>
                  </w:txbxContent>
                </v:textbox>
              </v:rect>
            </w:pict>
          </mc:Fallback>
        </mc:AlternateContent>
      </w:r>
    </w:p>
    <w:p w:rsidR="00073971" w:rsidRDefault="00073971" w:rsidP="00073971">
      <w:pPr>
        <w:pStyle w:val="Prrafodelista"/>
        <w:ind w:left="0"/>
        <w:jc w:val="both"/>
        <w:rPr>
          <w:rFonts w:ascii="Arial" w:hAnsi="Arial" w:cs="Arial"/>
          <w:sz w:val="22"/>
          <w:szCs w:val="22"/>
          <w:lang w:val="es-CO"/>
        </w:rPr>
      </w:pPr>
    </w:p>
    <w:p w:rsidR="00073971" w:rsidRDefault="00073971" w:rsidP="00073971">
      <w:pPr>
        <w:pStyle w:val="Prrafodelista"/>
        <w:ind w:left="0"/>
        <w:jc w:val="both"/>
        <w:rPr>
          <w:rFonts w:ascii="Arial" w:hAnsi="Arial" w:cs="Arial"/>
          <w:sz w:val="22"/>
          <w:szCs w:val="22"/>
          <w:lang w:val="es-CO"/>
        </w:rPr>
      </w:pPr>
    </w:p>
    <w:p w:rsidR="00073971" w:rsidRDefault="00073971" w:rsidP="00073971">
      <w:pPr>
        <w:pStyle w:val="Prrafodelista"/>
        <w:ind w:left="0"/>
        <w:jc w:val="both"/>
        <w:rPr>
          <w:rFonts w:ascii="Arial" w:hAnsi="Arial" w:cs="Arial"/>
          <w:sz w:val="22"/>
          <w:szCs w:val="22"/>
          <w:lang w:val="es-CO"/>
        </w:rPr>
      </w:pPr>
      <w:r>
        <w:rPr>
          <w:rFonts w:ascii="Arial" w:hAnsi="Arial" w:cs="Arial"/>
          <w:sz w:val="22"/>
          <w:szCs w:val="22"/>
          <w:lang w:val="es-CO"/>
        </w:rPr>
        <w:t xml:space="preserve"> </w:t>
      </w:r>
    </w:p>
    <w:p w:rsidR="00073971" w:rsidRPr="006D7E92" w:rsidRDefault="00073971" w:rsidP="00073971">
      <w:pPr>
        <w:pStyle w:val="Prrafodelista"/>
        <w:ind w:left="0"/>
        <w:jc w:val="both"/>
        <w:rPr>
          <w:rFonts w:ascii="Verdana" w:hAnsi="Verdana" w:cs="Arial"/>
          <w:sz w:val="22"/>
          <w:szCs w:val="22"/>
        </w:rPr>
      </w:pPr>
      <w:r w:rsidRPr="006D7E92">
        <w:rPr>
          <w:rFonts w:ascii="Verdana" w:hAnsi="Verdana" w:cs="Arial"/>
          <w:sz w:val="22"/>
          <w:szCs w:val="22"/>
        </w:rPr>
        <w:t xml:space="preserve">Sobre esta auditoría, la CGR generó Cincuenta (50 hallazgos). La Unidad formuló ciento sesenta y ocho (168) unidades de medida, de las cuales </w:t>
      </w:r>
      <w:r w:rsidR="009B6116">
        <w:rPr>
          <w:rFonts w:ascii="Verdana" w:hAnsi="Verdana" w:cs="Arial"/>
          <w:sz w:val="22"/>
          <w:szCs w:val="22"/>
        </w:rPr>
        <w:t xml:space="preserve">cincuenta y </w:t>
      </w:r>
      <w:r w:rsidR="00D2243C">
        <w:rPr>
          <w:rFonts w:ascii="Verdana" w:hAnsi="Verdana" w:cs="Arial"/>
          <w:sz w:val="22"/>
          <w:szCs w:val="22"/>
        </w:rPr>
        <w:t>dos</w:t>
      </w:r>
      <w:r w:rsidRPr="006D7E92">
        <w:rPr>
          <w:rFonts w:ascii="Verdana" w:hAnsi="Verdana" w:cs="Arial"/>
          <w:sz w:val="22"/>
          <w:szCs w:val="22"/>
        </w:rPr>
        <w:t xml:space="preserve"> (</w:t>
      </w:r>
      <w:r w:rsidR="009B6116">
        <w:rPr>
          <w:rFonts w:ascii="Verdana" w:hAnsi="Verdana" w:cs="Arial"/>
          <w:sz w:val="22"/>
          <w:szCs w:val="22"/>
        </w:rPr>
        <w:t>5</w:t>
      </w:r>
      <w:r w:rsidR="00D2243C">
        <w:rPr>
          <w:rFonts w:ascii="Verdana" w:hAnsi="Verdana" w:cs="Arial"/>
          <w:sz w:val="22"/>
          <w:szCs w:val="22"/>
        </w:rPr>
        <w:t>2</w:t>
      </w:r>
      <w:r w:rsidRPr="006D7E92">
        <w:rPr>
          <w:rFonts w:ascii="Verdana" w:hAnsi="Verdana" w:cs="Arial"/>
          <w:sz w:val="22"/>
          <w:szCs w:val="22"/>
        </w:rPr>
        <w:t xml:space="preserve">) fueron reportadas a la OCI; </w:t>
      </w:r>
      <w:r w:rsidR="009B6116">
        <w:rPr>
          <w:rFonts w:ascii="Verdana" w:hAnsi="Verdana" w:cs="Arial"/>
          <w:sz w:val="22"/>
          <w:szCs w:val="22"/>
        </w:rPr>
        <w:t>catorce</w:t>
      </w:r>
      <w:r w:rsidRPr="006D7E92">
        <w:rPr>
          <w:rFonts w:ascii="Verdana" w:hAnsi="Verdana" w:cs="Arial"/>
          <w:sz w:val="22"/>
          <w:szCs w:val="22"/>
        </w:rPr>
        <w:t xml:space="preserve"> (1</w:t>
      </w:r>
      <w:r w:rsidR="009B6116">
        <w:rPr>
          <w:rFonts w:ascii="Verdana" w:hAnsi="Verdana" w:cs="Arial"/>
          <w:sz w:val="22"/>
          <w:szCs w:val="22"/>
        </w:rPr>
        <w:t>4</w:t>
      </w:r>
      <w:r w:rsidRPr="006D7E92">
        <w:rPr>
          <w:rFonts w:ascii="Verdana" w:hAnsi="Verdana" w:cs="Arial"/>
          <w:sz w:val="22"/>
          <w:szCs w:val="22"/>
        </w:rPr>
        <w:t xml:space="preserve">) que han sido reportadas fuera de término; no reportadas cuatro (4); reportadas parcialmente </w:t>
      </w:r>
      <w:r w:rsidR="009B6116">
        <w:rPr>
          <w:rFonts w:ascii="Verdana" w:hAnsi="Verdana" w:cs="Arial"/>
          <w:sz w:val="22"/>
          <w:szCs w:val="22"/>
        </w:rPr>
        <w:t>tres</w:t>
      </w:r>
      <w:r w:rsidRPr="006D7E92">
        <w:rPr>
          <w:rFonts w:ascii="Verdana" w:hAnsi="Verdana" w:cs="Arial"/>
          <w:sz w:val="22"/>
          <w:szCs w:val="22"/>
        </w:rPr>
        <w:t xml:space="preserve"> (</w:t>
      </w:r>
      <w:r w:rsidR="009B6116">
        <w:rPr>
          <w:rFonts w:ascii="Verdana" w:hAnsi="Verdana" w:cs="Arial"/>
          <w:sz w:val="22"/>
          <w:szCs w:val="22"/>
        </w:rPr>
        <w:t>3</w:t>
      </w:r>
      <w:r w:rsidRPr="006D7E92">
        <w:rPr>
          <w:rFonts w:ascii="Verdana" w:hAnsi="Verdana" w:cs="Arial"/>
          <w:sz w:val="22"/>
          <w:szCs w:val="22"/>
        </w:rPr>
        <w:t xml:space="preserve">) y </w:t>
      </w:r>
      <w:r w:rsidR="009B6116">
        <w:rPr>
          <w:rFonts w:ascii="Verdana" w:hAnsi="Verdana" w:cs="Arial"/>
          <w:sz w:val="22"/>
          <w:szCs w:val="22"/>
        </w:rPr>
        <w:t xml:space="preserve">noventa y </w:t>
      </w:r>
      <w:r w:rsidR="00D2243C">
        <w:rPr>
          <w:rFonts w:ascii="Verdana" w:hAnsi="Verdana" w:cs="Arial"/>
          <w:sz w:val="22"/>
          <w:szCs w:val="22"/>
        </w:rPr>
        <w:t>cinco</w:t>
      </w:r>
      <w:r w:rsidRPr="006D7E92">
        <w:rPr>
          <w:rFonts w:ascii="Verdana" w:hAnsi="Verdana" w:cs="Arial"/>
          <w:sz w:val="22"/>
          <w:szCs w:val="22"/>
        </w:rPr>
        <w:t xml:space="preserve"> (</w:t>
      </w:r>
      <w:r w:rsidR="009B6116">
        <w:rPr>
          <w:rFonts w:ascii="Verdana" w:hAnsi="Verdana" w:cs="Arial"/>
          <w:sz w:val="22"/>
          <w:szCs w:val="22"/>
        </w:rPr>
        <w:t>9</w:t>
      </w:r>
      <w:r w:rsidR="00D2243C">
        <w:rPr>
          <w:rFonts w:ascii="Verdana" w:hAnsi="Verdana" w:cs="Arial"/>
          <w:sz w:val="22"/>
          <w:szCs w:val="22"/>
        </w:rPr>
        <w:t>5</w:t>
      </w:r>
      <w:r w:rsidRPr="006D7E92">
        <w:rPr>
          <w:rFonts w:ascii="Verdana" w:hAnsi="Verdana" w:cs="Arial"/>
          <w:sz w:val="22"/>
          <w:szCs w:val="22"/>
        </w:rPr>
        <w:t>) en estado de ejecución.</w:t>
      </w:r>
    </w:p>
    <w:p w:rsidR="00073971" w:rsidRDefault="00073971" w:rsidP="00073971">
      <w:pPr>
        <w:pStyle w:val="Prrafodelista"/>
        <w:ind w:left="0"/>
        <w:jc w:val="both"/>
        <w:rPr>
          <w:rFonts w:ascii="Arial" w:hAnsi="Arial" w:cs="Arial"/>
          <w:sz w:val="22"/>
          <w:szCs w:val="22"/>
        </w:rPr>
      </w:pPr>
    </w:p>
    <w:p w:rsidR="007B4CEB" w:rsidRDefault="007B4CEB" w:rsidP="007B4CEB">
      <w:pPr>
        <w:pStyle w:val="Prrafodelista"/>
        <w:ind w:left="0"/>
        <w:jc w:val="center"/>
        <w:rPr>
          <w:rFonts w:ascii="Arial" w:hAnsi="Arial" w:cs="Arial"/>
          <w:sz w:val="22"/>
          <w:szCs w:val="22"/>
        </w:rPr>
      </w:pPr>
      <w:r w:rsidRPr="007B4CEB">
        <w:rPr>
          <w:noProof/>
          <w:lang w:val="es-CO" w:eastAsia="es-CO"/>
        </w:rPr>
        <w:drawing>
          <wp:inline distT="0" distB="0" distL="0" distR="0">
            <wp:extent cx="5886450" cy="44196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450" cy="4419600"/>
                    </a:xfrm>
                    <a:prstGeom prst="rect">
                      <a:avLst/>
                    </a:prstGeom>
                    <a:noFill/>
                    <a:ln>
                      <a:noFill/>
                    </a:ln>
                  </pic:spPr>
                </pic:pic>
              </a:graphicData>
            </a:graphic>
          </wp:inline>
        </w:drawing>
      </w:r>
    </w:p>
    <w:p w:rsidR="00073971" w:rsidRDefault="00073971" w:rsidP="00073971">
      <w:pPr>
        <w:pStyle w:val="Prrafodelista"/>
        <w:ind w:left="0"/>
        <w:jc w:val="both"/>
        <w:rPr>
          <w:rFonts w:ascii="Arial" w:hAnsi="Arial" w:cs="Arial"/>
          <w:sz w:val="22"/>
          <w:szCs w:val="22"/>
          <w:lang w:val="es-CO"/>
        </w:rPr>
      </w:pPr>
    </w:p>
    <w:p w:rsidR="00073971" w:rsidRPr="006D7E92" w:rsidRDefault="00073971" w:rsidP="001F512A">
      <w:pPr>
        <w:pStyle w:val="Prrafodelista"/>
        <w:numPr>
          <w:ilvl w:val="0"/>
          <w:numId w:val="7"/>
        </w:numPr>
        <w:spacing w:after="0"/>
        <w:jc w:val="both"/>
        <w:rPr>
          <w:rFonts w:ascii="Verdana" w:hAnsi="Verdana" w:cs="Arial"/>
          <w:b/>
          <w:sz w:val="22"/>
          <w:szCs w:val="22"/>
        </w:rPr>
      </w:pPr>
      <w:r w:rsidRPr="006D7E92">
        <w:rPr>
          <w:rFonts w:ascii="Verdana" w:hAnsi="Verdana" w:cs="Arial"/>
          <w:b/>
          <w:sz w:val="22"/>
          <w:szCs w:val="22"/>
        </w:rPr>
        <w:t xml:space="preserve">UNIDAD DE MEDIDA </w:t>
      </w:r>
      <w:r w:rsidRPr="006D7E92">
        <w:rPr>
          <w:rFonts w:ascii="Verdana" w:eastAsia="Calibri" w:hAnsi="Verdana" w:cs="Arial"/>
          <w:b/>
          <w:sz w:val="22"/>
          <w:szCs w:val="22"/>
          <w:lang w:val="es-CO"/>
        </w:rPr>
        <w:t>NO REPORTADA DE ACUERDO A LO FORMULADO Y REPORTADA PARCIALMENTE.</w:t>
      </w:r>
    </w:p>
    <w:p w:rsidR="00073971" w:rsidRPr="00FE37BC" w:rsidRDefault="00073971" w:rsidP="00073971">
      <w:pPr>
        <w:pStyle w:val="Prrafodelista"/>
        <w:ind w:left="0"/>
        <w:jc w:val="both"/>
        <w:rPr>
          <w:rFonts w:ascii="Verdana" w:hAnsi="Verdana" w:cs="Arial"/>
          <w:sz w:val="22"/>
          <w:szCs w:val="22"/>
        </w:rPr>
      </w:pPr>
    </w:p>
    <w:p w:rsidR="00073971" w:rsidRPr="006D7E92" w:rsidRDefault="00073971" w:rsidP="00073971">
      <w:pPr>
        <w:pStyle w:val="Prrafodelista"/>
        <w:ind w:left="0"/>
        <w:jc w:val="both"/>
        <w:rPr>
          <w:rFonts w:ascii="Verdana" w:hAnsi="Verdana" w:cs="Arial"/>
          <w:sz w:val="22"/>
          <w:szCs w:val="22"/>
          <w:lang w:val="es-CO"/>
        </w:rPr>
      </w:pPr>
      <w:r w:rsidRPr="006D7E92">
        <w:rPr>
          <w:rFonts w:ascii="Verdana" w:hAnsi="Verdana" w:cs="Arial"/>
          <w:sz w:val="22"/>
          <w:szCs w:val="22"/>
          <w:lang w:val="es-CO"/>
        </w:rPr>
        <w:t>Sobre las cuatro (4) unidades de medida no reportadas de acuerdo a lo formulado y dos (2) reportadas parcialmente encontramos que son actividades propuestas por la Dirección Territorial Norte de Santander:</w:t>
      </w:r>
    </w:p>
    <w:p w:rsidR="00073971" w:rsidRDefault="00073971" w:rsidP="00073971">
      <w:pPr>
        <w:pStyle w:val="Prrafodelista"/>
        <w:ind w:left="0"/>
        <w:jc w:val="both"/>
        <w:rPr>
          <w:rFonts w:ascii="Arial" w:hAnsi="Arial" w:cs="Arial"/>
          <w:sz w:val="22"/>
          <w:szCs w:val="22"/>
          <w:lang w:val="es-CO"/>
        </w:rPr>
      </w:pPr>
    </w:p>
    <w:p w:rsidR="00073971" w:rsidRDefault="00073971" w:rsidP="00073971">
      <w:pPr>
        <w:pStyle w:val="Prrafodelista"/>
        <w:ind w:left="0"/>
        <w:jc w:val="center"/>
        <w:rPr>
          <w:rFonts w:ascii="Arial" w:hAnsi="Arial" w:cs="Arial"/>
          <w:sz w:val="22"/>
          <w:szCs w:val="22"/>
          <w:lang w:val="es-CO"/>
        </w:rPr>
      </w:pPr>
    </w:p>
    <w:p w:rsidR="00073971" w:rsidRDefault="00073971" w:rsidP="00073971">
      <w:pPr>
        <w:pStyle w:val="Prrafodelista"/>
        <w:ind w:left="0"/>
        <w:jc w:val="both"/>
        <w:rPr>
          <w:rFonts w:ascii="Arial" w:hAnsi="Arial" w:cs="Arial"/>
          <w:sz w:val="22"/>
          <w:szCs w:val="22"/>
          <w:lang w:val="es-CO"/>
        </w:rPr>
      </w:pPr>
      <w:r w:rsidRPr="00724E04">
        <w:rPr>
          <w:noProof/>
          <w:lang w:val="es-CO" w:eastAsia="es-CO"/>
        </w:rPr>
        <w:drawing>
          <wp:inline distT="0" distB="0" distL="0" distR="0" wp14:anchorId="71951132" wp14:editId="7EC1B0C2">
            <wp:extent cx="6505572" cy="30575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0823" cy="3064693"/>
                    </a:xfrm>
                    <a:prstGeom prst="rect">
                      <a:avLst/>
                    </a:prstGeom>
                    <a:noFill/>
                    <a:ln>
                      <a:noFill/>
                    </a:ln>
                  </pic:spPr>
                </pic:pic>
              </a:graphicData>
            </a:graphic>
          </wp:inline>
        </w:drawing>
      </w:r>
    </w:p>
    <w:p w:rsidR="00073971" w:rsidRDefault="00073971" w:rsidP="00073971">
      <w:pPr>
        <w:pStyle w:val="Prrafodelista"/>
        <w:ind w:left="0"/>
        <w:jc w:val="both"/>
        <w:rPr>
          <w:rFonts w:ascii="Arial" w:hAnsi="Arial" w:cs="Arial"/>
          <w:sz w:val="22"/>
          <w:szCs w:val="22"/>
          <w:lang w:val="es-CO"/>
        </w:rPr>
      </w:pPr>
    </w:p>
    <w:p w:rsidR="00073971" w:rsidRDefault="00073971" w:rsidP="00073971">
      <w:pPr>
        <w:pStyle w:val="Prrafodelista"/>
        <w:ind w:left="0"/>
        <w:jc w:val="both"/>
        <w:rPr>
          <w:rFonts w:ascii="Arial" w:hAnsi="Arial" w:cs="Arial"/>
          <w:sz w:val="22"/>
          <w:szCs w:val="22"/>
          <w:lang w:val="es-CO"/>
        </w:rPr>
      </w:pPr>
    </w:p>
    <w:p w:rsidR="00073971" w:rsidRDefault="00073971" w:rsidP="00073971">
      <w:pPr>
        <w:pStyle w:val="Prrafodelista"/>
        <w:ind w:left="0"/>
        <w:jc w:val="both"/>
        <w:rPr>
          <w:rFonts w:ascii="Arial" w:hAnsi="Arial" w:cs="Arial"/>
          <w:sz w:val="22"/>
          <w:szCs w:val="22"/>
          <w:lang w:val="es-CO"/>
        </w:rPr>
      </w:pPr>
      <w:r w:rsidRPr="00570245">
        <w:rPr>
          <w:noProof/>
          <w:lang w:val="es-CO" w:eastAsia="es-CO"/>
        </w:rPr>
        <w:drawing>
          <wp:inline distT="0" distB="0" distL="0" distR="0" wp14:anchorId="41F3551A" wp14:editId="2F149BDD">
            <wp:extent cx="6505575" cy="24098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1427" cy="2415697"/>
                    </a:xfrm>
                    <a:prstGeom prst="rect">
                      <a:avLst/>
                    </a:prstGeom>
                    <a:noFill/>
                    <a:ln>
                      <a:noFill/>
                    </a:ln>
                  </pic:spPr>
                </pic:pic>
              </a:graphicData>
            </a:graphic>
          </wp:inline>
        </w:drawing>
      </w:r>
    </w:p>
    <w:p w:rsidR="00073971" w:rsidRDefault="00073971" w:rsidP="00073971">
      <w:pPr>
        <w:pStyle w:val="Prrafodelista"/>
        <w:ind w:left="0"/>
        <w:jc w:val="both"/>
        <w:rPr>
          <w:rFonts w:ascii="Arial" w:hAnsi="Arial" w:cs="Arial"/>
          <w:sz w:val="22"/>
          <w:szCs w:val="22"/>
          <w:lang w:val="es-CO"/>
        </w:rPr>
      </w:pPr>
    </w:p>
    <w:p w:rsidR="00D2243C" w:rsidRDefault="00D2243C" w:rsidP="00073971">
      <w:pPr>
        <w:pStyle w:val="Prrafodelista"/>
        <w:ind w:left="0"/>
        <w:jc w:val="both"/>
        <w:rPr>
          <w:rFonts w:ascii="Arial" w:hAnsi="Arial" w:cs="Arial"/>
          <w:sz w:val="22"/>
          <w:szCs w:val="22"/>
          <w:lang w:val="es-CO"/>
        </w:rPr>
      </w:pPr>
    </w:p>
    <w:p w:rsidR="00D2243C" w:rsidRDefault="00D2243C" w:rsidP="00073971">
      <w:pPr>
        <w:pStyle w:val="Prrafodelista"/>
        <w:ind w:left="0"/>
        <w:jc w:val="both"/>
        <w:rPr>
          <w:rFonts w:ascii="Arial" w:hAnsi="Arial" w:cs="Arial"/>
          <w:sz w:val="22"/>
          <w:szCs w:val="22"/>
          <w:lang w:val="es-CO"/>
        </w:rPr>
      </w:pPr>
    </w:p>
    <w:p w:rsidR="00D2243C" w:rsidRDefault="00D2243C" w:rsidP="00073971">
      <w:pPr>
        <w:pStyle w:val="Prrafodelista"/>
        <w:ind w:left="0"/>
        <w:jc w:val="both"/>
        <w:rPr>
          <w:rFonts w:ascii="Arial" w:hAnsi="Arial" w:cs="Arial"/>
          <w:sz w:val="22"/>
          <w:szCs w:val="22"/>
          <w:lang w:val="es-CO"/>
        </w:rPr>
      </w:pPr>
    </w:p>
    <w:p w:rsidR="00D2243C" w:rsidRDefault="00D2243C" w:rsidP="00073971">
      <w:pPr>
        <w:pStyle w:val="Prrafodelista"/>
        <w:ind w:left="0"/>
        <w:jc w:val="both"/>
        <w:rPr>
          <w:rFonts w:ascii="Arial" w:hAnsi="Arial" w:cs="Arial"/>
          <w:sz w:val="22"/>
          <w:szCs w:val="22"/>
          <w:lang w:val="es-CO"/>
        </w:rPr>
      </w:pPr>
    </w:p>
    <w:p w:rsidR="00073971" w:rsidRPr="006D7E92" w:rsidRDefault="00073971" w:rsidP="001F512A">
      <w:pPr>
        <w:pStyle w:val="Prrafodelista"/>
        <w:numPr>
          <w:ilvl w:val="0"/>
          <w:numId w:val="7"/>
        </w:numPr>
        <w:jc w:val="both"/>
        <w:rPr>
          <w:rFonts w:ascii="Verdana" w:hAnsi="Verdana" w:cs="Arial"/>
          <w:b/>
          <w:sz w:val="22"/>
          <w:szCs w:val="22"/>
        </w:rPr>
      </w:pPr>
      <w:r w:rsidRPr="006D7E92">
        <w:rPr>
          <w:rFonts w:ascii="Verdana" w:hAnsi="Verdana" w:cs="Arial"/>
          <w:b/>
          <w:sz w:val="22"/>
          <w:szCs w:val="22"/>
        </w:rPr>
        <w:t>EFECTIVIDAD DE LAS ACCIONES.</w:t>
      </w:r>
    </w:p>
    <w:p w:rsidR="00073971" w:rsidRPr="006D7E92" w:rsidRDefault="00073971" w:rsidP="00073971">
      <w:pPr>
        <w:pStyle w:val="Prrafodelista"/>
        <w:ind w:left="0"/>
        <w:jc w:val="both"/>
        <w:rPr>
          <w:rFonts w:ascii="Verdana" w:hAnsi="Verdana" w:cs="Arial"/>
          <w:sz w:val="22"/>
          <w:szCs w:val="22"/>
          <w:lang w:val="es-CO"/>
        </w:rPr>
      </w:pPr>
    </w:p>
    <w:p w:rsidR="00073971" w:rsidRPr="006D7E92" w:rsidRDefault="00073971" w:rsidP="00073971">
      <w:pPr>
        <w:pStyle w:val="Prrafodelista"/>
        <w:ind w:left="0"/>
        <w:jc w:val="both"/>
        <w:rPr>
          <w:rFonts w:ascii="Verdana" w:hAnsi="Verdana" w:cs="Arial"/>
          <w:sz w:val="22"/>
          <w:szCs w:val="22"/>
          <w:lang w:val="es-CO"/>
        </w:rPr>
      </w:pPr>
      <w:r w:rsidRPr="006D7E92">
        <w:rPr>
          <w:rFonts w:ascii="Verdana" w:hAnsi="Verdana" w:cs="Arial"/>
          <w:sz w:val="22"/>
          <w:szCs w:val="22"/>
          <w:lang w:val="es-CO"/>
        </w:rPr>
        <w:t xml:space="preserve">De ciento sesenta y ocho </w:t>
      </w:r>
      <w:r>
        <w:rPr>
          <w:rFonts w:ascii="Verdana" w:hAnsi="Verdana" w:cs="Arial"/>
          <w:sz w:val="22"/>
          <w:szCs w:val="22"/>
          <w:lang w:val="es-CO"/>
        </w:rPr>
        <w:t xml:space="preserve">(168) </w:t>
      </w:r>
      <w:r w:rsidRPr="006D7E92">
        <w:rPr>
          <w:rFonts w:ascii="Verdana" w:hAnsi="Verdana" w:cs="Arial"/>
          <w:sz w:val="22"/>
          <w:szCs w:val="22"/>
          <w:lang w:val="es-CO"/>
        </w:rPr>
        <w:t xml:space="preserve">unidades de medida formuladas, diez (10) han sido efectivas a la fecha. Cuatro </w:t>
      </w:r>
      <w:r w:rsidR="00CB17A3">
        <w:rPr>
          <w:rFonts w:ascii="Verdana" w:hAnsi="Verdana" w:cs="Arial"/>
          <w:sz w:val="22"/>
          <w:szCs w:val="22"/>
          <w:lang w:val="es-CO"/>
        </w:rPr>
        <w:t xml:space="preserve">(4) </w:t>
      </w:r>
      <w:r w:rsidRPr="006D7E92">
        <w:rPr>
          <w:rFonts w:ascii="Verdana" w:hAnsi="Verdana" w:cs="Arial"/>
          <w:sz w:val="22"/>
          <w:szCs w:val="22"/>
          <w:lang w:val="es-CO"/>
        </w:rPr>
        <w:t xml:space="preserve">actividades que si bien es cierto se encuentran en ejecución la OCI determina que no han sido efectivas, es el caso de la publicación en el SECOP. </w:t>
      </w:r>
      <w:r w:rsidR="009B6116">
        <w:rPr>
          <w:rFonts w:ascii="Verdana" w:hAnsi="Verdana" w:cs="Arial"/>
          <w:sz w:val="22"/>
          <w:szCs w:val="22"/>
          <w:lang w:val="es-CO"/>
        </w:rPr>
        <w:t>Sesenta y dos</w:t>
      </w:r>
      <w:r w:rsidRPr="006D7E92">
        <w:rPr>
          <w:rFonts w:ascii="Verdana" w:hAnsi="Verdana" w:cs="Arial"/>
          <w:sz w:val="22"/>
          <w:szCs w:val="22"/>
          <w:lang w:val="es-CO"/>
        </w:rPr>
        <w:t xml:space="preserve"> (</w:t>
      </w:r>
      <w:r w:rsidR="009B6116">
        <w:rPr>
          <w:rFonts w:ascii="Verdana" w:hAnsi="Verdana" w:cs="Arial"/>
          <w:sz w:val="22"/>
          <w:szCs w:val="22"/>
          <w:lang w:val="es-CO"/>
        </w:rPr>
        <w:t>62</w:t>
      </w:r>
      <w:r w:rsidRPr="006D7E92">
        <w:rPr>
          <w:rFonts w:ascii="Verdana" w:hAnsi="Verdana" w:cs="Arial"/>
          <w:sz w:val="22"/>
          <w:szCs w:val="22"/>
          <w:lang w:val="es-CO"/>
        </w:rPr>
        <w:t>) se sujetan a verificación en próximos seguimientos dado que este plan se formuló en febrero de 2015.</w:t>
      </w:r>
      <w:r>
        <w:rPr>
          <w:rFonts w:ascii="Verdana" w:hAnsi="Verdana" w:cs="Arial"/>
          <w:sz w:val="22"/>
          <w:szCs w:val="22"/>
          <w:lang w:val="es-CO"/>
        </w:rPr>
        <w:t xml:space="preserve"> Existen </w:t>
      </w:r>
      <w:r w:rsidR="00CB17A3">
        <w:rPr>
          <w:rFonts w:ascii="Verdana" w:hAnsi="Verdana" w:cs="Arial"/>
          <w:sz w:val="22"/>
          <w:szCs w:val="22"/>
          <w:lang w:val="es-CO"/>
        </w:rPr>
        <w:t>noventa y dos (</w:t>
      </w:r>
      <w:r w:rsidR="009B6116">
        <w:rPr>
          <w:rFonts w:ascii="Verdana" w:hAnsi="Verdana" w:cs="Arial"/>
          <w:sz w:val="22"/>
          <w:szCs w:val="22"/>
          <w:lang w:val="es-CO"/>
        </w:rPr>
        <w:t>92</w:t>
      </w:r>
      <w:r w:rsidR="00CB17A3">
        <w:rPr>
          <w:rFonts w:ascii="Verdana" w:hAnsi="Verdana" w:cs="Arial"/>
          <w:sz w:val="22"/>
          <w:szCs w:val="22"/>
          <w:lang w:val="es-CO"/>
        </w:rPr>
        <w:t>)</w:t>
      </w:r>
      <w:r>
        <w:rPr>
          <w:rFonts w:ascii="Verdana" w:hAnsi="Verdana" w:cs="Arial"/>
          <w:sz w:val="22"/>
          <w:szCs w:val="22"/>
          <w:lang w:val="es-CO"/>
        </w:rPr>
        <w:t xml:space="preserve"> actividades en ejecución respecto de las cuales  se verificará su cumplimiento y efectividad en próximos seguimientos.</w:t>
      </w:r>
    </w:p>
    <w:p w:rsidR="00073971" w:rsidRDefault="00073971" w:rsidP="00073971">
      <w:pPr>
        <w:pStyle w:val="Prrafodelista"/>
        <w:ind w:left="0"/>
        <w:jc w:val="both"/>
        <w:rPr>
          <w:rFonts w:ascii="Verdana" w:hAnsi="Verdana" w:cs="Arial"/>
          <w:sz w:val="22"/>
          <w:szCs w:val="22"/>
          <w:lang w:val="es-CO"/>
        </w:rPr>
      </w:pPr>
    </w:p>
    <w:p w:rsidR="00260D73" w:rsidRDefault="00260D73" w:rsidP="00073971">
      <w:pPr>
        <w:pStyle w:val="Prrafodelista"/>
        <w:ind w:left="0"/>
        <w:jc w:val="both"/>
        <w:rPr>
          <w:rFonts w:ascii="Verdana" w:hAnsi="Verdana" w:cs="Arial"/>
          <w:sz w:val="22"/>
          <w:szCs w:val="22"/>
          <w:lang w:val="es-CO"/>
        </w:rPr>
      </w:pPr>
    </w:p>
    <w:p w:rsidR="00073971" w:rsidRPr="006D7E92" w:rsidRDefault="00073971" w:rsidP="00073971">
      <w:pPr>
        <w:pStyle w:val="Prrafodelista"/>
        <w:ind w:left="0"/>
        <w:jc w:val="both"/>
        <w:rPr>
          <w:rFonts w:ascii="Verdana" w:hAnsi="Verdana" w:cs="Arial"/>
          <w:sz w:val="22"/>
          <w:szCs w:val="22"/>
          <w:lang w:val="es-CO"/>
        </w:rPr>
      </w:pPr>
      <w:r w:rsidRPr="006D7E92">
        <w:rPr>
          <w:rFonts w:ascii="Verdana" w:hAnsi="Verdana" w:cs="Arial"/>
          <w:noProof/>
          <w:sz w:val="22"/>
          <w:szCs w:val="22"/>
          <w:lang w:val="es-CO" w:eastAsia="es-CO"/>
        </w:rPr>
        <mc:AlternateContent>
          <mc:Choice Requires="wps">
            <w:drawing>
              <wp:anchor distT="0" distB="0" distL="114300" distR="114300" simplePos="0" relativeHeight="251665408" behindDoc="0" locked="0" layoutInCell="1" allowOverlap="1" wp14:anchorId="0196D046" wp14:editId="11C0D06B">
                <wp:simplePos x="0" y="0"/>
                <wp:positionH relativeFrom="margin">
                  <wp:align>left</wp:align>
                </wp:positionH>
                <wp:positionV relativeFrom="paragraph">
                  <wp:posOffset>157480</wp:posOffset>
                </wp:positionV>
                <wp:extent cx="5772150" cy="510540"/>
                <wp:effectExtent l="0" t="0" r="38100" b="6096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510540"/>
                        </a:xfrm>
                        <a:prstGeom prst="rect">
                          <a:avLst/>
                        </a:prstGeom>
                        <a:gradFill rotWithShape="0">
                          <a:gsLst>
                            <a:gs pos="0">
                              <a:srgbClr val="D99594"/>
                            </a:gs>
                            <a:gs pos="50000">
                              <a:srgbClr val="F2DBDB"/>
                            </a:gs>
                            <a:gs pos="100000">
                              <a:srgbClr val="D99594"/>
                            </a:gs>
                          </a:gsLst>
                          <a:lin ang="18900000" scaled="1"/>
                        </a:gradFill>
                        <a:ln w="19050">
                          <a:solidFill>
                            <a:srgbClr val="C00000"/>
                          </a:solidFill>
                          <a:miter lim="800000"/>
                          <a:headEnd/>
                          <a:tailEnd/>
                        </a:ln>
                        <a:effectLst>
                          <a:outerShdw dist="28398" dir="3806097" algn="ctr" rotWithShape="0">
                            <a:srgbClr val="622423">
                              <a:alpha val="50000"/>
                            </a:srgbClr>
                          </a:outerShdw>
                        </a:effectLst>
                      </wps:spPr>
                      <wps:txbx>
                        <w:txbxContent>
                          <w:p w:rsidR="00073971" w:rsidRPr="00742EF9" w:rsidRDefault="00073971" w:rsidP="00073971">
                            <w:pPr>
                              <w:jc w:val="center"/>
                              <w:rPr>
                                <w:b/>
                                <w:color w:val="C00000"/>
                              </w:rPr>
                            </w:pPr>
                            <w:r w:rsidRPr="00742EF9">
                              <w:rPr>
                                <w:b/>
                                <w:color w:val="C00000"/>
                              </w:rPr>
                              <w:t>Actuación Especial “ESTUDIO DE CASO: DESPOJO Y ABANDONO DE TIERRAS EN EL MUNICIPIO DE MAPIRIPÁN - META”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6D046" id="Rectángulo 16" o:spid="_x0000_s1032" style="position:absolute;left:0;text-align:left;margin-left:0;margin-top:12.4pt;width:454.5pt;height:40.2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" fillcolor="#d99594" strokecolor="#c00000" strokeweight="1.5pt">
                <v:fill color2="#f2dbdb" angle="135" focus="50%" type="gradient"/>
                <v:shadow on="t" color="#622423" opacity=".5" offset="1pt"/>
                <v:textbox>
                  <w:txbxContent>
                    <w:p w:rsidR="00073971" w:rsidRPr="00742EF9" w:rsidRDefault="00073971" w:rsidP="00073971">
                      <w:pPr>
                        <w:jc w:val="center"/>
                        <w:rPr>
                          <w:b/>
                          <w:color w:val="C00000"/>
                        </w:rPr>
                      </w:pPr>
                      <w:r w:rsidRPr="00742EF9">
                        <w:rPr>
                          <w:b/>
                          <w:color w:val="C00000"/>
                        </w:rPr>
                        <w:t>Actuación Especial “ESTUDIO DE CASO: DESPOJO Y ABANDONO DE TIERRAS EN EL MUNICIPIO DE MAPIRIPÁN - META”</w:t>
                      </w:r>
                    </w:p>
                  </w:txbxContent>
                </v:textbox>
                <w10:wrap anchorx="margin"/>
              </v:rect>
            </w:pict>
          </mc:Fallback>
        </mc:AlternateContent>
      </w:r>
    </w:p>
    <w:p w:rsidR="00073971" w:rsidRPr="006D7E92" w:rsidRDefault="00073971" w:rsidP="00073971">
      <w:pPr>
        <w:pStyle w:val="Prrafodelista"/>
        <w:ind w:left="0"/>
        <w:jc w:val="both"/>
        <w:rPr>
          <w:rFonts w:ascii="Verdana" w:hAnsi="Verdana" w:cs="Arial"/>
          <w:b/>
          <w:sz w:val="22"/>
          <w:szCs w:val="22"/>
          <w:lang w:val="es-CO"/>
        </w:rPr>
      </w:pPr>
    </w:p>
    <w:p w:rsidR="00073971" w:rsidRPr="006D7E92" w:rsidRDefault="00073971" w:rsidP="00073971">
      <w:pPr>
        <w:pStyle w:val="Prrafodelista"/>
        <w:ind w:left="0"/>
        <w:jc w:val="both"/>
        <w:rPr>
          <w:rFonts w:ascii="Verdana" w:hAnsi="Verdana" w:cs="Arial"/>
          <w:b/>
          <w:sz w:val="22"/>
          <w:szCs w:val="22"/>
          <w:lang w:val="es-CO"/>
        </w:rPr>
      </w:pPr>
    </w:p>
    <w:p w:rsidR="00073971" w:rsidRPr="006D7E92" w:rsidRDefault="00073971" w:rsidP="00073971">
      <w:pPr>
        <w:pStyle w:val="Prrafodelista"/>
        <w:ind w:left="0"/>
        <w:jc w:val="both"/>
        <w:rPr>
          <w:rFonts w:ascii="Verdana" w:hAnsi="Verdana" w:cs="Arial"/>
          <w:b/>
          <w:sz w:val="22"/>
          <w:szCs w:val="22"/>
          <w:lang w:val="es-CO"/>
        </w:rPr>
      </w:pPr>
    </w:p>
    <w:p w:rsidR="00073971" w:rsidRPr="006D7E92" w:rsidRDefault="00073971" w:rsidP="00073971">
      <w:pPr>
        <w:pStyle w:val="Prrafodelista"/>
        <w:ind w:left="0"/>
        <w:jc w:val="both"/>
        <w:rPr>
          <w:rFonts w:ascii="Verdana" w:hAnsi="Verdana" w:cs="Arial"/>
          <w:b/>
          <w:sz w:val="22"/>
          <w:szCs w:val="22"/>
          <w:lang w:val="es-CO"/>
        </w:rPr>
      </w:pPr>
    </w:p>
    <w:p w:rsidR="00073971" w:rsidRPr="006D7E92" w:rsidRDefault="00073971" w:rsidP="00073971">
      <w:pPr>
        <w:pStyle w:val="Prrafodelista"/>
        <w:ind w:left="0"/>
        <w:jc w:val="both"/>
        <w:rPr>
          <w:rFonts w:ascii="Verdana" w:hAnsi="Verdana" w:cs="Arial"/>
          <w:b/>
          <w:sz w:val="22"/>
          <w:szCs w:val="22"/>
          <w:lang w:val="es-CO"/>
        </w:rPr>
      </w:pPr>
    </w:p>
    <w:p w:rsidR="00073971" w:rsidRPr="006D7E92" w:rsidRDefault="00073971" w:rsidP="00073971">
      <w:pPr>
        <w:pStyle w:val="Prrafodelista"/>
        <w:ind w:left="0"/>
        <w:jc w:val="both"/>
        <w:rPr>
          <w:rFonts w:ascii="Verdana" w:hAnsi="Verdana" w:cs="Arial"/>
          <w:sz w:val="22"/>
          <w:szCs w:val="22"/>
          <w:lang w:val="es-CO"/>
        </w:rPr>
      </w:pPr>
      <w:r w:rsidRPr="006D7E92">
        <w:rPr>
          <w:rFonts w:ascii="Verdana" w:hAnsi="Verdana" w:cs="Arial"/>
          <w:sz w:val="22"/>
          <w:szCs w:val="22"/>
          <w:lang w:val="es-CO"/>
        </w:rPr>
        <w:t>La CGR generó dos (2) hallazgos dentro del cual la Unidad formuló nueve (9) unidades de medida las cuales se encuentran en ejecución. Estas actividades se encuentran bajo la responsabilidad  de la Dirección de Asuntos Étnicos en su reporte.</w:t>
      </w:r>
    </w:p>
    <w:p w:rsidR="00073971" w:rsidRPr="006D7E92" w:rsidRDefault="00073971" w:rsidP="00073971">
      <w:pPr>
        <w:pStyle w:val="Prrafodelista"/>
        <w:ind w:left="0"/>
        <w:jc w:val="both"/>
        <w:rPr>
          <w:rFonts w:ascii="Verdana" w:hAnsi="Verdana" w:cs="Arial"/>
          <w:b/>
          <w:sz w:val="22"/>
          <w:szCs w:val="22"/>
          <w:lang w:val="es-CO"/>
        </w:rPr>
      </w:pPr>
    </w:p>
    <w:p w:rsidR="00073971" w:rsidRPr="006D7E92" w:rsidRDefault="00073971" w:rsidP="00073971">
      <w:pPr>
        <w:pStyle w:val="Prrafodelista"/>
        <w:ind w:left="0"/>
        <w:jc w:val="both"/>
        <w:rPr>
          <w:rFonts w:ascii="Verdana" w:hAnsi="Verdana" w:cs="Arial"/>
          <w:sz w:val="22"/>
          <w:szCs w:val="22"/>
          <w:lang w:val="es-CO"/>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BB2ACD" w:rsidRPr="00BB2ACD" w:rsidTr="00430BB9">
        <w:tc>
          <w:tcPr>
            <w:tcW w:w="10632" w:type="dxa"/>
            <w:shd w:val="clear" w:color="auto" w:fill="D9D9D9"/>
          </w:tcPr>
          <w:p w:rsidR="00DD2063" w:rsidRPr="001A7D54" w:rsidRDefault="004F3EE5" w:rsidP="001F512A">
            <w:pPr>
              <w:pStyle w:val="Prrafodelista"/>
              <w:numPr>
                <w:ilvl w:val="0"/>
                <w:numId w:val="1"/>
              </w:numPr>
              <w:spacing w:after="0"/>
              <w:ind w:left="318"/>
              <w:rPr>
                <w:rFonts w:ascii="Arial" w:hAnsi="Arial" w:cs="Arial"/>
                <w:b/>
                <w:sz w:val="22"/>
                <w:szCs w:val="22"/>
              </w:rPr>
            </w:pPr>
            <w:r w:rsidRPr="001A7D54">
              <w:rPr>
                <w:rFonts w:ascii="Arial" w:hAnsi="Arial" w:cs="Arial"/>
                <w:b/>
                <w:sz w:val="22"/>
                <w:szCs w:val="22"/>
              </w:rPr>
              <w:t>Conclusiones y/o Recomendaciones</w:t>
            </w:r>
          </w:p>
          <w:p w:rsidR="004F3EE5" w:rsidRPr="00BB2ACD" w:rsidRDefault="004F3EE5" w:rsidP="004F3EE5">
            <w:pPr>
              <w:pStyle w:val="Prrafodelista"/>
              <w:spacing w:after="0"/>
              <w:ind w:left="318"/>
              <w:rPr>
                <w:rFonts w:ascii="Arial" w:hAnsi="Arial" w:cs="Arial"/>
                <w:b/>
                <w:color w:val="FF0000"/>
                <w:sz w:val="20"/>
                <w:szCs w:val="20"/>
              </w:rPr>
            </w:pPr>
          </w:p>
        </w:tc>
      </w:tr>
      <w:tr w:rsidR="00BB2ACD" w:rsidRPr="00BB2ACD" w:rsidTr="00430BB9">
        <w:tc>
          <w:tcPr>
            <w:tcW w:w="10632" w:type="dxa"/>
            <w:shd w:val="clear" w:color="auto" w:fill="auto"/>
          </w:tcPr>
          <w:p w:rsidR="001A7D54" w:rsidRPr="006D7E92" w:rsidRDefault="001A7D54" w:rsidP="001F512A">
            <w:pPr>
              <w:pStyle w:val="Prrafodelista"/>
              <w:numPr>
                <w:ilvl w:val="0"/>
                <w:numId w:val="8"/>
              </w:numPr>
              <w:jc w:val="both"/>
              <w:rPr>
                <w:rFonts w:ascii="Verdana" w:hAnsi="Verdana" w:cs="Arial"/>
                <w:b/>
                <w:sz w:val="22"/>
                <w:szCs w:val="22"/>
                <w:lang w:val="es-CO"/>
              </w:rPr>
            </w:pPr>
            <w:r w:rsidRPr="006D7E92">
              <w:rPr>
                <w:rFonts w:ascii="Verdana" w:hAnsi="Verdana" w:cs="Arial"/>
                <w:b/>
                <w:sz w:val="22"/>
                <w:szCs w:val="22"/>
                <w:lang w:val="es-CO"/>
              </w:rPr>
              <w:t>CUMPLIMIENTO</w:t>
            </w:r>
          </w:p>
          <w:p w:rsidR="001A7D54" w:rsidRPr="006D7E92" w:rsidRDefault="001A7D54" w:rsidP="001A7D54">
            <w:pPr>
              <w:pStyle w:val="Prrafodelista"/>
              <w:ind w:left="0"/>
              <w:jc w:val="both"/>
              <w:rPr>
                <w:rFonts w:ascii="Verdana" w:hAnsi="Verdana" w:cs="Arial"/>
                <w:sz w:val="22"/>
                <w:szCs w:val="22"/>
                <w:lang w:val="es-CO"/>
              </w:rPr>
            </w:pPr>
          </w:p>
          <w:p w:rsidR="001A7D54" w:rsidRPr="006D7E92" w:rsidRDefault="001A7D54" w:rsidP="001A7D54">
            <w:pPr>
              <w:pStyle w:val="Prrafodelista"/>
              <w:ind w:left="0"/>
              <w:jc w:val="both"/>
              <w:rPr>
                <w:rFonts w:ascii="Verdana" w:hAnsi="Verdana" w:cs="Arial"/>
                <w:sz w:val="22"/>
                <w:szCs w:val="22"/>
                <w:lang w:val="es-CO"/>
              </w:rPr>
            </w:pPr>
            <w:r w:rsidRPr="006D7E92">
              <w:rPr>
                <w:rFonts w:ascii="Verdana" w:hAnsi="Verdana" w:cs="Arial"/>
                <w:sz w:val="22"/>
                <w:szCs w:val="22"/>
                <w:lang w:val="es-CO"/>
              </w:rPr>
              <w:t xml:space="preserve">De acuerdo con el seguimiento efectuado se observa avances importantes en el </w:t>
            </w:r>
            <w:r w:rsidRPr="00845A7D">
              <w:rPr>
                <w:rFonts w:ascii="Verdana" w:hAnsi="Verdana" w:cs="Arial"/>
                <w:sz w:val="22"/>
                <w:szCs w:val="22"/>
                <w:lang w:val="es-CO"/>
              </w:rPr>
              <w:t>cumplimiento de las actividades formuladas en el Plan de Mejoramiento dado que el porcentaje de avance es de 7</w:t>
            </w:r>
            <w:r w:rsidR="00D2243C">
              <w:rPr>
                <w:rFonts w:ascii="Verdana" w:hAnsi="Verdana" w:cs="Arial"/>
                <w:sz w:val="22"/>
                <w:szCs w:val="22"/>
                <w:lang w:val="es-CO"/>
              </w:rPr>
              <w:t>8</w:t>
            </w:r>
            <w:r w:rsidRPr="00845A7D">
              <w:rPr>
                <w:rFonts w:ascii="Verdana" w:hAnsi="Verdana" w:cs="Arial"/>
                <w:sz w:val="22"/>
                <w:szCs w:val="22"/>
                <w:lang w:val="es-CO"/>
              </w:rPr>
              <w:t>%; sin embargo,</w:t>
            </w:r>
            <w:r w:rsidRPr="006D7E92">
              <w:rPr>
                <w:rFonts w:ascii="Verdana" w:hAnsi="Verdana" w:cs="Arial"/>
                <w:sz w:val="22"/>
                <w:szCs w:val="22"/>
                <w:lang w:val="es-CO"/>
              </w:rPr>
              <w:t xml:space="preserve"> se encuentra pendientes algunas actividades de cumplimiento respecto de las cuales se les informa a las dependencias para que tomen las medidas pertinentes e informen a la OCI respecto de la ejecución de las mismas.</w:t>
            </w:r>
          </w:p>
          <w:p w:rsidR="001A7D54" w:rsidRPr="006D7E92" w:rsidRDefault="001A7D54" w:rsidP="001A7D54">
            <w:pPr>
              <w:pStyle w:val="Prrafodelista"/>
              <w:ind w:left="0"/>
              <w:jc w:val="both"/>
              <w:rPr>
                <w:rFonts w:ascii="Verdana" w:hAnsi="Verdana" w:cs="Arial"/>
                <w:sz w:val="22"/>
                <w:szCs w:val="22"/>
                <w:lang w:val="es-CO"/>
              </w:rPr>
            </w:pPr>
          </w:p>
          <w:p w:rsidR="001A7D54" w:rsidRPr="006D7E92" w:rsidRDefault="001A7D54" w:rsidP="001F512A">
            <w:pPr>
              <w:pStyle w:val="Prrafodelista"/>
              <w:numPr>
                <w:ilvl w:val="0"/>
                <w:numId w:val="8"/>
              </w:numPr>
              <w:jc w:val="both"/>
              <w:rPr>
                <w:rFonts w:ascii="Verdana" w:hAnsi="Verdana" w:cs="Arial"/>
                <w:b/>
                <w:sz w:val="22"/>
                <w:szCs w:val="22"/>
                <w:lang w:val="es-CO"/>
              </w:rPr>
            </w:pPr>
            <w:r w:rsidRPr="006D7E92">
              <w:rPr>
                <w:rFonts w:ascii="Verdana" w:hAnsi="Verdana" w:cs="Arial"/>
                <w:b/>
                <w:sz w:val="22"/>
                <w:szCs w:val="22"/>
                <w:lang w:val="es-CO"/>
              </w:rPr>
              <w:t>EFECTIVIDAD</w:t>
            </w:r>
          </w:p>
          <w:p w:rsidR="001A7D54" w:rsidRPr="006D7E92" w:rsidRDefault="001A7D54" w:rsidP="001A7D54">
            <w:pPr>
              <w:pStyle w:val="Prrafodelista"/>
              <w:ind w:left="0"/>
              <w:jc w:val="both"/>
              <w:rPr>
                <w:rFonts w:ascii="Verdana" w:hAnsi="Verdana" w:cs="Arial"/>
                <w:sz w:val="22"/>
                <w:szCs w:val="22"/>
                <w:lang w:val="es-CO"/>
              </w:rPr>
            </w:pPr>
          </w:p>
          <w:p w:rsidR="001A7D54" w:rsidRPr="006D7E92" w:rsidRDefault="001A7D54" w:rsidP="001A7D54">
            <w:pPr>
              <w:pStyle w:val="Prrafodelista"/>
              <w:shd w:val="clear" w:color="auto" w:fill="FFFFFF" w:themeFill="background1"/>
              <w:ind w:left="0"/>
              <w:jc w:val="both"/>
              <w:rPr>
                <w:rFonts w:ascii="Verdana" w:hAnsi="Verdana" w:cs="Arial"/>
                <w:sz w:val="22"/>
                <w:szCs w:val="22"/>
                <w:lang w:val="es-CO"/>
              </w:rPr>
            </w:pPr>
          </w:p>
          <w:p w:rsidR="001A7D54" w:rsidRPr="006D7E92" w:rsidRDefault="001A7D54" w:rsidP="001A7D54">
            <w:pPr>
              <w:pStyle w:val="Prrafodelista"/>
              <w:shd w:val="clear" w:color="auto" w:fill="FFFFFF" w:themeFill="background1"/>
              <w:ind w:left="0"/>
              <w:jc w:val="both"/>
              <w:rPr>
                <w:rFonts w:ascii="Verdana" w:hAnsi="Verdana" w:cs="Arial"/>
                <w:sz w:val="22"/>
                <w:szCs w:val="22"/>
                <w:lang w:val="es-CO"/>
              </w:rPr>
            </w:pPr>
            <w:r w:rsidRPr="006D7E92">
              <w:rPr>
                <w:rFonts w:ascii="Verdana" w:hAnsi="Verdana" w:cs="Arial"/>
                <w:sz w:val="22"/>
                <w:szCs w:val="22"/>
                <w:lang w:val="es-CO"/>
              </w:rPr>
              <w:t xml:space="preserve">La OCI encuentra que de las setecientas noventa y seis (796) unidades de medida formuladas, trescientos cuarenta (340) han sido efectivas; ciento treinta y </w:t>
            </w:r>
            <w:r>
              <w:rPr>
                <w:rFonts w:ascii="Verdana" w:hAnsi="Verdana" w:cs="Arial"/>
                <w:sz w:val="22"/>
                <w:szCs w:val="22"/>
                <w:lang w:val="es-CO"/>
              </w:rPr>
              <w:t>una</w:t>
            </w:r>
            <w:r w:rsidRPr="006D7E92">
              <w:rPr>
                <w:rFonts w:ascii="Verdana" w:hAnsi="Verdana" w:cs="Arial"/>
                <w:sz w:val="22"/>
                <w:szCs w:val="22"/>
                <w:lang w:val="es-CO"/>
              </w:rPr>
              <w:t xml:space="preserve"> (13</w:t>
            </w:r>
            <w:r>
              <w:rPr>
                <w:rFonts w:ascii="Verdana" w:hAnsi="Verdana" w:cs="Arial"/>
                <w:sz w:val="22"/>
                <w:szCs w:val="22"/>
                <w:lang w:val="es-CO"/>
              </w:rPr>
              <w:t>1</w:t>
            </w:r>
            <w:r w:rsidRPr="006D7E92">
              <w:rPr>
                <w:rFonts w:ascii="Verdana" w:hAnsi="Verdana" w:cs="Arial"/>
                <w:sz w:val="22"/>
                <w:szCs w:val="22"/>
                <w:lang w:val="es-CO"/>
              </w:rPr>
              <w:t xml:space="preserve">) no efectivas; </w:t>
            </w:r>
            <w:r>
              <w:rPr>
                <w:rFonts w:ascii="Verdana" w:hAnsi="Verdana" w:cs="Arial"/>
                <w:sz w:val="22"/>
                <w:szCs w:val="22"/>
                <w:lang w:val="es-CO"/>
              </w:rPr>
              <w:t>doscientas</w:t>
            </w:r>
            <w:r w:rsidR="00E96A69">
              <w:rPr>
                <w:rFonts w:ascii="Verdana" w:hAnsi="Verdana" w:cs="Arial"/>
                <w:sz w:val="22"/>
                <w:szCs w:val="22"/>
                <w:lang w:val="es-CO"/>
              </w:rPr>
              <w:t xml:space="preserve"> doce</w:t>
            </w:r>
            <w:r w:rsidRPr="006D7E92">
              <w:rPr>
                <w:rFonts w:ascii="Verdana" w:hAnsi="Verdana" w:cs="Arial"/>
                <w:sz w:val="22"/>
                <w:szCs w:val="22"/>
                <w:lang w:val="es-CO"/>
              </w:rPr>
              <w:t xml:space="preserve"> (</w:t>
            </w:r>
            <w:r>
              <w:rPr>
                <w:rFonts w:ascii="Verdana" w:hAnsi="Verdana" w:cs="Arial"/>
                <w:sz w:val="22"/>
                <w:szCs w:val="22"/>
                <w:lang w:val="es-CO"/>
              </w:rPr>
              <w:t>2</w:t>
            </w:r>
            <w:r w:rsidR="00E96A69">
              <w:rPr>
                <w:rFonts w:ascii="Verdana" w:hAnsi="Verdana" w:cs="Arial"/>
                <w:sz w:val="22"/>
                <w:szCs w:val="22"/>
                <w:lang w:val="es-CO"/>
              </w:rPr>
              <w:t>12</w:t>
            </w:r>
            <w:r w:rsidRPr="006D7E92">
              <w:rPr>
                <w:rFonts w:ascii="Verdana" w:hAnsi="Verdana" w:cs="Arial"/>
                <w:sz w:val="22"/>
                <w:szCs w:val="22"/>
                <w:lang w:val="es-CO"/>
              </w:rPr>
              <w:t xml:space="preserve">) en verificación para próximos seguimientos y ciento </w:t>
            </w:r>
            <w:r w:rsidR="00E96A69">
              <w:rPr>
                <w:rFonts w:ascii="Verdana" w:hAnsi="Verdana" w:cs="Arial"/>
                <w:sz w:val="22"/>
                <w:szCs w:val="22"/>
                <w:lang w:val="es-CO"/>
              </w:rPr>
              <w:t>diez</w:t>
            </w:r>
            <w:r w:rsidRPr="006D7E92">
              <w:rPr>
                <w:rFonts w:ascii="Verdana" w:hAnsi="Verdana" w:cs="Arial"/>
                <w:sz w:val="22"/>
                <w:szCs w:val="22"/>
                <w:lang w:val="es-CO"/>
              </w:rPr>
              <w:t xml:space="preserve"> (1</w:t>
            </w:r>
            <w:r w:rsidR="00E96A69">
              <w:rPr>
                <w:rFonts w:ascii="Verdana" w:hAnsi="Verdana" w:cs="Arial"/>
                <w:sz w:val="22"/>
                <w:szCs w:val="22"/>
                <w:lang w:val="es-CO"/>
              </w:rPr>
              <w:t>10</w:t>
            </w:r>
            <w:r w:rsidRPr="006D7E92">
              <w:rPr>
                <w:rFonts w:ascii="Verdana" w:hAnsi="Verdana" w:cs="Arial"/>
                <w:sz w:val="22"/>
                <w:szCs w:val="22"/>
                <w:lang w:val="es-CO"/>
              </w:rPr>
              <w:t xml:space="preserve">) se encuentran en ejecución. </w:t>
            </w:r>
          </w:p>
          <w:p w:rsidR="001A7D54" w:rsidRPr="006D7E92" w:rsidRDefault="001A7D54" w:rsidP="001A7D54">
            <w:pPr>
              <w:pStyle w:val="Prrafodelista"/>
              <w:ind w:left="0"/>
              <w:jc w:val="both"/>
              <w:rPr>
                <w:rFonts w:ascii="Verdana" w:hAnsi="Verdana" w:cs="Arial"/>
                <w:sz w:val="22"/>
                <w:szCs w:val="22"/>
                <w:lang w:val="es-CO"/>
              </w:rPr>
            </w:pPr>
          </w:p>
          <w:p w:rsidR="001A7D54" w:rsidRDefault="001A7D54" w:rsidP="001A7D54">
            <w:pPr>
              <w:pStyle w:val="Prrafodelista"/>
              <w:ind w:left="0"/>
              <w:jc w:val="both"/>
              <w:rPr>
                <w:rFonts w:ascii="Verdana" w:hAnsi="Verdana" w:cs="Arial"/>
                <w:sz w:val="22"/>
                <w:szCs w:val="22"/>
                <w:lang w:val="es-CO"/>
              </w:rPr>
            </w:pPr>
            <w:r w:rsidRPr="006D7E92">
              <w:rPr>
                <w:rFonts w:ascii="Verdana" w:hAnsi="Verdana" w:cs="Arial"/>
                <w:sz w:val="22"/>
                <w:szCs w:val="22"/>
                <w:lang w:val="es-CO"/>
              </w:rPr>
              <w:t>Es de anotar, que las actividades-unidades de medida cuyo cumplimiento no fue efectivo deben reformularse por accione</w:t>
            </w:r>
            <w:r>
              <w:rPr>
                <w:rFonts w:ascii="Verdana" w:hAnsi="Verdana" w:cs="Arial"/>
                <w:sz w:val="22"/>
                <w:szCs w:val="22"/>
                <w:lang w:val="es-CO"/>
              </w:rPr>
              <w:t>s</w:t>
            </w:r>
            <w:r w:rsidRPr="006D7E92">
              <w:rPr>
                <w:rFonts w:ascii="Verdana" w:hAnsi="Verdana" w:cs="Arial"/>
                <w:sz w:val="22"/>
                <w:szCs w:val="22"/>
                <w:lang w:val="es-CO"/>
              </w:rPr>
              <w:t xml:space="preserve"> que a futuro mitiguen o eliminen la causa del hallazgo. De otra parte, se recomienda que las unidades de medida que se reportaron</w:t>
            </w:r>
            <w:r>
              <w:rPr>
                <w:rFonts w:ascii="Verdana" w:hAnsi="Verdana" w:cs="Arial"/>
                <w:sz w:val="22"/>
                <w:szCs w:val="22"/>
                <w:lang w:val="es-CO"/>
              </w:rPr>
              <w:t xml:space="preserve"> a tiempo</w:t>
            </w:r>
            <w:r w:rsidRPr="006D7E92">
              <w:rPr>
                <w:rFonts w:ascii="Verdana" w:hAnsi="Verdana" w:cs="Arial"/>
                <w:sz w:val="22"/>
                <w:szCs w:val="22"/>
                <w:lang w:val="es-CO"/>
              </w:rPr>
              <w:t>, reportaron fuera de término o reportaron parcialmente cuya efectividad se encuentra sujeta a verific</w:t>
            </w:r>
            <w:r>
              <w:rPr>
                <w:rFonts w:ascii="Verdana" w:hAnsi="Verdana" w:cs="Arial"/>
                <w:sz w:val="22"/>
                <w:szCs w:val="22"/>
                <w:lang w:val="es-CO"/>
              </w:rPr>
              <w:t>ación de próximos seguimientos</w:t>
            </w:r>
            <w:r w:rsidR="00D2243C">
              <w:rPr>
                <w:rFonts w:ascii="Verdana" w:hAnsi="Verdana" w:cs="Arial"/>
                <w:sz w:val="22"/>
                <w:szCs w:val="22"/>
                <w:lang w:val="es-CO"/>
              </w:rPr>
              <w:t>, se evidencie</w:t>
            </w:r>
            <w:r>
              <w:rPr>
                <w:rFonts w:ascii="Verdana" w:hAnsi="Verdana" w:cs="Arial"/>
                <w:sz w:val="22"/>
                <w:szCs w:val="22"/>
                <w:lang w:val="es-CO"/>
              </w:rPr>
              <w:t xml:space="preserve"> el avance en la ejecución de su</w:t>
            </w:r>
            <w:r w:rsidRPr="006D7E92">
              <w:rPr>
                <w:rFonts w:ascii="Verdana" w:hAnsi="Verdana" w:cs="Arial"/>
                <w:sz w:val="22"/>
                <w:szCs w:val="22"/>
                <w:lang w:val="es-CO"/>
              </w:rPr>
              <w:t xml:space="preserve"> implementación.</w:t>
            </w:r>
          </w:p>
          <w:p w:rsidR="001A7D54" w:rsidRDefault="001A7D54" w:rsidP="001A7D54">
            <w:pPr>
              <w:pStyle w:val="Prrafodelista"/>
              <w:ind w:left="0"/>
              <w:jc w:val="both"/>
              <w:rPr>
                <w:rFonts w:ascii="Verdana" w:hAnsi="Verdana" w:cs="Arial"/>
                <w:sz w:val="22"/>
                <w:szCs w:val="22"/>
                <w:lang w:val="es-CO"/>
              </w:rPr>
            </w:pPr>
          </w:p>
          <w:p w:rsidR="001A7D54" w:rsidRDefault="00AF1BF2" w:rsidP="00E96A69">
            <w:pPr>
              <w:pStyle w:val="Prrafodelista"/>
              <w:ind w:left="0"/>
              <w:jc w:val="center"/>
              <w:rPr>
                <w:rFonts w:ascii="Arial" w:hAnsi="Arial" w:cs="Arial"/>
                <w:sz w:val="22"/>
                <w:szCs w:val="22"/>
                <w:lang w:val="es-CO"/>
              </w:rPr>
            </w:pPr>
            <w:r w:rsidRPr="00AF1BF2">
              <w:rPr>
                <w:rFonts w:ascii="Arial" w:hAnsi="Arial" w:cs="Arial"/>
                <w:noProof/>
                <w:sz w:val="22"/>
                <w:szCs w:val="22"/>
                <w:lang w:val="es-CO" w:eastAsia="es-CO"/>
              </w:rPr>
              <w:drawing>
                <wp:inline distT="0" distB="0" distL="0" distR="0">
                  <wp:extent cx="6038850" cy="30194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8850" cy="3019425"/>
                          </a:xfrm>
                          <a:prstGeom prst="rect">
                            <a:avLst/>
                          </a:prstGeom>
                          <a:noFill/>
                          <a:ln>
                            <a:noFill/>
                          </a:ln>
                        </pic:spPr>
                      </pic:pic>
                    </a:graphicData>
                  </a:graphic>
                </wp:inline>
              </w:drawing>
            </w:r>
          </w:p>
          <w:p w:rsidR="001A7D54" w:rsidRPr="006D7E92" w:rsidRDefault="001A7D54" w:rsidP="001A7D54">
            <w:pPr>
              <w:pStyle w:val="Prrafodelista"/>
              <w:ind w:left="0"/>
              <w:jc w:val="both"/>
              <w:rPr>
                <w:rFonts w:ascii="Verdana" w:hAnsi="Verdana" w:cs="Arial"/>
                <w:sz w:val="22"/>
                <w:szCs w:val="22"/>
                <w:lang w:val="es-CO"/>
              </w:rPr>
            </w:pPr>
          </w:p>
          <w:p w:rsidR="001A7D54" w:rsidRPr="006D7E92" w:rsidRDefault="001A7D54" w:rsidP="001F512A">
            <w:pPr>
              <w:pStyle w:val="Prrafodelista"/>
              <w:numPr>
                <w:ilvl w:val="0"/>
                <w:numId w:val="8"/>
              </w:numPr>
              <w:jc w:val="both"/>
              <w:rPr>
                <w:rFonts w:ascii="Verdana" w:hAnsi="Verdana" w:cs="Arial"/>
                <w:b/>
                <w:sz w:val="22"/>
                <w:szCs w:val="22"/>
                <w:lang w:val="es-CO"/>
              </w:rPr>
            </w:pPr>
            <w:r w:rsidRPr="006D7E92">
              <w:rPr>
                <w:rFonts w:ascii="Verdana" w:hAnsi="Verdana" w:cs="Arial"/>
                <w:b/>
                <w:sz w:val="22"/>
                <w:szCs w:val="22"/>
                <w:lang w:val="es-CO"/>
              </w:rPr>
              <w:t xml:space="preserve">ASPECTOS RELEVANTES QUE DEBEN SER TRATADOS </w:t>
            </w:r>
          </w:p>
          <w:p w:rsidR="001A7D54" w:rsidRPr="006D7E92" w:rsidRDefault="001A7D54" w:rsidP="001A7D54">
            <w:pPr>
              <w:pStyle w:val="Prrafodelista"/>
              <w:ind w:left="0"/>
              <w:jc w:val="both"/>
              <w:rPr>
                <w:rFonts w:ascii="Verdana" w:hAnsi="Verdana" w:cs="Arial"/>
                <w:sz w:val="22"/>
                <w:szCs w:val="22"/>
                <w:lang w:val="es-CO"/>
              </w:rPr>
            </w:pPr>
          </w:p>
          <w:p w:rsidR="001A7D54" w:rsidRPr="006D7E92" w:rsidRDefault="001A7D54" w:rsidP="001F512A">
            <w:pPr>
              <w:pStyle w:val="Prrafodelista"/>
              <w:numPr>
                <w:ilvl w:val="0"/>
                <w:numId w:val="9"/>
              </w:numPr>
              <w:spacing w:line="276" w:lineRule="auto"/>
              <w:rPr>
                <w:rFonts w:ascii="Verdana" w:hAnsi="Verdana"/>
                <w:b/>
                <w:sz w:val="22"/>
                <w:szCs w:val="22"/>
              </w:rPr>
            </w:pPr>
            <w:r w:rsidRPr="006D7E92">
              <w:rPr>
                <w:rFonts w:ascii="Verdana" w:hAnsi="Verdana"/>
                <w:b/>
                <w:sz w:val="22"/>
                <w:szCs w:val="22"/>
              </w:rPr>
              <w:t>CONTRATACIÓN</w:t>
            </w:r>
          </w:p>
          <w:p w:rsidR="001A7D54" w:rsidRPr="006D7E92" w:rsidRDefault="001A7D54" w:rsidP="001A7D54">
            <w:pPr>
              <w:jc w:val="both"/>
              <w:rPr>
                <w:rFonts w:ascii="Verdana" w:hAnsi="Verdana"/>
                <w:sz w:val="22"/>
                <w:szCs w:val="22"/>
              </w:rPr>
            </w:pPr>
            <w:r w:rsidRPr="006D7E92">
              <w:rPr>
                <w:rFonts w:ascii="Verdana" w:hAnsi="Verdana"/>
                <w:sz w:val="22"/>
                <w:szCs w:val="22"/>
              </w:rPr>
              <w:t>De la verificación que se realizó sobre esta materia, la OCI pudo evidenciar en las tres etapas contractuales lo siguiente:</w:t>
            </w:r>
          </w:p>
          <w:p w:rsidR="001A7D54" w:rsidRPr="006D7E92" w:rsidRDefault="001A7D54" w:rsidP="001A7D54">
            <w:pPr>
              <w:jc w:val="both"/>
              <w:rPr>
                <w:rFonts w:ascii="Verdana" w:hAnsi="Verdana"/>
                <w:b/>
                <w:sz w:val="22"/>
                <w:szCs w:val="22"/>
              </w:rPr>
            </w:pPr>
            <w:r w:rsidRPr="006D7E92">
              <w:rPr>
                <w:rFonts w:ascii="Verdana" w:hAnsi="Verdana"/>
                <w:sz w:val="22"/>
                <w:szCs w:val="22"/>
              </w:rPr>
              <w:t xml:space="preserve"> </w:t>
            </w:r>
            <w:r w:rsidRPr="006D7E92">
              <w:rPr>
                <w:rFonts w:ascii="Verdana" w:hAnsi="Verdana"/>
                <w:b/>
                <w:sz w:val="22"/>
                <w:szCs w:val="22"/>
              </w:rPr>
              <w:t>Etapa precontractual</w:t>
            </w:r>
          </w:p>
          <w:p w:rsidR="001A7D54" w:rsidRPr="006D7E92" w:rsidRDefault="001A7D54" w:rsidP="001A7D54">
            <w:pPr>
              <w:jc w:val="both"/>
              <w:rPr>
                <w:rFonts w:ascii="Verdana" w:hAnsi="Verdana"/>
                <w:sz w:val="22"/>
                <w:szCs w:val="22"/>
              </w:rPr>
            </w:pPr>
            <w:r w:rsidRPr="006D7E92">
              <w:rPr>
                <w:rFonts w:ascii="Verdana" w:hAnsi="Verdana"/>
                <w:sz w:val="22"/>
                <w:szCs w:val="22"/>
              </w:rPr>
              <w:t xml:space="preserve">Verificados los hallazgos que guardan relación con la etapa precontractual y al revisar las acciones formuladas, se observa que estas han sido elaboradas e implementadas, </w:t>
            </w:r>
            <w:r>
              <w:rPr>
                <w:rFonts w:ascii="Verdana" w:hAnsi="Verdana"/>
                <w:sz w:val="22"/>
                <w:szCs w:val="22"/>
              </w:rPr>
              <w:t>s</w:t>
            </w:r>
            <w:r w:rsidRPr="006D7E92">
              <w:rPr>
                <w:rFonts w:ascii="Verdana" w:hAnsi="Verdana"/>
                <w:sz w:val="22"/>
                <w:szCs w:val="22"/>
              </w:rPr>
              <w:t xml:space="preserve">e observa que desde el Grupo de Gestión Contractual se </w:t>
            </w:r>
            <w:r>
              <w:rPr>
                <w:rFonts w:ascii="Verdana" w:hAnsi="Verdana"/>
                <w:sz w:val="22"/>
                <w:szCs w:val="22"/>
              </w:rPr>
              <w:t xml:space="preserve">ha </w:t>
            </w:r>
            <w:r w:rsidRPr="006D7E92">
              <w:rPr>
                <w:rFonts w:ascii="Verdana" w:hAnsi="Verdana"/>
                <w:sz w:val="22"/>
                <w:szCs w:val="22"/>
              </w:rPr>
              <w:t>venido realizando mejoras como:</w:t>
            </w:r>
          </w:p>
          <w:p w:rsidR="001A7D54" w:rsidRPr="006D7E92" w:rsidRDefault="001A7D54" w:rsidP="001F512A">
            <w:pPr>
              <w:pStyle w:val="Prrafodelista"/>
              <w:numPr>
                <w:ilvl w:val="0"/>
                <w:numId w:val="11"/>
              </w:numPr>
              <w:spacing w:line="276" w:lineRule="auto"/>
              <w:jc w:val="both"/>
              <w:rPr>
                <w:rFonts w:ascii="Verdana" w:hAnsi="Verdana"/>
                <w:sz w:val="22"/>
                <w:szCs w:val="22"/>
              </w:rPr>
            </w:pPr>
            <w:r w:rsidRPr="006D7E92">
              <w:rPr>
                <w:rFonts w:ascii="Verdana" w:hAnsi="Verdana"/>
                <w:sz w:val="22"/>
                <w:szCs w:val="22"/>
              </w:rPr>
              <w:t xml:space="preserve">Las sesiones semanales de Comités de Contratación, en donde se aprueban los estudios previos de todos los contratos y convenios.  </w:t>
            </w:r>
          </w:p>
          <w:p w:rsidR="001A7D54" w:rsidRPr="006D7E92" w:rsidRDefault="001A7D54" w:rsidP="001F512A">
            <w:pPr>
              <w:pStyle w:val="Prrafodelista"/>
              <w:numPr>
                <w:ilvl w:val="0"/>
                <w:numId w:val="11"/>
              </w:numPr>
              <w:spacing w:line="276" w:lineRule="auto"/>
              <w:jc w:val="both"/>
              <w:rPr>
                <w:rFonts w:ascii="Verdana" w:hAnsi="Verdana"/>
                <w:sz w:val="22"/>
                <w:szCs w:val="22"/>
              </w:rPr>
            </w:pPr>
            <w:r>
              <w:rPr>
                <w:rFonts w:ascii="Verdana" w:hAnsi="Verdana"/>
                <w:sz w:val="22"/>
                <w:szCs w:val="22"/>
              </w:rPr>
              <w:t>Jornadas de capacitación</w:t>
            </w:r>
            <w:r w:rsidRPr="006D7E92">
              <w:rPr>
                <w:rFonts w:ascii="Verdana" w:hAnsi="Verdana"/>
                <w:sz w:val="22"/>
                <w:szCs w:val="22"/>
              </w:rPr>
              <w:t xml:space="preserve"> a funcionarios que supervisan y </w:t>
            </w:r>
            <w:r w:rsidR="00D2243C">
              <w:rPr>
                <w:rFonts w:ascii="Verdana" w:hAnsi="Verdana"/>
                <w:sz w:val="22"/>
                <w:szCs w:val="22"/>
              </w:rPr>
              <w:t xml:space="preserve">a </w:t>
            </w:r>
            <w:r w:rsidRPr="006D7E92">
              <w:rPr>
                <w:rFonts w:ascii="Verdana" w:hAnsi="Verdana"/>
                <w:sz w:val="22"/>
                <w:szCs w:val="22"/>
              </w:rPr>
              <w:t>contratistas que apoyan la supervisión con el fin de socializar los procedimientos, formatos y demás herramientas.</w:t>
            </w:r>
          </w:p>
          <w:p w:rsidR="001A7D54" w:rsidRPr="006D7E92" w:rsidRDefault="001A7D54" w:rsidP="001F512A">
            <w:pPr>
              <w:pStyle w:val="Prrafodelista"/>
              <w:numPr>
                <w:ilvl w:val="0"/>
                <w:numId w:val="11"/>
              </w:numPr>
              <w:spacing w:line="276" w:lineRule="auto"/>
              <w:jc w:val="both"/>
              <w:rPr>
                <w:rFonts w:ascii="Verdana" w:hAnsi="Verdana"/>
                <w:sz w:val="22"/>
                <w:szCs w:val="22"/>
              </w:rPr>
            </w:pPr>
            <w:r w:rsidRPr="006D7E92">
              <w:rPr>
                <w:rFonts w:ascii="Verdana" w:hAnsi="Verdana"/>
                <w:sz w:val="22"/>
                <w:szCs w:val="22"/>
              </w:rPr>
              <w:t>Desembolsos de recursos condicionados a la entrega de producto</w:t>
            </w:r>
            <w:r>
              <w:rPr>
                <w:rFonts w:ascii="Verdana" w:hAnsi="Verdana"/>
                <w:sz w:val="22"/>
                <w:szCs w:val="22"/>
              </w:rPr>
              <w:t>s</w:t>
            </w:r>
            <w:r w:rsidRPr="006D7E92">
              <w:rPr>
                <w:rFonts w:ascii="Verdana" w:hAnsi="Verdana"/>
                <w:sz w:val="22"/>
                <w:szCs w:val="22"/>
              </w:rPr>
              <w:t xml:space="preserve"> o alguna actividad</w:t>
            </w:r>
            <w:r>
              <w:rPr>
                <w:rFonts w:ascii="Verdana" w:hAnsi="Verdana"/>
                <w:sz w:val="22"/>
                <w:szCs w:val="22"/>
              </w:rPr>
              <w:t>,</w:t>
            </w:r>
            <w:r w:rsidRPr="006D7E92">
              <w:rPr>
                <w:rFonts w:ascii="Verdana" w:hAnsi="Verdana"/>
                <w:sz w:val="22"/>
                <w:szCs w:val="22"/>
              </w:rPr>
              <w:t xml:space="preserve"> distribuidos durante la ejecución del contrato.</w:t>
            </w:r>
          </w:p>
          <w:p w:rsidR="001A7D54" w:rsidRPr="006D7E92" w:rsidRDefault="001A7D54" w:rsidP="001F512A">
            <w:pPr>
              <w:pStyle w:val="Prrafodelista"/>
              <w:numPr>
                <w:ilvl w:val="0"/>
                <w:numId w:val="11"/>
              </w:numPr>
              <w:spacing w:line="276" w:lineRule="auto"/>
              <w:jc w:val="both"/>
              <w:rPr>
                <w:rFonts w:ascii="Verdana" w:hAnsi="Verdana"/>
                <w:sz w:val="22"/>
                <w:szCs w:val="22"/>
              </w:rPr>
            </w:pPr>
            <w:r w:rsidRPr="006D7E92">
              <w:rPr>
                <w:rFonts w:ascii="Verdana" w:hAnsi="Verdana"/>
                <w:sz w:val="22"/>
                <w:szCs w:val="22"/>
              </w:rPr>
              <w:t xml:space="preserve">Certificados de idoneidad y experiencia para todos los convenios. </w:t>
            </w:r>
          </w:p>
          <w:p w:rsidR="001A7D54" w:rsidRPr="006D7E92" w:rsidRDefault="001A7D54" w:rsidP="001F512A">
            <w:pPr>
              <w:pStyle w:val="Prrafodelista"/>
              <w:numPr>
                <w:ilvl w:val="0"/>
                <w:numId w:val="11"/>
              </w:numPr>
              <w:spacing w:line="276" w:lineRule="auto"/>
              <w:jc w:val="both"/>
              <w:rPr>
                <w:rFonts w:ascii="Verdana" w:hAnsi="Verdana"/>
                <w:sz w:val="22"/>
                <w:szCs w:val="22"/>
              </w:rPr>
            </w:pPr>
            <w:r w:rsidRPr="006D7E92">
              <w:rPr>
                <w:rFonts w:ascii="Verdana" w:hAnsi="Verdana"/>
                <w:sz w:val="22"/>
                <w:szCs w:val="22"/>
              </w:rPr>
              <w:t>El manual de contratación y supervisión ha sido elaborado y actualizado conforme a los requerimientos de la Unidad y de las observaciones realizadas por la Contraloría General de la República.</w:t>
            </w:r>
          </w:p>
          <w:p w:rsidR="001A7D54" w:rsidRPr="006D7E92" w:rsidRDefault="001A7D54" w:rsidP="001A7D54">
            <w:pPr>
              <w:jc w:val="both"/>
              <w:rPr>
                <w:rFonts w:ascii="Verdana" w:hAnsi="Verdana"/>
                <w:sz w:val="22"/>
                <w:szCs w:val="22"/>
              </w:rPr>
            </w:pPr>
            <w:r w:rsidRPr="006D7E92">
              <w:rPr>
                <w:rFonts w:ascii="Verdana" w:hAnsi="Verdana"/>
                <w:sz w:val="22"/>
                <w:szCs w:val="22"/>
              </w:rPr>
              <w:t xml:space="preserve">Sin embargo, de la verificación se detectaron las siguientes </w:t>
            </w:r>
            <w:r w:rsidRPr="006D7E92">
              <w:rPr>
                <w:rFonts w:ascii="Verdana" w:hAnsi="Verdana"/>
                <w:b/>
                <w:sz w:val="22"/>
                <w:szCs w:val="22"/>
              </w:rPr>
              <w:t>debilidades</w:t>
            </w:r>
            <w:r w:rsidRPr="006D7E92">
              <w:rPr>
                <w:rFonts w:ascii="Verdana" w:hAnsi="Verdana"/>
                <w:sz w:val="22"/>
                <w:szCs w:val="22"/>
              </w:rPr>
              <w:t xml:space="preserve">: </w:t>
            </w:r>
          </w:p>
          <w:p w:rsidR="001A7D54" w:rsidRPr="006D7E92" w:rsidRDefault="001A7D54" w:rsidP="001F512A">
            <w:pPr>
              <w:pStyle w:val="Prrafodelista"/>
              <w:numPr>
                <w:ilvl w:val="0"/>
                <w:numId w:val="10"/>
              </w:numPr>
              <w:spacing w:line="276" w:lineRule="auto"/>
              <w:jc w:val="both"/>
              <w:rPr>
                <w:rFonts w:ascii="Verdana" w:hAnsi="Verdana"/>
                <w:sz w:val="22"/>
                <w:szCs w:val="22"/>
              </w:rPr>
            </w:pPr>
            <w:r w:rsidRPr="006D7E92">
              <w:rPr>
                <w:rFonts w:ascii="Verdana" w:hAnsi="Verdana"/>
                <w:sz w:val="22"/>
                <w:szCs w:val="22"/>
              </w:rPr>
              <w:lastRenderedPageBreak/>
              <w:t xml:space="preserve">Revisadas las actividades formuladas por el </w:t>
            </w:r>
            <w:r>
              <w:rPr>
                <w:rFonts w:ascii="Verdana" w:hAnsi="Verdana"/>
                <w:sz w:val="22"/>
                <w:szCs w:val="22"/>
              </w:rPr>
              <w:t>G</w:t>
            </w:r>
            <w:r w:rsidRPr="006D7E92">
              <w:rPr>
                <w:rFonts w:ascii="Verdana" w:hAnsi="Verdana"/>
                <w:sz w:val="22"/>
                <w:szCs w:val="22"/>
              </w:rPr>
              <w:t xml:space="preserve">rupo de Gestión Contractual dentro del Plan de Mejoramiento </w:t>
            </w:r>
            <w:r>
              <w:rPr>
                <w:rFonts w:ascii="Verdana" w:hAnsi="Verdana"/>
                <w:sz w:val="22"/>
                <w:szCs w:val="22"/>
              </w:rPr>
              <w:t xml:space="preserve">se observa </w:t>
            </w:r>
            <w:r w:rsidRPr="006D7E92">
              <w:rPr>
                <w:rFonts w:ascii="Verdana" w:hAnsi="Verdana"/>
                <w:sz w:val="22"/>
                <w:szCs w:val="22"/>
              </w:rPr>
              <w:t xml:space="preserve">que todos los formatos propuestos se han elaborado e implementado, no obstante verificando la aplicación de los mismos a partir de su fecha de estandarización y normalización en los expedientes contractuales, no se encuentran en todos los expedientes revisados estos formatos (Ejemplo Formato hoja de ruta, estudios previos de convenios). Por lo anterior, si bien la efectividad de las mismas se ve reflejada en la aplicación de los formatos por parte del </w:t>
            </w:r>
            <w:r>
              <w:rPr>
                <w:rFonts w:ascii="Verdana" w:hAnsi="Verdana"/>
                <w:sz w:val="22"/>
                <w:szCs w:val="22"/>
              </w:rPr>
              <w:t>G</w:t>
            </w:r>
            <w:r w:rsidRPr="006D7E92">
              <w:rPr>
                <w:rFonts w:ascii="Verdana" w:hAnsi="Verdana"/>
                <w:sz w:val="22"/>
                <w:szCs w:val="22"/>
              </w:rPr>
              <w:t xml:space="preserve">rupo de Gestión Contractual, se ha observado  que los mismos no se encuentran en algunos de los expedientes revisados, determinando la  </w:t>
            </w:r>
            <w:r>
              <w:rPr>
                <w:rFonts w:ascii="Verdana" w:hAnsi="Verdana"/>
                <w:sz w:val="22"/>
                <w:szCs w:val="22"/>
              </w:rPr>
              <w:t>debilidad</w:t>
            </w:r>
            <w:r w:rsidRPr="006D7E92">
              <w:rPr>
                <w:rFonts w:ascii="Verdana" w:hAnsi="Verdana"/>
                <w:sz w:val="22"/>
                <w:szCs w:val="22"/>
              </w:rPr>
              <w:t xml:space="preserve"> de control en la aplicación de formatos de hoja de ruta y </w:t>
            </w:r>
            <w:r>
              <w:rPr>
                <w:rFonts w:ascii="Verdana" w:hAnsi="Verdana"/>
                <w:sz w:val="22"/>
                <w:szCs w:val="22"/>
              </w:rPr>
              <w:t xml:space="preserve">formatos </w:t>
            </w:r>
            <w:r w:rsidRPr="006D7E92">
              <w:rPr>
                <w:rFonts w:ascii="Verdana" w:hAnsi="Verdana"/>
                <w:sz w:val="22"/>
                <w:szCs w:val="22"/>
              </w:rPr>
              <w:t>de estudios previos de convenios.</w:t>
            </w:r>
          </w:p>
          <w:p w:rsidR="001A7D54" w:rsidRPr="006D7E92" w:rsidRDefault="001A7D54" w:rsidP="001A7D54">
            <w:pPr>
              <w:pStyle w:val="Prrafodelista"/>
              <w:jc w:val="both"/>
              <w:rPr>
                <w:rFonts w:ascii="Verdana" w:hAnsi="Verdana"/>
                <w:sz w:val="22"/>
                <w:szCs w:val="22"/>
              </w:rPr>
            </w:pPr>
          </w:p>
          <w:p w:rsidR="001A7D54" w:rsidRPr="006D7E92" w:rsidRDefault="001A7D54" w:rsidP="001F512A">
            <w:pPr>
              <w:pStyle w:val="Prrafodelista"/>
              <w:numPr>
                <w:ilvl w:val="0"/>
                <w:numId w:val="10"/>
              </w:numPr>
              <w:spacing w:line="276" w:lineRule="auto"/>
              <w:jc w:val="both"/>
              <w:rPr>
                <w:rFonts w:ascii="Verdana" w:hAnsi="Verdana"/>
                <w:sz w:val="22"/>
                <w:szCs w:val="22"/>
              </w:rPr>
            </w:pPr>
            <w:r w:rsidRPr="006D7E92">
              <w:rPr>
                <w:rFonts w:ascii="Verdana" w:hAnsi="Verdana"/>
                <w:sz w:val="22"/>
                <w:szCs w:val="22"/>
              </w:rPr>
              <w:t xml:space="preserve">En cuanto a las actividades que tienen que ver con los contratos subrogados por el DPS, si bien se realizaron actividades de interacción con el fin de solucionar las competencias de las dos entidades, y que producto de esta interacción se logra diferenciar las mismas, no obstante la liquidación de algunos de los contratos que quedaron de competencia de la Unidad no han sido liquidados. A la fecha existen 4 contratos de la vigencia 2012 que debieron liquidarse a más tardar en el 2014 que no se han liquidado.  </w:t>
            </w:r>
            <w:r>
              <w:rPr>
                <w:rFonts w:ascii="Verdana" w:hAnsi="Verdana"/>
                <w:sz w:val="22"/>
                <w:szCs w:val="22"/>
              </w:rPr>
              <w:t>La Unidad debe</w:t>
            </w:r>
            <w:r w:rsidRPr="006D7E92">
              <w:rPr>
                <w:rFonts w:ascii="Verdana" w:hAnsi="Verdana"/>
                <w:sz w:val="22"/>
                <w:szCs w:val="22"/>
              </w:rPr>
              <w:t xml:space="preserve"> procurar la liquidación en tiempo de estos contratos. Por lo tanto la actividad en relación no fue efectiva.</w:t>
            </w:r>
          </w:p>
          <w:p w:rsidR="001A7D54" w:rsidRPr="006D7E92" w:rsidRDefault="001A7D54" w:rsidP="001A7D54">
            <w:pPr>
              <w:pStyle w:val="Prrafodelista"/>
              <w:jc w:val="both"/>
              <w:rPr>
                <w:rFonts w:ascii="Verdana" w:hAnsi="Verdana"/>
                <w:sz w:val="22"/>
                <w:szCs w:val="22"/>
              </w:rPr>
            </w:pPr>
          </w:p>
          <w:p w:rsidR="001A7D54" w:rsidRPr="006D7E92" w:rsidRDefault="001A7D54" w:rsidP="001A7D54">
            <w:pPr>
              <w:pStyle w:val="Prrafodelista"/>
              <w:ind w:left="284"/>
              <w:jc w:val="both"/>
              <w:rPr>
                <w:rFonts w:ascii="Verdana" w:hAnsi="Verdana"/>
                <w:b/>
                <w:sz w:val="22"/>
                <w:szCs w:val="22"/>
              </w:rPr>
            </w:pPr>
            <w:r w:rsidRPr="006D7E92">
              <w:rPr>
                <w:rFonts w:ascii="Verdana" w:hAnsi="Verdana"/>
                <w:b/>
                <w:sz w:val="22"/>
                <w:szCs w:val="22"/>
              </w:rPr>
              <w:t>Etapa contractual</w:t>
            </w:r>
          </w:p>
          <w:p w:rsidR="001A7D54" w:rsidRPr="006D7E92" w:rsidRDefault="001A7D54" w:rsidP="001A7D54">
            <w:pPr>
              <w:pStyle w:val="Prrafodelista"/>
              <w:jc w:val="both"/>
              <w:rPr>
                <w:rFonts w:ascii="Verdana" w:hAnsi="Verdana"/>
                <w:sz w:val="22"/>
                <w:szCs w:val="22"/>
              </w:rPr>
            </w:pPr>
          </w:p>
          <w:p w:rsidR="001A7D54" w:rsidRPr="006D7E92" w:rsidRDefault="001A7D54" w:rsidP="001F512A">
            <w:pPr>
              <w:pStyle w:val="Prrafodelista"/>
              <w:numPr>
                <w:ilvl w:val="0"/>
                <w:numId w:val="10"/>
              </w:numPr>
              <w:spacing w:line="276" w:lineRule="auto"/>
              <w:jc w:val="both"/>
              <w:rPr>
                <w:rFonts w:ascii="Verdana" w:hAnsi="Verdana"/>
                <w:sz w:val="22"/>
                <w:szCs w:val="22"/>
              </w:rPr>
            </w:pPr>
            <w:r w:rsidRPr="006D7E92">
              <w:rPr>
                <w:rFonts w:ascii="Verdana" w:hAnsi="Verdana"/>
                <w:sz w:val="22"/>
                <w:szCs w:val="22"/>
              </w:rPr>
              <w:t xml:space="preserve">Al realizar la verificación de algunos contratos estos se encuentran sin firmas por parte del contratista, hecho que reitera hallazgo de la Contraloría (Hallazgo 3 Auditoria Regular 2012).  </w:t>
            </w:r>
          </w:p>
          <w:p w:rsidR="001A7D54" w:rsidRPr="006D7E92" w:rsidRDefault="001A7D54" w:rsidP="001F512A">
            <w:pPr>
              <w:pStyle w:val="Prrafodelista"/>
              <w:numPr>
                <w:ilvl w:val="0"/>
                <w:numId w:val="10"/>
              </w:numPr>
              <w:spacing w:line="276" w:lineRule="auto"/>
              <w:jc w:val="both"/>
              <w:rPr>
                <w:rFonts w:ascii="Verdana" w:hAnsi="Verdana"/>
                <w:sz w:val="22"/>
                <w:szCs w:val="22"/>
              </w:rPr>
            </w:pPr>
            <w:r w:rsidRPr="006D7E92">
              <w:rPr>
                <w:rFonts w:ascii="Verdana" w:hAnsi="Verdana"/>
                <w:sz w:val="22"/>
                <w:szCs w:val="22"/>
              </w:rPr>
              <w:t xml:space="preserve">Las pólizas de algunos contratos se aprobaron en fotocopias, dado que al verificar las mismas no se encuentra la póliza original.  </w:t>
            </w:r>
          </w:p>
          <w:p w:rsidR="001A7D54" w:rsidRDefault="001A7D54" w:rsidP="001F512A">
            <w:pPr>
              <w:pStyle w:val="Prrafodelista"/>
              <w:numPr>
                <w:ilvl w:val="0"/>
                <w:numId w:val="10"/>
              </w:numPr>
              <w:spacing w:line="276" w:lineRule="auto"/>
              <w:jc w:val="both"/>
              <w:rPr>
                <w:rFonts w:ascii="Verdana" w:hAnsi="Verdana"/>
                <w:sz w:val="22"/>
                <w:szCs w:val="22"/>
              </w:rPr>
            </w:pPr>
            <w:r w:rsidRPr="006D7E92">
              <w:rPr>
                <w:rFonts w:ascii="Verdana" w:hAnsi="Verdana"/>
                <w:sz w:val="22"/>
                <w:szCs w:val="22"/>
              </w:rPr>
              <w:t>Se siguen publicando algunos contratos y convenios de forma  extemporánea especialmente aquellos cuya supervisión es de Directores Territoriales.</w:t>
            </w:r>
          </w:p>
          <w:p w:rsidR="001A7D54" w:rsidRDefault="001A7D54" w:rsidP="001A7D54">
            <w:pPr>
              <w:pStyle w:val="Prrafodelista"/>
              <w:spacing w:line="276" w:lineRule="auto"/>
              <w:jc w:val="both"/>
              <w:rPr>
                <w:rFonts w:ascii="Verdana" w:hAnsi="Verdana"/>
                <w:sz w:val="22"/>
                <w:szCs w:val="22"/>
              </w:rPr>
            </w:pPr>
          </w:p>
          <w:p w:rsidR="001A7D54" w:rsidRPr="006D7E92" w:rsidRDefault="001A7D54" w:rsidP="001A7D54">
            <w:pPr>
              <w:jc w:val="both"/>
              <w:rPr>
                <w:rFonts w:ascii="Verdana" w:hAnsi="Verdana"/>
                <w:b/>
                <w:sz w:val="22"/>
                <w:szCs w:val="22"/>
              </w:rPr>
            </w:pPr>
            <w:r w:rsidRPr="006D7E92">
              <w:rPr>
                <w:rFonts w:ascii="Verdana" w:hAnsi="Verdana"/>
                <w:b/>
                <w:sz w:val="22"/>
                <w:szCs w:val="22"/>
              </w:rPr>
              <w:t xml:space="preserve">Etapa </w:t>
            </w:r>
            <w:r>
              <w:rPr>
                <w:rFonts w:ascii="Verdana" w:hAnsi="Verdana"/>
                <w:b/>
                <w:sz w:val="22"/>
                <w:szCs w:val="22"/>
              </w:rPr>
              <w:t xml:space="preserve">de </w:t>
            </w:r>
            <w:r w:rsidRPr="006D7E92">
              <w:rPr>
                <w:rFonts w:ascii="Verdana" w:hAnsi="Verdana"/>
                <w:b/>
                <w:sz w:val="22"/>
                <w:szCs w:val="22"/>
              </w:rPr>
              <w:t>Ejecución</w:t>
            </w:r>
            <w:r>
              <w:rPr>
                <w:rFonts w:ascii="Verdana" w:hAnsi="Verdana"/>
                <w:b/>
                <w:sz w:val="22"/>
                <w:szCs w:val="22"/>
              </w:rPr>
              <w:t xml:space="preserve"> - Supervisión</w:t>
            </w:r>
          </w:p>
          <w:p w:rsidR="001A7D54" w:rsidRPr="006D7E92" w:rsidRDefault="001A7D54" w:rsidP="001F512A">
            <w:pPr>
              <w:pStyle w:val="Prrafodelista"/>
              <w:numPr>
                <w:ilvl w:val="0"/>
                <w:numId w:val="12"/>
              </w:numPr>
              <w:spacing w:line="276" w:lineRule="auto"/>
              <w:jc w:val="both"/>
              <w:rPr>
                <w:rFonts w:ascii="Verdana" w:hAnsi="Verdana"/>
                <w:sz w:val="22"/>
                <w:szCs w:val="22"/>
              </w:rPr>
            </w:pPr>
            <w:r w:rsidRPr="006D7E92">
              <w:rPr>
                <w:rFonts w:ascii="Verdana" w:hAnsi="Verdana"/>
                <w:sz w:val="22"/>
                <w:szCs w:val="22"/>
              </w:rPr>
              <w:t xml:space="preserve">Al realizar la verificación de algunos expedientes contractuales de la vigencia 2015 se ha evidenciado que no existen documentos de ejecución archivados del primer trimestre del 2015. </w:t>
            </w:r>
          </w:p>
          <w:p w:rsidR="001A7D54" w:rsidRPr="006D7E92" w:rsidRDefault="001A7D54" w:rsidP="001F512A">
            <w:pPr>
              <w:pStyle w:val="Prrafodelista"/>
              <w:numPr>
                <w:ilvl w:val="0"/>
                <w:numId w:val="12"/>
              </w:numPr>
              <w:spacing w:line="276" w:lineRule="auto"/>
              <w:jc w:val="both"/>
              <w:rPr>
                <w:rFonts w:ascii="Verdana" w:hAnsi="Verdana"/>
                <w:sz w:val="22"/>
                <w:szCs w:val="22"/>
              </w:rPr>
            </w:pPr>
            <w:r w:rsidRPr="006D7E92">
              <w:rPr>
                <w:rFonts w:ascii="Verdana" w:hAnsi="Verdana"/>
                <w:sz w:val="22"/>
                <w:szCs w:val="22"/>
              </w:rPr>
              <w:t xml:space="preserve">De </w:t>
            </w:r>
            <w:r w:rsidR="00D2243C">
              <w:rPr>
                <w:rFonts w:ascii="Verdana" w:hAnsi="Verdana"/>
                <w:sz w:val="22"/>
                <w:szCs w:val="22"/>
              </w:rPr>
              <w:t>la muestra de</w:t>
            </w:r>
            <w:r w:rsidRPr="006D7E92">
              <w:rPr>
                <w:rFonts w:ascii="Verdana" w:hAnsi="Verdana"/>
                <w:sz w:val="22"/>
                <w:szCs w:val="22"/>
              </w:rPr>
              <w:t xml:space="preserve"> contratos </w:t>
            </w:r>
            <w:r>
              <w:rPr>
                <w:rFonts w:ascii="Verdana" w:hAnsi="Verdana"/>
                <w:sz w:val="22"/>
                <w:szCs w:val="22"/>
              </w:rPr>
              <w:t>revisados</w:t>
            </w:r>
            <w:r w:rsidRPr="006D7E92">
              <w:rPr>
                <w:rFonts w:ascii="Verdana" w:hAnsi="Verdana"/>
                <w:sz w:val="22"/>
                <w:szCs w:val="22"/>
              </w:rPr>
              <w:t xml:space="preserve"> de la vigencia 2014 no se observan informes de supervisión, situación reiterativa  de hallazgos de vigencias anteriores. Así mismo, la CGR ha generado observaciones que han evidenciado la falta de soportes de supervisión en los siguientes contratos: Contratos 1219 de 2014 SUMIMAS; Contrato 1112 de 2014- Banco Agrario, 1439 de 2014 Bancolombia.</w:t>
            </w:r>
          </w:p>
          <w:p w:rsidR="001A7D54" w:rsidRPr="006D7E92" w:rsidRDefault="001A7D54" w:rsidP="001F512A">
            <w:pPr>
              <w:pStyle w:val="Prrafodelista"/>
              <w:numPr>
                <w:ilvl w:val="0"/>
                <w:numId w:val="12"/>
              </w:numPr>
              <w:spacing w:line="276" w:lineRule="auto"/>
              <w:jc w:val="both"/>
              <w:rPr>
                <w:rFonts w:ascii="Verdana" w:hAnsi="Verdana"/>
                <w:sz w:val="22"/>
                <w:szCs w:val="22"/>
              </w:rPr>
            </w:pPr>
            <w:r w:rsidRPr="006D7E92">
              <w:rPr>
                <w:rFonts w:ascii="Verdana" w:hAnsi="Verdana"/>
                <w:sz w:val="22"/>
                <w:szCs w:val="22"/>
              </w:rPr>
              <w:t xml:space="preserve">El formato informe de supervisión no es muy detallado, mejora que la Oficina de </w:t>
            </w:r>
            <w:r w:rsidRPr="006D7E92">
              <w:rPr>
                <w:rFonts w:ascii="Verdana" w:hAnsi="Verdana"/>
                <w:sz w:val="22"/>
                <w:szCs w:val="22"/>
              </w:rPr>
              <w:lastRenderedPageBreak/>
              <w:t>Control Interno sugiere</w:t>
            </w:r>
            <w:r>
              <w:rPr>
                <w:rFonts w:ascii="Verdana" w:hAnsi="Verdana"/>
                <w:sz w:val="22"/>
                <w:szCs w:val="22"/>
              </w:rPr>
              <w:t xml:space="preserve"> para el mismo y se evidencie el real estado de avance del contrato</w:t>
            </w:r>
            <w:r w:rsidRPr="006D7E92">
              <w:rPr>
                <w:rFonts w:ascii="Verdana" w:hAnsi="Verdana"/>
                <w:sz w:val="22"/>
                <w:szCs w:val="22"/>
              </w:rPr>
              <w:t>.</w:t>
            </w:r>
          </w:p>
          <w:p w:rsidR="001A7D54" w:rsidRPr="006D7E92" w:rsidRDefault="001A7D54" w:rsidP="001A7D54">
            <w:pPr>
              <w:jc w:val="both"/>
              <w:rPr>
                <w:rFonts w:ascii="Verdana" w:hAnsi="Verdana"/>
                <w:b/>
                <w:sz w:val="22"/>
                <w:szCs w:val="22"/>
              </w:rPr>
            </w:pPr>
            <w:r w:rsidRPr="006D7E92">
              <w:rPr>
                <w:rFonts w:ascii="Verdana" w:hAnsi="Verdana"/>
                <w:b/>
                <w:sz w:val="22"/>
                <w:szCs w:val="22"/>
              </w:rPr>
              <w:t xml:space="preserve">EFECTIVIDAD </w:t>
            </w:r>
          </w:p>
          <w:p w:rsidR="001A7D54" w:rsidRDefault="001A7D54" w:rsidP="001A7D54">
            <w:pPr>
              <w:jc w:val="both"/>
              <w:rPr>
                <w:rFonts w:ascii="Verdana" w:hAnsi="Verdana"/>
                <w:sz w:val="22"/>
                <w:szCs w:val="22"/>
              </w:rPr>
            </w:pPr>
            <w:r w:rsidRPr="006D7E92">
              <w:rPr>
                <w:rFonts w:ascii="Verdana" w:hAnsi="Verdana"/>
                <w:sz w:val="22"/>
                <w:szCs w:val="22"/>
              </w:rPr>
              <w:t xml:space="preserve">De acuerdo a lo anterior, las acciones y las actividades formuladas se han realizado e implementado a través de lineamientos, directrices, manuales, formatos, procedimientos los cuales han sido divulgados y socializados, sin embargo, y dado que las situaciones que han generado hallazgos referentes a falta de documentos en los expedientes contractuales se han reiterado, las actividades no han sido efectivas. Se recomienda implementar acciones </w:t>
            </w:r>
            <w:r w:rsidR="00625B4E">
              <w:rPr>
                <w:rFonts w:ascii="Verdana" w:hAnsi="Verdana"/>
                <w:sz w:val="22"/>
                <w:szCs w:val="22"/>
              </w:rPr>
              <w:t xml:space="preserve">efectivas </w:t>
            </w:r>
            <w:r w:rsidRPr="006D7E92">
              <w:rPr>
                <w:rFonts w:ascii="Verdana" w:hAnsi="Verdana"/>
                <w:sz w:val="22"/>
                <w:szCs w:val="22"/>
              </w:rPr>
              <w:t xml:space="preserve">que conlleven a que los supervisores tomen conciencia de la labor de supervisión. Así mismo, se recomienda al Grupo de Gestión Contractual interactuar con el </w:t>
            </w:r>
            <w:r>
              <w:rPr>
                <w:rFonts w:ascii="Verdana" w:hAnsi="Verdana"/>
                <w:sz w:val="22"/>
                <w:szCs w:val="22"/>
              </w:rPr>
              <w:t>G</w:t>
            </w:r>
            <w:r w:rsidRPr="006D7E92">
              <w:rPr>
                <w:rFonts w:ascii="Verdana" w:hAnsi="Verdana"/>
                <w:sz w:val="22"/>
                <w:szCs w:val="22"/>
              </w:rPr>
              <w:t xml:space="preserve">rupo de Gestión Administrativa y Documental   y el Grupo de </w:t>
            </w:r>
            <w:r>
              <w:rPr>
                <w:rFonts w:ascii="Verdana" w:hAnsi="Verdana"/>
                <w:sz w:val="22"/>
                <w:szCs w:val="22"/>
              </w:rPr>
              <w:t>G</w:t>
            </w:r>
            <w:r w:rsidRPr="006D7E92">
              <w:rPr>
                <w:rFonts w:ascii="Verdana" w:hAnsi="Verdana"/>
                <w:sz w:val="22"/>
                <w:szCs w:val="22"/>
              </w:rPr>
              <w:t>estión Financiera para que se tomen medidas que conlleven a la organización de los expedientes contractuales de forma ordenada y de manera cronológica.</w:t>
            </w:r>
          </w:p>
          <w:p w:rsidR="001A7D54" w:rsidRDefault="001A7D54" w:rsidP="001A7D54">
            <w:pPr>
              <w:jc w:val="both"/>
              <w:rPr>
                <w:rFonts w:ascii="Verdana" w:hAnsi="Verdana"/>
                <w:sz w:val="22"/>
                <w:szCs w:val="22"/>
              </w:rPr>
            </w:pPr>
          </w:p>
          <w:p w:rsidR="001A7D54" w:rsidRPr="003577AF" w:rsidRDefault="001A7D54" w:rsidP="001F512A">
            <w:pPr>
              <w:pStyle w:val="Prrafodelista"/>
              <w:numPr>
                <w:ilvl w:val="0"/>
                <w:numId w:val="9"/>
              </w:numPr>
              <w:spacing w:line="276" w:lineRule="auto"/>
              <w:jc w:val="both"/>
              <w:rPr>
                <w:rFonts w:ascii="Verdana" w:hAnsi="Verdana"/>
                <w:b/>
                <w:sz w:val="22"/>
                <w:szCs w:val="22"/>
              </w:rPr>
            </w:pPr>
            <w:r w:rsidRPr="003577AF">
              <w:rPr>
                <w:rFonts w:ascii="Verdana" w:hAnsi="Verdana"/>
                <w:b/>
                <w:sz w:val="22"/>
                <w:szCs w:val="22"/>
              </w:rPr>
              <w:t xml:space="preserve">SISTEMAS DE INFORMACIÓN </w:t>
            </w:r>
          </w:p>
          <w:p w:rsidR="001A7D54" w:rsidRPr="003577AF" w:rsidRDefault="001A7D54" w:rsidP="001A7D54">
            <w:pPr>
              <w:jc w:val="center"/>
              <w:rPr>
                <w:rFonts w:ascii="Verdana" w:hAnsi="Verdana"/>
                <w:b/>
                <w:sz w:val="22"/>
                <w:szCs w:val="22"/>
              </w:rPr>
            </w:pPr>
            <w:r w:rsidRPr="003577AF">
              <w:rPr>
                <w:rFonts w:ascii="Verdana" w:hAnsi="Verdana"/>
                <w:b/>
                <w:sz w:val="22"/>
                <w:szCs w:val="22"/>
              </w:rPr>
              <w:t>Registro y Gestión de la Información</w:t>
            </w:r>
          </w:p>
          <w:p w:rsidR="001A7D54" w:rsidRPr="003577AF" w:rsidRDefault="001A7D54" w:rsidP="001A7D54">
            <w:pPr>
              <w:pStyle w:val="Prrafodelista"/>
              <w:jc w:val="both"/>
              <w:rPr>
                <w:rFonts w:ascii="Verdana" w:hAnsi="Verdana"/>
                <w:sz w:val="22"/>
                <w:szCs w:val="22"/>
              </w:rPr>
            </w:pPr>
          </w:p>
          <w:p w:rsidR="001A7D54" w:rsidRPr="003577AF" w:rsidRDefault="001A7D54" w:rsidP="001A7D54">
            <w:pPr>
              <w:pStyle w:val="Prrafodelista"/>
              <w:jc w:val="center"/>
              <w:rPr>
                <w:rFonts w:ascii="Verdana" w:hAnsi="Verdana"/>
                <w:b/>
                <w:sz w:val="22"/>
                <w:szCs w:val="22"/>
              </w:rPr>
            </w:pPr>
            <w:r w:rsidRPr="003577AF">
              <w:rPr>
                <w:rFonts w:ascii="Verdana" w:hAnsi="Verdana"/>
                <w:b/>
                <w:sz w:val="22"/>
                <w:szCs w:val="22"/>
              </w:rPr>
              <w:t>Vivanto</w:t>
            </w:r>
          </w:p>
          <w:p w:rsidR="001A7D54" w:rsidRPr="003577AF" w:rsidRDefault="001A7D54" w:rsidP="001A7D54">
            <w:pPr>
              <w:jc w:val="both"/>
              <w:rPr>
                <w:rFonts w:ascii="Verdana" w:hAnsi="Verdana"/>
                <w:b/>
                <w:sz w:val="22"/>
                <w:szCs w:val="22"/>
              </w:rPr>
            </w:pPr>
            <w:r w:rsidRPr="003577AF">
              <w:rPr>
                <w:rFonts w:ascii="Verdana" w:hAnsi="Verdana"/>
                <w:sz w:val="22"/>
                <w:szCs w:val="22"/>
              </w:rPr>
              <w:t>La Subdirección Red Nacional de Información de la DRGI, se encargó de desarrollar una nueva versión de VIVANTO. Su nueva arquitectura, funcionamiento e interacción consulta en línea los aplicativos SIV-418, SIRAV-1290, RUV-1448, esta nueva herramienta no genera duplicidad en los registros, salvo que la fuente de consulta tenga registros duplicados (</w:t>
            </w:r>
            <w:r w:rsidRPr="003577AF">
              <w:rPr>
                <w:rFonts w:ascii="Verdana" w:hAnsi="Verdana"/>
                <w:b/>
                <w:sz w:val="22"/>
                <w:szCs w:val="22"/>
              </w:rPr>
              <w:t>se presenta una debilidad en el RUV temporal; frente a la duplicidad de registros históricos que puede tener un caso).</w:t>
            </w:r>
          </w:p>
          <w:p w:rsidR="001A7D54" w:rsidRPr="003577AF" w:rsidRDefault="001A7D54" w:rsidP="001A7D54">
            <w:pPr>
              <w:jc w:val="both"/>
              <w:rPr>
                <w:rFonts w:ascii="Verdana" w:hAnsi="Verdana"/>
                <w:sz w:val="22"/>
                <w:szCs w:val="22"/>
              </w:rPr>
            </w:pPr>
            <w:r w:rsidRPr="003577AF">
              <w:rPr>
                <w:rFonts w:ascii="Verdana" w:hAnsi="Verdana"/>
                <w:sz w:val="22"/>
                <w:szCs w:val="22"/>
              </w:rPr>
              <w:t xml:space="preserve">Para el correcto funcionamiento de esta herramienta se requiere un mínimo de requisitos y requerimientos técnicos de infraestructura (publicados en el portal RNI los cuales fueron socializados en el territorio), con el objeto de garantizar que los tiempos de respuesta sean adecuados y los esperados por los usuarios. </w:t>
            </w:r>
          </w:p>
          <w:p w:rsidR="001A7D54" w:rsidRDefault="001A7D54" w:rsidP="001A7D54">
            <w:pPr>
              <w:jc w:val="both"/>
              <w:rPr>
                <w:rFonts w:ascii="Verdana" w:hAnsi="Verdana"/>
                <w:sz w:val="22"/>
                <w:szCs w:val="22"/>
              </w:rPr>
            </w:pPr>
            <w:r w:rsidRPr="003577AF">
              <w:rPr>
                <w:rFonts w:ascii="Verdana" w:hAnsi="Verdana"/>
                <w:sz w:val="22"/>
                <w:szCs w:val="22"/>
              </w:rPr>
              <w:t>El nuevo módulo de consulta permite obtener un panorama comprensible al usuario, respecto a la verificación y tipificación de los hechos victimizantes, inclusión, estado de la indemnización aprobada y asignada de los casos solicitados a nivel nacional por la población víctima ante la UARIV.</w:t>
            </w:r>
          </w:p>
          <w:p w:rsidR="00263C11" w:rsidRPr="003577AF" w:rsidRDefault="00263C11" w:rsidP="001A7D54">
            <w:pPr>
              <w:jc w:val="both"/>
              <w:rPr>
                <w:rFonts w:ascii="Verdana" w:hAnsi="Verdana"/>
                <w:sz w:val="22"/>
                <w:szCs w:val="22"/>
              </w:rPr>
            </w:pPr>
          </w:p>
          <w:p w:rsidR="001A7D54" w:rsidRPr="003577AF" w:rsidRDefault="001A7D54" w:rsidP="001A7D54">
            <w:pPr>
              <w:tabs>
                <w:tab w:val="left" w:pos="7371"/>
              </w:tabs>
              <w:jc w:val="both"/>
              <w:rPr>
                <w:rFonts w:ascii="Verdana" w:hAnsi="Verdana"/>
                <w:b/>
                <w:sz w:val="22"/>
                <w:szCs w:val="22"/>
              </w:rPr>
            </w:pPr>
            <w:r w:rsidRPr="003577AF">
              <w:rPr>
                <w:rFonts w:ascii="Verdana" w:hAnsi="Verdana"/>
                <w:b/>
                <w:sz w:val="22"/>
                <w:szCs w:val="22"/>
              </w:rPr>
              <w:t>EFECTIVIDAD</w:t>
            </w:r>
          </w:p>
          <w:p w:rsidR="001A7D54" w:rsidRPr="003577AF" w:rsidRDefault="001A7D54" w:rsidP="001A7D54">
            <w:pPr>
              <w:tabs>
                <w:tab w:val="left" w:pos="7371"/>
              </w:tabs>
              <w:jc w:val="both"/>
              <w:rPr>
                <w:rFonts w:ascii="Verdana" w:hAnsi="Verdana"/>
                <w:sz w:val="22"/>
                <w:szCs w:val="22"/>
              </w:rPr>
            </w:pPr>
            <w:r w:rsidRPr="003577AF">
              <w:rPr>
                <w:rFonts w:ascii="Verdana" w:hAnsi="Verdana"/>
                <w:sz w:val="22"/>
                <w:szCs w:val="22"/>
              </w:rPr>
              <w:t>Las acciones encaminadas con la mejora de VIVANTO, son efectivas</w:t>
            </w:r>
            <w:r>
              <w:rPr>
                <w:rFonts w:ascii="Verdana" w:hAnsi="Verdana"/>
                <w:sz w:val="22"/>
                <w:szCs w:val="22"/>
              </w:rPr>
              <w:t xml:space="preserve"> para las acciones que se plantearon</w:t>
            </w:r>
            <w:r w:rsidRPr="003577AF">
              <w:rPr>
                <w:rFonts w:ascii="Verdana" w:hAnsi="Verdana"/>
                <w:sz w:val="22"/>
                <w:szCs w:val="22"/>
              </w:rPr>
              <w:t xml:space="preserve">, la nueva herramienta mejoró los procesos para que el tiempo de respuesta sea óptimo y se encuentra hospedado en dos servidores exclusivos. </w:t>
            </w:r>
          </w:p>
          <w:p w:rsidR="001A7D54" w:rsidRPr="003577AF" w:rsidRDefault="001A7D54" w:rsidP="001A7D54">
            <w:pPr>
              <w:tabs>
                <w:tab w:val="left" w:pos="7371"/>
              </w:tabs>
              <w:jc w:val="both"/>
              <w:rPr>
                <w:rFonts w:ascii="Verdana" w:hAnsi="Verdana"/>
                <w:sz w:val="22"/>
                <w:szCs w:val="22"/>
              </w:rPr>
            </w:pPr>
            <w:r w:rsidRPr="003577AF">
              <w:rPr>
                <w:rFonts w:ascii="Verdana" w:hAnsi="Verdana"/>
                <w:sz w:val="22"/>
                <w:szCs w:val="22"/>
              </w:rPr>
              <w:lastRenderedPageBreak/>
              <w:t>La OCI efectúa la  revisión en VIVANTO2 comprobando que se integraron las diferentes fuentes, lo anterior demuestra que las consultas cumplen con el propósito de dar a conocer al usuario la información actualizada.</w:t>
            </w:r>
          </w:p>
          <w:p w:rsidR="001A7D54" w:rsidRPr="003577AF" w:rsidRDefault="001A7D54" w:rsidP="001A7D54">
            <w:pPr>
              <w:tabs>
                <w:tab w:val="left" w:pos="7371"/>
              </w:tabs>
              <w:jc w:val="both"/>
              <w:rPr>
                <w:rFonts w:ascii="Verdana" w:hAnsi="Verdana"/>
                <w:sz w:val="22"/>
                <w:szCs w:val="22"/>
              </w:rPr>
            </w:pPr>
            <w:r w:rsidRPr="003577AF">
              <w:rPr>
                <w:rFonts w:ascii="Verdana" w:hAnsi="Verdana"/>
                <w:sz w:val="22"/>
                <w:szCs w:val="22"/>
              </w:rPr>
              <w:t>En el seguimiento de la OCI se comprobó que el nuevo aplicativo, consulta en línea las diferentes herramientas donde se ingresan y gestionan todas las solicitudes que las victimas formalizan ante la UARIV bajo los diferentes marcos normativos (SIV, SIRAV, RUV, AHE e INDEMNIZA)</w:t>
            </w:r>
            <w:r>
              <w:rPr>
                <w:rFonts w:ascii="Verdana" w:hAnsi="Verdana"/>
                <w:sz w:val="22"/>
                <w:szCs w:val="22"/>
              </w:rPr>
              <w:t xml:space="preserve">, </w:t>
            </w:r>
            <w:r w:rsidRPr="003577AF">
              <w:rPr>
                <w:rFonts w:ascii="Verdana" w:hAnsi="Verdana"/>
                <w:sz w:val="22"/>
                <w:szCs w:val="22"/>
              </w:rPr>
              <w:t>con lo anterior se concluye que la actividad es efectiva y mitigando los hallazgos referente a VIVANTO.</w:t>
            </w:r>
          </w:p>
          <w:p w:rsidR="001A7D54" w:rsidRDefault="001A7D54" w:rsidP="001A7D54">
            <w:pPr>
              <w:tabs>
                <w:tab w:val="left" w:pos="7371"/>
              </w:tabs>
              <w:jc w:val="center"/>
              <w:rPr>
                <w:rFonts w:ascii="Verdana" w:hAnsi="Verdana"/>
                <w:b/>
                <w:sz w:val="22"/>
                <w:szCs w:val="22"/>
              </w:rPr>
            </w:pPr>
          </w:p>
          <w:p w:rsidR="001A7D54" w:rsidRPr="003577AF" w:rsidRDefault="001A7D54" w:rsidP="001A7D54">
            <w:pPr>
              <w:tabs>
                <w:tab w:val="left" w:pos="7371"/>
              </w:tabs>
              <w:jc w:val="center"/>
              <w:rPr>
                <w:rFonts w:ascii="Verdana" w:hAnsi="Verdana"/>
                <w:b/>
                <w:sz w:val="22"/>
                <w:szCs w:val="22"/>
              </w:rPr>
            </w:pPr>
            <w:r w:rsidRPr="003577AF">
              <w:rPr>
                <w:rFonts w:ascii="Verdana" w:hAnsi="Verdana"/>
                <w:b/>
                <w:sz w:val="22"/>
                <w:szCs w:val="22"/>
              </w:rPr>
              <w:t>RUV</w:t>
            </w:r>
          </w:p>
          <w:p w:rsidR="001A7D54" w:rsidRPr="00321954" w:rsidRDefault="001A7D54" w:rsidP="001A7D54">
            <w:pPr>
              <w:tabs>
                <w:tab w:val="left" w:pos="7371"/>
              </w:tabs>
              <w:jc w:val="both"/>
              <w:rPr>
                <w:rFonts w:ascii="Verdana" w:hAnsi="Verdana"/>
                <w:sz w:val="22"/>
                <w:szCs w:val="22"/>
              </w:rPr>
            </w:pPr>
            <w:r w:rsidRPr="003577AF">
              <w:rPr>
                <w:rFonts w:ascii="Verdana" w:hAnsi="Verdana"/>
                <w:sz w:val="22"/>
                <w:szCs w:val="22"/>
              </w:rPr>
              <w:t xml:space="preserve">- </w:t>
            </w:r>
            <w:r>
              <w:rPr>
                <w:rFonts w:ascii="Verdana" w:hAnsi="Verdana"/>
                <w:sz w:val="22"/>
                <w:szCs w:val="22"/>
              </w:rPr>
              <w:t xml:space="preserve">En cuanto </w:t>
            </w:r>
            <w:r w:rsidRPr="003577AF">
              <w:rPr>
                <w:rFonts w:ascii="Verdana" w:hAnsi="Verdana"/>
                <w:sz w:val="22"/>
                <w:szCs w:val="22"/>
              </w:rPr>
              <w:t xml:space="preserve">al RUV, </w:t>
            </w:r>
            <w:r>
              <w:rPr>
                <w:rFonts w:ascii="Verdana" w:hAnsi="Verdana"/>
                <w:sz w:val="22"/>
                <w:szCs w:val="22"/>
              </w:rPr>
              <w:t>se evidencia mejoras con respecto al procedimiento</w:t>
            </w:r>
            <w:r w:rsidRPr="00321954">
              <w:rPr>
                <w:rFonts w:ascii="Verdana" w:hAnsi="Verdana"/>
                <w:sz w:val="22"/>
                <w:szCs w:val="22"/>
              </w:rPr>
              <w:t xml:space="preserve"> de transmisión del RUV</w:t>
            </w:r>
            <w:r>
              <w:rPr>
                <w:rFonts w:ascii="Verdana" w:hAnsi="Verdana"/>
                <w:sz w:val="22"/>
                <w:szCs w:val="22"/>
              </w:rPr>
              <w:t>,</w:t>
            </w:r>
            <w:r w:rsidRPr="00321954">
              <w:rPr>
                <w:rFonts w:ascii="Verdana" w:hAnsi="Verdana"/>
                <w:sz w:val="22"/>
                <w:szCs w:val="22"/>
              </w:rPr>
              <w:t xml:space="preserve"> </w:t>
            </w:r>
            <w:r>
              <w:rPr>
                <w:rFonts w:ascii="Verdana" w:hAnsi="Verdana"/>
                <w:sz w:val="22"/>
                <w:szCs w:val="22"/>
              </w:rPr>
              <w:t xml:space="preserve">el cual </w:t>
            </w:r>
            <w:r w:rsidRPr="00321954">
              <w:rPr>
                <w:rFonts w:ascii="Verdana" w:hAnsi="Verdana"/>
                <w:sz w:val="22"/>
                <w:szCs w:val="22"/>
              </w:rPr>
              <w:t>evita la posibilidad de datos duplicados y las inconsistencias han minimizado; salvo las que se encuentren en el registro histórico previo de la implem</w:t>
            </w:r>
            <w:r>
              <w:rPr>
                <w:rFonts w:ascii="Verdana" w:hAnsi="Verdana"/>
                <w:sz w:val="22"/>
                <w:szCs w:val="22"/>
              </w:rPr>
              <w:t>entación de dicho procedimiento</w:t>
            </w:r>
            <w:r w:rsidRPr="00321954">
              <w:rPr>
                <w:rFonts w:ascii="Verdana" w:hAnsi="Verdana"/>
                <w:sz w:val="22"/>
                <w:szCs w:val="22"/>
              </w:rPr>
              <w:t xml:space="preserve">. </w:t>
            </w:r>
          </w:p>
          <w:p w:rsidR="001A7D54" w:rsidRPr="00321954" w:rsidRDefault="001A7D54" w:rsidP="001A7D54">
            <w:pPr>
              <w:tabs>
                <w:tab w:val="left" w:pos="7371"/>
              </w:tabs>
              <w:jc w:val="both"/>
              <w:rPr>
                <w:rFonts w:ascii="Verdana" w:hAnsi="Verdana"/>
                <w:sz w:val="22"/>
                <w:szCs w:val="22"/>
              </w:rPr>
            </w:pPr>
          </w:p>
          <w:p w:rsidR="001A7D54" w:rsidRPr="003577AF" w:rsidRDefault="001A7D54" w:rsidP="001A7D54">
            <w:pPr>
              <w:tabs>
                <w:tab w:val="left" w:pos="7371"/>
              </w:tabs>
              <w:jc w:val="both"/>
              <w:rPr>
                <w:rFonts w:ascii="Verdana" w:hAnsi="Verdana"/>
                <w:b/>
                <w:sz w:val="22"/>
                <w:szCs w:val="22"/>
              </w:rPr>
            </w:pPr>
            <w:r w:rsidRPr="003577AF">
              <w:rPr>
                <w:rFonts w:ascii="Verdana" w:hAnsi="Verdana"/>
                <w:b/>
                <w:sz w:val="22"/>
                <w:szCs w:val="22"/>
              </w:rPr>
              <w:t>EFECTIVIDAD</w:t>
            </w:r>
          </w:p>
          <w:p w:rsidR="001A7D54" w:rsidRPr="003577AF" w:rsidRDefault="001A7D54" w:rsidP="001A7D54">
            <w:pPr>
              <w:tabs>
                <w:tab w:val="left" w:pos="7371"/>
              </w:tabs>
              <w:jc w:val="both"/>
              <w:rPr>
                <w:rFonts w:ascii="Verdana" w:hAnsi="Verdana"/>
                <w:sz w:val="22"/>
                <w:szCs w:val="22"/>
              </w:rPr>
            </w:pPr>
            <w:r w:rsidRPr="003577AF">
              <w:rPr>
                <w:rFonts w:ascii="Verdana" w:hAnsi="Verdana"/>
                <w:sz w:val="22"/>
                <w:szCs w:val="22"/>
              </w:rPr>
              <w:t xml:space="preserve">De acuerdo a lo anterior, la implementación de las acciones ha minimizado la posibilidad de duplicidad de datos, sin embargo no es posible en el momento determinar la efectividad de las acciones debido a que en el registro histórico persiste en algunos casos la duplicidad de registros aun surtiéndose la aplicación del procedimiento que tiende a eliminar esta duplicidad.  Por lo anterior, las actividades que versen sobre este tema serán sujeto de próximos seguimientos. </w:t>
            </w:r>
          </w:p>
          <w:p w:rsidR="001A7D54" w:rsidRPr="003577AF" w:rsidRDefault="001A7D54" w:rsidP="001A7D54">
            <w:pPr>
              <w:tabs>
                <w:tab w:val="left" w:pos="7371"/>
              </w:tabs>
              <w:jc w:val="both"/>
              <w:rPr>
                <w:rFonts w:ascii="Verdana" w:hAnsi="Verdana"/>
                <w:b/>
                <w:sz w:val="22"/>
                <w:szCs w:val="22"/>
              </w:rPr>
            </w:pPr>
          </w:p>
          <w:p w:rsidR="001A7D54" w:rsidRPr="003577AF" w:rsidRDefault="001A7D54" w:rsidP="001A7D54">
            <w:pPr>
              <w:tabs>
                <w:tab w:val="left" w:pos="7371"/>
              </w:tabs>
              <w:jc w:val="center"/>
              <w:rPr>
                <w:rFonts w:ascii="Verdana" w:hAnsi="Verdana"/>
                <w:b/>
                <w:sz w:val="22"/>
                <w:szCs w:val="22"/>
              </w:rPr>
            </w:pPr>
            <w:r w:rsidRPr="003577AF">
              <w:rPr>
                <w:rFonts w:ascii="Verdana" w:hAnsi="Verdana"/>
                <w:b/>
                <w:sz w:val="22"/>
                <w:szCs w:val="22"/>
              </w:rPr>
              <w:t>Red Nacional de Información</w:t>
            </w:r>
          </w:p>
          <w:p w:rsidR="001A7D54" w:rsidRPr="003577AF" w:rsidRDefault="001A7D54" w:rsidP="001A7D54">
            <w:pPr>
              <w:tabs>
                <w:tab w:val="left" w:pos="7371"/>
              </w:tabs>
              <w:jc w:val="center"/>
              <w:rPr>
                <w:rFonts w:ascii="Verdana" w:hAnsi="Verdana"/>
                <w:b/>
                <w:sz w:val="22"/>
                <w:szCs w:val="22"/>
              </w:rPr>
            </w:pPr>
            <w:r w:rsidRPr="003577AF">
              <w:rPr>
                <w:rFonts w:ascii="Verdana" w:hAnsi="Verdana"/>
                <w:b/>
                <w:sz w:val="22"/>
                <w:szCs w:val="22"/>
              </w:rPr>
              <w:t>Módulo de Ubicaciones</w:t>
            </w:r>
          </w:p>
          <w:p w:rsidR="001A7D54" w:rsidRPr="003577AF" w:rsidRDefault="001A7D54" w:rsidP="001A7D54">
            <w:pPr>
              <w:tabs>
                <w:tab w:val="left" w:pos="7371"/>
              </w:tabs>
              <w:jc w:val="both"/>
              <w:rPr>
                <w:rFonts w:ascii="Verdana" w:hAnsi="Verdana"/>
                <w:sz w:val="22"/>
                <w:szCs w:val="22"/>
              </w:rPr>
            </w:pPr>
            <w:r w:rsidRPr="003577AF">
              <w:rPr>
                <w:rFonts w:ascii="Verdana" w:hAnsi="Verdana"/>
                <w:sz w:val="22"/>
                <w:szCs w:val="22"/>
              </w:rPr>
              <w:t>La RNI desarrolló el módulo de UBICACIONES, por medio de este se consulta la BD de ubicación, esta herramienta tiene procedimientos especiales para que los usuarios accedan a los datos de ubicación históricos y recientes de diferentes fuentes de la población flotante víctima. Este módulo aún no se ha integrado a VIVANTO esta herramienta se está reformulando. A la fecha se han integrado diferentes fuentes de información que manejan datos confiables (UNIDOS, SISBEN, RUAF, PAARI, CCIO (CRM), FAMILIAS EN ACCION, ENTRE OTROS) respecto a la ubicación de la población flotante víctima cerca de 30 millones de registros se encuentran consolidados en esta tabla de ubicación.</w:t>
            </w:r>
          </w:p>
          <w:p w:rsidR="001A7D54" w:rsidRPr="003577AF" w:rsidRDefault="001A7D54" w:rsidP="001A7D54">
            <w:pPr>
              <w:tabs>
                <w:tab w:val="left" w:pos="7371"/>
              </w:tabs>
              <w:jc w:val="both"/>
              <w:rPr>
                <w:rFonts w:ascii="Verdana" w:hAnsi="Verdana"/>
                <w:sz w:val="22"/>
                <w:szCs w:val="22"/>
              </w:rPr>
            </w:pPr>
            <w:r w:rsidRPr="003577AF">
              <w:rPr>
                <w:rFonts w:ascii="Verdana" w:hAnsi="Verdana"/>
                <w:sz w:val="22"/>
                <w:szCs w:val="22"/>
              </w:rPr>
              <w:t xml:space="preserve">La solicitud para la creación de Usuarios tanto Internos de la UARIV y externos, para que se les permita acceder y  asignar rol de consulta de los diferentes aplicativos deben de cumplir con los lineamientos de la RNI (Acuerdo y/o convenio de intercambio de información - confidencialidad) lo anterior garantiza la seguridad y el debido tratamiento de la información </w:t>
            </w:r>
            <w:r w:rsidRPr="003577AF">
              <w:rPr>
                <w:rFonts w:ascii="Verdana" w:hAnsi="Verdana"/>
                <w:sz w:val="22"/>
                <w:szCs w:val="22"/>
              </w:rPr>
              <w:lastRenderedPageBreak/>
              <w:t>referente a la población víctima.</w:t>
            </w:r>
          </w:p>
          <w:p w:rsidR="001A7D54" w:rsidRPr="003577AF" w:rsidRDefault="001A7D54" w:rsidP="001A7D54">
            <w:pPr>
              <w:tabs>
                <w:tab w:val="left" w:pos="7371"/>
              </w:tabs>
              <w:jc w:val="both"/>
              <w:rPr>
                <w:rFonts w:ascii="Verdana" w:hAnsi="Verdana"/>
                <w:b/>
                <w:sz w:val="22"/>
                <w:szCs w:val="22"/>
              </w:rPr>
            </w:pPr>
            <w:r w:rsidRPr="003577AF">
              <w:rPr>
                <w:rFonts w:ascii="Verdana" w:hAnsi="Verdana"/>
                <w:b/>
                <w:sz w:val="22"/>
                <w:szCs w:val="22"/>
              </w:rPr>
              <w:t>EFECTIVIDAD</w:t>
            </w:r>
          </w:p>
          <w:p w:rsidR="001A7D54" w:rsidRPr="003577AF" w:rsidRDefault="001A7D54" w:rsidP="001A7D54">
            <w:pPr>
              <w:tabs>
                <w:tab w:val="left" w:pos="7371"/>
              </w:tabs>
              <w:jc w:val="both"/>
              <w:rPr>
                <w:rFonts w:ascii="Verdana" w:hAnsi="Verdana"/>
                <w:sz w:val="22"/>
                <w:szCs w:val="22"/>
              </w:rPr>
            </w:pPr>
            <w:r w:rsidRPr="003577AF">
              <w:rPr>
                <w:rFonts w:ascii="Verdana" w:hAnsi="Verdana"/>
                <w:sz w:val="22"/>
                <w:szCs w:val="22"/>
              </w:rPr>
              <w:t>Frente a la herramienta de Ubicaciones es óptima y es efectiva siempre y cuando las fuentes de consulta sean actualizadas, no obstante este módulo se encuentra hospedado en el portal de la RNI y no en Vivanto como se formuló en el Plan de Mejoramiento. Si bien en la formulación aparece una aplicación diferente a la utilizada, la aplicación del módulo es efectiva y se utiliza en la actualidad.</w:t>
            </w:r>
          </w:p>
          <w:p w:rsidR="001A7D54" w:rsidRPr="003577AF" w:rsidRDefault="001A7D54" w:rsidP="001A7D54">
            <w:pPr>
              <w:tabs>
                <w:tab w:val="left" w:pos="7371"/>
              </w:tabs>
              <w:jc w:val="both"/>
              <w:rPr>
                <w:rFonts w:ascii="Verdana" w:hAnsi="Verdana"/>
                <w:b/>
                <w:sz w:val="22"/>
                <w:szCs w:val="22"/>
              </w:rPr>
            </w:pPr>
          </w:p>
          <w:p w:rsidR="001A7D54" w:rsidRPr="003577AF" w:rsidRDefault="001A7D54" w:rsidP="001A7D54">
            <w:pPr>
              <w:tabs>
                <w:tab w:val="left" w:pos="7371"/>
              </w:tabs>
              <w:jc w:val="center"/>
              <w:rPr>
                <w:rFonts w:ascii="Verdana" w:hAnsi="Verdana"/>
                <w:b/>
                <w:sz w:val="22"/>
                <w:szCs w:val="22"/>
              </w:rPr>
            </w:pPr>
            <w:r w:rsidRPr="003577AF">
              <w:rPr>
                <w:rFonts w:ascii="Verdana" w:hAnsi="Verdana"/>
                <w:b/>
                <w:sz w:val="22"/>
                <w:szCs w:val="22"/>
              </w:rPr>
              <w:t>Subdirección Reparación Individual</w:t>
            </w:r>
          </w:p>
          <w:p w:rsidR="001A7D54" w:rsidRPr="003577AF" w:rsidRDefault="001A7D54" w:rsidP="001A7D54">
            <w:pPr>
              <w:tabs>
                <w:tab w:val="left" w:pos="7371"/>
              </w:tabs>
              <w:jc w:val="center"/>
              <w:rPr>
                <w:rFonts w:ascii="Verdana" w:hAnsi="Verdana"/>
                <w:b/>
                <w:sz w:val="22"/>
                <w:szCs w:val="22"/>
              </w:rPr>
            </w:pPr>
            <w:r w:rsidRPr="003577AF">
              <w:rPr>
                <w:rFonts w:ascii="Verdana" w:hAnsi="Verdana"/>
                <w:b/>
                <w:sz w:val="22"/>
                <w:szCs w:val="22"/>
              </w:rPr>
              <w:t>INDEMNIZA</w:t>
            </w:r>
          </w:p>
          <w:p w:rsidR="001A7D54" w:rsidRPr="003577AF" w:rsidRDefault="001A7D54" w:rsidP="001A7D54">
            <w:pPr>
              <w:tabs>
                <w:tab w:val="left" w:pos="7371"/>
              </w:tabs>
              <w:jc w:val="both"/>
              <w:rPr>
                <w:rFonts w:ascii="Verdana" w:hAnsi="Verdana"/>
                <w:sz w:val="22"/>
                <w:szCs w:val="22"/>
              </w:rPr>
            </w:pPr>
            <w:r w:rsidRPr="003577AF">
              <w:rPr>
                <w:rFonts w:ascii="Verdana" w:hAnsi="Verdana"/>
                <w:sz w:val="22"/>
                <w:szCs w:val="22"/>
              </w:rPr>
              <w:t>El grupo de Indemnizaciones viene adelantando labores de validación, homologación y estandarización de cada uno de los registros históricos de Indemnizaciones por vía administrativa con cargo al Estado, otorgadas a través de los diferentes marcos normativos.</w:t>
            </w:r>
          </w:p>
          <w:p w:rsidR="001A7D54" w:rsidRPr="003577AF" w:rsidRDefault="001A7D54" w:rsidP="001A7D54">
            <w:pPr>
              <w:tabs>
                <w:tab w:val="left" w:pos="7371"/>
              </w:tabs>
              <w:jc w:val="both"/>
              <w:rPr>
                <w:rFonts w:ascii="Verdana" w:hAnsi="Verdana"/>
                <w:b/>
                <w:sz w:val="22"/>
                <w:szCs w:val="22"/>
              </w:rPr>
            </w:pPr>
          </w:p>
          <w:p w:rsidR="001A7D54" w:rsidRPr="003577AF" w:rsidRDefault="001A7D54" w:rsidP="001A7D54">
            <w:pPr>
              <w:tabs>
                <w:tab w:val="left" w:pos="7371"/>
              </w:tabs>
              <w:jc w:val="both"/>
              <w:rPr>
                <w:rFonts w:ascii="Verdana" w:hAnsi="Verdana"/>
                <w:b/>
                <w:sz w:val="22"/>
                <w:szCs w:val="22"/>
              </w:rPr>
            </w:pPr>
            <w:r w:rsidRPr="003577AF">
              <w:rPr>
                <w:rFonts w:ascii="Verdana" w:hAnsi="Verdana"/>
                <w:b/>
                <w:sz w:val="22"/>
                <w:szCs w:val="22"/>
              </w:rPr>
              <w:t>EFECTIVIDAD</w:t>
            </w:r>
          </w:p>
          <w:p w:rsidR="001A7D54" w:rsidRPr="003577AF" w:rsidRDefault="001A7D54" w:rsidP="001A7D54">
            <w:pPr>
              <w:jc w:val="both"/>
              <w:rPr>
                <w:rFonts w:ascii="Verdana" w:hAnsi="Verdana"/>
                <w:sz w:val="22"/>
                <w:szCs w:val="22"/>
              </w:rPr>
            </w:pPr>
            <w:r w:rsidRPr="003577AF">
              <w:rPr>
                <w:rFonts w:ascii="Verdana" w:hAnsi="Verdana"/>
                <w:sz w:val="22"/>
                <w:szCs w:val="22"/>
              </w:rPr>
              <w:t>La revisión del Histórico de INDEMNIZA ha sido EFECTIVA en el avance. Es necesario evaluar una vez se migre a producción la data con el histórico de pagos 100% depurada, estandarizada y homogenizada.</w:t>
            </w:r>
          </w:p>
          <w:p w:rsidR="001A7D54" w:rsidRPr="003577AF" w:rsidRDefault="001A7D54" w:rsidP="001A7D54">
            <w:pPr>
              <w:tabs>
                <w:tab w:val="left" w:pos="7371"/>
              </w:tabs>
              <w:jc w:val="both"/>
              <w:rPr>
                <w:rFonts w:ascii="Verdana" w:hAnsi="Verdana"/>
                <w:sz w:val="22"/>
                <w:szCs w:val="22"/>
              </w:rPr>
            </w:pPr>
            <w:r w:rsidRPr="003577AF">
              <w:rPr>
                <w:rFonts w:ascii="Verdana" w:hAnsi="Verdana"/>
                <w:sz w:val="22"/>
                <w:szCs w:val="22"/>
              </w:rPr>
              <w:t>La revisión efectuada por la OCI a la herramienta INDEMNIZA, comprobó que tiene una nueva interfaz gráfica</w:t>
            </w:r>
            <w:r>
              <w:rPr>
                <w:rFonts w:ascii="Verdana" w:hAnsi="Verdana"/>
                <w:sz w:val="22"/>
                <w:szCs w:val="22"/>
              </w:rPr>
              <w:t>,</w:t>
            </w:r>
            <w:r w:rsidRPr="003577AF">
              <w:rPr>
                <w:rFonts w:ascii="Verdana" w:hAnsi="Verdana"/>
                <w:sz w:val="22"/>
                <w:szCs w:val="22"/>
              </w:rPr>
              <w:t xml:space="preserve"> se hacen varias consultas a través de la opción de pago nacional, en cada uno de los casos con indemnizaciones establecidas se logró visualizar el estado y el porcentaje otorgado de la indemnización a cada uno de los destinatarios registrados.</w:t>
            </w:r>
          </w:p>
          <w:p w:rsidR="001A7D54" w:rsidRPr="003577AF" w:rsidRDefault="001A7D54" w:rsidP="001A7D54">
            <w:pPr>
              <w:tabs>
                <w:tab w:val="left" w:pos="7371"/>
              </w:tabs>
              <w:jc w:val="both"/>
              <w:rPr>
                <w:rFonts w:ascii="Verdana" w:hAnsi="Verdana"/>
                <w:sz w:val="22"/>
                <w:szCs w:val="22"/>
              </w:rPr>
            </w:pPr>
          </w:p>
          <w:p w:rsidR="001A7D54" w:rsidRPr="003577AF" w:rsidRDefault="001A7D54" w:rsidP="001F512A">
            <w:pPr>
              <w:pStyle w:val="Prrafodelista"/>
              <w:numPr>
                <w:ilvl w:val="0"/>
                <w:numId w:val="9"/>
              </w:numPr>
              <w:spacing w:line="276" w:lineRule="auto"/>
              <w:jc w:val="center"/>
              <w:rPr>
                <w:rFonts w:ascii="Verdana" w:hAnsi="Verdana"/>
                <w:b/>
                <w:sz w:val="22"/>
                <w:szCs w:val="22"/>
              </w:rPr>
            </w:pPr>
            <w:r w:rsidRPr="003577AF">
              <w:rPr>
                <w:rFonts w:ascii="Verdana" w:hAnsi="Verdana"/>
                <w:b/>
                <w:sz w:val="22"/>
                <w:szCs w:val="22"/>
              </w:rPr>
              <w:t xml:space="preserve">GESTIÓN DOCUMENTAL </w:t>
            </w:r>
          </w:p>
          <w:p w:rsidR="001A7D54" w:rsidRPr="003577AF" w:rsidRDefault="001A7D54" w:rsidP="001A7D54">
            <w:pPr>
              <w:jc w:val="both"/>
              <w:rPr>
                <w:rFonts w:ascii="Verdana" w:hAnsi="Verdana"/>
                <w:sz w:val="22"/>
                <w:szCs w:val="22"/>
              </w:rPr>
            </w:pPr>
            <w:r w:rsidRPr="003577AF">
              <w:rPr>
                <w:rFonts w:ascii="Verdana" w:hAnsi="Verdana"/>
                <w:sz w:val="22"/>
                <w:szCs w:val="22"/>
              </w:rPr>
              <w:t xml:space="preserve">Los hallazgos generados con referencia a la Gestión Documental hacen mención a la perdida de la </w:t>
            </w:r>
            <w:r>
              <w:rPr>
                <w:rFonts w:ascii="Verdana" w:hAnsi="Verdana"/>
                <w:sz w:val="22"/>
                <w:szCs w:val="22"/>
              </w:rPr>
              <w:t>u</w:t>
            </w:r>
            <w:r w:rsidRPr="003577AF">
              <w:rPr>
                <w:rFonts w:ascii="Verdana" w:hAnsi="Verdana"/>
                <w:sz w:val="22"/>
                <w:szCs w:val="22"/>
              </w:rPr>
              <w:t>nidad documental al no encontrarse archivados en los expedientes los documentos que soportan la ejecución contractual especialmente de contratos interadministrativos y convenios de asociación y de cooperación.</w:t>
            </w:r>
          </w:p>
          <w:p w:rsidR="001A7D54" w:rsidRDefault="001A7D54" w:rsidP="001A7D54">
            <w:pPr>
              <w:jc w:val="both"/>
              <w:rPr>
                <w:rFonts w:ascii="Verdana" w:hAnsi="Verdana"/>
                <w:sz w:val="22"/>
                <w:szCs w:val="22"/>
              </w:rPr>
            </w:pPr>
            <w:r w:rsidRPr="003577AF">
              <w:rPr>
                <w:rFonts w:ascii="Verdana" w:hAnsi="Verdana"/>
                <w:sz w:val="22"/>
                <w:szCs w:val="22"/>
              </w:rPr>
              <w:t>Verificadas las acciones formuladas se observa que las mismas no mitigan la causa del hallazgo, dado que la misma se dirige a la implementación del proceso de Gestión Documental de la Unidad y la organización de expedientes físicos y virtuales que a la fecha no se encuentra completamente organizado.</w:t>
            </w:r>
          </w:p>
          <w:p w:rsidR="001A7D54" w:rsidRPr="003577AF" w:rsidRDefault="001A7D54" w:rsidP="001A7D54">
            <w:pPr>
              <w:jc w:val="both"/>
              <w:rPr>
                <w:rFonts w:ascii="Verdana" w:hAnsi="Verdana"/>
                <w:sz w:val="22"/>
                <w:szCs w:val="22"/>
              </w:rPr>
            </w:pPr>
            <w:r w:rsidRPr="003577AF">
              <w:rPr>
                <w:rFonts w:ascii="Verdana" w:hAnsi="Verdana"/>
                <w:sz w:val="22"/>
                <w:szCs w:val="22"/>
              </w:rPr>
              <w:t xml:space="preserve">De la revisión de la muestra de expedientes tomada se puede observar que aún persiste la falta de documentos dentro de los expedientes contractuales. Así mismo, existen en curso observaciones de la comisión auditoria en las cuales se observa que persiste la falta de organización de archivo al verificar expedientes contractuales solicitados sin encontrarse </w:t>
            </w:r>
            <w:r w:rsidRPr="003577AF">
              <w:rPr>
                <w:rFonts w:ascii="Verdana" w:hAnsi="Verdana"/>
                <w:sz w:val="22"/>
                <w:szCs w:val="22"/>
              </w:rPr>
              <w:lastRenderedPageBreak/>
              <w:t xml:space="preserve">informes de supervisión, actas de justificación y otros documentos de ejecución.  </w:t>
            </w:r>
          </w:p>
          <w:p w:rsidR="001A7D54" w:rsidRPr="003577AF" w:rsidRDefault="001A7D54" w:rsidP="001A7D54">
            <w:pPr>
              <w:jc w:val="both"/>
              <w:rPr>
                <w:rFonts w:ascii="Verdana" w:hAnsi="Verdana"/>
                <w:sz w:val="22"/>
                <w:szCs w:val="22"/>
              </w:rPr>
            </w:pPr>
            <w:r w:rsidRPr="003577AF">
              <w:rPr>
                <w:rFonts w:ascii="Verdana" w:hAnsi="Verdana"/>
                <w:sz w:val="22"/>
                <w:szCs w:val="22"/>
              </w:rPr>
              <w:t>Ante esto el Grupo de Gestión Administrativa y Documental ha realizado las siguientes acciones:</w:t>
            </w:r>
          </w:p>
          <w:p w:rsidR="001A7D54" w:rsidRPr="003577AF" w:rsidRDefault="001A7D54" w:rsidP="001F512A">
            <w:pPr>
              <w:pStyle w:val="Prrafodelista"/>
              <w:numPr>
                <w:ilvl w:val="0"/>
                <w:numId w:val="13"/>
              </w:numPr>
              <w:spacing w:line="276" w:lineRule="auto"/>
              <w:jc w:val="both"/>
              <w:rPr>
                <w:rFonts w:ascii="Verdana" w:hAnsi="Verdana"/>
                <w:sz w:val="22"/>
                <w:szCs w:val="22"/>
              </w:rPr>
            </w:pPr>
            <w:r w:rsidRPr="003577AF">
              <w:rPr>
                <w:rFonts w:ascii="Verdana" w:hAnsi="Verdana"/>
                <w:sz w:val="22"/>
                <w:szCs w:val="22"/>
              </w:rPr>
              <w:t>Capacitaciones sobre Tablas de Retención Documental, a todas las dependencias de la Unidad.</w:t>
            </w:r>
          </w:p>
          <w:p w:rsidR="001A7D54" w:rsidRPr="003577AF" w:rsidRDefault="001A7D54" w:rsidP="001F512A">
            <w:pPr>
              <w:pStyle w:val="Prrafodelista"/>
              <w:numPr>
                <w:ilvl w:val="0"/>
                <w:numId w:val="13"/>
              </w:numPr>
              <w:spacing w:line="276" w:lineRule="auto"/>
              <w:jc w:val="both"/>
              <w:rPr>
                <w:rFonts w:ascii="Verdana" w:hAnsi="Verdana"/>
                <w:sz w:val="22"/>
                <w:szCs w:val="22"/>
              </w:rPr>
            </w:pPr>
            <w:r w:rsidRPr="003577AF">
              <w:rPr>
                <w:rFonts w:ascii="Verdana" w:hAnsi="Verdana"/>
                <w:sz w:val="22"/>
                <w:szCs w:val="22"/>
              </w:rPr>
              <w:t>Capacitación sobre organización de archivo físico del expediente</w:t>
            </w:r>
            <w:r>
              <w:rPr>
                <w:rFonts w:ascii="Verdana" w:hAnsi="Verdana"/>
                <w:sz w:val="22"/>
                <w:szCs w:val="22"/>
              </w:rPr>
              <w:t>.</w:t>
            </w:r>
          </w:p>
          <w:p w:rsidR="001A7D54" w:rsidRPr="003577AF" w:rsidRDefault="001A7D54" w:rsidP="001F512A">
            <w:pPr>
              <w:pStyle w:val="Prrafodelista"/>
              <w:numPr>
                <w:ilvl w:val="0"/>
                <w:numId w:val="13"/>
              </w:numPr>
              <w:spacing w:line="276" w:lineRule="auto"/>
              <w:jc w:val="both"/>
              <w:rPr>
                <w:rFonts w:ascii="Verdana" w:hAnsi="Verdana"/>
                <w:sz w:val="22"/>
                <w:szCs w:val="22"/>
              </w:rPr>
            </w:pPr>
            <w:r w:rsidRPr="003577AF">
              <w:rPr>
                <w:rFonts w:ascii="Verdana" w:hAnsi="Verdana"/>
                <w:sz w:val="22"/>
                <w:szCs w:val="22"/>
              </w:rPr>
              <w:t xml:space="preserve">Con el Grupo de Gestión Contractual se revisó y actualizó la lista de chequeo con la cual se hace entrega por parte del </w:t>
            </w:r>
            <w:r>
              <w:rPr>
                <w:rFonts w:ascii="Verdana" w:hAnsi="Verdana"/>
                <w:sz w:val="22"/>
                <w:szCs w:val="22"/>
              </w:rPr>
              <w:t>G</w:t>
            </w:r>
            <w:r w:rsidRPr="003577AF">
              <w:rPr>
                <w:rFonts w:ascii="Verdana" w:hAnsi="Verdana"/>
                <w:sz w:val="22"/>
                <w:szCs w:val="22"/>
              </w:rPr>
              <w:t xml:space="preserve">rupo de </w:t>
            </w:r>
            <w:r>
              <w:rPr>
                <w:rFonts w:ascii="Verdana" w:hAnsi="Verdana"/>
                <w:sz w:val="22"/>
                <w:szCs w:val="22"/>
              </w:rPr>
              <w:t>G</w:t>
            </w:r>
            <w:r w:rsidRPr="003577AF">
              <w:rPr>
                <w:rFonts w:ascii="Verdana" w:hAnsi="Verdana"/>
                <w:sz w:val="22"/>
                <w:szCs w:val="22"/>
              </w:rPr>
              <w:t xml:space="preserve">estión </w:t>
            </w:r>
            <w:r>
              <w:rPr>
                <w:rFonts w:ascii="Verdana" w:hAnsi="Verdana"/>
                <w:sz w:val="22"/>
                <w:szCs w:val="22"/>
              </w:rPr>
              <w:t>C</w:t>
            </w:r>
            <w:r w:rsidRPr="003577AF">
              <w:rPr>
                <w:rFonts w:ascii="Verdana" w:hAnsi="Verdana"/>
                <w:sz w:val="22"/>
                <w:szCs w:val="22"/>
              </w:rPr>
              <w:t xml:space="preserve">ontractual a Gestion </w:t>
            </w:r>
            <w:r>
              <w:rPr>
                <w:rFonts w:ascii="Verdana" w:hAnsi="Verdana"/>
                <w:sz w:val="22"/>
                <w:szCs w:val="22"/>
              </w:rPr>
              <w:t>D</w:t>
            </w:r>
            <w:r w:rsidRPr="003577AF">
              <w:rPr>
                <w:rFonts w:ascii="Verdana" w:hAnsi="Verdana"/>
                <w:sz w:val="22"/>
                <w:szCs w:val="22"/>
              </w:rPr>
              <w:t>ocumental.</w:t>
            </w:r>
          </w:p>
          <w:p w:rsidR="001A7D54" w:rsidRPr="003577AF" w:rsidRDefault="001A7D54" w:rsidP="001F512A">
            <w:pPr>
              <w:pStyle w:val="Prrafodelista"/>
              <w:numPr>
                <w:ilvl w:val="0"/>
                <w:numId w:val="13"/>
              </w:numPr>
              <w:spacing w:line="276" w:lineRule="auto"/>
              <w:jc w:val="both"/>
              <w:rPr>
                <w:rFonts w:ascii="Verdana" w:hAnsi="Verdana"/>
                <w:sz w:val="22"/>
                <w:szCs w:val="22"/>
              </w:rPr>
            </w:pPr>
            <w:r>
              <w:rPr>
                <w:rFonts w:ascii="Verdana" w:hAnsi="Verdana"/>
                <w:sz w:val="22"/>
                <w:szCs w:val="22"/>
              </w:rPr>
              <w:t>S</w:t>
            </w:r>
            <w:r w:rsidRPr="003577AF">
              <w:rPr>
                <w:rFonts w:ascii="Verdana" w:hAnsi="Verdana"/>
                <w:sz w:val="22"/>
                <w:szCs w:val="22"/>
              </w:rPr>
              <w:t xml:space="preserve">e está trabajando con el Grupo de Gestión Financiera </w:t>
            </w:r>
            <w:r>
              <w:rPr>
                <w:rFonts w:ascii="Verdana" w:hAnsi="Verdana"/>
                <w:sz w:val="22"/>
                <w:szCs w:val="22"/>
              </w:rPr>
              <w:t xml:space="preserve">en </w:t>
            </w:r>
            <w:r w:rsidRPr="003577AF">
              <w:rPr>
                <w:rFonts w:ascii="Verdana" w:hAnsi="Verdana"/>
                <w:sz w:val="22"/>
                <w:szCs w:val="22"/>
              </w:rPr>
              <w:t>la incorporación de los pagos al expediente y de los viáticos según corresponda.</w:t>
            </w:r>
          </w:p>
          <w:p w:rsidR="001A7D54" w:rsidRPr="003577AF" w:rsidRDefault="001A7D54" w:rsidP="001A7D54">
            <w:pPr>
              <w:jc w:val="both"/>
              <w:rPr>
                <w:rFonts w:ascii="Verdana" w:hAnsi="Verdana"/>
                <w:sz w:val="22"/>
                <w:szCs w:val="22"/>
              </w:rPr>
            </w:pPr>
            <w:r w:rsidRPr="003577AF">
              <w:rPr>
                <w:rFonts w:ascii="Verdana" w:hAnsi="Verdana"/>
                <w:sz w:val="22"/>
                <w:szCs w:val="22"/>
              </w:rPr>
              <w:t>Dado que se están desarrollando nuevas actividades y el Programa de Gestión Documental</w:t>
            </w:r>
            <w:r>
              <w:rPr>
                <w:rFonts w:ascii="Verdana" w:hAnsi="Verdana"/>
                <w:sz w:val="22"/>
                <w:szCs w:val="22"/>
              </w:rPr>
              <w:t xml:space="preserve"> se encuentra implementándose</w:t>
            </w:r>
            <w:r w:rsidRPr="003577AF">
              <w:rPr>
                <w:rFonts w:ascii="Verdana" w:hAnsi="Verdana"/>
                <w:sz w:val="22"/>
                <w:szCs w:val="22"/>
              </w:rPr>
              <w:t xml:space="preserve"> y teniendo en cuenta que durante el desarrollo de la Auditoría 2014 por parte de la CGR se han presentado observaciones en otros convenios relacionadas con el hallazgo, la efectividad se determinará en posteriores seguimientos al Plan de Mejoramiento</w:t>
            </w:r>
            <w:r>
              <w:rPr>
                <w:rFonts w:ascii="Verdana" w:hAnsi="Verdana"/>
                <w:sz w:val="22"/>
                <w:szCs w:val="22"/>
              </w:rPr>
              <w:t>.</w:t>
            </w:r>
          </w:p>
          <w:p w:rsidR="001A7D54" w:rsidRPr="003577AF" w:rsidRDefault="001A7D54" w:rsidP="001A7D54">
            <w:pPr>
              <w:jc w:val="both"/>
              <w:rPr>
                <w:rFonts w:ascii="Verdana" w:hAnsi="Verdana"/>
                <w:sz w:val="22"/>
                <w:szCs w:val="22"/>
              </w:rPr>
            </w:pPr>
            <w:r w:rsidRPr="003577AF">
              <w:rPr>
                <w:rFonts w:ascii="Verdana" w:hAnsi="Verdana"/>
                <w:sz w:val="22"/>
                <w:szCs w:val="22"/>
              </w:rPr>
              <w:t>A la fecha se han actualizado 16 TRD, de acuerdo a las solicitudes presentadas por las dependencias. Si bien estas actividades se cumplen, no son efectivas, dado que persisten los hallazgos que tienen que ver con el tema de gestión documental.</w:t>
            </w:r>
          </w:p>
          <w:p w:rsidR="001A7D54" w:rsidRPr="003577AF" w:rsidRDefault="00625B4E" w:rsidP="001A7D54">
            <w:pPr>
              <w:jc w:val="both"/>
              <w:rPr>
                <w:rFonts w:ascii="Verdana" w:hAnsi="Verdana"/>
                <w:sz w:val="22"/>
                <w:szCs w:val="22"/>
              </w:rPr>
            </w:pPr>
            <w:r>
              <w:rPr>
                <w:rFonts w:ascii="Verdana" w:hAnsi="Verdana"/>
                <w:sz w:val="22"/>
                <w:szCs w:val="22"/>
              </w:rPr>
              <w:t>De la revisión a los contratos</w:t>
            </w:r>
            <w:r w:rsidR="001A7D54" w:rsidRPr="003577AF">
              <w:rPr>
                <w:rFonts w:ascii="Verdana" w:hAnsi="Verdana"/>
                <w:sz w:val="22"/>
                <w:szCs w:val="22"/>
              </w:rPr>
              <w:t xml:space="preserve"> 1519 de 20</w:t>
            </w:r>
            <w:r w:rsidR="001A7D54">
              <w:rPr>
                <w:rFonts w:ascii="Verdana" w:hAnsi="Verdana"/>
                <w:sz w:val="22"/>
                <w:szCs w:val="22"/>
              </w:rPr>
              <w:t xml:space="preserve">12 como el convenio 852 de 2013, </w:t>
            </w:r>
            <w:r w:rsidR="001A7D54" w:rsidRPr="003577AF">
              <w:rPr>
                <w:rFonts w:ascii="Verdana" w:hAnsi="Verdana"/>
                <w:sz w:val="22"/>
                <w:szCs w:val="22"/>
              </w:rPr>
              <w:t>1065 de 2014 con FUPAD, y 929 de 2013 y 1151 de 2014, se encuentran organizados de acuerdo con la Ley de Archivo. Las actividades se cumplen, y se realizaron capacitaciones a las diferentes dependencias.  No obstante las actividades no son efectivas, dado que persisten los hallazgos que tienen que ver con el tema de organización de archiv</w:t>
            </w:r>
            <w:r>
              <w:rPr>
                <w:rFonts w:ascii="Verdana" w:hAnsi="Verdana"/>
                <w:sz w:val="22"/>
                <w:szCs w:val="22"/>
              </w:rPr>
              <w:t>o por parte de los supervisores y en la revisión oportuna de soportes contractuales por parte de supervisores.</w:t>
            </w:r>
          </w:p>
          <w:p w:rsidR="001A7D54" w:rsidRDefault="001A7D54" w:rsidP="001A7D54">
            <w:pPr>
              <w:jc w:val="center"/>
              <w:rPr>
                <w:rFonts w:ascii="Verdana" w:hAnsi="Verdana"/>
                <w:b/>
                <w:sz w:val="22"/>
                <w:szCs w:val="22"/>
              </w:rPr>
            </w:pPr>
          </w:p>
          <w:p w:rsidR="001A7D54" w:rsidRPr="003577AF" w:rsidRDefault="001A7D54" w:rsidP="001F512A">
            <w:pPr>
              <w:pStyle w:val="Prrafodelista"/>
              <w:numPr>
                <w:ilvl w:val="0"/>
                <w:numId w:val="9"/>
              </w:numPr>
              <w:spacing w:line="276" w:lineRule="auto"/>
              <w:jc w:val="center"/>
              <w:rPr>
                <w:rFonts w:ascii="Verdana" w:hAnsi="Verdana"/>
                <w:b/>
                <w:sz w:val="22"/>
                <w:szCs w:val="22"/>
              </w:rPr>
            </w:pPr>
            <w:r w:rsidRPr="003577AF">
              <w:rPr>
                <w:rFonts w:ascii="Verdana" w:hAnsi="Verdana"/>
                <w:b/>
                <w:sz w:val="22"/>
                <w:szCs w:val="22"/>
              </w:rPr>
              <w:t>GESTION FINANCIERA</w:t>
            </w:r>
          </w:p>
          <w:p w:rsidR="001A7D54" w:rsidRPr="003577AF" w:rsidRDefault="001A7D54" w:rsidP="001A7D54">
            <w:pPr>
              <w:jc w:val="center"/>
              <w:rPr>
                <w:rFonts w:ascii="Verdana" w:hAnsi="Verdana"/>
                <w:b/>
                <w:sz w:val="22"/>
                <w:szCs w:val="22"/>
              </w:rPr>
            </w:pPr>
          </w:p>
          <w:p w:rsidR="001A7D54" w:rsidRDefault="001A7D54" w:rsidP="001F512A">
            <w:pPr>
              <w:pStyle w:val="Prrafodelista"/>
              <w:numPr>
                <w:ilvl w:val="0"/>
                <w:numId w:val="14"/>
              </w:numPr>
              <w:jc w:val="both"/>
              <w:rPr>
                <w:rFonts w:ascii="Verdana" w:hAnsi="Verdana"/>
                <w:sz w:val="22"/>
                <w:szCs w:val="22"/>
              </w:rPr>
            </w:pPr>
            <w:r w:rsidRPr="00A7233B">
              <w:rPr>
                <w:rFonts w:ascii="Verdana" w:hAnsi="Verdana"/>
                <w:sz w:val="22"/>
                <w:szCs w:val="22"/>
              </w:rPr>
              <w:t>Respecto a las acciones y actividades planteadas para darle tratamiento a los hallazgo</w:t>
            </w:r>
            <w:r w:rsidR="009C6790">
              <w:rPr>
                <w:rFonts w:ascii="Verdana" w:hAnsi="Verdana"/>
                <w:sz w:val="22"/>
                <w:szCs w:val="22"/>
              </w:rPr>
              <w:t>s</w:t>
            </w:r>
            <w:r w:rsidRPr="00A7233B">
              <w:rPr>
                <w:rFonts w:ascii="Verdana" w:hAnsi="Verdana"/>
                <w:sz w:val="22"/>
                <w:szCs w:val="22"/>
              </w:rPr>
              <w:t xml:space="preserve"> del informe de auditoría vigencia 2012 de la GGR, las mismas no fueron efectivas, por cuanto en el informe de la vigencia 2013, se repite el hallazgo y se menciona debilidades en las acciones de mejora suscritas por que no se orientan a erradicar la causa del hallazgo.</w:t>
            </w:r>
          </w:p>
          <w:p w:rsidR="001A7D54" w:rsidRPr="00A7233B" w:rsidRDefault="001A7D54" w:rsidP="001A7D54">
            <w:pPr>
              <w:pStyle w:val="Prrafodelista"/>
              <w:jc w:val="both"/>
              <w:rPr>
                <w:rFonts w:ascii="Verdana" w:hAnsi="Verdana"/>
                <w:sz w:val="22"/>
                <w:szCs w:val="22"/>
              </w:rPr>
            </w:pPr>
          </w:p>
          <w:p w:rsidR="001A7D54" w:rsidRDefault="001A7D54" w:rsidP="001F512A">
            <w:pPr>
              <w:pStyle w:val="Prrafodelista"/>
              <w:numPr>
                <w:ilvl w:val="0"/>
                <w:numId w:val="14"/>
              </w:numPr>
              <w:jc w:val="both"/>
              <w:rPr>
                <w:rFonts w:ascii="Verdana" w:hAnsi="Verdana"/>
                <w:sz w:val="22"/>
                <w:szCs w:val="22"/>
              </w:rPr>
            </w:pPr>
            <w:r w:rsidRPr="00A7233B">
              <w:rPr>
                <w:rFonts w:ascii="Verdana" w:hAnsi="Verdana"/>
                <w:sz w:val="22"/>
                <w:szCs w:val="22"/>
              </w:rPr>
              <w:t xml:space="preserve">En cuanto a las fallas en los mecanismos de control interno contable y a la falta de comunicación del área contable con las áreas operativas, el Grupo de Gestión Financiera identifica cuatro causas a las cuales se les formula la misma acción de mejora, encontrándose debilidades en su formulación pues se identifica que la acción de mejora no apunta a eliminación de las causas planteadas. La acción de mejora fue </w:t>
            </w:r>
            <w:r w:rsidRPr="00A7233B">
              <w:rPr>
                <w:rFonts w:ascii="Verdana" w:hAnsi="Verdana"/>
                <w:sz w:val="22"/>
                <w:szCs w:val="22"/>
              </w:rPr>
              <w:lastRenderedPageBreak/>
              <w:t xml:space="preserve">de carácter correctivo y las actividades correspondientes fueron reportadas, sin embargo no se alcanzó la efectividad de las mismas, toda vez que persiste la ocurrencia del hallazgo, lo cual se evidencia en las auditorias por  parte de la CGR para las vigencias 2013 y 2014.    </w:t>
            </w:r>
          </w:p>
          <w:p w:rsidR="001A7D54" w:rsidRPr="00A7233B" w:rsidRDefault="001A7D54" w:rsidP="001A7D54">
            <w:pPr>
              <w:pStyle w:val="Prrafodelista"/>
              <w:rPr>
                <w:rFonts w:ascii="Verdana" w:hAnsi="Verdana"/>
                <w:sz w:val="22"/>
                <w:szCs w:val="22"/>
              </w:rPr>
            </w:pPr>
          </w:p>
          <w:p w:rsidR="001A7D54" w:rsidRDefault="001A7D54" w:rsidP="001F512A">
            <w:pPr>
              <w:pStyle w:val="Prrafodelista"/>
              <w:numPr>
                <w:ilvl w:val="0"/>
                <w:numId w:val="14"/>
              </w:numPr>
              <w:jc w:val="both"/>
              <w:rPr>
                <w:rFonts w:ascii="Verdana" w:hAnsi="Verdana"/>
                <w:sz w:val="22"/>
                <w:szCs w:val="22"/>
              </w:rPr>
            </w:pPr>
            <w:r>
              <w:rPr>
                <w:rFonts w:ascii="Verdana" w:hAnsi="Verdana"/>
                <w:sz w:val="22"/>
                <w:szCs w:val="22"/>
              </w:rPr>
              <w:t>Frente al tema sobre c</w:t>
            </w:r>
            <w:r w:rsidRPr="00A7233B">
              <w:rPr>
                <w:rFonts w:ascii="Verdana" w:hAnsi="Verdana"/>
                <w:sz w:val="22"/>
                <w:szCs w:val="22"/>
              </w:rPr>
              <w:t>ausación de costos y gastos convenio 1510 de 2012, el Grupo de Gestión Financiera identifica que la causa corresponde al análisis deficiente de información, previo a su registro contable; al respecto en el seguimiento a</w:t>
            </w:r>
            <w:r>
              <w:rPr>
                <w:rFonts w:ascii="Verdana" w:hAnsi="Verdana"/>
                <w:sz w:val="22"/>
                <w:szCs w:val="22"/>
              </w:rPr>
              <w:t xml:space="preserve"> </w:t>
            </w:r>
            <w:r w:rsidRPr="00A7233B">
              <w:rPr>
                <w:rFonts w:ascii="Verdana" w:hAnsi="Verdana"/>
                <w:sz w:val="22"/>
                <w:szCs w:val="22"/>
              </w:rPr>
              <w:t xml:space="preserve">la efectividad de las acciones, se identifica que la acción de mejora formulada, no </w:t>
            </w:r>
            <w:r>
              <w:rPr>
                <w:rFonts w:ascii="Verdana" w:hAnsi="Verdana"/>
                <w:sz w:val="22"/>
                <w:szCs w:val="22"/>
              </w:rPr>
              <w:t>elimina</w:t>
            </w:r>
            <w:r w:rsidRPr="00A7233B">
              <w:rPr>
                <w:rFonts w:ascii="Verdana" w:hAnsi="Verdana"/>
                <w:sz w:val="22"/>
                <w:szCs w:val="22"/>
              </w:rPr>
              <w:t xml:space="preserve"> la causa planteada y la misma presentó debilidades en lograr efectividad pues el hallazgo es evidenciado nuevamente en las auditorías internas y de la CGR, a los estados financieros de la UARIV de las siguientes vigencias.</w:t>
            </w:r>
          </w:p>
          <w:p w:rsidR="001A7D54" w:rsidRPr="00A7233B" w:rsidRDefault="001A7D54" w:rsidP="001A7D54">
            <w:pPr>
              <w:pStyle w:val="Prrafodelista"/>
              <w:rPr>
                <w:rFonts w:ascii="Verdana" w:hAnsi="Verdana"/>
                <w:sz w:val="22"/>
                <w:szCs w:val="22"/>
              </w:rPr>
            </w:pPr>
          </w:p>
          <w:p w:rsidR="001A7D54" w:rsidRDefault="001A7D54" w:rsidP="001F512A">
            <w:pPr>
              <w:pStyle w:val="Prrafodelista"/>
              <w:numPr>
                <w:ilvl w:val="0"/>
                <w:numId w:val="14"/>
              </w:numPr>
              <w:jc w:val="both"/>
              <w:rPr>
                <w:rFonts w:ascii="Verdana" w:hAnsi="Verdana"/>
                <w:sz w:val="22"/>
                <w:szCs w:val="22"/>
              </w:rPr>
            </w:pPr>
            <w:r w:rsidRPr="00A7233B">
              <w:rPr>
                <w:rFonts w:ascii="Verdana" w:hAnsi="Verdana"/>
                <w:sz w:val="22"/>
                <w:szCs w:val="22"/>
              </w:rPr>
              <w:t>En cuanto a la falta de seguimiento a los saldos de compromisos no ejecutados, la unidad de medida fue reporta dando así cumplimiento a la acción de mejora y su actividad propuesta, sin embargo se observa que aún se mantiene el riesgo de materializar nuevamente el hallazgo, teniendo en cuenta que en el mencionado informe específicamente en el mes de noviembre se encuentran $51.953 millones de apropiación disponible y para el mes de diciembre el informe reporta $65.563 millones cifra que se incrementa debido a la liberación de recursos en el mes de diciembre los cuales afectaron la ejecución pasiva del presupuesto pero finalmente no se utilizaron. Se deben fortalecer las acciones implementando actividades que permitan detectar y realizar la liberación oportuna de presupuesto y así lograr efectividad en términos de un impacto positivo.</w:t>
            </w:r>
          </w:p>
          <w:p w:rsidR="001A7D54" w:rsidRPr="00A7233B" w:rsidRDefault="001A7D54" w:rsidP="001A7D54">
            <w:pPr>
              <w:pStyle w:val="Prrafodelista"/>
              <w:rPr>
                <w:rFonts w:ascii="Verdana" w:hAnsi="Verdana"/>
                <w:sz w:val="22"/>
                <w:szCs w:val="22"/>
              </w:rPr>
            </w:pPr>
          </w:p>
          <w:p w:rsidR="001A7D54" w:rsidRDefault="001A7D54" w:rsidP="001F512A">
            <w:pPr>
              <w:pStyle w:val="Prrafodelista"/>
              <w:numPr>
                <w:ilvl w:val="0"/>
                <w:numId w:val="14"/>
              </w:numPr>
              <w:jc w:val="both"/>
              <w:rPr>
                <w:rFonts w:ascii="Verdana" w:hAnsi="Verdana"/>
                <w:sz w:val="22"/>
                <w:szCs w:val="22"/>
              </w:rPr>
            </w:pPr>
            <w:r w:rsidRPr="00A7233B">
              <w:rPr>
                <w:rFonts w:ascii="Verdana" w:hAnsi="Verdana"/>
                <w:sz w:val="22"/>
                <w:szCs w:val="22"/>
              </w:rPr>
              <w:t xml:space="preserve">Frente a la constitución de reservas por el concepto de viáticos, honorarios y arrendamientos se observó la mejora, puesto que en los años 2013 y 2014 no se evidenció la constitución de reservas por estos conceptos. Sin embargo en cuanto a las reservas constituidas </w:t>
            </w:r>
            <w:r>
              <w:rPr>
                <w:rFonts w:ascii="Verdana" w:hAnsi="Verdana"/>
                <w:sz w:val="22"/>
                <w:szCs w:val="22"/>
              </w:rPr>
              <w:t xml:space="preserve">diferentes a las anteriores </w:t>
            </w:r>
            <w:r w:rsidRPr="00A7233B">
              <w:rPr>
                <w:rFonts w:ascii="Verdana" w:hAnsi="Verdana"/>
                <w:sz w:val="22"/>
                <w:szCs w:val="22"/>
              </w:rPr>
              <w:t xml:space="preserve">en los mencionados años aún siguen presentándose debilidades en la constitución de </w:t>
            </w:r>
            <w:r>
              <w:rPr>
                <w:rFonts w:ascii="Verdana" w:hAnsi="Verdana"/>
                <w:sz w:val="22"/>
                <w:szCs w:val="22"/>
              </w:rPr>
              <w:t>las mismas</w:t>
            </w:r>
            <w:r w:rsidRPr="00A7233B">
              <w:rPr>
                <w:rFonts w:ascii="Verdana" w:hAnsi="Verdana"/>
                <w:sz w:val="22"/>
                <w:szCs w:val="22"/>
              </w:rPr>
              <w:t>, en razón a que se presentan situaciones como ausencia de soportes, justificaciones que no dan cuenta de las razones por las cuales se generaron las reservas ni la descripción de los bienes o servicios equivalentes al valor de las mismas. En ese sentido es preciso mencionar que no se ha visto efectividad en cuanto a la sustentación y verificación de los soportes que apoyan la legalidad de la creación de reservas presupuestales.</w:t>
            </w:r>
          </w:p>
          <w:p w:rsidR="001A7D54" w:rsidRPr="00A7233B" w:rsidRDefault="001A7D54" w:rsidP="001A7D54">
            <w:pPr>
              <w:pStyle w:val="Prrafodelista"/>
              <w:rPr>
                <w:rFonts w:ascii="Verdana" w:hAnsi="Verdana"/>
                <w:sz w:val="22"/>
                <w:szCs w:val="22"/>
              </w:rPr>
            </w:pPr>
          </w:p>
          <w:p w:rsidR="001A7D54" w:rsidRPr="00A7233B" w:rsidRDefault="001A7D54" w:rsidP="001F512A">
            <w:pPr>
              <w:pStyle w:val="Prrafodelista"/>
              <w:numPr>
                <w:ilvl w:val="0"/>
                <w:numId w:val="14"/>
              </w:numPr>
              <w:jc w:val="both"/>
              <w:rPr>
                <w:rFonts w:ascii="Verdana" w:hAnsi="Verdana"/>
                <w:sz w:val="22"/>
                <w:szCs w:val="22"/>
              </w:rPr>
            </w:pPr>
            <w:r w:rsidRPr="00A7233B">
              <w:rPr>
                <w:rFonts w:ascii="Verdana" w:hAnsi="Verdana"/>
                <w:sz w:val="22"/>
                <w:szCs w:val="22"/>
              </w:rPr>
              <w:t xml:space="preserve">En cuanto a la falta de seguimiento a los saldos de cuentas bancarias, las conciliaciones bancarias se han realizado, sin embargo se presentan partidas conciliatorias pendientes por depurar. No se ha logrado la efectividad </w:t>
            </w:r>
            <w:r>
              <w:rPr>
                <w:rFonts w:ascii="Verdana" w:hAnsi="Verdana"/>
                <w:sz w:val="22"/>
                <w:szCs w:val="22"/>
              </w:rPr>
              <w:t>dado que</w:t>
            </w:r>
            <w:r w:rsidRPr="00A7233B">
              <w:rPr>
                <w:rFonts w:ascii="Verdana" w:hAnsi="Verdana"/>
                <w:sz w:val="22"/>
                <w:szCs w:val="22"/>
              </w:rPr>
              <w:t xml:space="preserve"> la Contraloría genera varias observaciones </w:t>
            </w:r>
            <w:r>
              <w:rPr>
                <w:rFonts w:ascii="Verdana" w:hAnsi="Verdana"/>
                <w:sz w:val="22"/>
                <w:szCs w:val="22"/>
              </w:rPr>
              <w:t xml:space="preserve">para la vigencia 2014 </w:t>
            </w:r>
            <w:r w:rsidRPr="00A7233B">
              <w:rPr>
                <w:rFonts w:ascii="Verdana" w:hAnsi="Verdana"/>
                <w:sz w:val="22"/>
                <w:szCs w:val="22"/>
              </w:rPr>
              <w:t>frente a las conciliaciones bancarias, a la pasividad bancaria, a partidas pendientes por conciliar entre otras.</w:t>
            </w:r>
          </w:p>
          <w:p w:rsidR="00584E84" w:rsidRPr="003577AF" w:rsidRDefault="00584E84" w:rsidP="001A7D54">
            <w:pPr>
              <w:jc w:val="center"/>
              <w:rPr>
                <w:rFonts w:ascii="Verdana" w:hAnsi="Verdana"/>
                <w:b/>
                <w:sz w:val="22"/>
                <w:szCs w:val="22"/>
              </w:rPr>
            </w:pPr>
          </w:p>
          <w:p w:rsidR="001A7D54" w:rsidRPr="003577AF" w:rsidRDefault="001A7D54" w:rsidP="001F512A">
            <w:pPr>
              <w:pStyle w:val="Prrafodelista"/>
              <w:numPr>
                <w:ilvl w:val="0"/>
                <w:numId w:val="9"/>
              </w:numPr>
              <w:spacing w:line="276" w:lineRule="auto"/>
              <w:jc w:val="center"/>
              <w:rPr>
                <w:rFonts w:ascii="Verdana" w:hAnsi="Verdana"/>
                <w:b/>
                <w:sz w:val="22"/>
                <w:szCs w:val="22"/>
              </w:rPr>
            </w:pPr>
            <w:r w:rsidRPr="003577AF">
              <w:rPr>
                <w:rFonts w:ascii="Verdana" w:hAnsi="Verdana"/>
                <w:b/>
                <w:sz w:val="22"/>
                <w:szCs w:val="22"/>
              </w:rPr>
              <w:t>FONDO PARA LA REPARACIÓN DE VICTIMAS</w:t>
            </w:r>
          </w:p>
          <w:p w:rsidR="001A7D54" w:rsidRPr="003577AF" w:rsidRDefault="001A7D54" w:rsidP="001A7D54">
            <w:pPr>
              <w:jc w:val="both"/>
              <w:rPr>
                <w:rFonts w:ascii="Verdana" w:hAnsi="Verdana"/>
                <w:sz w:val="22"/>
                <w:szCs w:val="22"/>
              </w:rPr>
            </w:pPr>
            <w:r w:rsidRPr="003577AF">
              <w:rPr>
                <w:rFonts w:ascii="Verdana" w:hAnsi="Verdana"/>
                <w:sz w:val="22"/>
                <w:szCs w:val="22"/>
              </w:rPr>
              <w:t xml:space="preserve">Verificada las actividades formuladas sobre los hallazgos que guardan relación con el Fondo, </w:t>
            </w:r>
            <w:r w:rsidRPr="003577AF">
              <w:rPr>
                <w:rFonts w:ascii="Verdana" w:hAnsi="Verdana"/>
                <w:sz w:val="22"/>
                <w:szCs w:val="22"/>
              </w:rPr>
              <w:lastRenderedPageBreak/>
              <w:t>se observa que si bien estas se han cumplido,  la efectividad de algunas de estas se determinará en próximos seguimiento, especialmente las que tienen que ver con SAE. En cuanto a los manuales de Contratación y  Contable, estos se encuentran en proceso de implementación.</w:t>
            </w:r>
          </w:p>
          <w:p w:rsidR="001A7D54" w:rsidRDefault="001A7D54" w:rsidP="001A7D54">
            <w:pPr>
              <w:jc w:val="both"/>
              <w:rPr>
                <w:rFonts w:ascii="Verdana" w:hAnsi="Verdana"/>
                <w:sz w:val="22"/>
                <w:szCs w:val="22"/>
              </w:rPr>
            </w:pPr>
            <w:r w:rsidRPr="003577AF">
              <w:rPr>
                <w:rFonts w:ascii="Verdana" w:hAnsi="Verdana"/>
                <w:sz w:val="22"/>
                <w:szCs w:val="22"/>
              </w:rPr>
              <w:t>Según lo observado por la OCI el software contable se encuentra estructurado y solo actualizado  con la información de la vigencia 2014 y en prueba de los diferentes reportes, observándose incumplimiento de la meta,  ya que era tener un portafolio de TES clase B, detallado por tercero.   En este hallazgo no se puede observar la efectividad, debido a que el software no se encuentra actualizado con la totalidad de la información de   los año</w:t>
            </w:r>
            <w:r>
              <w:rPr>
                <w:rFonts w:ascii="Verdana" w:hAnsi="Verdana"/>
                <w:sz w:val="22"/>
                <w:szCs w:val="22"/>
              </w:rPr>
              <w:t>s</w:t>
            </w:r>
            <w:r w:rsidRPr="003577AF">
              <w:rPr>
                <w:rFonts w:ascii="Verdana" w:hAnsi="Verdana"/>
                <w:sz w:val="22"/>
                <w:szCs w:val="22"/>
              </w:rPr>
              <w:t xml:space="preserve"> 2007 a 2015 y  según lo informado por el FRV nos indican que el portafolio totalmente incluido en el software y generando diferentes reportes desde el año 2007 a 2015 se culminará en diciembre 31 de 2015</w:t>
            </w:r>
            <w:r>
              <w:rPr>
                <w:rFonts w:ascii="Verdana" w:hAnsi="Verdana"/>
                <w:sz w:val="22"/>
                <w:szCs w:val="22"/>
              </w:rPr>
              <w:t>.</w:t>
            </w:r>
          </w:p>
          <w:p w:rsidR="00263C11" w:rsidRPr="003577AF" w:rsidRDefault="00263C11" w:rsidP="001A7D54">
            <w:pPr>
              <w:jc w:val="both"/>
              <w:rPr>
                <w:rFonts w:ascii="Verdana" w:hAnsi="Verdana"/>
                <w:sz w:val="22"/>
                <w:szCs w:val="22"/>
              </w:rPr>
            </w:pPr>
          </w:p>
          <w:p w:rsidR="001A7D54" w:rsidRPr="003577AF" w:rsidRDefault="001A7D54" w:rsidP="001A7D54">
            <w:pPr>
              <w:tabs>
                <w:tab w:val="left" w:pos="7371"/>
              </w:tabs>
              <w:jc w:val="both"/>
              <w:rPr>
                <w:rFonts w:ascii="Verdana" w:hAnsi="Verdana"/>
                <w:b/>
                <w:sz w:val="22"/>
                <w:szCs w:val="22"/>
              </w:rPr>
            </w:pPr>
            <w:r w:rsidRPr="003577AF">
              <w:rPr>
                <w:rFonts w:ascii="Verdana" w:hAnsi="Verdana"/>
                <w:b/>
                <w:sz w:val="22"/>
                <w:szCs w:val="22"/>
              </w:rPr>
              <w:t>EFECTIVIDAD</w:t>
            </w:r>
          </w:p>
          <w:p w:rsidR="001A7D54" w:rsidRPr="003577AF" w:rsidRDefault="001A7D54" w:rsidP="001A7D54">
            <w:pPr>
              <w:pStyle w:val="Prrafodelista"/>
              <w:ind w:left="0"/>
              <w:jc w:val="both"/>
              <w:rPr>
                <w:rFonts w:ascii="Verdana" w:hAnsi="Verdana"/>
                <w:sz w:val="22"/>
                <w:szCs w:val="22"/>
              </w:rPr>
            </w:pPr>
            <w:r w:rsidRPr="003577AF">
              <w:rPr>
                <w:rFonts w:ascii="Verdana" w:hAnsi="Verdana"/>
                <w:sz w:val="22"/>
                <w:szCs w:val="22"/>
              </w:rPr>
              <w:t xml:space="preserve">Dado lo anterior, en general las actividades formuladas se han venido realizando conforme a lo propuesto existiendo algunas excepciones como el manual de contratación cuya fecha de cumplimiento fue extemporánea debido a las revisiones a las que se sometió, aun así, la OCI en la actualidad no determina la efectividad de las acciones dado que la mayoría se encuentra sujeta a implementación por un lado, y otras se encuentran sujetas a la emisión de fallo </w:t>
            </w:r>
            <w:r>
              <w:rPr>
                <w:rFonts w:ascii="Verdana" w:hAnsi="Verdana"/>
                <w:sz w:val="22"/>
                <w:szCs w:val="22"/>
              </w:rPr>
              <w:t>con</w:t>
            </w:r>
            <w:r w:rsidRPr="003577AF">
              <w:rPr>
                <w:rFonts w:ascii="Verdana" w:hAnsi="Verdana"/>
                <w:sz w:val="22"/>
                <w:szCs w:val="22"/>
              </w:rPr>
              <w:t xml:space="preserve"> SAE. </w:t>
            </w:r>
          </w:p>
          <w:p w:rsidR="001A7D54" w:rsidRPr="003577AF" w:rsidRDefault="001A7D54" w:rsidP="001A7D54">
            <w:pPr>
              <w:pStyle w:val="Prrafodelista"/>
              <w:ind w:left="0"/>
              <w:jc w:val="both"/>
              <w:rPr>
                <w:rFonts w:ascii="Verdana" w:hAnsi="Verdana"/>
                <w:sz w:val="22"/>
                <w:szCs w:val="22"/>
              </w:rPr>
            </w:pPr>
          </w:p>
          <w:p w:rsidR="001A7D54" w:rsidRPr="003577AF" w:rsidRDefault="001A7D54" w:rsidP="001A7D54">
            <w:pPr>
              <w:pStyle w:val="Prrafodelista"/>
              <w:ind w:left="0"/>
              <w:jc w:val="both"/>
              <w:rPr>
                <w:rFonts w:ascii="Verdana" w:hAnsi="Verdana"/>
                <w:sz w:val="22"/>
                <w:szCs w:val="22"/>
              </w:rPr>
            </w:pPr>
            <w:r w:rsidRPr="003577AF">
              <w:rPr>
                <w:rFonts w:ascii="Verdana" w:hAnsi="Verdana"/>
                <w:sz w:val="22"/>
                <w:szCs w:val="22"/>
              </w:rPr>
              <w:t>Las actividades propias de gestión como legalización de gastos ante SAE o actividades tendientes a demostrar gestión frente al hallazgo referente a la Pérdida de vocación reparadora de la Clínica San Martín, han sido cumplidas y efectivas dado que se cumplió con el cometido para lo que se habían formulado.</w:t>
            </w:r>
          </w:p>
          <w:p w:rsidR="001A7D54" w:rsidRPr="003577AF" w:rsidRDefault="001A7D54" w:rsidP="001A7D54">
            <w:pPr>
              <w:jc w:val="both"/>
              <w:rPr>
                <w:rFonts w:ascii="Verdana" w:hAnsi="Verdana"/>
                <w:sz w:val="22"/>
                <w:szCs w:val="22"/>
              </w:rPr>
            </w:pPr>
          </w:p>
          <w:p w:rsidR="001A7D54" w:rsidRPr="003577AF" w:rsidRDefault="001A7D54" w:rsidP="001F512A">
            <w:pPr>
              <w:pStyle w:val="Prrafodelista"/>
              <w:numPr>
                <w:ilvl w:val="0"/>
                <w:numId w:val="9"/>
              </w:numPr>
              <w:spacing w:line="276" w:lineRule="auto"/>
              <w:jc w:val="both"/>
              <w:rPr>
                <w:rFonts w:ascii="Verdana" w:hAnsi="Verdana"/>
                <w:b/>
                <w:sz w:val="22"/>
                <w:szCs w:val="22"/>
              </w:rPr>
            </w:pPr>
            <w:r w:rsidRPr="003577AF">
              <w:rPr>
                <w:rFonts w:ascii="Verdana" w:hAnsi="Verdana"/>
                <w:b/>
                <w:sz w:val="22"/>
                <w:szCs w:val="22"/>
              </w:rPr>
              <w:t>COBRO COACTIVO.</w:t>
            </w:r>
          </w:p>
          <w:p w:rsidR="001A7D54" w:rsidRDefault="001A7D54" w:rsidP="001A7D54">
            <w:pPr>
              <w:jc w:val="both"/>
              <w:rPr>
                <w:rFonts w:ascii="Verdana" w:hAnsi="Verdana"/>
                <w:sz w:val="22"/>
                <w:szCs w:val="22"/>
              </w:rPr>
            </w:pPr>
            <w:r w:rsidRPr="003577AF">
              <w:rPr>
                <w:rFonts w:ascii="Verdana" w:hAnsi="Verdana"/>
                <w:sz w:val="22"/>
                <w:szCs w:val="22"/>
              </w:rPr>
              <w:t xml:space="preserve">Se verifican las actividades que desde el año 2013 ha realizado la Oficina Asesora Jurídica las cuales ha cumplido con el fin de gestionar el cobro persuasivo y coactivo de bienes entregados por los postulados. Si bien estas actividades se encuentran cumplidas, se debe seguir verificando el cumplimiento de los controles y gestiones que se realizan y se prevén seguir haciendo para poder determinar </w:t>
            </w:r>
            <w:r>
              <w:rPr>
                <w:rFonts w:ascii="Verdana" w:hAnsi="Verdana"/>
                <w:sz w:val="22"/>
                <w:szCs w:val="22"/>
              </w:rPr>
              <w:t xml:space="preserve">la </w:t>
            </w:r>
            <w:r w:rsidRPr="003577AF">
              <w:rPr>
                <w:rFonts w:ascii="Verdana" w:hAnsi="Verdana"/>
                <w:sz w:val="22"/>
                <w:szCs w:val="22"/>
              </w:rPr>
              <w:t>efectividad en el cobro coactivo.</w:t>
            </w:r>
            <w:r w:rsidR="00584E84">
              <w:rPr>
                <w:rFonts w:ascii="Verdana" w:hAnsi="Verdana"/>
                <w:sz w:val="22"/>
                <w:szCs w:val="22"/>
              </w:rPr>
              <w:t xml:space="preserve"> Frente a este tema, se verificará su avance en próximos seguimientos, dado que la CGR estableció observaciones preliminares de carácter contable en la auditoria vigencia 2014.</w:t>
            </w:r>
          </w:p>
          <w:p w:rsidR="001A7D54" w:rsidRPr="003577AF" w:rsidRDefault="001A7D54" w:rsidP="001F512A">
            <w:pPr>
              <w:pStyle w:val="Prrafodelista"/>
              <w:numPr>
                <w:ilvl w:val="0"/>
                <w:numId w:val="9"/>
              </w:numPr>
              <w:jc w:val="both"/>
              <w:rPr>
                <w:rFonts w:ascii="Verdana" w:hAnsi="Verdana"/>
                <w:b/>
                <w:sz w:val="22"/>
                <w:szCs w:val="22"/>
              </w:rPr>
            </w:pPr>
            <w:r w:rsidRPr="003577AF">
              <w:rPr>
                <w:rFonts w:ascii="Verdana" w:hAnsi="Verdana"/>
                <w:b/>
                <w:sz w:val="22"/>
                <w:szCs w:val="22"/>
              </w:rPr>
              <w:t>GESTION DE LA UNIDAD</w:t>
            </w:r>
          </w:p>
          <w:p w:rsidR="001A7D54" w:rsidRDefault="001A7D54" w:rsidP="001A7D54">
            <w:pPr>
              <w:shd w:val="clear" w:color="auto" w:fill="FFFFFF" w:themeFill="background1"/>
              <w:jc w:val="both"/>
              <w:rPr>
                <w:rFonts w:ascii="Verdana" w:hAnsi="Verdana"/>
                <w:sz w:val="22"/>
                <w:szCs w:val="22"/>
                <w:lang w:val="es-CO"/>
              </w:rPr>
            </w:pPr>
            <w:r w:rsidRPr="00BC5D12">
              <w:rPr>
                <w:rFonts w:ascii="Verdana" w:hAnsi="Verdana"/>
                <w:sz w:val="22"/>
                <w:szCs w:val="22"/>
                <w:lang w:val="es-CO"/>
              </w:rPr>
              <w:t xml:space="preserve">Las actividades formuladas en el Plan de Mejoramiento que versan sobre temas de deficiencia de gestión de la Entidad, </w:t>
            </w:r>
            <w:r w:rsidRPr="00355C42">
              <w:rPr>
                <w:rFonts w:ascii="Verdana" w:hAnsi="Verdana"/>
                <w:sz w:val="22"/>
                <w:szCs w:val="22"/>
                <w:lang w:val="es-CO"/>
              </w:rPr>
              <w:t xml:space="preserve">han resultado efectivas en su mayoría, no obstante, existen actividades que quedan sujetas a una próxima verificación en su efectividad. Por lo tanto, la efectividad de las acciones formuladas se verificaran una vez se realice la implementación de las actividades, la aplicación de nueva normatividad que pueda concordar </w:t>
            </w:r>
            <w:r w:rsidRPr="00355C42">
              <w:rPr>
                <w:rFonts w:ascii="Verdana" w:hAnsi="Verdana"/>
                <w:sz w:val="22"/>
                <w:szCs w:val="22"/>
                <w:lang w:val="es-CO"/>
              </w:rPr>
              <w:lastRenderedPageBreak/>
              <w:t>con las actividades formuladas y demás.</w:t>
            </w:r>
            <w:r>
              <w:rPr>
                <w:rFonts w:ascii="Verdana" w:hAnsi="Verdana"/>
                <w:sz w:val="22"/>
                <w:szCs w:val="22"/>
                <w:lang w:val="es-CO"/>
              </w:rPr>
              <w:t xml:space="preserve"> </w:t>
            </w:r>
          </w:p>
          <w:p w:rsidR="001A7D54" w:rsidRDefault="001A7D54" w:rsidP="001A7D54">
            <w:pPr>
              <w:shd w:val="clear" w:color="auto" w:fill="FFFFFF" w:themeFill="background1"/>
              <w:jc w:val="both"/>
              <w:rPr>
                <w:rFonts w:ascii="Verdana" w:hAnsi="Verdana"/>
                <w:sz w:val="22"/>
                <w:szCs w:val="22"/>
                <w:lang w:val="es-CO"/>
              </w:rPr>
            </w:pPr>
            <w:r>
              <w:rPr>
                <w:rFonts w:ascii="Verdana" w:hAnsi="Verdana"/>
                <w:sz w:val="22"/>
                <w:szCs w:val="22"/>
                <w:lang w:val="es-CO"/>
              </w:rPr>
              <w:t>Algunas de las actividades efectivas se relacionan con los siguientes temas:</w:t>
            </w:r>
          </w:p>
          <w:p w:rsidR="001A7D54" w:rsidRDefault="001A7D54" w:rsidP="001F512A">
            <w:pPr>
              <w:pStyle w:val="Prrafodelista"/>
              <w:numPr>
                <w:ilvl w:val="0"/>
                <w:numId w:val="16"/>
              </w:numPr>
              <w:jc w:val="both"/>
              <w:rPr>
                <w:rFonts w:ascii="Verdana" w:hAnsi="Verdana"/>
                <w:sz w:val="22"/>
                <w:szCs w:val="22"/>
                <w:lang w:val="es-CO"/>
              </w:rPr>
            </w:pPr>
            <w:r w:rsidRPr="003C1572">
              <w:rPr>
                <w:rFonts w:ascii="Verdana" w:hAnsi="Verdana"/>
                <w:sz w:val="22"/>
                <w:szCs w:val="22"/>
                <w:lang w:val="es-CO"/>
              </w:rPr>
              <w:t xml:space="preserve">Comités Técnicos de Justicia Transicional. </w:t>
            </w:r>
            <w:r>
              <w:rPr>
                <w:rFonts w:ascii="Verdana" w:hAnsi="Verdana"/>
                <w:sz w:val="22"/>
                <w:szCs w:val="22"/>
                <w:lang w:val="es-CO"/>
              </w:rPr>
              <w:t>Se evidencia que los Comités se han llevado a cabo de acuerdo a las actividades formuladas por los responsables dentro del Plan, es así como dentro de estos comités se trabajan temas relativos a la ayuda humanitaria recibida dando cumplimiento al principio de subsidiaridad.</w:t>
            </w:r>
          </w:p>
          <w:p w:rsidR="001A7D54" w:rsidRPr="003C1572" w:rsidRDefault="001A7D54" w:rsidP="001A7D54">
            <w:pPr>
              <w:pStyle w:val="Prrafodelista"/>
              <w:jc w:val="both"/>
              <w:rPr>
                <w:rFonts w:ascii="Verdana" w:hAnsi="Verdana"/>
                <w:sz w:val="22"/>
                <w:szCs w:val="22"/>
                <w:lang w:val="es-CO"/>
              </w:rPr>
            </w:pPr>
          </w:p>
          <w:p w:rsidR="001A7D54" w:rsidRDefault="001A7D54" w:rsidP="001F512A">
            <w:pPr>
              <w:pStyle w:val="Prrafodelista"/>
              <w:numPr>
                <w:ilvl w:val="0"/>
                <w:numId w:val="16"/>
              </w:numPr>
              <w:shd w:val="clear" w:color="auto" w:fill="FFFFFF" w:themeFill="background1"/>
              <w:jc w:val="both"/>
              <w:rPr>
                <w:rFonts w:ascii="Verdana" w:hAnsi="Verdana"/>
                <w:sz w:val="22"/>
                <w:szCs w:val="22"/>
                <w:lang w:val="es-CO"/>
              </w:rPr>
            </w:pPr>
            <w:r w:rsidRPr="003C1572">
              <w:rPr>
                <w:rFonts w:ascii="Verdana" w:hAnsi="Verdana"/>
                <w:sz w:val="22"/>
                <w:szCs w:val="22"/>
                <w:lang w:val="es-CO"/>
              </w:rPr>
              <w:t xml:space="preserve">Medidas implementadas para el </w:t>
            </w:r>
            <w:r>
              <w:rPr>
                <w:rFonts w:ascii="Verdana" w:hAnsi="Verdana"/>
                <w:sz w:val="22"/>
                <w:szCs w:val="22"/>
                <w:lang w:val="es-CO"/>
              </w:rPr>
              <w:t>s</w:t>
            </w:r>
            <w:r w:rsidRPr="003C1572">
              <w:rPr>
                <w:rFonts w:ascii="Verdana" w:hAnsi="Verdana"/>
                <w:sz w:val="22"/>
                <w:szCs w:val="22"/>
                <w:lang w:val="es-CO"/>
              </w:rPr>
              <w:t xml:space="preserve">ervicio al </w:t>
            </w:r>
            <w:r>
              <w:rPr>
                <w:rFonts w:ascii="Verdana" w:hAnsi="Verdana"/>
                <w:sz w:val="22"/>
                <w:szCs w:val="22"/>
                <w:lang w:val="es-CO"/>
              </w:rPr>
              <w:t xml:space="preserve">ciudadano. Estas actividades formuladas para superar barreras de acceso a las víctimas que ha implementado el Grupo de Servicio al Ciudadano se han cumplido. La atención en puntos de atención, implementación de quioscos virtuales, las llamadas a víctimas, utilización de servicios web, video llamadas y demás resultaron efectivas durante el tiempo para el cual se formularon.  </w:t>
            </w:r>
            <w:r w:rsidRPr="003C1572">
              <w:rPr>
                <w:rFonts w:ascii="Verdana" w:hAnsi="Verdana"/>
                <w:sz w:val="22"/>
                <w:szCs w:val="22"/>
                <w:lang w:val="es-CO"/>
              </w:rPr>
              <w:t xml:space="preserve"> </w:t>
            </w:r>
          </w:p>
          <w:p w:rsidR="001A7D54" w:rsidRPr="003C1572" w:rsidRDefault="001A7D54" w:rsidP="001A7D54">
            <w:pPr>
              <w:pStyle w:val="Prrafodelista"/>
              <w:rPr>
                <w:rFonts w:ascii="Verdana" w:hAnsi="Verdana"/>
                <w:sz w:val="22"/>
                <w:szCs w:val="22"/>
                <w:lang w:val="es-CO"/>
              </w:rPr>
            </w:pPr>
          </w:p>
          <w:p w:rsidR="001A7D54" w:rsidRDefault="001A7D54" w:rsidP="001F512A">
            <w:pPr>
              <w:pStyle w:val="Prrafodelista"/>
              <w:numPr>
                <w:ilvl w:val="0"/>
                <w:numId w:val="16"/>
              </w:numPr>
              <w:shd w:val="clear" w:color="auto" w:fill="FFFFFF" w:themeFill="background1"/>
              <w:jc w:val="both"/>
              <w:rPr>
                <w:rFonts w:ascii="Verdana" w:hAnsi="Verdana"/>
                <w:sz w:val="22"/>
                <w:szCs w:val="22"/>
                <w:lang w:val="es-CO"/>
              </w:rPr>
            </w:pPr>
            <w:r>
              <w:rPr>
                <w:rFonts w:ascii="Verdana" w:hAnsi="Verdana"/>
                <w:sz w:val="22"/>
                <w:szCs w:val="22"/>
                <w:lang w:val="es-CO"/>
              </w:rPr>
              <w:t>Cumplimiento del auto de mujeres.</w:t>
            </w:r>
            <w:r w:rsidRPr="003C1572">
              <w:rPr>
                <w:rFonts w:ascii="Verdana" w:hAnsi="Verdana"/>
                <w:sz w:val="22"/>
                <w:szCs w:val="22"/>
                <w:lang w:val="es-CO"/>
              </w:rPr>
              <w:t xml:space="preserve"> </w:t>
            </w:r>
            <w:r>
              <w:rPr>
                <w:rFonts w:ascii="Verdana" w:hAnsi="Verdana"/>
                <w:sz w:val="22"/>
                <w:szCs w:val="22"/>
                <w:lang w:val="es-CO"/>
              </w:rPr>
              <w:t xml:space="preserve">Las actividades tendientes a subsanar este hallazgo se han cumplido. Se han llevado a cabo reuniones de socialización y </w:t>
            </w:r>
            <w:r w:rsidRPr="00355C42">
              <w:rPr>
                <w:rFonts w:ascii="Verdana" w:hAnsi="Verdana"/>
                <w:sz w:val="22"/>
                <w:szCs w:val="22"/>
                <w:lang w:val="es-CO"/>
              </w:rPr>
              <w:t>retroalimentación del informe</w:t>
            </w:r>
            <w:r>
              <w:rPr>
                <w:rFonts w:ascii="Verdana" w:hAnsi="Verdana"/>
                <w:sz w:val="22"/>
                <w:szCs w:val="22"/>
                <w:lang w:val="es-CO"/>
              </w:rPr>
              <w:t xml:space="preserve"> de seguimiento CONPES SNARIV, tanto a las dependencias vinculadas dentro de la Unidad así como a las entidades del SNARIV competentes sobre el tema de seguridad y protección de los derechos de las mujeres referenciadas en el auto 092 de 2008 de la Corte Constitucional</w:t>
            </w:r>
            <w:r w:rsidRPr="00355C42">
              <w:rPr>
                <w:rFonts w:ascii="Verdana" w:hAnsi="Verdana"/>
                <w:sz w:val="22"/>
                <w:szCs w:val="22"/>
                <w:lang w:val="es-CO"/>
              </w:rPr>
              <w:t>.</w:t>
            </w:r>
            <w:r>
              <w:rPr>
                <w:rFonts w:ascii="Verdana" w:hAnsi="Verdana"/>
                <w:sz w:val="22"/>
                <w:szCs w:val="22"/>
                <w:lang w:val="es-CO"/>
              </w:rPr>
              <w:t xml:space="preserve"> </w:t>
            </w:r>
          </w:p>
          <w:p w:rsidR="001A7D54" w:rsidRDefault="001A7D54" w:rsidP="001A7D54">
            <w:pPr>
              <w:pStyle w:val="Prrafodelista"/>
              <w:rPr>
                <w:rFonts w:ascii="Verdana" w:hAnsi="Verdana"/>
                <w:sz w:val="22"/>
                <w:szCs w:val="22"/>
                <w:lang w:val="es-CO"/>
              </w:rPr>
            </w:pPr>
          </w:p>
          <w:p w:rsidR="001A7D54" w:rsidRDefault="001A7D54" w:rsidP="001F512A">
            <w:pPr>
              <w:pStyle w:val="Prrafodelista"/>
              <w:numPr>
                <w:ilvl w:val="0"/>
                <w:numId w:val="16"/>
              </w:numPr>
              <w:shd w:val="clear" w:color="auto" w:fill="FFFFFF" w:themeFill="background1"/>
              <w:jc w:val="both"/>
              <w:rPr>
                <w:rFonts w:ascii="Verdana" w:hAnsi="Verdana"/>
                <w:sz w:val="22"/>
                <w:szCs w:val="22"/>
                <w:lang w:val="es-CO"/>
              </w:rPr>
            </w:pPr>
            <w:r w:rsidRPr="00BC5D12">
              <w:rPr>
                <w:rFonts w:ascii="Verdana" w:hAnsi="Verdana"/>
                <w:sz w:val="22"/>
                <w:szCs w:val="22"/>
                <w:lang w:val="es-CO"/>
              </w:rPr>
              <w:t>Formulación de actividades del Plan de Acción</w:t>
            </w:r>
            <w:r>
              <w:rPr>
                <w:rFonts w:ascii="Verdana" w:hAnsi="Verdana"/>
                <w:sz w:val="22"/>
                <w:szCs w:val="22"/>
                <w:lang w:val="es-CO"/>
              </w:rPr>
              <w:t xml:space="preserve">. Sobre las actividades que versan para superar hallazgos referentes al Plan de Acción, se han implementado de manera sistematizada. La Unidad cuenta con la herramienta SISGESTIÓN dentro de la cual se reporta el Plan de Acción y Estratégico. Así mismo, </w:t>
            </w:r>
            <w:r w:rsidR="00A062C4">
              <w:rPr>
                <w:rFonts w:ascii="Verdana" w:hAnsi="Verdana"/>
                <w:sz w:val="22"/>
                <w:szCs w:val="22"/>
                <w:lang w:val="es-CO"/>
              </w:rPr>
              <w:t xml:space="preserve">estos planes </w:t>
            </w:r>
            <w:r>
              <w:rPr>
                <w:rFonts w:ascii="Verdana" w:hAnsi="Verdana"/>
                <w:sz w:val="22"/>
                <w:szCs w:val="22"/>
                <w:lang w:val="es-CO"/>
              </w:rPr>
              <w:t>se encuentran publicados en página web tal como se genera con las dependencias.</w:t>
            </w:r>
          </w:p>
          <w:p w:rsidR="001A7D54" w:rsidRPr="00BC5D12" w:rsidRDefault="001A7D54" w:rsidP="001A7D54">
            <w:pPr>
              <w:pStyle w:val="Prrafodelista"/>
              <w:jc w:val="both"/>
              <w:rPr>
                <w:rFonts w:ascii="Verdana" w:hAnsi="Verdana"/>
                <w:sz w:val="22"/>
                <w:szCs w:val="22"/>
                <w:lang w:val="es-CO"/>
              </w:rPr>
            </w:pPr>
            <w:r>
              <w:rPr>
                <w:rFonts w:ascii="Verdana" w:hAnsi="Verdana"/>
                <w:sz w:val="22"/>
                <w:szCs w:val="22"/>
                <w:lang w:val="es-CO"/>
              </w:rPr>
              <w:t xml:space="preserve"> </w:t>
            </w:r>
            <w:r w:rsidRPr="00BC5D12">
              <w:rPr>
                <w:rFonts w:ascii="Verdana" w:hAnsi="Verdana"/>
                <w:sz w:val="22"/>
                <w:szCs w:val="22"/>
                <w:lang w:val="es-CO"/>
              </w:rPr>
              <w:t xml:space="preserve"> </w:t>
            </w:r>
          </w:p>
          <w:p w:rsidR="001A7D54" w:rsidRDefault="001A7D54" w:rsidP="001F512A">
            <w:pPr>
              <w:pStyle w:val="Prrafodelista"/>
              <w:numPr>
                <w:ilvl w:val="0"/>
                <w:numId w:val="15"/>
              </w:numPr>
              <w:jc w:val="both"/>
              <w:rPr>
                <w:rFonts w:ascii="Verdana" w:hAnsi="Verdana"/>
                <w:sz w:val="22"/>
                <w:szCs w:val="22"/>
                <w:lang w:val="es-CO"/>
              </w:rPr>
            </w:pPr>
            <w:r w:rsidRPr="003C1572">
              <w:rPr>
                <w:rFonts w:ascii="Verdana" w:hAnsi="Verdana"/>
                <w:sz w:val="22"/>
                <w:szCs w:val="22"/>
                <w:lang w:val="es-CO"/>
              </w:rPr>
              <w:t xml:space="preserve">Metas SISMEG, </w:t>
            </w:r>
            <w:r>
              <w:rPr>
                <w:rFonts w:ascii="Verdana" w:hAnsi="Verdana"/>
                <w:sz w:val="22"/>
                <w:szCs w:val="22"/>
                <w:lang w:val="es-CO"/>
              </w:rPr>
              <w:t>en cuanto a los hallazgos que guardan relación con las metas de gobierno, se observa que se han realizado acciones con las entidades competentes que permiten ampliar presupuesto para pagos de atención y ayuda humanitaria, así mismo en los reportes sobre este tema s</w:t>
            </w:r>
            <w:r w:rsidRPr="003C1572">
              <w:rPr>
                <w:rFonts w:ascii="Verdana" w:hAnsi="Verdana"/>
                <w:sz w:val="22"/>
                <w:szCs w:val="22"/>
                <w:lang w:val="es-CO"/>
              </w:rPr>
              <w:t>e amplió el reporte de acuerdo con los requerimientos</w:t>
            </w:r>
            <w:r>
              <w:rPr>
                <w:rFonts w:ascii="Verdana" w:hAnsi="Verdana"/>
                <w:sz w:val="22"/>
                <w:szCs w:val="22"/>
                <w:lang w:val="es-CO"/>
              </w:rPr>
              <w:t xml:space="preserve"> del hallazgo</w:t>
            </w:r>
            <w:r w:rsidRPr="003C1572">
              <w:rPr>
                <w:rFonts w:ascii="Verdana" w:hAnsi="Verdana"/>
                <w:sz w:val="22"/>
                <w:szCs w:val="22"/>
                <w:lang w:val="es-CO"/>
              </w:rPr>
              <w:t xml:space="preserve">, teniendo en cuenta todo el proceso.  </w:t>
            </w:r>
            <w:r w:rsidR="00A062C4">
              <w:rPr>
                <w:rFonts w:ascii="Verdana" w:hAnsi="Verdana"/>
                <w:sz w:val="22"/>
                <w:szCs w:val="22"/>
                <w:lang w:val="es-CO"/>
              </w:rPr>
              <w:t>S</w:t>
            </w:r>
            <w:r w:rsidRPr="003C1572">
              <w:rPr>
                <w:rFonts w:ascii="Verdana" w:hAnsi="Verdana"/>
                <w:sz w:val="22"/>
                <w:szCs w:val="22"/>
                <w:lang w:val="es-CO"/>
              </w:rPr>
              <w:t>e mejoró en la parte cualitativa</w:t>
            </w:r>
            <w:r>
              <w:rPr>
                <w:rFonts w:ascii="Verdana" w:hAnsi="Verdana"/>
                <w:sz w:val="22"/>
                <w:szCs w:val="22"/>
                <w:lang w:val="es-CO"/>
              </w:rPr>
              <w:t xml:space="preserve">. </w:t>
            </w:r>
            <w:r w:rsidRPr="003C1572">
              <w:rPr>
                <w:rFonts w:ascii="Verdana" w:hAnsi="Verdana"/>
                <w:sz w:val="22"/>
                <w:szCs w:val="22"/>
                <w:lang w:val="es-CO"/>
              </w:rPr>
              <w:t>Las ayudas colocadas tienen 35 días calendario de disponibilidad en el banco para ser cobradas. Así mismo el operador bancario tiene unos tiempos establecidos</w:t>
            </w:r>
            <w:r>
              <w:rPr>
                <w:rFonts w:ascii="Verdana" w:hAnsi="Verdana"/>
                <w:sz w:val="22"/>
                <w:szCs w:val="22"/>
                <w:lang w:val="es-CO"/>
              </w:rPr>
              <w:t xml:space="preserve"> para el cierre de los procesos.</w:t>
            </w:r>
          </w:p>
          <w:p w:rsidR="001A7D54" w:rsidRPr="003C1572" w:rsidRDefault="001A7D54" w:rsidP="001A7D54">
            <w:pPr>
              <w:pStyle w:val="Prrafodelista"/>
              <w:rPr>
                <w:rFonts w:ascii="Verdana" w:hAnsi="Verdana"/>
                <w:sz w:val="22"/>
                <w:szCs w:val="22"/>
                <w:lang w:val="es-CO"/>
              </w:rPr>
            </w:pPr>
          </w:p>
          <w:p w:rsidR="001A7D54" w:rsidRDefault="001A7D54" w:rsidP="001F512A">
            <w:pPr>
              <w:pStyle w:val="Prrafodelista"/>
              <w:numPr>
                <w:ilvl w:val="0"/>
                <w:numId w:val="15"/>
              </w:numPr>
              <w:jc w:val="both"/>
              <w:rPr>
                <w:rFonts w:ascii="Verdana" w:hAnsi="Verdana"/>
                <w:sz w:val="22"/>
                <w:szCs w:val="22"/>
                <w:lang w:val="es-CO"/>
              </w:rPr>
            </w:pPr>
            <w:r>
              <w:rPr>
                <w:rFonts w:ascii="Verdana" w:hAnsi="Verdana"/>
                <w:sz w:val="22"/>
                <w:szCs w:val="22"/>
                <w:lang w:val="es-CO"/>
              </w:rPr>
              <w:t>S</w:t>
            </w:r>
            <w:r w:rsidRPr="003C1572">
              <w:rPr>
                <w:rFonts w:ascii="Verdana" w:hAnsi="Verdana"/>
                <w:sz w:val="22"/>
                <w:szCs w:val="22"/>
                <w:lang w:val="es-CO"/>
              </w:rPr>
              <w:t>ubcomités del SNARIV</w:t>
            </w:r>
            <w:r>
              <w:rPr>
                <w:rFonts w:ascii="Verdana" w:hAnsi="Verdana"/>
                <w:sz w:val="22"/>
                <w:szCs w:val="22"/>
                <w:lang w:val="es-CO"/>
              </w:rPr>
              <w:t xml:space="preserve">. Dentro de las actividades formuladas dentro del Plan de mejoramiento para superar barreras de acceso de la población víctima hacia la oferta institucional, se encuentra la de la articulación con las demás entidades a través de los subcomités del SNARIV dentro de los cuales se crean compromisos institucionales que permite el seguimiento de los mismos a través de estos comités. </w:t>
            </w:r>
          </w:p>
          <w:p w:rsidR="001A7D54" w:rsidRDefault="001A7D54" w:rsidP="001A7D54">
            <w:pPr>
              <w:jc w:val="both"/>
              <w:rPr>
                <w:rFonts w:ascii="Verdana" w:hAnsi="Verdana"/>
                <w:sz w:val="22"/>
                <w:szCs w:val="22"/>
                <w:lang w:val="es-CO"/>
              </w:rPr>
            </w:pPr>
            <w:r>
              <w:rPr>
                <w:rFonts w:ascii="Verdana" w:hAnsi="Verdana"/>
                <w:sz w:val="22"/>
                <w:szCs w:val="22"/>
                <w:lang w:val="es-CO"/>
              </w:rPr>
              <w:t>Dado que aún se encuentran actividades que se deben verificar, la efectividad total de las actividades cuyo hallazgo glosan deficiencias en la gestión se verificará conforme la implementación de actividades que las puedan complementar.</w:t>
            </w:r>
          </w:p>
          <w:p w:rsidR="00263C11" w:rsidRDefault="00263C11" w:rsidP="001A7D54">
            <w:pPr>
              <w:jc w:val="both"/>
              <w:rPr>
                <w:rFonts w:ascii="Verdana" w:hAnsi="Verdana"/>
                <w:sz w:val="22"/>
                <w:szCs w:val="22"/>
                <w:lang w:val="es-CO"/>
              </w:rPr>
            </w:pPr>
          </w:p>
          <w:p w:rsidR="00263C11" w:rsidRDefault="00263C11" w:rsidP="001A7D54">
            <w:pPr>
              <w:jc w:val="both"/>
              <w:rPr>
                <w:rFonts w:ascii="Verdana" w:hAnsi="Verdana"/>
                <w:sz w:val="22"/>
                <w:szCs w:val="22"/>
                <w:lang w:val="es-CO"/>
              </w:rPr>
            </w:pPr>
          </w:p>
          <w:p w:rsidR="001A7D54" w:rsidRPr="00546A5B" w:rsidRDefault="001A7D54" w:rsidP="001F512A">
            <w:pPr>
              <w:pStyle w:val="Prrafodelista"/>
              <w:numPr>
                <w:ilvl w:val="0"/>
                <w:numId w:val="9"/>
              </w:numPr>
              <w:jc w:val="both"/>
              <w:rPr>
                <w:rFonts w:ascii="Verdana" w:hAnsi="Verdana"/>
                <w:b/>
                <w:sz w:val="22"/>
                <w:szCs w:val="22"/>
                <w:lang w:val="es-CO"/>
              </w:rPr>
            </w:pPr>
            <w:r w:rsidRPr="00546A5B">
              <w:rPr>
                <w:rFonts w:ascii="Verdana" w:hAnsi="Verdana"/>
                <w:b/>
                <w:sz w:val="22"/>
                <w:szCs w:val="22"/>
                <w:lang w:val="es-CO"/>
              </w:rPr>
              <w:t>TALENTO HUMANO</w:t>
            </w:r>
          </w:p>
          <w:p w:rsidR="001A7D54" w:rsidRDefault="001A7D54" w:rsidP="001A7D54">
            <w:pPr>
              <w:jc w:val="both"/>
              <w:rPr>
                <w:rFonts w:ascii="Verdana" w:hAnsi="Verdana"/>
                <w:sz w:val="22"/>
                <w:szCs w:val="22"/>
                <w:lang w:val="es-CO"/>
              </w:rPr>
            </w:pPr>
            <w:r>
              <w:rPr>
                <w:rFonts w:ascii="Verdana" w:hAnsi="Verdana"/>
                <w:sz w:val="22"/>
                <w:szCs w:val="22"/>
                <w:lang w:val="es-CO"/>
              </w:rPr>
              <w:t>Las actividades de talento humano se han cumplido en su mayoría, no obstante, existen actividades relacionadas con el software de Viáticos y Programa de Bienestar que se verificará en próximos seguimientos dado que se debe observar la aplicación del programa de bienestar y verificar los controles fijados en el software de viáticos.  Su efectividad dependerá de lo verificado ya sea en auditoria de gestión o seguimiento del Plan de Mejoramiento de la CGR.</w:t>
            </w:r>
          </w:p>
          <w:p w:rsidR="009F6E9C" w:rsidRDefault="009F6E9C" w:rsidP="001A7D54">
            <w:pPr>
              <w:jc w:val="both"/>
              <w:rPr>
                <w:rFonts w:ascii="Verdana" w:hAnsi="Verdana"/>
                <w:sz w:val="22"/>
                <w:szCs w:val="22"/>
                <w:lang w:val="es-CO"/>
              </w:rPr>
            </w:pPr>
          </w:p>
          <w:p w:rsidR="009F6E9C" w:rsidRDefault="009F6E9C" w:rsidP="009F6E9C">
            <w:pPr>
              <w:jc w:val="center"/>
              <w:rPr>
                <w:rFonts w:ascii="Verdana" w:hAnsi="Verdana"/>
                <w:b/>
                <w:sz w:val="22"/>
                <w:szCs w:val="22"/>
                <w:lang w:val="es-CO"/>
              </w:rPr>
            </w:pPr>
            <w:r w:rsidRPr="009F6E9C">
              <w:rPr>
                <w:rFonts w:ascii="Verdana" w:hAnsi="Verdana"/>
                <w:b/>
                <w:sz w:val="22"/>
                <w:szCs w:val="22"/>
                <w:lang w:val="es-CO"/>
              </w:rPr>
              <w:t>HALLAZGOS POR TEMAS OBSERVADOS</w:t>
            </w:r>
          </w:p>
          <w:tbl>
            <w:tblPr>
              <w:tblW w:w="9280" w:type="dxa"/>
              <w:jc w:val="center"/>
              <w:tblCellMar>
                <w:left w:w="70" w:type="dxa"/>
                <w:right w:w="70" w:type="dxa"/>
              </w:tblCellMar>
              <w:tblLook w:val="04A0" w:firstRow="1" w:lastRow="0" w:firstColumn="1" w:lastColumn="0" w:noHBand="0" w:noVBand="1"/>
            </w:tblPr>
            <w:tblGrid>
              <w:gridCol w:w="6140"/>
              <w:gridCol w:w="1840"/>
              <w:gridCol w:w="1300"/>
            </w:tblGrid>
            <w:tr w:rsidR="009F6E9C" w:rsidRPr="009F6E9C" w:rsidTr="009F6E9C">
              <w:trPr>
                <w:trHeight w:val="300"/>
                <w:jc w:val="center"/>
              </w:trPr>
              <w:tc>
                <w:tcPr>
                  <w:tcW w:w="6140" w:type="dxa"/>
                  <w:tcBorders>
                    <w:top w:val="single" w:sz="4" w:space="0" w:color="auto"/>
                    <w:left w:val="single" w:sz="4" w:space="0" w:color="auto"/>
                    <w:bottom w:val="nil"/>
                    <w:right w:val="single" w:sz="4" w:space="0" w:color="auto"/>
                  </w:tcBorders>
                  <w:shd w:val="clear" w:color="000000" w:fill="C00000"/>
                  <w:noWrap/>
                  <w:vAlign w:val="center"/>
                  <w:hideMark/>
                </w:tcPr>
                <w:p w:rsidR="009F6E9C" w:rsidRPr="009F6E9C" w:rsidRDefault="009F6E9C" w:rsidP="009F6E9C">
                  <w:pPr>
                    <w:spacing w:after="0"/>
                    <w:jc w:val="center"/>
                    <w:rPr>
                      <w:rFonts w:ascii="Verdana" w:eastAsia="Times New Roman" w:hAnsi="Verdana"/>
                      <w:b/>
                      <w:bCs/>
                      <w:color w:val="FFFFFF"/>
                      <w:lang w:val="es-CO" w:eastAsia="es-CO"/>
                    </w:rPr>
                  </w:pPr>
                  <w:r w:rsidRPr="009F6E9C">
                    <w:rPr>
                      <w:rFonts w:ascii="Verdana" w:eastAsia="Times New Roman" w:hAnsi="Verdana"/>
                      <w:b/>
                      <w:bCs/>
                      <w:color w:val="FFFFFF"/>
                      <w:lang w:val="es-CO" w:eastAsia="es-CO"/>
                    </w:rPr>
                    <w:t>TEMA</w:t>
                  </w:r>
                </w:p>
              </w:tc>
              <w:tc>
                <w:tcPr>
                  <w:tcW w:w="1840" w:type="dxa"/>
                  <w:tcBorders>
                    <w:top w:val="single" w:sz="4" w:space="0" w:color="auto"/>
                    <w:left w:val="nil"/>
                    <w:bottom w:val="nil"/>
                    <w:right w:val="single" w:sz="4" w:space="0" w:color="auto"/>
                  </w:tcBorders>
                  <w:shd w:val="clear" w:color="000000" w:fill="C00000"/>
                  <w:noWrap/>
                  <w:vAlign w:val="center"/>
                  <w:hideMark/>
                </w:tcPr>
                <w:p w:rsidR="009F6E9C" w:rsidRPr="009F6E9C" w:rsidRDefault="009F6E9C" w:rsidP="009F6E9C">
                  <w:pPr>
                    <w:spacing w:after="0"/>
                    <w:jc w:val="center"/>
                    <w:rPr>
                      <w:rFonts w:ascii="Verdana" w:eastAsia="Times New Roman" w:hAnsi="Verdana"/>
                      <w:b/>
                      <w:bCs/>
                      <w:color w:val="FFFFFF"/>
                      <w:sz w:val="22"/>
                      <w:szCs w:val="22"/>
                      <w:lang w:val="es-CO" w:eastAsia="es-CO"/>
                    </w:rPr>
                  </w:pPr>
                  <w:r w:rsidRPr="009F6E9C">
                    <w:rPr>
                      <w:rFonts w:ascii="Verdana" w:eastAsia="Times New Roman" w:hAnsi="Verdana"/>
                      <w:b/>
                      <w:bCs/>
                      <w:color w:val="FFFFFF"/>
                      <w:sz w:val="22"/>
                      <w:szCs w:val="22"/>
                      <w:lang w:val="es-CO" w:eastAsia="es-CO"/>
                    </w:rPr>
                    <w:t>CANTIDAD</w:t>
                  </w:r>
                </w:p>
              </w:tc>
              <w:tc>
                <w:tcPr>
                  <w:tcW w:w="1300" w:type="dxa"/>
                  <w:tcBorders>
                    <w:top w:val="single" w:sz="4" w:space="0" w:color="auto"/>
                    <w:left w:val="nil"/>
                    <w:bottom w:val="nil"/>
                    <w:right w:val="single" w:sz="4" w:space="0" w:color="auto"/>
                  </w:tcBorders>
                  <w:shd w:val="clear" w:color="000000" w:fill="C00000"/>
                  <w:noWrap/>
                  <w:vAlign w:val="center"/>
                  <w:hideMark/>
                </w:tcPr>
                <w:p w:rsidR="009F6E9C" w:rsidRPr="009F6E9C" w:rsidRDefault="009F6E9C" w:rsidP="009F6E9C">
                  <w:pPr>
                    <w:spacing w:after="0"/>
                    <w:jc w:val="center"/>
                    <w:rPr>
                      <w:rFonts w:ascii="Verdana" w:eastAsia="Times New Roman" w:hAnsi="Verdana"/>
                      <w:b/>
                      <w:bCs/>
                      <w:color w:val="FFFFFF"/>
                      <w:sz w:val="22"/>
                      <w:szCs w:val="22"/>
                      <w:lang w:val="es-CO" w:eastAsia="es-CO"/>
                    </w:rPr>
                  </w:pPr>
                  <w:r w:rsidRPr="009F6E9C">
                    <w:rPr>
                      <w:rFonts w:ascii="Verdana" w:eastAsia="Times New Roman" w:hAnsi="Verdana"/>
                      <w:b/>
                      <w:bCs/>
                      <w:color w:val="FFFFFF"/>
                      <w:sz w:val="22"/>
                      <w:szCs w:val="22"/>
                      <w:lang w:val="es-CO" w:eastAsia="es-CO"/>
                    </w:rPr>
                    <w:t>%</w:t>
                  </w:r>
                </w:p>
              </w:tc>
            </w:tr>
            <w:tr w:rsidR="009F6E9C" w:rsidRPr="009F6E9C" w:rsidTr="009F6E9C">
              <w:trPr>
                <w:trHeight w:val="300"/>
                <w:jc w:val="center"/>
              </w:trPr>
              <w:tc>
                <w:tcPr>
                  <w:tcW w:w="6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CONTRATACION</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100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47%</w:t>
                  </w:r>
                </w:p>
              </w:tc>
            </w:tr>
            <w:tr w:rsidR="009F6E9C" w:rsidRPr="009F6E9C" w:rsidTr="009F6E9C">
              <w:trPr>
                <w:trHeight w:val="300"/>
                <w:jc w:val="center"/>
              </w:trPr>
              <w:tc>
                <w:tcPr>
                  <w:tcW w:w="6140" w:type="dxa"/>
                  <w:tcBorders>
                    <w:top w:val="nil"/>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FINANCIERO</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25</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12%</w:t>
                  </w:r>
                </w:p>
              </w:tc>
            </w:tr>
            <w:tr w:rsidR="009F6E9C" w:rsidRPr="009F6E9C" w:rsidTr="009F6E9C">
              <w:trPr>
                <w:trHeight w:val="300"/>
                <w:jc w:val="center"/>
              </w:trPr>
              <w:tc>
                <w:tcPr>
                  <w:tcW w:w="6140" w:type="dxa"/>
                  <w:tcBorders>
                    <w:top w:val="nil"/>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GESTION DE LA UNIDAD</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21</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10%</w:t>
                  </w:r>
                </w:p>
              </w:tc>
            </w:tr>
            <w:tr w:rsidR="009F6E9C" w:rsidRPr="009F6E9C" w:rsidTr="009F6E9C">
              <w:trPr>
                <w:trHeight w:val="300"/>
                <w:jc w:val="center"/>
              </w:trPr>
              <w:tc>
                <w:tcPr>
                  <w:tcW w:w="6140" w:type="dxa"/>
                  <w:tcBorders>
                    <w:top w:val="nil"/>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FRV</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18</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8%</w:t>
                  </w:r>
                </w:p>
              </w:tc>
            </w:tr>
            <w:tr w:rsidR="009F6E9C" w:rsidRPr="009F6E9C" w:rsidTr="009F6E9C">
              <w:trPr>
                <w:trHeight w:val="1110"/>
                <w:jc w:val="center"/>
              </w:trPr>
              <w:tc>
                <w:tcPr>
                  <w:tcW w:w="6140" w:type="dxa"/>
                  <w:tcBorders>
                    <w:top w:val="nil"/>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 xml:space="preserve">SISTEMAS DE </w:t>
                  </w:r>
                  <w:bookmarkStart w:id="0" w:name="_GoBack"/>
                  <w:bookmarkEnd w:id="0"/>
                  <w:r w:rsidRPr="009F6E9C">
                    <w:rPr>
                      <w:rFonts w:ascii="Verdana" w:eastAsia="Times New Roman" w:hAnsi="Verdana"/>
                      <w:b/>
                      <w:bCs/>
                      <w:color w:val="000000"/>
                      <w:sz w:val="22"/>
                      <w:szCs w:val="22"/>
                      <w:lang w:val="es-CO" w:eastAsia="es-CO"/>
                    </w:rPr>
                    <w:t>INFORMACIÓN/APLICATIVOS/DIFERENCIAS EN BASES DE DATOS Y SISTEMAS DE INFORMACIÓN.</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15</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7%</w:t>
                  </w:r>
                </w:p>
              </w:tc>
            </w:tr>
            <w:tr w:rsidR="009F6E9C" w:rsidRPr="009F6E9C" w:rsidTr="009F6E9C">
              <w:trPr>
                <w:trHeight w:val="300"/>
                <w:jc w:val="center"/>
              </w:trPr>
              <w:tc>
                <w:tcPr>
                  <w:tcW w:w="6140" w:type="dxa"/>
                  <w:tcBorders>
                    <w:top w:val="nil"/>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TALENTO HUMANO</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7</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3%</w:t>
                  </w:r>
                </w:p>
              </w:tc>
            </w:tr>
            <w:tr w:rsidR="009F6E9C" w:rsidRPr="009F6E9C" w:rsidTr="009F6E9C">
              <w:trPr>
                <w:trHeight w:val="300"/>
                <w:jc w:val="center"/>
              </w:trPr>
              <w:tc>
                <w:tcPr>
                  <w:tcW w:w="6140" w:type="dxa"/>
                  <w:tcBorders>
                    <w:top w:val="nil"/>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 xml:space="preserve">GESTION DOCUMENTAL </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6</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3%</w:t>
                  </w:r>
                </w:p>
              </w:tc>
            </w:tr>
            <w:tr w:rsidR="009F6E9C" w:rsidRPr="009F6E9C" w:rsidTr="009F6E9C">
              <w:trPr>
                <w:trHeight w:val="300"/>
                <w:jc w:val="center"/>
              </w:trPr>
              <w:tc>
                <w:tcPr>
                  <w:tcW w:w="6140" w:type="dxa"/>
                  <w:tcBorders>
                    <w:top w:val="nil"/>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REPARACION COLECTIVA</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4</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2%</w:t>
                  </w:r>
                </w:p>
              </w:tc>
            </w:tr>
            <w:tr w:rsidR="009F6E9C" w:rsidRPr="009F6E9C" w:rsidTr="009F6E9C">
              <w:trPr>
                <w:trHeight w:val="300"/>
                <w:jc w:val="center"/>
              </w:trPr>
              <w:tc>
                <w:tcPr>
                  <w:tcW w:w="6140" w:type="dxa"/>
                  <w:tcBorders>
                    <w:top w:val="nil"/>
                    <w:left w:val="single" w:sz="4" w:space="0" w:color="auto"/>
                    <w:bottom w:val="single" w:sz="4" w:space="0" w:color="auto"/>
                    <w:right w:val="single" w:sz="4" w:space="0" w:color="auto"/>
                  </w:tcBorders>
                  <w:shd w:val="clear" w:color="auto" w:fill="auto"/>
                  <w:noWrap/>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METAS DE LA UNIDAD</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4</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2%</w:t>
                  </w:r>
                </w:p>
              </w:tc>
            </w:tr>
            <w:tr w:rsidR="009F6E9C" w:rsidRPr="009F6E9C" w:rsidTr="009F6E9C">
              <w:trPr>
                <w:trHeight w:val="765"/>
                <w:jc w:val="center"/>
              </w:trPr>
              <w:tc>
                <w:tcPr>
                  <w:tcW w:w="6140" w:type="dxa"/>
                  <w:tcBorders>
                    <w:top w:val="nil"/>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PROTOCOLO DE PARTICIPACIÓN-RESOLUCIÓN TRÁMITE  - OPORTUNIDAD.</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3</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1%</w:t>
                  </w:r>
                </w:p>
              </w:tc>
            </w:tr>
            <w:tr w:rsidR="009F6E9C" w:rsidRPr="009F6E9C" w:rsidTr="009F6E9C">
              <w:trPr>
                <w:trHeight w:val="570"/>
                <w:jc w:val="center"/>
              </w:trPr>
              <w:tc>
                <w:tcPr>
                  <w:tcW w:w="6140" w:type="dxa"/>
                  <w:tcBorders>
                    <w:top w:val="nil"/>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BARRERAS DE ACCESO A LOS BENEFICIARIOS</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3</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1%</w:t>
                  </w:r>
                </w:p>
              </w:tc>
            </w:tr>
            <w:tr w:rsidR="009F6E9C" w:rsidRPr="009F6E9C" w:rsidTr="009F6E9C">
              <w:trPr>
                <w:trHeight w:val="300"/>
                <w:jc w:val="center"/>
              </w:trPr>
              <w:tc>
                <w:tcPr>
                  <w:tcW w:w="6140" w:type="dxa"/>
                  <w:tcBorders>
                    <w:top w:val="nil"/>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PLANES DE CONTINGENCIA</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2</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1%</w:t>
                  </w:r>
                </w:p>
              </w:tc>
            </w:tr>
            <w:tr w:rsidR="009F6E9C" w:rsidRPr="009F6E9C" w:rsidTr="009F6E9C">
              <w:trPr>
                <w:trHeight w:val="300"/>
                <w:jc w:val="center"/>
              </w:trPr>
              <w:tc>
                <w:tcPr>
                  <w:tcW w:w="6140" w:type="dxa"/>
                  <w:tcBorders>
                    <w:top w:val="nil"/>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PRESUPUESTAL</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2</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1%</w:t>
                  </w:r>
                </w:p>
              </w:tc>
            </w:tr>
            <w:tr w:rsidR="009F6E9C" w:rsidRPr="009F6E9C" w:rsidTr="009F6E9C">
              <w:trPr>
                <w:trHeight w:val="300"/>
                <w:jc w:val="center"/>
              </w:trPr>
              <w:tc>
                <w:tcPr>
                  <w:tcW w:w="6140" w:type="dxa"/>
                  <w:tcBorders>
                    <w:top w:val="nil"/>
                    <w:left w:val="single" w:sz="4" w:space="0" w:color="auto"/>
                    <w:bottom w:val="nil"/>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SUBCOMITES</w:t>
                  </w:r>
                </w:p>
              </w:tc>
              <w:tc>
                <w:tcPr>
                  <w:tcW w:w="1840" w:type="dxa"/>
                  <w:tcBorders>
                    <w:top w:val="nil"/>
                    <w:left w:val="nil"/>
                    <w:bottom w:val="nil"/>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2</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1%</w:t>
                  </w:r>
                </w:p>
              </w:tc>
            </w:tr>
            <w:tr w:rsidR="009F6E9C" w:rsidRPr="009F6E9C" w:rsidTr="009F6E9C">
              <w:trPr>
                <w:trHeight w:val="300"/>
                <w:jc w:val="center"/>
              </w:trPr>
              <w:tc>
                <w:tcPr>
                  <w:tcW w:w="6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PLAN DE ACCION</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2</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1%</w:t>
                  </w:r>
                </w:p>
              </w:tc>
            </w:tr>
            <w:tr w:rsidR="009F6E9C" w:rsidRPr="009F6E9C" w:rsidTr="009F6E9C">
              <w:trPr>
                <w:trHeight w:val="300"/>
                <w:jc w:val="center"/>
              </w:trPr>
              <w:tc>
                <w:tcPr>
                  <w:tcW w:w="6140" w:type="dxa"/>
                  <w:tcBorders>
                    <w:top w:val="nil"/>
                    <w:left w:val="single" w:sz="4" w:space="0" w:color="auto"/>
                    <w:bottom w:val="single" w:sz="4" w:space="0" w:color="auto"/>
                    <w:right w:val="single" w:sz="4" w:space="0" w:color="auto"/>
                  </w:tcBorders>
                  <w:shd w:val="clear" w:color="000000" w:fill="C00000"/>
                  <w:vAlign w:val="center"/>
                  <w:hideMark/>
                </w:tcPr>
                <w:p w:rsidR="009F6E9C" w:rsidRPr="009F6E9C" w:rsidRDefault="009F6E9C" w:rsidP="009F6E9C">
                  <w:pPr>
                    <w:spacing w:after="0"/>
                    <w:jc w:val="center"/>
                    <w:rPr>
                      <w:rFonts w:ascii="Verdana" w:eastAsia="Times New Roman" w:hAnsi="Verdana"/>
                      <w:b/>
                      <w:bCs/>
                      <w:color w:val="FFFFFF"/>
                      <w:sz w:val="22"/>
                      <w:szCs w:val="22"/>
                      <w:lang w:val="es-CO" w:eastAsia="es-CO"/>
                    </w:rPr>
                  </w:pPr>
                  <w:r w:rsidRPr="009F6E9C">
                    <w:rPr>
                      <w:rFonts w:ascii="Verdana" w:eastAsia="Times New Roman" w:hAnsi="Verdana"/>
                      <w:b/>
                      <w:bCs/>
                      <w:color w:val="FFFFFF"/>
                      <w:sz w:val="22"/>
                      <w:szCs w:val="22"/>
                      <w:lang w:val="es-CO" w:eastAsia="es-CO"/>
                    </w:rPr>
                    <w:t>TOTAL</w:t>
                  </w:r>
                </w:p>
              </w:tc>
              <w:tc>
                <w:tcPr>
                  <w:tcW w:w="1840" w:type="dxa"/>
                  <w:tcBorders>
                    <w:top w:val="nil"/>
                    <w:left w:val="nil"/>
                    <w:bottom w:val="single" w:sz="4" w:space="0" w:color="auto"/>
                    <w:right w:val="single" w:sz="4" w:space="0" w:color="auto"/>
                  </w:tcBorders>
                  <w:shd w:val="clear" w:color="000000" w:fill="C00000"/>
                  <w:vAlign w:val="center"/>
                  <w:hideMark/>
                </w:tcPr>
                <w:p w:rsidR="009F6E9C" w:rsidRPr="009F6E9C" w:rsidRDefault="009F6E9C" w:rsidP="009F6E9C">
                  <w:pPr>
                    <w:spacing w:after="0"/>
                    <w:jc w:val="center"/>
                    <w:rPr>
                      <w:rFonts w:ascii="Verdana" w:eastAsia="Times New Roman" w:hAnsi="Verdana"/>
                      <w:b/>
                      <w:bCs/>
                      <w:color w:val="FFFFFF"/>
                      <w:sz w:val="22"/>
                      <w:szCs w:val="22"/>
                      <w:lang w:val="es-CO" w:eastAsia="es-CO"/>
                    </w:rPr>
                  </w:pPr>
                  <w:r w:rsidRPr="009F6E9C">
                    <w:rPr>
                      <w:rFonts w:ascii="Verdana" w:eastAsia="Times New Roman" w:hAnsi="Verdana"/>
                      <w:b/>
                      <w:bCs/>
                      <w:color w:val="FFFFFF"/>
                      <w:sz w:val="22"/>
                      <w:szCs w:val="22"/>
                      <w:lang w:val="es-CO" w:eastAsia="es-CO"/>
                    </w:rPr>
                    <w:t>214</w:t>
                  </w:r>
                </w:p>
              </w:tc>
              <w:tc>
                <w:tcPr>
                  <w:tcW w:w="1300" w:type="dxa"/>
                  <w:tcBorders>
                    <w:top w:val="nil"/>
                    <w:left w:val="nil"/>
                    <w:bottom w:val="single" w:sz="4" w:space="0" w:color="auto"/>
                    <w:right w:val="single" w:sz="4" w:space="0" w:color="auto"/>
                  </w:tcBorders>
                  <w:shd w:val="clear" w:color="000000" w:fill="C00000"/>
                  <w:vAlign w:val="center"/>
                  <w:hideMark/>
                </w:tcPr>
                <w:p w:rsidR="009F6E9C" w:rsidRPr="009F6E9C" w:rsidRDefault="009F6E9C" w:rsidP="009F6E9C">
                  <w:pPr>
                    <w:spacing w:after="0"/>
                    <w:jc w:val="center"/>
                    <w:rPr>
                      <w:rFonts w:ascii="Verdana" w:eastAsia="Times New Roman" w:hAnsi="Verdana"/>
                      <w:b/>
                      <w:bCs/>
                      <w:color w:val="FFFFFF"/>
                      <w:sz w:val="22"/>
                      <w:szCs w:val="22"/>
                      <w:lang w:val="es-CO" w:eastAsia="es-CO"/>
                    </w:rPr>
                  </w:pPr>
                  <w:r w:rsidRPr="009F6E9C">
                    <w:rPr>
                      <w:rFonts w:ascii="Verdana" w:eastAsia="Times New Roman" w:hAnsi="Verdana"/>
                      <w:b/>
                      <w:bCs/>
                      <w:color w:val="FFFFFF"/>
                      <w:sz w:val="22"/>
                      <w:szCs w:val="22"/>
                      <w:lang w:val="es-CO" w:eastAsia="es-CO"/>
                    </w:rPr>
                    <w:t>100%</w:t>
                  </w:r>
                </w:p>
              </w:tc>
            </w:tr>
          </w:tbl>
          <w:p w:rsidR="009F6E9C" w:rsidRDefault="009F6E9C" w:rsidP="009F6E9C">
            <w:pPr>
              <w:jc w:val="center"/>
              <w:rPr>
                <w:rFonts w:ascii="Verdana" w:hAnsi="Verdana"/>
                <w:b/>
                <w:sz w:val="22"/>
                <w:szCs w:val="22"/>
                <w:lang w:val="es-CO"/>
              </w:rPr>
            </w:pPr>
          </w:p>
          <w:p w:rsidR="00DD2063" w:rsidRPr="009807B6" w:rsidRDefault="00DD2063" w:rsidP="00D60A30">
            <w:pPr>
              <w:spacing w:after="0"/>
              <w:jc w:val="both"/>
              <w:rPr>
                <w:rFonts w:ascii="Arial" w:hAnsi="Arial" w:cs="Arial"/>
                <w:b/>
                <w:color w:val="FF0000"/>
                <w:sz w:val="20"/>
                <w:szCs w:val="20"/>
                <w:lang w:val="es-CO"/>
              </w:rPr>
            </w:pPr>
          </w:p>
        </w:tc>
      </w:tr>
    </w:tbl>
    <w:p w:rsidR="00DD2063" w:rsidRDefault="00DD2063" w:rsidP="00DD2063">
      <w:pPr>
        <w:spacing w:after="0"/>
        <w:rPr>
          <w:rFonts w:ascii="Arial Narrow" w:hAnsi="Arial Narrow"/>
          <w:b/>
        </w:rPr>
      </w:pPr>
    </w:p>
    <w:p w:rsidR="009F6E9C" w:rsidRDefault="009F6E9C" w:rsidP="00DD2063">
      <w:pPr>
        <w:spacing w:after="0"/>
        <w:rPr>
          <w:rFonts w:ascii="Arial Narrow" w:hAnsi="Arial Narrow"/>
          <w:b/>
        </w:rPr>
      </w:pPr>
    </w:p>
    <w:p w:rsidR="009F6E9C" w:rsidRDefault="009F6E9C" w:rsidP="00DD2063">
      <w:pPr>
        <w:spacing w:after="0"/>
        <w:rPr>
          <w:rFonts w:ascii="Arial Narrow" w:hAnsi="Arial Narrow"/>
          <w:b/>
        </w:rPr>
      </w:pPr>
    </w:p>
    <w:p w:rsidR="009F6E9C" w:rsidRDefault="009F6E9C" w:rsidP="00DD2063">
      <w:pPr>
        <w:spacing w:after="0"/>
        <w:rPr>
          <w:rFonts w:ascii="Arial Narrow" w:hAnsi="Arial Narrow"/>
          <w:b/>
        </w:rPr>
      </w:pPr>
    </w:p>
    <w:p w:rsidR="009F6E9C" w:rsidRDefault="009F6E9C" w:rsidP="00DD2063">
      <w:pPr>
        <w:spacing w:after="0"/>
        <w:rPr>
          <w:rFonts w:ascii="Arial Narrow" w:hAnsi="Arial Narrow"/>
          <w:b/>
        </w:rPr>
      </w:pPr>
    </w:p>
    <w:p w:rsidR="00430BB9" w:rsidRDefault="00430BB9" w:rsidP="00FE4F31">
      <w:pPr>
        <w:spacing w:after="0"/>
        <w:ind w:left="-567"/>
        <w:rPr>
          <w:rFonts w:ascii="Arial" w:hAnsi="Arial" w:cs="Arial"/>
          <w:b/>
        </w:rPr>
      </w:pPr>
      <w:r w:rsidRPr="006C54C0">
        <w:rPr>
          <w:rFonts w:ascii="Arial" w:hAnsi="Arial" w:cs="Arial"/>
          <w:b/>
        </w:rPr>
        <w:t>ANEXOS</w:t>
      </w:r>
    </w:p>
    <w:p w:rsidR="001A7D54" w:rsidRDefault="001A7D54" w:rsidP="00FE4F31">
      <w:pPr>
        <w:spacing w:after="0"/>
        <w:ind w:left="-567"/>
        <w:rPr>
          <w:rFonts w:ascii="Arial" w:hAnsi="Arial" w:cs="Arial"/>
          <w:b/>
        </w:rPr>
      </w:pPr>
    </w:p>
    <w:p w:rsidR="001A7D54" w:rsidRPr="001A7D54" w:rsidRDefault="001A7D54" w:rsidP="00FE4F31">
      <w:pPr>
        <w:spacing w:after="0"/>
        <w:ind w:left="-567"/>
        <w:rPr>
          <w:rFonts w:ascii="Arial" w:hAnsi="Arial" w:cs="Arial"/>
        </w:rPr>
      </w:pPr>
      <w:r w:rsidRPr="001A7D54">
        <w:rPr>
          <w:rFonts w:ascii="Arial" w:hAnsi="Arial" w:cs="Arial"/>
        </w:rPr>
        <w:t xml:space="preserve">Veinte Informes en archivo Excel </w:t>
      </w:r>
      <w:r>
        <w:rPr>
          <w:rFonts w:ascii="Arial" w:hAnsi="Arial" w:cs="Arial"/>
        </w:rPr>
        <w:t>correspondiente a las dependencias responsables.</w:t>
      </w:r>
    </w:p>
    <w:p w:rsidR="00430BB9" w:rsidRPr="006C54C0" w:rsidRDefault="00430BB9" w:rsidP="00FE4F31">
      <w:pPr>
        <w:pStyle w:val="Prrafodelista"/>
        <w:ind w:left="-567"/>
      </w:pPr>
    </w:p>
    <w:p w:rsidR="00430BB9" w:rsidRPr="006C54C0" w:rsidRDefault="00430BB9" w:rsidP="00FE4F31">
      <w:pPr>
        <w:pStyle w:val="Prrafodelista"/>
        <w:ind w:left="-567"/>
        <w:rPr>
          <w:rFonts w:ascii="Arial" w:hAnsi="Arial" w:cs="Arial"/>
          <w:b/>
        </w:rPr>
      </w:pPr>
      <w:r w:rsidRPr="006C54C0">
        <w:rPr>
          <w:rFonts w:ascii="Arial" w:hAnsi="Arial" w:cs="Arial"/>
          <w:b/>
          <w:bCs/>
          <w:lang w:val="es-CO" w:eastAsia="es-ES"/>
        </w:rPr>
        <w:t xml:space="preserve">ANEXO 1: </w:t>
      </w:r>
      <w:r w:rsidRPr="006C54C0">
        <w:rPr>
          <w:rFonts w:ascii="Arial" w:hAnsi="Arial" w:cs="Arial"/>
          <w:b/>
        </w:rPr>
        <w:t>CONTROL DE CAMBIOS</w:t>
      </w:r>
    </w:p>
    <w:p w:rsidR="00430BB9" w:rsidRPr="006C54C0" w:rsidRDefault="00430BB9" w:rsidP="00430BB9">
      <w:pPr>
        <w:pStyle w:val="Prrafodelista"/>
        <w:ind w:left="-142"/>
        <w:rPr>
          <w:rFonts w:ascii="Arial" w:hAnsi="Arial" w:cs="Arial"/>
          <w:b/>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4"/>
        <w:gridCol w:w="1735"/>
        <w:gridCol w:w="2856"/>
        <w:gridCol w:w="2647"/>
        <w:gridCol w:w="1813"/>
      </w:tblGrid>
      <w:tr w:rsidR="00430BB9" w:rsidRPr="006C54C0" w:rsidTr="00430BB9">
        <w:tc>
          <w:tcPr>
            <w:tcW w:w="842"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Versión</w:t>
            </w:r>
          </w:p>
        </w:tc>
        <w:tc>
          <w:tcPr>
            <w:tcW w:w="797"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Ítem del cambio</w:t>
            </w:r>
          </w:p>
        </w:tc>
        <w:tc>
          <w:tcPr>
            <w:tcW w:w="1312"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Cambio realizado</w:t>
            </w:r>
          </w:p>
        </w:tc>
        <w:tc>
          <w:tcPr>
            <w:tcW w:w="1216"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Motivo del cambio</w:t>
            </w:r>
          </w:p>
        </w:tc>
        <w:tc>
          <w:tcPr>
            <w:tcW w:w="833"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Fecha del cambio</w:t>
            </w:r>
          </w:p>
        </w:tc>
      </w:tr>
      <w:tr w:rsidR="00430BB9" w:rsidRPr="006C54C0" w:rsidTr="00060535">
        <w:tc>
          <w:tcPr>
            <w:tcW w:w="842" w:type="pct"/>
            <w:shd w:val="clear" w:color="auto" w:fill="auto"/>
            <w:vAlign w:val="center"/>
          </w:tcPr>
          <w:p w:rsidR="00430BB9" w:rsidRPr="002D6B47" w:rsidRDefault="00060535" w:rsidP="00060535">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02</w:t>
            </w:r>
          </w:p>
        </w:tc>
        <w:tc>
          <w:tcPr>
            <w:tcW w:w="797" w:type="pct"/>
            <w:shd w:val="clear" w:color="auto" w:fill="auto"/>
            <w:vAlign w:val="center"/>
          </w:tcPr>
          <w:p w:rsidR="00430BB9" w:rsidRPr="002D6B47" w:rsidRDefault="00430BB9" w:rsidP="00EA13C4">
            <w:pPr>
              <w:pStyle w:val="Prrafodelista"/>
              <w:spacing w:after="0"/>
              <w:ind w:left="0"/>
              <w:rPr>
                <w:rFonts w:ascii="Arial Narrow" w:hAnsi="Arial Narrow" w:cs="Arial"/>
                <w:sz w:val="20"/>
                <w:szCs w:val="20"/>
                <w:lang w:val="es-CO" w:eastAsia="es-CO"/>
              </w:rPr>
            </w:pPr>
          </w:p>
        </w:tc>
        <w:tc>
          <w:tcPr>
            <w:tcW w:w="1312" w:type="pct"/>
            <w:shd w:val="clear" w:color="auto" w:fill="auto"/>
            <w:vAlign w:val="center"/>
          </w:tcPr>
          <w:p w:rsidR="00430BB9" w:rsidRPr="002D6B47" w:rsidRDefault="00060535" w:rsidP="00060535">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Se elimina la casilla fecha del informe.</w:t>
            </w:r>
          </w:p>
        </w:tc>
        <w:tc>
          <w:tcPr>
            <w:tcW w:w="1216" w:type="pct"/>
            <w:shd w:val="clear" w:color="auto" w:fill="auto"/>
          </w:tcPr>
          <w:p w:rsidR="00430BB9" w:rsidRPr="002D6B47" w:rsidRDefault="00060535" w:rsidP="00EA13C4">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Al revisar el formato se evidencia que la casilla fecha del informe esta repetida.</w:t>
            </w:r>
          </w:p>
        </w:tc>
        <w:tc>
          <w:tcPr>
            <w:tcW w:w="833" w:type="pct"/>
            <w:shd w:val="clear" w:color="auto" w:fill="auto"/>
            <w:vAlign w:val="center"/>
          </w:tcPr>
          <w:p w:rsidR="00430BB9" w:rsidRPr="002D6B47" w:rsidRDefault="00F677DF" w:rsidP="00EA13C4">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09</w:t>
            </w:r>
            <w:r w:rsidR="00060535">
              <w:rPr>
                <w:rFonts w:ascii="Arial Narrow" w:hAnsi="Arial Narrow" w:cs="Arial"/>
                <w:sz w:val="20"/>
                <w:szCs w:val="20"/>
                <w:lang w:val="es-CO" w:eastAsia="es-CO"/>
              </w:rPr>
              <w:t>/03/2015</w:t>
            </w:r>
          </w:p>
        </w:tc>
      </w:tr>
    </w:tbl>
    <w:p w:rsidR="00430BB9" w:rsidRPr="00E619FD" w:rsidRDefault="00430BB9" w:rsidP="00DD2063">
      <w:pPr>
        <w:spacing w:after="0"/>
        <w:rPr>
          <w:rFonts w:ascii="Arial Narrow" w:hAnsi="Arial Narrow"/>
          <w:b/>
        </w:rPr>
      </w:pPr>
    </w:p>
    <w:sectPr w:rsidR="00430BB9" w:rsidRPr="00E619FD" w:rsidSect="0082203A">
      <w:headerReference w:type="even" r:id="rId18"/>
      <w:headerReference w:type="default" r:id="rId19"/>
      <w:headerReference w:type="first" r:id="rId20"/>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9D2" w:rsidRDefault="001B09D2">
      <w:pPr>
        <w:spacing w:after="0"/>
      </w:pPr>
      <w:r>
        <w:separator/>
      </w:r>
    </w:p>
  </w:endnote>
  <w:endnote w:type="continuationSeparator" w:id="0">
    <w:p w:rsidR="001B09D2" w:rsidRDefault="001B09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9D2" w:rsidRDefault="001B09D2">
      <w:pPr>
        <w:spacing w:after="0"/>
      </w:pPr>
      <w:r>
        <w:separator/>
      </w:r>
    </w:p>
  </w:footnote>
  <w:footnote w:type="continuationSeparator" w:id="0">
    <w:p w:rsidR="001B09D2" w:rsidRDefault="001B09D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pPr>
    <w:r>
      <w:rPr>
        <w:noProof/>
        <w:lang w:val="es-CO" w:eastAsia="es-CO"/>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1" name="Imagen 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jc w:val="right"/>
    </w:pPr>
  </w:p>
  <w:tbl>
    <w:tblPr>
      <w:tblW w:w="1061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681A2E" w:rsidTr="00261CFE">
      <w:trPr>
        <w:trHeight w:val="844"/>
        <w:jc w:val="center"/>
      </w:trPr>
      <w:tc>
        <w:tcPr>
          <w:tcW w:w="3306" w:type="dxa"/>
          <w:vMerge w:val="restart"/>
        </w:tcPr>
        <w:p w:rsidR="00681A2E" w:rsidRDefault="00681A2E" w:rsidP="0060122A">
          <w:pPr>
            <w:pStyle w:val="Encabezado"/>
            <w:jc w:val="center"/>
          </w:pPr>
          <w:r>
            <w:rPr>
              <w:noProof/>
              <w:lang w:val="es-CO" w:eastAsia="es-CO"/>
            </w:rPr>
            <w:drawing>
              <wp:anchor distT="0" distB="0" distL="114300" distR="114300" simplePos="0" relativeHeight="251658240" behindDoc="0" locked="0" layoutInCell="1" allowOverlap="1" wp14:anchorId="00009257" wp14:editId="30FAB673">
                <wp:simplePos x="0" y="0"/>
                <wp:positionH relativeFrom="margin">
                  <wp:align>center</wp:align>
                </wp:positionH>
                <wp:positionV relativeFrom="margin">
                  <wp:posOffset>192100</wp:posOffset>
                </wp:positionV>
                <wp:extent cx="1713600" cy="496800"/>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681A2E" w:rsidRPr="009B12B0" w:rsidRDefault="00681A2E"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681A2E" w:rsidRPr="00075304" w:rsidRDefault="00681A2E"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681A2E" w:rsidRPr="00075304" w:rsidRDefault="00681A2E" w:rsidP="0060122A">
          <w:pPr>
            <w:pStyle w:val="Encabezado"/>
            <w:rPr>
              <w:rFonts w:ascii="Arial" w:hAnsi="Arial" w:cs="Arial"/>
              <w:b/>
              <w:sz w:val="16"/>
              <w:szCs w:val="22"/>
            </w:rPr>
          </w:pPr>
        </w:p>
        <w:p w:rsidR="00681A2E" w:rsidRPr="00075304" w:rsidRDefault="00681A2E"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681A2E" w:rsidRPr="00075304" w:rsidRDefault="00681A2E" w:rsidP="0060122A">
          <w:pPr>
            <w:pStyle w:val="Encabezado"/>
            <w:rPr>
              <w:rFonts w:ascii="Arial" w:hAnsi="Arial" w:cs="Arial"/>
              <w:b/>
              <w:sz w:val="16"/>
              <w:szCs w:val="22"/>
            </w:rPr>
          </w:pPr>
        </w:p>
        <w:p w:rsidR="00681A2E" w:rsidRPr="0060122A" w:rsidRDefault="00681A2E"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681A2E" w:rsidRPr="0060122A" w:rsidRDefault="00681A2E" w:rsidP="0060122A">
          <w:pPr>
            <w:pStyle w:val="Encabezado"/>
            <w:rPr>
              <w:rFonts w:ascii="Arial" w:hAnsi="Arial" w:cs="Arial"/>
              <w:b/>
              <w:sz w:val="16"/>
              <w:szCs w:val="16"/>
            </w:rPr>
          </w:pPr>
        </w:p>
        <w:p w:rsidR="00681A2E" w:rsidRPr="0060122A" w:rsidRDefault="001B09D2"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681A2E" w:rsidRPr="0060122A">
                <w:rPr>
                  <w:rFonts w:ascii="Arial" w:hAnsi="Arial" w:cs="Arial"/>
                  <w:b/>
                  <w:sz w:val="16"/>
                  <w:szCs w:val="16"/>
                  <w:lang w:val="es-ES"/>
                </w:rPr>
                <w:t>PÁGINA</w:t>
              </w:r>
              <w:r w:rsidR="00681A2E">
                <w:rPr>
                  <w:rFonts w:ascii="Arial" w:hAnsi="Arial" w:cs="Arial"/>
                  <w:b/>
                  <w:sz w:val="16"/>
                  <w:szCs w:val="16"/>
                  <w:lang w:val="es-ES"/>
                </w:rPr>
                <w:t>:</w:t>
              </w:r>
              <w:r w:rsidR="00681A2E" w:rsidRPr="0060122A">
                <w:rPr>
                  <w:rFonts w:ascii="Arial" w:hAnsi="Arial" w:cs="Arial"/>
                  <w:b/>
                  <w:sz w:val="16"/>
                  <w:szCs w:val="16"/>
                  <w:lang w:val="es-ES"/>
                </w:rPr>
                <w:t xml:space="preserve"> </w:t>
              </w:r>
              <w:r w:rsidR="00681A2E" w:rsidRPr="0060122A">
                <w:rPr>
                  <w:rFonts w:ascii="Arial" w:hAnsi="Arial" w:cs="Arial"/>
                  <w:b/>
                  <w:bCs/>
                  <w:sz w:val="16"/>
                  <w:szCs w:val="16"/>
                </w:rPr>
                <w:fldChar w:fldCharType="begin"/>
              </w:r>
              <w:r w:rsidR="00681A2E" w:rsidRPr="0060122A">
                <w:rPr>
                  <w:rFonts w:ascii="Arial" w:hAnsi="Arial" w:cs="Arial"/>
                  <w:b/>
                  <w:bCs/>
                  <w:sz w:val="16"/>
                  <w:szCs w:val="16"/>
                </w:rPr>
                <w:instrText>PAGE</w:instrText>
              </w:r>
              <w:r w:rsidR="00681A2E" w:rsidRPr="0060122A">
                <w:rPr>
                  <w:rFonts w:ascii="Arial" w:hAnsi="Arial" w:cs="Arial"/>
                  <w:b/>
                  <w:bCs/>
                  <w:sz w:val="16"/>
                  <w:szCs w:val="16"/>
                </w:rPr>
                <w:fldChar w:fldCharType="separate"/>
              </w:r>
              <w:r w:rsidR="002A217C">
                <w:rPr>
                  <w:rFonts w:ascii="Arial" w:hAnsi="Arial" w:cs="Arial"/>
                  <w:b/>
                  <w:bCs/>
                  <w:noProof/>
                  <w:sz w:val="16"/>
                  <w:szCs w:val="16"/>
                </w:rPr>
                <w:t>23</w:t>
              </w:r>
              <w:r w:rsidR="00681A2E" w:rsidRPr="0060122A">
                <w:rPr>
                  <w:rFonts w:ascii="Arial" w:hAnsi="Arial" w:cs="Arial"/>
                  <w:b/>
                  <w:bCs/>
                  <w:sz w:val="16"/>
                  <w:szCs w:val="16"/>
                </w:rPr>
                <w:fldChar w:fldCharType="end"/>
              </w:r>
              <w:r w:rsidR="00681A2E" w:rsidRPr="0060122A">
                <w:rPr>
                  <w:rFonts w:ascii="Arial" w:hAnsi="Arial" w:cs="Arial"/>
                  <w:b/>
                  <w:sz w:val="16"/>
                  <w:szCs w:val="16"/>
                  <w:lang w:val="es-ES"/>
                </w:rPr>
                <w:t xml:space="preserve"> de </w:t>
              </w:r>
              <w:r w:rsidR="00681A2E" w:rsidRPr="0060122A">
                <w:rPr>
                  <w:rFonts w:ascii="Arial" w:hAnsi="Arial" w:cs="Arial"/>
                  <w:b/>
                  <w:bCs/>
                  <w:sz w:val="16"/>
                  <w:szCs w:val="16"/>
                </w:rPr>
                <w:fldChar w:fldCharType="begin"/>
              </w:r>
              <w:r w:rsidR="00681A2E" w:rsidRPr="0060122A">
                <w:rPr>
                  <w:rFonts w:ascii="Arial" w:hAnsi="Arial" w:cs="Arial"/>
                  <w:b/>
                  <w:bCs/>
                  <w:sz w:val="16"/>
                  <w:szCs w:val="16"/>
                </w:rPr>
                <w:instrText>NUMPAGES</w:instrText>
              </w:r>
              <w:r w:rsidR="00681A2E" w:rsidRPr="0060122A">
                <w:rPr>
                  <w:rFonts w:ascii="Arial" w:hAnsi="Arial" w:cs="Arial"/>
                  <w:b/>
                  <w:bCs/>
                  <w:sz w:val="16"/>
                  <w:szCs w:val="16"/>
                </w:rPr>
                <w:fldChar w:fldCharType="separate"/>
              </w:r>
              <w:r w:rsidR="002A217C">
                <w:rPr>
                  <w:rFonts w:ascii="Arial" w:hAnsi="Arial" w:cs="Arial"/>
                  <w:b/>
                  <w:bCs/>
                  <w:noProof/>
                  <w:sz w:val="16"/>
                  <w:szCs w:val="16"/>
                </w:rPr>
                <w:t>24</w:t>
              </w:r>
              <w:r w:rsidR="00681A2E" w:rsidRPr="0060122A">
                <w:rPr>
                  <w:rFonts w:ascii="Arial" w:hAnsi="Arial" w:cs="Arial"/>
                  <w:b/>
                  <w:bCs/>
                  <w:sz w:val="16"/>
                  <w:szCs w:val="16"/>
                </w:rPr>
                <w:fldChar w:fldCharType="end"/>
              </w:r>
            </w:sdtContent>
          </w:sdt>
        </w:p>
        <w:p w:rsidR="00681A2E" w:rsidRPr="00171E31" w:rsidRDefault="00681A2E" w:rsidP="0060122A">
          <w:pPr>
            <w:pStyle w:val="Encabezado"/>
            <w:rPr>
              <w:rFonts w:ascii="Arial" w:hAnsi="Arial" w:cs="Arial"/>
              <w:b/>
              <w:sz w:val="16"/>
              <w:szCs w:val="22"/>
            </w:rPr>
          </w:pPr>
          <w:r w:rsidRPr="00171E31">
            <w:rPr>
              <w:rFonts w:ascii="Arial" w:hAnsi="Arial" w:cs="Arial"/>
              <w:b/>
              <w:sz w:val="16"/>
              <w:szCs w:val="22"/>
            </w:rPr>
            <w:t xml:space="preserve"> </w:t>
          </w:r>
        </w:p>
      </w:tc>
    </w:tr>
    <w:tr w:rsidR="00681A2E" w:rsidTr="00261CFE">
      <w:trPr>
        <w:trHeight w:val="557"/>
        <w:jc w:val="center"/>
      </w:trPr>
      <w:tc>
        <w:tcPr>
          <w:tcW w:w="3306" w:type="dxa"/>
          <w:vMerge/>
        </w:tcPr>
        <w:p w:rsidR="00681A2E" w:rsidRDefault="00681A2E" w:rsidP="0060122A">
          <w:pPr>
            <w:pStyle w:val="Encabezado"/>
            <w:jc w:val="center"/>
            <w:rPr>
              <w:noProof/>
              <w:lang w:val="es-CO" w:eastAsia="es-CO"/>
            </w:rPr>
          </w:pPr>
        </w:p>
      </w:tc>
      <w:tc>
        <w:tcPr>
          <w:tcW w:w="4962" w:type="dxa"/>
          <w:vAlign w:val="center"/>
        </w:tcPr>
        <w:p w:rsidR="00681A2E" w:rsidRDefault="00681A2E"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681A2E" w:rsidRPr="005174B1" w:rsidRDefault="00681A2E" w:rsidP="0060122A">
          <w:pPr>
            <w:pStyle w:val="Encabezado"/>
            <w:rPr>
              <w:rFonts w:ascii="Arial" w:hAnsi="Arial" w:cs="Arial"/>
              <w:b/>
              <w:sz w:val="20"/>
              <w:szCs w:val="22"/>
            </w:rPr>
          </w:pPr>
        </w:p>
      </w:tc>
    </w:tr>
  </w:tbl>
  <w:p w:rsidR="00681A2E" w:rsidRPr="00BB156A" w:rsidRDefault="00681A2E"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pPr>
    <w:r>
      <w:rPr>
        <w:noProof/>
        <w:lang w:val="es-CO" w:eastAsia="es-CO"/>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6" name="Imagen 6"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137B"/>
    <w:multiLevelType w:val="hybridMultilevel"/>
    <w:tmpl w:val="D2E8C21E"/>
    <w:lvl w:ilvl="0" w:tplc="9C5AA0B6">
      <w:start w:val="2"/>
      <w:numFmt w:val="upperLetter"/>
      <w:lvlText w:val="%1."/>
      <w:lvlJc w:val="left"/>
      <w:pPr>
        <w:ind w:left="720"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CD10E9"/>
    <w:multiLevelType w:val="hybridMultilevel"/>
    <w:tmpl w:val="E4BC8C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96513AA"/>
    <w:multiLevelType w:val="hybridMultilevel"/>
    <w:tmpl w:val="175C73B4"/>
    <w:lvl w:ilvl="0" w:tplc="9E441A4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nsid w:val="0F350C3C"/>
    <w:multiLevelType w:val="hybridMultilevel"/>
    <w:tmpl w:val="CA304CD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455359F"/>
    <w:multiLevelType w:val="hybridMultilevel"/>
    <w:tmpl w:val="19F41C3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4CB66A8"/>
    <w:multiLevelType w:val="hybridMultilevel"/>
    <w:tmpl w:val="9F5403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B9260BA"/>
    <w:multiLevelType w:val="hybridMultilevel"/>
    <w:tmpl w:val="24A88F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60C4A39"/>
    <w:multiLevelType w:val="hybridMultilevel"/>
    <w:tmpl w:val="3A3EB11C"/>
    <w:lvl w:ilvl="0" w:tplc="FC66850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2966684A"/>
    <w:multiLevelType w:val="hybridMultilevel"/>
    <w:tmpl w:val="5F0CDD1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24D6AB7"/>
    <w:multiLevelType w:val="hybridMultilevel"/>
    <w:tmpl w:val="678276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E13125B"/>
    <w:multiLevelType w:val="hybridMultilevel"/>
    <w:tmpl w:val="CD4C81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F4336C4"/>
    <w:multiLevelType w:val="hybridMultilevel"/>
    <w:tmpl w:val="C6E4D0A6"/>
    <w:lvl w:ilvl="0" w:tplc="7BB0AD24">
      <w:start w:val="1"/>
      <w:numFmt w:val="upp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2">
    <w:nsid w:val="47664E45"/>
    <w:multiLevelType w:val="hybridMultilevel"/>
    <w:tmpl w:val="D23A9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7FC62C8"/>
    <w:multiLevelType w:val="hybridMultilevel"/>
    <w:tmpl w:val="2ED036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FB34363"/>
    <w:multiLevelType w:val="hybridMultilevel"/>
    <w:tmpl w:val="FC980666"/>
    <w:lvl w:ilvl="0" w:tplc="FC66850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61D85B16"/>
    <w:multiLevelType w:val="hybridMultilevel"/>
    <w:tmpl w:val="C658C5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1"/>
  </w:num>
  <w:num w:numId="4">
    <w:abstractNumId w:val="14"/>
  </w:num>
  <w:num w:numId="5">
    <w:abstractNumId w:val="3"/>
  </w:num>
  <w:num w:numId="6">
    <w:abstractNumId w:val="8"/>
  </w:num>
  <w:num w:numId="7">
    <w:abstractNumId w:val="7"/>
  </w:num>
  <w:num w:numId="8">
    <w:abstractNumId w:val="4"/>
  </w:num>
  <w:num w:numId="9">
    <w:abstractNumId w:val="2"/>
  </w:num>
  <w:num w:numId="10">
    <w:abstractNumId w:val="12"/>
  </w:num>
  <w:num w:numId="11">
    <w:abstractNumId w:val="1"/>
  </w:num>
  <w:num w:numId="12">
    <w:abstractNumId w:val="5"/>
  </w:num>
  <w:num w:numId="13">
    <w:abstractNumId w:val="10"/>
  </w:num>
  <w:num w:numId="14">
    <w:abstractNumId w:val="13"/>
  </w:num>
  <w:num w:numId="15">
    <w:abstractNumId w:val="9"/>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137"/>
    <w:rsid w:val="00000DA5"/>
    <w:rsid w:val="00003FBB"/>
    <w:rsid w:val="00011707"/>
    <w:rsid w:val="000163CB"/>
    <w:rsid w:val="0002185B"/>
    <w:rsid w:val="00021FA0"/>
    <w:rsid w:val="00025340"/>
    <w:rsid w:val="00026671"/>
    <w:rsid w:val="00035906"/>
    <w:rsid w:val="00046E51"/>
    <w:rsid w:val="00054682"/>
    <w:rsid w:val="00060535"/>
    <w:rsid w:val="00064EBC"/>
    <w:rsid w:val="00065B44"/>
    <w:rsid w:val="00072130"/>
    <w:rsid w:val="00073971"/>
    <w:rsid w:val="00075304"/>
    <w:rsid w:val="0007724F"/>
    <w:rsid w:val="00084629"/>
    <w:rsid w:val="00084B9C"/>
    <w:rsid w:val="00096A9C"/>
    <w:rsid w:val="00096E13"/>
    <w:rsid w:val="000A1254"/>
    <w:rsid w:val="000A3C94"/>
    <w:rsid w:val="000A4528"/>
    <w:rsid w:val="000B13CD"/>
    <w:rsid w:val="000B1B69"/>
    <w:rsid w:val="000B1CAA"/>
    <w:rsid w:val="000D0D69"/>
    <w:rsid w:val="000D15F0"/>
    <w:rsid w:val="000D5FE0"/>
    <w:rsid w:val="000F10D2"/>
    <w:rsid w:val="000F1D5D"/>
    <w:rsid w:val="000F539E"/>
    <w:rsid w:val="00102F6F"/>
    <w:rsid w:val="00103297"/>
    <w:rsid w:val="00110BEE"/>
    <w:rsid w:val="001111BB"/>
    <w:rsid w:val="00124404"/>
    <w:rsid w:val="00145604"/>
    <w:rsid w:val="001458AE"/>
    <w:rsid w:val="00151F9E"/>
    <w:rsid w:val="00156DDE"/>
    <w:rsid w:val="00166B8B"/>
    <w:rsid w:val="00166DE2"/>
    <w:rsid w:val="0017127A"/>
    <w:rsid w:val="00171E31"/>
    <w:rsid w:val="00173BB1"/>
    <w:rsid w:val="00177334"/>
    <w:rsid w:val="00182C88"/>
    <w:rsid w:val="00187F9F"/>
    <w:rsid w:val="0019382D"/>
    <w:rsid w:val="001942E2"/>
    <w:rsid w:val="001A4320"/>
    <w:rsid w:val="001A7D54"/>
    <w:rsid w:val="001B09D2"/>
    <w:rsid w:val="001B1713"/>
    <w:rsid w:val="001B28B6"/>
    <w:rsid w:val="001B3AE0"/>
    <w:rsid w:val="001C2753"/>
    <w:rsid w:val="001D2952"/>
    <w:rsid w:val="001D3409"/>
    <w:rsid w:val="001D4E8D"/>
    <w:rsid w:val="001E0A17"/>
    <w:rsid w:val="001E4DAB"/>
    <w:rsid w:val="001E6DEC"/>
    <w:rsid w:val="001F26B2"/>
    <w:rsid w:val="001F512A"/>
    <w:rsid w:val="001F5D33"/>
    <w:rsid w:val="001F5E23"/>
    <w:rsid w:val="002006B0"/>
    <w:rsid w:val="00217165"/>
    <w:rsid w:val="0022123A"/>
    <w:rsid w:val="00244CA1"/>
    <w:rsid w:val="00256F9F"/>
    <w:rsid w:val="00260188"/>
    <w:rsid w:val="00260D73"/>
    <w:rsid w:val="00261CFE"/>
    <w:rsid w:val="00263C11"/>
    <w:rsid w:val="00264E76"/>
    <w:rsid w:val="00270072"/>
    <w:rsid w:val="002724CD"/>
    <w:rsid w:val="00273C21"/>
    <w:rsid w:val="00274441"/>
    <w:rsid w:val="00285057"/>
    <w:rsid w:val="00286317"/>
    <w:rsid w:val="00296E32"/>
    <w:rsid w:val="00297BFC"/>
    <w:rsid w:val="002A08EF"/>
    <w:rsid w:val="002A217C"/>
    <w:rsid w:val="002A74A0"/>
    <w:rsid w:val="002B7A41"/>
    <w:rsid w:val="002C241F"/>
    <w:rsid w:val="002C3007"/>
    <w:rsid w:val="002C661C"/>
    <w:rsid w:val="002C6D77"/>
    <w:rsid w:val="002D1DCD"/>
    <w:rsid w:val="002D3F5A"/>
    <w:rsid w:val="002D613C"/>
    <w:rsid w:val="002F2E76"/>
    <w:rsid w:val="002F54DA"/>
    <w:rsid w:val="00310AE4"/>
    <w:rsid w:val="00315DEC"/>
    <w:rsid w:val="00322468"/>
    <w:rsid w:val="00323090"/>
    <w:rsid w:val="00327D50"/>
    <w:rsid w:val="00330E79"/>
    <w:rsid w:val="00331C1E"/>
    <w:rsid w:val="00332CC0"/>
    <w:rsid w:val="00355EEE"/>
    <w:rsid w:val="003641CA"/>
    <w:rsid w:val="003653B5"/>
    <w:rsid w:val="00376A9C"/>
    <w:rsid w:val="00377591"/>
    <w:rsid w:val="00377A6E"/>
    <w:rsid w:val="003900A2"/>
    <w:rsid w:val="003B03B0"/>
    <w:rsid w:val="003B0748"/>
    <w:rsid w:val="003B7FFD"/>
    <w:rsid w:val="003C7791"/>
    <w:rsid w:val="003C7D7B"/>
    <w:rsid w:val="003D265E"/>
    <w:rsid w:val="003D6E3A"/>
    <w:rsid w:val="003E2F4C"/>
    <w:rsid w:val="003F0155"/>
    <w:rsid w:val="003F071E"/>
    <w:rsid w:val="003F6F32"/>
    <w:rsid w:val="00400987"/>
    <w:rsid w:val="0040100D"/>
    <w:rsid w:val="00412793"/>
    <w:rsid w:val="00417E67"/>
    <w:rsid w:val="00430BB9"/>
    <w:rsid w:val="00430CB1"/>
    <w:rsid w:val="00433975"/>
    <w:rsid w:val="004350D1"/>
    <w:rsid w:val="00456BAA"/>
    <w:rsid w:val="00461B06"/>
    <w:rsid w:val="00466EC7"/>
    <w:rsid w:val="0046732E"/>
    <w:rsid w:val="00471AC5"/>
    <w:rsid w:val="00476DD6"/>
    <w:rsid w:val="004806A4"/>
    <w:rsid w:val="00485778"/>
    <w:rsid w:val="00485FF0"/>
    <w:rsid w:val="00491B10"/>
    <w:rsid w:val="004A484F"/>
    <w:rsid w:val="004B7E93"/>
    <w:rsid w:val="004C0B87"/>
    <w:rsid w:val="004D48A0"/>
    <w:rsid w:val="004E2D95"/>
    <w:rsid w:val="004E374A"/>
    <w:rsid w:val="004F3EE5"/>
    <w:rsid w:val="0050432D"/>
    <w:rsid w:val="005174B1"/>
    <w:rsid w:val="00521838"/>
    <w:rsid w:val="00532558"/>
    <w:rsid w:val="00537B8F"/>
    <w:rsid w:val="00541178"/>
    <w:rsid w:val="005427E4"/>
    <w:rsid w:val="00566B02"/>
    <w:rsid w:val="00584E84"/>
    <w:rsid w:val="00590A54"/>
    <w:rsid w:val="00593EE2"/>
    <w:rsid w:val="005A585E"/>
    <w:rsid w:val="005A6567"/>
    <w:rsid w:val="005B6116"/>
    <w:rsid w:val="005C1358"/>
    <w:rsid w:val="005C3375"/>
    <w:rsid w:val="005D0581"/>
    <w:rsid w:val="005D5EC5"/>
    <w:rsid w:val="005E1D81"/>
    <w:rsid w:val="005E2624"/>
    <w:rsid w:val="005E5AA4"/>
    <w:rsid w:val="005E6CDC"/>
    <w:rsid w:val="0060122A"/>
    <w:rsid w:val="00602963"/>
    <w:rsid w:val="00613BCF"/>
    <w:rsid w:val="00614BA9"/>
    <w:rsid w:val="00625B4E"/>
    <w:rsid w:val="00625C6E"/>
    <w:rsid w:val="0062603B"/>
    <w:rsid w:val="00626674"/>
    <w:rsid w:val="006317E8"/>
    <w:rsid w:val="00643B53"/>
    <w:rsid w:val="00647417"/>
    <w:rsid w:val="006503C9"/>
    <w:rsid w:val="0065202F"/>
    <w:rsid w:val="00654A67"/>
    <w:rsid w:val="00657EEC"/>
    <w:rsid w:val="0066522A"/>
    <w:rsid w:val="00666ED3"/>
    <w:rsid w:val="00670191"/>
    <w:rsid w:val="00674E29"/>
    <w:rsid w:val="00681A2E"/>
    <w:rsid w:val="00682B06"/>
    <w:rsid w:val="00691E42"/>
    <w:rsid w:val="006A6B5D"/>
    <w:rsid w:val="006A7228"/>
    <w:rsid w:val="006B1949"/>
    <w:rsid w:val="006B5344"/>
    <w:rsid w:val="006B53A1"/>
    <w:rsid w:val="006D39DB"/>
    <w:rsid w:val="006D46AA"/>
    <w:rsid w:val="006E25D3"/>
    <w:rsid w:val="006F19C5"/>
    <w:rsid w:val="006F3883"/>
    <w:rsid w:val="00704B2C"/>
    <w:rsid w:val="00714AEB"/>
    <w:rsid w:val="00717B00"/>
    <w:rsid w:val="00721056"/>
    <w:rsid w:val="0072262D"/>
    <w:rsid w:val="0073750F"/>
    <w:rsid w:val="00747B98"/>
    <w:rsid w:val="00751137"/>
    <w:rsid w:val="00752678"/>
    <w:rsid w:val="0076015E"/>
    <w:rsid w:val="007722AB"/>
    <w:rsid w:val="00773A6A"/>
    <w:rsid w:val="007745A0"/>
    <w:rsid w:val="007817F2"/>
    <w:rsid w:val="00783114"/>
    <w:rsid w:val="00792049"/>
    <w:rsid w:val="00792591"/>
    <w:rsid w:val="007A541D"/>
    <w:rsid w:val="007A5E8C"/>
    <w:rsid w:val="007B2309"/>
    <w:rsid w:val="007B41D7"/>
    <w:rsid w:val="007B4CEB"/>
    <w:rsid w:val="007C14BE"/>
    <w:rsid w:val="007C2D0E"/>
    <w:rsid w:val="007D58DF"/>
    <w:rsid w:val="007E47DF"/>
    <w:rsid w:val="007E528C"/>
    <w:rsid w:val="007E75CF"/>
    <w:rsid w:val="00803762"/>
    <w:rsid w:val="00807908"/>
    <w:rsid w:val="00815562"/>
    <w:rsid w:val="0082203A"/>
    <w:rsid w:val="00823F1C"/>
    <w:rsid w:val="008275CD"/>
    <w:rsid w:val="0083363E"/>
    <w:rsid w:val="0084543B"/>
    <w:rsid w:val="00846532"/>
    <w:rsid w:val="008532B5"/>
    <w:rsid w:val="00867395"/>
    <w:rsid w:val="00872468"/>
    <w:rsid w:val="00874A09"/>
    <w:rsid w:val="008753A4"/>
    <w:rsid w:val="00880DFA"/>
    <w:rsid w:val="00881B61"/>
    <w:rsid w:val="00885475"/>
    <w:rsid w:val="008A0111"/>
    <w:rsid w:val="008A1394"/>
    <w:rsid w:val="008A2C90"/>
    <w:rsid w:val="008A3595"/>
    <w:rsid w:val="008B02DD"/>
    <w:rsid w:val="008B5785"/>
    <w:rsid w:val="008B6E37"/>
    <w:rsid w:val="008C0846"/>
    <w:rsid w:val="008C167F"/>
    <w:rsid w:val="008C6959"/>
    <w:rsid w:val="008D503C"/>
    <w:rsid w:val="008D652B"/>
    <w:rsid w:val="008D7797"/>
    <w:rsid w:val="008D7938"/>
    <w:rsid w:val="008D7AF3"/>
    <w:rsid w:val="008E3801"/>
    <w:rsid w:val="008E63F2"/>
    <w:rsid w:val="008E64E5"/>
    <w:rsid w:val="00912704"/>
    <w:rsid w:val="00914524"/>
    <w:rsid w:val="00914568"/>
    <w:rsid w:val="00920FC9"/>
    <w:rsid w:val="009218B3"/>
    <w:rsid w:val="00930F5A"/>
    <w:rsid w:val="00934FEF"/>
    <w:rsid w:val="00941CAA"/>
    <w:rsid w:val="00951306"/>
    <w:rsid w:val="00952F0D"/>
    <w:rsid w:val="009532C3"/>
    <w:rsid w:val="00955B94"/>
    <w:rsid w:val="00964C30"/>
    <w:rsid w:val="00973EA6"/>
    <w:rsid w:val="0097776E"/>
    <w:rsid w:val="009807B6"/>
    <w:rsid w:val="009872C3"/>
    <w:rsid w:val="00991484"/>
    <w:rsid w:val="00992231"/>
    <w:rsid w:val="0099431D"/>
    <w:rsid w:val="009A3AD8"/>
    <w:rsid w:val="009B12B0"/>
    <w:rsid w:val="009B6116"/>
    <w:rsid w:val="009C3E34"/>
    <w:rsid w:val="009C6790"/>
    <w:rsid w:val="009C6F9B"/>
    <w:rsid w:val="009C793E"/>
    <w:rsid w:val="009D4572"/>
    <w:rsid w:val="009D7733"/>
    <w:rsid w:val="009D7818"/>
    <w:rsid w:val="009E0C76"/>
    <w:rsid w:val="009E22F1"/>
    <w:rsid w:val="009F1005"/>
    <w:rsid w:val="009F6E9C"/>
    <w:rsid w:val="009F74AF"/>
    <w:rsid w:val="00A00E59"/>
    <w:rsid w:val="00A0332C"/>
    <w:rsid w:val="00A062C4"/>
    <w:rsid w:val="00A15F12"/>
    <w:rsid w:val="00A16F07"/>
    <w:rsid w:val="00A22072"/>
    <w:rsid w:val="00A22657"/>
    <w:rsid w:val="00A4098B"/>
    <w:rsid w:val="00A47C08"/>
    <w:rsid w:val="00A47D99"/>
    <w:rsid w:val="00A50231"/>
    <w:rsid w:val="00A53B74"/>
    <w:rsid w:val="00A544CE"/>
    <w:rsid w:val="00A56495"/>
    <w:rsid w:val="00A57572"/>
    <w:rsid w:val="00A65066"/>
    <w:rsid w:val="00A76CD1"/>
    <w:rsid w:val="00A82B2F"/>
    <w:rsid w:val="00A90ABF"/>
    <w:rsid w:val="00AC056B"/>
    <w:rsid w:val="00AC155D"/>
    <w:rsid w:val="00AC65AE"/>
    <w:rsid w:val="00AC731D"/>
    <w:rsid w:val="00AD7B60"/>
    <w:rsid w:val="00AF13C9"/>
    <w:rsid w:val="00AF1BF2"/>
    <w:rsid w:val="00AF28B3"/>
    <w:rsid w:val="00B001F4"/>
    <w:rsid w:val="00B0504F"/>
    <w:rsid w:val="00B07556"/>
    <w:rsid w:val="00B137A1"/>
    <w:rsid w:val="00B22CFC"/>
    <w:rsid w:val="00B27A76"/>
    <w:rsid w:val="00B322E7"/>
    <w:rsid w:val="00B349DE"/>
    <w:rsid w:val="00B40884"/>
    <w:rsid w:val="00B42314"/>
    <w:rsid w:val="00B45DCC"/>
    <w:rsid w:val="00B47D21"/>
    <w:rsid w:val="00B615B4"/>
    <w:rsid w:val="00B62DC6"/>
    <w:rsid w:val="00B72FE0"/>
    <w:rsid w:val="00B818DE"/>
    <w:rsid w:val="00B84145"/>
    <w:rsid w:val="00B877BD"/>
    <w:rsid w:val="00B877CC"/>
    <w:rsid w:val="00B91F95"/>
    <w:rsid w:val="00BA61F8"/>
    <w:rsid w:val="00BB156A"/>
    <w:rsid w:val="00BB2ACD"/>
    <w:rsid w:val="00BB2D1B"/>
    <w:rsid w:val="00BC0D1E"/>
    <w:rsid w:val="00BD027D"/>
    <w:rsid w:val="00BD2535"/>
    <w:rsid w:val="00BD6797"/>
    <w:rsid w:val="00BE0573"/>
    <w:rsid w:val="00BF4194"/>
    <w:rsid w:val="00C02CA1"/>
    <w:rsid w:val="00C03D93"/>
    <w:rsid w:val="00C05269"/>
    <w:rsid w:val="00C109E9"/>
    <w:rsid w:val="00C13C93"/>
    <w:rsid w:val="00C17081"/>
    <w:rsid w:val="00C2751D"/>
    <w:rsid w:val="00C40296"/>
    <w:rsid w:val="00C43BAF"/>
    <w:rsid w:val="00C52DB2"/>
    <w:rsid w:val="00C55B7B"/>
    <w:rsid w:val="00C6131D"/>
    <w:rsid w:val="00C61A13"/>
    <w:rsid w:val="00C61D5D"/>
    <w:rsid w:val="00C71EBB"/>
    <w:rsid w:val="00C73F46"/>
    <w:rsid w:val="00C7450E"/>
    <w:rsid w:val="00C7783D"/>
    <w:rsid w:val="00C81F42"/>
    <w:rsid w:val="00C87C6F"/>
    <w:rsid w:val="00C91CCB"/>
    <w:rsid w:val="00C91DFE"/>
    <w:rsid w:val="00C94AB6"/>
    <w:rsid w:val="00C97A50"/>
    <w:rsid w:val="00CA6963"/>
    <w:rsid w:val="00CA78B6"/>
    <w:rsid w:val="00CA7E74"/>
    <w:rsid w:val="00CB17A3"/>
    <w:rsid w:val="00CB1814"/>
    <w:rsid w:val="00CB3FC6"/>
    <w:rsid w:val="00CB559C"/>
    <w:rsid w:val="00CB5C3D"/>
    <w:rsid w:val="00CC0691"/>
    <w:rsid w:val="00CC75CC"/>
    <w:rsid w:val="00CD1DE1"/>
    <w:rsid w:val="00CD6B6A"/>
    <w:rsid w:val="00CD73A2"/>
    <w:rsid w:val="00CD7616"/>
    <w:rsid w:val="00CF526F"/>
    <w:rsid w:val="00D072E5"/>
    <w:rsid w:val="00D15C90"/>
    <w:rsid w:val="00D17285"/>
    <w:rsid w:val="00D17B0F"/>
    <w:rsid w:val="00D2243C"/>
    <w:rsid w:val="00D2285A"/>
    <w:rsid w:val="00D304E0"/>
    <w:rsid w:val="00D30871"/>
    <w:rsid w:val="00D45786"/>
    <w:rsid w:val="00D4622D"/>
    <w:rsid w:val="00D55146"/>
    <w:rsid w:val="00D56A39"/>
    <w:rsid w:val="00D60A30"/>
    <w:rsid w:val="00D60CE9"/>
    <w:rsid w:val="00D6225E"/>
    <w:rsid w:val="00D62C30"/>
    <w:rsid w:val="00D65E24"/>
    <w:rsid w:val="00D73F0B"/>
    <w:rsid w:val="00D80820"/>
    <w:rsid w:val="00D84A48"/>
    <w:rsid w:val="00D851C8"/>
    <w:rsid w:val="00D86B29"/>
    <w:rsid w:val="00D9068A"/>
    <w:rsid w:val="00DA125E"/>
    <w:rsid w:val="00DC11C0"/>
    <w:rsid w:val="00DD2063"/>
    <w:rsid w:val="00DE73F0"/>
    <w:rsid w:val="00DF0635"/>
    <w:rsid w:val="00DF61CF"/>
    <w:rsid w:val="00DF7F68"/>
    <w:rsid w:val="00E02216"/>
    <w:rsid w:val="00E07DA0"/>
    <w:rsid w:val="00E112D4"/>
    <w:rsid w:val="00E14A71"/>
    <w:rsid w:val="00E32C52"/>
    <w:rsid w:val="00E50204"/>
    <w:rsid w:val="00E52BA4"/>
    <w:rsid w:val="00E57922"/>
    <w:rsid w:val="00E619FD"/>
    <w:rsid w:val="00E71BBA"/>
    <w:rsid w:val="00E72035"/>
    <w:rsid w:val="00E73C1B"/>
    <w:rsid w:val="00E74B4F"/>
    <w:rsid w:val="00E755D2"/>
    <w:rsid w:val="00E80823"/>
    <w:rsid w:val="00E82F7C"/>
    <w:rsid w:val="00E96A69"/>
    <w:rsid w:val="00EA13C4"/>
    <w:rsid w:val="00EA189F"/>
    <w:rsid w:val="00EA6770"/>
    <w:rsid w:val="00EA7502"/>
    <w:rsid w:val="00EB2102"/>
    <w:rsid w:val="00EB298A"/>
    <w:rsid w:val="00EB7616"/>
    <w:rsid w:val="00EC51F8"/>
    <w:rsid w:val="00EC5791"/>
    <w:rsid w:val="00ED66AB"/>
    <w:rsid w:val="00EE192F"/>
    <w:rsid w:val="00F0013A"/>
    <w:rsid w:val="00F10E91"/>
    <w:rsid w:val="00F10EC5"/>
    <w:rsid w:val="00F12E08"/>
    <w:rsid w:val="00F14EBF"/>
    <w:rsid w:val="00F237D2"/>
    <w:rsid w:val="00F23F73"/>
    <w:rsid w:val="00F31382"/>
    <w:rsid w:val="00F338AD"/>
    <w:rsid w:val="00F5099C"/>
    <w:rsid w:val="00F6429E"/>
    <w:rsid w:val="00F65943"/>
    <w:rsid w:val="00F65D55"/>
    <w:rsid w:val="00F677DF"/>
    <w:rsid w:val="00FA23DC"/>
    <w:rsid w:val="00FB183C"/>
    <w:rsid w:val="00FB2E92"/>
    <w:rsid w:val="00FB376B"/>
    <w:rsid w:val="00FB47CA"/>
    <w:rsid w:val="00FB7544"/>
    <w:rsid w:val="00FD40C2"/>
    <w:rsid w:val="00FD639F"/>
    <w:rsid w:val="00FE37BC"/>
    <w:rsid w:val="00FE4F31"/>
    <w:rsid w:val="00FE674B"/>
    <w:rsid w:val="00FF24FF"/>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AC5179C-C848-43A9-AA25-4B7BDCACB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qFormat/>
    <w:rsid w:val="004C0B87"/>
    <w:pPr>
      <w:keepNext/>
      <w:spacing w:after="0"/>
      <w:jc w:val="right"/>
      <w:outlineLvl w:val="0"/>
    </w:pPr>
    <w:rPr>
      <w:rFonts w:ascii="Arial Narrow" w:eastAsia="Times New Roman" w:hAnsi="Arial Narrow"/>
      <w:b/>
      <w:bCs/>
      <w:sz w:val="14"/>
      <w:lang w:val="es-ES" w:eastAsia="es-ES"/>
    </w:rPr>
  </w:style>
  <w:style w:type="paragraph" w:styleId="Ttulo2">
    <w:name w:val="heading 2"/>
    <w:basedOn w:val="Normal"/>
    <w:next w:val="Normal"/>
    <w:link w:val="Ttulo2Car"/>
    <w:qFormat/>
    <w:rsid w:val="004C0B87"/>
    <w:pPr>
      <w:keepNext/>
      <w:spacing w:after="0"/>
      <w:jc w:val="center"/>
      <w:outlineLvl w:val="1"/>
    </w:pPr>
    <w:rPr>
      <w:rFonts w:ascii="Arial Narrow" w:eastAsia="Times New Roman" w:hAnsi="Arial Narrow"/>
      <w:b/>
      <w:bCs/>
      <w:sz w:val="14"/>
      <w:lang w:val="es-ES" w:eastAsia="es-ES"/>
    </w:rPr>
  </w:style>
  <w:style w:type="paragraph" w:styleId="Ttulo3">
    <w:name w:val="heading 3"/>
    <w:basedOn w:val="Normal"/>
    <w:next w:val="Normal"/>
    <w:link w:val="Ttulo3Car"/>
    <w:qFormat/>
    <w:rsid w:val="004C0B87"/>
    <w:pPr>
      <w:keepNext/>
      <w:spacing w:after="0"/>
      <w:jc w:val="right"/>
      <w:outlineLvl w:val="2"/>
    </w:pPr>
    <w:rPr>
      <w:rFonts w:ascii="Times New Roman" w:eastAsia="Times New Roman" w:hAnsi="Times New Roman"/>
      <w:b/>
      <w:sz w:val="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C0B87"/>
    <w:rPr>
      <w:rFonts w:ascii="Arial Narrow" w:eastAsia="Times New Roman" w:hAnsi="Arial Narrow"/>
      <w:b/>
      <w:bCs/>
      <w:sz w:val="14"/>
      <w:szCs w:val="24"/>
    </w:rPr>
  </w:style>
  <w:style w:type="character" w:customStyle="1" w:styleId="Ttulo2Car">
    <w:name w:val="Título 2 Car"/>
    <w:basedOn w:val="Fuentedeprrafopredeter"/>
    <w:link w:val="Ttulo2"/>
    <w:rsid w:val="004C0B87"/>
    <w:rPr>
      <w:rFonts w:ascii="Arial Narrow" w:eastAsia="Times New Roman" w:hAnsi="Arial Narrow"/>
      <w:b/>
      <w:bCs/>
      <w:sz w:val="14"/>
      <w:szCs w:val="24"/>
    </w:rPr>
  </w:style>
  <w:style w:type="character" w:customStyle="1" w:styleId="Ttulo3Car">
    <w:name w:val="Título 3 Car"/>
    <w:basedOn w:val="Fuentedeprrafopredeter"/>
    <w:link w:val="Ttulo3"/>
    <w:rsid w:val="004C0B87"/>
    <w:rPr>
      <w:rFonts w:ascii="Times New Roman" w:eastAsia="Times New Roman" w:hAnsi="Times New Roman"/>
      <w:b/>
      <w:sz w:val="6"/>
      <w:szCs w:val="24"/>
    </w:rPr>
  </w:style>
  <w:style w:type="paragraph" w:styleId="Encabezado">
    <w:name w:val="header"/>
    <w:basedOn w:val="Normal"/>
    <w:link w:val="EncabezadoCar"/>
    <w:unhideWhenUsed/>
    <w:rsid w:val="00751137"/>
    <w:pPr>
      <w:tabs>
        <w:tab w:val="center" w:pos="4252"/>
        <w:tab w:val="right" w:pos="8504"/>
      </w:tabs>
      <w:spacing w:after="0"/>
    </w:pPr>
  </w:style>
  <w:style w:type="character" w:customStyle="1" w:styleId="EncabezadoCar">
    <w:name w:val="Encabezado Car"/>
    <w:basedOn w:val="Fuentedeprrafopredeter"/>
    <w:link w:val="Encabezado"/>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aliases w:val=" Car4,Car,Car4,Car5"/>
    <w:basedOn w:val="Normal"/>
    <w:link w:val="TextoindependienteCar"/>
    <w:unhideWhenUsed/>
    <w:rsid w:val="00DF61CF"/>
    <w:pPr>
      <w:spacing w:after="120"/>
    </w:pPr>
  </w:style>
  <w:style w:type="character" w:customStyle="1" w:styleId="TextoindependienteCar">
    <w:name w:val="Texto independiente Car"/>
    <w:aliases w:val=" Car4 Car,Car Car,Car4 Car,Car5 Car"/>
    <w:basedOn w:val="Fuentedeprrafopredeter"/>
    <w:link w:val="Textoindependiente"/>
    <w:rsid w:val="00DF61CF"/>
    <w:rPr>
      <w:sz w:val="24"/>
      <w:szCs w:val="24"/>
      <w:lang w:val="es-ES_tradnl" w:eastAsia="en-US"/>
    </w:rPr>
  </w:style>
  <w:style w:type="character" w:styleId="Textoennegrita">
    <w:name w:val="Strong"/>
    <w:uiPriority w:val="22"/>
    <w:qFormat/>
    <w:rsid w:val="00B42314"/>
    <w:rPr>
      <w:b/>
      <w:bCs/>
    </w:rPr>
  </w:style>
  <w:style w:type="character" w:styleId="Hipervnculo">
    <w:name w:val="Hyperlink"/>
    <w:uiPriority w:val="99"/>
    <w:rsid w:val="00124404"/>
    <w:rPr>
      <w:color w:val="0000FF"/>
      <w:u w:val="single"/>
    </w:rPr>
  </w:style>
  <w:style w:type="paragraph" w:styleId="Puesto">
    <w:name w:val="Title"/>
    <w:basedOn w:val="Normal"/>
    <w:link w:val="PuestoCar"/>
    <w:qFormat/>
    <w:rsid w:val="004C0B87"/>
    <w:pPr>
      <w:spacing w:after="0"/>
      <w:jc w:val="center"/>
    </w:pPr>
    <w:rPr>
      <w:rFonts w:ascii="Arial" w:eastAsia="Times New Roman" w:hAnsi="Arial" w:cs="Arial"/>
      <w:b/>
      <w:bCs/>
      <w:lang w:val="es-ES" w:eastAsia="es-ES"/>
    </w:rPr>
  </w:style>
  <w:style w:type="character" w:customStyle="1" w:styleId="PuestoCar">
    <w:name w:val="Puesto Car"/>
    <w:basedOn w:val="Fuentedeprrafopredeter"/>
    <w:link w:val="Puesto"/>
    <w:rsid w:val="004C0B87"/>
    <w:rPr>
      <w:rFonts w:ascii="Arial" w:eastAsia="Times New Roman" w:hAnsi="Arial" w:cs="Arial"/>
      <w:b/>
      <w:bCs/>
      <w:sz w:val="24"/>
      <w:szCs w:val="24"/>
    </w:rPr>
  </w:style>
  <w:style w:type="character" w:customStyle="1" w:styleId="apple-converted-space">
    <w:name w:val="apple-converted-space"/>
    <w:rsid w:val="004C0B87"/>
  </w:style>
  <w:style w:type="character" w:styleId="Hipervnculovisitado">
    <w:name w:val="FollowedHyperlink"/>
    <w:basedOn w:val="Fuentedeprrafopredeter"/>
    <w:uiPriority w:val="99"/>
    <w:rsid w:val="004C0B87"/>
    <w:rPr>
      <w:color w:val="800080" w:themeColor="followedHyperlink"/>
      <w:u w:val="single"/>
    </w:rPr>
  </w:style>
  <w:style w:type="character" w:styleId="Textodelmarcadordeposicin">
    <w:name w:val="Placeholder Text"/>
    <w:basedOn w:val="Fuentedeprrafopredeter"/>
    <w:uiPriority w:val="99"/>
    <w:semiHidden/>
    <w:rsid w:val="004C0B87"/>
    <w:rPr>
      <w:color w:val="808080"/>
    </w:rPr>
  </w:style>
  <w:style w:type="paragraph" w:customStyle="1" w:styleId="western">
    <w:name w:val="western"/>
    <w:basedOn w:val="Normal"/>
    <w:rsid w:val="004C0B87"/>
    <w:pPr>
      <w:spacing w:before="100" w:beforeAutospacing="1" w:after="100" w:afterAutospacing="1"/>
    </w:pPr>
    <w:rPr>
      <w:rFonts w:ascii="Times New Roman" w:eastAsia="Times New Roman" w:hAnsi="Times New Roman"/>
      <w:lang w:val="es-ES" w:eastAsia="es-ES"/>
    </w:rPr>
  </w:style>
  <w:style w:type="paragraph" w:customStyle="1" w:styleId="CM34">
    <w:name w:val="CM34"/>
    <w:basedOn w:val="Default"/>
    <w:next w:val="Default"/>
    <w:uiPriority w:val="99"/>
    <w:rsid w:val="004C0B87"/>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77580">
      <w:bodyDiv w:val="1"/>
      <w:marLeft w:val="0"/>
      <w:marRight w:val="0"/>
      <w:marTop w:val="0"/>
      <w:marBottom w:val="0"/>
      <w:divBdr>
        <w:top w:val="none" w:sz="0" w:space="0" w:color="auto"/>
        <w:left w:val="none" w:sz="0" w:space="0" w:color="auto"/>
        <w:bottom w:val="none" w:sz="0" w:space="0" w:color="auto"/>
        <w:right w:val="none" w:sz="0" w:space="0" w:color="auto"/>
      </w:divBdr>
    </w:div>
    <w:div w:id="92209254">
      <w:bodyDiv w:val="1"/>
      <w:marLeft w:val="0"/>
      <w:marRight w:val="0"/>
      <w:marTop w:val="0"/>
      <w:marBottom w:val="0"/>
      <w:divBdr>
        <w:top w:val="none" w:sz="0" w:space="0" w:color="auto"/>
        <w:left w:val="none" w:sz="0" w:space="0" w:color="auto"/>
        <w:bottom w:val="none" w:sz="0" w:space="0" w:color="auto"/>
        <w:right w:val="none" w:sz="0" w:space="0" w:color="auto"/>
      </w:divBdr>
    </w:div>
    <w:div w:id="93596162">
      <w:bodyDiv w:val="1"/>
      <w:marLeft w:val="0"/>
      <w:marRight w:val="0"/>
      <w:marTop w:val="0"/>
      <w:marBottom w:val="0"/>
      <w:divBdr>
        <w:top w:val="none" w:sz="0" w:space="0" w:color="auto"/>
        <w:left w:val="none" w:sz="0" w:space="0" w:color="auto"/>
        <w:bottom w:val="none" w:sz="0" w:space="0" w:color="auto"/>
        <w:right w:val="none" w:sz="0" w:space="0" w:color="auto"/>
      </w:divBdr>
    </w:div>
    <w:div w:id="123472098">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204564793">
      <w:bodyDiv w:val="1"/>
      <w:marLeft w:val="0"/>
      <w:marRight w:val="0"/>
      <w:marTop w:val="0"/>
      <w:marBottom w:val="0"/>
      <w:divBdr>
        <w:top w:val="none" w:sz="0" w:space="0" w:color="auto"/>
        <w:left w:val="none" w:sz="0" w:space="0" w:color="auto"/>
        <w:bottom w:val="none" w:sz="0" w:space="0" w:color="auto"/>
        <w:right w:val="none" w:sz="0" w:space="0" w:color="auto"/>
      </w:divBdr>
    </w:div>
    <w:div w:id="243805858">
      <w:bodyDiv w:val="1"/>
      <w:marLeft w:val="0"/>
      <w:marRight w:val="0"/>
      <w:marTop w:val="0"/>
      <w:marBottom w:val="0"/>
      <w:divBdr>
        <w:top w:val="none" w:sz="0" w:space="0" w:color="auto"/>
        <w:left w:val="none" w:sz="0" w:space="0" w:color="auto"/>
        <w:bottom w:val="none" w:sz="0" w:space="0" w:color="auto"/>
        <w:right w:val="none" w:sz="0" w:space="0" w:color="auto"/>
      </w:divBdr>
    </w:div>
    <w:div w:id="276759045">
      <w:bodyDiv w:val="1"/>
      <w:marLeft w:val="0"/>
      <w:marRight w:val="0"/>
      <w:marTop w:val="0"/>
      <w:marBottom w:val="0"/>
      <w:divBdr>
        <w:top w:val="none" w:sz="0" w:space="0" w:color="auto"/>
        <w:left w:val="none" w:sz="0" w:space="0" w:color="auto"/>
        <w:bottom w:val="none" w:sz="0" w:space="0" w:color="auto"/>
        <w:right w:val="none" w:sz="0" w:space="0" w:color="auto"/>
      </w:divBdr>
    </w:div>
    <w:div w:id="343939078">
      <w:bodyDiv w:val="1"/>
      <w:marLeft w:val="0"/>
      <w:marRight w:val="0"/>
      <w:marTop w:val="0"/>
      <w:marBottom w:val="0"/>
      <w:divBdr>
        <w:top w:val="none" w:sz="0" w:space="0" w:color="auto"/>
        <w:left w:val="none" w:sz="0" w:space="0" w:color="auto"/>
        <w:bottom w:val="none" w:sz="0" w:space="0" w:color="auto"/>
        <w:right w:val="none" w:sz="0" w:space="0" w:color="auto"/>
      </w:divBdr>
    </w:div>
    <w:div w:id="349643973">
      <w:bodyDiv w:val="1"/>
      <w:marLeft w:val="0"/>
      <w:marRight w:val="0"/>
      <w:marTop w:val="0"/>
      <w:marBottom w:val="0"/>
      <w:divBdr>
        <w:top w:val="none" w:sz="0" w:space="0" w:color="auto"/>
        <w:left w:val="none" w:sz="0" w:space="0" w:color="auto"/>
        <w:bottom w:val="none" w:sz="0" w:space="0" w:color="auto"/>
        <w:right w:val="none" w:sz="0" w:space="0" w:color="auto"/>
      </w:divBdr>
    </w:div>
    <w:div w:id="3908074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28895455">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55787084">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772435254">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40841810">
      <w:bodyDiv w:val="1"/>
      <w:marLeft w:val="0"/>
      <w:marRight w:val="0"/>
      <w:marTop w:val="0"/>
      <w:marBottom w:val="0"/>
      <w:divBdr>
        <w:top w:val="none" w:sz="0" w:space="0" w:color="auto"/>
        <w:left w:val="none" w:sz="0" w:space="0" w:color="auto"/>
        <w:bottom w:val="none" w:sz="0" w:space="0" w:color="auto"/>
        <w:right w:val="none" w:sz="0" w:space="0" w:color="auto"/>
      </w:divBdr>
    </w:div>
    <w:div w:id="97079119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04554929">
      <w:bodyDiv w:val="1"/>
      <w:marLeft w:val="0"/>
      <w:marRight w:val="0"/>
      <w:marTop w:val="0"/>
      <w:marBottom w:val="0"/>
      <w:divBdr>
        <w:top w:val="none" w:sz="0" w:space="0" w:color="auto"/>
        <w:left w:val="none" w:sz="0" w:space="0" w:color="auto"/>
        <w:bottom w:val="none" w:sz="0" w:space="0" w:color="auto"/>
        <w:right w:val="none" w:sz="0" w:space="0" w:color="auto"/>
      </w:divBdr>
    </w:div>
    <w:div w:id="1015497826">
      <w:bodyDiv w:val="1"/>
      <w:marLeft w:val="0"/>
      <w:marRight w:val="0"/>
      <w:marTop w:val="0"/>
      <w:marBottom w:val="0"/>
      <w:divBdr>
        <w:top w:val="none" w:sz="0" w:space="0" w:color="auto"/>
        <w:left w:val="none" w:sz="0" w:space="0" w:color="auto"/>
        <w:bottom w:val="none" w:sz="0" w:space="0" w:color="auto"/>
        <w:right w:val="none" w:sz="0" w:space="0" w:color="auto"/>
      </w:divBdr>
    </w:div>
    <w:div w:id="1024095826">
      <w:bodyDiv w:val="1"/>
      <w:marLeft w:val="0"/>
      <w:marRight w:val="0"/>
      <w:marTop w:val="0"/>
      <w:marBottom w:val="0"/>
      <w:divBdr>
        <w:top w:val="none" w:sz="0" w:space="0" w:color="auto"/>
        <w:left w:val="none" w:sz="0" w:space="0" w:color="auto"/>
        <w:bottom w:val="none" w:sz="0" w:space="0" w:color="auto"/>
        <w:right w:val="none" w:sz="0" w:space="0" w:color="auto"/>
      </w:divBdr>
    </w:div>
    <w:div w:id="106656256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178303125">
      <w:bodyDiv w:val="1"/>
      <w:marLeft w:val="0"/>
      <w:marRight w:val="0"/>
      <w:marTop w:val="0"/>
      <w:marBottom w:val="0"/>
      <w:divBdr>
        <w:top w:val="none" w:sz="0" w:space="0" w:color="auto"/>
        <w:left w:val="none" w:sz="0" w:space="0" w:color="auto"/>
        <w:bottom w:val="none" w:sz="0" w:space="0" w:color="auto"/>
        <w:right w:val="none" w:sz="0" w:space="0" w:color="auto"/>
      </w:divBdr>
    </w:div>
    <w:div w:id="1209104767">
      <w:bodyDiv w:val="1"/>
      <w:marLeft w:val="0"/>
      <w:marRight w:val="0"/>
      <w:marTop w:val="0"/>
      <w:marBottom w:val="0"/>
      <w:divBdr>
        <w:top w:val="none" w:sz="0" w:space="0" w:color="auto"/>
        <w:left w:val="none" w:sz="0" w:space="0" w:color="auto"/>
        <w:bottom w:val="none" w:sz="0" w:space="0" w:color="auto"/>
        <w:right w:val="none" w:sz="0" w:space="0" w:color="auto"/>
      </w:divBdr>
    </w:div>
    <w:div w:id="1271087604">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01445815">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25033313">
      <w:bodyDiv w:val="1"/>
      <w:marLeft w:val="0"/>
      <w:marRight w:val="0"/>
      <w:marTop w:val="0"/>
      <w:marBottom w:val="0"/>
      <w:divBdr>
        <w:top w:val="none" w:sz="0" w:space="0" w:color="auto"/>
        <w:left w:val="none" w:sz="0" w:space="0" w:color="auto"/>
        <w:bottom w:val="none" w:sz="0" w:space="0" w:color="auto"/>
        <w:right w:val="none" w:sz="0" w:space="0" w:color="auto"/>
      </w:divBdr>
    </w:div>
    <w:div w:id="1449665086">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38493152">
      <w:bodyDiv w:val="1"/>
      <w:marLeft w:val="0"/>
      <w:marRight w:val="0"/>
      <w:marTop w:val="0"/>
      <w:marBottom w:val="0"/>
      <w:divBdr>
        <w:top w:val="none" w:sz="0" w:space="0" w:color="auto"/>
        <w:left w:val="none" w:sz="0" w:space="0" w:color="auto"/>
        <w:bottom w:val="none" w:sz="0" w:space="0" w:color="auto"/>
        <w:right w:val="none" w:sz="0" w:space="0" w:color="auto"/>
      </w:divBdr>
    </w:div>
    <w:div w:id="1665081858">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796290420">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8546081">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28296868">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1990287883">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intranet.unidadvictimas.gov.co/images/control/Guia_para_elaborar_plan_de_mejoramiento_institucional-OCI%20.pdf"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intranet.unidadvictimas.gov.co/images/control/Informe_1474_de_2011.pdf" TargetMode="External"/><Relationship Id="rId14" Type="http://schemas.openxmlformats.org/officeDocument/2006/relationships/image" Target="media/image5.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A637A-6C6E-461D-A081-E34DE244C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1</Pages>
  <Words>6342</Words>
  <Characters>34886</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41146</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Liliana Marcela Criales Rincon</cp:lastModifiedBy>
  <cp:revision>26</cp:revision>
  <cp:lastPrinted>2015-08-21T15:31:00Z</cp:lastPrinted>
  <dcterms:created xsi:type="dcterms:W3CDTF">2015-08-10T16:15:00Z</dcterms:created>
  <dcterms:modified xsi:type="dcterms:W3CDTF">2015-08-24T15:59:00Z</dcterms:modified>
</cp:coreProperties>
</file>