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27" w:rsidRPr="000F6CF4" w:rsidRDefault="00AB3727" w:rsidP="00AB3727">
      <w:pPr>
        <w:pStyle w:val="Textoindependiente"/>
        <w:tabs>
          <w:tab w:val="left" w:pos="7513"/>
        </w:tabs>
        <w:jc w:val="center"/>
        <w:rPr>
          <w:rFonts w:ascii="Arial" w:hAnsi="Arial" w:cs="Arial"/>
          <w:sz w:val="22"/>
          <w:szCs w:val="22"/>
        </w:rPr>
      </w:pPr>
    </w:p>
    <w:p w:rsidR="006D5D01" w:rsidRPr="0059676E" w:rsidRDefault="006D5D01" w:rsidP="006D5D01">
      <w:pPr>
        <w:pStyle w:val="Ttulo1"/>
        <w:tabs>
          <w:tab w:val="left" w:pos="7513"/>
        </w:tabs>
        <w:spacing w:before="0" w:after="0"/>
        <w:jc w:val="center"/>
        <w:rPr>
          <w:rFonts w:ascii="Arial Narrow" w:hAnsi="Arial Narrow"/>
          <w:sz w:val="24"/>
          <w:szCs w:val="24"/>
          <w:lang w:val="es-CO"/>
        </w:rPr>
      </w:pPr>
      <w:r w:rsidRPr="0059676E">
        <w:rPr>
          <w:rFonts w:ascii="Arial Narrow" w:hAnsi="Arial Narrow"/>
          <w:sz w:val="24"/>
          <w:szCs w:val="24"/>
          <w:lang w:val="es-CO"/>
        </w:rPr>
        <w:t>EL DIRECTOR GENERAL</w:t>
      </w:r>
    </w:p>
    <w:p w:rsidR="006D5D01" w:rsidRPr="0059676E" w:rsidRDefault="006D5D01" w:rsidP="006D5D01">
      <w:pPr>
        <w:pStyle w:val="Ttulo1"/>
        <w:tabs>
          <w:tab w:val="left" w:pos="7513"/>
        </w:tabs>
        <w:spacing w:before="0" w:after="0"/>
        <w:jc w:val="center"/>
        <w:rPr>
          <w:rFonts w:ascii="Arial Narrow" w:hAnsi="Arial Narrow"/>
          <w:sz w:val="24"/>
          <w:szCs w:val="24"/>
          <w:lang w:val="es-CO"/>
        </w:rPr>
      </w:pPr>
      <w:r w:rsidRPr="0059676E">
        <w:rPr>
          <w:rFonts w:ascii="Arial Narrow" w:hAnsi="Arial Narrow"/>
          <w:sz w:val="24"/>
          <w:szCs w:val="24"/>
          <w:lang w:val="es-CO"/>
        </w:rPr>
        <w:t>DE LA UNIDAD PARA LA ATENCIÓN Y REPARACIÓN INTEGRAL A LAS VÍCTIMAS</w:t>
      </w:r>
    </w:p>
    <w:p w:rsidR="006D5D01" w:rsidRPr="0059676E" w:rsidRDefault="006D5D01" w:rsidP="006D5D01">
      <w:pPr>
        <w:rPr>
          <w:rFonts w:ascii="Arial Narrow" w:hAnsi="Arial Narrow"/>
          <w:sz w:val="24"/>
          <w:szCs w:val="24"/>
          <w:lang w:val="es-CO"/>
        </w:rPr>
      </w:pPr>
    </w:p>
    <w:p w:rsidR="006D5D01" w:rsidRPr="0059676E" w:rsidRDefault="006D5D01" w:rsidP="006D5D01">
      <w:pPr>
        <w:tabs>
          <w:tab w:val="left" w:pos="7513"/>
        </w:tabs>
        <w:jc w:val="both"/>
        <w:rPr>
          <w:rFonts w:ascii="Arial Narrow" w:hAnsi="Arial Narrow" w:cs="Arial"/>
          <w:b/>
          <w:sz w:val="24"/>
          <w:szCs w:val="24"/>
        </w:rPr>
      </w:pPr>
    </w:p>
    <w:p w:rsidR="006D5D01" w:rsidRPr="00E2170C" w:rsidRDefault="00E2170C" w:rsidP="00E2170C">
      <w:pPr>
        <w:tabs>
          <w:tab w:val="center" w:pos="4818"/>
        </w:tabs>
        <w:suppressAutoHyphens/>
        <w:ind w:right="284"/>
        <w:jc w:val="center"/>
        <w:outlineLvl w:val="0"/>
        <w:rPr>
          <w:rFonts w:ascii="Arial Narrow" w:eastAsia="Calibri" w:hAnsi="Arial Narrow" w:cs="Arial Narrow"/>
          <w:spacing w:val="-3"/>
          <w:sz w:val="23"/>
          <w:szCs w:val="23"/>
          <w:lang w:val="es-ES_tradnl" w:eastAsia="es-CO"/>
        </w:rPr>
      </w:pPr>
      <w:r w:rsidRPr="0064676A">
        <w:rPr>
          <w:rFonts w:ascii="Arial Narrow" w:hAnsi="Arial Narrow" w:cs="Arial"/>
          <w:spacing w:val="-3"/>
          <w:sz w:val="23"/>
          <w:szCs w:val="22"/>
          <w:lang w:val="es-ES_tradnl"/>
        </w:rPr>
        <w:t>En ejercicio</w:t>
      </w:r>
      <w:r>
        <w:rPr>
          <w:rFonts w:ascii="Arial Narrow" w:hAnsi="Arial Narrow" w:cs="Arial"/>
          <w:spacing w:val="-3"/>
          <w:sz w:val="23"/>
          <w:szCs w:val="22"/>
          <w:lang w:val="es-ES_tradnl"/>
        </w:rPr>
        <w:t xml:space="preserve"> de las facultades constitucionales, legales y reglamentarias, en especial las conferidas en el artículo 209 y 211 de la Constitución Política, la </w:t>
      </w:r>
      <w:r w:rsidRPr="00A545DC">
        <w:rPr>
          <w:rFonts w:ascii="Arial Narrow" w:hAnsi="Arial Narrow" w:cs="Arial"/>
          <w:spacing w:val="-3"/>
          <w:sz w:val="23"/>
          <w:szCs w:val="22"/>
          <w:lang w:val="es-ES_tradnl"/>
        </w:rPr>
        <w:t xml:space="preserve">Ley 489 de 1998 </w:t>
      </w:r>
      <w:r w:rsidR="006D5D01">
        <w:rPr>
          <w:rFonts w:ascii="Arial Narrow" w:hAnsi="Arial Narrow" w:cs="Arial"/>
          <w:sz w:val="24"/>
          <w:szCs w:val="24"/>
        </w:rPr>
        <w:t>y,</w:t>
      </w:r>
    </w:p>
    <w:p w:rsidR="006D5D01" w:rsidRPr="0059676E" w:rsidRDefault="006D5D01" w:rsidP="006D5D01">
      <w:pPr>
        <w:pStyle w:val="Textoindependiente"/>
        <w:tabs>
          <w:tab w:val="left" w:pos="7513"/>
        </w:tabs>
        <w:jc w:val="center"/>
        <w:rPr>
          <w:rFonts w:ascii="Arial Narrow" w:hAnsi="Arial Narrow" w:cs="Arial"/>
          <w:sz w:val="24"/>
          <w:szCs w:val="24"/>
        </w:rPr>
      </w:pPr>
    </w:p>
    <w:p w:rsidR="006D5D01" w:rsidRPr="0059676E" w:rsidRDefault="006D5D01" w:rsidP="006D5D01">
      <w:pPr>
        <w:pStyle w:val="Ttulo1"/>
        <w:tabs>
          <w:tab w:val="left" w:pos="7513"/>
        </w:tabs>
        <w:jc w:val="center"/>
        <w:rPr>
          <w:rFonts w:ascii="Arial Narrow" w:hAnsi="Arial Narrow"/>
          <w:sz w:val="24"/>
          <w:szCs w:val="24"/>
          <w:lang w:val="es-CO"/>
        </w:rPr>
      </w:pPr>
      <w:r w:rsidRPr="0059676E">
        <w:rPr>
          <w:rFonts w:ascii="Arial Narrow" w:hAnsi="Arial Narrow"/>
          <w:sz w:val="24"/>
          <w:szCs w:val="24"/>
          <w:lang w:val="es-CO"/>
        </w:rPr>
        <w:t>CONSIDERANDO</w:t>
      </w:r>
    </w:p>
    <w:p w:rsidR="006D5D01" w:rsidRPr="0059676E" w:rsidRDefault="006D5D01" w:rsidP="006D5D01">
      <w:pPr>
        <w:rPr>
          <w:rFonts w:ascii="Arial Narrow" w:hAnsi="Arial Narrow"/>
          <w:sz w:val="24"/>
          <w:szCs w:val="24"/>
          <w:lang w:val="es-CO"/>
        </w:rPr>
      </w:pPr>
    </w:p>
    <w:p w:rsidR="006D5D01" w:rsidRPr="0059676E" w:rsidRDefault="006D5D01" w:rsidP="006D5D01">
      <w:pPr>
        <w:rPr>
          <w:rFonts w:ascii="Arial Narrow" w:hAnsi="Arial Narrow" w:cs="Arial"/>
          <w:sz w:val="24"/>
          <w:szCs w:val="24"/>
          <w:lang w:val="es-CO"/>
        </w:rPr>
      </w:pPr>
    </w:p>
    <w:p w:rsidR="00E2170C" w:rsidRPr="00A545DC" w:rsidRDefault="00E2170C" w:rsidP="00E2170C">
      <w:pPr>
        <w:jc w:val="both"/>
        <w:rPr>
          <w:rFonts w:ascii="Arial Narrow" w:hAnsi="Arial Narrow"/>
          <w:spacing w:val="-3"/>
          <w:sz w:val="23"/>
          <w:szCs w:val="23"/>
          <w:lang w:val="es-ES_tradnl"/>
        </w:rPr>
      </w:pPr>
      <w:r w:rsidRPr="00A545DC">
        <w:rPr>
          <w:rFonts w:ascii="Arial Narrow" w:hAnsi="Arial Narrow"/>
          <w:spacing w:val="-3"/>
          <w:sz w:val="23"/>
          <w:szCs w:val="23"/>
          <w:lang w:val="es-ES_tradnl"/>
        </w:rPr>
        <w:t>Que el Artículo 209 de la Constitución Política consagra que "</w:t>
      </w:r>
      <w:r w:rsidRPr="00D43A88">
        <w:rPr>
          <w:rFonts w:ascii="Arial Narrow" w:hAnsi="Arial Narrow"/>
          <w:i/>
          <w:spacing w:val="-3"/>
          <w:sz w:val="23"/>
          <w:szCs w:val="23"/>
          <w:lang w:val="es-ES_tradnl"/>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r w:rsidRPr="00A545DC">
        <w:rPr>
          <w:rFonts w:ascii="Arial Narrow" w:hAnsi="Arial Narrow"/>
          <w:spacing w:val="-3"/>
          <w:sz w:val="23"/>
          <w:szCs w:val="23"/>
          <w:lang w:val="es-ES_tradnl"/>
        </w:rPr>
        <w:t xml:space="preserve">". </w:t>
      </w:r>
    </w:p>
    <w:p w:rsidR="00E2170C" w:rsidRPr="00A545DC" w:rsidRDefault="00E2170C" w:rsidP="00E2170C">
      <w:pPr>
        <w:jc w:val="both"/>
        <w:rPr>
          <w:rFonts w:ascii="Arial Narrow" w:hAnsi="Arial Narrow"/>
          <w:spacing w:val="-3"/>
          <w:sz w:val="23"/>
          <w:szCs w:val="23"/>
          <w:lang w:val="es-ES_tradnl"/>
        </w:rPr>
      </w:pPr>
    </w:p>
    <w:p w:rsidR="00E2170C" w:rsidRPr="00A545DC" w:rsidRDefault="00E2170C" w:rsidP="00E2170C">
      <w:pPr>
        <w:jc w:val="both"/>
        <w:rPr>
          <w:rFonts w:ascii="Arial Narrow" w:hAnsi="Arial Narrow"/>
          <w:spacing w:val="-3"/>
          <w:sz w:val="23"/>
          <w:szCs w:val="23"/>
          <w:lang w:val="es-ES_tradnl"/>
        </w:rPr>
      </w:pPr>
      <w:r w:rsidRPr="00A545DC">
        <w:rPr>
          <w:rFonts w:ascii="Arial Narrow" w:hAnsi="Arial Narrow"/>
          <w:spacing w:val="-3"/>
          <w:sz w:val="23"/>
          <w:szCs w:val="23"/>
          <w:lang w:val="es-ES_tradnl"/>
        </w:rPr>
        <w:t>Que el artículo 211 de la Constitución Política prevé que “</w:t>
      </w:r>
      <w:r w:rsidRPr="00D43A88">
        <w:rPr>
          <w:rFonts w:ascii="Arial Narrow" w:hAnsi="Arial Narrow"/>
          <w:i/>
          <w:spacing w:val="-3"/>
          <w:sz w:val="23"/>
          <w:szCs w:val="23"/>
          <w:lang w:val="es-ES_tradnl"/>
        </w:rPr>
        <w:t>La ley señalará las funciones que el presidente de la República podrá delegar en los ministros, directores de departamentos administrativos, representantes legales de entidades descentralizadas, superintendentes, gobernadores, alcaldes y agencias del Estado que la misma ley determine. Igualmente, fijará las condiciones para que las autoridades administrativas puedan delegar en sus subalternos o en otras autoridades</w:t>
      </w:r>
      <w:r w:rsidRPr="00A545DC">
        <w:rPr>
          <w:rFonts w:ascii="Arial Narrow" w:hAnsi="Arial Narrow"/>
          <w:spacing w:val="-3"/>
          <w:sz w:val="23"/>
          <w:szCs w:val="23"/>
          <w:lang w:val="es-ES_tradnl"/>
        </w:rPr>
        <w:t>".</w:t>
      </w:r>
    </w:p>
    <w:p w:rsidR="00E2170C" w:rsidRPr="00A545DC" w:rsidRDefault="00E2170C" w:rsidP="00E2170C">
      <w:pPr>
        <w:jc w:val="both"/>
        <w:rPr>
          <w:rFonts w:ascii="Arial Narrow" w:hAnsi="Arial Narrow"/>
          <w:spacing w:val="-3"/>
          <w:sz w:val="23"/>
          <w:szCs w:val="23"/>
          <w:lang w:val="es-ES_tradnl"/>
        </w:rPr>
      </w:pPr>
    </w:p>
    <w:p w:rsidR="00E2170C" w:rsidRPr="00A545DC" w:rsidRDefault="00E2170C" w:rsidP="00E2170C">
      <w:pPr>
        <w:jc w:val="both"/>
        <w:rPr>
          <w:rFonts w:ascii="Arial Narrow" w:hAnsi="Arial Narrow"/>
          <w:spacing w:val="-3"/>
          <w:sz w:val="23"/>
          <w:szCs w:val="23"/>
          <w:lang w:val="es-ES_tradnl"/>
        </w:rPr>
      </w:pPr>
      <w:r w:rsidRPr="00A545DC">
        <w:rPr>
          <w:rFonts w:ascii="Arial Narrow" w:hAnsi="Arial Narrow"/>
          <w:spacing w:val="-3"/>
          <w:sz w:val="23"/>
          <w:szCs w:val="23"/>
          <w:lang w:val="es-ES_tradnl"/>
        </w:rPr>
        <w:t>Que la Ley 489 de 1998 en su Artículo 9 consagra que “</w:t>
      </w:r>
      <w:r w:rsidRPr="00D43A88">
        <w:rPr>
          <w:rFonts w:ascii="Arial Narrow" w:hAnsi="Arial Narrow"/>
          <w:i/>
          <w:spacing w:val="-3"/>
          <w:sz w:val="23"/>
          <w:szCs w:val="23"/>
          <w:lang w:val="es-ES_tradnl"/>
        </w:rPr>
        <w:t>Las autoridades administrativas, en virtud de lo dispuesto en la Constitución Política y de conformidad con la presente ley, podrán mediante acto de delegación, transferir el ejercicio de funciones a sus colaboradores o a otras autoridades, con funciones afines o complementarias</w:t>
      </w:r>
      <w:r w:rsidRPr="00A545DC">
        <w:rPr>
          <w:rFonts w:ascii="Arial Narrow" w:hAnsi="Arial Narrow"/>
          <w:spacing w:val="-3"/>
          <w:sz w:val="23"/>
          <w:szCs w:val="23"/>
          <w:lang w:val="es-ES_tradnl"/>
        </w:rPr>
        <w:t xml:space="preserve">”. </w:t>
      </w:r>
    </w:p>
    <w:p w:rsidR="00E2170C" w:rsidRPr="00A545DC" w:rsidRDefault="00E2170C" w:rsidP="00E2170C">
      <w:pPr>
        <w:jc w:val="both"/>
        <w:rPr>
          <w:rFonts w:ascii="Arial Narrow" w:hAnsi="Arial Narrow"/>
          <w:spacing w:val="-3"/>
          <w:sz w:val="23"/>
          <w:szCs w:val="23"/>
          <w:lang w:val="es-ES_tradnl"/>
        </w:rPr>
      </w:pPr>
    </w:p>
    <w:p w:rsidR="00E2170C" w:rsidRPr="00A545DC" w:rsidRDefault="00E2170C" w:rsidP="00E2170C">
      <w:pPr>
        <w:jc w:val="both"/>
        <w:rPr>
          <w:rFonts w:ascii="Arial Narrow" w:hAnsi="Arial Narrow"/>
          <w:spacing w:val="-3"/>
          <w:sz w:val="23"/>
          <w:szCs w:val="23"/>
          <w:lang w:val="es-ES_tradnl"/>
        </w:rPr>
      </w:pPr>
      <w:r w:rsidRPr="00A545DC">
        <w:rPr>
          <w:rFonts w:ascii="Arial Narrow" w:hAnsi="Arial Narrow"/>
          <w:spacing w:val="-3"/>
          <w:sz w:val="23"/>
          <w:szCs w:val="23"/>
          <w:lang w:val="es-ES_tradnl"/>
        </w:rPr>
        <w:t xml:space="preserve">Que el mismo Artículo faculta </w:t>
      </w:r>
      <w:r w:rsidRPr="00D43A88">
        <w:rPr>
          <w:rFonts w:ascii="Arial Narrow" w:hAnsi="Arial Narrow"/>
          <w:i/>
          <w:spacing w:val="-3"/>
          <w:sz w:val="23"/>
          <w:szCs w:val="23"/>
          <w:lang w:val="es-ES_tradnl"/>
        </w:rPr>
        <w:t>“(...) a los representantes legales de las entidades delegar la atención y decisión de los asuntos a ellos confiados por la ley y los actos orgánicos respectivos, en los empleados públicos de los niveles directivo y asesor vinculados al organismo correspondiente, con el propósito de dar desarrollo a los principios de la función administrativa enunciados en el artículo 209 de la Constitución Política y en la presente Ley</w:t>
      </w:r>
      <w:r w:rsidRPr="00A545DC">
        <w:rPr>
          <w:rFonts w:ascii="Arial Narrow" w:hAnsi="Arial Narrow"/>
          <w:spacing w:val="-3"/>
          <w:sz w:val="23"/>
          <w:szCs w:val="23"/>
          <w:lang w:val="es-ES_tradnl"/>
        </w:rPr>
        <w:t xml:space="preserve">". </w:t>
      </w:r>
    </w:p>
    <w:p w:rsidR="00E2170C" w:rsidRDefault="00E2170C" w:rsidP="00E2170C">
      <w:pPr>
        <w:jc w:val="both"/>
        <w:rPr>
          <w:rFonts w:ascii="Arial Narrow" w:hAnsi="Arial Narrow"/>
          <w:spacing w:val="-3"/>
          <w:sz w:val="23"/>
          <w:szCs w:val="23"/>
          <w:lang w:val="es-ES_tradnl"/>
        </w:rPr>
      </w:pPr>
    </w:p>
    <w:p w:rsidR="00E2170C" w:rsidRDefault="00E2170C" w:rsidP="00E2170C">
      <w:pPr>
        <w:jc w:val="both"/>
        <w:rPr>
          <w:rFonts w:ascii="Arial Narrow" w:hAnsi="Arial Narrow"/>
          <w:spacing w:val="-3"/>
          <w:sz w:val="23"/>
          <w:szCs w:val="23"/>
          <w:lang w:val="es-ES_tradnl"/>
        </w:rPr>
      </w:pPr>
      <w:r w:rsidRPr="0064676A">
        <w:rPr>
          <w:rFonts w:ascii="Arial Narrow" w:hAnsi="Arial Narrow"/>
          <w:spacing w:val="-3"/>
          <w:sz w:val="23"/>
          <w:szCs w:val="23"/>
          <w:lang w:val="es-ES_tradnl"/>
        </w:rPr>
        <w:t xml:space="preserve">Que mediante Resolución </w:t>
      </w:r>
      <w:r w:rsidRPr="00A545DC">
        <w:rPr>
          <w:rFonts w:ascii="Arial Narrow" w:hAnsi="Arial Narrow"/>
          <w:spacing w:val="-3"/>
          <w:sz w:val="23"/>
          <w:szCs w:val="23"/>
          <w:lang w:val="es-ES_tradnl"/>
        </w:rPr>
        <w:t>No.</w:t>
      </w:r>
      <w:r>
        <w:rPr>
          <w:rFonts w:ascii="Arial Narrow" w:hAnsi="Arial Narrow"/>
          <w:spacing w:val="-3"/>
          <w:sz w:val="23"/>
          <w:szCs w:val="23"/>
          <w:lang w:val="es-ES_tradnl"/>
        </w:rPr>
        <w:t xml:space="preserve"> </w:t>
      </w:r>
      <w:r w:rsidRPr="00D026C2">
        <w:rPr>
          <w:rFonts w:ascii="Arial Narrow" w:hAnsi="Arial Narrow"/>
          <w:spacing w:val="-3"/>
          <w:sz w:val="23"/>
          <w:szCs w:val="23"/>
          <w:lang w:val="es-ES_tradnl"/>
        </w:rPr>
        <w:t xml:space="preserve">06669 </w:t>
      </w:r>
      <w:r w:rsidRPr="00A545DC">
        <w:rPr>
          <w:rFonts w:ascii="Arial Narrow" w:hAnsi="Arial Narrow"/>
          <w:spacing w:val="-3"/>
          <w:sz w:val="23"/>
          <w:szCs w:val="23"/>
          <w:lang w:val="es-ES_tradnl"/>
        </w:rPr>
        <w:t xml:space="preserve">de </w:t>
      </w:r>
      <w:r>
        <w:rPr>
          <w:rFonts w:ascii="Arial Narrow" w:hAnsi="Arial Narrow"/>
          <w:spacing w:val="-3"/>
          <w:sz w:val="23"/>
          <w:szCs w:val="23"/>
          <w:lang w:val="es-ES_tradnl"/>
        </w:rPr>
        <w:t xml:space="preserve">13 de noviembre de </w:t>
      </w:r>
      <w:r w:rsidRPr="00A545DC">
        <w:rPr>
          <w:rFonts w:ascii="Arial Narrow" w:hAnsi="Arial Narrow"/>
          <w:spacing w:val="-3"/>
          <w:sz w:val="23"/>
          <w:szCs w:val="23"/>
          <w:lang w:val="es-ES_tradnl"/>
        </w:rPr>
        <w:t>2018</w:t>
      </w:r>
      <w:r w:rsidRPr="0064676A">
        <w:rPr>
          <w:rFonts w:ascii="Arial Narrow" w:hAnsi="Arial Narrow"/>
          <w:spacing w:val="-3"/>
          <w:sz w:val="23"/>
          <w:szCs w:val="23"/>
          <w:lang w:val="es-ES_tradnl"/>
        </w:rPr>
        <w:t xml:space="preserve"> </w:t>
      </w:r>
      <w:r>
        <w:rPr>
          <w:rFonts w:ascii="Arial Narrow" w:hAnsi="Arial Narrow"/>
          <w:spacing w:val="-3"/>
          <w:sz w:val="23"/>
          <w:szCs w:val="23"/>
          <w:lang w:val="es-ES_tradnl"/>
        </w:rPr>
        <w:t xml:space="preserve">“Por medio de la cual se efectúa una delegación temporal de funciones”, </w:t>
      </w:r>
      <w:r w:rsidRPr="0064676A">
        <w:rPr>
          <w:rFonts w:ascii="Arial Narrow" w:hAnsi="Arial Narrow"/>
          <w:spacing w:val="-3"/>
          <w:sz w:val="23"/>
          <w:szCs w:val="23"/>
          <w:lang w:val="es-ES_tradnl"/>
        </w:rPr>
        <w:t xml:space="preserve">se </w:t>
      </w:r>
      <w:r>
        <w:rPr>
          <w:rFonts w:ascii="Arial Narrow" w:hAnsi="Arial Narrow"/>
          <w:spacing w:val="-3"/>
          <w:sz w:val="23"/>
          <w:szCs w:val="23"/>
          <w:lang w:val="es-ES_tradnl"/>
        </w:rPr>
        <w:t>delegó a la Secretaria General de la Unidad para la Atención y Reparación integral a las Víctimas, la función de conceder las comisiones de servicio y gastos de desplazamiento al interior del país, la ordenación del gasto y el pago a que haya lugar con ocasión de las comisiones y gastos de desplazamiento concedidas a los servidores públicos y contratistas de la Dirección General, el (la) Director General, asesores adscritos al Despacho de la Dirección General, Subdirector (a) General, Jefes de Oficina Asesora, Jefes de Oficina y Directores Territoriales.</w:t>
      </w:r>
    </w:p>
    <w:p w:rsidR="00E2170C" w:rsidRDefault="00E2170C" w:rsidP="00E2170C">
      <w:pPr>
        <w:jc w:val="both"/>
        <w:rPr>
          <w:rFonts w:ascii="Arial Narrow" w:hAnsi="Arial Narrow"/>
          <w:spacing w:val="-3"/>
          <w:sz w:val="23"/>
          <w:szCs w:val="23"/>
          <w:lang w:val="es-ES_tradnl"/>
        </w:rPr>
      </w:pPr>
    </w:p>
    <w:p w:rsidR="00E2170C" w:rsidRDefault="00E2170C" w:rsidP="00E2170C">
      <w:pPr>
        <w:jc w:val="both"/>
        <w:rPr>
          <w:rFonts w:ascii="Arial Narrow" w:hAnsi="Arial Narrow"/>
          <w:spacing w:val="-3"/>
          <w:sz w:val="23"/>
          <w:szCs w:val="23"/>
          <w:lang w:val="es-ES_tradnl"/>
        </w:rPr>
      </w:pPr>
      <w:r>
        <w:rPr>
          <w:rFonts w:ascii="Arial Narrow" w:hAnsi="Arial Narrow"/>
          <w:spacing w:val="-3"/>
          <w:sz w:val="23"/>
          <w:szCs w:val="23"/>
          <w:lang w:val="es-ES_tradnl"/>
        </w:rPr>
        <w:t>Que mediante resolución 00974 de 04 de marzo de 2019, se modificó la resolución 00126 de 2018, otorgando la facultad de conceder las comisiones de servicio al interior y al exterior del país de los servidores públicos de la Unidad, los gastos de desplazamiento al interior y al exterior del país de los contratistas de la Unidad, así como ordenar el gasto de los mismos de acuerdo con las reglamentaciones vigentes sobre la materia</w:t>
      </w:r>
      <w:r w:rsidR="00446AAF">
        <w:rPr>
          <w:rFonts w:ascii="Arial Narrow" w:hAnsi="Arial Narrow"/>
          <w:spacing w:val="-3"/>
          <w:sz w:val="23"/>
          <w:szCs w:val="23"/>
          <w:lang w:val="es-ES_tradnl"/>
        </w:rPr>
        <w:t>.</w:t>
      </w:r>
    </w:p>
    <w:p w:rsidR="00BA75EB" w:rsidRDefault="00BA75EB" w:rsidP="00E2170C">
      <w:pPr>
        <w:jc w:val="both"/>
        <w:rPr>
          <w:rFonts w:ascii="Arial Narrow" w:hAnsi="Arial Narrow"/>
          <w:spacing w:val="-3"/>
          <w:sz w:val="23"/>
          <w:szCs w:val="23"/>
          <w:lang w:val="es-ES_tradnl"/>
        </w:rPr>
      </w:pPr>
    </w:p>
    <w:p w:rsidR="00BA75EB" w:rsidRDefault="00BA75EB" w:rsidP="00E2170C">
      <w:pPr>
        <w:jc w:val="both"/>
        <w:rPr>
          <w:rFonts w:ascii="Arial Narrow" w:hAnsi="Arial Narrow"/>
          <w:spacing w:val="-3"/>
          <w:sz w:val="23"/>
          <w:szCs w:val="23"/>
          <w:lang w:val="es-ES_tradnl"/>
        </w:rPr>
      </w:pPr>
      <w:r w:rsidRPr="00D43A88">
        <w:rPr>
          <w:rFonts w:ascii="Arial Narrow" w:hAnsi="Arial Narrow"/>
          <w:spacing w:val="-3"/>
          <w:sz w:val="23"/>
          <w:szCs w:val="23"/>
          <w:lang w:val="es-ES_tradnl"/>
        </w:rPr>
        <w:t xml:space="preserve">Que </w:t>
      </w:r>
      <w:r w:rsidR="0091485C" w:rsidRPr="00D43A88">
        <w:rPr>
          <w:rFonts w:ascii="Arial Narrow" w:hAnsi="Arial Narrow"/>
          <w:spacing w:val="-3"/>
          <w:sz w:val="23"/>
          <w:szCs w:val="23"/>
          <w:lang w:val="es-ES_tradnl"/>
        </w:rPr>
        <w:t xml:space="preserve">mediante la resolución antes señalada, se modificó el articulo 12º de la Resolución 00126 de 2018, modificada por la Resolución 02072 de 2018, delegando en un asesor (a) de la Dirección </w:t>
      </w:r>
      <w:proofErr w:type="gramStart"/>
      <w:r w:rsidR="0091485C" w:rsidRPr="00D43A88">
        <w:rPr>
          <w:rFonts w:ascii="Arial Narrow" w:hAnsi="Arial Narrow"/>
          <w:spacing w:val="-3"/>
          <w:sz w:val="23"/>
          <w:szCs w:val="23"/>
          <w:lang w:val="es-ES_tradnl"/>
        </w:rPr>
        <w:t xml:space="preserve">General </w:t>
      </w:r>
      <w:r w:rsidRPr="00D43A88">
        <w:rPr>
          <w:rFonts w:ascii="Arial Narrow" w:hAnsi="Arial Narrow"/>
          <w:spacing w:val="-3"/>
          <w:sz w:val="23"/>
          <w:szCs w:val="23"/>
          <w:lang w:val="es-ES_tradnl"/>
        </w:rPr>
        <w:t xml:space="preserve"> </w:t>
      </w:r>
      <w:r w:rsidR="0091485C" w:rsidRPr="00D43A88">
        <w:rPr>
          <w:rFonts w:ascii="Arial Narrow" w:hAnsi="Arial Narrow"/>
          <w:spacing w:val="-3"/>
          <w:sz w:val="23"/>
          <w:szCs w:val="23"/>
          <w:lang w:val="es-ES_tradnl"/>
        </w:rPr>
        <w:t>la</w:t>
      </w:r>
      <w:proofErr w:type="gramEnd"/>
      <w:r w:rsidR="0091485C" w:rsidRPr="00D43A88">
        <w:rPr>
          <w:rFonts w:ascii="Arial Narrow" w:hAnsi="Arial Narrow"/>
          <w:spacing w:val="-3"/>
          <w:sz w:val="23"/>
          <w:szCs w:val="23"/>
          <w:lang w:val="es-ES_tradnl"/>
        </w:rPr>
        <w:t xml:space="preserve"> función de conceder las comisiones de servicio al interior y al exterior del país de la/</w:t>
      </w:r>
      <w:bookmarkStart w:id="0" w:name="_GoBack"/>
      <w:r w:rsidR="0091485C" w:rsidRPr="00D43A88">
        <w:rPr>
          <w:rFonts w:ascii="Arial Narrow" w:hAnsi="Arial Narrow"/>
          <w:spacing w:val="-3"/>
          <w:sz w:val="23"/>
          <w:szCs w:val="23"/>
          <w:lang w:val="es-ES_tradnl"/>
        </w:rPr>
        <w:t xml:space="preserve">el  </w:t>
      </w:r>
      <w:bookmarkEnd w:id="0"/>
      <w:r w:rsidR="0091485C" w:rsidRPr="00D43A88">
        <w:rPr>
          <w:rFonts w:ascii="Arial Narrow" w:hAnsi="Arial Narrow"/>
          <w:spacing w:val="-3"/>
          <w:sz w:val="23"/>
          <w:szCs w:val="23"/>
          <w:lang w:val="es-ES_tradnl"/>
        </w:rPr>
        <w:t>Secretaria (o) General de la Unidad, así como la ordenación del gasto de las mismas, de acuerdo con las reglamentaciones vigentes sobre la materia.</w:t>
      </w:r>
    </w:p>
    <w:p w:rsidR="00E2170C" w:rsidRDefault="00E2170C" w:rsidP="00E2170C">
      <w:pPr>
        <w:jc w:val="both"/>
        <w:rPr>
          <w:rFonts w:ascii="Arial Narrow" w:hAnsi="Arial Narrow"/>
          <w:spacing w:val="-3"/>
          <w:sz w:val="23"/>
          <w:szCs w:val="23"/>
          <w:lang w:val="es-ES_tradnl"/>
        </w:rPr>
      </w:pPr>
    </w:p>
    <w:p w:rsidR="00E2170C" w:rsidRDefault="00E2170C" w:rsidP="00E2170C">
      <w:pPr>
        <w:jc w:val="both"/>
        <w:rPr>
          <w:rFonts w:ascii="Arial Narrow" w:hAnsi="Arial Narrow"/>
          <w:spacing w:val="-3"/>
          <w:sz w:val="23"/>
          <w:szCs w:val="23"/>
          <w:lang w:val="es-ES_tradnl"/>
        </w:rPr>
      </w:pPr>
      <w:r>
        <w:rPr>
          <w:rFonts w:ascii="Arial Narrow" w:hAnsi="Arial Narrow"/>
          <w:spacing w:val="-3"/>
          <w:sz w:val="23"/>
          <w:szCs w:val="23"/>
          <w:lang w:val="es-ES_tradnl"/>
        </w:rPr>
        <w:t>Que mediante resolución 01556 de 29 de abril de 2019 “</w:t>
      </w:r>
      <w:r w:rsidRPr="00D43A88">
        <w:rPr>
          <w:rFonts w:ascii="Arial Narrow" w:hAnsi="Arial Narrow"/>
          <w:i/>
          <w:spacing w:val="-3"/>
          <w:sz w:val="23"/>
          <w:szCs w:val="23"/>
          <w:lang w:val="es-ES_tradnl"/>
        </w:rPr>
        <w:t>por medio de la cual se derogan las resoluciones 00287 y 01337 de 2016 y se establecen los lineamientos para el trámite, legalización y pago de comisiones de servicio, autorizaciones de desplazamiento y gastos de viaje al interior y exterior del país para los funcionarios públicos y contratistas de la Unidad para la Atención y Reparación Integral a las Víctimas</w:t>
      </w:r>
      <w:r>
        <w:rPr>
          <w:rFonts w:ascii="Arial Narrow" w:hAnsi="Arial Narrow"/>
          <w:spacing w:val="-3"/>
          <w:sz w:val="23"/>
          <w:szCs w:val="23"/>
          <w:lang w:val="es-ES_tradnl"/>
        </w:rPr>
        <w:t xml:space="preserve">”, </w:t>
      </w:r>
      <w:r w:rsidR="004248EF">
        <w:rPr>
          <w:rFonts w:ascii="Arial Narrow" w:hAnsi="Arial Narrow"/>
          <w:spacing w:val="-3"/>
          <w:sz w:val="23"/>
          <w:szCs w:val="23"/>
          <w:lang w:val="es-ES_tradnl"/>
        </w:rPr>
        <w:t xml:space="preserve">en consecuencia </w:t>
      </w:r>
      <w:r>
        <w:rPr>
          <w:rFonts w:ascii="Arial Narrow" w:hAnsi="Arial Narrow"/>
          <w:spacing w:val="-3"/>
          <w:sz w:val="23"/>
          <w:szCs w:val="23"/>
          <w:lang w:val="es-ES_tradnl"/>
        </w:rPr>
        <w:t>se establecen nuevos lineamientos  al interior de la Unidad para el trámite, legalización y pago de comisiones de servicio, autorizaciones de desplazamiento y gastos de viaje de los funcionarios y contratistas de la Unidad.</w:t>
      </w:r>
    </w:p>
    <w:p w:rsidR="0052346E" w:rsidRDefault="0052346E" w:rsidP="00E2170C">
      <w:pPr>
        <w:jc w:val="both"/>
        <w:rPr>
          <w:rFonts w:ascii="Arial Narrow" w:hAnsi="Arial Narrow"/>
          <w:spacing w:val="-3"/>
          <w:sz w:val="23"/>
          <w:szCs w:val="23"/>
          <w:lang w:val="es-ES_tradnl"/>
        </w:rPr>
      </w:pPr>
    </w:p>
    <w:p w:rsidR="0052346E" w:rsidRPr="00564C27" w:rsidRDefault="0052346E" w:rsidP="00E2170C">
      <w:pPr>
        <w:jc w:val="both"/>
        <w:rPr>
          <w:rFonts w:ascii="Arial Narrow" w:hAnsi="Arial Narrow"/>
          <w:spacing w:val="-3"/>
          <w:sz w:val="23"/>
          <w:szCs w:val="23"/>
          <w:lang w:val="es-ES_tradnl"/>
        </w:rPr>
      </w:pPr>
      <w:r w:rsidRPr="00564C27">
        <w:rPr>
          <w:rFonts w:ascii="Arial Narrow" w:hAnsi="Arial Narrow"/>
          <w:spacing w:val="-3"/>
          <w:sz w:val="23"/>
          <w:szCs w:val="23"/>
          <w:lang w:val="es-ES_tradnl"/>
        </w:rPr>
        <w:t>Que en la resolución antes mencionada</w:t>
      </w:r>
      <w:r w:rsidR="00A1082E" w:rsidRPr="00564C27">
        <w:rPr>
          <w:rFonts w:ascii="Arial Narrow" w:hAnsi="Arial Narrow"/>
          <w:spacing w:val="-3"/>
          <w:sz w:val="23"/>
          <w:szCs w:val="23"/>
          <w:lang w:val="es-ES_tradnl"/>
        </w:rPr>
        <w:t>,</w:t>
      </w:r>
      <w:r w:rsidRPr="00564C27">
        <w:rPr>
          <w:rFonts w:ascii="Arial Narrow" w:hAnsi="Arial Narrow"/>
          <w:spacing w:val="-3"/>
          <w:sz w:val="23"/>
          <w:szCs w:val="23"/>
          <w:lang w:val="es-ES_tradnl"/>
        </w:rPr>
        <w:t xml:space="preserve"> se establecen los parámetros para la</w:t>
      </w:r>
      <w:r w:rsidR="00A1082E" w:rsidRPr="00564C27">
        <w:rPr>
          <w:rFonts w:ascii="Arial Narrow" w:hAnsi="Arial Narrow"/>
          <w:spacing w:val="-3"/>
          <w:sz w:val="23"/>
          <w:szCs w:val="23"/>
          <w:lang w:val="es-ES_tradnl"/>
        </w:rPr>
        <w:t xml:space="preserve"> solicitud, autorización</w:t>
      </w:r>
      <w:r w:rsidRPr="00564C27">
        <w:rPr>
          <w:rFonts w:ascii="Arial Narrow" w:hAnsi="Arial Narrow"/>
          <w:spacing w:val="-3"/>
          <w:sz w:val="23"/>
          <w:szCs w:val="23"/>
          <w:lang w:val="es-ES_tradnl"/>
        </w:rPr>
        <w:t xml:space="preserve"> y legalización de las comisiones de servicios de los servidores públicos de la Unidad</w:t>
      </w:r>
      <w:r w:rsidR="00A1082E" w:rsidRPr="00564C27">
        <w:rPr>
          <w:rFonts w:ascii="Arial Narrow" w:hAnsi="Arial Narrow"/>
          <w:spacing w:val="-3"/>
          <w:sz w:val="23"/>
          <w:szCs w:val="23"/>
          <w:lang w:val="es-ES_tradnl"/>
        </w:rPr>
        <w:t xml:space="preserve"> y de los gastos de desplazamiento para los contratistas de prestación de servicios de la Unidad</w:t>
      </w:r>
      <w:r w:rsidRPr="00564C27">
        <w:rPr>
          <w:rFonts w:ascii="Arial Narrow" w:hAnsi="Arial Narrow"/>
          <w:spacing w:val="-3"/>
          <w:sz w:val="23"/>
          <w:szCs w:val="23"/>
          <w:lang w:val="es-ES_tradnl"/>
        </w:rPr>
        <w:t xml:space="preserve">, señalando que los jefes inmediatos de cada área o dependencia, así como los supervisores de los </w:t>
      </w:r>
      <w:r w:rsidR="00A1082E" w:rsidRPr="00564C27">
        <w:rPr>
          <w:rFonts w:ascii="Arial Narrow" w:hAnsi="Arial Narrow"/>
          <w:spacing w:val="-3"/>
          <w:sz w:val="23"/>
          <w:szCs w:val="23"/>
          <w:lang w:val="es-ES_tradnl"/>
        </w:rPr>
        <w:t xml:space="preserve">dichos </w:t>
      </w:r>
      <w:r w:rsidRPr="00564C27">
        <w:rPr>
          <w:rFonts w:ascii="Arial Narrow" w:hAnsi="Arial Narrow"/>
          <w:spacing w:val="-3"/>
          <w:sz w:val="23"/>
          <w:szCs w:val="23"/>
          <w:lang w:val="es-ES_tradnl"/>
        </w:rPr>
        <w:t>contratos, serán quienes realicen estas actuaciones respectivamente.</w:t>
      </w:r>
    </w:p>
    <w:p w:rsidR="00E2170C" w:rsidRDefault="00E2170C" w:rsidP="00E2170C">
      <w:pPr>
        <w:jc w:val="both"/>
        <w:rPr>
          <w:rFonts w:ascii="Arial Narrow" w:hAnsi="Arial Narrow"/>
          <w:spacing w:val="-3"/>
          <w:sz w:val="23"/>
          <w:szCs w:val="23"/>
          <w:lang w:val="es-ES_tradnl"/>
        </w:rPr>
      </w:pPr>
    </w:p>
    <w:p w:rsidR="0091485C" w:rsidRDefault="00E2170C" w:rsidP="0091485C">
      <w:pPr>
        <w:jc w:val="both"/>
        <w:rPr>
          <w:rFonts w:ascii="Arial Narrow" w:hAnsi="Arial Narrow"/>
          <w:spacing w:val="-3"/>
          <w:sz w:val="23"/>
          <w:szCs w:val="23"/>
          <w:lang w:val="es-ES_tradnl"/>
        </w:rPr>
      </w:pPr>
      <w:r>
        <w:rPr>
          <w:rFonts w:ascii="Arial Narrow" w:hAnsi="Arial Narrow"/>
          <w:spacing w:val="-3"/>
          <w:sz w:val="23"/>
          <w:szCs w:val="23"/>
          <w:lang w:val="es-ES_tradnl"/>
        </w:rPr>
        <w:t xml:space="preserve">Que en virtud de lo </w:t>
      </w:r>
      <w:r w:rsidR="00A1082E">
        <w:rPr>
          <w:rFonts w:ascii="Arial Narrow" w:hAnsi="Arial Narrow"/>
          <w:spacing w:val="-3"/>
          <w:sz w:val="23"/>
          <w:szCs w:val="23"/>
          <w:lang w:val="es-ES_tradnl"/>
        </w:rPr>
        <w:t>expuesto</w:t>
      </w:r>
      <w:r>
        <w:rPr>
          <w:rFonts w:ascii="Arial Narrow" w:hAnsi="Arial Narrow"/>
          <w:spacing w:val="-3"/>
          <w:sz w:val="23"/>
          <w:szCs w:val="23"/>
          <w:lang w:val="es-ES_tradnl"/>
        </w:rPr>
        <w:t>, se hace necesario</w:t>
      </w:r>
      <w:r w:rsidR="0052346E">
        <w:rPr>
          <w:rFonts w:ascii="Arial Narrow" w:hAnsi="Arial Narrow"/>
          <w:spacing w:val="-3"/>
          <w:sz w:val="23"/>
          <w:szCs w:val="23"/>
          <w:lang w:val="es-ES_tradnl"/>
        </w:rPr>
        <w:t xml:space="preserve"> delegar en un (a) asesor (a) de la Dirección General para que realice los tramites </w:t>
      </w:r>
      <w:r w:rsidR="00A1082E">
        <w:rPr>
          <w:rFonts w:ascii="Arial Narrow" w:hAnsi="Arial Narrow"/>
          <w:spacing w:val="-3"/>
          <w:sz w:val="23"/>
          <w:szCs w:val="23"/>
          <w:lang w:val="es-ES_tradnl"/>
        </w:rPr>
        <w:t xml:space="preserve">de </w:t>
      </w:r>
      <w:r w:rsidR="00A1082E" w:rsidRPr="00A1082E">
        <w:rPr>
          <w:rFonts w:ascii="Arial Narrow" w:hAnsi="Arial Narrow"/>
          <w:spacing w:val="-3"/>
          <w:sz w:val="23"/>
          <w:szCs w:val="23"/>
          <w:lang w:val="es-ES_tradnl"/>
        </w:rPr>
        <w:t xml:space="preserve">autorización y legalización </w:t>
      </w:r>
      <w:r w:rsidR="00A1082E">
        <w:rPr>
          <w:rFonts w:ascii="Arial Narrow" w:hAnsi="Arial Narrow"/>
          <w:spacing w:val="-3"/>
          <w:sz w:val="23"/>
          <w:szCs w:val="23"/>
          <w:lang w:val="es-ES_tradnl"/>
        </w:rPr>
        <w:t>de conformidad con el</w:t>
      </w:r>
      <w:r w:rsidR="0052346E">
        <w:rPr>
          <w:rFonts w:ascii="Arial Narrow" w:hAnsi="Arial Narrow"/>
          <w:spacing w:val="-3"/>
          <w:sz w:val="23"/>
          <w:szCs w:val="23"/>
          <w:lang w:val="es-ES_tradnl"/>
        </w:rPr>
        <w:t xml:space="preserve"> proceso señalado </w:t>
      </w:r>
      <w:r w:rsidR="00A1082E">
        <w:rPr>
          <w:rFonts w:ascii="Arial Narrow" w:hAnsi="Arial Narrow"/>
          <w:spacing w:val="-3"/>
          <w:sz w:val="23"/>
          <w:szCs w:val="23"/>
          <w:lang w:val="es-ES_tradnl"/>
        </w:rPr>
        <w:t xml:space="preserve">en el título 4 de </w:t>
      </w:r>
      <w:r w:rsidR="00C23C25">
        <w:rPr>
          <w:rFonts w:ascii="Arial Narrow" w:hAnsi="Arial Narrow"/>
          <w:spacing w:val="-3"/>
          <w:sz w:val="23"/>
          <w:szCs w:val="23"/>
          <w:lang w:val="es-ES_tradnl"/>
        </w:rPr>
        <w:t>la resolución 01556</w:t>
      </w:r>
      <w:r w:rsidR="0071580D">
        <w:rPr>
          <w:rFonts w:ascii="Arial Narrow" w:hAnsi="Arial Narrow"/>
          <w:spacing w:val="-3"/>
          <w:sz w:val="23"/>
          <w:szCs w:val="23"/>
          <w:lang w:val="es-ES_tradnl"/>
        </w:rPr>
        <w:t xml:space="preserve">, para el caso de </w:t>
      </w:r>
      <w:r w:rsidR="0071580D" w:rsidRPr="008C23CF">
        <w:rPr>
          <w:rFonts w:ascii="Arial Narrow" w:hAnsi="Arial Narrow"/>
          <w:spacing w:val="-3"/>
          <w:sz w:val="23"/>
          <w:szCs w:val="23"/>
          <w:lang w:val="es-ES_tradnl"/>
        </w:rPr>
        <w:t>Subdirector (a) General, jefes de oficina, jefes de oficina asesora, Directores técnicos, subdirectores técnicos y directores territoriales de la Unidad</w:t>
      </w:r>
      <w:r w:rsidR="0091485C" w:rsidRPr="008C23CF">
        <w:rPr>
          <w:rFonts w:ascii="Arial Narrow" w:hAnsi="Arial Narrow"/>
          <w:spacing w:val="-3"/>
          <w:sz w:val="23"/>
          <w:szCs w:val="23"/>
          <w:lang w:val="es-ES_tradnl"/>
        </w:rPr>
        <w:t xml:space="preserve">; </w:t>
      </w:r>
      <w:r w:rsidR="008C23CF" w:rsidRPr="00D43A88">
        <w:rPr>
          <w:rFonts w:ascii="Arial Narrow" w:hAnsi="Arial Narrow"/>
          <w:spacing w:val="-3"/>
          <w:sz w:val="23"/>
          <w:szCs w:val="23"/>
          <w:lang w:val="es-ES_tradnl"/>
        </w:rPr>
        <w:t>así</w:t>
      </w:r>
      <w:r w:rsidR="0091485C" w:rsidRPr="00D43A88">
        <w:rPr>
          <w:rFonts w:ascii="Arial Narrow" w:hAnsi="Arial Narrow"/>
          <w:spacing w:val="-3"/>
          <w:sz w:val="23"/>
          <w:szCs w:val="23"/>
          <w:lang w:val="es-ES_tradnl"/>
        </w:rPr>
        <w:t xml:space="preserve"> como la función de conceder las comisiones de servicio al interior y al exterior del país de la/el  Secretaria (o) General de la Unidad, así como la ordenación del gasto de las mismas.</w:t>
      </w:r>
    </w:p>
    <w:p w:rsidR="006D5D01" w:rsidRDefault="006D5D01" w:rsidP="00C61DD7">
      <w:pPr>
        <w:jc w:val="both"/>
        <w:rPr>
          <w:rFonts w:ascii="Arial Narrow" w:hAnsi="Arial Narrow"/>
          <w:spacing w:val="-3"/>
          <w:sz w:val="23"/>
          <w:szCs w:val="23"/>
          <w:lang w:val="es-ES_tradnl"/>
        </w:rPr>
      </w:pPr>
    </w:p>
    <w:p w:rsidR="00A1082E" w:rsidRPr="0059676E" w:rsidRDefault="00A1082E" w:rsidP="00C61DD7">
      <w:pPr>
        <w:jc w:val="both"/>
        <w:rPr>
          <w:rFonts w:ascii="Arial Narrow" w:hAnsi="Arial Narrow" w:cs="Arial"/>
          <w:sz w:val="24"/>
          <w:szCs w:val="24"/>
        </w:rPr>
      </w:pPr>
    </w:p>
    <w:p w:rsidR="006D5D01" w:rsidRPr="0059676E" w:rsidRDefault="006D5D01" w:rsidP="006D5D01">
      <w:pPr>
        <w:pStyle w:val="Textoindependiente"/>
        <w:tabs>
          <w:tab w:val="left" w:pos="7513"/>
        </w:tabs>
        <w:jc w:val="both"/>
        <w:rPr>
          <w:rFonts w:ascii="Arial Narrow" w:hAnsi="Arial Narrow" w:cs="Arial"/>
          <w:sz w:val="24"/>
          <w:szCs w:val="24"/>
        </w:rPr>
      </w:pPr>
      <w:r w:rsidRPr="0059676E">
        <w:rPr>
          <w:rFonts w:ascii="Arial Narrow" w:hAnsi="Arial Narrow" w:cs="Arial"/>
          <w:sz w:val="24"/>
          <w:szCs w:val="24"/>
        </w:rPr>
        <w:t>Que, en mérito de lo expuesto,</w:t>
      </w:r>
    </w:p>
    <w:p w:rsidR="006D5D01" w:rsidRPr="0059676E" w:rsidRDefault="006D5D01" w:rsidP="006D5D01">
      <w:pPr>
        <w:pStyle w:val="Ttulo1"/>
        <w:jc w:val="center"/>
        <w:rPr>
          <w:rFonts w:ascii="Arial Narrow" w:hAnsi="Arial Narrow"/>
          <w:sz w:val="24"/>
          <w:szCs w:val="24"/>
          <w:lang w:val="es-CO"/>
        </w:rPr>
      </w:pPr>
      <w:r w:rsidRPr="0059676E">
        <w:rPr>
          <w:rFonts w:ascii="Arial Narrow" w:hAnsi="Arial Narrow"/>
          <w:sz w:val="24"/>
          <w:szCs w:val="24"/>
          <w:lang w:val="es-CO"/>
        </w:rPr>
        <w:t>RESUELVE:</w:t>
      </w:r>
    </w:p>
    <w:p w:rsidR="006D5D01" w:rsidRPr="0059676E" w:rsidRDefault="006D5D01" w:rsidP="006D5D01">
      <w:pPr>
        <w:rPr>
          <w:rFonts w:ascii="Arial Narrow" w:hAnsi="Arial Narrow"/>
          <w:sz w:val="24"/>
          <w:szCs w:val="24"/>
          <w:lang w:val="es-CO"/>
        </w:rPr>
      </w:pPr>
    </w:p>
    <w:p w:rsidR="0052346E" w:rsidRDefault="006D5D01" w:rsidP="006D5D01">
      <w:pPr>
        <w:jc w:val="both"/>
        <w:rPr>
          <w:rFonts w:ascii="Arial Narrow" w:hAnsi="Arial Narrow"/>
          <w:spacing w:val="-3"/>
          <w:sz w:val="23"/>
          <w:szCs w:val="23"/>
          <w:lang w:val="es-ES_tradnl"/>
        </w:rPr>
      </w:pPr>
      <w:r w:rsidRPr="0059676E">
        <w:rPr>
          <w:rFonts w:ascii="Arial Narrow" w:hAnsi="Arial Narrow" w:cs="Arial"/>
          <w:b/>
          <w:sz w:val="24"/>
          <w:szCs w:val="24"/>
          <w:lang w:val="es-CO"/>
        </w:rPr>
        <w:t xml:space="preserve">ARTICULO PRIMERO. </w:t>
      </w:r>
      <w:r w:rsidRPr="0059676E">
        <w:rPr>
          <w:rFonts w:ascii="Arial Narrow" w:hAnsi="Arial Narrow" w:cs="Arial"/>
          <w:sz w:val="24"/>
          <w:szCs w:val="24"/>
        </w:rPr>
        <w:t xml:space="preserve">Delegar en </w:t>
      </w:r>
      <w:r w:rsidR="00752A0C" w:rsidRPr="00564C27">
        <w:rPr>
          <w:rFonts w:ascii="Arial Narrow" w:hAnsi="Arial Narrow" w:cs="Arial"/>
          <w:sz w:val="24"/>
          <w:szCs w:val="24"/>
        </w:rPr>
        <w:t>el señor</w:t>
      </w:r>
      <w:r w:rsidR="00752A0C" w:rsidRPr="00564C27">
        <w:rPr>
          <w:rFonts w:ascii="Arial Narrow" w:hAnsi="Arial Narrow" w:cs="Arial"/>
          <w:b/>
          <w:sz w:val="24"/>
          <w:szCs w:val="24"/>
        </w:rPr>
        <w:t xml:space="preserve"> JUAN FELIPE ACOSTA PARRA</w:t>
      </w:r>
      <w:r w:rsidRPr="0059676E">
        <w:rPr>
          <w:rFonts w:ascii="Arial Narrow" w:hAnsi="Arial Narrow" w:cs="Arial"/>
          <w:sz w:val="24"/>
          <w:szCs w:val="24"/>
        </w:rPr>
        <w:t>,</w:t>
      </w:r>
      <w:r w:rsidR="00752A0C">
        <w:rPr>
          <w:rFonts w:ascii="Arial Narrow" w:hAnsi="Arial Narrow" w:cs="Arial"/>
          <w:sz w:val="24"/>
          <w:szCs w:val="24"/>
        </w:rPr>
        <w:t xml:space="preserve"> identificado con cedula de ciudadanía No. </w:t>
      </w:r>
      <w:r w:rsidR="00E513D5" w:rsidRPr="00E513D5">
        <w:rPr>
          <w:rFonts w:ascii="Arial Narrow" w:hAnsi="Arial Narrow" w:cs="Arial"/>
          <w:sz w:val="24"/>
          <w:szCs w:val="24"/>
        </w:rPr>
        <w:t>80</w:t>
      </w:r>
      <w:r w:rsidR="00A60B6C">
        <w:rPr>
          <w:rFonts w:ascii="Arial Narrow" w:hAnsi="Arial Narrow" w:cs="Arial"/>
          <w:sz w:val="24"/>
          <w:szCs w:val="24"/>
        </w:rPr>
        <w:t>.</w:t>
      </w:r>
      <w:r w:rsidR="00E513D5" w:rsidRPr="00E513D5">
        <w:rPr>
          <w:rFonts w:ascii="Arial Narrow" w:hAnsi="Arial Narrow" w:cs="Arial"/>
          <w:sz w:val="24"/>
          <w:szCs w:val="24"/>
        </w:rPr>
        <w:t>117</w:t>
      </w:r>
      <w:r w:rsidR="00A60B6C">
        <w:rPr>
          <w:rFonts w:ascii="Arial Narrow" w:hAnsi="Arial Narrow" w:cs="Arial"/>
          <w:sz w:val="24"/>
          <w:szCs w:val="24"/>
        </w:rPr>
        <w:t>.</w:t>
      </w:r>
      <w:r w:rsidR="00E513D5" w:rsidRPr="00E513D5">
        <w:rPr>
          <w:rFonts w:ascii="Arial Narrow" w:hAnsi="Arial Narrow" w:cs="Arial"/>
          <w:sz w:val="24"/>
          <w:szCs w:val="24"/>
        </w:rPr>
        <w:t xml:space="preserve">601 </w:t>
      </w:r>
      <w:r w:rsidR="00E513D5">
        <w:rPr>
          <w:rFonts w:ascii="Arial Narrow" w:hAnsi="Arial Narrow" w:cs="Arial"/>
          <w:sz w:val="24"/>
          <w:szCs w:val="24"/>
        </w:rPr>
        <w:t xml:space="preserve">de Bogotá D.C., </w:t>
      </w:r>
      <w:r w:rsidRPr="0059676E">
        <w:rPr>
          <w:rFonts w:ascii="Arial Narrow" w:hAnsi="Arial Narrow" w:cs="Arial"/>
          <w:sz w:val="24"/>
          <w:szCs w:val="24"/>
        </w:rPr>
        <w:t xml:space="preserve">la función de </w:t>
      </w:r>
      <w:r w:rsidR="0052346E">
        <w:rPr>
          <w:rFonts w:ascii="Arial Narrow" w:hAnsi="Arial Narrow" w:cs="Arial"/>
          <w:sz w:val="24"/>
          <w:szCs w:val="24"/>
        </w:rPr>
        <w:t xml:space="preserve">autorizar </w:t>
      </w:r>
      <w:r w:rsidR="009B166F">
        <w:rPr>
          <w:rFonts w:ascii="Arial Narrow" w:hAnsi="Arial Narrow" w:cs="Arial"/>
          <w:sz w:val="24"/>
          <w:szCs w:val="24"/>
        </w:rPr>
        <w:t>las solicitudes y legalizaciones de</w:t>
      </w:r>
      <w:r w:rsidR="0052346E">
        <w:rPr>
          <w:rFonts w:ascii="Arial Narrow" w:hAnsi="Arial Narrow" w:cs="Arial"/>
          <w:sz w:val="24"/>
          <w:szCs w:val="24"/>
        </w:rPr>
        <w:t xml:space="preserve"> las comisiones de servicio</w:t>
      </w:r>
      <w:r w:rsidR="00564C27">
        <w:rPr>
          <w:rFonts w:ascii="Arial Narrow" w:hAnsi="Arial Narrow" w:cs="Arial"/>
          <w:sz w:val="24"/>
          <w:szCs w:val="24"/>
        </w:rPr>
        <w:t xml:space="preserve"> y gastos de viaje</w:t>
      </w:r>
      <w:r w:rsidR="0052346E">
        <w:rPr>
          <w:rFonts w:ascii="Arial Narrow" w:hAnsi="Arial Narrow" w:cs="Arial"/>
          <w:sz w:val="24"/>
          <w:szCs w:val="24"/>
        </w:rPr>
        <w:t xml:space="preserve"> </w:t>
      </w:r>
      <w:r w:rsidR="00752A0C">
        <w:rPr>
          <w:rFonts w:ascii="Arial Narrow" w:hAnsi="Arial Narrow"/>
          <w:spacing w:val="-3"/>
          <w:sz w:val="23"/>
          <w:szCs w:val="23"/>
          <w:lang w:val="es-ES_tradnl"/>
        </w:rPr>
        <w:t xml:space="preserve">del Subdirector (a) General, </w:t>
      </w:r>
      <w:r w:rsidR="009B166F">
        <w:rPr>
          <w:rFonts w:ascii="Arial Narrow" w:hAnsi="Arial Narrow"/>
          <w:spacing w:val="-3"/>
          <w:sz w:val="23"/>
          <w:szCs w:val="23"/>
          <w:lang w:val="es-ES_tradnl"/>
        </w:rPr>
        <w:t>J</w:t>
      </w:r>
      <w:r w:rsidR="00752A0C">
        <w:rPr>
          <w:rFonts w:ascii="Arial Narrow" w:hAnsi="Arial Narrow"/>
          <w:spacing w:val="-3"/>
          <w:sz w:val="23"/>
          <w:szCs w:val="23"/>
          <w:lang w:val="es-ES_tradnl"/>
        </w:rPr>
        <w:t xml:space="preserve">efes de </w:t>
      </w:r>
      <w:r w:rsidR="009B166F">
        <w:rPr>
          <w:rFonts w:ascii="Arial Narrow" w:hAnsi="Arial Narrow"/>
          <w:spacing w:val="-3"/>
          <w:sz w:val="23"/>
          <w:szCs w:val="23"/>
          <w:lang w:val="es-ES_tradnl"/>
        </w:rPr>
        <w:t>O</w:t>
      </w:r>
      <w:r w:rsidR="00752A0C">
        <w:rPr>
          <w:rFonts w:ascii="Arial Narrow" w:hAnsi="Arial Narrow"/>
          <w:spacing w:val="-3"/>
          <w:sz w:val="23"/>
          <w:szCs w:val="23"/>
          <w:lang w:val="es-ES_tradnl"/>
        </w:rPr>
        <w:t xml:space="preserve">ficina, </w:t>
      </w:r>
      <w:r w:rsidR="009B166F">
        <w:rPr>
          <w:rFonts w:ascii="Arial Narrow" w:hAnsi="Arial Narrow"/>
          <w:spacing w:val="-3"/>
          <w:sz w:val="23"/>
          <w:szCs w:val="23"/>
          <w:lang w:val="es-ES_tradnl"/>
        </w:rPr>
        <w:t>J</w:t>
      </w:r>
      <w:r w:rsidR="00752A0C">
        <w:rPr>
          <w:rFonts w:ascii="Arial Narrow" w:hAnsi="Arial Narrow"/>
          <w:spacing w:val="-3"/>
          <w:sz w:val="23"/>
          <w:szCs w:val="23"/>
          <w:lang w:val="es-ES_tradnl"/>
        </w:rPr>
        <w:t xml:space="preserve">efes de </w:t>
      </w:r>
      <w:r w:rsidR="009B166F">
        <w:rPr>
          <w:rFonts w:ascii="Arial Narrow" w:hAnsi="Arial Narrow"/>
          <w:spacing w:val="-3"/>
          <w:sz w:val="23"/>
          <w:szCs w:val="23"/>
          <w:lang w:val="es-ES_tradnl"/>
        </w:rPr>
        <w:t>O</w:t>
      </w:r>
      <w:r w:rsidR="00752A0C">
        <w:rPr>
          <w:rFonts w:ascii="Arial Narrow" w:hAnsi="Arial Narrow"/>
          <w:spacing w:val="-3"/>
          <w:sz w:val="23"/>
          <w:szCs w:val="23"/>
          <w:lang w:val="es-ES_tradnl"/>
        </w:rPr>
        <w:t xml:space="preserve">ficina </w:t>
      </w:r>
      <w:r w:rsidR="009B166F">
        <w:rPr>
          <w:rFonts w:ascii="Arial Narrow" w:hAnsi="Arial Narrow"/>
          <w:spacing w:val="-3"/>
          <w:sz w:val="23"/>
          <w:szCs w:val="23"/>
          <w:lang w:val="es-ES_tradnl"/>
        </w:rPr>
        <w:t>A</w:t>
      </w:r>
      <w:r w:rsidR="00752A0C">
        <w:rPr>
          <w:rFonts w:ascii="Arial Narrow" w:hAnsi="Arial Narrow"/>
          <w:spacing w:val="-3"/>
          <w:sz w:val="23"/>
          <w:szCs w:val="23"/>
          <w:lang w:val="es-ES_tradnl"/>
        </w:rPr>
        <w:t xml:space="preserve">sesora, Directores </w:t>
      </w:r>
      <w:r w:rsidR="009B166F">
        <w:rPr>
          <w:rFonts w:ascii="Arial Narrow" w:hAnsi="Arial Narrow"/>
          <w:spacing w:val="-3"/>
          <w:sz w:val="23"/>
          <w:szCs w:val="23"/>
          <w:lang w:val="es-ES_tradnl"/>
        </w:rPr>
        <w:t>T</w:t>
      </w:r>
      <w:r w:rsidR="00752A0C">
        <w:rPr>
          <w:rFonts w:ascii="Arial Narrow" w:hAnsi="Arial Narrow"/>
          <w:spacing w:val="-3"/>
          <w:sz w:val="23"/>
          <w:szCs w:val="23"/>
          <w:lang w:val="es-ES_tradnl"/>
        </w:rPr>
        <w:t xml:space="preserve">écnicos, </w:t>
      </w:r>
      <w:r w:rsidR="009B166F">
        <w:rPr>
          <w:rFonts w:ascii="Arial Narrow" w:hAnsi="Arial Narrow"/>
          <w:spacing w:val="-3"/>
          <w:sz w:val="23"/>
          <w:szCs w:val="23"/>
          <w:lang w:val="es-ES_tradnl"/>
        </w:rPr>
        <w:t>S</w:t>
      </w:r>
      <w:r w:rsidR="00752A0C">
        <w:rPr>
          <w:rFonts w:ascii="Arial Narrow" w:hAnsi="Arial Narrow"/>
          <w:spacing w:val="-3"/>
          <w:sz w:val="23"/>
          <w:szCs w:val="23"/>
          <w:lang w:val="es-ES_tradnl"/>
        </w:rPr>
        <w:t xml:space="preserve">ubdirectores </w:t>
      </w:r>
      <w:r w:rsidR="009B166F">
        <w:rPr>
          <w:rFonts w:ascii="Arial Narrow" w:hAnsi="Arial Narrow"/>
          <w:spacing w:val="-3"/>
          <w:sz w:val="23"/>
          <w:szCs w:val="23"/>
          <w:lang w:val="es-ES_tradnl"/>
        </w:rPr>
        <w:t>T</w:t>
      </w:r>
      <w:r w:rsidR="00752A0C">
        <w:rPr>
          <w:rFonts w:ascii="Arial Narrow" w:hAnsi="Arial Narrow"/>
          <w:spacing w:val="-3"/>
          <w:sz w:val="23"/>
          <w:szCs w:val="23"/>
          <w:lang w:val="es-ES_tradnl"/>
        </w:rPr>
        <w:t xml:space="preserve">écnicos y </w:t>
      </w:r>
      <w:r w:rsidR="009B166F">
        <w:rPr>
          <w:rFonts w:ascii="Arial Narrow" w:hAnsi="Arial Narrow"/>
          <w:spacing w:val="-3"/>
          <w:sz w:val="23"/>
          <w:szCs w:val="23"/>
          <w:lang w:val="es-ES_tradnl"/>
        </w:rPr>
        <w:t>D</w:t>
      </w:r>
      <w:r w:rsidR="00752A0C">
        <w:rPr>
          <w:rFonts w:ascii="Arial Narrow" w:hAnsi="Arial Narrow"/>
          <w:spacing w:val="-3"/>
          <w:sz w:val="23"/>
          <w:szCs w:val="23"/>
          <w:lang w:val="es-ES_tradnl"/>
        </w:rPr>
        <w:t xml:space="preserve">irectores </w:t>
      </w:r>
      <w:r w:rsidR="009B166F">
        <w:rPr>
          <w:rFonts w:ascii="Arial Narrow" w:hAnsi="Arial Narrow"/>
          <w:spacing w:val="-3"/>
          <w:sz w:val="23"/>
          <w:szCs w:val="23"/>
          <w:lang w:val="es-ES_tradnl"/>
        </w:rPr>
        <w:t>T</w:t>
      </w:r>
      <w:r w:rsidR="00752A0C">
        <w:rPr>
          <w:rFonts w:ascii="Arial Narrow" w:hAnsi="Arial Narrow"/>
          <w:spacing w:val="-3"/>
          <w:sz w:val="23"/>
          <w:szCs w:val="23"/>
          <w:lang w:val="es-ES_tradnl"/>
        </w:rPr>
        <w:t>erritoriales de la Unidad para la Atención y Reparación Integral a las Víctimas.</w:t>
      </w:r>
    </w:p>
    <w:p w:rsidR="00C61DD7" w:rsidRDefault="00C61DD7" w:rsidP="006D5D01">
      <w:pPr>
        <w:jc w:val="both"/>
        <w:rPr>
          <w:rFonts w:ascii="Arial Narrow" w:hAnsi="Arial Narrow" w:cs="Arial"/>
          <w:sz w:val="24"/>
          <w:szCs w:val="24"/>
        </w:rPr>
      </w:pPr>
    </w:p>
    <w:p w:rsidR="00C61DD7" w:rsidRDefault="00C61DD7" w:rsidP="006D5D01">
      <w:pPr>
        <w:jc w:val="both"/>
        <w:rPr>
          <w:rFonts w:ascii="Arial Narrow" w:hAnsi="Arial Narrow" w:cs="Arial"/>
          <w:sz w:val="24"/>
          <w:szCs w:val="24"/>
        </w:rPr>
      </w:pPr>
      <w:r w:rsidRPr="00564C27">
        <w:rPr>
          <w:rFonts w:ascii="Arial Narrow" w:hAnsi="Arial Narrow" w:cs="Arial"/>
          <w:b/>
          <w:sz w:val="24"/>
          <w:szCs w:val="24"/>
        </w:rPr>
        <w:t>PARAGRAFO.</w:t>
      </w:r>
      <w:r>
        <w:rPr>
          <w:rFonts w:ascii="Arial Narrow" w:hAnsi="Arial Narrow" w:cs="Arial"/>
          <w:sz w:val="24"/>
          <w:szCs w:val="24"/>
        </w:rPr>
        <w:t xml:space="preserve"> </w:t>
      </w:r>
      <w:r w:rsidR="00564C27">
        <w:rPr>
          <w:rFonts w:ascii="Arial Narrow" w:hAnsi="Arial Narrow" w:cs="Arial"/>
          <w:sz w:val="24"/>
          <w:szCs w:val="24"/>
        </w:rPr>
        <w:t xml:space="preserve">Para el caso de los contratistas de prestación de servicios de la Dirección General de la Unidad, la autorización </w:t>
      </w:r>
      <w:r w:rsidR="009B166F">
        <w:rPr>
          <w:rFonts w:ascii="Arial Narrow" w:hAnsi="Arial Narrow" w:cs="Arial"/>
          <w:sz w:val="24"/>
          <w:szCs w:val="24"/>
        </w:rPr>
        <w:t xml:space="preserve">de las solicitudes </w:t>
      </w:r>
      <w:r w:rsidR="00564C27">
        <w:rPr>
          <w:rFonts w:ascii="Arial Narrow" w:hAnsi="Arial Narrow" w:cs="Arial"/>
          <w:sz w:val="24"/>
          <w:szCs w:val="24"/>
        </w:rPr>
        <w:t>y legalización de gastos de desplazamiento y gastos de viaje, se concederá con visto bueno del/la supervisor</w:t>
      </w:r>
      <w:r w:rsidR="00CE104D">
        <w:rPr>
          <w:rFonts w:ascii="Arial Narrow" w:hAnsi="Arial Narrow" w:cs="Arial"/>
          <w:sz w:val="24"/>
          <w:szCs w:val="24"/>
        </w:rPr>
        <w:t xml:space="preserve"> </w:t>
      </w:r>
      <w:r w:rsidR="00564C27">
        <w:rPr>
          <w:rFonts w:ascii="Arial Narrow" w:hAnsi="Arial Narrow" w:cs="Arial"/>
          <w:sz w:val="24"/>
          <w:szCs w:val="24"/>
        </w:rPr>
        <w:t>(a) del contrato de prestación de servicios y la autorización expresa de la Dirección.</w:t>
      </w:r>
    </w:p>
    <w:p w:rsidR="0091485C" w:rsidRDefault="0091485C" w:rsidP="006D5D01">
      <w:pPr>
        <w:jc w:val="both"/>
        <w:rPr>
          <w:rFonts w:ascii="Arial Narrow" w:hAnsi="Arial Narrow" w:cs="Arial"/>
          <w:sz w:val="24"/>
          <w:szCs w:val="24"/>
        </w:rPr>
      </w:pPr>
    </w:p>
    <w:p w:rsidR="0091485C" w:rsidRPr="0091485C" w:rsidRDefault="0091485C" w:rsidP="006D5D01">
      <w:pPr>
        <w:jc w:val="both"/>
        <w:rPr>
          <w:rFonts w:ascii="Arial Narrow" w:hAnsi="Arial Narrow"/>
          <w:spacing w:val="-3"/>
          <w:sz w:val="23"/>
          <w:szCs w:val="23"/>
          <w:lang w:val="es-ES_tradnl"/>
        </w:rPr>
      </w:pPr>
      <w:r w:rsidRPr="00D43A88">
        <w:rPr>
          <w:rFonts w:ascii="Arial Narrow" w:hAnsi="Arial Narrow" w:cs="Arial"/>
          <w:b/>
          <w:sz w:val="24"/>
          <w:szCs w:val="24"/>
        </w:rPr>
        <w:t>ARTICULO SEGUNDO</w:t>
      </w:r>
      <w:r w:rsidRPr="00D43A88">
        <w:rPr>
          <w:rFonts w:ascii="Arial Narrow" w:hAnsi="Arial Narrow" w:cs="Arial"/>
          <w:sz w:val="24"/>
          <w:szCs w:val="24"/>
        </w:rPr>
        <w:t>. Delegar en el señor</w:t>
      </w:r>
      <w:r w:rsidRPr="00D43A88">
        <w:rPr>
          <w:rFonts w:ascii="Arial Narrow" w:hAnsi="Arial Narrow" w:cs="Arial"/>
          <w:b/>
          <w:sz w:val="24"/>
          <w:szCs w:val="24"/>
        </w:rPr>
        <w:t xml:space="preserve"> JUAN FELIPE ACOSTA PARRA</w:t>
      </w:r>
      <w:r w:rsidRPr="00D43A88">
        <w:rPr>
          <w:rFonts w:ascii="Arial Narrow" w:hAnsi="Arial Narrow" w:cs="Arial"/>
          <w:sz w:val="24"/>
          <w:szCs w:val="24"/>
        </w:rPr>
        <w:t>, identificado con cedula de ciudadanía No. 80.117.601 de Bogotá D.C., la función de</w:t>
      </w:r>
      <w:r w:rsidRPr="00C23C25">
        <w:rPr>
          <w:rFonts w:ascii="Arial Narrow" w:hAnsi="Arial Narrow" w:cs="Arial"/>
          <w:sz w:val="24"/>
          <w:szCs w:val="24"/>
        </w:rPr>
        <w:t xml:space="preserve"> </w:t>
      </w:r>
      <w:r w:rsidRPr="00D43A88">
        <w:rPr>
          <w:rFonts w:ascii="Arial Narrow" w:hAnsi="Arial Narrow"/>
          <w:spacing w:val="-3"/>
          <w:sz w:val="23"/>
          <w:szCs w:val="23"/>
          <w:lang w:val="es-ES_tradnl"/>
        </w:rPr>
        <w:t>conceder las comisiones de servicio al interior y al exterior del país de la/el  Secretaria (o) General de la Unidad, así como la ordenación del gasto de las mismas, de acuerdo con las reglamentaciones vigentes sobre la materia y las disposiciones contenidas en el artículo 2º de la Resolución 00974 de 2019.</w:t>
      </w:r>
    </w:p>
    <w:p w:rsidR="006D5D01" w:rsidRDefault="006D5D01" w:rsidP="006D5D01">
      <w:pPr>
        <w:jc w:val="both"/>
        <w:rPr>
          <w:rFonts w:ascii="Arial Narrow" w:hAnsi="Arial Narrow" w:cs="Arial"/>
          <w:sz w:val="24"/>
          <w:szCs w:val="24"/>
        </w:rPr>
      </w:pPr>
    </w:p>
    <w:p w:rsidR="006D5D01" w:rsidRDefault="006D5D01" w:rsidP="006D5D01">
      <w:pPr>
        <w:widowControl/>
        <w:adjustRightInd w:val="0"/>
        <w:jc w:val="both"/>
        <w:rPr>
          <w:rFonts w:ascii="Arial Narrow" w:hAnsi="Arial Narrow" w:cs="Arial"/>
          <w:sz w:val="24"/>
          <w:szCs w:val="24"/>
        </w:rPr>
      </w:pPr>
      <w:r w:rsidRPr="00564C27">
        <w:rPr>
          <w:rFonts w:ascii="Arial Narrow" w:hAnsi="Arial Narrow" w:cs="Arial"/>
          <w:b/>
          <w:sz w:val="24"/>
          <w:szCs w:val="24"/>
        </w:rPr>
        <w:t xml:space="preserve">ARTICULO </w:t>
      </w:r>
      <w:r w:rsidR="0091485C">
        <w:rPr>
          <w:rFonts w:ascii="Arial Narrow" w:hAnsi="Arial Narrow" w:cs="Arial"/>
          <w:b/>
          <w:sz w:val="24"/>
          <w:szCs w:val="24"/>
        </w:rPr>
        <w:t>TERCERO</w:t>
      </w:r>
      <w:r w:rsidRPr="00564C27">
        <w:rPr>
          <w:rFonts w:ascii="Arial Narrow" w:hAnsi="Arial Narrow" w:cs="Arial"/>
          <w:sz w:val="24"/>
          <w:szCs w:val="24"/>
        </w:rPr>
        <w:t xml:space="preserve">. </w:t>
      </w:r>
      <w:r>
        <w:rPr>
          <w:rFonts w:ascii="Arial Narrow" w:hAnsi="Arial Narrow" w:cs="Arial"/>
          <w:sz w:val="24"/>
          <w:szCs w:val="24"/>
        </w:rPr>
        <w:t>D</w:t>
      </w:r>
      <w:r w:rsidRPr="0059676E">
        <w:rPr>
          <w:rFonts w:ascii="Arial Narrow" w:hAnsi="Arial Narrow" w:cs="Arial"/>
          <w:sz w:val="24"/>
          <w:szCs w:val="24"/>
        </w:rPr>
        <w:t>eroga</w:t>
      </w:r>
      <w:r>
        <w:rPr>
          <w:rFonts w:ascii="Arial Narrow" w:hAnsi="Arial Narrow" w:cs="Arial"/>
          <w:sz w:val="24"/>
          <w:szCs w:val="24"/>
        </w:rPr>
        <w:t>r</w:t>
      </w:r>
      <w:r w:rsidRPr="0059676E">
        <w:rPr>
          <w:rFonts w:ascii="Arial Narrow" w:hAnsi="Arial Narrow" w:cs="Arial"/>
          <w:sz w:val="24"/>
          <w:szCs w:val="24"/>
        </w:rPr>
        <w:t xml:space="preserve"> la </w:t>
      </w:r>
      <w:r w:rsidR="00752A0C" w:rsidRPr="0064676A">
        <w:rPr>
          <w:rFonts w:ascii="Arial Narrow" w:hAnsi="Arial Narrow"/>
          <w:spacing w:val="-3"/>
          <w:sz w:val="23"/>
          <w:szCs w:val="23"/>
          <w:lang w:val="es-ES_tradnl"/>
        </w:rPr>
        <w:t xml:space="preserve">Resolución </w:t>
      </w:r>
      <w:r w:rsidR="00752A0C" w:rsidRPr="00A545DC">
        <w:rPr>
          <w:rFonts w:ascii="Arial Narrow" w:hAnsi="Arial Narrow"/>
          <w:spacing w:val="-3"/>
          <w:sz w:val="23"/>
          <w:szCs w:val="23"/>
          <w:lang w:val="es-ES_tradnl"/>
        </w:rPr>
        <w:t>No.</w:t>
      </w:r>
      <w:r w:rsidR="00752A0C">
        <w:rPr>
          <w:rFonts w:ascii="Arial Narrow" w:hAnsi="Arial Narrow"/>
          <w:spacing w:val="-3"/>
          <w:sz w:val="23"/>
          <w:szCs w:val="23"/>
          <w:lang w:val="es-ES_tradnl"/>
        </w:rPr>
        <w:t xml:space="preserve"> </w:t>
      </w:r>
      <w:r w:rsidR="00752A0C" w:rsidRPr="00D026C2">
        <w:rPr>
          <w:rFonts w:ascii="Arial Narrow" w:hAnsi="Arial Narrow"/>
          <w:spacing w:val="-3"/>
          <w:sz w:val="23"/>
          <w:szCs w:val="23"/>
          <w:lang w:val="es-ES_tradnl"/>
        </w:rPr>
        <w:t xml:space="preserve">06669 </w:t>
      </w:r>
      <w:r w:rsidR="00752A0C" w:rsidRPr="00A545DC">
        <w:rPr>
          <w:rFonts w:ascii="Arial Narrow" w:hAnsi="Arial Narrow"/>
          <w:spacing w:val="-3"/>
          <w:sz w:val="23"/>
          <w:szCs w:val="23"/>
          <w:lang w:val="es-ES_tradnl"/>
        </w:rPr>
        <w:t xml:space="preserve">de </w:t>
      </w:r>
      <w:r w:rsidR="00752A0C">
        <w:rPr>
          <w:rFonts w:ascii="Arial Narrow" w:hAnsi="Arial Narrow"/>
          <w:spacing w:val="-3"/>
          <w:sz w:val="23"/>
          <w:szCs w:val="23"/>
          <w:lang w:val="es-ES_tradnl"/>
        </w:rPr>
        <w:t xml:space="preserve">13 de noviembre de </w:t>
      </w:r>
      <w:r w:rsidR="00752A0C" w:rsidRPr="00A545DC">
        <w:rPr>
          <w:rFonts w:ascii="Arial Narrow" w:hAnsi="Arial Narrow"/>
          <w:spacing w:val="-3"/>
          <w:sz w:val="23"/>
          <w:szCs w:val="23"/>
          <w:lang w:val="es-ES_tradnl"/>
        </w:rPr>
        <w:t>2018</w:t>
      </w:r>
      <w:r w:rsidR="00752A0C" w:rsidRPr="0064676A">
        <w:rPr>
          <w:rFonts w:ascii="Arial Narrow" w:hAnsi="Arial Narrow"/>
          <w:spacing w:val="-3"/>
          <w:sz w:val="23"/>
          <w:szCs w:val="23"/>
          <w:lang w:val="es-ES_tradnl"/>
        </w:rPr>
        <w:t xml:space="preserve"> </w:t>
      </w:r>
      <w:r>
        <w:rPr>
          <w:rFonts w:ascii="Arial Narrow" w:hAnsi="Arial Narrow" w:cs="Arial"/>
          <w:sz w:val="24"/>
          <w:szCs w:val="24"/>
        </w:rPr>
        <w:t>y sus disposiciones.</w:t>
      </w:r>
    </w:p>
    <w:p w:rsidR="006D5D01" w:rsidRPr="0059676E" w:rsidRDefault="006D5D01" w:rsidP="006D5D01">
      <w:pPr>
        <w:widowControl/>
        <w:adjustRightInd w:val="0"/>
        <w:jc w:val="both"/>
        <w:rPr>
          <w:rFonts w:ascii="Arial Narrow" w:hAnsi="Arial Narrow" w:cs="Arial"/>
          <w:sz w:val="24"/>
          <w:szCs w:val="24"/>
        </w:rPr>
      </w:pPr>
    </w:p>
    <w:p w:rsidR="006D5D01" w:rsidRPr="0059676E" w:rsidRDefault="006D5D01" w:rsidP="006D5D01">
      <w:pPr>
        <w:ind w:right="49"/>
        <w:jc w:val="both"/>
        <w:rPr>
          <w:rFonts w:ascii="Arial Narrow" w:hAnsi="Arial Narrow" w:cs="Arial"/>
          <w:sz w:val="24"/>
          <w:szCs w:val="24"/>
        </w:rPr>
      </w:pPr>
      <w:r>
        <w:rPr>
          <w:rFonts w:ascii="Arial Narrow" w:hAnsi="Arial Narrow" w:cs="Arial"/>
          <w:b/>
          <w:sz w:val="24"/>
          <w:szCs w:val="24"/>
        </w:rPr>
        <w:t>ARTI</w:t>
      </w:r>
      <w:r w:rsidRPr="0059676E">
        <w:rPr>
          <w:rFonts w:ascii="Arial Narrow" w:hAnsi="Arial Narrow" w:cs="Arial"/>
          <w:b/>
          <w:sz w:val="24"/>
          <w:szCs w:val="24"/>
        </w:rPr>
        <w:t xml:space="preserve">CULO </w:t>
      </w:r>
      <w:r w:rsidR="0091485C">
        <w:rPr>
          <w:rFonts w:ascii="Arial Narrow" w:hAnsi="Arial Narrow" w:cs="Arial"/>
          <w:b/>
          <w:sz w:val="24"/>
          <w:szCs w:val="24"/>
        </w:rPr>
        <w:t>CUARTO</w:t>
      </w:r>
      <w:r w:rsidRPr="0059676E">
        <w:rPr>
          <w:rFonts w:ascii="Arial Narrow" w:hAnsi="Arial Narrow" w:cs="Arial"/>
          <w:b/>
          <w:sz w:val="24"/>
          <w:szCs w:val="24"/>
        </w:rPr>
        <w:t xml:space="preserve">. </w:t>
      </w:r>
      <w:r w:rsidRPr="0059676E">
        <w:rPr>
          <w:rFonts w:ascii="Arial Narrow" w:hAnsi="Arial Narrow" w:cs="Arial"/>
          <w:sz w:val="24"/>
          <w:szCs w:val="24"/>
        </w:rPr>
        <w:t xml:space="preserve">La presente </w:t>
      </w:r>
      <w:r>
        <w:rPr>
          <w:rFonts w:ascii="Arial Narrow" w:hAnsi="Arial Narrow" w:cs="Arial"/>
          <w:sz w:val="24"/>
          <w:szCs w:val="24"/>
        </w:rPr>
        <w:t>R</w:t>
      </w:r>
      <w:r w:rsidRPr="0059676E">
        <w:rPr>
          <w:rFonts w:ascii="Arial Narrow" w:hAnsi="Arial Narrow" w:cs="Arial"/>
          <w:sz w:val="24"/>
          <w:szCs w:val="24"/>
        </w:rPr>
        <w:t>esolución rige a partir de la fecha de su expedición.</w:t>
      </w:r>
    </w:p>
    <w:p w:rsidR="006D5D01" w:rsidRPr="0059676E" w:rsidRDefault="006D5D01" w:rsidP="006D5D01">
      <w:pPr>
        <w:ind w:right="49"/>
        <w:jc w:val="both"/>
        <w:rPr>
          <w:rFonts w:ascii="Arial Narrow" w:hAnsi="Arial Narrow" w:cs="Arial"/>
          <w:sz w:val="24"/>
          <w:szCs w:val="24"/>
        </w:rPr>
      </w:pPr>
    </w:p>
    <w:p w:rsidR="006D5D01" w:rsidRPr="0059676E" w:rsidRDefault="006D5D01" w:rsidP="006D5D01">
      <w:pPr>
        <w:tabs>
          <w:tab w:val="left" w:pos="142"/>
        </w:tabs>
        <w:ind w:right="49"/>
        <w:jc w:val="center"/>
        <w:rPr>
          <w:rFonts w:ascii="Arial Narrow" w:hAnsi="Arial Narrow" w:cs="Arial"/>
          <w:b/>
          <w:sz w:val="24"/>
          <w:szCs w:val="24"/>
        </w:rPr>
      </w:pPr>
      <w:r w:rsidRPr="0059676E">
        <w:rPr>
          <w:rFonts w:ascii="Arial Narrow" w:hAnsi="Arial Narrow" w:cs="Arial"/>
          <w:b/>
          <w:sz w:val="24"/>
          <w:szCs w:val="24"/>
        </w:rPr>
        <w:t xml:space="preserve">COMUNÍQUESE Y CÚMPLASE </w:t>
      </w:r>
    </w:p>
    <w:p w:rsidR="006D5D01" w:rsidRPr="0059676E" w:rsidRDefault="006D5D01" w:rsidP="006D5D01">
      <w:pPr>
        <w:adjustRightInd w:val="0"/>
        <w:ind w:left="142" w:right="109"/>
        <w:jc w:val="center"/>
        <w:rPr>
          <w:rFonts w:ascii="Arial Narrow" w:hAnsi="Arial Narrow" w:cs="Arial"/>
          <w:sz w:val="24"/>
          <w:szCs w:val="24"/>
          <w:lang w:val="es-CO"/>
        </w:rPr>
      </w:pPr>
      <w:r w:rsidRPr="0059676E">
        <w:rPr>
          <w:rFonts w:ascii="Arial Narrow" w:hAnsi="Arial Narrow" w:cs="Arial"/>
          <w:sz w:val="24"/>
          <w:szCs w:val="24"/>
          <w:lang w:val="es-CO"/>
        </w:rPr>
        <w:t>Dada en Bogotá, D.C.,</w:t>
      </w:r>
    </w:p>
    <w:p w:rsidR="006D5D01" w:rsidRPr="0059676E" w:rsidRDefault="006D5D01" w:rsidP="006D5D01">
      <w:pPr>
        <w:ind w:left="142" w:right="109"/>
        <w:jc w:val="both"/>
        <w:rPr>
          <w:rFonts w:ascii="Arial Narrow" w:hAnsi="Arial Narrow" w:cs="Arial"/>
          <w:b/>
          <w:sz w:val="24"/>
          <w:szCs w:val="24"/>
          <w:lang w:val="es-CO"/>
        </w:rPr>
      </w:pPr>
    </w:p>
    <w:p w:rsidR="006D5D01" w:rsidRPr="009F6618" w:rsidRDefault="006D5D01" w:rsidP="006D5D01">
      <w:pPr>
        <w:ind w:right="109"/>
        <w:jc w:val="both"/>
        <w:rPr>
          <w:rFonts w:ascii="Arial Narrow" w:hAnsi="Arial Narrow" w:cs="Arial"/>
          <w:b/>
          <w:i/>
          <w:sz w:val="24"/>
          <w:szCs w:val="24"/>
          <w:lang w:val="es-CO"/>
        </w:rPr>
      </w:pPr>
    </w:p>
    <w:p w:rsidR="006D5D01" w:rsidRPr="0059676E" w:rsidRDefault="006D5D01" w:rsidP="006D5D01">
      <w:pPr>
        <w:ind w:right="109"/>
        <w:jc w:val="both"/>
        <w:rPr>
          <w:rFonts w:ascii="Arial Narrow" w:hAnsi="Arial Narrow" w:cs="Arial"/>
          <w:b/>
          <w:sz w:val="24"/>
          <w:szCs w:val="24"/>
          <w:lang w:val="es-CO"/>
        </w:rPr>
      </w:pPr>
    </w:p>
    <w:p w:rsidR="006D5D01" w:rsidRPr="0059676E" w:rsidRDefault="006D5D01" w:rsidP="006D5D01">
      <w:pPr>
        <w:ind w:right="109"/>
        <w:jc w:val="both"/>
        <w:rPr>
          <w:rFonts w:ascii="Arial Narrow" w:hAnsi="Arial Narrow" w:cs="Arial"/>
          <w:b/>
          <w:sz w:val="24"/>
          <w:szCs w:val="24"/>
          <w:lang w:val="es-CO"/>
        </w:rPr>
      </w:pPr>
    </w:p>
    <w:p w:rsidR="006D5D01" w:rsidRPr="0059676E" w:rsidRDefault="006D5D01" w:rsidP="006D5D01">
      <w:pPr>
        <w:ind w:right="109"/>
        <w:jc w:val="both"/>
        <w:rPr>
          <w:rFonts w:ascii="Arial Narrow" w:hAnsi="Arial Narrow" w:cs="Arial"/>
          <w:b/>
          <w:sz w:val="24"/>
          <w:szCs w:val="24"/>
          <w:lang w:val="es-CO"/>
        </w:rPr>
      </w:pPr>
    </w:p>
    <w:p w:rsidR="006D5D01" w:rsidRPr="0059676E" w:rsidRDefault="006D5D01" w:rsidP="006D5D01">
      <w:pPr>
        <w:ind w:left="142" w:right="109"/>
        <w:jc w:val="center"/>
        <w:rPr>
          <w:rFonts w:ascii="Arial Narrow" w:hAnsi="Arial Narrow" w:cs="Arial"/>
          <w:b/>
          <w:sz w:val="24"/>
          <w:szCs w:val="24"/>
          <w:lang w:val="es-CO"/>
        </w:rPr>
      </w:pPr>
      <w:r w:rsidRPr="0059676E">
        <w:rPr>
          <w:rFonts w:ascii="Arial Narrow" w:hAnsi="Arial Narrow" w:cs="Arial"/>
          <w:b/>
          <w:sz w:val="24"/>
          <w:szCs w:val="24"/>
          <w:lang w:val="es-CO"/>
        </w:rPr>
        <w:t>RAMÓN ALBERTO RODR</w:t>
      </w:r>
      <w:r w:rsidR="00564C27">
        <w:rPr>
          <w:rFonts w:ascii="Arial Narrow" w:hAnsi="Arial Narrow" w:cs="Arial"/>
          <w:b/>
          <w:sz w:val="24"/>
          <w:szCs w:val="24"/>
          <w:lang w:val="es-CO"/>
        </w:rPr>
        <w:t>Í</w:t>
      </w:r>
      <w:r w:rsidRPr="0059676E">
        <w:rPr>
          <w:rFonts w:ascii="Arial Narrow" w:hAnsi="Arial Narrow" w:cs="Arial"/>
          <w:b/>
          <w:sz w:val="24"/>
          <w:szCs w:val="24"/>
          <w:lang w:val="es-CO"/>
        </w:rPr>
        <w:t xml:space="preserve">GUEZ ANDRADE </w:t>
      </w:r>
    </w:p>
    <w:p w:rsidR="006D5D01" w:rsidRPr="0059676E" w:rsidRDefault="006D5D01" w:rsidP="006D5D01">
      <w:pPr>
        <w:jc w:val="center"/>
        <w:rPr>
          <w:rFonts w:ascii="Arial Narrow" w:hAnsi="Arial Narrow" w:cs="Arial"/>
          <w:sz w:val="24"/>
          <w:szCs w:val="24"/>
          <w:lang w:val="es-CO"/>
        </w:rPr>
      </w:pPr>
      <w:r w:rsidRPr="0059676E">
        <w:rPr>
          <w:rFonts w:ascii="Arial Narrow" w:hAnsi="Arial Narrow" w:cs="Arial"/>
          <w:sz w:val="24"/>
          <w:szCs w:val="24"/>
          <w:lang w:val="es-CO"/>
        </w:rPr>
        <w:t>Director General</w:t>
      </w:r>
      <w:r w:rsidR="00564C27">
        <w:rPr>
          <w:rFonts w:ascii="Arial Narrow" w:hAnsi="Arial Narrow" w:cs="Arial"/>
          <w:sz w:val="24"/>
          <w:szCs w:val="24"/>
          <w:lang w:val="es-CO"/>
        </w:rPr>
        <w:t xml:space="preserve"> </w:t>
      </w:r>
      <w:r>
        <w:rPr>
          <w:rFonts w:ascii="Arial Narrow" w:hAnsi="Arial Narrow" w:cs="Arial"/>
          <w:sz w:val="24"/>
          <w:szCs w:val="24"/>
          <w:lang w:val="es-CO"/>
        </w:rPr>
        <w:t>de la Unidad</w:t>
      </w:r>
      <w:r w:rsidRPr="0059676E">
        <w:rPr>
          <w:rFonts w:ascii="Arial Narrow" w:hAnsi="Arial Narrow" w:cs="Arial"/>
          <w:sz w:val="24"/>
          <w:szCs w:val="24"/>
          <w:lang w:val="es-CO"/>
        </w:rPr>
        <w:t>.</w:t>
      </w:r>
    </w:p>
    <w:p w:rsidR="006D5D01" w:rsidRPr="00691466" w:rsidRDefault="006D5D01" w:rsidP="006D5D01">
      <w:pPr>
        <w:widowControl/>
        <w:autoSpaceDE/>
        <w:autoSpaceDN/>
        <w:jc w:val="center"/>
        <w:rPr>
          <w:rFonts w:ascii="Arial Narrow" w:hAnsi="Arial Narrow" w:cs="Arial"/>
          <w:i/>
          <w:sz w:val="14"/>
          <w:szCs w:val="14"/>
          <w:lang w:val="es-CO"/>
        </w:rPr>
      </w:pPr>
    </w:p>
    <w:p w:rsidR="008549FC" w:rsidRPr="008549FC"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 xml:space="preserve">Elaboró: </w:t>
      </w:r>
      <w:r>
        <w:rPr>
          <w:rFonts w:ascii="Arial Narrow" w:hAnsi="Arial Narrow" w:cs="Arial"/>
          <w:i/>
          <w:sz w:val="16"/>
          <w:szCs w:val="16"/>
          <w:lang w:val="es-CO"/>
        </w:rPr>
        <w:t>Juan Camilo Llanos Marulanda – Secretaría General</w:t>
      </w:r>
    </w:p>
    <w:p w:rsidR="008549FC" w:rsidRPr="008549FC"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 xml:space="preserve">             </w:t>
      </w:r>
    </w:p>
    <w:p w:rsidR="008549FC" w:rsidRPr="008549FC"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Revisó: Liza Ninelly Botello Payares-Coordinadora Grupo de Gestión Financiera y Contable</w:t>
      </w:r>
    </w:p>
    <w:p w:rsidR="008549FC" w:rsidRPr="008549FC"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 xml:space="preserve">             Gina Maria Torres Nieto-Coordinadora Grupo de Gestión Normativa y Conceptos       </w:t>
      </w:r>
    </w:p>
    <w:p w:rsidR="008549FC" w:rsidRPr="008549FC"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 xml:space="preserve">              </w:t>
      </w:r>
    </w:p>
    <w:p w:rsidR="008549FC" w:rsidRPr="008549FC"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Aprobó: Carolina María Moncada-Secretaria General</w:t>
      </w:r>
    </w:p>
    <w:p w:rsidR="006D5D01" w:rsidRDefault="008549FC" w:rsidP="008549FC">
      <w:pPr>
        <w:pStyle w:val="Lista"/>
        <w:jc w:val="both"/>
        <w:rPr>
          <w:rFonts w:ascii="Arial Narrow" w:hAnsi="Arial Narrow" w:cs="Arial"/>
          <w:i/>
          <w:sz w:val="16"/>
          <w:szCs w:val="16"/>
          <w:lang w:val="es-CO"/>
        </w:rPr>
      </w:pPr>
      <w:r w:rsidRPr="008549FC">
        <w:rPr>
          <w:rFonts w:ascii="Arial Narrow" w:hAnsi="Arial Narrow" w:cs="Arial"/>
          <w:i/>
          <w:sz w:val="16"/>
          <w:szCs w:val="16"/>
          <w:lang w:val="es-CO"/>
        </w:rPr>
        <w:t xml:space="preserve">              John Vladimir Martin Ramos-Jefe Oficina Asesora Jurídica</w:t>
      </w:r>
      <w:r>
        <w:rPr>
          <w:rFonts w:ascii="Arial Narrow" w:hAnsi="Arial Narrow" w:cs="Arial"/>
          <w:i/>
          <w:sz w:val="16"/>
          <w:szCs w:val="16"/>
          <w:lang w:val="es-CO"/>
        </w:rPr>
        <w:t>.</w:t>
      </w:r>
    </w:p>
    <w:p w:rsidR="008549FC" w:rsidRPr="00691466" w:rsidRDefault="008549FC" w:rsidP="006D5D01">
      <w:pPr>
        <w:pStyle w:val="Lista"/>
        <w:jc w:val="both"/>
        <w:rPr>
          <w:rFonts w:ascii="Arial Narrow" w:hAnsi="Arial Narrow" w:cs="Arial"/>
          <w:i/>
          <w:sz w:val="16"/>
          <w:szCs w:val="16"/>
          <w:lang w:val="es-CO"/>
        </w:rPr>
      </w:pPr>
    </w:p>
    <w:p w:rsidR="006D5D01" w:rsidRDefault="006D5D01" w:rsidP="006D5D01">
      <w:pPr>
        <w:pStyle w:val="Lista"/>
        <w:jc w:val="both"/>
        <w:rPr>
          <w:rFonts w:ascii="Arial Narrow" w:hAnsi="Arial Narrow" w:cs="Arial"/>
          <w:i/>
          <w:sz w:val="24"/>
          <w:szCs w:val="24"/>
          <w:lang w:val="es-CO"/>
        </w:rPr>
      </w:pPr>
    </w:p>
    <w:p w:rsidR="006D5D01" w:rsidRPr="0059676E" w:rsidRDefault="006D5D01" w:rsidP="006D5D01">
      <w:pPr>
        <w:rPr>
          <w:rFonts w:ascii="Arial Narrow" w:hAnsi="Arial Narrow"/>
          <w:sz w:val="24"/>
          <w:szCs w:val="24"/>
        </w:rPr>
      </w:pPr>
    </w:p>
    <w:p w:rsidR="00033331" w:rsidRPr="000F6CF4" w:rsidRDefault="00033331" w:rsidP="000F6CF4">
      <w:pPr>
        <w:pStyle w:val="Textoindependiente"/>
        <w:ind w:left="102" w:right="122"/>
        <w:jc w:val="both"/>
        <w:rPr>
          <w:rFonts w:ascii="Arial" w:hAnsi="Arial" w:cs="Arial"/>
          <w:sz w:val="22"/>
          <w:szCs w:val="22"/>
        </w:rPr>
      </w:pPr>
    </w:p>
    <w:p w:rsidR="00033331" w:rsidRPr="000F6CF4" w:rsidRDefault="00033331" w:rsidP="00033331">
      <w:pPr>
        <w:jc w:val="both"/>
        <w:rPr>
          <w:rFonts w:ascii="Arial" w:hAnsi="Arial" w:cs="Arial"/>
          <w:sz w:val="22"/>
          <w:szCs w:val="22"/>
        </w:rPr>
      </w:pPr>
    </w:p>
    <w:p w:rsidR="00033331" w:rsidRPr="000F6CF4" w:rsidRDefault="00033331" w:rsidP="00033331">
      <w:pPr>
        <w:ind w:right="109"/>
        <w:jc w:val="both"/>
        <w:rPr>
          <w:rFonts w:ascii="Arial" w:hAnsi="Arial" w:cs="Arial"/>
          <w:b/>
          <w:sz w:val="22"/>
          <w:szCs w:val="22"/>
          <w:lang w:val="es-CO"/>
        </w:rPr>
      </w:pPr>
    </w:p>
    <w:p w:rsidR="00033331" w:rsidRPr="000F6CF4" w:rsidRDefault="00033331" w:rsidP="00033331">
      <w:pPr>
        <w:ind w:right="109"/>
        <w:jc w:val="both"/>
        <w:rPr>
          <w:rFonts w:ascii="Arial" w:hAnsi="Arial" w:cs="Arial"/>
          <w:sz w:val="22"/>
          <w:szCs w:val="22"/>
          <w:lang w:val="es-CO"/>
        </w:rPr>
      </w:pPr>
    </w:p>
    <w:p w:rsidR="00033331" w:rsidRPr="000F6CF4" w:rsidRDefault="00033331">
      <w:pPr>
        <w:rPr>
          <w:rFonts w:ascii="Arial" w:hAnsi="Arial" w:cs="Arial"/>
          <w:sz w:val="22"/>
          <w:szCs w:val="22"/>
        </w:rPr>
      </w:pPr>
    </w:p>
    <w:sectPr w:rsidR="00033331" w:rsidRPr="000F6CF4" w:rsidSect="001D4848">
      <w:headerReference w:type="even" r:id="rId8"/>
      <w:headerReference w:type="default" r:id="rId9"/>
      <w:headerReference w:type="first" r:id="rId10"/>
      <w:pgSz w:w="12242" w:h="18722" w:code="2519"/>
      <w:pgMar w:top="1281" w:right="618" w:bottom="426" w:left="567" w:header="567" w:footer="340"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D4" w:rsidRDefault="007915D4" w:rsidP="00AB3727">
      <w:r>
        <w:separator/>
      </w:r>
    </w:p>
  </w:endnote>
  <w:endnote w:type="continuationSeparator" w:id="0">
    <w:p w:rsidR="007915D4" w:rsidRDefault="007915D4" w:rsidP="00A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D4" w:rsidRDefault="007915D4" w:rsidP="00AB3727">
      <w:r>
        <w:separator/>
      </w:r>
    </w:p>
  </w:footnote>
  <w:footnote w:type="continuationSeparator" w:id="0">
    <w:p w:rsidR="007915D4" w:rsidRDefault="007915D4" w:rsidP="00AB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5E" w:rsidRPr="009646D9" w:rsidRDefault="007915D4" w:rsidP="001D4848">
    <w:pPr>
      <w:pStyle w:val="Ttulo3"/>
      <w:ind w:left="0" w:firstLine="0"/>
      <w:jc w:val="left"/>
      <w:rPr>
        <w:noProof/>
        <w:sz w:val="20"/>
        <w:lang w:eastAsia="es-CO"/>
      </w:rPr>
    </w:pPr>
  </w:p>
  <w:p w:rsidR="0043795E" w:rsidRDefault="00BF72C0" w:rsidP="001D4848">
    <w:pPr>
      <w:pStyle w:val="Ttulo3"/>
      <w:ind w:left="0" w:right="-33" w:firstLine="0"/>
      <w:rPr>
        <w:noProof/>
        <w:lang w:eastAsia="es-CO"/>
      </w:rPr>
    </w:pPr>
    <w:r>
      <w:rPr>
        <w:noProof/>
      </w:rPr>
      <w:drawing>
        <wp:inline distT="0" distB="0" distL="0" distR="0" wp14:anchorId="71FD973E" wp14:editId="28A02820">
          <wp:extent cx="1066800" cy="609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34760"/>
                  <a:stretch>
                    <a:fillRect/>
                  </a:stretch>
                </pic:blipFill>
                <pic:spPr bwMode="auto">
                  <a:xfrm>
                    <a:off x="0" y="0"/>
                    <a:ext cx="1066800" cy="609600"/>
                  </a:xfrm>
                  <a:prstGeom prst="rect">
                    <a:avLst/>
                  </a:prstGeom>
                  <a:noFill/>
                  <a:ln w="9525">
                    <a:noFill/>
                    <a:miter lim="800000"/>
                    <a:headEnd/>
                    <a:tailEnd/>
                  </a:ln>
                </pic:spPr>
              </pic:pic>
            </a:graphicData>
          </a:graphic>
        </wp:inline>
      </w:drawing>
    </w:r>
  </w:p>
  <w:p w:rsidR="0043795E" w:rsidRDefault="007915D4" w:rsidP="001D4848">
    <w:pPr>
      <w:jc w:val="center"/>
      <w:rPr>
        <w:rFonts w:ascii="Arial" w:hAnsi="Arial" w:cs="Arial"/>
        <w:sz w:val="10"/>
      </w:rPr>
    </w:pPr>
  </w:p>
  <w:p w:rsidR="0043795E" w:rsidRPr="009646D9" w:rsidRDefault="00BF72C0" w:rsidP="001D4848">
    <w:pPr>
      <w:jc w:val="center"/>
      <w:rPr>
        <w:rFonts w:ascii="Arial" w:hAnsi="Arial" w:cs="Arial"/>
        <w:sz w:val="10"/>
      </w:rPr>
    </w:pPr>
    <w:r w:rsidRPr="009646D9">
      <w:rPr>
        <w:rFonts w:ascii="Arial" w:hAnsi="Arial" w:cs="Arial"/>
        <w:sz w:val="10"/>
      </w:rPr>
      <w:t>UNIDAD ADMINISTRATIVA ESPECIAL PARA</w:t>
    </w:r>
  </w:p>
  <w:p w:rsidR="0043795E" w:rsidRPr="009646D9" w:rsidRDefault="00BF72C0" w:rsidP="001D4848">
    <w:pPr>
      <w:jc w:val="center"/>
      <w:rPr>
        <w:rFonts w:ascii="Arial" w:hAnsi="Arial" w:cs="Arial"/>
        <w:sz w:val="10"/>
      </w:rPr>
    </w:pPr>
    <w:r w:rsidRPr="009646D9">
      <w:rPr>
        <w:rFonts w:ascii="Arial" w:hAnsi="Arial" w:cs="Arial"/>
        <w:sz w:val="10"/>
      </w:rPr>
      <w:t>LA ATENCIÓN Y REPARACION INTEGRAL A LAS VICTIMAS</w:t>
    </w:r>
  </w:p>
  <w:p w:rsidR="0043795E" w:rsidRDefault="007915D4" w:rsidP="001D4848">
    <w:pPr>
      <w:pStyle w:val="Ttulo3"/>
      <w:rPr>
        <w:rFonts w:ascii="Arial" w:hAnsi="Arial" w:cs="Arial"/>
        <w:i w:val="0"/>
      </w:rPr>
    </w:pPr>
  </w:p>
  <w:p w:rsidR="0043795E" w:rsidRPr="009646D9" w:rsidRDefault="00BF72C0" w:rsidP="001D4848">
    <w:pPr>
      <w:pStyle w:val="Ttulo3"/>
      <w:ind w:left="0" w:firstLine="0"/>
      <w:rPr>
        <w:rFonts w:ascii="Arial" w:hAnsi="Arial" w:cs="Arial"/>
        <w:i w:val="0"/>
        <w:sz w:val="24"/>
      </w:rPr>
    </w:pPr>
    <w:r w:rsidRPr="009646D9">
      <w:rPr>
        <w:rFonts w:ascii="Arial" w:hAnsi="Arial" w:cs="Arial"/>
        <w:i w:val="0"/>
        <w:sz w:val="24"/>
      </w:rPr>
      <w:t>RESOLUCIÓN N°.</w:t>
    </w:r>
    <w:r>
      <w:rPr>
        <w:rFonts w:ascii="Arial" w:hAnsi="Arial" w:cs="Arial"/>
        <w:i w:val="0"/>
        <w:sz w:val="24"/>
      </w:rPr>
      <w:t xml:space="preserve">     </w:t>
    </w:r>
    <w:r w:rsidRPr="009646D9">
      <w:rPr>
        <w:rFonts w:ascii="Arial" w:hAnsi="Arial" w:cs="Arial"/>
        <w:i w:val="0"/>
        <w:sz w:val="24"/>
      </w:rPr>
      <w:t xml:space="preserve"> DE</w:t>
    </w:r>
  </w:p>
  <w:p w:rsidR="0043795E" w:rsidRDefault="007915D4" w:rsidP="001D4848"/>
  <w:p w:rsidR="0043795E" w:rsidRDefault="007915D4" w:rsidP="001D4848"/>
  <w:p w:rsidR="0043795E" w:rsidRDefault="007915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5" w:rsidRDefault="003B0885" w:rsidP="003B0885">
    <w:pPr>
      <w:pStyle w:val="Encabezado"/>
      <w:jc w:val="center"/>
      <w:rPr>
        <w:b/>
      </w:rPr>
    </w:pPr>
  </w:p>
  <w:p w:rsidR="0043795E" w:rsidRPr="00BF1FE5" w:rsidRDefault="003B0885" w:rsidP="003B0885">
    <w:pPr>
      <w:pStyle w:val="Textoindependiente"/>
      <w:tabs>
        <w:tab w:val="left" w:pos="7513"/>
      </w:tabs>
      <w:jc w:val="center"/>
    </w:pPr>
    <w:r w:rsidRPr="00CC681B">
      <w:rPr>
        <w:rFonts w:ascii="Arial" w:hAnsi="Arial" w:cs="Arial"/>
        <w:sz w:val="18"/>
        <w:szCs w:val="18"/>
      </w:rPr>
      <w:t xml:space="preserve">Hoja No. </w:t>
    </w:r>
    <w:r w:rsidRPr="00CC681B">
      <w:rPr>
        <w:rFonts w:ascii="Arial" w:hAnsi="Arial" w:cs="Arial"/>
        <w:b/>
        <w:bCs/>
        <w:sz w:val="18"/>
        <w:szCs w:val="18"/>
      </w:rPr>
      <w:fldChar w:fldCharType="begin"/>
    </w:r>
    <w:r w:rsidRPr="00CC681B">
      <w:rPr>
        <w:rFonts w:ascii="Arial" w:hAnsi="Arial" w:cs="Arial"/>
        <w:b/>
        <w:bCs/>
        <w:sz w:val="18"/>
        <w:szCs w:val="18"/>
      </w:rPr>
      <w:instrText>PAGE</w:instrText>
    </w:r>
    <w:r w:rsidRPr="00CC681B">
      <w:rPr>
        <w:rFonts w:ascii="Arial" w:hAnsi="Arial" w:cs="Arial"/>
        <w:b/>
        <w:bCs/>
        <w:sz w:val="18"/>
        <w:szCs w:val="18"/>
      </w:rPr>
      <w:fldChar w:fldCharType="separate"/>
    </w:r>
    <w:r w:rsidR="0027286C">
      <w:rPr>
        <w:rFonts w:ascii="Arial" w:hAnsi="Arial" w:cs="Arial"/>
        <w:b/>
        <w:bCs/>
        <w:noProof/>
        <w:sz w:val="18"/>
        <w:szCs w:val="18"/>
      </w:rPr>
      <w:t>2</w:t>
    </w:r>
    <w:r w:rsidRPr="00CC681B">
      <w:rPr>
        <w:rFonts w:ascii="Arial" w:hAnsi="Arial" w:cs="Arial"/>
        <w:b/>
        <w:bCs/>
        <w:sz w:val="18"/>
        <w:szCs w:val="18"/>
      </w:rPr>
      <w:fldChar w:fldCharType="end"/>
    </w:r>
    <w:r w:rsidRPr="00CC681B">
      <w:rPr>
        <w:rFonts w:ascii="Arial" w:hAnsi="Arial" w:cs="Arial"/>
        <w:sz w:val="18"/>
        <w:szCs w:val="18"/>
      </w:rPr>
      <w:t xml:space="preserve"> de </w:t>
    </w:r>
    <w:r w:rsidRPr="00CC681B">
      <w:rPr>
        <w:rFonts w:ascii="Arial" w:hAnsi="Arial" w:cs="Arial"/>
        <w:b/>
        <w:bCs/>
        <w:sz w:val="18"/>
        <w:szCs w:val="18"/>
      </w:rPr>
      <w:fldChar w:fldCharType="begin"/>
    </w:r>
    <w:r w:rsidRPr="00CC681B">
      <w:rPr>
        <w:rFonts w:ascii="Arial" w:hAnsi="Arial" w:cs="Arial"/>
        <w:b/>
        <w:bCs/>
        <w:sz w:val="18"/>
        <w:szCs w:val="18"/>
      </w:rPr>
      <w:instrText>NUMPAGES</w:instrText>
    </w:r>
    <w:r w:rsidRPr="00CC681B">
      <w:rPr>
        <w:rFonts w:ascii="Arial" w:hAnsi="Arial" w:cs="Arial"/>
        <w:b/>
        <w:bCs/>
        <w:sz w:val="18"/>
        <w:szCs w:val="18"/>
      </w:rPr>
      <w:fldChar w:fldCharType="separate"/>
    </w:r>
    <w:r w:rsidR="0027286C">
      <w:rPr>
        <w:rFonts w:ascii="Arial" w:hAnsi="Arial" w:cs="Arial"/>
        <w:b/>
        <w:bCs/>
        <w:noProof/>
        <w:sz w:val="18"/>
        <w:szCs w:val="18"/>
      </w:rPr>
      <w:t>2</w:t>
    </w:r>
    <w:r w:rsidRPr="00CC681B">
      <w:rPr>
        <w:rFonts w:ascii="Arial" w:hAnsi="Arial" w:cs="Arial"/>
        <w:b/>
        <w:bCs/>
        <w:sz w:val="18"/>
        <w:szCs w:val="18"/>
      </w:rPr>
      <w:fldChar w:fldCharType="end"/>
    </w:r>
    <w:r w:rsidRPr="00CC681B">
      <w:rPr>
        <w:rFonts w:ascii="Arial" w:hAnsi="Arial" w:cs="Arial"/>
        <w:b/>
        <w:bCs/>
        <w:sz w:val="18"/>
        <w:szCs w:val="18"/>
      </w:rPr>
      <w:t>.</w:t>
    </w:r>
    <w:r>
      <w:rPr>
        <w:b/>
        <w:bCs/>
      </w:rPr>
      <w:t xml:space="preserve"> </w:t>
    </w:r>
    <w:r w:rsidR="007C5E27" w:rsidRPr="003C68AE">
      <w:rPr>
        <w:rFonts w:ascii="Arial" w:hAnsi="Arial" w:cs="Arial"/>
        <w:i/>
        <w:lang w:val="es-CO"/>
      </w:rPr>
      <w:t xml:space="preserve">“Por medio de la cual se </w:t>
    </w:r>
    <w:r w:rsidR="007C5E27">
      <w:rPr>
        <w:rFonts w:ascii="Arial" w:hAnsi="Arial" w:cs="Arial"/>
        <w:i/>
        <w:lang w:val="es-CO"/>
      </w:rPr>
      <w:t>efectúa una delegación de funciones</w:t>
    </w:r>
    <w:r w:rsidR="007C5E27" w:rsidRPr="003C68AE">
      <w:rPr>
        <w:rFonts w:ascii="Arial" w:hAnsi="Arial" w:cs="Arial"/>
        <w:i/>
        <w:lang w:val="es-CO"/>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5E" w:rsidRPr="009646D9" w:rsidRDefault="00F1739B" w:rsidP="001D4848">
    <w:pPr>
      <w:pStyle w:val="Ttulo3"/>
      <w:ind w:left="0" w:firstLine="0"/>
      <w:jc w:val="left"/>
      <w:rPr>
        <w:noProof/>
        <w:sz w:val="20"/>
        <w:lang w:eastAsia="es-CO"/>
      </w:rPr>
    </w:pPr>
    <w:r>
      <w:rPr>
        <w:noProof/>
        <w:sz w:val="20"/>
      </w:rPr>
      <w:drawing>
        <wp:anchor distT="0" distB="0" distL="114300" distR="114300" simplePos="0" relativeHeight="251658240" behindDoc="0" locked="0" layoutInCell="1" allowOverlap="1" wp14:editId="0C461C6D">
          <wp:simplePos x="0" y="0"/>
          <wp:positionH relativeFrom="column">
            <wp:posOffset>38100</wp:posOffset>
          </wp:positionH>
          <wp:positionV relativeFrom="paragraph">
            <wp:posOffset>59690</wp:posOffset>
          </wp:positionV>
          <wp:extent cx="3400425" cy="5715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95E" w:rsidRDefault="007915D4" w:rsidP="001D4848">
    <w:pPr>
      <w:pStyle w:val="Encabezado"/>
      <w:jc w:val="center"/>
      <w:rPr>
        <w:rFonts w:ascii="Arial Narrow" w:hAnsi="Arial Narrow"/>
        <w:b/>
      </w:rPr>
    </w:pPr>
  </w:p>
  <w:p w:rsidR="0043795E" w:rsidRDefault="007915D4" w:rsidP="00AB3727">
    <w:pPr>
      <w:pStyle w:val="Encabezado"/>
      <w:rPr>
        <w:rFonts w:ascii="Arial Narrow" w:hAnsi="Arial Narrow"/>
        <w:b/>
      </w:rPr>
    </w:pPr>
  </w:p>
  <w:p w:rsidR="0043795E" w:rsidRDefault="007915D4" w:rsidP="001D4848">
    <w:pPr>
      <w:pStyle w:val="Encabezado"/>
      <w:jc w:val="center"/>
      <w:rPr>
        <w:rFonts w:ascii="Arial Narrow" w:hAnsi="Arial Narrow"/>
        <w:b/>
      </w:rPr>
    </w:pPr>
  </w:p>
  <w:p w:rsidR="00F1739B" w:rsidRDefault="00F1739B" w:rsidP="001D4848">
    <w:pPr>
      <w:pStyle w:val="Encabezado"/>
      <w:jc w:val="center"/>
      <w:rPr>
        <w:rFonts w:ascii="Arial Narrow" w:hAnsi="Arial Narrow"/>
        <w:b/>
      </w:rPr>
    </w:pPr>
  </w:p>
  <w:p w:rsidR="00F1739B" w:rsidRDefault="00F1739B" w:rsidP="001D4848">
    <w:pPr>
      <w:pStyle w:val="Encabezado"/>
      <w:jc w:val="center"/>
      <w:rPr>
        <w:rFonts w:ascii="Arial Narrow" w:hAnsi="Arial Narrow"/>
        <w:b/>
      </w:rPr>
    </w:pPr>
  </w:p>
  <w:p w:rsidR="00F1739B" w:rsidRDefault="00F1739B" w:rsidP="001D4848">
    <w:pPr>
      <w:pStyle w:val="Encabezado"/>
      <w:jc w:val="center"/>
      <w:rPr>
        <w:rFonts w:ascii="Arial Narrow" w:hAnsi="Arial Narrow"/>
        <w:b/>
      </w:rPr>
    </w:pPr>
  </w:p>
  <w:p w:rsidR="00AB3727" w:rsidRDefault="00BF72C0" w:rsidP="000F6CF4">
    <w:pPr>
      <w:pStyle w:val="Encabezado"/>
      <w:jc w:val="center"/>
      <w:rPr>
        <w:b/>
      </w:rPr>
    </w:pPr>
    <w:r w:rsidRPr="004237D3">
      <w:rPr>
        <w:b/>
      </w:rPr>
      <w:t>RESOLUCIÓN No.                   DE</w:t>
    </w:r>
  </w:p>
  <w:p w:rsidR="004729D9" w:rsidRDefault="004729D9" w:rsidP="000F6CF4">
    <w:pPr>
      <w:pStyle w:val="Encabezado"/>
      <w:jc w:val="center"/>
      <w:rPr>
        <w:b/>
      </w:rPr>
    </w:pPr>
  </w:p>
  <w:p w:rsidR="004729D9" w:rsidRDefault="004729D9" w:rsidP="000F6CF4">
    <w:pPr>
      <w:pStyle w:val="Encabezado"/>
      <w:jc w:val="center"/>
      <w:rPr>
        <w:b/>
      </w:rPr>
    </w:pPr>
  </w:p>
  <w:p w:rsidR="004729D9" w:rsidRDefault="004729D9" w:rsidP="004729D9">
    <w:pPr>
      <w:pStyle w:val="Textoindependiente"/>
      <w:tabs>
        <w:tab w:val="left" w:pos="7513"/>
      </w:tabs>
      <w:jc w:val="center"/>
      <w:rPr>
        <w:rFonts w:ascii="Arial" w:hAnsi="Arial" w:cs="Arial"/>
        <w:i/>
        <w:lang w:val="es-CO"/>
      </w:rPr>
    </w:pPr>
    <w:r w:rsidRPr="003C68AE">
      <w:rPr>
        <w:rFonts w:ascii="Arial" w:hAnsi="Arial" w:cs="Arial"/>
        <w:i/>
        <w:lang w:val="es-CO"/>
      </w:rPr>
      <w:t xml:space="preserve">“Por medio de la cual se </w:t>
    </w:r>
    <w:r>
      <w:rPr>
        <w:rFonts w:ascii="Arial" w:hAnsi="Arial" w:cs="Arial"/>
        <w:i/>
        <w:lang w:val="es-CO"/>
      </w:rPr>
      <w:t>efectúa una delegación de funciones</w:t>
    </w:r>
    <w:r w:rsidR="00DA15A8">
      <w:rPr>
        <w:rFonts w:ascii="Arial" w:hAnsi="Arial" w:cs="Arial"/>
        <w:i/>
        <w:lang w:val="es-CO"/>
      </w:rPr>
      <w:t xml:space="preserve"> y se deroga la Resolución No. 06669 de 13 de noviembre de 2018</w:t>
    </w:r>
    <w:r>
      <w:rPr>
        <w:rFonts w:ascii="Arial" w:hAnsi="Arial" w:cs="Arial"/>
        <w:i/>
        <w:lang w:val="es-CO"/>
      </w:rPr>
      <w:t>”</w:t>
    </w:r>
  </w:p>
  <w:p w:rsidR="00F1739B" w:rsidRPr="00BF1FE5" w:rsidRDefault="00F1739B" w:rsidP="00BF1FE5">
    <w:pPr>
      <w:pStyle w:val="Textoindependiente"/>
      <w:tabs>
        <w:tab w:val="left" w:pos="7513"/>
      </w:tabs>
      <w:jc w:val="center"/>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6EF"/>
    <w:multiLevelType w:val="hybridMultilevel"/>
    <w:tmpl w:val="EE0AA5F8"/>
    <w:lvl w:ilvl="0" w:tplc="AA3E9DB4">
      <w:numFmt w:val="bullet"/>
      <w:lvlText w:val=""/>
      <w:lvlJc w:val="left"/>
      <w:pPr>
        <w:ind w:left="822" w:hanging="360"/>
      </w:pPr>
      <w:rPr>
        <w:rFonts w:ascii="Symbol" w:eastAsia="Symbol" w:hAnsi="Symbol" w:cs="Symbol" w:hint="default"/>
        <w:w w:val="100"/>
        <w:sz w:val="24"/>
        <w:szCs w:val="24"/>
        <w:lang w:val="es-MX" w:eastAsia="es-MX" w:bidi="es-MX"/>
      </w:rPr>
    </w:lvl>
    <w:lvl w:ilvl="1" w:tplc="6BD89480">
      <w:numFmt w:val="bullet"/>
      <w:lvlText w:val="•"/>
      <w:lvlJc w:val="left"/>
      <w:pPr>
        <w:ind w:left="1644" w:hanging="360"/>
      </w:pPr>
      <w:rPr>
        <w:rFonts w:hint="default"/>
        <w:lang w:val="es-MX" w:eastAsia="es-MX" w:bidi="es-MX"/>
      </w:rPr>
    </w:lvl>
    <w:lvl w:ilvl="2" w:tplc="5AD63642">
      <w:numFmt w:val="bullet"/>
      <w:lvlText w:val="•"/>
      <w:lvlJc w:val="left"/>
      <w:pPr>
        <w:ind w:left="2468" w:hanging="360"/>
      </w:pPr>
      <w:rPr>
        <w:rFonts w:hint="default"/>
        <w:lang w:val="es-MX" w:eastAsia="es-MX" w:bidi="es-MX"/>
      </w:rPr>
    </w:lvl>
    <w:lvl w:ilvl="3" w:tplc="E66685E8">
      <w:numFmt w:val="bullet"/>
      <w:lvlText w:val="•"/>
      <w:lvlJc w:val="left"/>
      <w:pPr>
        <w:ind w:left="3292" w:hanging="360"/>
      </w:pPr>
      <w:rPr>
        <w:rFonts w:hint="default"/>
        <w:lang w:val="es-MX" w:eastAsia="es-MX" w:bidi="es-MX"/>
      </w:rPr>
    </w:lvl>
    <w:lvl w:ilvl="4" w:tplc="82A217B8">
      <w:numFmt w:val="bullet"/>
      <w:lvlText w:val="•"/>
      <w:lvlJc w:val="left"/>
      <w:pPr>
        <w:ind w:left="4116" w:hanging="360"/>
      </w:pPr>
      <w:rPr>
        <w:rFonts w:hint="default"/>
        <w:lang w:val="es-MX" w:eastAsia="es-MX" w:bidi="es-MX"/>
      </w:rPr>
    </w:lvl>
    <w:lvl w:ilvl="5" w:tplc="3312A6D6">
      <w:numFmt w:val="bullet"/>
      <w:lvlText w:val="•"/>
      <w:lvlJc w:val="left"/>
      <w:pPr>
        <w:ind w:left="4941" w:hanging="360"/>
      </w:pPr>
      <w:rPr>
        <w:rFonts w:hint="default"/>
        <w:lang w:val="es-MX" w:eastAsia="es-MX" w:bidi="es-MX"/>
      </w:rPr>
    </w:lvl>
    <w:lvl w:ilvl="6" w:tplc="1026BE02">
      <w:numFmt w:val="bullet"/>
      <w:lvlText w:val="•"/>
      <w:lvlJc w:val="left"/>
      <w:pPr>
        <w:ind w:left="5765" w:hanging="360"/>
      </w:pPr>
      <w:rPr>
        <w:rFonts w:hint="default"/>
        <w:lang w:val="es-MX" w:eastAsia="es-MX" w:bidi="es-MX"/>
      </w:rPr>
    </w:lvl>
    <w:lvl w:ilvl="7" w:tplc="FD58A48E">
      <w:numFmt w:val="bullet"/>
      <w:lvlText w:val="•"/>
      <w:lvlJc w:val="left"/>
      <w:pPr>
        <w:ind w:left="6589" w:hanging="360"/>
      </w:pPr>
      <w:rPr>
        <w:rFonts w:hint="default"/>
        <w:lang w:val="es-MX" w:eastAsia="es-MX" w:bidi="es-MX"/>
      </w:rPr>
    </w:lvl>
    <w:lvl w:ilvl="8" w:tplc="809688FE">
      <w:numFmt w:val="bullet"/>
      <w:lvlText w:val="•"/>
      <w:lvlJc w:val="left"/>
      <w:pPr>
        <w:ind w:left="7413" w:hanging="360"/>
      </w:pPr>
      <w:rPr>
        <w:rFonts w:hint="default"/>
        <w:lang w:val="es-MX" w:eastAsia="es-MX" w:bidi="es-MX"/>
      </w:rPr>
    </w:lvl>
  </w:abstractNum>
  <w:abstractNum w:abstractNumId="1" w15:restartNumberingAfterBreak="0">
    <w:nsid w:val="1A6602E1"/>
    <w:multiLevelType w:val="hybridMultilevel"/>
    <w:tmpl w:val="CBAE50A6"/>
    <w:lvl w:ilvl="0" w:tplc="A992D9D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411C70"/>
    <w:multiLevelType w:val="hybridMultilevel"/>
    <w:tmpl w:val="67F8F8D2"/>
    <w:lvl w:ilvl="0" w:tplc="18EEC42A">
      <w:start w:val="1"/>
      <w:numFmt w:val="decimal"/>
      <w:lvlText w:val="%1."/>
      <w:lvlJc w:val="left"/>
      <w:pPr>
        <w:ind w:left="822" w:hanging="360"/>
      </w:pPr>
      <w:rPr>
        <w:rFonts w:ascii="Arial" w:eastAsia="Arial" w:hAnsi="Arial" w:cs="Arial" w:hint="default"/>
        <w:spacing w:val="-27"/>
        <w:w w:val="99"/>
        <w:sz w:val="24"/>
        <w:szCs w:val="24"/>
        <w:lang w:val="es-MX" w:eastAsia="es-MX" w:bidi="es-MX"/>
      </w:rPr>
    </w:lvl>
    <w:lvl w:ilvl="1" w:tplc="149E6F9E">
      <w:numFmt w:val="bullet"/>
      <w:lvlText w:val=""/>
      <w:lvlJc w:val="left"/>
      <w:pPr>
        <w:ind w:left="1182" w:hanging="360"/>
      </w:pPr>
      <w:rPr>
        <w:rFonts w:ascii="Symbol" w:eastAsia="Symbol" w:hAnsi="Symbol" w:cs="Symbol" w:hint="default"/>
        <w:w w:val="100"/>
        <w:sz w:val="24"/>
        <w:szCs w:val="24"/>
        <w:lang w:val="es-MX" w:eastAsia="es-MX" w:bidi="es-MX"/>
      </w:rPr>
    </w:lvl>
    <w:lvl w:ilvl="2" w:tplc="743A363E">
      <w:numFmt w:val="bullet"/>
      <w:lvlText w:val="•"/>
      <w:lvlJc w:val="left"/>
      <w:pPr>
        <w:ind w:left="2055" w:hanging="360"/>
      </w:pPr>
      <w:rPr>
        <w:rFonts w:hint="default"/>
        <w:lang w:val="es-MX" w:eastAsia="es-MX" w:bidi="es-MX"/>
      </w:rPr>
    </w:lvl>
    <w:lvl w:ilvl="3" w:tplc="7924D654">
      <w:numFmt w:val="bullet"/>
      <w:lvlText w:val="•"/>
      <w:lvlJc w:val="left"/>
      <w:pPr>
        <w:ind w:left="2931" w:hanging="360"/>
      </w:pPr>
      <w:rPr>
        <w:rFonts w:hint="default"/>
        <w:lang w:val="es-MX" w:eastAsia="es-MX" w:bidi="es-MX"/>
      </w:rPr>
    </w:lvl>
    <w:lvl w:ilvl="4" w:tplc="D97AD038">
      <w:numFmt w:val="bullet"/>
      <w:lvlText w:val="•"/>
      <w:lvlJc w:val="left"/>
      <w:pPr>
        <w:ind w:left="3807" w:hanging="360"/>
      </w:pPr>
      <w:rPr>
        <w:rFonts w:hint="default"/>
        <w:lang w:val="es-MX" w:eastAsia="es-MX" w:bidi="es-MX"/>
      </w:rPr>
    </w:lvl>
    <w:lvl w:ilvl="5" w:tplc="AF7CD6AC">
      <w:numFmt w:val="bullet"/>
      <w:lvlText w:val="•"/>
      <w:lvlJc w:val="left"/>
      <w:pPr>
        <w:ind w:left="4683" w:hanging="360"/>
      </w:pPr>
      <w:rPr>
        <w:rFonts w:hint="default"/>
        <w:lang w:val="es-MX" w:eastAsia="es-MX" w:bidi="es-MX"/>
      </w:rPr>
    </w:lvl>
    <w:lvl w:ilvl="6" w:tplc="2816248C">
      <w:numFmt w:val="bullet"/>
      <w:lvlText w:val="•"/>
      <w:lvlJc w:val="left"/>
      <w:pPr>
        <w:ind w:left="5559" w:hanging="360"/>
      </w:pPr>
      <w:rPr>
        <w:rFonts w:hint="default"/>
        <w:lang w:val="es-MX" w:eastAsia="es-MX" w:bidi="es-MX"/>
      </w:rPr>
    </w:lvl>
    <w:lvl w:ilvl="7" w:tplc="7C0420EC">
      <w:numFmt w:val="bullet"/>
      <w:lvlText w:val="•"/>
      <w:lvlJc w:val="left"/>
      <w:pPr>
        <w:ind w:left="6434" w:hanging="360"/>
      </w:pPr>
      <w:rPr>
        <w:rFonts w:hint="default"/>
        <w:lang w:val="es-MX" w:eastAsia="es-MX" w:bidi="es-MX"/>
      </w:rPr>
    </w:lvl>
    <w:lvl w:ilvl="8" w:tplc="4DCCE126">
      <w:numFmt w:val="bullet"/>
      <w:lvlText w:val="•"/>
      <w:lvlJc w:val="left"/>
      <w:pPr>
        <w:ind w:left="7310" w:hanging="360"/>
      </w:pPr>
      <w:rPr>
        <w:rFonts w:hint="default"/>
        <w:lang w:val="es-MX" w:eastAsia="es-MX" w:bidi="es-MX"/>
      </w:rPr>
    </w:lvl>
  </w:abstractNum>
  <w:abstractNum w:abstractNumId="3" w15:restartNumberingAfterBreak="0">
    <w:nsid w:val="3D3B5006"/>
    <w:multiLevelType w:val="hybridMultilevel"/>
    <w:tmpl w:val="88A00A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5910C0"/>
    <w:multiLevelType w:val="hybridMultilevel"/>
    <w:tmpl w:val="9F368C7A"/>
    <w:lvl w:ilvl="0" w:tplc="BAAC1172">
      <w:start w:val="1"/>
      <w:numFmt w:val="decimal"/>
      <w:lvlText w:val="%1."/>
      <w:lvlJc w:val="left"/>
      <w:pPr>
        <w:ind w:left="822" w:hanging="360"/>
      </w:pPr>
      <w:rPr>
        <w:rFonts w:ascii="Arial" w:eastAsia="Arial" w:hAnsi="Arial" w:cs="Arial" w:hint="default"/>
        <w:spacing w:val="-3"/>
        <w:w w:val="99"/>
        <w:sz w:val="24"/>
        <w:szCs w:val="24"/>
        <w:lang w:val="es-MX" w:eastAsia="es-MX" w:bidi="es-MX"/>
      </w:rPr>
    </w:lvl>
    <w:lvl w:ilvl="1" w:tplc="B47C961E">
      <w:numFmt w:val="bullet"/>
      <w:lvlText w:val="•"/>
      <w:lvlJc w:val="left"/>
      <w:pPr>
        <w:ind w:left="1644" w:hanging="360"/>
      </w:pPr>
      <w:rPr>
        <w:rFonts w:hint="default"/>
        <w:lang w:val="es-MX" w:eastAsia="es-MX" w:bidi="es-MX"/>
      </w:rPr>
    </w:lvl>
    <w:lvl w:ilvl="2" w:tplc="67467082">
      <w:numFmt w:val="bullet"/>
      <w:lvlText w:val="•"/>
      <w:lvlJc w:val="left"/>
      <w:pPr>
        <w:ind w:left="2468" w:hanging="360"/>
      </w:pPr>
      <w:rPr>
        <w:rFonts w:hint="default"/>
        <w:lang w:val="es-MX" w:eastAsia="es-MX" w:bidi="es-MX"/>
      </w:rPr>
    </w:lvl>
    <w:lvl w:ilvl="3" w:tplc="AEBCE550">
      <w:numFmt w:val="bullet"/>
      <w:lvlText w:val="•"/>
      <w:lvlJc w:val="left"/>
      <w:pPr>
        <w:ind w:left="3292" w:hanging="360"/>
      </w:pPr>
      <w:rPr>
        <w:rFonts w:hint="default"/>
        <w:lang w:val="es-MX" w:eastAsia="es-MX" w:bidi="es-MX"/>
      </w:rPr>
    </w:lvl>
    <w:lvl w:ilvl="4" w:tplc="CB6A539A">
      <w:numFmt w:val="bullet"/>
      <w:lvlText w:val="•"/>
      <w:lvlJc w:val="left"/>
      <w:pPr>
        <w:ind w:left="4116" w:hanging="360"/>
      </w:pPr>
      <w:rPr>
        <w:rFonts w:hint="default"/>
        <w:lang w:val="es-MX" w:eastAsia="es-MX" w:bidi="es-MX"/>
      </w:rPr>
    </w:lvl>
    <w:lvl w:ilvl="5" w:tplc="93245496">
      <w:numFmt w:val="bullet"/>
      <w:lvlText w:val="•"/>
      <w:lvlJc w:val="left"/>
      <w:pPr>
        <w:ind w:left="4941" w:hanging="360"/>
      </w:pPr>
      <w:rPr>
        <w:rFonts w:hint="default"/>
        <w:lang w:val="es-MX" w:eastAsia="es-MX" w:bidi="es-MX"/>
      </w:rPr>
    </w:lvl>
    <w:lvl w:ilvl="6" w:tplc="65BA103C">
      <w:numFmt w:val="bullet"/>
      <w:lvlText w:val="•"/>
      <w:lvlJc w:val="left"/>
      <w:pPr>
        <w:ind w:left="5765" w:hanging="360"/>
      </w:pPr>
      <w:rPr>
        <w:rFonts w:hint="default"/>
        <w:lang w:val="es-MX" w:eastAsia="es-MX" w:bidi="es-MX"/>
      </w:rPr>
    </w:lvl>
    <w:lvl w:ilvl="7" w:tplc="5454906A">
      <w:numFmt w:val="bullet"/>
      <w:lvlText w:val="•"/>
      <w:lvlJc w:val="left"/>
      <w:pPr>
        <w:ind w:left="6589" w:hanging="360"/>
      </w:pPr>
      <w:rPr>
        <w:rFonts w:hint="default"/>
        <w:lang w:val="es-MX" w:eastAsia="es-MX" w:bidi="es-MX"/>
      </w:rPr>
    </w:lvl>
    <w:lvl w:ilvl="8" w:tplc="9CD8770A">
      <w:numFmt w:val="bullet"/>
      <w:lvlText w:val="•"/>
      <w:lvlJc w:val="left"/>
      <w:pPr>
        <w:ind w:left="7413" w:hanging="360"/>
      </w:pPr>
      <w:rPr>
        <w:rFonts w:hint="default"/>
        <w:lang w:val="es-MX" w:eastAsia="es-MX" w:bidi="es-MX"/>
      </w:rPr>
    </w:lvl>
  </w:abstractNum>
  <w:abstractNum w:abstractNumId="5" w15:restartNumberingAfterBreak="0">
    <w:nsid w:val="4A962FCF"/>
    <w:multiLevelType w:val="hybridMultilevel"/>
    <w:tmpl w:val="A882F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D01B99"/>
    <w:multiLevelType w:val="hybridMultilevel"/>
    <w:tmpl w:val="35CE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CC35F5"/>
    <w:multiLevelType w:val="hybridMultilevel"/>
    <w:tmpl w:val="77CA13E6"/>
    <w:lvl w:ilvl="0" w:tplc="F6162FE4">
      <w:start w:val="1"/>
      <w:numFmt w:val="decimal"/>
      <w:lvlText w:val="%1."/>
      <w:lvlJc w:val="left"/>
      <w:pPr>
        <w:ind w:left="822" w:hanging="360"/>
      </w:pPr>
      <w:rPr>
        <w:rFonts w:ascii="Arial" w:eastAsia="Arial" w:hAnsi="Arial" w:cs="Arial" w:hint="default"/>
        <w:spacing w:val="-4"/>
        <w:w w:val="99"/>
        <w:sz w:val="24"/>
        <w:szCs w:val="24"/>
        <w:lang w:val="es-MX" w:eastAsia="es-MX" w:bidi="es-MX"/>
      </w:rPr>
    </w:lvl>
    <w:lvl w:ilvl="1" w:tplc="50924BF8">
      <w:numFmt w:val="bullet"/>
      <w:lvlText w:val="•"/>
      <w:lvlJc w:val="left"/>
      <w:pPr>
        <w:ind w:left="1644" w:hanging="360"/>
      </w:pPr>
      <w:rPr>
        <w:rFonts w:hint="default"/>
        <w:lang w:val="es-MX" w:eastAsia="es-MX" w:bidi="es-MX"/>
      </w:rPr>
    </w:lvl>
    <w:lvl w:ilvl="2" w:tplc="E29E4A8A">
      <w:numFmt w:val="bullet"/>
      <w:lvlText w:val="•"/>
      <w:lvlJc w:val="left"/>
      <w:pPr>
        <w:ind w:left="2468" w:hanging="360"/>
      </w:pPr>
      <w:rPr>
        <w:rFonts w:hint="default"/>
        <w:lang w:val="es-MX" w:eastAsia="es-MX" w:bidi="es-MX"/>
      </w:rPr>
    </w:lvl>
    <w:lvl w:ilvl="3" w:tplc="E61451D2">
      <w:numFmt w:val="bullet"/>
      <w:lvlText w:val="•"/>
      <w:lvlJc w:val="left"/>
      <w:pPr>
        <w:ind w:left="3292" w:hanging="360"/>
      </w:pPr>
      <w:rPr>
        <w:rFonts w:hint="default"/>
        <w:lang w:val="es-MX" w:eastAsia="es-MX" w:bidi="es-MX"/>
      </w:rPr>
    </w:lvl>
    <w:lvl w:ilvl="4" w:tplc="55087B58">
      <w:numFmt w:val="bullet"/>
      <w:lvlText w:val="•"/>
      <w:lvlJc w:val="left"/>
      <w:pPr>
        <w:ind w:left="4116" w:hanging="360"/>
      </w:pPr>
      <w:rPr>
        <w:rFonts w:hint="default"/>
        <w:lang w:val="es-MX" w:eastAsia="es-MX" w:bidi="es-MX"/>
      </w:rPr>
    </w:lvl>
    <w:lvl w:ilvl="5" w:tplc="6A301C60">
      <w:numFmt w:val="bullet"/>
      <w:lvlText w:val="•"/>
      <w:lvlJc w:val="left"/>
      <w:pPr>
        <w:ind w:left="4941" w:hanging="360"/>
      </w:pPr>
      <w:rPr>
        <w:rFonts w:hint="default"/>
        <w:lang w:val="es-MX" w:eastAsia="es-MX" w:bidi="es-MX"/>
      </w:rPr>
    </w:lvl>
    <w:lvl w:ilvl="6" w:tplc="EB5A641C">
      <w:numFmt w:val="bullet"/>
      <w:lvlText w:val="•"/>
      <w:lvlJc w:val="left"/>
      <w:pPr>
        <w:ind w:left="5765" w:hanging="360"/>
      </w:pPr>
      <w:rPr>
        <w:rFonts w:hint="default"/>
        <w:lang w:val="es-MX" w:eastAsia="es-MX" w:bidi="es-MX"/>
      </w:rPr>
    </w:lvl>
    <w:lvl w:ilvl="7" w:tplc="1632E282">
      <w:numFmt w:val="bullet"/>
      <w:lvlText w:val="•"/>
      <w:lvlJc w:val="left"/>
      <w:pPr>
        <w:ind w:left="6589" w:hanging="360"/>
      </w:pPr>
      <w:rPr>
        <w:rFonts w:hint="default"/>
        <w:lang w:val="es-MX" w:eastAsia="es-MX" w:bidi="es-MX"/>
      </w:rPr>
    </w:lvl>
    <w:lvl w:ilvl="8" w:tplc="30B4E750">
      <w:numFmt w:val="bullet"/>
      <w:lvlText w:val="•"/>
      <w:lvlJc w:val="left"/>
      <w:pPr>
        <w:ind w:left="7413" w:hanging="360"/>
      </w:pPr>
      <w:rPr>
        <w:rFonts w:hint="default"/>
        <w:lang w:val="es-MX" w:eastAsia="es-MX" w:bidi="es-MX"/>
      </w:rPr>
    </w:lvl>
  </w:abstractNum>
  <w:abstractNum w:abstractNumId="8" w15:restartNumberingAfterBreak="0">
    <w:nsid w:val="609878CE"/>
    <w:multiLevelType w:val="hybridMultilevel"/>
    <w:tmpl w:val="2E50FEBC"/>
    <w:lvl w:ilvl="0" w:tplc="4C7C9C06">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5D2A7C"/>
    <w:multiLevelType w:val="hybridMultilevel"/>
    <w:tmpl w:val="0B3AEB66"/>
    <w:lvl w:ilvl="0" w:tplc="5E789D8A">
      <w:start w:val="1"/>
      <w:numFmt w:val="decimal"/>
      <w:lvlText w:val="%1."/>
      <w:lvlJc w:val="left"/>
      <w:pPr>
        <w:ind w:left="822" w:hanging="360"/>
      </w:pPr>
      <w:rPr>
        <w:rFonts w:ascii="Arial" w:eastAsia="Arial" w:hAnsi="Arial" w:cs="Arial" w:hint="default"/>
        <w:spacing w:val="-4"/>
        <w:w w:val="99"/>
        <w:sz w:val="24"/>
        <w:szCs w:val="24"/>
        <w:lang w:val="es-MX" w:eastAsia="es-MX" w:bidi="es-MX"/>
      </w:rPr>
    </w:lvl>
    <w:lvl w:ilvl="1" w:tplc="50924BF8">
      <w:numFmt w:val="bullet"/>
      <w:lvlText w:val="•"/>
      <w:lvlJc w:val="left"/>
      <w:pPr>
        <w:ind w:left="1644" w:hanging="360"/>
      </w:pPr>
      <w:rPr>
        <w:rFonts w:hint="default"/>
        <w:lang w:val="es-MX" w:eastAsia="es-MX" w:bidi="es-MX"/>
      </w:rPr>
    </w:lvl>
    <w:lvl w:ilvl="2" w:tplc="E29E4A8A">
      <w:numFmt w:val="bullet"/>
      <w:lvlText w:val="•"/>
      <w:lvlJc w:val="left"/>
      <w:pPr>
        <w:ind w:left="2468" w:hanging="360"/>
      </w:pPr>
      <w:rPr>
        <w:rFonts w:hint="default"/>
        <w:lang w:val="es-MX" w:eastAsia="es-MX" w:bidi="es-MX"/>
      </w:rPr>
    </w:lvl>
    <w:lvl w:ilvl="3" w:tplc="E61451D2">
      <w:numFmt w:val="bullet"/>
      <w:lvlText w:val="•"/>
      <w:lvlJc w:val="left"/>
      <w:pPr>
        <w:ind w:left="3292" w:hanging="360"/>
      </w:pPr>
      <w:rPr>
        <w:rFonts w:hint="default"/>
        <w:lang w:val="es-MX" w:eastAsia="es-MX" w:bidi="es-MX"/>
      </w:rPr>
    </w:lvl>
    <w:lvl w:ilvl="4" w:tplc="55087B58">
      <w:numFmt w:val="bullet"/>
      <w:lvlText w:val="•"/>
      <w:lvlJc w:val="left"/>
      <w:pPr>
        <w:ind w:left="4116" w:hanging="360"/>
      </w:pPr>
      <w:rPr>
        <w:rFonts w:hint="default"/>
        <w:lang w:val="es-MX" w:eastAsia="es-MX" w:bidi="es-MX"/>
      </w:rPr>
    </w:lvl>
    <w:lvl w:ilvl="5" w:tplc="6A301C60">
      <w:numFmt w:val="bullet"/>
      <w:lvlText w:val="•"/>
      <w:lvlJc w:val="left"/>
      <w:pPr>
        <w:ind w:left="4941" w:hanging="360"/>
      </w:pPr>
      <w:rPr>
        <w:rFonts w:hint="default"/>
        <w:lang w:val="es-MX" w:eastAsia="es-MX" w:bidi="es-MX"/>
      </w:rPr>
    </w:lvl>
    <w:lvl w:ilvl="6" w:tplc="EB5A641C">
      <w:numFmt w:val="bullet"/>
      <w:lvlText w:val="•"/>
      <w:lvlJc w:val="left"/>
      <w:pPr>
        <w:ind w:left="5765" w:hanging="360"/>
      </w:pPr>
      <w:rPr>
        <w:rFonts w:hint="default"/>
        <w:lang w:val="es-MX" w:eastAsia="es-MX" w:bidi="es-MX"/>
      </w:rPr>
    </w:lvl>
    <w:lvl w:ilvl="7" w:tplc="1632E282">
      <w:numFmt w:val="bullet"/>
      <w:lvlText w:val="•"/>
      <w:lvlJc w:val="left"/>
      <w:pPr>
        <w:ind w:left="6589" w:hanging="360"/>
      </w:pPr>
      <w:rPr>
        <w:rFonts w:hint="default"/>
        <w:lang w:val="es-MX" w:eastAsia="es-MX" w:bidi="es-MX"/>
      </w:rPr>
    </w:lvl>
    <w:lvl w:ilvl="8" w:tplc="30B4E750">
      <w:numFmt w:val="bullet"/>
      <w:lvlText w:val="•"/>
      <w:lvlJc w:val="left"/>
      <w:pPr>
        <w:ind w:left="7413" w:hanging="360"/>
      </w:pPr>
      <w:rPr>
        <w:rFonts w:hint="default"/>
        <w:lang w:val="es-MX" w:eastAsia="es-MX" w:bidi="es-MX"/>
      </w:rPr>
    </w:lvl>
  </w:abstractNum>
  <w:abstractNum w:abstractNumId="10" w15:restartNumberingAfterBreak="0">
    <w:nsid w:val="7E665E97"/>
    <w:multiLevelType w:val="hybridMultilevel"/>
    <w:tmpl w:val="34E4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0"/>
  </w:num>
  <w:num w:numId="6">
    <w:abstractNumId w:val="7"/>
  </w:num>
  <w:num w:numId="7">
    <w:abstractNumId w:val="10"/>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7"/>
    <w:rsid w:val="000152FF"/>
    <w:rsid w:val="00033331"/>
    <w:rsid w:val="000470A1"/>
    <w:rsid w:val="000662C9"/>
    <w:rsid w:val="00075A34"/>
    <w:rsid w:val="000814FC"/>
    <w:rsid w:val="000A28C5"/>
    <w:rsid w:val="000B1B2D"/>
    <w:rsid w:val="000B70D8"/>
    <w:rsid w:val="000F5C03"/>
    <w:rsid w:val="000F6CF4"/>
    <w:rsid w:val="001052C1"/>
    <w:rsid w:val="001A23FA"/>
    <w:rsid w:val="001D4022"/>
    <w:rsid w:val="001F02C9"/>
    <w:rsid w:val="00215AB4"/>
    <w:rsid w:val="00221C93"/>
    <w:rsid w:val="0027286C"/>
    <w:rsid w:val="002C14D3"/>
    <w:rsid w:val="00304186"/>
    <w:rsid w:val="003B0885"/>
    <w:rsid w:val="003C68AE"/>
    <w:rsid w:val="0040774B"/>
    <w:rsid w:val="004248EF"/>
    <w:rsid w:val="00446AAF"/>
    <w:rsid w:val="00466339"/>
    <w:rsid w:val="004729D9"/>
    <w:rsid w:val="004A0BC9"/>
    <w:rsid w:val="004A7420"/>
    <w:rsid w:val="004B50A0"/>
    <w:rsid w:val="00511F22"/>
    <w:rsid w:val="0052346E"/>
    <w:rsid w:val="005339AA"/>
    <w:rsid w:val="00544C32"/>
    <w:rsid w:val="00564C27"/>
    <w:rsid w:val="005755F1"/>
    <w:rsid w:val="005878E6"/>
    <w:rsid w:val="005A57D2"/>
    <w:rsid w:val="005E5781"/>
    <w:rsid w:val="00611519"/>
    <w:rsid w:val="006763DA"/>
    <w:rsid w:val="006A080B"/>
    <w:rsid w:val="006A445F"/>
    <w:rsid w:val="006B45B0"/>
    <w:rsid w:val="006D2E6B"/>
    <w:rsid w:val="006D4D78"/>
    <w:rsid w:val="006D5D01"/>
    <w:rsid w:val="006E1334"/>
    <w:rsid w:val="006E2C4B"/>
    <w:rsid w:val="0071580D"/>
    <w:rsid w:val="007220A9"/>
    <w:rsid w:val="00752A0C"/>
    <w:rsid w:val="007915D4"/>
    <w:rsid w:val="007929C9"/>
    <w:rsid w:val="00797087"/>
    <w:rsid w:val="007C33DF"/>
    <w:rsid w:val="007C5E27"/>
    <w:rsid w:val="0080001D"/>
    <w:rsid w:val="008059D4"/>
    <w:rsid w:val="008549FC"/>
    <w:rsid w:val="008C23CF"/>
    <w:rsid w:val="00905809"/>
    <w:rsid w:val="0091365A"/>
    <w:rsid w:val="0091485C"/>
    <w:rsid w:val="00950855"/>
    <w:rsid w:val="009605CE"/>
    <w:rsid w:val="00974A64"/>
    <w:rsid w:val="009B166F"/>
    <w:rsid w:val="009B289D"/>
    <w:rsid w:val="009E16E3"/>
    <w:rsid w:val="009E608E"/>
    <w:rsid w:val="00A1082E"/>
    <w:rsid w:val="00A45CBD"/>
    <w:rsid w:val="00A60B6C"/>
    <w:rsid w:val="00AB3727"/>
    <w:rsid w:val="00AC7FC5"/>
    <w:rsid w:val="00B3652E"/>
    <w:rsid w:val="00B77FF1"/>
    <w:rsid w:val="00B97CB0"/>
    <w:rsid w:val="00BA75EB"/>
    <w:rsid w:val="00BF1FE5"/>
    <w:rsid w:val="00BF72C0"/>
    <w:rsid w:val="00C23C25"/>
    <w:rsid w:val="00C43E4D"/>
    <w:rsid w:val="00C55BC0"/>
    <w:rsid w:val="00C61DD7"/>
    <w:rsid w:val="00CA4ED6"/>
    <w:rsid w:val="00CE104D"/>
    <w:rsid w:val="00CF36A6"/>
    <w:rsid w:val="00D0241F"/>
    <w:rsid w:val="00D032A2"/>
    <w:rsid w:val="00D07A30"/>
    <w:rsid w:val="00D35E28"/>
    <w:rsid w:val="00D43A88"/>
    <w:rsid w:val="00D91173"/>
    <w:rsid w:val="00DA15A8"/>
    <w:rsid w:val="00DB3C53"/>
    <w:rsid w:val="00DF3EE4"/>
    <w:rsid w:val="00E10370"/>
    <w:rsid w:val="00E2170C"/>
    <w:rsid w:val="00E369BA"/>
    <w:rsid w:val="00E513D5"/>
    <w:rsid w:val="00E75E52"/>
    <w:rsid w:val="00E92153"/>
    <w:rsid w:val="00F014E8"/>
    <w:rsid w:val="00F122EB"/>
    <w:rsid w:val="00F1739B"/>
    <w:rsid w:val="00F267CA"/>
    <w:rsid w:val="00FC0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22E94-83CA-46FC-9F6D-563B7D6C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27"/>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B3727"/>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AB3727"/>
    <w:pPr>
      <w:keepNext/>
      <w:widowControl/>
      <w:ind w:left="170" w:right="170" w:firstLine="1489"/>
      <w:jc w:val="center"/>
      <w:outlineLvl w:val="2"/>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B3727"/>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uiPriority w:val="99"/>
    <w:rsid w:val="00AB3727"/>
    <w:rPr>
      <w:rFonts w:ascii="Times New Roman" w:eastAsia="Times New Roman" w:hAnsi="Times New Roman" w:cs="Times New Roman"/>
      <w:b/>
      <w:bCs/>
      <w:i/>
      <w:iCs/>
      <w:sz w:val="28"/>
      <w:szCs w:val="28"/>
      <w:lang w:eastAsia="es-ES"/>
    </w:rPr>
  </w:style>
  <w:style w:type="paragraph" w:styleId="Encabezado">
    <w:name w:val="header"/>
    <w:aliases w:val="h,h8,h9,h10,h18"/>
    <w:basedOn w:val="Normal"/>
    <w:link w:val="EncabezadoCar"/>
    <w:uiPriority w:val="99"/>
    <w:rsid w:val="00AB3727"/>
    <w:pPr>
      <w:widowControl/>
      <w:tabs>
        <w:tab w:val="center" w:pos="4252"/>
        <w:tab w:val="right" w:pos="8504"/>
      </w:tabs>
      <w:autoSpaceDE/>
      <w:autoSpaceDN/>
    </w:pPr>
    <w:rPr>
      <w:rFonts w:ascii="Arial" w:hAnsi="Arial" w:cs="Arial"/>
      <w:sz w:val="24"/>
      <w:szCs w:val="24"/>
    </w:rPr>
  </w:style>
  <w:style w:type="character" w:customStyle="1" w:styleId="EncabezadoCar">
    <w:name w:val="Encabezado Car"/>
    <w:aliases w:val="h Car,h8 Car,h9 Car,h10 Car,h18 Car"/>
    <w:basedOn w:val="Fuentedeprrafopredeter"/>
    <w:link w:val="Encabezado"/>
    <w:uiPriority w:val="99"/>
    <w:rsid w:val="00AB3727"/>
    <w:rPr>
      <w:rFonts w:ascii="Arial" w:eastAsia="Times New Roman" w:hAnsi="Arial" w:cs="Arial"/>
      <w:sz w:val="24"/>
      <w:szCs w:val="24"/>
      <w:lang w:eastAsia="es-ES"/>
    </w:rPr>
  </w:style>
  <w:style w:type="paragraph" w:styleId="Prrafodelista">
    <w:name w:val="List Paragraph"/>
    <w:basedOn w:val="Normal"/>
    <w:link w:val="PrrafodelistaCar"/>
    <w:uiPriority w:val="34"/>
    <w:qFormat/>
    <w:rsid w:val="00AB3727"/>
    <w:pPr>
      <w:ind w:left="720"/>
      <w:contextualSpacing/>
    </w:pPr>
  </w:style>
  <w:style w:type="character" w:customStyle="1" w:styleId="PrrafodelistaCar">
    <w:name w:val="Párrafo de lista Car"/>
    <w:basedOn w:val="Fuentedeprrafopredeter"/>
    <w:link w:val="Prrafodelista"/>
    <w:uiPriority w:val="34"/>
    <w:rsid w:val="00AB372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unhideWhenUsed/>
    <w:rsid w:val="00AB3727"/>
    <w:pPr>
      <w:spacing w:after="120"/>
    </w:pPr>
  </w:style>
  <w:style w:type="character" w:customStyle="1" w:styleId="TextoindependienteCar">
    <w:name w:val="Texto independiente Car"/>
    <w:basedOn w:val="Fuentedeprrafopredeter"/>
    <w:link w:val="Textoindependiente"/>
    <w:uiPriority w:val="99"/>
    <w:rsid w:val="00AB3727"/>
    <w:rPr>
      <w:rFonts w:ascii="Times New Roman" w:eastAsia="Times New Roman" w:hAnsi="Times New Roman" w:cs="Times New Roman"/>
      <w:sz w:val="20"/>
      <w:szCs w:val="20"/>
      <w:lang w:eastAsia="es-ES"/>
    </w:rPr>
  </w:style>
  <w:style w:type="paragraph" w:styleId="Lista">
    <w:name w:val="List"/>
    <w:basedOn w:val="Normal"/>
    <w:uiPriority w:val="99"/>
    <w:unhideWhenUsed/>
    <w:rsid w:val="00AB3727"/>
    <w:pPr>
      <w:ind w:left="283" w:hanging="283"/>
      <w:contextualSpacing/>
    </w:pPr>
  </w:style>
  <w:style w:type="paragraph" w:styleId="Piedepgina">
    <w:name w:val="footer"/>
    <w:basedOn w:val="Normal"/>
    <w:link w:val="PiedepginaCar"/>
    <w:uiPriority w:val="99"/>
    <w:unhideWhenUsed/>
    <w:rsid w:val="00AB3727"/>
    <w:pPr>
      <w:tabs>
        <w:tab w:val="center" w:pos="4252"/>
        <w:tab w:val="right" w:pos="8504"/>
      </w:tabs>
    </w:pPr>
  </w:style>
  <w:style w:type="character" w:customStyle="1" w:styleId="PiedepginaCar">
    <w:name w:val="Pie de página Car"/>
    <w:basedOn w:val="Fuentedeprrafopredeter"/>
    <w:link w:val="Piedepgina"/>
    <w:uiPriority w:val="99"/>
    <w:rsid w:val="00AB3727"/>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AB3727"/>
    <w:rPr>
      <w:sz w:val="24"/>
      <w:szCs w:val="24"/>
    </w:rPr>
  </w:style>
  <w:style w:type="character" w:styleId="Refdecomentario">
    <w:name w:val="annotation reference"/>
    <w:basedOn w:val="Fuentedeprrafopredeter"/>
    <w:uiPriority w:val="99"/>
    <w:semiHidden/>
    <w:unhideWhenUsed/>
    <w:rsid w:val="00AB3727"/>
    <w:rPr>
      <w:sz w:val="16"/>
      <w:szCs w:val="16"/>
    </w:rPr>
  </w:style>
  <w:style w:type="paragraph" w:styleId="Textocomentario">
    <w:name w:val="annotation text"/>
    <w:basedOn w:val="Normal"/>
    <w:link w:val="TextocomentarioCar"/>
    <w:uiPriority w:val="99"/>
    <w:semiHidden/>
    <w:unhideWhenUsed/>
    <w:rsid w:val="00AB3727"/>
  </w:style>
  <w:style w:type="character" w:customStyle="1" w:styleId="TextocomentarioCar">
    <w:name w:val="Texto comentario Car"/>
    <w:basedOn w:val="Fuentedeprrafopredeter"/>
    <w:link w:val="Textocomentario"/>
    <w:uiPriority w:val="99"/>
    <w:semiHidden/>
    <w:rsid w:val="00AB372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B3727"/>
    <w:rPr>
      <w:b/>
      <w:bCs/>
    </w:rPr>
  </w:style>
  <w:style w:type="character" w:customStyle="1" w:styleId="AsuntodelcomentarioCar">
    <w:name w:val="Asunto del comentario Car"/>
    <w:basedOn w:val="TextocomentarioCar"/>
    <w:link w:val="Asuntodelcomentario"/>
    <w:uiPriority w:val="99"/>
    <w:semiHidden/>
    <w:rsid w:val="00AB372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B37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727"/>
    <w:rPr>
      <w:rFonts w:ascii="Segoe UI" w:eastAsia="Times New Roman" w:hAnsi="Segoe UI" w:cs="Segoe UI"/>
      <w:sz w:val="18"/>
      <w:szCs w:val="18"/>
      <w:lang w:eastAsia="es-ES"/>
    </w:rPr>
  </w:style>
  <w:style w:type="paragraph" w:customStyle="1" w:styleId="Default">
    <w:name w:val="Default"/>
    <w:rsid w:val="00033331"/>
    <w:pPr>
      <w:autoSpaceDE w:val="0"/>
      <w:autoSpaceDN w:val="0"/>
      <w:adjustRightInd w:val="0"/>
      <w:spacing w:after="0" w:line="240" w:lineRule="auto"/>
    </w:pPr>
    <w:rPr>
      <w:rFonts w:ascii="Arial" w:eastAsia="Calibri"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79909">
      <w:bodyDiv w:val="1"/>
      <w:marLeft w:val="0"/>
      <w:marRight w:val="0"/>
      <w:marTop w:val="0"/>
      <w:marBottom w:val="0"/>
      <w:divBdr>
        <w:top w:val="none" w:sz="0" w:space="0" w:color="auto"/>
        <w:left w:val="none" w:sz="0" w:space="0" w:color="auto"/>
        <w:bottom w:val="none" w:sz="0" w:space="0" w:color="auto"/>
        <w:right w:val="none" w:sz="0" w:space="0" w:color="auto"/>
      </w:divBdr>
    </w:div>
    <w:div w:id="1099956881">
      <w:bodyDiv w:val="1"/>
      <w:marLeft w:val="0"/>
      <w:marRight w:val="0"/>
      <w:marTop w:val="0"/>
      <w:marBottom w:val="0"/>
      <w:divBdr>
        <w:top w:val="none" w:sz="0" w:space="0" w:color="auto"/>
        <w:left w:val="none" w:sz="0" w:space="0" w:color="auto"/>
        <w:bottom w:val="none" w:sz="0" w:space="0" w:color="auto"/>
        <w:right w:val="none" w:sz="0" w:space="0" w:color="auto"/>
      </w:divBdr>
    </w:div>
    <w:div w:id="1478455397">
      <w:bodyDiv w:val="1"/>
      <w:marLeft w:val="0"/>
      <w:marRight w:val="0"/>
      <w:marTop w:val="0"/>
      <w:marBottom w:val="0"/>
      <w:divBdr>
        <w:top w:val="none" w:sz="0" w:space="0" w:color="auto"/>
        <w:left w:val="none" w:sz="0" w:space="0" w:color="auto"/>
        <w:bottom w:val="none" w:sz="0" w:space="0" w:color="auto"/>
        <w:right w:val="none" w:sz="0" w:space="0" w:color="auto"/>
      </w:divBdr>
    </w:div>
    <w:div w:id="19638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F526-849A-4C8E-A512-A63A76FA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Garcia Vargas</dc:creator>
  <cp:keywords/>
  <dc:description/>
  <cp:lastModifiedBy>Gina Maria Torres Nieto</cp:lastModifiedBy>
  <cp:revision>3</cp:revision>
  <cp:lastPrinted>2018-09-27T17:39:00Z</cp:lastPrinted>
  <dcterms:created xsi:type="dcterms:W3CDTF">2019-05-24T22:41:00Z</dcterms:created>
  <dcterms:modified xsi:type="dcterms:W3CDTF">2019-05-24T22:41:00Z</dcterms:modified>
</cp:coreProperties>
</file>