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B3EC4" w14:textId="77777777" w:rsidR="00AB3727" w:rsidRPr="000F6CF4" w:rsidRDefault="00AB3727" w:rsidP="00AB3727">
      <w:pPr>
        <w:pStyle w:val="Textoindependiente"/>
        <w:tabs>
          <w:tab w:val="left" w:pos="7513"/>
        </w:tabs>
        <w:jc w:val="center"/>
        <w:rPr>
          <w:rFonts w:ascii="Arial" w:hAnsi="Arial" w:cs="Arial"/>
          <w:sz w:val="22"/>
          <w:szCs w:val="22"/>
        </w:rPr>
      </w:pPr>
      <w:bookmarkStart w:id="0" w:name="_GoBack"/>
      <w:bookmarkEnd w:id="0"/>
    </w:p>
    <w:p w14:paraId="1253AF63" w14:textId="2982C7F1" w:rsidR="00F1739B" w:rsidRPr="000F6CF4" w:rsidRDefault="00F1739B" w:rsidP="00F1739B">
      <w:pPr>
        <w:jc w:val="center"/>
        <w:rPr>
          <w:rFonts w:ascii="Arial" w:hAnsi="Arial" w:cs="Arial"/>
          <w:sz w:val="22"/>
          <w:szCs w:val="22"/>
        </w:rPr>
      </w:pPr>
      <w:r w:rsidRPr="000F6CF4">
        <w:rPr>
          <w:rFonts w:ascii="Arial" w:hAnsi="Arial" w:cs="Arial"/>
          <w:sz w:val="22"/>
          <w:szCs w:val="22"/>
        </w:rPr>
        <w:t>“Por medio de la cual se crea el Comité d</w:t>
      </w:r>
      <w:r w:rsidR="00097B71">
        <w:rPr>
          <w:rFonts w:ascii="Arial" w:hAnsi="Arial" w:cs="Arial"/>
          <w:sz w:val="22"/>
          <w:szCs w:val="22"/>
        </w:rPr>
        <w:t>e Estrategia y Seguimiento de</w:t>
      </w:r>
      <w:r w:rsidRPr="000F6CF4">
        <w:rPr>
          <w:rFonts w:ascii="Arial" w:hAnsi="Arial" w:cs="Arial"/>
          <w:sz w:val="22"/>
          <w:szCs w:val="22"/>
        </w:rPr>
        <w:t xml:space="preserve"> Liquidaci</w:t>
      </w:r>
      <w:r w:rsidR="007241E8">
        <w:rPr>
          <w:rFonts w:ascii="Arial" w:hAnsi="Arial" w:cs="Arial"/>
          <w:sz w:val="22"/>
          <w:szCs w:val="22"/>
        </w:rPr>
        <w:t>ón</w:t>
      </w:r>
      <w:r w:rsidR="001E4171">
        <w:rPr>
          <w:rFonts w:ascii="Arial" w:hAnsi="Arial" w:cs="Arial"/>
          <w:sz w:val="22"/>
          <w:szCs w:val="22"/>
        </w:rPr>
        <w:t xml:space="preserve"> de Contratos</w:t>
      </w:r>
      <w:r w:rsidRPr="000F6CF4">
        <w:rPr>
          <w:rFonts w:ascii="Arial" w:hAnsi="Arial" w:cs="Arial"/>
          <w:sz w:val="22"/>
          <w:szCs w:val="22"/>
        </w:rPr>
        <w:t>”</w:t>
      </w:r>
    </w:p>
    <w:p w14:paraId="2F7C15B3" w14:textId="77777777" w:rsidR="00F1739B" w:rsidRDefault="00F1739B" w:rsidP="00F1739B">
      <w:pPr>
        <w:rPr>
          <w:rFonts w:ascii="Arial" w:hAnsi="Arial" w:cs="Arial"/>
          <w:sz w:val="22"/>
          <w:szCs w:val="22"/>
        </w:rPr>
      </w:pPr>
    </w:p>
    <w:p w14:paraId="4659385D" w14:textId="77777777" w:rsidR="000F6CF4" w:rsidRPr="000F6CF4" w:rsidRDefault="000F6CF4" w:rsidP="00F1739B">
      <w:pPr>
        <w:rPr>
          <w:rFonts w:ascii="Arial" w:hAnsi="Arial" w:cs="Arial"/>
          <w:sz w:val="22"/>
          <w:szCs w:val="22"/>
        </w:rPr>
      </w:pPr>
    </w:p>
    <w:p w14:paraId="67D4146F" w14:textId="77777777" w:rsidR="00F1739B" w:rsidRPr="000F6CF4" w:rsidRDefault="00F1739B" w:rsidP="00F1739B">
      <w:pPr>
        <w:rPr>
          <w:rFonts w:ascii="Arial" w:hAnsi="Arial" w:cs="Arial"/>
          <w:sz w:val="22"/>
          <w:szCs w:val="22"/>
        </w:rPr>
      </w:pPr>
    </w:p>
    <w:p w14:paraId="4E20DF8F" w14:textId="77777777" w:rsidR="00F1739B" w:rsidRPr="000F6CF4" w:rsidRDefault="00F1739B" w:rsidP="00F1739B">
      <w:pPr>
        <w:jc w:val="center"/>
        <w:rPr>
          <w:rFonts w:ascii="Arial" w:hAnsi="Arial" w:cs="Arial"/>
          <w:b/>
          <w:sz w:val="22"/>
          <w:szCs w:val="22"/>
        </w:rPr>
      </w:pPr>
      <w:r w:rsidRPr="000F6CF4">
        <w:rPr>
          <w:rFonts w:ascii="Arial" w:hAnsi="Arial" w:cs="Arial"/>
          <w:b/>
          <w:sz w:val="22"/>
          <w:szCs w:val="22"/>
        </w:rPr>
        <w:t>EL DIRECTOR GENERAL</w:t>
      </w:r>
    </w:p>
    <w:p w14:paraId="5E2D46BE" w14:textId="77777777" w:rsidR="00F1739B" w:rsidRPr="000F6CF4" w:rsidRDefault="00F1739B" w:rsidP="00F1739B">
      <w:pPr>
        <w:jc w:val="center"/>
        <w:rPr>
          <w:rFonts w:ascii="Arial" w:hAnsi="Arial" w:cs="Arial"/>
          <w:b/>
          <w:sz w:val="22"/>
          <w:szCs w:val="22"/>
        </w:rPr>
      </w:pPr>
      <w:r w:rsidRPr="000F6CF4">
        <w:rPr>
          <w:rFonts w:ascii="Arial" w:hAnsi="Arial" w:cs="Arial"/>
          <w:b/>
          <w:sz w:val="22"/>
          <w:szCs w:val="22"/>
        </w:rPr>
        <w:t>DE LA UNIDAD PARA LA ATENCIÓN Y REPARACIÓN INTEGRAL A LAS VÍCTIMAS,</w:t>
      </w:r>
    </w:p>
    <w:p w14:paraId="09FFC00B" w14:textId="77777777" w:rsidR="007C5E27" w:rsidRPr="000F6CF4" w:rsidRDefault="007C5E27" w:rsidP="007C5E27">
      <w:pPr>
        <w:rPr>
          <w:rFonts w:ascii="Arial" w:hAnsi="Arial" w:cs="Arial"/>
          <w:sz w:val="22"/>
          <w:szCs w:val="22"/>
          <w:lang w:val="es-CO"/>
        </w:rPr>
      </w:pPr>
    </w:p>
    <w:p w14:paraId="33771161" w14:textId="77777777" w:rsidR="00AB3727" w:rsidRPr="000F6CF4" w:rsidRDefault="00AB3727" w:rsidP="00AB3727">
      <w:pPr>
        <w:tabs>
          <w:tab w:val="left" w:pos="7513"/>
        </w:tabs>
        <w:jc w:val="both"/>
        <w:rPr>
          <w:rFonts w:ascii="Arial" w:hAnsi="Arial" w:cs="Arial"/>
          <w:b/>
          <w:sz w:val="22"/>
          <w:szCs w:val="22"/>
        </w:rPr>
      </w:pPr>
    </w:p>
    <w:p w14:paraId="79E29698" w14:textId="1E5788D8" w:rsidR="00AB3727" w:rsidRPr="000F6CF4" w:rsidRDefault="00AB3727" w:rsidP="00AB3727">
      <w:pPr>
        <w:pStyle w:val="Textoindependiente"/>
        <w:tabs>
          <w:tab w:val="left" w:pos="7513"/>
        </w:tabs>
        <w:jc w:val="both"/>
        <w:rPr>
          <w:rFonts w:ascii="Arial" w:hAnsi="Arial" w:cs="Arial"/>
          <w:sz w:val="22"/>
          <w:szCs w:val="22"/>
        </w:rPr>
      </w:pPr>
      <w:r w:rsidRPr="000F6CF4">
        <w:rPr>
          <w:rFonts w:ascii="Arial" w:hAnsi="Arial" w:cs="Arial"/>
          <w:sz w:val="22"/>
          <w:szCs w:val="22"/>
        </w:rPr>
        <w:t xml:space="preserve">En uso de las facultades constitucionales, legales y reglamentarias en especial, las conferidas en </w:t>
      </w:r>
      <w:r w:rsidR="006D4D78" w:rsidRPr="000F6CF4">
        <w:rPr>
          <w:rFonts w:ascii="Arial" w:hAnsi="Arial" w:cs="Arial"/>
          <w:sz w:val="22"/>
          <w:szCs w:val="22"/>
        </w:rPr>
        <w:t xml:space="preserve">el numeral </w:t>
      </w:r>
      <w:r w:rsidR="00F1739B" w:rsidRPr="000F6CF4">
        <w:rPr>
          <w:rFonts w:ascii="Arial" w:hAnsi="Arial" w:cs="Arial"/>
          <w:sz w:val="22"/>
          <w:szCs w:val="22"/>
        </w:rPr>
        <w:t>23</w:t>
      </w:r>
      <w:r w:rsidR="006D4D78" w:rsidRPr="000F6CF4">
        <w:rPr>
          <w:rFonts w:ascii="Arial" w:hAnsi="Arial" w:cs="Arial"/>
          <w:sz w:val="22"/>
          <w:szCs w:val="22"/>
        </w:rPr>
        <w:t xml:space="preserve"> del </w:t>
      </w:r>
      <w:r w:rsidR="007C5E27" w:rsidRPr="000F6CF4">
        <w:rPr>
          <w:rFonts w:ascii="Arial" w:hAnsi="Arial" w:cs="Arial"/>
          <w:sz w:val="22"/>
          <w:szCs w:val="22"/>
        </w:rPr>
        <w:t>artículo</w:t>
      </w:r>
      <w:r w:rsidR="006D4D78" w:rsidRPr="000F6CF4">
        <w:rPr>
          <w:rFonts w:ascii="Arial" w:hAnsi="Arial" w:cs="Arial"/>
          <w:sz w:val="22"/>
          <w:szCs w:val="22"/>
        </w:rPr>
        <w:t xml:space="preserve"> 7º del Decreto 4802 de diciembre 20 de 2011,</w:t>
      </w:r>
    </w:p>
    <w:p w14:paraId="04B835B1" w14:textId="77777777" w:rsidR="00AB3727" w:rsidRPr="00903109" w:rsidRDefault="00AB3727" w:rsidP="00903109">
      <w:pPr>
        <w:pStyle w:val="Textoindependiente"/>
        <w:tabs>
          <w:tab w:val="left" w:pos="7513"/>
        </w:tabs>
        <w:jc w:val="center"/>
        <w:rPr>
          <w:rFonts w:ascii="Arial" w:hAnsi="Arial" w:cs="Arial"/>
          <w:b/>
          <w:sz w:val="22"/>
          <w:szCs w:val="22"/>
        </w:rPr>
      </w:pPr>
    </w:p>
    <w:p w14:paraId="29F06D24" w14:textId="77777777" w:rsidR="00AB3727" w:rsidRPr="00903109" w:rsidRDefault="00AB3727" w:rsidP="00903109">
      <w:pPr>
        <w:jc w:val="center"/>
        <w:rPr>
          <w:rFonts w:ascii="Arial" w:hAnsi="Arial" w:cs="Arial"/>
          <w:b/>
          <w:sz w:val="22"/>
          <w:szCs w:val="22"/>
        </w:rPr>
      </w:pPr>
      <w:r w:rsidRPr="00903109">
        <w:rPr>
          <w:rFonts w:ascii="Arial" w:hAnsi="Arial" w:cs="Arial"/>
          <w:b/>
          <w:sz w:val="22"/>
          <w:szCs w:val="22"/>
        </w:rPr>
        <w:t>CONSIDERANDO:</w:t>
      </w:r>
    </w:p>
    <w:p w14:paraId="0C23EAE6" w14:textId="77777777" w:rsidR="002945E3" w:rsidRPr="009D1027" w:rsidRDefault="002945E3" w:rsidP="009D1027">
      <w:pPr>
        <w:rPr>
          <w:lang w:val="es-CO"/>
        </w:rPr>
      </w:pPr>
    </w:p>
    <w:p w14:paraId="76ADFF31" w14:textId="77777777" w:rsidR="002945E3" w:rsidRDefault="002945E3" w:rsidP="002945E3">
      <w:pPr>
        <w:jc w:val="both"/>
        <w:rPr>
          <w:rFonts w:ascii="Arial" w:hAnsi="Arial" w:cs="Arial"/>
          <w:sz w:val="22"/>
          <w:szCs w:val="22"/>
        </w:rPr>
      </w:pPr>
      <w:r w:rsidRPr="000F6CF4">
        <w:rPr>
          <w:rFonts w:ascii="Arial" w:hAnsi="Arial" w:cs="Arial"/>
          <w:sz w:val="22"/>
          <w:szCs w:val="22"/>
        </w:rPr>
        <w:t>Que el artículo 209 de la Constitución Política consagra que "</w:t>
      </w:r>
      <w:r w:rsidRPr="000F6CF4">
        <w:rPr>
          <w:rFonts w:ascii="Arial" w:hAnsi="Arial" w:cs="Arial"/>
          <w:i/>
          <w:sz w:val="22"/>
          <w:szCs w:val="22"/>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r w:rsidRPr="000F6CF4">
        <w:rPr>
          <w:rFonts w:ascii="Arial" w:hAnsi="Arial" w:cs="Arial"/>
          <w:sz w:val="22"/>
          <w:szCs w:val="22"/>
        </w:rPr>
        <w:t xml:space="preserve">". </w:t>
      </w:r>
    </w:p>
    <w:p w14:paraId="0797CD82" w14:textId="77777777" w:rsidR="007C5E27" w:rsidRPr="009D1027" w:rsidRDefault="007C5E27" w:rsidP="007C5E27">
      <w:pPr>
        <w:rPr>
          <w:rFonts w:ascii="Arial" w:hAnsi="Arial" w:cs="Arial"/>
          <w:sz w:val="22"/>
          <w:szCs w:val="22"/>
        </w:rPr>
      </w:pPr>
    </w:p>
    <w:p w14:paraId="65B39604" w14:textId="4936297F" w:rsidR="00F1739B" w:rsidRDefault="00F1739B" w:rsidP="00F1739B">
      <w:pPr>
        <w:jc w:val="both"/>
        <w:rPr>
          <w:rFonts w:ascii="Arial" w:hAnsi="Arial" w:cs="Arial"/>
          <w:sz w:val="22"/>
          <w:szCs w:val="22"/>
        </w:rPr>
      </w:pPr>
      <w:r w:rsidRPr="000F6CF4">
        <w:rPr>
          <w:rFonts w:ascii="Arial" w:hAnsi="Arial" w:cs="Arial"/>
          <w:sz w:val="22"/>
          <w:szCs w:val="22"/>
        </w:rPr>
        <w:t>Que en virtud del artículo 166 de la Ley 1448 de 2011,</w:t>
      </w:r>
      <w:r w:rsidR="00AB2E69" w:rsidRPr="00AB2E69">
        <w:rPr>
          <w:rFonts w:ascii="Arial" w:hAnsi="Arial" w:cs="Arial"/>
          <w:sz w:val="22"/>
          <w:szCs w:val="22"/>
        </w:rPr>
        <w:t xml:space="preserve"> </w:t>
      </w:r>
      <w:r w:rsidR="002945E3">
        <w:rPr>
          <w:rFonts w:ascii="Arial" w:hAnsi="Arial" w:cs="Arial"/>
          <w:sz w:val="22"/>
          <w:szCs w:val="22"/>
        </w:rPr>
        <w:t>modificado</w:t>
      </w:r>
      <w:r w:rsidR="00AB2E69" w:rsidRPr="00AB2E69">
        <w:rPr>
          <w:rFonts w:ascii="Arial" w:hAnsi="Arial" w:cs="Arial"/>
          <w:sz w:val="22"/>
          <w:szCs w:val="22"/>
        </w:rPr>
        <w:t xml:space="preserve"> </w:t>
      </w:r>
      <w:r w:rsidR="00AB2E69" w:rsidRPr="009D1027">
        <w:rPr>
          <w:rFonts w:ascii="Arial" w:hAnsi="Arial" w:cs="Arial"/>
          <w:sz w:val="22"/>
          <w:szCs w:val="22"/>
        </w:rPr>
        <w:t>por el artículo </w:t>
      </w:r>
      <w:hyperlink r:id="rId8" w:anchor="1" w:history="1">
        <w:r w:rsidR="00AB2E69" w:rsidRPr="009D1027">
          <w:rPr>
            <w:rFonts w:ascii="Arial" w:hAnsi="Arial" w:cs="Arial"/>
          </w:rPr>
          <w:t>1</w:t>
        </w:r>
      </w:hyperlink>
      <w:r w:rsidR="00AB2E69" w:rsidRPr="009D1027">
        <w:rPr>
          <w:rFonts w:ascii="Arial" w:hAnsi="Arial" w:cs="Arial"/>
          <w:sz w:val="22"/>
          <w:szCs w:val="22"/>
        </w:rPr>
        <w:t> del Decreto 4157 de 2011</w:t>
      </w:r>
      <w:r w:rsidR="00AB2E69" w:rsidRPr="00AB2E69">
        <w:rPr>
          <w:rFonts w:ascii="Arial" w:hAnsi="Arial" w:cs="Arial"/>
          <w:sz w:val="22"/>
          <w:szCs w:val="22"/>
        </w:rPr>
        <w:t xml:space="preserve"> </w:t>
      </w:r>
      <w:r w:rsidRPr="00AB2E69">
        <w:rPr>
          <w:rFonts w:ascii="Arial" w:hAnsi="Arial" w:cs="Arial"/>
          <w:sz w:val="22"/>
          <w:szCs w:val="22"/>
        </w:rPr>
        <w:t xml:space="preserve"> </w:t>
      </w:r>
      <w:r w:rsidRPr="000F6CF4">
        <w:rPr>
          <w:rFonts w:ascii="Arial" w:hAnsi="Arial" w:cs="Arial"/>
          <w:sz w:val="22"/>
          <w:szCs w:val="22"/>
        </w:rPr>
        <w:t>se creó la Unidad para la Atención y Reparación Integral a las Víctimas como una Unidad Administrativa, con personería jurídica y autonomía administrativa y patrimonial, adscrita al Departamento Administrativo para la Prosperidad Social</w:t>
      </w:r>
      <w:r w:rsidR="00215AB4">
        <w:rPr>
          <w:rFonts w:ascii="Arial" w:hAnsi="Arial" w:cs="Arial"/>
          <w:sz w:val="22"/>
          <w:szCs w:val="22"/>
        </w:rPr>
        <w:t>.</w:t>
      </w:r>
    </w:p>
    <w:p w14:paraId="358F1496" w14:textId="77777777" w:rsidR="00215AB4" w:rsidRPr="000F6CF4" w:rsidRDefault="00215AB4" w:rsidP="00F1739B">
      <w:pPr>
        <w:jc w:val="both"/>
        <w:rPr>
          <w:rFonts w:ascii="Arial" w:hAnsi="Arial" w:cs="Arial"/>
          <w:sz w:val="22"/>
          <w:szCs w:val="22"/>
        </w:rPr>
      </w:pPr>
    </w:p>
    <w:p w14:paraId="60E08374" w14:textId="64706158" w:rsidR="00903109" w:rsidRDefault="00703F8B" w:rsidP="00215AB4">
      <w:pPr>
        <w:jc w:val="both"/>
        <w:rPr>
          <w:rFonts w:ascii="Arial" w:hAnsi="Arial" w:cs="Arial"/>
          <w:sz w:val="22"/>
          <w:szCs w:val="22"/>
        </w:rPr>
      </w:pPr>
      <w:r w:rsidRPr="009D1027">
        <w:rPr>
          <w:rFonts w:ascii="Arial" w:hAnsi="Arial" w:cs="Arial"/>
          <w:sz w:val="22"/>
          <w:szCs w:val="22"/>
        </w:rPr>
        <w:t>Que el Decreto 4802 de 2011 señaló en el numeral 23 del artículo 7</w:t>
      </w:r>
      <w:r w:rsidR="00F1739B" w:rsidRPr="000F6CF4">
        <w:rPr>
          <w:rFonts w:ascii="Arial" w:hAnsi="Arial" w:cs="Arial"/>
          <w:sz w:val="22"/>
          <w:szCs w:val="22"/>
        </w:rPr>
        <w:t xml:space="preserve">, entre las funciones asignadas a la Dirección General, además de las establecidas en la ley, la de </w:t>
      </w:r>
      <w:r w:rsidR="00F1739B" w:rsidRPr="000F6CF4">
        <w:rPr>
          <w:rFonts w:ascii="Arial" w:hAnsi="Arial" w:cs="Arial"/>
          <w:i/>
          <w:sz w:val="22"/>
          <w:szCs w:val="22"/>
        </w:rPr>
        <w:t>“Crear, organizar y conformar comités, comisiones y grupos internos de trabajo, teniendo en cuenta la estructura interna, las necesidades del servicio y los planes y programas trazados para el adecuado funcionamiento de la Unidad”</w:t>
      </w:r>
      <w:r w:rsidR="00F1739B" w:rsidRPr="000F6CF4">
        <w:rPr>
          <w:rFonts w:ascii="Arial" w:hAnsi="Arial" w:cs="Arial"/>
          <w:sz w:val="22"/>
          <w:szCs w:val="22"/>
        </w:rPr>
        <w:t>.</w:t>
      </w:r>
      <w:r w:rsidR="00903109">
        <w:rPr>
          <w:rFonts w:ascii="Arial" w:hAnsi="Arial" w:cs="Arial"/>
          <w:sz w:val="22"/>
          <w:szCs w:val="22"/>
        </w:rPr>
        <w:t xml:space="preserve"> </w:t>
      </w:r>
    </w:p>
    <w:p w14:paraId="02325EBC" w14:textId="77777777" w:rsidR="00903109" w:rsidRDefault="00903109" w:rsidP="00215AB4">
      <w:pPr>
        <w:jc w:val="both"/>
        <w:rPr>
          <w:rFonts w:ascii="Arial" w:hAnsi="Arial" w:cs="Arial"/>
          <w:sz w:val="22"/>
          <w:szCs w:val="22"/>
        </w:rPr>
      </w:pPr>
    </w:p>
    <w:p w14:paraId="2C038460" w14:textId="201FE21E" w:rsidR="00D91173" w:rsidRDefault="00215AB4" w:rsidP="00215AB4">
      <w:pPr>
        <w:jc w:val="both"/>
        <w:rPr>
          <w:rFonts w:ascii="Arial" w:hAnsi="Arial" w:cs="Arial"/>
          <w:sz w:val="22"/>
          <w:szCs w:val="22"/>
        </w:rPr>
      </w:pPr>
      <w:r>
        <w:rPr>
          <w:rFonts w:ascii="Arial" w:hAnsi="Arial" w:cs="Arial"/>
          <w:sz w:val="22"/>
          <w:szCs w:val="22"/>
        </w:rPr>
        <w:t xml:space="preserve">Que </w:t>
      </w:r>
      <w:r w:rsidR="00D91173">
        <w:rPr>
          <w:rFonts w:ascii="Arial" w:hAnsi="Arial" w:cs="Arial"/>
          <w:sz w:val="22"/>
          <w:szCs w:val="22"/>
        </w:rPr>
        <w:t xml:space="preserve">mediante el </w:t>
      </w:r>
      <w:r w:rsidR="00B31559">
        <w:rPr>
          <w:rFonts w:ascii="Arial" w:hAnsi="Arial" w:cs="Arial"/>
          <w:sz w:val="22"/>
          <w:szCs w:val="22"/>
        </w:rPr>
        <w:t>a</w:t>
      </w:r>
      <w:r w:rsidR="001E4171">
        <w:rPr>
          <w:rFonts w:ascii="Arial" w:hAnsi="Arial" w:cs="Arial"/>
          <w:sz w:val="22"/>
          <w:szCs w:val="22"/>
        </w:rPr>
        <w:t>rtículo</w:t>
      </w:r>
      <w:r w:rsidR="00D91173">
        <w:rPr>
          <w:rFonts w:ascii="Arial" w:hAnsi="Arial" w:cs="Arial"/>
          <w:sz w:val="22"/>
          <w:szCs w:val="22"/>
        </w:rPr>
        <w:t xml:space="preserve"> 11º de</w:t>
      </w:r>
      <w:r>
        <w:rPr>
          <w:rFonts w:ascii="Arial" w:hAnsi="Arial" w:cs="Arial"/>
          <w:sz w:val="22"/>
          <w:szCs w:val="22"/>
        </w:rPr>
        <w:t xml:space="preserve"> Ley 1150 de 2007, “</w:t>
      </w:r>
      <w:r w:rsidRPr="009D1027">
        <w:rPr>
          <w:rFonts w:ascii="Arial" w:hAnsi="Arial" w:cs="Arial"/>
          <w:i/>
          <w:sz w:val="22"/>
          <w:szCs w:val="22"/>
        </w:rPr>
        <w:t>por medio de la cual se introducen medidas para la eficiencia y la transparencia en la Ley 80 de 1993 y se dictan otras disposiciones generales sobre la contratación con Recursos Públicos</w:t>
      </w:r>
      <w:r>
        <w:rPr>
          <w:rFonts w:ascii="Arial" w:hAnsi="Arial" w:cs="Arial"/>
          <w:sz w:val="22"/>
          <w:szCs w:val="22"/>
        </w:rPr>
        <w:t xml:space="preserve">”, </w:t>
      </w:r>
      <w:r w:rsidR="00D91173">
        <w:rPr>
          <w:rFonts w:ascii="Arial" w:hAnsi="Arial" w:cs="Arial"/>
          <w:sz w:val="22"/>
          <w:szCs w:val="22"/>
        </w:rPr>
        <w:t xml:space="preserve">se señala: </w:t>
      </w:r>
    </w:p>
    <w:p w14:paraId="1DFA1152" w14:textId="77777777" w:rsidR="00D91173" w:rsidRDefault="00D91173" w:rsidP="00215AB4">
      <w:pPr>
        <w:jc w:val="both"/>
        <w:rPr>
          <w:rFonts w:ascii="Arial" w:hAnsi="Arial" w:cs="Arial"/>
          <w:sz w:val="22"/>
          <w:szCs w:val="22"/>
        </w:rPr>
      </w:pPr>
    </w:p>
    <w:p w14:paraId="1D774458" w14:textId="77777777" w:rsidR="00215AB4" w:rsidRPr="009D1027" w:rsidRDefault="00D91173" w:rsidP="00CA3632">
      <w:pPr>
        <w:tabs>
          <w:tab w:val="left" w:pos="10490"/>
        </w:tabs>
        <w:ind w:left="284" w:right="425"/>
        <w:jc w:val="both"/>
        <w:rPr>
          <w:rFonts w:ascii="Arial" w:hAnsi="Arial" w:cs="Arial"/>
          <w:i/>
          <w:sz w:val="22"/>
          <w:szCs w:val="22"/>
        </w:rPr>
      </w:pPr>
      <w:r w:rsidRPr="00CA3632">
        <w:rPr>
          <w:rFonts w:ascii="Arial" w:hAnsi="Arial" w:cs="Arial"/>
          <w:i/>
          <w:sz w:val="18"/>
          <w:szCs w:val="18"/>
        </w:rPr>
        <w:t>“</w:t>
      </w:r>
      <w:r w:rsidRPr="009D1027">
        <w:rPr>
          <w:rFonts w:ascii="Arial" w:hAnsi="Arial" w:cs="Arial"/>
          <w:i/>
          <w:sz w:val="22"/>
          <w:szCs w:val="22"/>
        </w:rPr>
        <w:t>La liquidación de los contratos se hará</w:t>
      </w:r>
      <w:r w:rsidR="00215AB4" w:rsidRPr="009D1027">
        <w:rPr>
          <w:rFonts w:ascii="Arial" w:hAnsi="Arial" w:cs="Arial"/>
          <w:i/>
          <w:sz w:val="22"/>
          <w:szCs w:val="22"/>
        </w:rPr>
        <w:t xml:space="preserve"> de mutuo acuerdo dentro del término fijado en los pliegos de condiciones o sus equivalentes, o dentro del que acuerden las partes para el efecto. De no existir tal término, la liquidación se realizará dentro de los cuatro (4) meses siguientes a la expiración del término previsto para la ejecución del contrato o a la expedición del acto administrativo que ordene la terminación, o a la fecha del acuerdo que la disponga.</w:t>
      </w:r>
    </w:p>
    <w:p w14:paraId="03859760" w14:textId="77777777" w:rsidR="00215AB4" w:rsidRPr="009D1027" w:rsidRDefault="00215AB4" w:rsidP="00CA3632">
      <w:pPr>
        <w:tabs>
          <w:tab w:val="left" w:pos="10490"/>
        </w:tabs>
        <w:ind w:left="284" w:right="425"/>
        <w:jc w:val="both"/>
        <w:rPr>
          <w:rFonts w:ascii="Arial" w:hAnsi="Arial" w:cs="Arial"/>
          <w:i/>
          <w:sz w:val="22"/>
          <w:szCs w:val="22"/>
        </w:rPr>
      </w:pPr>
    </w:p>
    <w:p w14:paraId="370CE237" w14:textId="77777777" w:rsidR="00215AB4" w:rsidRPr="009D1027" w:rsidRDefault="00215AB4" w:rsidP="00CA3632">
      <w:pPr>
        <w:tabs>
          <w:tab w:val="left" w:pos="10490"/>
        </w:tabs>
        <w:ind w:left="284" w:right="425"/>
        <w:jc w:val="both"/>
        <w:rPr>
          <w:rFonts w:ascii="Arial" w:hAnsi="Arial" w:cs="Arial"/>
          <w:i/>
          <w:sz w:val="22"/>
          <w:szCs w:val="22"/>
        </w:rPr>
      </w:pPr>
      <w:r w:rsidRPr="009D1027">
        <w:rPr>
          <w:rFonts w:ascii="Arial" w:hAnsi="Arial" w:cs="Arial"/>
          <w:i/>
          <w:sz w:val="22"/>
          <w:szCs w:val="22"/>
        </w:rPr>
        <w:t>En aquellos casos en que el contratista no se presente a la liquidación previa notificación o convocatoria que le haga la entidad, o las partes no lleguen a un acuerdo sobre su contenido, la entidad tendrá la facultad de liquidar en forma unilateral dentro de los dos (2) meses siguientes, de conformidad con lo dispuesto en el artículo 136 del C. C. A.</w:t>
      </w:r>
    </w:p>
    <w:p w14:paraId="044F357F" w14:textId="77777777" w:rsidR="00215AB4" w:rsidRPr="009D1027" w:rsidRDefault="00215AB4" w:rsidP="00CA3632">
      <w:pPr>
        <w:tabs>
          <w:tab w:val="left" w:pos="10490"/>
        </w:tabs>
        <w:ind w:left="284" w:right="425"/>
        <w:jc w:val="both"/>
        <w:rPr>
          <w:rFonts w:ascii="Arial" w:hAnsi="Arial" w:cs="Arial"/>
          <w:i/>
          <w:sz w:val="22"/>
          <w:szCs w:val="22"/>
        </w:rPr>
      </w:pPr>
    </w:p>
    <w:p w14:paraId="10F2F967" w14:textId="16B8BB77" w:rsidR="00D91173" w:rsidRDefault="00215AB4" w:rsidP="00CA3632">
      <w:pPr>
        <w:tabs>
          <w:tab w:val="left" w:pos="10490"/>
        </w:tabs>
        <w:ind w:left="284" w:right="425"/>
        <w:jc w:val="both"/>
        <w:rPr>
          <w:rFonts w:ascii="Arial" w:hAnsi="Arial" w:cs="Arial"/>
          <w:i/>
          <w:sz w:val="22"/>
          <w:szCs w:val="22"/>
        </w:rPr>
      </w:pPr>
      <w:r w:rsidRPr="009D1027">
        <w:rPr>
          <w:rFonts w:ascii="Arial" w:hAnsi="Arial" w:cs="Arial"/>
          <w:i/>
          <w:sz w:val="22"/>
          <w:szCs w:val="22"/>
        </w:rPr>
        <w:t>Si vencido el plazo anteriormente establecido no se ha realizado la liquidación, la misma podrá ser realizada en cualquier tiempo dentro de los dos años siguientes al vencimiento del término a que se refieren los incisos anteriores, de mutuo acuerdo o unilateralmente, sin perjuicio de lo previsto en el artículo 136 del C. C. A.</w:t>
      </w:r>
    </w:p>
    <w:p w14:paraId="47FC9228" w14:textId="77777777" w:rsidR="00903109" w:rsidRPr="009D1027" w:rsidRDefault="00903109" w:rsidP="00CA3632">
      <w:pPr>
        <w:tabs>
          <w:tab w:val="left" w:pos="10490"/>
        </w:tabs>
        <w:ind w:left="284" w:right="425"/>
        <w:jc w:val="both"/>
        <w:rPr>
          <w:rFonts w:ascii="Arial" w:hAnsi="Arial" w:cs="Arial"/>
          <w:i/>
          <w:sz w:val="22"/>
          <w:szCs w:val="22"/>
        </w:rPr>
      </w:pPr>
    </w:p>
    <w:p w14:paraId="54569EC9" w14:textId="77777777" w:rsidR="00D91173" w:rsidRPr="00741A30" w:rsidRDefault="00CA3632" w:rsidP="00CA3632">
      <w:pPr>
        <w:tabs>
          <w:tab w:val="left" w:pos="10490"/>
        </w:tabs>
        <w:ind w:left="284" w:right="425"/>
        <w:jc w:val="both"/>
        <w:rPr>
          <w:rFonts w:ascii="Arial" w:hAnsi="Arial" w:cs="Arial"/>
          <w:sz w:val="22"/>
          <w:szCs w:val="22"/>
        </w:rPr>
      </w:pPr>
      <w:r w:rsidRPr="009D1027">
        <w:rPr>
          <w:rFonts w:ascii="Arial" w:hAnsi="Arial" w:cs="Arial"/>
          <w:i/>
          <w:sz w:val="22"/>
          <w:szCs w:val="22"/>
        </w:rPr>
        <w:t>Los contratistas tendrán derecho a efectuar salvedades a la liquidación por mutuo acuerdo, y en este evento la liquidación unilateral solo procederá en relación con los aspectos que no hayan sido objeto de acuerdo</w:t>
      </w:r>
      <w:r w:rsidR="00D91173" w:rsidRPr="009D1027">
        <w:rPr>
          <w:rFonts w:ascii="Arial" w:hAnsi="Arial" w:cs="Arial"/>
          <w:i/>
          <w:sz w:val="22"/>
          <w:szCs w:val="22"/>
        </w:rPr>
        <w:t>”</w:t>
      </w:r>
      <w:r w:rsidRPr="009D1027">
        <w:rPr>
          <w:rFonts w:ascii="Arial" w:hAnsi="Arial" w:cs="Arial"/>
          <w:i/>
          <w:sz w:val="22"/>
          <w:szCs w:val="22"/>
        </w:rPr>
        <w:t>.</w:t>
      </w:r>
    </w:p>
    <w:p w14:paraId="1A1671F8" w14:textId="77777777" w:rsidR="00215AB4" w:rsidRPr="00215AB4" w:rsidRDefault="00215AB4" w:rsidP="00215AB4">
      <w:pPr>
        <w:jc w:val="both"/>
        <w:rPr>
          <w:rFonts w:ascii="Arial" w:hAnsi="Arial" w:cs="Arial"/>
          <w:sz w:val="22"/>
          <w:szCs w:val="22"/>
        </w:rPr>
      </w:pPr>
    </w:p>
    <w:p w14:paraId="6A1EEE9D" w14:textId="3F4A8BF1" w:rsidR="00D91173" w:rsidRDefault="00D91173" w:rsidP="00AB3727">
      <w:pPr>
        <w:jc w:val="both"/>
        <w:rPr>
          <w:rFonts w:ascii="Arial" w:hAnsi="Arial" w:cs="Arial"/>
          <w:sz w:val="22"/>
          <w:szCs w:val="22"/>
        </w:rPr>
      </w:pPr>
      <w:r>
        <w:rPr>
          <w:rFonts w:ascii="Arial" w:hAnsi="Arial" w:cs="Arial"/>
          <w:sz w:val="22"/>
          <w:szCs w:val="22"/>
        </w:rPr>
        <w:t xml:space="preserve">Que mediante </w:t>
      </w:r>
      <w:r w:rsidR="00B31559">
        <w:rPr>
          <w:rFonts w:ascii="Arial" w:hAnsi="Arial" w:cs="Arial"/>
          <w:sz w:val="22"/>
          <w:szCs w:val="22"/>
        </w:rPr>
        <w:t>a</w:t>
      </w:r>
      <w:r w:rsidR="00494E5E">
        <w:rPr>
          <w:rFonts w:ascii="Arial" w:hAnsi="Arial" w:cs="Arial"/>
          <w:sz w:val="22"/>
          <w:szCs w:val="22"/>
        </w:rPr>
        <w:t>rtículo</w:t>
      </w:r>
      <w:r>
        <w:rPr>
          <w:rFonts w:ascii="Arial" w:hAnsi="Arial" w:cs="Arial"/>
          <w:sz w:val="22"/>
          <w:szCs w:val="22"/>
        </w:rPr>
        <w:t xml:space="preserve"> 217 de la Ley 019 de 2012, se modifica el artículo 60 de la Ley 80 de 1993, el cual expresa lo siguiente:</w:t>
      </w:r>
    </w:p>
    <w:p w14:paraId="3FB4EDBA" w14:textId="77777777" w:rsidR="00D91173" w:rsidRDefault="00D91173" w:rsidP="00AB3727">
      <w:pPr>
        <w:jc w:val="both"/>
        <w:rPr>
          <w:rFonts w:ascii="Arial" w:hAnsi="Arial" w:cs="Arial"/>
          <w:sz w:val="22"/>
          <w:szCs w:val="22"/>
        </w:rPr>
      </w:pPr>
    </w:p>
    <w:p w14:paraId="1B10D99B" w14:textId="77777777" w:rsidR="00D91173" w:rsidRPr="009D1027" w:rsidRDefault="00D91173" w:rsidP="00CA3632">
      <w:pPr>
        <w:ind w:left="284" w:right="425"/>
        <w:jc w:val="both"/>
        <w:rPr>
          <w:rFonts w:ascii="Arial" w:hAnsi="Arial" w:cs="Arial"/>
          <w:i/>
          <w:sz w:val="22"/>
          <w:szCs w:val="22"/>
        </w:rPr>
      </w:pPr>
      <w:r w:rsidRPr="00741A30">
        <w:rPr>
          <w:rFonts w:ascii="Arial" w:hAnsi="Arial" w:cs="Arial"/>
          <w:sz w:val="22"/>
          <w:szCs w:val="22"/>
        </w:rPr>
        <w:t>“</w:t>
      </w:r>
      <w:r w:rsidRPr="009D1027">
        <w:rPr>
          <w:rFonts w:ascii="Arial" w:hAnsi="Arial" w:cs="Arial"/>
          <w:i/>
          <w:sz w:val="22"/>
          <w:szCs w:val="22"/>
        </w:rPr>
        <w:t>Los contratos de tracto sucesivo, aquellos cuya ejecución o cumplimiento se prolongue en el tiempo y los demás que lo requieran, serán objeto de liquidación.</w:t>
      </w:r>
    </w:p>
    <w:p w14:paraId="7078CB66" w14:textId="77777777" w:rsidR="00D91173" w:rsidRPr="009D1027" w:rsidRDefault="00D91173" w:rsidP="00CA3632">
      <w:pPr>
        <w:ind w:left="284" w:right="425"/>
        <w:jc w:val="both"/>
        <w:rPr>
          <w:rFonts w:ascii="Arial" w:hAnsi="Arial" w:cs="Arial"/>
          <w:i/>
          <w:sz w:val="22"/>
          <w:szCs w:val="22"/>
        </w:rPr>
      </w:pPr>
    </w:p>
    <w:p w14:paraId="651FFBD1" w14:textId="77777777" w:rsidR="00D91173" w:rsidRPr="009D1027" w:rsidRDefault="00D91173" w:rsidP="00CA3632">
      <w:pPr>
        <w:ind w:left="284" w:right="425"/>
        <w:jc w:val="both"/>
        <w:rPr>
          <w:rFonts w:ascii="Arial" w:hAnsi="Arial" w:cs="Arial"/>
          <w:i/>
          <w:sz w:val="22"/>
          <w:szCs w:val="22"/>
        </w:rPr>
      </w:pPr>
      <w:r w:rsidRPr="009D1027">
        <w:rPr>
          <w:rFonts w:ascii="Arial" w:hAnsi="Arial" w:cs="Arial"/>
          <w:i/>
          <w:sz w:val="22"/>
          <w:szCs w:val="22"/>
        </w:rPr>
        <w:t>También en esta etapa las partes acordarán los ajustes, revisiones y reconocimientos a que haya lugar.</w:t>
      </w:r>
    </w:p>
    <w:p w14:paraId="170C7332" w14:textId="77777777" w:rsidR="00D91173" w:rsidRPr="009D1027" w:rsidRDefault="00D91173" w:rsidP="00CA3632">
      <w:pPr>
        <w:ind w:left="284" w:right="425"/>
        <w:jc w:val="both"/>
        <w:rPr>
          <w:rFonts w:ascii="Arial" w:hAnsi="Arial" w:cs="Arial"/>
          <w:i/>
          <w:sz w:val="22"/>
          <w:szCs w:val="22"/>
        </w:rPr>
      </w:pPr>
    </w:p>
    <w:p w14:paraId="53ABF8B7" w14:textId="77777777" w:rsidR="00D91173" w:rsidRPr="009D1027" w:rsidRDefault="00D91173" w:rsidP="00CA3632">
      <w:pPr>
        <w:ind w:left="284" w:right="425"/>
        <w:jc w:val="both"/>
        <w:rPr>
          <w:rFonts w:ascii="Arial" w:hAnsi="Arial" w:cs="Arial"/>
          <w:i/>
          <w:sz w:val="22"/>
          <w:szCs w:val="22"/>
        </w:rPr>
      </w:pPr>
      <w:r w:rsidRPr="009D1027">
        <w:rPr>
          <w:rFonts w:ascii="Arial" w:hAnsi="Arial" w:cs="Arial"/>
          <w:i/>
          <w:sz w:val="22"/>
          <w:szCs w:val="22"/>
        </w:rPr>
        <w:t xml:space="preserve"> En el acta de liquidación constarán los acuerdos, conciliaciones y transacciones a que llegaren las partes para poner fin a las divergencias presentadas y poder declararse a paz y salvo.</w:t>
      </w:r>
    </w:p>
    <w:p w14:paraId="07715D20" w14:textId="77777777" w:rsidR="00D91173" w:rsidRPr="009D1027" w:rsidRDefault="00D91173" w:rsidP="00CA3632">
      <w:pPr>
        <w:ind w:left="284" w:right="425"/>
        <w:jc w:val="both"/>
        <w:rPr>
          <w:rFonts w:ascii="Arial" w:hAnsi="Arial" w:cs="Arial"/>
          <w:i/>
          <w:sz w:val="22"/>
          <w:szCs w:val="22"/>
        </w:rPr>
      </w:pPr>
    </w:p>
    <w:p w14:paraId="230E4388" w14:textId="77777777" w:rsidR="00D91173" w:rsidRPr="009D1027" w:rsidRDefault="00D91173" w:rsidP="00CA3632">
      <w:pPr>
        <w:ind w:left="284" w:right="425"/>
        <w:jc w:val="both"/>
        <w:rPr>
          <w:rFonts w:ascii="Arial" w:hAnsi="Arial" w:cs="Arial"/>
          <w:i/>
          <w:sz w:val="22"/>
          <w:szCs w:val="22"/>
        </w:rPr>
      </w:pPr>
      <w:r w:rsidRPr="009D1027">
        <w:rPr>
          <w:rFonts w:ascii="Arial" w:hAnsi="Arial" w:cs="Arial"/>
          <w:i/>
          <w:sz w:val="22"/>
          <w:szCs w:val="22"/>
        </w:rPr>
        <w:t>Para la liquidación se exigirá al contratista la extensión o ampliación, si es del caso, de la garantía del contrato a la estabilidad de la obra, a la calidad del bien o servicio suministrado, a la provisión de repuestos y accesorios, al pago de salarios, prestaciones e indemnizaciones, a la responsabilidad civil y, en general, para avalar las obligaciones que deba cumplir con posterioridad a la extinción del contrato.</w:t>
      </w:r>
    </w:p>
    <w:p w14:paraId="75418701" w14:textId="77777777" w:rsidR="00D91173" w:rsidRPr="009D1027" w:rsidRDefault="00D91173" w:rsidP="00CA3632">
      <w:pPr>
        <w:ind w:left="284" w:right="425"/>
        <w:jc w:val="both"/>
        <w:rPr>
          <w:rFonts w:ascii="Arial" w:hAnsi="Arial" w:cs="Arial"/>
          <w:i/>
          <w:sz w:val="22"/>
          <w:szCs w:val="22"/>
        </w:rPr>
      </w:pPr>
    </w:p>
    <w:p w14:paraId="6DE51FF4" w14:textId="77777777" w:rsidR="00D91173" w:rsidRPr="009D1027" w:rsidRDefault="00D91173" w:rsidP="00CA3632">
      <w:pPr>
        <w:ind w:left="284" w:right="425"/>
        <w:jc w:val="both"/>
        <w:rPr>
          <w:rFonts w:ascii="Arial" w:hAnsi="Arial" w:cs="Arial"/>
          <w:i/>
          <w:sz w:val="22"/>
          <w:szCs w:val="22"/>
        </w:rPr>
      </w:pPr>
      <w:r w:rsidRPr="009D1027">
        <w:rPr>
          <w:rFonts w:ascii="Arial" w:hAnsi="Arial" w:cs="Arial"/>
          <w:i/>
          <w:sz w:val="22"/>
          <w:szCs w:val="22"/>
        </w:rPr>
        <w:t>La liquidación a que se refiere el presente artículo no será obligatoria en los contratos de prestación de servicios profesionales y de apoyo a la gestión."</w:t>
      </w:r>
    </w:p>
    <w:p w14:paraId="0A07D7BE" w14:textId="77777777" w:rsidR="00D91173" w:rsidRDefault="00D91173" w:rsidP="00AB3727">
      <w:pPr>
        <w:jc w:val="both"/>
        <w:rPr>
          <w:rFonts w:ascii="Arial" w:hAnsi="Arial" w:cs="Arial"/>
          <w:sz w:val="22"/>
          <w:szCs w:val="22"/>
        </w:rPr>
      </w:pPr>
    </w:p>
    <w:p w14:paraId="69EC507D" w14:textId="77777777" w:rsidR="006B45B0" w:rsidRDefault="00215AB4" w:rsidP="006B45B0">
      <w:pPr>
        <w:jc w:val="both"/>
        <w:rPr>
          <w:rFonts w:ascii="Arial" w:hAnsi="Arial" w:cs="Arial"/>
          <w:sz w:val="22"/>
          <w:szCs w:val="22"/>
        </w:rPr>
      </w:pPr>
      <w:r w:rsidRPr="00215AB4">
        <w:rPr>
          <w:rFonts w:ascii="Arial" w:hAnsi="Arial" w:cs="Arial"/>
          <w:sz w:val="22"/>
          <w:szCs w:val="22"/>
        </w:rPr>
        <w:t xml:space="preserve">Que </w:t>
      </w:r>
      <w:r w:rsidR="00D91173">
        <w:rPr>
          <w:rFonts w:ascii="Arial" w:hAnsi="Arial" w:cs="Arial"/>
          <w:sz w:val="22"/>
          <w:szCs w:val="22"/>
        </w:rPr>
        <w:t xml:space="preserve">en ese sentido, </w:t>
      </w:r>
      <w:r w:rsidRPr="00215AB4">
        <w:rPr>
          <w:rFonts w:ascii="Arial" w:hAnsi="Arial" w:cs="Arial"/>
          <w:sz w:val="22"/>
          <w:szCs w:val="22"/>
        </w:rPr>
        <w:t xml:space="preserve">es necesario desarrollar </w:t>
      </w:r>
      <w:r w:rsidR="005339AA">
        <w:rPr>
          <w:rFonts w:ascii="Arial" w:hAnsi="Arial" w:cs="Arial"/>
          <w:sz w:val="22"/>
          <w:szCs w:val="22"/>
        </w:rPr>
        <w:t>mecanismos</w:t>
      </w:r>
      <w:r w:rsidRPr="00215AB4">
        <w:rPr>
          <w:rFonts w:ascii="Arial" w:hAnsi="Arial" w:cs="Arial"/>
          <w:sz w:val="22"/>
          <w:szCs w:val="22"/>
        </w:rPr>
        <w:t xml:space="preserve"> dirigid</w:t>
      </w:r>
      <w:r w:rsidR="005339AA">
        <w:rPr>
          <w:rFonts w:ascii="Arial" w:hAnsi="Arial" w:cs="Arial"/>
          <w:sz w:val="22"/>
          <w:szCs w:val="22"/>
        </w:rPr>
        <w:t>o</w:t>
      </w:r>
      <w:r w:rsidRPr="00215AB4">
        <w:rPr>
          <w:rFonts w:ascii="Arial" w:hAnsi="Arial" w:cs="Arial"/>
          <w:sz w:val="22"/>
          <w:szCs w:val="22"/>
        </w:rPr>
        <w:t xml:space="preserve">s a fortalecer </w:t>
      </w:r>
      <w:r w:rsidR="00D91173">
        <w:rPr>
          <w:rFonts w:ascii="Arial" w:hAnsi="Arial" w:cs="Arial"/>
          <w:sz w:val="22"/>
          <w:szCs w:val="22"/>
        </w:rPr>
        <w:t xml:space="preserve">las acciones </w:t>
      </w:r>
      <w:r w:rsidR="00887E84" w:rsidRPr="00887E84">
        <w:rPr>
          <w:rFonts w:ascii="Arial" w:hAnsi="Arial" w:cs="Arial"/>
          <w:sz w:val="22"/>
          <w:szCs w:val="22"/>
        </w:rPr>
        <w:t>de</w:t>
      </w:r>
      <w:r w:rsidR="00D91173">
        <w:rPr>
          <w:rFonts w:ascii="Arial" w:hAnsi="Arial" w:cs="Arial"/>
          <w:sz w:val="22"/>
          <w:szCs w:val="22"/>
        </w:rPr>
        <w:t xml:space="preserve"> liquidaci</w:t>
      </w:r>
      <w:r w:rsidR="00887E84">
        <w:rPr>
          <w:rFonts w:ascii="Arial" w:hAnsi="Arial" w:cs="Arial"/>
          <w:sz w:val="22"/>
          <w:szCs w:val="22"/>
        </w:rPr>
        <w:t>ón</w:t>
      </w:r>
      <w:r w:rsidR="00D91173">
        <w:rPr>
          <w:rFonts w:ascii="Arial" w:hAnsi="Arial" w:cs="Arial"/>
          <w:sz w:val="22"/>
          <w:szCs w:val="22"/>
        </w:rPr>
        <w:t xml:space="preserve"> de los contratos que se celebren en la Unidad para la Atención y Reparación Integral a las Víctimas para</w:t>
      </w:r>
      <w:r w:rsidR="006B45B0">
        <w:rPr>
          <w:rFonts w:ascii="Arial" w:hAnsi="Arial" w:cs="Arial"/>
          <w:sz w:val="22"/>
          <w:szCs w:val="22"/>
        </w:rPr>
        <w:t xml:space="preserve"> </w:t>
      </w:r>
      <w:r w:rsidRPr="00215AB4">
        <w:rPr>
          <w:rFonts w:ascii="Arial" w:hAnsi="Arial" w:cs="Arial"/>
          <w:sz w:val="22"/>
          <w:szCs w:val="22"/>
        </w:rPr>
        <w:t xml:space="preserve">promover que todas las </w:t>
      </w:r>
      <w:r w:rsidR="00905809">
        <w:rPr>
          <w:rFonts w:ascii="Arial" w:hAnsi="Arial" w:cs="Arial"/>
          <w:sz w:val="22"/>
          <w:szCs w:val="22"/>
        </w:rPr>
        <w:t>actuaciones</w:t>
      </w:r>
      <w:r w:rsidRPr="00215AB4">
        <w:rPr>
          <w:rFonts w:ascii="Arial" w:hAnsi="Arial" w:cs="Arial"/>
          <w:sz w:val="22"/>
          <w:szCs w:val="22"/>
        </w:rPr>
        <w:t xml:space="preserve"> de la entidad respondan a la normatividad </w:t>
      </w:r>
      <w:r w:rsidR="006B45B0">
        <w:rPr>
          <w:rFonts w:ascii="Arial" w:hAnsi="Arial" w:cs="Arial"/>
          <w:sz w:val="22"/>
          <w:szCs w:val="22"/>
        </w:rPr>
        <w:t>vigente.</w:t>
      </w:r>
    </w:p>
    <w:p w14:paraId="29D8BBA8" w14:textId="77777777" w:rsidR="00215AB4" w:rsidRPr="000F6CF4" w:rsidRDefault="00215AB4" w:rsidP="00AB3727">
      <w:pPr>
        <w:jc w:val="both"/>
        <w:rPr>
          <w:rFonts w:ascii="Arial" w:hAnsi="Arial" w:cs="Arial"/>
          <w:sz w:val="22"/>
          <w:szCs w:val="22"/>
        </w:rPr>
      </w:pPr>
    </w:p>
    <w:p w14:paraId="7AA3D340" w14:textId="77777777" w:rsidR="006A445F" w:rsidRPr="000F6CF4" w:rsidRDefault="005878E6" w:rsidP="00AB3727">
      <w:pPr>
        <w:jc w:val="both"/>
        <w:rPr>
          <w:rFonts w:ascii="Arial" w:hAnsi="Arial" w:cs="Arial"/>
          <w:sz w:val="22"/>
          <w:szCs w:val="22"/>
        </w:rPr>
      </w:pPr>
      <w:r>
        <w:rPr>
          <w:rFonts w:ascii="Arial" w:hAnsi="Arial" w:cs="Arial"/>
          <w:sz w:val="22"/>
          <w:szCs w:val="22"/>
        </w:rPr>
        <w:t xml:space="preserve">Que </w:t>
      </w:r>
      <w:r w:rsidR="006B45B0">
        <w:rPr>
          <w:rFonts w:ascii="Arial" w:hAnsi="Arial" w:cs="Arial"/>
          <w:sz w:val="22"/>
          <w:szCs w:val="22"/>
        </w:rPr>
        <w:t xml:space="preserve">para garantizar el cumplimiento de lo señalado anteriormente, </w:t>
      </w:r>
      <w:r>
        <w:rPr>
          <w:rFonts w:ascii="Arial" w:hAnsi="Arial" w:cs="Arial"/>
          <w:sz w:val="22"/>
          <w:szCs w:val="22"/>
        </w:rPr>
        <w:t xml:space="preserve">en virtud de los diferentes procesos contractuales que se llevan a cabo al interior de la </w:t>
      </w:r>
      <w:r w:rsidR="00797087">
        <w:rPr>
          <w:rFonts w:ascii="Arial" w:hAnsi="Arial" w:cs="Arial"/>
          <w:sz w:val="22"/>
          <w:szCs w:val="22"/>
        </w:rPr>
        <w:t>Unidad</w:t>
      </w:r>
      <w:r>
        <w:rPr>
          <w:rFonts w:ascii="Arial" w:hAnsi="Arial" w:cs="Arial"/>
          <w:sz w:val="22"/>
          <w:szCs w:val="22"/>
        </w:rPr>
        <w:t>, se considera necesario crear una instancia de seguimiento a los procesos de liquidaciones para</w:t>
      </w:r>
      <w:r w:rsidR="00797087">
        <w:rPr>
          <w:rFonts w:ascii="Arial" w:hAnsi="Arial" w:cs="Arial"/>
          <w:sz w:val="22"/>
          <w:szCs w:val="22"/>
        </w:rPr>
        <w:t xml:space="preserve"> realizar acompañamiento a la supervisión </w:t>
      </w:r>
      <w:r w:rsidR="00AC7FC5">
        <w:rPr>
          <w:rFonts w:ascii="Arial" w:hAnsi="Arial" w:cs="Arial"/>
          <w:sz w:val="22"/>
          <w:szCs w:val="22"/>
        </w:rPr>
        <w:t>en aquellos casos de carácter especial donde se requiera dicho acompañamiento</w:t>
      </w:r>
      <w:r w:rsidR="00905809">
        <w:rPr>
          <w:rFonts w:ascii="Arial" w:hAnsi="Arial" w:cs="Arial"/>
          <w:sz w:val="22"/>
          <w:szCs w:val="22"/>
        </w:rPr>
        <w:t>.</w:t>
      </w:r>
      <w:r w:rsidR="00AC7FC5">
        <w:rPr>
          <w:rFonts w:ascii="Arial" w:hAnsi="Arial" w:cs="Arial"/>
          <w:sz w:val="22"/>
          <w:szCs w:val="22"/>
        </w:rPr>
        <w:t xml:space="preserve"> </w:t>
      </w:r>
    </w:p>
    <w:p w14:paraId="79EC396E" w14:textId="77777777" w:rsidR="00AB3727" w:rsidRPr="000F6CF4" w:rsidRDefault="00AB3727" w:rsidP="00AB3727">
      <w:pPr>
        <w:jc w:val="both"/>
        <w:rPr>
          <w:rFonts w:ascii="Arial" w:hAnsi="Arial" w:cs="Arial"/>
          <w:sz w:val="22"/>
          <w:szCs w:val="22"/>
        </w:rPr>
      </w:pPr>
    </w:p>
    <w:p w14:paraId="76642279" w14:textId="77777777" w:rsidR="00AB3727" w:rsidRPr="000F6CF4" w:rsidRDefault="00AB3727" w:rsidP="00AB3727">
      <w:pPr>
        <w:pStyle w:val="Textoindependiente"/>
        <w:tabs>
          <w:tab w:val="left" w:pos="7513"/>
        </w:tabs>
        <w:jc w:val="both"/>
        <w:rPr>
          <w:rFonts w:ascii="Arial" w:hAnsi="Arial" w:cs="Arial"/>
          <w:sz w:val="22"/>
          <w:szCs w:val="22"/>
        </w:rPr>
      </w:pPr>
      <w:r w:rsidRPr="000F6CF4">
        <w:rPr>
          <w:rFonts w:ascii="Arial" w:hAnsi="Arial" w:cs="Arial"/>
          <w:sz w:val="22"/>
          <w:szCs w:val="22"/>
        </w:rPr>
        <w:t>Que, en mérito de lo expuesto,</w:t>
      </w:r>
    </w:p>
    <w:p w14:paraId="7A8B8359" w14:textId="77777777" w:rsidR="00AB3727" w:rsidRPr="000F6CF4" w:rsidRDefault="00AB3727" w:rsidP="00AB3727">
      <w:pPr>
        <w:pStyle w:val="Ttulo1"/>
        <w:jc w:val="center"/>
        <w:rPr>
          <w:sz w:val="22"/>
          <w:szCs w:val="22"/>
          <w:lang w:val="es-CO"/>
        </w:rPr>
      </w:pPr>
      <w:r w:rsidRPr="000F6CF4">
        <w:rPr>
          <w:sz w:val="22"/>
          <w:szCs w:val="22"/>
          <w:lang w:val="es-CO"/>
        </w:rPr>
        <w:t>RESUELVE:</w:t>
      </w:r>
    </w:p>
    <w:p w14:paraId="553AF63A" w14:textId="77777777" w:rsidR="00AB3727" w:rsidRPr="000F6CF4" w:rsidRDefault="00AB3727" w:rsidP="00AB3727">
      <w:pPr>
        <w:rPr>
          <w:rFonts w:ascii="Arial" w:hAnsi="Arial" w:cs="Arial"/>
          <w:sz w:val="22"/>
          <w:szCs w:val="22"/>
          <w:lang w:val="es-CO"/>
        </w:rPr>
      </w:pPr>
    </w:p>
    <w:p w14:paraId="5204E384" w14:textId="3666F8DB" w:rsidR="00DB3C53" w:rsidRPr="000F6CF4" w:rsidRDefault="000A28C5" w:rsidP="00974A64">
      <w:pPr>
        <w:jc w:val="both"/>
        <w:rPr>
          <w:rFonts w:ascii="Arial" w:hAnsi="Arial" w:cs="Arial"/>
          <w:sz w:val="22"/>
          <w:szCs w:val="22"/>
        </w:rPr>
      </w:pPr>
      <w:r w:rsidRPr="000F6CF4">
        <w:rPr>
          <w:rFonts w:ascii="Arial" w:hAnsi="Arial" w:cs="Arial"/>
          <w:b/>
          <w:sz w:val="22"/>
          <w:szCs w:val="22"/>
          <w:lang w:val="es-CO"/>
        </w:rPr>
        <w:t>ARTICULO PRIMERO</w:t>
      </w:r>
      <w:r w:rsidR="00097B71">
        <w:rPr>
          <w:rFonts w:ascii="Arial" w:hAnsi="Arial" w:cs="Arial"/>
          <w:b/>
          <w:sz w:val="22"/>
          <w:szCs w:val="22"/>
          <w:lang w:val="es-CO"/>
        </w:rPr>
        <w:t>.</w:t>
      </w:r>
      <w:r w:rsidR="00AB3727" w:rsidRPr="000F6CF4">
        <w:rPr>
          <w:rFonts w:ascii="Arial" w:hAnsi="Arial" w:cs="Arial"/>
          <w:b/>
          <w:sz w:val="22"/>
          <w:szCs w:val="22"/>
          <w:lang w:val="es-CO"/>
        </w:rPr>
        <w:t xml:space="preserve">  </w:t>
      </w:r>
      <w:r w:rsidR="00611519" w:rsidRPr="000F6CF4">
        <w:rPr>
          <w:rFonts w:ascii="Arial" w:hAnsi="Arial" w:cs="Arial"/>
          <w:sz w:val="22"/>
          <w:szCs w:val="22"/>
        </w:rPr>
        <w:t>Crear</w:t>
      </w:r>
      <w:r w:rsidR="00F122EB" w:rsidRPr="000F6CF4">
        <w:rPr>
          <w:rFonts w:ascii="Arial" w:hAnsi="Arial" w:cs="Arial"/>
          <w:sz w:val="22"/>
          <w:szCs w:val="22"/>
        </w:rPr>
        <w:t xml:space="preserve"> el COMITE </w:t>
      </w:r>
      <w:r w:rsidR="00611519" w:rsidRPr="000F6CF4">
        <w:rPr>
          <w:rFonts w:ascii="Arial" w:hAnsi="Arial" w:cs="Arial"/>
          <w:sz w:val="22"/>
          <w:szCs w:val="22"/>
        </w:rPr>
        <w:t xml:space="preserve">DE </w:t>
      </w:r>
      <w:r w:rsidR="00B25FAD">
        <w:rPr>
          <w:rFonts w:ascii="Arial" w:hAnsi="Arial" w:cs="Arial"/>
          <w:sz w:val="22"/>
          <w:szCs w:val="22"/>
        </w:rPr>
        <w:t xml:space="preserve">ESTRATEGIA Y SEGUIMIENTO DE </w:t>
      </w:r>
      <w:r w:rsidR="00BE29E5">
        <w:rPr>
          <w:rFonts w:ascii="Arial" w:hAnsi="Arial" w:cs="Arial"/>
          <w:sz w:val="22"/>
          <w:szCs w:val="22"/>
        </w:rPr>
        <w:t>LIQUIDACIÓN DE CONTRATOS</w:t>
      </w:r>
      <w:r w:rsidR="000F6CF4" w:rsidRPr="000F6CF4">
        <w:rPr>
          <w:rFonts w:ascii="Arial" w:hAnsi="Arial" w:cs="Arial"/>
          <w:sz w:val="22"/>
          <w:szCs w:val="22"/>
        </w:rPr>
        <w:t>,</w:t>
      </w:r>
      <w:r w:rsidR="00F122EB" w:rsidRPr="000F6CF4">
        <w:rPr>
          <w:rFonts w:ascii="Arial" w:hAnsi="Arial" w:cs="Arial"/>
          <w:sz w:val="22"/>
          <w:szCs w:val="22"/>
        </w:rPr>
        <w:t xml:space="preserve"> el cual estará conformado por los siguientes miembros:</w:t>
      </w:r>
    </w:p>
    <w:p w14:paraId="20990DA1" w14:textId="77777777" w:rsidR="00611519" w:rsidRPr="000F6CF4" w:rsidRDefault="00611519" w:rsidP="00611519">
      <w:pPr>
        <w:jc w:val="both"/>
        <w:rPr>
          <w:rFonts w:ascii="Arial" w:hAnsi="Arial" w:cs="Arial"/>
          <w:sz w:val="22"/>
          <w:szCs w:val="22"/>
        </w:rPr>
      </w:pPr>
    </w:p>
    <w:p w14:paraId="2AACA8B0" w14:textId="77777777" w:rsidR="00611519" w:rsidRPr="001F52FC" w:rsidRDefault="00611519" w:rsidP="00903109">
      <w:pPr>
        <w:ind w:left="426"/>
        <w:jc w:val="both"/>
        <w:rPr>
          <w:rFonts w:ascii="Arial" w:hAnsi="Arial" w:cs="Arial"/>
          <w:sz w:val="22"/>
          <w:szCs w:val="22"/>
        </w:rPr>
      </w:pPr>
      <w:r w:rsidRPr="001F52FC">
        <w:rPr>
          <w:rFonts w:ascii="Arial" w:hAnsi="Arial" w:cs="Arial"/>
          <w:sz w:val="22"/>
          <w:szCs w:val="22"/>
        </w:rPr>
        <w:t>•</w:t>
      </w:r>
      <w:r w:rsidRPr="001F52FC">
        <w:rPr>
          <w:rFonts w:ascii="Arial" w:hAnsi="Arial" w:cs="Arial"/>
          <w:sz w:val="22"/>
          <w:szCs w:val="22"/>
        </w:rPr>
        <w:tab/>
        <w:t>Secretario (a) General o su delegado</w:t>
      </w:r>
      <w:r w:rsidR="00544C32" w:rsidRPr="001F52FC">
        <w:rPr>
          <w:rFonts w:ascii="Arial" w:hAnsi="Arial" w:cs="Arial"/>
          <w:sz w:val="22"/>
          <w:szCs w:val="22"/>
        </w:rPr>
        <w:t>, quien lo presidirá</w:t>
      </w:r>
    </w:p>
    <w:p w14:paraId="3CD0418D" w14:textId="7B5D6F22" w:rsidR="00611519" w:rsidRPr="001F52FC" w:rsidRDefault="00611519" w:rsidP="00903109">
      <w:pPr>
        <w:ind w:left="426"/>
        <w:jc w:val="both"/>
        <w:rPr>
          <w:rFonts w:ascii="Arial" w:hAnsi="Arial" w:cs="Arial"/>
          <w:sz w:val="22"/>
          <w:szCs w:val="22"/>
        </w:rPr>
      </w:pPr>
      <w:r w:rsidRPr="001F52FC">
        <w:rPr>
          <w:rFonts w:ascii="Arial" w:hAnsi="Arial" w:cs="Arial"/>
          <w:sz w:val="22"/>
          <w:szCs w:val="22"/>
        </w:rPr>
        <w:t>•</w:t>
      </w:r>
      <w:r w:rsidRPr="001F52FC">
        <w:rPr>
          <w:rFonts w:ascii="Arial" w:hAnsi="Arial" w:cs="Arial"/>
          <w:sz w:val="22"/>
          <w:szCs w:val="22"/>
        </w:rPr>
        <w:tab/>
        <w:t xml:space="preserve">Jefe de la Oficina </w:t>
      </w:r>
      <w:r w:rsidR="00903109">
        <w:rPr>
          <w:rFonts w:ascii="Arial" w:hAnsi="Arial" w:cs="Arial"/>
          <w:sz w:val="22"/>
          <w:szCs w:val="22"/>
        </w:rPr>
        <w:t xml:space="preserve">Asesora </w:t>
      </w:r>
      <w:r w:rsidRPr="001F52FC">
        <w:rPr>
          <w:rFonts w:ascii="Arial" w:hAnsi="Arial" w:cs="Arial"/>
          <w:sz w:val="22"/>
          <w:szCs w:val="22"/>
        </w:rPr>
        <w:t>de Planeación o su delegado</w:t>
      </w:r>
    </w:p>
    <w:p w14:paraId="51EBF936" w14:textId="4717A90B" w:rsidR="001F52FC" w:rsidRDefault="00611519" w:rsidP="00903109">
      <w:pPr>
        <w:ind w:left="426"/>
        <w:jc w:val="both"/>
        <w:rPr>
          <w:rFonts w:ascii="Arial" w:hAnsi="Arial" w:cs="Arial"/>
          <w:sz w:val="22"/>
          <w:szCs w:val="22"/>
        </w:rPr>
      </w:pPr>
      <w:r w:rsidRPr="001F52FC">
        <w:rPr>
          <w:rFonts w:ascii="Arial" w:hAnsi="Arial" w:cs="Arial"/>
          <w:sz w:val="22"/>
          <w:szCs w:val="22"/>
        </w:rPr>
        <w:t>•</w:t>
      </w:r>
      <w:r w:rsidRPr="001F52FC">
        <w:rPr>
          <w:rFonts w:ascii="Arial" w:hAnsi="Arial" w:cs="Arial"/>
          <w:sz w:val="22"/>
          <w:szCs w:val="22"/>
        </w:rPr>
        <w:tab/>
        <w:t>Jefe de Oficina Asesora Jurídica o su delegado</w:t>
      </w:r>
    </w:p>
    <w:p w14:paraId="27922E65" w14:textId="2E01FBAB" w:rsidR="00903109" w:rsidRDefault="001F52FC" w:rsidP="00903109">
      <w:pPr>
        <w:ind w:left="426"/>
        <w:jc w:val="both"/>
        <w:rPr>
          <w:rFonts w:ascii="Arial" w:hAnsi="Arial" w:cs="Arial"/>
          <w:sz w:val="22"/>
          <w:szCs w:val="22"/>
        </w:rPr>
      </w:pPr>
      <w:r w:rsidRPr="001F52FC">
        <w:rPr>
          <w:rFonts w:ascii="Arial" w:hAnsi="Arial" w:cs="Arial"/>
          <w:sz w:val="22"/>
          <w:szCs w:val="22"/>
        </w:rPr>
        <w:t>•</w:t>
      </w:r>
      <w:r w:rsidRPr="001F52FC">
        <w:rPr>
          <w:rFonts w:ascii="Arial" w:hAnsi="Arial" w:cs="Arial"/>
          <w:sz w:val="22"/>
          <w:szCs w:val="22"/>
        </w:rPr>
        <w:tab/>
      </w:r>
      <w:r w:rsidRPr="009D1027">
        <w:rPr>
          <w:rFonts w:ascii="Arial" w:hAnsi="Arial" w:cs="Arial"/>
          <w:sz w:val="22"/>
          <w:szCs w:val="22"/>
        </w:rPr>
        <w:t xml:space="preserve">Jefe Oficina Control Interno o su </w:t>
      </w:r>
      <w:r w:rsidR="00A46C21">
        <w:rPr>
          <w:rFonts w:ascii="Arial" w:hAnsi="Arial" w:cs="Arial"/>
          <w:sz w:val="22"/>
          <w:szCs w:val="22"/>
        </w:rPr>
        <w:t>delegado</w:t>
      </w:r>
    </w:p>
    <w:p w14:paraId="018DDF74" w14:textId="3F7FDEC6" w:rsidR="00611519" w:rsidRPr="001F52FC" w:rsidRDefault="00611519" w:rsidP="00903109">
      <w:pPr>
        <w:ind w:left="426"/>
        <w:jc w:val="both"/>
        <w:rPr>
          <w:rFonts w:ascii="Arial" w:hAnsi="Arial" w:cs="Arial"/>
          <w:sz w:val="22"/>
          <w:szCs w:val="22"/>
        </w:rPr>
      </w:pPr>
      <w:r w:rsidRPr="009D1027">
        <w:rPr>
          <w:rFonts w:ascii="Arial" w:hAnsi="Arial" w:cs="Arial"/>
          <w:sz w:val="22"/>
          <w:szCs w:val="22"/>
        </w:rPr>
        <w:t>•</w:t>
      </w:r>
      <w:r w:rsidRPr="009D1027">
        <w:rPr>
          <w:rFonts w:ascii="Arial" w:hAnsi="Arial" w:cs="Arial"/>
          <w:sz w:val="22"/>
          <w:szCs w:val="22"/>
        </w:rPr>
        <w:tab/>
        <w:t>Coordinador del Grupo de Gestión Contractual</w:t>
      </w:r>
      <w:r w:rsidR="00097B71" w:rsidRPr="001F52FC">
        <w:rPr>
          <w:rFonts w:ascii="Arial" w:hAnsi="Arial" w:cs="Arial"/>
          <w:sz w:val="22"/>
          <w:szCs w:val="22"/>
        </w:rPr>
        <w:t>, quien ejercerá la Secretaría Técnica</w:t>
      </w:r>
      <w:r w:rsidRPr="001F52FC">
        <w:rPr>
          <w:rFonts w:ascii="Arial" w:hAnsi="Arial" w:cs="Arial"/>
          <w:sz w:val="22"/>
          <w:szCs w:val="22"/>
        </w:rPr>
        <w:t xml:space="preserve"> </w:t>
      </w:r>
    </w:p>
    <w:p w14:paraId="3AC20BE1" w14:textId="77777777" w:rsidR="00611519" w:rsidRPr="001F52FC" w:rsidRDefault="00611519" w:rsidP="00903109">
      <w:pPr>
        <w:ind w:left="426"/>
        <w:jc w:val="both"/>
        <w:rPr>
          <w:rFonts w:ascii="Arial" w:hAnsi="Arial" w:cs="Arial"/>
          <w:sz w:val="22"/>
          <w:szCs w:val="22"/>
        </w:rPr>
      </w:pPr>
      <w:r w:rsidRPr="001F52FC">
        <w:rPr>
          <w:rFonts w:ascii="Arial" w:hAnsi="Arial" w:cs="Arial"/>
          <w:sz w:val="22"/>
          <w:szCs w:val="22"/>
        </w:rPr>
        <w:t>•</w:t>
      </w:r>
      <w:r w:rsidRPr="001F52FC">
        <w:rPr>
          <w:rFonts w:ascii="Arial" w:hAnsi="Arial" w:cs="Arial"/>
          <w:sz w:val="22"/>
          <w:szCs w:val="22"/>
        </w:rPr>
        <w:tab/>
        <w:t>Coordinador del Grupo de Gestión Financiera y Contable o su delegado</w:t>
      </w:r>
    </w:p>
    <w:p w14:paraId="414E8D0F" w14:textId="77777777" w:rsidR="00611519" w:rsidRPr="001F52FC" w:rsidRDefault="00611519" w:rsidP="00903109">
      <w:pPr>
        <w:ind w:left="426"/>
        <w:jc w:val="both"/>
        <w:rPr>
          <w:rFonts w:ascii="Arial" w:hAnsi="Arial" w:cs="Arial"/>
          <w:sz w:val="22"/>
          <w:szCs w:val="22"/>
        </w:rPr>
      </w:pPr>
      <w:r w:rsidRPr="001F52FC">
        <w:rPr>
          <w:rFonts w:ascii="Arial" w:hAnsi="Arial" w:cs="Arial"/>
          <w:sz w:val="22"/>
          <w:szCs w:val="22"/>
        </w:rPr>
        <w:t>•</w:t>
      </w:r>
      <w:r w:rsidRPr="001F52FC">
        <w:rPr>
          <w:rFonts w:ascii="Arial" w:hAnsi="Arial" w:cs="Arial"/>
          <w:sz w:val="22"/>
          <w:szCs w:val="22"/>
        </w:rPr>
        <w:tab/>
        <w:t xml:space="preserve">Coordinador del Grupo de Gestión Administrativa y Documental </w:t>
      </w:r>
      <w:r w:rsidR="00F267CA" w:rsidRPr="001F52FC">
        <w:rPr>
          <w:rFonts w:ascii="Arial" w:hAnsi="Arial" w:cs="Arial"/>
          <w:sz w:val="22"/>
          <w:szCs w:val="22"/>
        </w:rPr>
        <w:t>o su delegado</w:t>
      </w:r>
    </w:p>
    <w:p w14:paraId="337AB66A" w14:textId="1A4101C3" w:rsidR="001F52FC" w:rsidRPr="000F6CF4" w:rsidRDefault="001F52FC" w:rsidP="008059D4">
      <w:pPr>
        <w:jc w:val="both"/>
        <w:rPr>
          <w:rFonts w:ascii="Arial" w:hAnsi="Arial" w:cs="Arial"/>
          <w:sz w:val="22"/>
          <w:szCs w:val="22"/>
        </w:rPr>
      </w:pPr>
    </w:p>
    <w:p w14:paraId="2277B06E" w14:textId="77777777" w:rsidR="008059D4" w:rsidRPr="000F6CF4" w:rsidRDefault="008059D4" w:rsidP="008059D4">
      <w:pPr>
        <w:jc w:val="both"/>
        <w:rPr>
          <w:rFonts w:ascii="Arial" w:hAnsi="Arial" w:cs="Arial"/>
          <w:b/>
          <w:i/>
          <w:sz w:val="22"/>
          <w:szCs w:val="22"/>
        </w:rPr>
      </w:pPr>
    </w:p>
    <w:p w14:paraId="64B83E4E" w14:textId="77777777" w:rsidR="008059D4" w:rsidRDefault="008059D4" w:rsidP="008059D4">
      <w:pPr>
        <w:jc w:val="both"/>
        <w:rPr>
          <w:rFonts w:ascii="Arial" w:hAnsi="Arial" w:cs="Arial"/>
          <w:i/>
          <w:sz w:val="22"/>
          <w:szCs w:val="22"/>
        </w:rPr>
      </w:pPr>
      <w:r w:rsidRPr="000F6CF4">
        <w:rPr>
          <w:rFonts w:ascii="Arial" w:hAnsi="Arial" w:cs="Arial"/>
          <w:b/>
          <w:i/>
          <w:sz w:val="22"/>
          <w:szCs w:val="22"/>
        </w:rPr>
        <w:t>PARÁGRAFO PRIMERO.</w:t>
      </w:r>
      <w:r w:rsidRPr="000F6CF4">
        <w:rPr>
          <w:rFonts w:ascii="Arial" w:hAnsi="Arial" w:cs="Arial"/>
          <w:i/>
          <w:sz w:val="22"/>
          <w:szCs w:val="22"/>
        </w:rPr>
        <w:t xml:space="preserve"> El Comité será presidido por </w:t>
      </w:r>
      <w:r w:rsidR="00887E84">
        <w:rPr>
          <w:rFonts w:ascii="Arial" w:hAnsi="Arial" w:cs="Arial"/>
          <w:i/>
          <w:sz w:val="22"/>
          <w:szCs w:val="22"/>
        </w:rPr>
        <w:t xml:space="preserve">el/la Secretario(a) General </w:t>
      </w:r>
      <w:r w:rsidR="000F6CF4">
        <w:rPr>
          <w:rFonts w:ascii="Arial" w:hAnsi="Arial" w:cs="Arial"/>
          <w:i/>
          <w:sz w:val="22"/>
          <w:szCs w:val="22"/>
        </w:rPr>
        <w:t>o su delegado</w:t>
      </w:r>
      <w:r w:rsidR="00887E84">
        <w:rPr>
          <w:rFonts w:ascii="Arial" w:hAnsi="Arial" w:cs="Arial"/>
          <w:i/>
          <w:sz w:val="22"/>
          <w:szCs w:val="22"/>
        </w:rPr>
        <w:t>.</w:t>
      </w:r>
      <w:r w:rsidRPr="000F6CF4">
        <w:rPr>
          <w:rFonts w:ascii="Arial" w:hAnsi="Arial" w:cs="Arial"/>
          <w:i/>
          <w:sz w:val="22"/>
          <w:szCs w:val="22"/>
        </w:rPr>
        <w:t xml:space="preserve"> La Secretaría Técnica del </w:t>
      </w:r>
      <w:r w:rsidR="000F6CF4" w:rsidRPr="00201E55">
        <w:rPr>
          <w:rFonts w:ascii="Arial" w:hAnsi="Arial" w:cs="Arial"/>
          <w:i/>
          <w:color w:val="000000" w:themeColor="text1"/>
          <w:sz w:val="22"/>
          <w:szCs w:val="22"/>
        </w:rPr>
        <w:t xml:space="preserve">Comité de </w:t>
      </w:r>
      <w:r w:rsidR="00B25FAD" w:rsidRPr="00201E55">
        <w:rPr>
          <w:rFonts w:ascii="Arial" w:hAnsi="Arial" w:cs="Arial"/>
          <w:i/>
          <w:color w:val="000000" w:themeColor="text1"/>
          <w:sz w:val="22"/>
          <w:szCs w:val="22"/>
        </w:rPr>
        <w:t xml:space="preserve">Estrategia y Seguimiento de </w:t>
      </w:r>
      <w:r w:rsidR="000F6CF4" w:rsidRPr="00201E55">
        <w:rPr>
          <w:rFonts w:ascii="Arial" w:hAnsi="Arial" w:cs="Arial"/>
          <w:i/>
          <w:color w:val="000000" w:themeColor="text1"/>
          <w:sz w:val="22"/>
          <w:szCs w:val="22"/>
        </w:rPr>
        <w:t>Liquidaciones</w:t>
      </w:r>
      <w:r w:rsidRPr="000F6CF4">
        <w:rPr>
          <w:rFonts w:ascii="Arial" w:hAnsi="Arial" w:cs="Arial"/>
          <w:i/>
          <w:sz w:val="22"/>
          <w:szCs w:val="22"/>
        </w:rPr>
        <w:t xml:space="preserve">, será ejercida por </w:t>
      </w:r>
      <w:r w:rsidR="00887E84" w:rsidRPr="000F6CF4">
        <w:rPr>
          <w:rFonts w:ascii="Arial" w:hAnsi="Arial" w:cs="Arial"/>
          <w:i/>
          <w:sz w:val="22"/>
          <w:szCs w:val="22"/>
        </w:rPr>
        <w:t>el / la</w:t>
      </w:r>
      <w:r w:rsidR="00887E84">
        <w:rPr>
          <w:rFonts w:ascii="Arial" w:hAnsi="Arial" w:cs="Arial"/>
          <w:i/>
          <w:sz w:val="22"/>
          <w:szCs w:val="22"/>
        </w:rPr>
        <w:t xml:space="preserve"> Coordinador</w:t>
      </w:r>
      <w:r w:rsidR="00887E84" w:rsidRPr="000F6CF4">
        <w:rPr>
          <w:rFonts w:ascii="Arial" w:hAnsi="Arial" w:cs="Arial"/>
          <w:i/>
          <w:sz w:val="22"/>
          <w:szCs w:val="22"/>
        </w:rPr>
        <w:t>(a)</w:t>
      </w:r>
      <w:r w:rsidR="00887E84">
        <w:rPr>
          <w:rFonts w:ascii="Arial" w:hAnsi="Arial" w:cs="Arial"/>
          <w:i/>
          <w:sz w:val="22"/>
          <w:szCs w:val="22"/>
        </w:rPr>
        <w:t xml:space="preserve"> del Grupo de Gestión Contractual de la Unidad.</w:t>
      </w:r>
    </w:p>
    <w:p w14:paraId="0B3B2815" w14:textId="77777777" w:rsidR="000F6CF4" w:rsidRPr="000F6CF4" w:rsidRDefault="000F6CF4" w:rsidP="000F6CF4">
      <w:pPr>
        <w:jc w:val="both"/>
        <w:rPr>
          <w:rFonts w:ascii="Arial" w:hAnsi="Arial" w:cs="Arial"/>
          <w:b/>
          <w:i/>
          <w:sz w:val="22"/>
          <w:szCs w:val="22"/>
        </w:rPr>
      </w:pPr>
    </w:p>
    <w:p w14:paraId="777D56C3" w14:textId="77777777" w:rsidR="000F6CF4" w:rsidRPr="00201E55" w:rsidRDefault="008059D4" w:rsidP="000F6CF4">
      <w:pPr>
        <w:jc w:val="both"/>
        <w:rPr>
          <w:rFonts w:ascii="Arial" w:hAnsi="Arial" w:cs="Arial"/>
          <w:i/>
          <w:color w:val="000000" w:themeColor="text1"/>
          <w:sz w:val="22"/>
          <w:szCs w:val="22"/>
        </w:rPr>
      </w:pPr>
      <w:r w:rsidRPr="00201E55">
        <w:rPr>
          <w:rFonts w:ascii="Arial" w:hAnsi="Arial" w:cs="Arial"/>
          <w:b/>
          <w:i/>
          <w:color w:val="000000" w:themeColor="text1"/>
          <w:sz w:val="22"/>
          <w:szCs w:val="22"/>
        </w:rPr>
        <w:t xml:space="preserve">PARÁGRAFO </w:t>
      </w:r>
      <w:r w:rsidR="009031E2" w:rsidRPr="00201E55">
        <w:rPr>
          <w:rFonts w:ascii="Arial" w:hAnsi="Arial" w:cs="Arial"/>
          <w:b/>
          <w:i/>
          <w:color w:val="000000" w:themeColor="text1"/>
          <w:sz w:val="22"/>
          <w:szCs w:val="22"/>
        </w:rPr>
        <w:t>SEGUNDO</w:t>
      </w:r>
      <w:r w:rsidR="009E608E" w:rsidRPr="00201E55">
        <w:rPr>
          <w:rFonts w:ascii="Arial" w:hAnsi="Arial" w:cs="Arial"/>
          <w:b/>
          <w:i/>
          <w:color w:val="000000" w:themeColor="text1"/>
          <w:sz w:val="22"/>
          <w:szCs w:val="22"/>
        </w:rPr>
        <w:t xml:space="preserve">. </w:t>
      </w:r>
      <w:r w:rsidRPr="00201E55">
        <w:rPr>
          <w:rFonts w:ascii="Arial" w:hAnsi="Arial" w:cs="Arial"/>
          <w:i/>
          <w:color w:val="000000" w:themeColor="text1"/>
          <w:sz w:val="22"/>
          <w:szCs w:val="22"/>
        </w:rPr>
        <w:t xml:space="preserve">A las </w:t>
      </w:r>
      <w:r w:rsidR="00557080" w:rsidRPr="00201E55">
        <w:rPr>
          <w:rFonts w:ascii="Arial" w:hAnsi="Arial" w:cs="Arial"/>
          <w:i/>
          <w:color w:val="000000" w:themeColor="text1"/>
          <w:sz w:val="22"/>
          <w:szCs w:val="22"/>
        </w:rPr>
        <w:t>sesiones</w:t>
      </w:r>
      <w:r w:rsidRPr="00201E55">
        <w:rPr>
          <w:rFonts w:ascii="Arial" w:hAnsi="Arial" w:cs="Arial"/>
          <w:i/>
          <w:color w:val="000000" w:themeColor="text1"/>
          <w:sz w:val="22"/>
          <w:szCs w:val="22"/>
        </w:rPr>
        <w:t xml:space="preserve"> del Comité, deberá asistir en calidad de invitado, el respectivo Director Técnico,</w:t>
      </w:r>
      <w:r w:rsidR="000F5C03" w:rsidRPr="00201E55">
        <w:rPr>
          <w:rFonts w:ascii="Arial" w:hAnsi="Arial" w:cs="Arial"/>
          <w:i/>
          <w:color w:val="000000" w:themeColor="text1"/>
          <w:sz w:val="22"/>
          <w:szCs w:val="22"/>
        </w:rPr>
        <w:t xml:space="preserve"> Subdirector Técnico,</w:t>
      </w:r>
      <w:r w:rsidRPr="00201E55">
        <w:rPr>
          <w:rFonts w:ascii="Arial" w:hAnsi="Arial" w:cs="Arial"/>
          <w:i/>
          <w:color w:val="000000" w:themeColor="text1"/>
          <w:sz w:val="22"/>
          <w:szCs w:val="22"/>
        </w:rPr>
        <w:t xml:space="preserve"> Jefe de Oficina,</w:t>
      </w:r>
      <w:r w:rsidR="009031E2" w:rsidRPr="00201E55">
        <w:rPr>
          <w:rFonts w:ascii="Arial" w:hAnsi="Arial" w:cs="Arial"/>
          <w:i/>
          <w:color w:val="000000" w:themeColor="text1"/>
          <w:sz w:val="22"/>
          <w:szCs w:val="22"/>
        </w:rPr>
        <w:t xml:space="preserve"> Jefe de Oficina Asesora,</w:t>
      </w:r>
      <w:r w:rsidRPr="00201E55">
        <w:rPr>
          <w:rFonts w:ascii="Arial" w:hAnsi="Arial" w:cs="Arial"/>
          <w:i/>
          <w:color w:val="000000" w:themeColor="text1"/>
          <w:sz w:val="22"/>
          <w:szCs w:val="22"/>
        </w:rPr>
        <w:t xml:space="preserve"> Coordinador del Área</w:t>
      </w:r>
      <w:r w:rsidR="009031E2" w:rsidRPr="00201E55">
        <w:rPr>
          <w:rFonts w:ascii="Arial" w:hAnsi="Arial" w:cs="Arial"/>
          <w:i/>
          <w:color w:val="000000" w:themeColor="text1"/>
          <w:sz w:val="22"/>
          <w:szCs w:val="22"/>
        </w:rPr>
        <w:t xml:space="preserve"> </w:t>
      </w:r>
      <w:r w:rsidRPr="00201E55">
        <w:rPr>
          <w:rFonts w:ascii="Arial" w:hAnsi="Arial" w:cs="Arial"/>
          <w:i/>
          <w:color w:val="000000" w:themeColor="text1"/>
          <w:sz w:val="22"/>
          <w:szCs w:val="22"/>
        </w:rPr>
        <w:t>o en su defecto el delegado, directamente relacionado con el asunto a debatir, con el fin de aclarar o ampliar, entre otros, conceptos referentes</w:t>
      </w:r>
      <w:r w:rsidR="000F5C03" w:rsidRPr="00201E55">
        <w:rPr>
          <w:rFonts w:ascii="Arial" w:hAnsi="Arial" w:cs="Arial"/>
          <w:i/>
          <w:color w:val="000000" w:themeColor="text1"/>
          <w:sz w:val="22"/>
          <w:szCs w:val="22"/>
        </w:rPr>
        <w:t xml:space="preserve"> al proceso de liquidación</w:t>
      </w:r>
      <w:r w:rsidRPr="00201E55">
        <w:rPr>
          <w:rFonts w:ascii="Arial" w:hAnsi="Arial" w:cs="Arial"/>
          <w:i/>
          <w:color w:val="000000" w:themeColor="text1"/>
          <w:sz w:val="22"/>
          <w:szCs w:val="22"/>
        </w:rPr>
        <w:t xml:space="preserve">, y en general sobre todos aquellos aspectos de su competencia sometidos a consideración del Comité. </w:t>
      </w:r>
    </w:p>
    <w:p w14:paraId="1E766C54" w14:textId="77777777" w:rsidR="009031E2" w:rsidRPr="00201E55" w:rsidRDefault="009031E2" w:rsidP="000F6CF4">
      <w:pPr>
        <w:jc w:val="both"/>
        <w:rPr>
          <w:rFonts w:ascii="Arial" w:hAnsi="Arial" w:cs="Arial"/>
          <w:i/>
          <w:color w:val="000000" w:themeColor="text1"/>
          <w:sz w:val="22"/>
          <w:szCs w:val="22"/>
          <w:highlight w:val="yellow"/>
        </w:rPr>
      </w:pPr>
    </w:p>
    <w:p w14:paraId="4026A529" w14:textId="77777777" w:rsidR="009031E2" w:rsidRPr="00201E55" w:rsidRDefault="009031E2" w:rsidP="000F6CF4">
      <w:pPr>
        <w:jc w:val="both"/>
        <w:rPr>
          <w:rFonts w:ascii="Arial" w:hAnsi="Arial" w:cs="Arial"/>
          <w:i/>
          <w:color w:val="000000" w:themeColor="text1"/>
          <w:sz w:val="22"/>
          <w:szCs w:val="22"/>
        </w:rPr>
      </w:pPr>
      <w:r w:rsidRPr="00201E55">
        <w:rPr>
          <w:rFonts w:ascii="Arial" w:hAnsi="Arial" w:cs="Arial"/>
          <w:b/>
          <w:i/>
          <w:color w:val="000000" w:themeColor="text1"/>
          <w:sz w:val="22"/>
          <w:szCs w:val="22"/>
        </w:rPr>
        <w:t>PARAGRAFO TERCERO.</w:t>
      </w:r>
      <w:r w:rsidRPr="00201E55">
        <w:rPr>
          <w:rFonts w:ascii="Arial" w:hAnsi="Arial" w:cs="Arial"/>
          <w:i/>
          <w:color w:val="000000" w:themeColor="text1"/>
          <w:sz w:val="22"/>
          <w:szCs w:val="22"/>
        </w:rPr>
        <w:t xml:space="preserve"> A las </w:t>
      </w:r>
      <w:r w:rsidR="00557080" w:rsidRPr="00201E55">
        <w:rPr>
          <w:rFonts w:ascii="Arial" w:hAnsi="Arial" w:cs="Arial"/>
          <w:i/>
          <w:color w:val="000000" w:themeColor="text1"/>
          <w:sz w:val="22"/>
          <w:szCs w:val="22"/>
        </w:rPr>
        <w:t>sesiones</w:t>
      </w:r>
      <w:r w:rsidRPr="00201E55">
        <w:rPr>
          <w:rFonts w:ascii="Arial" w:hAnsi="Arial" w:cs="Arial"/>
          <w:i/>
          <w:color w:val="000000" w:themeColor="text1"/>
          <w:sz w:val="22"/>
          <w:szCs w:val="22"/>
        </w:rPr>
        <w:t xml:space="preserve"> del comité</w:t>
      </w:r>
      <w:r w:rsidR="00F12E78" w:rsidRPr="00201E55">
        <w:rPr>
          <w:rFonts w:ascii="Arial" w:hAnsi="Arial" w:cs="Arial"/>
          <w:i/>
          <w:color w:val="000000" w:themeColor="text1"/>
          <w:sz w:val="22"/>
          <w:szCs w:val="22"/>
        </w:rPr>
        <w:t>,</w:t>
      </w:r>
      <w:r w:rsidRPr="00201E55">
        <w:rPr>
          <w:rFonts w:ascii="Arial" w:hAnsi="Arial" w:cs="Arial"/>
          <w:i/>
          <w:color w:val="000000" w:themeColor="text1"/>
          <w:sz w:val="22"/>
          <w:szCs w:val="22"/>
        </w:rPr>
        <w:t xml:space="preserve"> deberá asistir</w:t>
      </w:r>
      <w:r w:rsidR="00F12E78" w:rsidRPr="00201E55">
        <w:rPr>
          <w:rFonts w:ascii="Arial" w:hAnsi="Arial" w:cs="Arial"/>
          <w:i/>
          <w:color w:val="000000" w:themeColor="text1"/>
          <w:sz w:val="22"/>
          <w:szCs w:val="22"/>
        </w:rPr>
        <w:t xml:space="preserve"> en calidad de invitado,</w:t>
      </w:r>
      <w:r w:rsidRPr="00201E55">
        <w:rPr>
          <w:rFonts w:ascii="Arial" w:hAnsi="Arial" w:cs="Arial"/>
          <w:i/>
          <w:color w:val="000000" w:themeColor="text1"/>
          <w:sz w:val="22"/>
          <w:szCs w:val="22"/>
        </w:rPr>
        <w:t xml:space="preserve"> el supervisor del contrato a liquidar sin posibilidad de delegar su participación.</w:t>
      </w:r>
    </w:p>
    <w:p w14:paraId="259AFD26" w14:textId="77777777" w:rsidR="000F5C03" w:rsidRPr="000F6CF4" w:rsidRDefault="000F5C03" w:rsidP="000F6CF4">
      <w:pPr>
        <w:jc w:val="both"/>
        <w:rPr>
          <w:rFonts w:ascii="Arial" w:hAnsi="Arial" w:cs="Arial"/>
          <w:b/>
          <w:i/>
          <w:sz w:val="22"/>
          <w:szCs w:val="22"/>
        </w:rPr>
      </w:pPr>
    </w:p>
    <w:p w14:paraId="45EE59D2" w14:textId="77777777" w:rsidR="008059D4" w:rsidRPr="000F6CF4" w:rsidRDefault="008059D4" w:rsidP="000F6CF4">
      <w:pPr>
        <w:jc w:val="both"/>
        <w:rPr>
          <w:rFonts w:ascii="Arial" w:hAnsi="Arial" w:cs="Arial"/>
          <w:color w:val="FF0000"/>
          <w:sz w:val="22"/>
          <w:szCs w:val="22"/>
        </w:rPr>
      </w:pPr>
      <w:r w:rsidRPr="000F6CF4">
        <w:rPr>
          <w:rFonts w:ascii="Arial" w:hAnsi="Arial" w:cs="Arial"/>
          <w:b/>
          <w:i/>
          <w:sz w:val="22"/>
          <w:szCs w:val="22"/>
        </w:rPr>
        <w:t xml:space="preserve">PARÁGRAFO </w:t>
      </w:r>
      <w:r w:rsidR="009031E2">
        <w:rPr>
          <w:rFonts w:ascii="Arial" w:hAnsi="Arial" w:cs="Arial"/>
          <w:b/>
          <w:i/>
          <w:sz w:val="22"/>
          <w:szCs w:val="22"/>
        </w:rPr>
        <w:t>CUARTO</w:t>
      </w:r>
      <w:r w:rsidR="009E608E">
        <w:rPr>
          <w:rFonts w:ascii="Arial" w:hAnsi="Arial" w:cs="Arial"/>
          <w:b/>
          <w:i/>
          <w:sz w:val="22"/>
          <w:szCs w:val="22"/>
        </w:rPr>
        <w:t>.</w:t>
      </w:r>
      <w:r w:rsidRPr="000F6CF4">
        <w:rPr>
          <w:rFonts w:ascii="Arial" w:hAnsi="Arial" w:cs="Arial"/>
          <w:i/>
          <w:sz w:val="22"/>
          <w:szCs w:val="22"/>
        </w:rPr>
        <w:t xml:space="preserve"> La participación de los miembros del Comité se enmarcará en las funciones correspondientes a sus cargos.</w:t>
      </w:r>
    </w:p>
    <w:p w14:paraId="63F89DE9" w14:textId="77777777" w:rsidR="000F6CF4" w:rsidRPr="000F6CF4" w:rsidRDefault="000F6CF4" w:rsidP="00974A64">
      <w:pPr>
        <w:jc w:val="both"/>
        <w:rPr>
          <w:rFonts w:ascii="Arial" w:hAnsi="Arial" w:cs="Arial"/>
          <w:b/>
          <w:sz w:val="22"/>
          <w:szCs w:val="22"/>
        </w:rPr>
      </w:pPr>
    </w:p>
    <w:p w14:paraId="53CEDE91" w14:textId="0D58A0E1" w:rsidR="000F6CF4" w:rsidRPr="000F6CF4" w:rsidRDefault="000F6CF4" w:rsidP="000F6CF4">
      <w:pPr>
        <w:ind w:right="109"/>
        <w:jc w:val="both"/>
        <w:rPr>
          <w:rFonts w:ascii="Arial" w:hAnsi="Arial" w:cs="Arial"/>
          <w:sz w:val="22"/>
          <w:szCs w:val="22"/>
          <w:lang w:val="es-CO"/>
        </w:rPr>
      </w:pPr>
      <w:r w:rsidRPr="000F6CF4">
        <w:rPr>
          <w:rFonts w:ascii="Arial" w:hAnsi="Arial" w:cs="Arial"/>
          <w:b/>
          <w:sz w:val="22"/>
          <w:szCs w:val="22"/>
          <w:lang w:val="es-CO"/>
        </w:rPr>
        <w:t>ARTÍCULO SEGUNDO</w:t>
      </w:r>
      <w:r w:rsidR="00097B71">
        <w:rPr>
          <w:rFonts w:ascii="Arial" w:hAnsi="Arial" w:cs="Arial"/>
          <w:b/>
          <w:sz w:val="22"/>
          <w:szCs w:val="22"/>
          <w:lang w:val="es-CO"/>
        </w:rPr>
        <w:t>.</w:t>
      </w:r>
      <w:r w:rsidRPr="000F6CF4">
        <w:rPr>
          <w:rFonts w:ascii="Arial" w:hAnsi="Arial" w:cs="Arial"/>
          <w:sz w:val="22"/>
          <w:szCs w:val="22"/>
          <w:lang w:val="es-CO"/>
        </w:rPr>
        <w:t xml:space="preserve"> </w:t>
      </w:r>
      <w:r w:rsidR="00557080">
        <w:rPr>
          <w:rFonts w:ascii="Arial" w:hAnsi="Arial" w:cs="Arial"/>
          <w:sz w:val="22"/>
          <w:szCs w:val="22"/>
          <w:lang w:val="es-CO"/>
        </w:rPr>
        <w:t>Sesiones</w:t>
      </w:r>
      <w:r w:rsidRPr="000F6CF4">
        <w:rPr>
          <w:rFonts w:ascii="Arial" w:hAnsi="Arial" w:cs="Arial"/>
          <w:sz w:val="22"/>
          <w:szCs w:val="22"/>
          <w:lang w:val="es-CO"/>
        </w:rPr>
        <w:t xml:space="preserve"> del Comité. El Comité </w:t>
      </w:r>
      <w:r>
        <w:rPr>
          <w:rFonts w:ascii="Arial" w:hAnsi="Arial" w:cs="Arial"/>
          <w:sz w:val="22"/>
          <w:szCs w:val="22"/>
          <w:lang w:val="es-CO"/>
        </w:rPr>
        <w:t>de</w:t>
      </w:r>
      <w:r w:rsidR="00B25FAD">
        <w:rPr>
          <w:rFonts w:ascii="Arial" w:hAnsi="Arial" w:cs="Arial"/>
          <w:sz w:val="22"/>
          <w:szCs w:val="22"/>
          <w:lang w:val="es-CO"/>
        </w:rPr>
        <w:t xml:space="preserve"> Estrategia y Seguimiento de</w:t>
      </w:r>
      <w:r w:rsidR="00BF163A">
        <w:rPr>
          <w:rFonts w:ascii="Arial" w:hAnsi="Arial" w:cs="Arial"/>
          <w:sz w:val="22"/>
          <w:szCs w:val="22"/>
          <w:lang w:val="es-CO"/>
        </w:rPr>
        <w:t xml:space="preserve"> Liquidación de Contratos</w:t>
      </w:r>
      <w:r w:rsidRPr="000F6CF4">
        <w:rPr>
          <w:rFonts w:ascii="Arial" w:hAnsi="Arial" w:cs="Arial"/>
          <w:sz w:val="22"/>
          <w:szCs w:val="22"/>
          <w:lang w:val="es-CO"/>
        </w:rPr>
        <w:t xml:space="preserve"> </w:t>
      </w:r>
      <w:r w:rsidR="00905809">
        <w:rPr>
          <w:rFonts w:ascii="Arial" w:hAnsi="Arial" w:cs="Arial"/>
          <w:sz w:val="22"/>
          <w:szCs w:val="22"/>
          <w:lang w:val="es-CO"/>
        </w:rPr>
        <w:t xml:space="preserve">se reunirá </w:t>
      </w:r>
      <w:r w:rsidRPr="000F6CF4">
        <w:rPr>
          <w:rFonts w:ascii="Arial" w:hAnsi="Arial" w:cs="Arial"/>
          <w:sz w:val="22"/>
          <w:szCs w:val="22"/>
          <w:lang w:val="es-CO"/>
        </w:rPr>
        <w:t>una (0</w:t>
      </w:r>
      <w:r w:rsidR="000F5C03">
        <w:rPr>
          <w:rFonts w:ascii="Arial" w:hAnsi="Arial" w:cs="Arial"/>
          <w:sz w:val="22"/>
          <w:szCs w:val="22"/>
          <w:lang w:val="es-CO"/>
        </w:rPr>
        <w:t>1</w:t>
      </w:r>
      <w:r w:rsidRPr="000F6CF4">
        <w:rPr>
          <w:rFonts w:ascii="Arial" w:hAnsi="Arial" w:cs="Arial"/>
          <w:sz w:val="22"/>
          <w:szCs w:val="22"/>
          <w:lang w:val="es-CO"/>
        </w:rPr>
        <w:t xml:space="preserve">) vez </w:t>
      </w:r>
      <w:r w:rsidR="00905809">
        <w:rPr>
          <w:rFonts w:ascii="Arial" w:hAnsi="Arial" w:cs="Arial"/>
          <w:sz w:val="22"/>
          <w:szCs w:val="22"/>
          <w:lang w:val="es-CO"/>
        </w:rPr>
        <w:t>por mes,</w:t>
      </w:r>
      <w:r w:rsidRPr="000F6CF4">
        <w:rPr>
          <w:rFonts w:ascii="Arial" w:hAnsi="Arial" w:cs="Arial"/>
          <w:sz w:val="22"/>
          <w:szCs w:val="22"/>
          <w:lang w:val="es-CO"/>
        </w:rPr>
        <w:t xml:space="preserve"> </w:t>
      </w:r>
      <w:r w:rsidR="001C3ACE">
        <w:rPr>
          <w:rFonts w:ascii="Arial" w:hAnsi="Arial" w:cs="Arial"/>
          <w:sz w:val="22"/>
          <w:szCs w:val="22"/>
          <w:lang w:val="es-CO"/>
        </w:rPr>
        <w:t>previa convocatoria del secretario técnico del comité</w:t>
      </w:r>
      <w:r w:rsidR="00B31559">
        <w:rPr>
          <w:rFonts w:ascii="Arial" w:hAnsi="Arial" w:cs="Arial"/>
          <w:sz w:val="22"/>
          <w:szCs w:val="22"/>
          <w:lang w:val="es-CO"/>
        </w:rPr>
        <w:t>.</w:t>
      </w:r>
    </w:p>
    <w:p w14:paraId="423D423C" w14:textId="77777777" w:rsidR="000F6CF4" w:rsidRPr="000F6CF4" w:rsidRDefault="000F6CF4" w:rsidP="000F6CF4">
      <w:pPr>
        <w:ind w:right="109"/>
        <w:jc w:val="both"/>
        <w:rPr>
          <w:rFonts w:ascii="Arial" w:hAnsi="Arial" w:cs="Arial"/>
          <w:sz w:val="22"/>
          <w:szCs w:val="22"/>
          <w:lang w:val="es-CO"/>
        </w:rPr>
      </w:pPr>
    </w:p>
    <w:p w14:paraId="4322BE4E" w14:textId="77777777" w:rsidR="000F6CF4" w:rsidRDefault="000F6CF4" w:rsidP="000F6CF4">
      <w:pPr>
        <w:ind w:right="109"/>
        <w:jc w:val="both"/>
        <w:rPr>
          <w:rFonts w:ascii="Arial" w:hAnsi="Arial" w:cs="Arial"/>
          <w:sz w:val="22"/>
          <w:szCs w:val="22"/>
          <w:lang w:val="es-CO"/>
        </w:rPr>
      </w:pPr>
      <w:r w:rsidRPr="000F6CF4">
        <w:rPr>
          <w:rFonts w:ascii="Arial" w:hAnsi="Arial" w:cs="Arial"/>
          <w:b/>
          <w:sz w:val="22"/>
          <w:szCs w:val="22"/>
          <w:lang w:val="es-CO"/>
        </w:rPr>
        <w:t>PARÁGRAFO PRIMERO</w:t>
      </w:r>
      <w:r w:rsidR="00097B71">
        <w:rPr>
          <w:rFonts w:ascii="Arial" w:hAnsi="Arial" w:cs="Arial"/>
          <w:b/>
          <w:sz w:val="22"/>
          <w:szCs w:val="22"/>
          <w:lang w:val="es-CO"/>
        </w:rPr>
        <w:t>.</w:t>
      </w:r>
      <w:r w:rsidRPr="000F6CF4">
        <w:rPr>
          <w:rFonts w:ascii="Arial" w:hAnsi="Arial" w:cs="Arial"/>
          <w:sz w:val="22"/>
          <w:szCs w:val="22"/>
          <w:lang w:val="es-CO"/>
        </w:rPr>
        <w:t xml:space="preserve"> Las </w:t>
      </w:r>
      <w:r w:rsidR="00557080">
        <w:rPr>
          <w:rFonts w:ascii="Arial" w:hAnsi="Arial" w:cs="Arial"/>
          <w:sz w:val="22"/>
          <w:szCs w:val="22"/>
          <w:lang w:val="es-CO"/>
        </w:rPr>
        <w:t>sesiones</w:t>
      </w:r>
      <w:r w:rsidRPr="000F6CF4">
        <w:rPr>
          <w:rFonts w:ascii="Arial" w:hAnsi="Arial" w:cs="Arial"/>
          <w:sz w:val="22"/>
          <w:szCs w:val="22"/>
          <w:lang w:val="es-CO"/>
        </w:rPr>
        <w:t xml:space="preserve"> darán inicio con la presencia de </w:t>
      </w:r>
      <w:r w:rsidR="001C3ACE" w:rsidRPr="00201E55">
        <w:rPr>
          <w:rFonts w:ascii="Arial" w:hAnsi="Arial" w:cs="Arial"/>
          <w:sz w:val="22"/>
          <w:szCs w:val="22"/>
          <w:lang w:val="es-CO"/>
        </w:rPr>
        <w:t>cinco</w:t>
      </w:r>
      <w:r w:rsidRPr="00201E55">
        <w:rPr>
          <w:rFonts w:ascii="Arial" w:hAnsi="Arial" w:cs="Arial"/>
          <w:sz w:val="22"/>
          <w:szCs w:val="22"/>
          <w:lang w:val="es-CO"/>
        </w:rPr>
        <w:t xml:space="preserve"> (0</w:t>
      </w:r>
      <w:r w:rsidR="001C3ACE" w:rsidRPr="00201E55">
        <w:rPr>
          <w:rFonts w:ascii="Arial" w:hAnsi="Arial" w:cs="Arial"/>
          <w:sz w:val="22"/>
          <w:szCs w:val="22"/>
          <w:lang w:val="es-CO"/>
        </w:rPr>
        <w:t>5</w:t>
      </w:r>
      <w:r w:rsidRPr="00201E55">
        <w:rPr>
          <w:rFonts w:ascii="Arial" w:hAnsi="Arial" w:cs="Arial"/>
          <w:sz w:val="22"/>
          <w:szCs w:val="22"/>
          <w:lang w:val="es-CO"/>
        </w:rPr>
        <w:t>)</w:t>
      </w:r>
      <w:r w:rsidRPr="000F6CF4">
        <w:rPr>
          <w:rFonts w:ascii="Arial" w:hAnsi="Arial" w:cs="Arial"/>
          <w:sz w:val="22"/>
          <w:szCs w:val="22"/>
          <w:lang w:val="es-CO"/>
        </w:rPr>
        <w:t xml:space="preserve"> o más miembros del Comité, lo que constituirá quorum </w:t>
      </w:r>
      <w:r w:rsidR="001C3ACE">
        <w:rPr>
          <w:rFonts w:ascii="Arial" w:hAnsi="Arial" w:cs="Arial"/>
          <w:sz w:val="22"/>
          <w:szCs w:val="22"/>
          <w:lang w:val="es-CO"/>
        </w:rPr>
        <w:t>deliberatorio</w:t>
      </w:r>
      <w:r w:rsidRPr="000F6CF4">
        <w:rPr>
          <w:rFonts w:ascii="Arial" w:hAnsi="Arial" w:cs="Arial"/>
          <w:sz w:val="22"/>
          <w:szCs w:val="22"/>
          <w:lang w:val="es-CO"/>
        </w:rPr>
        <w:t xml:space="preserve"> para el desarrollo de </w:t>
      </w:r>
      <w:r w:rsidR="00F12E78">
        <w:rPr>
          <w:rFonts w:ascii="Arial" w:hAnsi="Arial" w:cs="Arial"/>
          <w:sz w:val="22"/>
          <w:szCs w:val="22"/>
          <w:lang w:val="es-CO"/>
        </w:rPr>
        <w:t>l</w:t>
      </w:r>
      <w:r w:rsidRPr="000F6CF4">
        <w:rPr>
          <w:rFonts w:ascii="Arial" w:hAnsi="Arial" w:cs="Arial"/>
          <w:sz w:val="22"/>
          <w:szCs w:val="22"/>
          <w:lang w:val="es-CO"/>
        </w:rPr>
        <w:t>a misma.</w:t>
      </w:r>
    </w:p>
    <w:p w14:paraId="26EB8D41" w14:textId="77777777" w:rsidR="00A74302" w:rsidRDefault="00A74302" w:rsidP="000F6CF4">
      <w:pPr>
        <w:ind w:right="109"/>
        <w:jc w:val="both"/>
        <w:rPr>
          <w:rFonts w:ascii="Arial" w:hAnsi="Arial" w:cs="Arial"/>
          <w:sz w:val="22"/>
          <w:szCs w:val="22"/>
          <w:lang w:val="es-CO"/>
        </w:rPr>
      </w:pPr>
    </w:p>
    <w:p w14:paraId="7412D778" w14:textId="49AA8E7E" w:rsidR="00A74302" w:rsidRDefault="00A74302" w:rsidP="000F6CF4">
      <w:pPr>
        <w:ind w:right="109"/>
        <w:jc w:val="both"/>
        <w:rPr>
          <w:rFonts w:ascii="Arial" w:hAnsi="Arial" w:cs="Arial"/>
          <w:sz w:val="22"/>
          <w:szCs w:val="22"/>
          <w:lang w:val="es-CO"/>
        </w:rPr>
      </w:pPr>
      <w:r w:rsidRPr="00687FE1">
        <w:rPr>
          <w:rFonts w:ascii="Arial" w:hAnsi="Arial" w:cs="Arial"/>
          <w:b/>
          <w:sz w:val="22"/>
          <w:szCs w:val="22"/>
          <w:lang w:val="es-CO"/>
        </w:rPr>
        <w:t>PARAGRAFO SEGUNDO.</w:t>
      </w:r>
      <w:r w:rsidRPr="00687FE1">
        <w:rPr>
          <w:rFonts w:ascii="Arial" w:hAnsi="Arial" w:cs="Arial"/>
          <w:sz w:val="22"/>
          <w:szCs w:val="22"/>
          <w:lang w:val="es-CO"/>
        </w:rPr>
        <w:t xml:space="preserve"> La convocatoria a las sesiones del Comité de Estrategi</w:t>
      </w:r>
      <w:r w:rsidR="00BF163A">
        <w:rPr>
          <w:rFonts w:ascii="Arial" w:hAnsi="Arial" w:cs="Arial"/>
          <w:sz w:val="22"/>
          <w:szCs w:val="22"/>
          <w:lang w:val="es-CO"/>
        </w:rPr>
        <w:t>a y Seguimiento de Liquidación de Contratos</w:t>
      </w:r>
      <w:r w:rsidRPr="00687FE1">
        <w:rPr>
          <w:rFonts w:ascii="Arial" w:hAnsi="Arial" w:cs="Arial"/>
          <w:sz w:val="22"/>
          <w:szCs w:val="22"/>
          <w:lang w:val="es-CO"/>
        </w:rPr>
        <w:t xml:space="preserve"> deberá hacerse mediante comunicado o correo electrónico enviado al menos con cuatro (4) días hábiles de anticipación a la fecha de celebración del comité, en la cual se indicará el orden del día y se anexarán los documentos correspondientes para consideración de los miembros del Comité. En caso de urgencia la citación </w:t>
      </w:r>
      <w:r w:rsidRPr="00687FE1">
        <w:rPr>
          <w:rFonts w:ascii="Arial" w:hAnsi="Arial" w:cs="Arial"/>
          <w:sz w:val="22"/>
          <w:szCs w:val="22"/>
          <w:lang w:val="es-CO"/>
        </w:rPr>
        <w:lastRenderedPageBreak/>
        <w:t>podrá hacerse sin la antelación mínima mencionada anteriormente.</w:t>
      </w:r>
    </w:p>
    <w:p w14:paraId="11E0FC93" w14:textId="77777777" w:rsidR="00A74302" w:rsidRPr="000F6CF4" w:rsidRDefault="00A74302" w:rsidP="00A74302">
      <w:pPr>
        <w:ind w:right="109"/>
        <w:jc w:val="both"/>
        <w:rPr>
          <w:rFonts w:ascii="Arial" w:hAnsi="Arial" w:cs="Arial"/>
          <w:sz w:val="22"/>
          <w:szCs w:val="22"/>
          <w:lang w:val="es-CO"/>
        </w:rPr>
      </w:pPr>
      <w:r w:rsidRPr="00A74302">
        <w:rPr>
          <w:rFonts w:ascii="Arial" w:hAnsi="Arial" w:cs="Arial"/>
          <w:sz w:val="22"/>
          <w:szCs w:val="22"/>
          <w:lang w:val="es-CO"/>
        </w:rPr>
        <w:t>El presidente del Comité podrá, cuando las circunstancias así lo ameriten, modificar  las fechas y hora de inicio de las sesiones o convocar a sesiones extraordinarias, de los cuales se dará previo aviso oportuno a los miembros del Comité.</w:t>
      </w:r>
    </w:p>
    <w:p w14:paraId="60F1AAE2" w14:textId="77777777" w:rsidR="00687FE1" w:rsidRPr="00687FE1" w:rsidRDefault="00687FE1" w:rsidP="000F6CF4">
      <w:pPr>
        <w:ind w:right="109"/>
        <w:jc w:val="both"/>
        <w:rPr>
          <w:rFonts w:ascii="Arial" w:hAnsi="Arial" w:cs="Arial"/>
          <w:sz w:val="22"/>
          <w:szCs w:val="22"/>
          <w:lang w:val="es-CO"/>
        </w:rPr>
      </w:pPr>
    </w:p>
    <w:p w14:paraId="35165536" w14:textId="2AEEEBBF" w:rsidR="00A74302" w:rsidRDefault="00A74302" w:rsidP="000F6CF4">
      <w:pPr>
        <w:ind w:right="109"/>
        <w:jc w:val="both"/>
        <w:rPr>
          <w:rFonts w:ascii="Arial" w:hAnsi="Arial" w:cs="Arial"/>
          <w:sz w:val="22"/>
          <w:szCs w:val="22"/>
          <w:lang w:val="es-CO"/>
        </w:rPr>
      </w:pPr>
      <w:r w:rsidRPr="00687FE1">
        <w:rPr>
          <w:rFonts w:ascii="Arial" w:hAnsi="Arial" w:cs="Arial"/>
          <w:b/>
          <w:sz w:val="22"/>
          <w:szCs w:val="22"/>
          <w:lang w:val="es-CO"/>
        </w:rPr>
        <w:t>PARÁGRAFO TERCERO.</w:t>
      </w:r>
      <w:r w:rsidRPr="00687FE1">
        <w:rPr>
          <w:rFonts w:ascii="Arial" w:hAnsi="Arial" w:cs="Arial"/>
          <w:sz w:val="22"/>
          <w:szCs w:val="22"/>
          <w:lang w:val="es-CO"/>
        </w:rPr>
        <w:t xml:space="preserve"> Las sesiones de carácter extraordinario del Comité podrán ser convocadas por el secretario técnico cuando las circunstancias así lo ameriten, con la anticipación que se estime conveniente y por iniciativa de cualquiera de los miembros del Comité. En las convocatorias a sesiones extraordinarias se adjuntará la documentación pertinente de acuerdo con la agenda propuesta</w:t>
      </w:r>
    </w:p>
    <w:p w14:paraId="0AD6ACED" w14:textId="77777777" w:rsidR="00903109" w:rsidRDefault="00903109" w:rsidP="00B25FAD">
      <w:pPr>
        <w:pStyle w:val="Textoindependiente"/>
        <w:ind w:left="102" w:right="122"/>
        <w:jc w:val="both"/>
        <w:rPr>
          <w:rFonts w:ascii="Arial" w:hAnsi="Arial" w:cs="Arial"/>
          <w:b/>
          <w:sz w:val="22"/>
          <w:szCs w:val="22"/>
        </w:rPr>
      </w:pPr>
    </w:p>
    <w:p w14:paraId="436164D6" w14:textId="51BF3CDE" w:rsidR="000F6CF4" w:rsidRPr="000F6CF4" w:rsidRDefault="00905809" w:rsidP="00903109">
      <w:pPr>
        <w:pStyle w:val="Textoindependiente"/>
        <w:ind w:right="122"/>
        <w:jc w:val="both"/>
        <w:rPr>
          <w:rFonts w:ascii="Arial" w:hAnsi="Arial" w:cs="Arial"/>
          <w:sz w:val="22"/>
          <w:szCs w:val="22"/>
        </w:rPr>
      </w:pPr>
      <w:r w:rsidRPr="000F6CF4">
        <w:rPr>
          <w:rFonts w:ascii="Arial" w:hAnsi="Arial" w:cs="Arial"/>
          <w:b/>
          <w:sz w:val="22"/>
          <w:szCs w:val="22"/>
        </w:rPr>
        <w:t xml:space="preserve">ARTÍCULO </w:t>
      </w:r>
      <w:r w:rsidR="00097B71" w:rsidRPr="000F6CF4">
        <w:rPr>
          <w:rFonts w:ascii="Arial" w:hAnsi="Arial" w:cs="Arial"/>
          <w:b/>
          <w:sz w:val="22"/>
          <w:szCs w:val="22"/>
        </w:rPr>
        <w:t>TERCERO.</w:t>
      </w:r>
      <w:r w:rsidR="000F6CF4" w:rsidRPr="000F6CF4">
        <w:rPr>
          <w:rFonts w:ascii="Arial" w:hAnsi="Arial" w:cs="Arial"/>
          <w:b/>
          <w:sz w:val="22"/>
          <w:szCs w:val="22"/>
        </w:rPr>
        <w:t xml:space="preserve"> </w:t>
      </w:r>
      <w:r w:rsidR="000F6CF4" w:rsidRPr="000F6CF4">
        <w:rPr>
          <w:rFonts w:ascii="Arial" w:hAnsi="Arial" w:cs="Arial"/>
          <w:sz w:val="22"/>
          <w:szCs w:val="22"/>
        </w:rPr>
        <w:t xml:space="preserve"> El COMITE DE </w:t>
      </w:r>
      <w:r w:rsidR="00B25FAD">
        <w:rPr>
          <w:rFonts w:ascii="Arial" w:hAnsi="Arial" w:cs="Arial"/>
          <w:sz w:val="22"/>
          <w:szCs w:val="22"/>
        </w:rPr>
        <w:t xml:space="preserve">ESTRATEGIA Y SEGUIMIENTO DE </w:t>
      </w:r>
      <w:r w:rsidR="007D6A73">
        <w:rPr>
          <w:rFonts w:ascii="Arial" w:hAnsi="Arial" w:cs="Arial"/>
          <w:sz w:val="22"/>
          <w:szCs w:val="22"/>
        </w:rPr>
        <w:t>LIQUIDACIÓN DE CONTRATOS</w:t>
      </w:r>
      <w:r w:rsidR="000F6CF4" w:rsidRPr="000F6CF4">
        <w:rPr>
          <w:rFonts w:ascii="Arial" w:hAnsi="Arial" w:cs="Arial"/>
          <w:sz w:val="22"/>
          <w:szCs w:val="22"/>
        </w:rPr>
        <w:t xml:space="preserve"> tendrá las siguientes funciones:</w:t>
      </w:r>
    </w:p>
    <w:p w14:paraId="703C667D" w14:textId="77777777" w:rsidR="000675F1" w:rsidRPr="008F26FF" w:rsidRDefault="000675F1" w:rsidP="000675F1">
      <w:pPr>
        <w:pStyle w:val="Prrafodelista"/>
        <w:numPr>
          <w:ilvl w:val="0"/>
          <w:numId w:val="4"/>
        </w:numPr>
        <w:tabs>
          <w:tab w:val="left" w:pos="822"/>
        </w:tabs>
        <w:ind w:right="117"/>
        <w:contextualSpacing w:val="0"/>
        <w:jc w:val="both"/>
        <w:rPr>
          <w:rFonts w:ascii="Arial" w:hAnsi="Arial" w:cs="Arial"/>
          <w:sz w:val="22"/>
          <w:szCs w:val="22"/>
        </w:rPr>
      </w:pPr>
      <w:r>
        <w:rPr>
          <w:rFonts w:ascii="Arial" w:hAnsi="Arial" w:cs="Arial"/>
          <w:sz w:val="22"/>
          <w:szCs w:val="22"/>
        </w:rPr>
        <w:t xml:space="preserve">Formular criterios y </w:t>
      </w:r>
      <w:r w:rsidRPr="008F26FF">
        <w:rPr>
          <w:rFonts w:ascii="Arial" w:hAnsi="Arial" w:cs="Arial"/>
          <w:sz w:val="22"/>
          <w:szCs w:val="22"/>
        </w:rPr>
        <w:t xml:space="preserve"> estrategias a las situaciones que se presenten en</w:t>
      </w:r>
      <w:r>
        <w:rPr>
          <w:rFonts w:ascii="Arial" w:hAnsi="Arial" w:cs="Arial"/>
          <w:sz w:val="22"/>
          <w:szCs w:val="22"/>
        </w:rPr>
        <w:t xml:space="preserve"> la etapa </w:t>
      </w:r>
      <w:r w:rsidRPr="008F26FF">
        <w:rPr>
          <w:rFonts w:ascii="Arial" w:hAnsi="Arial" w:cs="Arial"/>
          <w:sz w:val="22"/>
          <w:szCs w:val="22"/>
        </w:rPr>
        <w:t>de liquidación de contratos que suscriba la Unidad.</w:t>
      </w:r>
    </w:p>
    <w:p w14:paraId="5834BA8B" w14:textId="77777777" w:rsidR="000675F1" w:rsidRPr="008F26FF" w:rsidRDefault="000675F1" w:rsidP="000675F1">
      <w:pPr>
        <w:pStyle w:val="Prrafodelista"/>
        <w:numPr>
          <w:ilvl w:val="0"/>
          <w:numId w:val="4"/>
        </w:numPr>
        <w:tabs>
          <w:tab w:val="left" w:pos="822"/>
        </w:tabs>
        <w:ind w:right="117"/>
        <w:contextualSpacing w:val="0"/>
        <w:jc w:val="both"/>
        <w:rPr>
          <w:rFonts w:ascii="Arial" w:hAnsi="Arial" w:cs="Arial"/>
          <w:sz w:val="22"/>
          <w:szCs w:val="22"/>
        </w:rPr>
      </w:pPr>
      <w:r w:rsidRPr="008F26FF">
        <w:rPr>
          <w:rFonts w:ascii="Arial" w:hAnsi="Arial" w:cs="Arial"/>
          <w:sz w:val="22"/>
          <w:szCs w:val="22"/>
        </w:rPr>
        <w:t xml:space="preserve">Analizar y evaluar las condiciones propias de cada proceso en etapa de liquidación de conformidad a las necesidades institucionales, con el fin de orientar el diseño de las soluciones estratégicas en procura de cumplir los tiempos de las liquidaciones. </w:t>
      </w:r>
    </w:p>
    <w:p w14:paraId="79E53BD6" w14:textId="77777777" w:rsidR="000675F1" w:rsidRPr="008F26FF" w:rsidRDefault="000675F1" w:rsidP="000675F1">
      <w:pPr>
        <w:pStyle w:val="Prrafodelista"/>
        <w:numPr>
          <w:ilvl w:val="0"/>
          <w:numId w:val="4"/>
        </w:numPr>
        <w:tabs>
          <w:tab w:val="left" w:pos="822"/>
        </w:tabs>
        <w:ind w:right="116"/>
        <w:contextualSpacing w:val="0"/>
        <w:jc w:val="both"/>
        <w:rPr>
          <w:rFonts w:ascii="Arial" w:hAnsi="Arial" w:cs="Arial"/>
          <w:sz w:val="22"/>
          <w:szCs w:val="22"/>
        </w:rPr>
      </w:pPr>
      <w:r w:rsidRPr="008F26FF">
        <w:rPr>
          <w:rFonts w:ascii="Arial" w:hAnsi="Arial" w:cs="Arial"/>
          <w:sz w:val="22"/>
          <w:szCs w:val="22"/>
        </w:rPr>
        <w:t xml:space="preserve">Determinar la </w:t>
      </w:r>
      <w:r>
        <w:rPr>
          <w:rFonts w:ascii="Arial" w:hAnsi="Arial" w:cs="Arial"/>
          <w:sz w:val="22"/>
          <w:szCs w:val="22"/>
        </w:rPr>
        <w:t xml:space="preserve">línea </w:t>
      </w:r>
      <w:r w:rsidRPr="008F26FF">
        <w:rPr>
          <w:rFonts w:ascii="Arial" w:hAnsi="Arial" w:cs="Arial"/>
          <w:sz w:val="22"/>
          <w:szCs w:val="22"/>
        </w:rPr>
        <w:t>base de conocimientos y conceptualización que se debe utilizar en la Unidad para ser aplicado en casos similares a los presentados al Comité.</w:t>
      </w:r>
    </w:p>
    <w:p w14:paraId="6A357CAC" w14:textId="77777777" w:rsidR="000675F1" w:rsidRPr="008F26FF" w:rsidRDefault="000675F1" w:rsidP="000675F1">
      <w:pPr>
        <w:pStyle w:val="Prrafodelista"/>
        <w:numPr>
          <w:ilvl w:val="0"/>
          <w:numId w:val="4"/>
        </w:numPr>
        <w:tabs>
          <w:tab w:val="left" w:pos="822"/>
        </w:tabs>
        <w:ind w:right="116"/>
        <w:contextualSpacing w:val="0"/>
        <w:jc w:val="both"/>
        <w:rPr>
          <w:rFonts w:ascii="Arial" w:hAnsi="Arial" w:cs="Arial"/>
          <w:sz w:val="22"/>
          <w:szCs w:val="22"/>
        </w:rPr>
      </w:pPr>
      <w:r w:rsidRPr="008F26FF">
        <w:rPr>
          <w:rFonts w:ascii="Arial" w:hAnsi="Arial" w:cs="Arial"/>
          <w:sz w:val="22"/>
          <w:szCs w:val="22"/>
        </w:rPr>
        <w:t>Dar las directrices a las diferentes dependencias de la Unidad para aplicar las pautas establecidas en las sesiones del comité de conformidad con el numeral anterior.</w:t>
      </w:r>
    </w:p>
    <w:p w14:paraId="20FCBD1C" w14:textId="347A7749" w:rsidR="000675F1" w:rsidRPr="008F26FF" w:rsidRDefault="000675F1" w:rsidP="000675F1">
      <w:pPr>
        <w:pStyle w:val="Prrafodelista"/>
        <w:numPr>
          <w:ilvl w:val="0"/>
          <w:numId w:val="4"/>
        </w:numPr>
        <w:tabs>
          <w:tab w:val="left" w:pos="822"/>
        </w:tabs>
        <w:ind w:right="116"/>
        <w:contextualSpacing w:val="0"/>
        <w:jc w:val="both"/>
        <w:rPr>
          <w:rFonts w:ascii="Arial" w:hAnsi="Arial" w:cs="Arial"/>
          <w:sz w:val="22"/>
          <w:szCs w:val="22"/>
        </w:rPr>
      </w:pPr>
      <w:r w:rsidRPr="008F26FF">
        <w:rPr>
          <w:rFonts w:ascii="Arial" w:hAnsi="Arial" w:cs="Arial"/>
          <w:sz w:val="22"/>
          <w:szCs w:val="22"/>
        </w:rPr>
        <w:t xml:space="preserve">Analizar los casos presentados por las direcciones de la UARIV, para debatir sobre las soluciones a implementar por parte del </w:t>
      </w:r>
      <w:r w:rsidR="005B703F" w:rsidRPr="008F26FF">
        <w:rPr>
          <w:rFonts w:ascii="Arial" w:hAnsi="Arial" w:cs="Arial"/>
          <w:sz w:val="22"/>
          <w:szCs w:val="22"/>
        </w:rPr>
        <w:t>área</w:t>
      </w:r>
      <w:r w:rsidRPr="008F26FF">
        <w:rPr>
          <w:rFonts w:ascii="Arial" w:hAnsi="Arial" w:cs="Arial"/>
          <w:sz w:val="22"/>
          <w:szCs w:val="22"/>
        </w:rPr>
        <w:t xml:space="preserve"> pertinente. </w:t>
      </w:r>
    </w:p>
    <w:p w14:paraId="1AEFA0DC" w14:textId="77777777" w:rsidR="000675F1" w:rsidRPr="00C20D8E" w:rsidRDefault="000675F1" w:rsidP="000675F1">
      <w:pPr>
        <w:pStyle w:val="Prrafodelista"/>
        <w:numPr>
          <w:ilvl w:val="0"/>
          <w:numId w:val="4"/>
        </w:numPr>
        <w:tabs>
          <w:tab w:val="left" w:pos="822"/>
        </w:tabs>
        <w:ind w:right="119"/>
        <w:contextualSpacing w:val="0"/>
        <w:jc w:val="both"/>
        <w:rPr>
          <w:rFonts w:ascii="Arial" w:hAnsi="Arial" w:cs="Arial"/>
          <w:sz w:val="22"/>
          <w:szCs w:val="22"/>
        </w:rPr>
      </w:pPr>
      <w:r w:rsidRPr="008F26FF">
        <w:rPr>
          <w:rFonts w:ascii="Arial" w:hAnsi="Arial" w:cs="Arial"/>
          <w:sz w:val="22"/>
          <w:szCs w:val="22"/>
        </w:rPr>
        <w:t>Establecer el plan de trabajo para cada uno de los casos</w:t>
      </w:r>
      <w:r w:rsidRPr="00C20D8E">
        <w:rPr>
          <w:rFonts w:ascii="Arial" w:hAnsi="Arial" w:cs="Arial"/>
          <w:sz w:val="22"/>
          <w:szCs w:val="22"/>
        </w:rPr>
        <w:t xml:space="preserve"> presentados, priorizando su atención según criterios de urgencia, relevancia, perdida de competencia y realizar seguimiento a cada uno de estos.</w:t>
      </w:r>
    </w:p>
    <w:p w14:paraId="75FAC88C" w14:textId="77777777" w:rsidR="000675F1" w:rsidRPr="00C20D8E" w:rsidRDefault="000675F1" w:rsidP="000675F1">
      <w:pPr>
        <w:pStyle w:val="Prrafodelista"/>
        <w:numPr>
          <w:ilvl w:val="0"/>
          <w:numId w:val="4"/>
        </w:numPr>
        <w:tabs>
          <w:tab w:val="left" w:pos="822"/>
        </w:tabs>
        <w:ind w:right="119"/>
        <w:contextualSpacing w:val="0"/>
        <w:jc w:val="both"/>
        <w:rPr>
          <w:rFonts w:ascii="Arial" w:hAnsi="Arial" w:cs="Arial"/>
          <w:sz w:val="22"/>
          <w:szCs w:val="22"/>
        </w:rPr>
      </w:pPr>
      <w:r w:rsidRPr="00C20D8E">
        <w:rPr>
          <w:rFonts w:ascii="Arial" w:hAnsi="Arial" w:cs="Arial"/>
          <w:sz w:val="22"/>
          <w:szCs w:val="22"/>
        </w:rPr>
        <w:t>Cuando lo considere, el Comité remitirá el caso al Grupo de Control Interno Disciplinario.</w:t>
      </w:r>
    </w:p>
    <w:p w14:paraId="0D1E25C6" w14:textId="77777777" w:rsidR="000F6CF4" w:rsidRPr="000F6CF4" w:rsidRDefault="000F6CF4" w:rsidP="000F6CF4">
      <w:pPr>
        <w:tabs>
          <w:tab w:val="left" w:pos="822"/>
        </w:tabs>
        <w:ind w:right="117"/>
        <w:jc w:val="both"/>
        <w:rPr>
          <w:rFonts w:ascii="Arial" w:hAnsi="Arial" w:cs="Arial"/>
          <w:sz w:val="22"/>
          <w:szCs w:val="22"/>
        </w:rPr>
      </w:pPr>
    </w:p>
    <w:p w14:paraId="589BD25A" w14:textId="77F9F5BB" w:rsidR="000F6CF4" w:rsidRPr="000F6CF4" w:rsidRDefault="00905809" w:rsidP="00903109">
      <w:pPr>
        <w:pStyle w:val="Textoindependiente"/>
        <w:ind w:right="120"/>
        <w:jc w:val="both"/>
        <w:rPr>
          <w:rFonts w:ascii="Arial" w:hAnsi="Arial" w:cs="Arial"/>
          <w:sz w:val="22"/>
          <w:szCs w:val="22"/>
        </w:rPr>
      </w:pPr>
      <w:r w:rsidRPr="000F6CF4">
        <w:rPr>
          <w:rFonts w:ascii="Arial" w:hAnsi="Arial" w:cs="Arial"/>
          <w:b/>
          <w:sz w:val="22"/>
          <w:szCs w:val="22"/>
        </w:rPr>
        <w:t>ARTÍCULO CUARTO</w:t>
      </w:r>
      <w:r w:rsidR="000F6CF4" w:rsidRPr="000F6CF4">
        <w:rPr>
          <w:rFonts w:ascii="Arial" w:hAnsi="Arial" w:cs="Arial"/>
          <w:b/>
          <w:sz w:val="22"/>
          <w:szCs w:val="22"/>
        </w:rPr>
        <w:t xml:space="preserve">. </w:t>
      </w:r>
      <w:r w:rsidR="000F6CF4" w:rsidRPr="000F6CF4">
        <w:rPr>
          <w:rFonts w:ascii="Arial" w:hAnsi="Arial" w:cs="Arial"/>
          <w:sz w:val="22"/>
          <w:szCs w:val="22"/>
        </w:rPr>
        <w:t xml:space="preserve">El </w:t>
      </w:r>
      <w:r w:rsidR="00B25FAD">
        <w:rPr>
          <w:rFonts w:ascii="Arial" w:hAnsi="Arial" w:cs="Arial"/>
          <w:sz w:val="22"/>
          <w:szCs w:val="22"/>
        </w:rPr>
        <w:t>s</w:t>
      </w:r>
      <w:r w:rsidR="000F6CF4" w:rsidRPr="000F6CF4">
        <w:rPr>
          <w:rFonts w:ascii="Arial" w:hAnsi="Arial" w:cs="Arial"/>
          <w:sz w:val="22"/>
          <w:szCs w:val="22"/>
        </w:rPr>
        <w:t xml:space="preserve">ecretario del COMITE </w:t>
      </w:r>
      <w:r>
        <w:rPr>
          <w:rFonts w:ascii="Arial" w:hAnsi="Arial" w:cs="Arial"/>
          <w:sz w:val="22"/>
          <w:szCs w:val="22"/>
        </w:rPr>
        <w:t>DE</w:t>
      </w:r>
      <w:r w:rsidR="00B25FAD">
        <w:rPr>
          <w:rFonts w:ascii="Arial" w:hAnsi="Arial" w:cs="Arial"/>
          <w:sz w:val="22"/>
          <w:szCs w:val="22"/>
        </w:rPr>
        <w:t xml:space="preserve"> ESTRATEGIA Y SEGUIMIENTO DE</w:t>
      </w:r>
      <w:r>
        <w:rPr>
          <w:rFonts w:ascii="Arial" w:hAnsi="Arial" w:cs="Arial"/>
          <w:sz w:val="22"/>
          <w:szCs w:val="22"/>
        </w:rPr>
        <w:t xml:space="preserve"> </w:t>
      </w:r>
      <w:r w:rsidR="007D6A73">
        <w:rPr>
          <w:rFonts w:ascii="Arial" w:hAnsi="Arial" w:cs="Arial"/>
          <w:sz w:val="22"/>
          <w:szCs w:val="22"/>
        </w:rPr>
        <w:t>LIQUIDACIÓN DE CONTRATOS</w:t>
      </w:r>
      <w:r w:rsidR="000F6CF4" w:rsidRPr="000F6CF4">
        <w:rPr>
          <w:rFonts w:ascii="Arial" w:hAnsi="Arial" w:cs="Arial"/>
          <w:sz w:val="22"/>
          <w:szCs w:val="22"/>
        </w:rPr>
        <w:t xml:space="preserve"> tendrá a su cargo las siguientes funciones:</w:t>
      </w:r>
    </w:p>
    <w:p w14:paraId="6CE1B417" w14:textId="67981D65" w:rsidR="000F6CF4" w:rsidRPr="000F6CF4" w:rsidRDefault="0009398A" w:rsidP="000F6CF4">
      <w:pPr>
        <w:pStyle w:val="Prrafodelista"/>
        <w:numPr>
          <w:ilvl w:val="0"/>
          <w:numId w:val="2"/>
        </w:numPr>
        <w:tabs>
          <w:tab w:val="left" w:pos="822"/>
        </w:tabs>
        <w:contextualSpacing w:val="0"/>
        <w:jc w:val="both"/>
        <w:rPr>
          <w:rFonts w:ascii="Arial" w:hAnsi="Arial" w:cs="Arial"/>
          <w:sz w:val="22"/>
          <w:szCs w:val="22"/>
        </w:rPr>
      </w:pPr>
      <w:r>
        <w:rPr>
          <w:rFonts w:ascii="Arial" w:hAnsi="Arial" w:cs="Arial"/>
          <w:sz w:val="22"/>
          <w:szCs w:val="22"/>
        </w:rPr>
        <w:t>Remitir a los miembros del Comité</w:t>
      </w:r>
      <w:r w:rsidR="00F341C3">
        <w:rPr>
          <w:rFonts w:ascii="Arial" w:hAnsi="Arial" w:cs="Arial"/>
          <w:sz w:val="22"/>
          <w:szCs w:val="22"/>
        </w:rPr>
        <w:t>, el correspondiente orden del día, indicado el lugar, fecha y hora de la reunión, así como el insumo y</w:t>
      </w:r>
      <w:r>
        <w:rPr>
          <w:rFonts w:ascii="Arial" w:hAnsi="Arial" w:cs="Arial"/>
          <w:sz w:val="22"/>
          <w:szCs w:val="22"/>
        </w:rPr>
        <w:t xml:space="preserve"> </w:t>
      </w:r>
      <w:r w:rsidR="000F6CF4" w:rsidRPr="000F6CF4">
        <w:rPr>
          <w:rFonts w:ascii="Arial" w:hAnsi="Arial" w:cs="Arial"/>
          <w:sz w:val="22"/>
          <w:szCs w:val="22"/>
        </w:rPr>
        <w:t>los</w:t>
      </w:r>
      <w:r w:rsidR="00557080">
        <w:rPr>
          <w:rFonts w:ascii="Arial" w:hAnsi="Arial" w:cs="Arial"/>
          <w:sz w:val="22"/>
          <w:szCs w:val="22"/>
        </w:rPr>
        <w:t xml:space="preserve"> </w:t>
      </w:r>
      <w:r w:rsidR="000F6CF4" w:rsidRPr="000F6CF4">
        <w:rPr>
          <w:rFonts w:ascii="Arial" w:hAnsi="Arial" w:cs="Arial"/>
          <w:sz w:val="22"/>
          <w:szCs w:val="22"/>
        </w:rPr>
        <w:t>documentos</w:t>
      </w:r>
      <w:r>
        <w:rPr>
          <w:rFonts w:ascii="Arial" w:hAnsi="Arial" w:cs="Arial"/>
          <w:sz w:val="22"/>
          <w:szCs w:val="22"/>
        </w:rPr>
        <w:t xml:space="preserve"> anexos de cada uno de los asuntos a tratar, con antelación a la fecha indicada para cada sesión. </w:t>
      </w:r>
      <w:r w:rsidR="000F6CF4" w:rsidRPr="000F6CF4">
        <w:rPr>
          <w:rFonts w:ascii="Arial" w:hAnsi="Arial" w:cs="Arial"/>
          <w:sz w:val="22"/>
          <w:szCs w:val="22"/>
        </w:rPr>
        <w:tab/>
      </w:r>
    </w:p>
    <w:p w14:paraId="29C6B7B0" w14:textId="6A12D93A" w:rsidR="000F6CF4" w:rsidRPr="000F6CF4" w:rsidRDefault="007241E8" w:rsidP="000F6CF4">
      <w:pPr>
        <w:pStyle w:val="Prrafodelista"/>
        <w:numPr>
          <w:ilvl w:val="0"/>
          <w:numId w:val="2"/>
        </w:numPr>
        <w:tabs>
          <w:tab w:val="left" w:pos="822"/>
        </w:tabs>
        <w:contextualSpacing w:val="0"/>
        <w:jc w:val="both"/>
        <w:rPr>
          <w:rFonts w:ascii="Arial" w:hAnsi="Arial" w:cs="Arial"/>
          <w:sz w:val="22"/>
          <w:szCs w:val="22"/>
        </w:rPr>
      </w:pPr>
      <w:r>
        <w:rPr>
          <w:rFonts w:ascii="Arial" w:hAnsi="Arial" w:cs="Arial"/>
          <w:sz w:val="22"/>
          <w:szCs w:val="22"/>
        </w:rPr>
        <w:t>Citar a los miembros</w:t>
      </w:r>
      <w:r w:rsidR="000F6CF4" w:rsidRPr="000F6CF4">
        <w:rPr>
          <w:rFonts w:ascii="Arial" w:hAnsi="Arial" w:cs="Arial"/>
          <w:sz w:val="22"/>
          <w:szCs w:val="22"/>
        </w:rPr>
        <w:t xml:space="preserve"> del Comité </w:t>
      </w:r>
      <w:r w:rsidR="00557080">
        <w:rPr>
          <w:rFonts w:ascii="Arial" w:hAnsi="Arial" w:cs="Arial"/>
          <w:sz w:val="22"/>
          <w:szCs w:val="22"/>
        </w:rPr>
        <w:t xml:space="preserve">y </w:t>
      </w:r>
      <w:r>
        <w:rPr>
          <w:rFonts w:ascii="Arial" w:hAnsi="Arial" w:cs="Arial"/>
          <w:sz w:val="22"/>
          <w:szCs w:val="22"/>
        </w:rPr>
        <w:t xml:space="preserve">extender invitación a los servidores públicos de la Entidad </w:t>
      </w:r>
      <w:r w:rsidR="00EA1B26">
        <w:rPr>
          <w:rFonts w:ascii="Arial" w:hAnsi="Arial" w:cs="Arial"/>
          <w:sz w:val="22"/>
          <w:szCs w:val="22"/>
        </w:rPr>
        <w:t xml:space="preserve">que estén </w:t>
      </w:r>
      <w:r w:rsidR="00EA1B26" w:rsidRPr="009D1027">
        <w:rPr>
          <w:rFonts w:ascii="Arial" w:hAnsi="Arial" w:cs="Arial"/>
          <w:color w:val="000000" w:themeColor="text1"/>
          <w:sz w:val="22"/>
          <w:szCs w:val="22"/>
        </w:rPr>
        <w:t>directamente relacionados con el asunto a debatir</w:t>
      </w:r>
      <w:r w:rsidRPr="00EA1B26">
        <w:rPr>
          <w:rFonts w:ascii="Arial" w:hAnsi="Arial" w:cs="Arial"/>
          <w:sz w:val="22"/>
          <w:szCs w:val="22"/>
        </w:rPr>
        <w:t>.</w:t>
      </w:r>
      <w:r>
        <w:rPr>
          <w:rFonts w:ascii="Arial" w:hAnsi="Arial" w:cs="Arial"/>
          <w:sz w:val="22"/>
          <w:szCs w:val="22"/>
        </w:rPr>
        <w:t xml:space="preserve"> </w:t>
      </w:r>
    </w:p>
    <w:p w14:paraId="4781B2FA" w14:textId="3F3A3902" w:rsidR="000F6CF4" w:rsidRPr="000F6CF4" w:rsidRDefault="000F6CF4" w:rsidP="000F6CF4">
      <w:pPr>
        <w:pStyle w:val="Prrafodelista"/>
        <w:numPr>
          <w:ilvl w:val="0"/>
          <w:numId w:val="2"/>
        </w:numPr>
        <w:tabs>
          <w:tab w:val="left" w:pos="822"/>
        </w:tabs>
        <w:ind w:right="125"/>
        <w:contextualSpacing w:val="0"/>
        <w:jc w:val="both"/>
        <w:rPr>
          <w:rFonts w:ascii="Arial" w:hAnsi="Arial" w:cs="Arial"/>
          <w:sz w:val="22"/>
          <w:szCs w:val="22"/>
        </w:rPr>
      </w:pPr>
      <w:r w:rsidRPr="000F6CF4">
        <w:rPr>
          <w:rFonts w:ascii="Arial" w:hAnsi="Arial" w:cs="Arial"/>
          <w:sz w:val="22"/>
          <w:szCs w:val="22"/>
        </w:rPr>
        <w:t xml:space="preserve">Elaborar las actas de las </w:t>
      </w:r>
      <w:r w:rsidR="00557080">
        <w:rPr>
          <w:rFonts w:ascii="Arial" w:hAnsi="Arial" w:cs="Arial"/>
          <w:sz w:val="22"/>
          <w:szCs w:val="22"/>
        </w:rPr>
        <w:t>sesiones</w:t>
      </w:r>
      <w:r w:rsidRPr="000F6CF4">
        <w:rPr>
          <w:rFonts w:ascii="Arial" w:hAnsi="Arial" w:cs="Arial"/>
          <w:sz w:val="22"/>
          <w:szCs w:val="22"/>
        </w:rPr>
        <w:t xml:space="preserve"> </w:t>
      </w:r>
      <w:r w:rsidR="007241E8">
        <w:rPr>
          <w:rFonts w:ascii="Arial" w:hAnsi="Arial" w:cs="Arial"/>
          <w:sz w:val="22"/>
          <w:szCs w:val="22"/>
        </w:rPr>
        <w:t xml:space="preserve">del </w:t>
      </w:r>
      <w:r w:rsidR="007D379F">
        <w:rPr>
          <w:rFonts w:ascii="Arial" w:hAnsi="Arial" w:cs="Arial"/>
          <w:sz w:val="22"/>
          <w:szCs w:val="22"/>
        </w:rPr>
        <w:t>Comité,</w:t>
      </w:r>
      <w:r w:rsidR="007241E8">
        <w:rPr>
          <w:rFonts w:ascii="Arial" w:hAnsi="Arial" w:cs="Arial"/>
          <w:sz w:val="22"/>
          <w:szCs w:val="22"/>
        </w:rPr>
        <w:t xml:space="preserve"> las cuales se </w:t>
      </w:r>
      <w:r w:rsidR="0009398A">
        <w:rPr>
          <w:rFonts w:ascii="Arial" w:hAnsi="Arial" w:cs="Arial"/>
          <w:sz w:val="22"/>
          <w:szCs w:val="22"/>
        </w:rPr>
        <w:t>enumerarán consecutivamente con indicación del día, mes y año de la respectiva reunión</w:t>
      </w:r>
      <w:r w:rsidRPr="000F6CF4">
        <w:rPr>
          <w:rFonts w:ascii="Arial" w:hAnsi="Arial" w:cs="Arial"/>
          <w:sz w:val="22"/>
          <w:szCs w:val="22"/>
        </w:rPr>
        <w:t xml:space="preserve"> </w:t>
      </w:r>
      <w:r w:rsidR="0009398A">
        <w:rPr>
          <w:rFonts w:ascii="Arial" w:hAnsi="Arial" w:cs="Arial"/>
          <w:sz w:val="22"/>
          <w:szCs w:val="22"/>
        </w:rPr>
        <w:t xml:space="preserve">y </w:t>
      </w:r>
      <w:r w:rsidRPr="000F6CF4">
        <w:rPr>
          <w:rFonts w:ascii="Arial" w:hAnsi="Arial" w:cs="Arial"/>
          <w:sz w:val="22"/>
          <w:szCs w:val="22"/>
        </w:rPr>
        <w:t>gestionar las firmas</w:t>
      </w:r>
      <w:r w:rsidR="0009398A">
        <w:rPr>
          <w:rFonts w:ascii="Arial" w:hAnsi="Arial" w:cs="Arial"/>
          <w:sz w:val="22"/>
          <w:szCs w:val="22"/>
        </w:rPr>
        <w:t xml:space="preserve"> de los asistentes</w:t>
      </w:r>
      <w:r w:rsidRPr="000F6CF4">
        <w:rPr>
          <w:rFonts w:ascii="Arial" w:hAnsi="Arial" w:cs="Arial"/>
          <w:sz w:val="22"/>
          <w:szCs w:val="22"/>
        </w:rPr>
        <w:t xml:space="preserve"> para la aprobación</w:t>
      </w:r>
      <w:r w:rsidRPr="000F6CF4">
        <w:rPr>
          <w:rFonts w:ascii="Arial" w:hAnsi="Arial" w:cs="Arial"/>
          <w:spacing w:val="-1"/>
          <w:sz w:val="22"/>
          <w:szCs w:val="22"/>
        </w:rPr>
        <w:t xml:space="preserve"> </w:t>
      </w:r>
      <w:r w:rsidRPr="000F6CF4">
        <w:rPr>
          <w:rFonts w:ascii="Arial" w:hAnsi="Arial" w:cs="Arial"/>
          <w:sz w:val="22"/>
          <w:szCs w:val="22"/>
        </w:rPr>
        <w:t>correspondiente;</w:t>
      </w:r>
    </w:p>
    <w:p w14:paraId="55BC0B11" w14:textId="264ACDA7" w:rsidR="000F6CF4" w:rsidRPr="007D379F" w:rsidRDefault="007D379F" w:rsidP="000F6CF4">
      <w:pPr>
        <w:pStyle w:val="Prrafodelista"/>
        <w:numPr>
          <w:ilvl w:val="0"/>
          <w:numId w:val="2"/>
        </w:numPr>
        <w:tabs>
          <w:tab w:val="left" w:pos="822"/>
        </w:tabs>
        <w:ind w:right="118"/>
        <w:contextualSpacing w:val="0"/>
        <w:jc w:val="both"/>
        <w:rPr>
          <w:rFonts w:ascii="Arial" w:hAnsi="Arial" w:cs="Arial"/>
          <w:sz w:val="22"/>
          <w:szCs w:val="22"/>
        </w:rPr>
      </w:pPr>
      <w:r w:rsidRPr="007D379F">
        <w:rPr>
          <w:rFonts w:ascii="Arial" w:hAnsi="Arial" w:cs="Arial"/>
          <w:sz w:val="22"/>
          <w:szCs w:val="22"/>
        </w:rPr>
        <w:t>Remitir al Grupo de Gestión Administrativa y Documental para</w:t>
      </w:r>
      <w:r w:rsidR="00A321C9" w:rsidRPr="007D379F">
        <w:rPr>
          <w:rFonts w:ascii="Arial" w:hAnsi="Arial" w:cs="Arial"/>
          <w:sz w:val="22"/>
          <w:szCs w:val="22"/>
        </w:rPr>
        <w:t xml:space="preserve"> la custodia y administración</w:t>
      </w:r>
      <w:r w:rsidR="007241E8" w:rsidRPr="007D379F">
        <w:rPr>
          <w:rFonts w:ascii="Arial" w:hAnsi="Arial" w:cs="Arial"/>
          <w:sz w:val="22"/>
          <w:szCs w:val="22"/>
        </w:rPr>
        <w:t xml:space="preserve"> </w:t>
      </w:r>
      <w:r w:rsidR="00A321C9" w:rsidRPr="007D379F">
        <w:rPr>
          <w:rFonts w:ascii="Arial" w:hAnsi="Arial" w:cs="Arial"/>
          <w:sz w:val="22"/>
          <w:szCs w:val="22"/>
        </w:rPr>
        <w:t>d</w:t>
      </w:r>
      <w:r w:rsidR="007241E8" w:rsidRPr="007D379F">
        <w:rPr>
          <w:rFonts w:ascii="Arial" w:hAnsi="Arial" w:cs="Arial"/>
          <w:sz w:val="22"/>
          <w:szCs w:val="22"/>
        </w:rPr>
        <w:t xml:space="preserve">el archivo de las Actas, sus anexos y demás documentos relacionados con el </w:t>
      </w:r>
      <w:r w:rsidR="00EA1B26" w:rsidRPr="007D379F">
        <w:rPr>
          <w:rFonts w:ascii="Arial" w:hAnsi="Arial" w:cs="Arial"/>
          <w:sz w:val="22"/>
          <w:szCs w:val="22"/>
        </w:rPr>
        <w:t>Comité</w:t>
      </w:r>
      <w:r w:rsidRPr="007D379F">
        <w:rPr>
          <w:rFonts w:ascii="Arial" w:hAnsi="Arial" w:cs="Arial"/>
          <w:sz w:val="22"/>
          <w:szCs w:val="22"/>
        </w:rPr>
        <w:t>, una vez sean suscritas y aprobadas.</w:t>
      </w:r>
    </w:p>
    <w:p w14:paraId="2A017ABF" w14:textId="694DB1C2" w:rsidR="000F6CF4" w:rsidRDefault="000F6CF4" w:rsidP="000F6CF4">
      <w:pPr>
        <w:pStyle w:val="Prrafodelista"/>
        <w:numPr>
          <w:ilvl w:val="0"/>
          <w:numId w:val="2"/>
        </w:numPr>
        <w:tabs>
          <w:tab w:val="left" w:pos="889"/>
          <w:tab w:val="left" w:pos="890"/>
        </w:tabs>
        <w:ind w:right="122"/>
        <w:contextualSpacing w:val="0"/>
        <w:jc w:val="both"/>
        <w:rPr>
          <w:rFonts w:ascii="Arial" w:hAnsi="Arial" w:cs="Arial"/>
          <w:sz w:val="22"/>
          <w:szCs w:val="22"/>
        </w:rPr>
      </w:pPr>
      <w:r w:rsidRPr="000F6CF4">
        <w:rPr>
          <w:rFonts w:ascii="Arial" w:hAnsi="Arial" w:cs="Arial"/>
          <w:sz w:val="22"/>
          <w:szCs w:val="22"/>
        </w:rPr>
        <w:t>Verificar que las determinaciones tomadas en el comité sean conocidas por los integrantes del comité y otros actores</w:t>
      </w:r>
      <w:r w:rsidRPr="000F6CF4">
        <w:rPr>
          <w:rFonts w:ascii="Arial" w:hAnsi="Arial" w:cs="Arial"/>
          <w:spacing w:val="-7"/>
          <w:sz w:val="22"/>
          <w:szCs w:val="22"/>
        </w:rPr>
        <w:t xml:space="preserve"> </w:t>
      </w:r>
      <w:r w:rsidRPr="000F6CF4">
        <w:rPr>
          <w:rFonts w:ascii="Arial" w:hAnsi="Arial" w:cs="Arial"/>
          <w:sz w:val="22"/>
          <w:szCs w:val="22"/>
        </w:rPr>
        <w:t>interesados.</w:t>
      </w:r>
    </w:p>
    <w:p w14:paraId="26DE7CAC" w14:textId="2BB5E583" w:rsidR="0009398A" w:rsidRPr="009D1027" w:rsidRDefault="00557080" w:rsidP="0009398A">
      <w:pPr>
        <w:pStyle w:val="Prrafodelista"/>
        <w:numPr>
          <w:ilvl w:val="0"/>
          <w:numId w:val="2"/>
        </w:numPr>
        <w:tabs>
          <w:tab w:val="left" w:pos="889"/>
          <w:tab w:val="left" w:pos="890"/>
        </w:tabs>
        <w:ind w:right="122"/>
        <w:contextualSpacing w:val="0"/>
        <w:jc w:val="both"/>
        <w:rPr>
          <w:rFonts w:ascii="Arial" w:hAnsi="Arial" w:cs="Arial"/>
          <w:sz w:val="22"/>
          <w:szCs w:val="22"/>
        </w:rPr>
      </w:pPr>
      <w:r>
        <w:rPr>
          <w:rFonts w:ascii="Arial" w:hAnsi="Arial" w:cs="Arial"/>
          <w:sz w:val="22"/>
          <w:szCs w:val="22"/>
        </w:rPr>
        <w:t>Coordinar las actividades de apoyo necesarias para la realización de las sesiones del Comité.</w:t>
      </w:r>
    </w:p>
    <w:p w14:paraId="3640C54F" w14:textId="77777777" w:rsidR="000F6CF4" w:rsidRPr="000F6CF4" w:rsidRDefault="000F6CF4" w:rsidP="000F6CF4">
      <w:pPr>
        <w:pStyle w:val="Textoindependiente"/>
        <w:spacing w:before="1"/>
        <w:rPr>
          <w:rFonts w:ascii="Arial" w:hAnsi="Arial" w:cs="Arial"/>
          <w:sz w:val="22"/>
          <w:szCs w:val="22"/>
        </w:rPr>
      </w:pPr>
    </w:p>
    <w:p w14:paraId="6DDE2F7A" w14:textId="77777777" w:rsidR="00557080" w:rsidRPr="000F6CF4" w:rsidRDefault="00201E55" w:rsidP="00903109">
      <w:pPr>
        <w:pStyle w:val="Textoindependiente"/>
        <w:rPr>
          <w:rFonts w:ascii="Arial" w:hAnsi="Arial" w:cs="Arial"/>
          <w:sz w:val="22"/>
          <w:szCs w:val="22"/>
        </w:rPr>
      </w:pPr>
      <w:r w:rsidRPr="000F6CF4">
        <w:rPr>
          <w:rFonts w:ascii="Arial" w:hAnsi="Arial" w:cs="Arial"/>
          <w:b/>
          <w:sz w:val="22"/>
          <w:szCs w:val="22"/>
        </w:rPr>
        <w:t xml:space="preserve">ARTÍCULO </w:t>
      </w:r>
      <w:r>
        <w:rPr>
          <w:rFonts w:ascii="Arial" w:hAnsi="Arial" w:cs="Arial"/>
          <w:b/>
          <w:sz w:val="22"/>
          <w:szCs w:val="22"/>
        </w:rPr>
        <w:t>QUINTO</w:t>
      </w:r>
      <w:r w:rsidR="000F6CF4" w:rsidRPr="000F6CF4">
        <w:rPr>
          <w:rFonts w:ascii="Arial" w:hAnsi="Arial" w:cs="Arial"/>
          <w:b/>
          <w:sz w:val="22"/>
          <w:szCs w:val="22"/>
        </w:rPr>
        <w:t xml:space="preserve">. </w:t>
      </w:r>
      <w:r w:rsidR="000F6CF4" w:rsidRPr="000F6CF4">
        <w:rPr>
          <w:rFonts w:ascii="Arial" w:hAnsi="Arial" w:cs="Arial"/>
          <w:sz w:val="22"/>
          <w:szCs w:val="22"/>
        </w:rPr>
        <w:t xml:space="preserve"> Las </w:t>
      </w:r>
      <w:r w:rsidR="00557080">
        <w:rPr>
          <w:rFonts w:ascii="Arial" w:hAnsi="Arial" w:cs="Arial"/>
          <w:sz w:val="22"/>
          <w:szCs w:val="22"/>
        </w:rPr>
        <w:t>sesiones</w:t>
      </w:r>
      <w:r w:rsidR="000F6CF4" w:rsidRPr="000F6CF4">
        <w:rPr>
          <w:rFonts w:ascii="Arial" w:hAnsi="Arial" w:cs="Arial"/>
          <w:sz w:val="22"/>
          <w:szCs w:val="22"/>
        </w:rPr>
        <w:t xml:space="preserve"> del Comité y el quorum deliberatorio se regirá bajo las siguientes reglas</w:t>
      </w:r>
      <w:r w:rsidR="00557080">
        <w:rPr>
          <w:rFonts w:ascii="Arial" w:hAnsi="Arial" w:cs="Arial"/>
          <w:sz w:val="22"/>
          <w:szCs w:val="22"/>
        </w:rPr>
        <w:t>:</w:t>
      </w:r>
    </w:p>
    <w:p w14:paraId="7FD05BF8" w14:textId="77777777" w:rsidR="00557080" w:rsidRPr="00557080" w:rsidRDefault="000F6CF4" w:rsidP="006E402A">
      <w:pPr>
        <w:pStyle w:val="Prrafodelista"/>
        <w:numPr>
          <w:ilvl w:val="0"/>
          <w:numId w:val="6"/>
        </w:numPr>
        <w:tabs>
          <w:tab w:val="left" w:pos="822"/>
          <w:tab w:val="left" w:pos="1852"/>
          <w:tab w:val="left" w:pos="2174"/>
          <w:tab w:val="left" w:pos="3284"/>
          <w:tab w:val="left" w:pos="3795"/>
          <w:tab w:val="left" w:pos="5303"/>
          <w:tab w:val="left" w:pos="6692"/>
          <w:tab w:val="left" w:pos="7375"/>
          <w:tab w:val="left" w:pos="7883"/>
        </w:tabs>
        <w:ind w:right="115"/>
        <w:contextualSpacing w:val="0"/>
        <w:jc w:val="both"/>
        <w:rPr>
          <w:rFonts w:ascii="Arial" w:hAnsi="Arial" w:cs="Arial"/>
          <w:sz w:val="22"/>
          <w:szCs w:val="22"/>
        </w:rPr>
      </w:pPr>
      <w:r w:rsidRPr="00557080">
        <w:rPr>
          <w:rFonts w:ascii="Arial" w:hAnsi="Arial" w:cs="Arial"/>
          <w:sz w:val="22"/>
          <w:szCs w:val="22"/>
        </w:rPr>
        <w:t xml:space="preserve">Las </w:t>
      </w:r>
      <w:r w:rsidR="00557080">
        <w:rPr>
          <w:rFonts w:ascii="Arial" w:hAnsi="Arial" w:cs="Arial"/>
          <w:sz w:val="22"/>
          <w:szCs w:val="22"/>
        </w:rPr>
        <w:t>sesiones</w:t>
      </w:r>
      <w:r w:rsidRPr="00557080">
        <w:rPr>
          <w:rFonts w:ascii="Arial" w:hAnsi="Arial" w:cs="Arial"/>
          <w:sz w:val="22"/>
          <w:szCs w:val="22"/>
        </w:rPr>
        <w:t xml:space="preserve"> ordinarias del Comité se efectuarán </w:t>
      </w:r>
      <w:r w:rsidR="00905809" w:rsidRPr="005A2ED5">
        <w:rPr>
          <w:rFonts w:ascii="Arial" w:hAnsi="Arial" w:cs="Arial"/>
          <w:sz w:val="22"/>
          <w:szCs w:val="22"/>
        </w:rPr>
        <w:t>una (1) vez por mes</w:t>
      </w:r>
      <w:r w:rsidR="00557080" w:rsidRPr="005A2ED5">
        <w:rPr>
          <w:rFonts w:ascii="Arial" w:hAnsi="Arial" w:cs="Arial"/>
          <w:sz w:val="22"/>
          <w:szCs w:val="22"/>
        </w:rPr>
        <w:t>.</w:t>
      </w:r>
      <w:r w:rsidRPr="00557080">
        <w:rPr>
          <w:rFonts w:ascii="Arial" w:hAnsi="Arial" w:cs="Arial"/>
          <w:sz w:val="22"/>
          <w:szCs w:val="22"/>
        </w:rPr>
        <w:t xml:space="preserve"> </w:t>
      </w:r>
    </w:p>
    <w:p w14:paraId="776534A6" w14:textId="170A79B9" w:rsidR="000F6CF4" w:rsidRPr="00557080" w:rsidRDefault="000F6CF4" w:rsidP="006E402A">
      <w:pPr>
        <w:pStyle w:val="Prrafodelista"/>
        <w:numPr>
          <w:ilvl w:val="0"/>
          <w:numId w:val="6"/>
        </w:numPr>
        <w:tabs>
          <w:tab w:val="left" w:pos="822"/>
          <w:tab w:val="left" w:pos="1852"/>
          <w:tab w:val="left" w:pos="2174"/>
          <w:tab w:val="left" w:pos="3284"/>
          <w:tab w:val="left" w:pos="3795"/>
          <w:tab w:val="left" w:pos="5303"/>
          <w:tab w:val="left" w:pos="6692"/>
          <w:tab w:val="left" w:pos="7375"/>
          <w:tab w:val="left" w:pos="7883"/>
        </w:tabs>
        <w:ind w:right="115"/>
        <w:contextualSpacing w:val="0"/>
        <w:jc w:val="both"/>
        <w:rPr>
          <w:rFonts w:ascii="Arial" w:hAnsi="Arial" w:cs="Arial"/>
          <w:sz w:val="22"/>
          <w:szCs w:val="22"/>
        </w:rPr>
      </w:pPr>
      <w:r w:rsidRPr="00557080">
        <w:rPr>
          <w:rFonts w:ascii="Arial" w:hAnsi="Arial" w:cs="Arial"/>
          <w:sz w:val="22"/>
          <w:szCs w:val="22"/>
        </w:rPr>
        <w:t xml:space="preserve">Las </w:t>
      </w:r>
      <w:r w:rsidR="00557080">
        <w:rPr>
          <w:rFonts w:ascii="Arial" w:hAnsi="Arial" w:cs="Arial"/>
          <w:sz w:val="22"/>
          <w:szCs w:val="22"/>
        </w:rPr>
        <w:t>sesiones</w:t>
      </w:r>
      <w:r w:rsidRPr="00557080">
        <w:rPr>
          <w:rFonts w:ascii="Arial" w:hAnsi="Arial" w:cs="Arial"/>
          <w:sz w:val="22"/>
          <w:szCs w:val="22"/>
        </w:rPr>
        <w:t xml:space="preserve"> extraordinarias ser</w:t>
      </w:r>
      <w:r w:rsidR="00F341C3">
        <w:rPr>
          <w:rFonts w:ascii="Arial" w:hAnsi="Arial" w:cs="Arial"/>
          <w:sz w:val="22"/>
          <w:szCs w:val="22"/>
        </w:rPr>
        <w:t>án</w:t>
      </w:r>
      <w:r w:rsidRPr="00557080">
        <w:rPr>
          <w:rFonts w:ascii="Arial" w:hAnsi="Arial" w:cs="Arial"/>
          <w:sz w:val="22"/>
          <w:szCs w:val="22"/>
        </w:rPr>
        <w:t xml:space="preserve"> </w:t>
      </w:r>
      <w:r w:rsidR="00557080">
        <w:rPr>
          <w:rFonts w:ascii="Arial" w:hAnsi="Arial" w:cs="Arial"/>
          <w:sz w:val="22"/>
          <w:szCs w:val="22"/>
        </w:rPr>
        <w:t>convocada</w:t>
      </w:r>
      <w:r w:rsidR="00903109">
        <w:rPr>
          <w:rFonts w:ascii="Arial" w:hAnsi="Arial" w:cs="Arial"/>
          <w:sz w:val="22"/>
          <w:szCs w:val="22"/>
        </w:rPr>
        <w:t>s</w:t>
      </w:r>
      <w:r w:rsidR="00557080">
        <w:rPr>
          <w:rFonts w:ascii="Arial" w:hAnsi="Arial" w:cs="Arial"/>
          <w:sz w:val="22"/>
          <w:szCs w:val="22"/>
        </w:rPr>
        <w:t xml:space="preserve"> por el secretario del Comité, previa solicitud</w:t>
      </w:r>
      <w:r w:rsidRPr="00557080">
        <w:rPr>
          <w:rFonts w:ascii="Arial" w:hAnsi="Arial" w:cs="Arial"/>
          <w:sz w:val="22"/>
          <w:szCs w:val="22"/>
        </w:rPr>
        <w:t xml:space="preserve"> por cualquiera de </w:t>
      </w:r>
      <w:r w:rsidR="00557080">
        <w:rPr>
          <w:rFonts w:ascii="Arial" w:hAnsi="Arial" w:cs="Arial"/>
          <w:sz w:val="22"/>
          <w:szCs w:val="22"/>
        </w:rPr>
        <w:t>sus</w:t>
      </w:r>
      <w:r w:rsidRPr="00557080">
        <w:rPr>
          <w:rFonts w:ascii="Arial" w:hAnsi="Arial" w:cs="Arial"/>
          <w:sz w:val="22"/>
          <w:szCs w:val="22"/>
        </w:rPr>
        <w:t xml:space="preserve"> miembros, informando previamente al </w:t>
      </w:r>
      <w:r w:rsidR="00905809" w:rsidRPr="00557080">
        <w:rPr>
          <w:rFonts w:ascii="Arial" w:hAnsi="Arial" w:cs="Arial"/>
          <w:sz w:val="22"/>
          <w:szCs w:val="22"/>
        </w:rPr>
        <w:t>p</w:t>
      </w:r>
      <w:r w:rsidRPr="00557080">
        <w:rPr>
          <w:rFonts w:ascii="Arial" w:hAnsi="Arial" w:cs="Arial"/>
          <w:sz w:val="22"/>
          <w:szCs w:val="22"/>
        </w:rPr>
        <w:t xml:space="preserve">residente del </w:t>
      </w:r>
      <w:r w:rsidR="00905809" w:rsidRPr="00557080">
        <w:rPr>
          <w:rFonts w:ascii="Arial" w:hAnsi="Arial" w:cs="Arial"/>
          <w:sz w:val="22"/>
          <w:szCs w:val="22"/>
        </w:rPr>
        <w:t>co</w:t>
      </w:r>
      <w:r w:rsidRPr="00557080">
        <w:rPr>
          <w:rFonts w:ascii="Arial" w:hAnsi="Arial" w:cs="Arial"/>
          <w:sz w:val="22"/>
          <w:szCs w:val="22"/>
        </w:rPr>
        <w:t>mité, el motivo de la convocatoria</w:t>
      </w:r>
      <w:r w:rsidR="00F341C3">
        <w:rPr>
          <w:rFonts w:ascii="Arial" w:hAnsi="Arial" w:cs="Arial"/>
          <w:sz w:val="22"/>
          <w:szCs w:val="22"/>
        </w:rPr>
        <w:t>,</w:t>
      </w:r>
      <w:r w:rsidRPr="00557080">
        <w:rPr>
          <w:rFonts w:ascii="Arial" w:hAnsi="Arial" w:cs="Arial"/>
          <w:sz w:val="22"/>
          <w:szCs w:val="22"/>
        </w:rPr>
        <w:t xml:space="preserve"> la agenda a seguir</w:t>
      </w:r>
      <w:r w:rsidR="00F341C3">
        <w:rPr>
          <w:rFonts w:ascii="Arial" w:hAnsi="Arial" w:cs="Arial"/>
          <w:sz w:val="22"/>
          <w:szCs w:val="22"/>
        </w:rPr>
        <w:t xml:space="preserve"> y anexos de cada uno de los asuntos a tratar.</w:t>
      </w:r>
      <w:r w:rsidRPr="00557080">
        <w:rPr>
          <w:rFonts w:ascii="Arial" w:hAnsi="Arial" w:cs="Arial"/>
          <w:sz w:val="22"/>
          <w:szCs w:val="22"/>
        </w:rPr>
        <w:t xml:space="preserve"> </w:t>
      </w:r>
    </w:p>
    <w:p w14:paraId="00A1B261" w14:textId="54C9456A" w:rsidR="000F6CF4" w:rsidRPr="000F6CF4" w:rsidRDefault="00EA1B26" w:rsidP="000F6CF4">
      <w:pPr>
        <w:pStyle w:val="Prrafodelista"/>
        <w:numPr>
          <w:ilvl w:val="0"/>
          <w:numId w:val="6"/>
        </w:numPr>
        <w:tabs>
          <w:tab w:val="left" w:pos="822"/>
          <w:tab w:val="left" w:pos="1852"/>
          <w:tab w:val="left" w:pos="2174"/>
          <w:tab w:val="left" w:pos="3284"/>
          <w:tab w:val="left" w:pos="3795"/>
          <w:tab w:val="left" w:pos="5303"/>
          <w:tab w:val="left" w:pos="6692"/>
          <w:tab w:val="left" w:pos="7375"/>
          <w:tab w:val="left" w:pos="7883"/>
        </w:tabs>
        <w:ind w:right="115"/>
        <w:contextualSpacing w:val="0"/>
        <w:jc w:val="both"/>
        <w:rPr>
          <w:rFonts w:ascii="Arial" w:hAnsi="Arial" w:cs="Arial"/>
          <w:sz w:val="22"/>
          <w:szCs w:val="22"/>
        </w:rPr>
      </w:pPr>
      <w:r>
        <w:rPr>
          <w:rFonts w:ascii="Arial" w:hAnsi="Arial" w:cs="Arial"/>
          <w:sz w:val="22"/>
          <w:szCs w:val="22"/>
        </w:rPr>
        <w:t xml:space="preserve">Las </w:t>
      </w:r>
      <w:r w:rsidR="00903109">
        <w:rPr>
          <w:rFonts w:ascii="Arial" w:hAnsi="Arial" w:cs="Arial"/>
          <w:sz w:val="22"/>
          <w:szCs w:val="22"/>
        </w:rPr>
        <w:t xml:space="preserve">reuniones </w:t>
      </w:r>
      <w:r w:rsidR="00903109" w:rsidRPr="000F6CF4">
        <w:rPr>
          <w:rFonts w:ascii="Arial" w:hAnsi="Arial" w:cs="Arial"/>
          <w:sz w:val="22"/>
          <w:szCs w:val="22"/>
        </w:rPr>
        <w:t>del</w:t>
      </w:r>
      <w:r w:rsidR="000F6CF4" w:rsidRPr="000F6CF4">
        <w:rPr>
          <w:rFonts w:ascii="Arial" w:hAnsi="Arial" w:cs="Arial"/>
          <w:sz w:val="22"/>
          <w:szCs w:val="22"/>
        </w:rPr>
        <w:t xml:space="preserve"> Comité solo podrá</w:t>
      </w:r>
      <w:r w:rsidR="00741A30">
        <w:rPr>
          <w:rFonts w:ascii="Arial" w:hAnsi="Arial" w:cs="Arial"/>
          <w:sz w:val="22"/>
          <w:szCs w:val="22"/>
        </w:rPr>
        <w:t>n</w:t>
      </w:r>
      <w:r w:rsidR="000F6CF4" w:rsidRPr="000F6CF4">
        <w:rPr>
          <w:rFonts w:ascii="Arial" w:hAnsi="Arial" w:cs="Arial"/>
          <w:sz w:val="22"/>
          <w:szCs w:val="22"/>
        </w:rPr>
        <w:t xml:space="preserve"> ser cancelada</w:t>
      </w:r>
      <w:r w:rsidR="00741A30">
        <w:rPr>
          <w:rFonts w:ascii="Arial" w:hAnsi="Arial" w:cs="Arial"/>
          <w:sz w:val="22"/>
          <w:szCs w:val="22"/>
        </w:rPr>
        <w:t>s</w:t>
      </w:r>
      <w:r w:rsidR="000F6CF4" w:rsidRPr="000F6CF4">
        <w:rPr>
          <w:rFonts w:ascii="Arial" w:hAnsi="Arial" w:cs="Arial"/>
          <w:sz w:val="22"/>
          <w:szCs w:val="22"/>
        </w:rPr>
        <w:t xml:space="preserve"> por el </w:t>
      </w:r>
      <w:r w:rsidR="00905809">
        <w:rPr>
          <w:rFonts w:ascii="Arial" w:hAnsi="Arial" w:cs="Arial"/>
          <w:sz w:val="22"/>
          <w:szCs w:val="22"/>
        </w:rPr>
        <w:t>presidente del comité</w:t>
      </w:r>
      <w:r w:rsidR="000F6CF4" w:rsidRPr="000F6CF4">
        <w:rPr>
          <w:rFonts w:ascii="Arial" w:hAnsi="Arial" w:cs="Arial"/>
          <w:sz w:val="22"/>
          <w:szCs w:val="22"/>
        </w:rPr>
        <w:t xml:space="preserve"> o su representante</w:t>
      </w:r>
      <w:r w:rsidR="00741A30">
        <w:rPr>
          <w:rFonts w:ascii="Arial" w:hAnsi="Arial" w:cs="Arial"/>
          <w:sz w:val="22"/>
          <w:szCs w:val="22"/>
        </w:rPr>
        <w:t>.</w:t>
      </w:r>
      <w:r w:rsidR="000F6CF4" w:rsidRPr="000F6CF4">
        <w:rPr>
          <w:rFonts w:ascii="Arial" w:hAnsi="Arial" w:cs="Arial"/>
          <w:sz w:val="22"/>
          <w:szCs w:val="22"/>
        </w:rPr>
        <w:t xml:space="preserve"> Cuando</w:t>
      </w:r>
      <w:r w:rsidR="00741A30" w:rsidRPr="000F6CF4">
        <w:rPr>
          <w:rFonts w:ascii="Arial" w:hAnsi="Arial" w:cs="Arial"/>
          <w:sz w:val="22"/>
          <w:szCs w:val="22"/>
        </w:rPr>
        <w:t xml:space="preserve"> </w:t>
      </w:r>
      <w:r w:rsidR="000F6CF4" w:rsidRPr="000F6CF4">
        <w:rPr>
          <w:rFonts w:ascii="Arial" w:hAnsi="Arial" w:cs="Arial"/>
          <w:sz w:val="22"/>
          <w:szCs w:val="22"/>
        </w:rPr>
        <w:t xml:space="preserve">otro integrante lo requiera debe comunicar al </w:t>
      </w:r>
      <w:r w:rsidR="00905809">
        <w:rPr>
          <w:rFonts w:ascii="Arial" w:hAnsi="Arial" w:cs="Arial"/>
          <w:sz w:val="22"/>
          <w:szCs w:val="22"/>
        </w:rPr>
        <w:t xml:space="preserve">presidente </w:t>
      </w:r>
      <w:r>
        <w:rPr>
          <w:rFonts w:ascii="Arial" w:hAnsi="Arial" w:cs="Arial"/>
          <w:sz w:val="22"/>
          <w:szCs w:val="22"/>
        </w:rPr>
        <w:t xml:space="preserve">el motivo de la cancelación </w:t>
      </w:r>
      <w:r w:rsidR="00905809" w:rsidRPr="000F6CF4">
        <w:rPr>
          <w:rFonts w:ascii="Arial" w:hAnsi="Arial" w:cs="Arial"/>
          <w:sz w:val="22"/>
          <w:szCs w:val="22"/>
        </w:rPr>
        <w:t>para</w:t>
      </w:r>
      <w:r w:rsidR="000F6CF4" w:rsidRPr="000F6CF4">
        <w:rPr>
          <w:rFonts w:ascii="Arial" w:hAnsi="Arial" w:cs="Arial"/>
          <w:sz w:val="22"/>
          <w:szCs w:val="22"/>
        </w:rPr>
        <w:t xml:space="preserve"> que </w:t>
      </w:r>
      <w:r w:rsidR="00741A30">
        <w:rPr>
          <w:rFonts w:ascii="Arial" w:hAnsi="Arial" w:cs="Arial"/>
          <w:sz w:val="22"/>
          <w:szCs w:val="22"/>
        </w:rPr>
        <w:t xml:space="preserve">la </w:t>
      </w:r>
      <w:r w:rsidR="000F6CF4" w:rsidRPr="000F6CF4">
        <w:rPr>
          <w:rFonts w:ascii="Arial" w:hAnsi="Arial" w:cs="Arial"/>
          <w:sz w:val="22"/>
          <w:szCs w:val="22"/>
        </w:rPr>
        <w:t xml:space="preserve">gestione si lo considera pertinente.  </w:t>
      </w:r>
    </w:p>
    <w:p w14:paraId="5644E045" w14:textId="77777777" w:rsidR="000F6CF4" w:rsidRPr="000F6CF4" w:rsidRDefault="000F6CF4" w:rsidP="000F6CF4">
      <w:pPr>
        <w:pStyle w:val="Prrafodelista"/>
        <w:numPr>
          <w:ilvl w:val="0"/>
          <w:numId w:val="6"/>
        </w:numPr>
        <w:tabs>
          <w:tab w:val="left" w:pos="822"/>
          <w:tab w:val="left" w:pos="1852"/>
          <w:tab w:val="left" w:pos="2174"/>
          <w:tab w:val="left" w:pos="3284"/>
          <w:tab w:val="left" w:pos="3795"/>
          <w:tab w:val="left" w:pos="5303"/>
          <w:tab w:val="left" w:pos="6692"/>
          <w:tab w:val="left" w:pos="7375"/>
          <w:tab w:val="left" w:pos="7883"/>
        </w:tabs>
        <w:ind w:right="115"/>
        <w:contextualSpacing w:val="0"/>
        <w:jc w:val="both"/>
        <w:rPr>
          <w:rFonts w:ascii="Arial" w:hAnsi="Arial" w:cs="Arial"/>
          <w:sz w:val="22"/>
          <w:szCs w:val="22"/>
        </w:rPr>
      </w:pPr>
      <w:r w:rsidRPr="000F6CF4">
        <w:rPr>
          <w:rFonts w:ascii="Arial" w:hAnsi="Arial" w:cs="Arial"/>
          <w:sz w:val="22"/>
          <w:szCs w:val="22"/>
        </w:rPr>
        <w:t xml:space="preserve">Se podrán realizar </w:t>
      </w:r>
      <w:r w:rsidR="00557080">
        <w:rPr>
          <w:rFonts w:ascii="Arial" w:hAnsi="Arial" w:cs="Arial"/>
          <w:sz w:val="22"/>
          <w:szCs w:val="22"/>
        </w:rPr>
        <w:t>sesiones</w:t>
      </w:r>
      <w:r w:rsidRPr="000F6CF4">
        <w:rPr>
          <w:rFonts w:ascii="Arial" w:hAnsi="Arial" w:cs="Arial"/>
          <w:sz w:val="22"/>
          <w:szCs w:val="22"/>
        </w:rPr>
        <w:t xml:space="preserve"> virtuales o no presenciales dejando un registro de la asistencia de cada participante.</w:t>
      </w:r>
    </w:p>
    <w:p w14:paraId="2B5C9747" w14:textId="77777777" w:rsidR="000F6CF4" w:rsidRDefault="000F6CF4" w:rsidP="000F6CF4">
      <w:pPr>
        <w:pStyle w:val="Prrafodelista"/>
        <w:numPr>
          <w:ilvl w:val="0"/>
          <w:numId w:val="6"/>
        </w:numPr>
        <w:tabs>
          <w:tab w:val="left" w:pos="822"/>
          <w:tab w:val="left" w:pos="1852"/>
          <w:tab w:val="left" w:pos="2174"/>
          <w:tab w:val="left" w:pos="3284"/>
          <w:tab w:val="left" w:pos="3795"/>
          <w:tab w:val="left" w:pos="5303"/>
          <w:tab w:val="left" w:pos="6692"/>
          <w:tab w:val="left" w:pos="7375"/>
          <w:tab w:val="left" w:pos="7883"/>
        </w:tabs>
        <w:ind w:right="115"/>
        <w:contextualSpacing w:val="0"/>
        <w:jc w:val="both"/>
        <w:rPr>
          <w:rFonts w:ascii="Arial" w:hAnsi="Arial" w:cs="Arial"/>
          <w:sz w:val="22"/>
          <w:szCs w:val="22"/>
        </w:rPr>
      </w:pPr>
      <w:r w:rsidRPr="000F6CF4">
        <w:rPr>
          <w:rFonts w:ascii="Arial" w:hAnsi="Arial" w:cs="Arial"/>
          <w:sz w:val="22"/>
          <w:szCs w:val="22"/>
        </w:rPr>
        <w:t xml:space="preserve">Para todas las </w:t>
      </w:r>
      <w:r w:rsidR="00557080">
        <w:rPr>
          <w:rFonts w:ascii="Arial" w:hAnsi="Arial" w:cs="Arial"/>
          <w:sz w:val="22"/>
          <w:szCs w:val="22"/>
        </w:rPr>
        <w:t>sesiones</w:t>
      </w:r>
      <w:r w:rsidRPr="000F6CF4">
        <w:rPr>
          <w:rFonts w:ascii="Arial" w:hAnsi="Arial" w:cs="Arial"/>
          <w:sz w:val="22"/>
          <w:szCs w:val="22"/>
        </w:rPr>
        <w:t xml:space="preserve"> se llevará un registro (acta) de los temas analizados y decisiones aprobadas.</w:t>
      </w:r>
    </w:p>
    <w:p w14:paraId="1A24466D" w14:textId="77777777" w:rsidR="00B25FAD" w:rsidRPr="00B25FAD" w:rsidRDefault="00B25FAD" w:rsidP="00B25FAD">
      <w:pPr>
        <w:pStyle w:val="Prrafodelista"/>
        <w:tabs>
          <w:tab w:val="left" w:pos="822"/>
          <w:tab w:val="left" w:pos="1852"/>
          <w:tab w:val="left" w:pos="2174"/>
          <w:tab w:val="left" w:pos="3284"/>
          <w:tab w:val="left" w:pos="3795"/>
          <w:tab w:val="left" w:pos="5303"/>
          <w:tab w:val="left" w:pos="6692"/>
          <w:tab w:val="left" w:pos="7375"/>
          <w:tab w:val="left" w:pos="7883"/>
        </w:tabs>
        <w:ind w:left="822" w:right="115"/>
        <w:contextualSpacing w:val="0"/>
        <w:jc w:val="both"/>
        <w:rPr>
          <w:rFonts w:ascii="Arial" w:hAnsi="Arial" w:cs="Arial"/>
          <w:sz w:val="22"/>
          <w:szCs w:val="22"/>
        </w:rPr>
      </w:pPr>
    </w:p>
    <w:p w14:paraId="7CAE8FF2" w14:textId="77777777" w:rsidR="000F6CF4" w:rsidRPr="000F6CF4" w:rsidRDefault="000F6CF4" w:rsidP="000F6CF4">
      <w:pPr>
        <w:ind w:right="109"/>
        <w:jc w:val="both"/>
        <w:rPr>
          <w:rFonts w:ascii="Arial" w:hAnsi="Arial" w:cs="Arial"/>
          <w:sz w:val="22"/>
          <w:szCs w:val="22"/>
          <w:lang w:val="es-CO"/>
        </w:rPr>
      </w:pPr>
      <w:r w:rsidRPr="000F6CF4">
        <w:rPr>
          <w:rFonts w:ascii="Arial" w:hAnsi="Arial" w:cs="Arial"/>
          <w:b/>
          <w:sz w:val="22"/>
          <w:szCs w:val="22"/>
          <w:lang w:val="es-CO"/>
        </w:rPr>
        <w:t xml:space="preserve">ARTICULO </w:t>
      </w:r>
      <w:r w:rsidR="00201E55">
        <w:rPr>
          <w:rFonts w:ascii="Arial" w:hAnsi="Arial" w:cs="Arial"/>
          <w:b/>
          <w:sz w:val="22"/>
          <w:szCs w:val="22"/>
          <w:lang w:val="es-CO"/>
        </w:rPr>
        <w:t>SEXTO</w:t>
      </w:r>
      <w:r w:rsidRPr="000F6CF4">
        <w:rPr>
          <w:rFonts w:ascii="Arial" w:hAnsi="Arial" w:cs="Arial"/>
          <w:b/>
          <w:sz w:val="22"/>
          <w:szCs w:val="22"/>
          <w:lang w:val="es-CO"/>
        </w:rPr>
        <w:t xml:space="preserve">. </w:t>
      </w:r>
      <w:r w:rsidRPr="000F6CF4">
        <w:rPr>
          <w:rFonts w:ascii="Arial" w:hAnsi="Arial" w:cs="Arial"/>
          <w:sz w:val="22"/>
          <w:szCs w:val="22"/>
          <w:lang w:val="es-CO"/>
        </w:rPr>
        <w:t>Responsabilidad de los miembros del Comité. Los miembros del Comité deberán, como mínimo:</w:t>
      </w:r>
    </w:p>
    <w:p w14:paraId="4FD53AA3" w14:textId="77777777" w:rsidR="000F6CF4" w:rsidRPr="000F6CF4" w:rsidRDefault="000F6CF4" w:rsidP="000F6CF4">
      <w:pPr>
        <w:ind w:right="109"/>
        <w:jc w:val="both"/>
        <w:rPr>
          <w:rFonts w:ascii="Arial" w:hAnsi="Arial" w:cs="Arial"/>
          <w:sz w:val="22"/>
          <w:szCs w:val="22"/>
          <w:lang w:val="es-CO"/>
        </w:rPr>
      </w:pPr>
    </w:p>
    <w:p w14:paraId="423765A4" w14:textId="46534DED" w:rsidR="000F6CF4" w:rsidRDefault="000F6CF4" w:rsidP="000F6CF4">
      <w:pPr>
        <w:pStyle w:val="Prrafodelista"/>
        <w:numPr>
          <w:ilvl w:val="0"/>
          <w:numId w:val="8"/>
        </w:numPr>
        <w:ind w:right="109"/>
        <w:jc w:val="both"/>
        <w:rPr>
          <w:rFonts w:ascii="Arial" w:hAnsi="Arial" w:cs="Arial"/>
          <w:sz w:val="22"/>
          <w:szCs w:val="22"/>
          <w:lang w:val="es-CO"/>
        </w:rPr>
      </w:pPr>
      <w:r w:rsidRPr="000F6CF4">
        <w:rPr>
          <w:rFonts w:ascii="Arial" w:hAnsi="Arial" w:cs="Arial"/>
          <w:sz w:val="22"/>
          <w:szCs w:val="22"/>
          <w:lang w:val="es-CO"/>
        </w:rPr>
        <w:t xml:space="preserve">Asistir de manera regular a las </w:t>
      </w:r>
      <w:r w:rsidR="00557080">
        <w:rPr>
          <w:rFonts w:ascii="Arial" w:hAnsi="Arial" w:cs="Arial"/>
          <w:sz w:val="22"/>
          <w:szCs w:val="22"/>
          <w:lang w:val="es-CO"/>
        </w:rPr>
        <w:t>sesiones</w:t>
      </w:r>
      <w:r w:rsidRPr="000F6CF4">
        <w:rPr>
          <w:rFonts w:ascii="Arial" w:hAnsi="Arial" w:cs="Arial"/>
          <w:sz w:val="22"/>
          <w:szCs w:val="22"/>
          <w:lang w:val="es-CO"/>
        </w:rPr>
        <w:t xml:space="preserve"> del Comité, así como a las </w:t>
      </w:r>
      <w:r w:rsidR="00557080">
        <w:rPr>
          <w:rFonts w:ascii="Arial" w:hAnsi="Arial" w:cs="Arial"/>
          <w:sz w:val="22"/>
          <w:szCs w:val="22"/>
          <w:lang w:val="es-CO"/>
        </w:rPr>
        <w:t>sesiones</w:t>
      </w:r>
      <w:r w:rsidRPr="000F6CF4">
        <w:rPr>
          <w:rFonts w:ascii="Arial" w:hAnsi="Arial" w:cs="Arial"/>
          <w:sz w:val="22"/>
          <w:szCs w:val="22"/>
          <w:lang w:val="es-CO"/>
        </w:rPr>
        <w:t xml:space="preserve"> extraordinarias que sean convocadas</w:t>
      </w:r>
      <w:r w:rsidR="00EA1B26">
        <w:rPr>
          <w:rFonts w:ascii="Arial" w:hAnsi="Arial" w:cs="Arial"/>
          <w:sz w:val="22"/>
          <w:szCs w:val="22"/>
          <w:lang w:val="es-CO"/>
        </w:rPr>
        <w:t>.</w:t>
      </w:r>
    </w:p>
    <w:p w14:paraId="04E15897" w14:textId="77777777" w:rsidR="00341D42" w:rsidRPr="000F6CF4" w:rsidRDefault="00341D42" w:rsidP="00341D42">
      <w:pPr>
        <w:pStyle w:val="Prrafodelista"/>
        <w:ind w:right="109"/>
        <w:jc w:val="both"/>
        <w:rPr>
          <w:rFonts w:ascii="Arial" w:hAnsi="Arial" w:cs="Arial"/>
          <w:sz w:val="22"/>
          <w:szCs w:val="22"/>
          <w:lang w:val="es-CO"/>
        </w:rPr>
      </w:pPr>
    </w:p>
    <w:p w14:paraId="62432A07" w14:textId="77777777" w:rsidR="000F6CF4" w:rsidRPr="00FA64E7" w:rsidRDefault="000F6CF4" w:rsidP="000F6CF4">
      <w:pPr>
        <w:pStyle w:val="Prrafodelista"/>
        <w:numPr>
          <w:ilvl w:val="0"/>
          <w:numId w:val="8"/>
        </w:numPr>
        <w:ind w:right="109"/>
        <w:jc w:val="both"/>
        <w:rPr>
          <w:rFonts w:ascii="Arial" w:hAnsi="Arial" w:cs="Arial"/>
          <w:sz w:val="22"/>
          <w:szCs w:val="22"/>
          <w:lang w:val="es-CO"/>
        </w:rPr>
      </w:pPr>
      <w:r w:rsidRPr="00FA64E7">
        <w:rPr>
          <w:rFonts w:ascii="Arial" w:hAnsi="Arial" w:cs="Arial"/>
          <w:sz w:val="22"/>
          <w:szCs w:val="22"/>
          <w:lang w:val="es-CO"/>
        </w:rPr>
        <w:lastRenderedPageBreak/>
        <w:t>Apoyar</w:t>
      </w:r>
      <w:r w:rsidR="00500746" w:rsidRPr="00FA64E7">
        <w:rPr>
          <w:rFonts w:ascii="Arial" w:hAnsi="Arial" w:cs="Arial"/>
          <w:sz w:val="22"/>
          <w:szCs w:val="22"/>
          <w:lang w:val="es-CO"/>
        </w:rPr>
        <w:t xml:space="preserve"> </w:t>
      </w:r>
      <w:r w:rsidRPr="00FA64E7">
        <w:rPr>
          <w:rFonts w:ascii="Arial" w:hAnsi="Arial" w:cs="Arial"/>
          <w:sz w:val="22"/>
          <w:szCs w:val="22"/>
          <w:lang w:val="es-CO"/>
        </w:rPr>
        <w:t>desde sus respectivas dependencias los procesos</w:t>
      </w:r>
      <w:r w:rsidR="00201E55" w:rsidRPr="00FA64E7">
        <w:rPr>
          <w:rFonts w:ascii="Arial" w:hAnsi="Arial" w:cs="Arial"/>
          <w:sz w:val="22"/>
          <w:szCs w:val="22"/>
          <w:lang w:val="es-CO"/>
        </w:rPr>
        <w:t xml:space="preserve"> de liquidación que sean presentados ante el Comité</w:t>
      </w:r>
      <w:r w:rsidRPr="00FA64E7">
        <w:rPr>
          <w:rFonts w:ascii="Arial" w:hAnsi="Arial" w:cs="Arial"/>
          <w:sz w:val="22"/>
          <w:szCs w:val="22"/>
          <w:lang w:val="es-CO"/>
        </w:rPr>
        <w:t>.</w:t>
      </w:r>
    </w:p>
    <w:p w14:paraId="45B04C7F" w14:textId="5E08B9E4" w:rsidR="00905809" w:rsidRDefault="000F6CF4" w:rsidP="00905809">
      <w:pPr>
        <w:pStyle w:val="Prrafodelista"/>
        <w:widowControl/>
        <w:numPr>
          <w:ilvl w:val="0"/>
          <w:numId w:val="8"/>
        </w:numPr>
        <w:adjustRightInd w:val="0"/>
        <w:ind w:right="109"/>
        <w:jc w:val="both"/>
        <w:rPr>
          <w:rFonts w:ascii="Arial" w:hAnsi="Arial" w:cs="Arial"/>
          <w:sz w:val="22"/>
          <w:szCs w:val="22"/>
        </w:rPr>
      </w:pPr>
      <w:r w:rsidRPr="00905809">
        <w:rPr>
          <w:rFonts w:ascii="Arial" w:hAnsi="Arial" w:cs="Arial"/>
          <w:sz w:val="22"/>
          <w:szCs w:val="22"/>
          <w:lang w:val="es-CO"/>
        </w:rPr>
        <w:t xml:space="preserve">Suministrar la información necesaria a la Secretaria Técnica del Comité para la consolidación de </w:t>
      </w:r>
      <w:r w:rsidR="00B25FAD">
        <w:rPr>
          <w:rFonts w:ascii="Arial" w:hAnsi="Arial" w:cs="Arial"/>
          <w:sz w:val="22"/>
          <w:szCs w:val="22"/>
          <w:lang w:val="es-CO"/>
        </w:rPr>
        <w:t xml:space="preserve">documentos e </w:t>
      </w:r>
      <w:r w:rsidRPr="00905809">
        <w:rPr>
          <w:rFonts w:ascii="Arial" w:hAnsi="Arial" w:cs="Arial"/>
          <w:sz w:val="22"/>
          <w:szCs w:val="22"/>
          <w:lang w:val="es-CO"/>
        </w:rPr>
        <w:t>informes</w:t>
      </w:r>
      <w:r w:rsidR="00B25FAD">
        <w:rPr>
          <w:rFonts w:ascii="Arial" w:hAnsi="Arial" w:cs="Arial"/>
          <w:sz w:val="22"/>
          <w:szCs w:val="22"/>
          <w:lang w:val="es-CO"/>
        </w:rPr>
        <w:t xml:space="preserve"> </w:t>
      </w:r>
      <w:r w:rsidRPr="00905809">
        <w:rPr>
          <w:rFonts w:ascii="Arial" w:hAnsi="Arial" w:cs="Arial"/>
          <w:sz w:val="22"/>
          <w:szCs w:val="22"/>
          <w:lang w:val="es-CO"/>
        </w:rPr>
        <w:t xml:space="preserve">de gestión del Comité </w:t>
      </w:r>
      <w:r w:rsidR="00905809">
        <w:rPr>
          <w:rFonts w:ascii="Arial" w:hAnsi="Arial" w:cs="Arial"/>
          <w:sz w:val="22"/>
          <w:szCs w:val="22"/>
        </w:rPr>
        <w:t>de liquidaciones.</w:t>
      </w:r>
    </w:p>
    <w:p w14:paraId="17738AF1" w14:textId="77777777" w:rsidR="00905809" w:rsidRPr="00905809" w:rsidRDefault="00905809" w:rsidP="00905809">
      <w:pPr>
        <w:pStyle w:val="Prrafodelista"/>
        <w:widowControl/>
        <w:adjustRightInd w:val="0"/>
        <w:ind w:right="109"/>
        <w:jc w:val="both"/>
        <w:rPr>
          <w:rFonts w:ascii="Arial" w:hAnsi="Arial" w:cs="Arial"/>
          <w:sz w:val="22"/>
          <w:szCs w:val="22"/>
        </w:rPr>
      </w:pPr>
    </w:p>
    <w:p w14:paraId="46A5FB1E" w14:textId="77777777" w:rsidR="00E369BA" w:rsidRPr="000F6CF4" w:rsidRDefault="00AB3727" w:rsidP="00E369BA">
      <w:pPr>
        <w:ind w:right="49"/>
        <w:jc w:val="both"/>
        <w:rPr>
          <w:rFonts w:ascii="Arial" w:hAnsi="Arial" w:cs="Arial"/>
          <w:sz w:val="22"/>
          <w:szCs w:val="22"/>
        </w:rPr>
      </w:pPr>
      <w:r w:rsidRPr="000F6CF4">
        <w:rPr>
          <w:rFonts w:ascii="Arial" w:hAnsi="Arial" w:cs="Arial"/>
          <w:b/>
          <w:sz w:val="22"/>
          <w:szCs w:val="22"/>
        </w:rPr>
        <w:t xml:space="preserve">ARTÍCULO </w:t>
      </w:r>
      <w:r w:rsidR="00201E55">
        <w:rPr>
          <w:rFonts w:ascii="Arial" w:hAnsi="Arial" w:cs="Arial"/>
          <w:b/>
          <w:sz w:val="22"/>
          <w:szCs w:val="22"/>
        </w:rPr>
        <w:t>SEPTIMO</w:t>
      </w:r>
      <w:r w:rsidRPr="000F6CF4">
        <w:rPr>
          <w:rFonts w:ascii="Arial" w:hAnsi="Arial" w:cs="Arial"/>
          <w:b/>
          <w:sz w:val="22"/>
          <w:szCs w:val="22"/>
        </w:rPr>
        <w:t xml:space="preserve">. </w:t>
      </w:r>
      <w:r w:rsidR="00E369BA" w:rsidRPr="000F6CF4">
        <w:rPr>
          <w:rFonts w:ascii="Arial" w:hAnsi="Arial" w:cs="Arial"/>
          <w:sz w:val="22"/>
          <w:szCs w:val="22"/>
        </w:rPr>
        <w:t xml:space="preserve">La presente resolución rige a partir de la fecha de su </w:t>
      </w:r>
      <w:r w:rsidR="000A28C5" w:rsidRPr="000F6CF4">
        <w:rPr>
          <w:rFonts w:ascii="Arial" w:hAnsi="Arial" w:cs="Arial"/>
          <w:sz w:val="22"/>
          <w:szCs w:val="22"/>
        </w:rPr>
        <w:t>expedición.</w:t>
      </w:r>
    </w:p>
    <w:p w14:paraId="689F973F" w14:textId="77777777" w:rsidR="00AB3727" w:rsidRPr="000F6CF4" w:rsidRDefault="00AB3727" w:rsidP="00AB3727">
      <w:pPr>
        <w:ind w:right="49"/>
        <w:jc w:val="both"/>
        <w:rPr>
          <w:rFonts w:ascii="Arial" w:hAnsi="Arial" w:cs="Arial"/>
          <w:sz w:val="22"/>
          <w:szCs w:val="22"/>
        </w:rPr>
      </w:pPr>
    </w:p>
    <w:p w14:paraId="4D7A3490" w14:textId="77777777" w:rsidR="00AB3727" w:rsidRPr="000F6CF4" w:rsidRDefault="00AB3727" w:rsidP="00AB3727">
      <w:pPr>
        <w:pStyle w:val="Prrafodelista"/>
        <w:ind w:left="0" w:right="49"/>
        <w:jc w:val="both"/>
        <w:rPr>
          <w:rFonts w:ascii="Arial" w:hAnsi="Arial" w:cs="Arial"/>
          <w:sz w:val="22"/>
          <w:szCs w:val="22"/>
        </w:rPr>
      </w:pPr>
    </w:p>
    <w:p w14:paraId="643F48A2" w14:textId="77777777" w:rsidR="00AB3727" w:rsidRPr="000F6CF4" w:rsidRDefault="00AB3727" w:rsidP="00AB3727">
      <w:pPr>
        <w:pStyle w:val="Prrafodelista"/>
        <w:ind w:left="0" w:right="49"/>
        <w:jc w:val="both"/>
        <w:rPr>
          <w:rFonts w:ascii="Arial" w:hAnsi="Arial" w:cs="Arial"/>
          <w:b/>
          <w:sz w:val="22"/>
          <w:szCs w:val="22"/>
        </w:rPr>
      </w:pPr>
    </w:p>
    <w:p w14:paraId="6AD26443" w14:textId="77777777" w:rsidR="00AB3727" w:rsidRPr="000F6CF4" w:rsidRDefault="00AB3727" w:rsidP="00AB3727">
      <w:pPr>
        <w:tabs>
          <w:tab w:val="left" w:pos="142"/>
        </w:tabs>
        <w:ind w:right="49"/>
        <w:jc w:val="center"/>
        <w:rPr>
          <w:rFonts w:ascii="Arial" w:hAnsi="Arial" w:cs="Arial"/>
          <w:b/>
          <w:sz w:val="22"/>
          <w:szCs w:val="22"/>
        </w:rPr>
      </w:pPr>
    </w:p>
    <w:p w14:paraId="245D5062" w14:textId="60A5A01A" w:rsidR="00AB3727" w:rsidRPr="000F6CF4" w:rsidRDefault="0070722C" w:rsidP="00AB3727">
      <w:pPr>
        <w:tabs>
          <w:tab w:val="left" w:pos="142"/>
        </w:tabs>
        <w:ind w:right="49"/>
        <w:jc w:val="center"/>
        <w:rPr>
          <w:rFonts w:ascii="Arial" w:hAnsi="Arial" w:cs="Arial"/>
          <w:b/>
          <w:sz w:val="22"/>
          <w:szCs w:val="22"/>
        </w:rPr>
      </w:pPr>
      <w:r>
        <w:rPr>
          <w:rFonts w:ascii="Arial" w:hAnsi="Arial" w:cs="Arial"/>
          <w:b/>
          <w:sz w:val="22"/>
          <w:szCs w:val="22"/>
        </w:rPr>
        <w:t>PÙBLIQUESE</w:t>
      </w:r>
      <w:r w:rsidR="00EB2551">
        <w:rPr>
          <w:rFonts w:ascii="Arial" w:hAnsi="Arial" w:cs="Arial"/>
          <w:b/>
          <w:sz w:val="22"/>
          <w:szCs w:val="22"/>
        </w:rPr>
        <w:t>, COMUNÍQUESE</w:t>
      </w:r>
      <w:r w:rsidR="00AB3727" w:rsidRPr="000F6CF4">
        <w:rPr>
          <w:rFonts w:ascii="Arial" w:hAnsi="Arial" w:cs="Arial"/>
          <w:b/>
          <w:sz w:val="22"/>
          <w:szCs w:val="22"/>
        </w:rPr>
        <w:t xml:space="preserve"> Y CÚMPLASE </w:t>
      </w:r>
    </w:p>
    <w:p w14:paraId="2AE184C3" w14:textId="77777777" w:rsidR="00AB3727" w:rsidRPr="000F6CF4" w:rsidRDefault="00AB3727" w:rsidP="00AB3727">
      <w:pPr>
        <w:adjustRightInd w:val="0"/>
        <w:ind w:left="142" w:right="109"/>
        <w:jc w:val="center"/>
        <w:rPr>
          <w:rFonts w:ascii="Arial" w:hAnsi="Arial" w:cs="Arial"/>
          <w:sz w:val="22"/>
          <w:szCs w:val="22"/>
          <w:lang w:val="es-CO"/>
        </w:rPr>
      </w:pPr>
      <w:r w:rsidRPr="000F6CF4">
        <w:rPr>
          <w:rFonts w:ascii="Arial" w:hAnsi="Arial" w:cs="Arial"/>
          <w:sz w:val="22"/>
          <w:szCs w:val="22"/>
          <w:lang w:val="es-CO"/>
        </w:rPr>
        <w:t>Dada en Bogotá, D.C.,</w:t>
      </w:r>
    </w:p>
    <w:p w14:paraId="28AEF96B" w14:textId="77777777" w:rsidR="00AB3727" w:rsidRPr="000F6CF4" w:rsidRDefault="00AB3727" w:rsidP="00AB3727">
      <w:pPr>
        <w:ind w:left="142" w:right="109"/>
        <w:jc w:val="both"/>
        <w:rPr>
          <w:rFonts w:ascii="Arial" w:hAnsi="Arial" w:cs="Arial"/>
          <w:b/>
          <w:sz w:val="22"/>
          <w:szCs w:val="22"/>
          <w:lang w:val="es-CO"/>
        </w:rPr>
      </w:pPr>
    </w:p>
    <w:p w14:paraId="5BA349C6" w14:textId="77777777" w:rsidR="00AB3727" w:rsidRPr="000F6CF4" w:rsidRDefault="00AB3727" w:rsidP="00AB3727">
      <w:pPr>
        <w:ind w:right="109"/>
        <w:jc w:val="both"/>
        <w:rPr>
          <w:rFonts w:ascii="Arial" w:hAnsi="Arial" w:cs="Arial"/>
          <w:b/>
          <w:sz w:val="22"/>
          <w:szCs w:val="22"/>
          <w:lang w:val="es-CO"/>
        </w:rPr>
      </w:pPr>
    </w:p>
    <w:p w14:paraId="22520AD9" w14:textId="77777777" w:rsidR="00AB3727" w:rsidRPr="000F6CF4" w:rsidRDefault="00AB3727" w:rsidP="00AB3727">
      <w:pPr>
        <w:ind w:right="109"/>
        <w:jc w:val="both"/>
        <w:rPr>
          <w:rFonts w:ascii="Arial" w:hAnsi="Arial" w:cs="Arial"/>
          <w:b/>
          <w:sz w:val="22"/>
          <w:szCs w:val="22"/>
          <w:lang w:val="es-CO"/>
        </w:rPr>
      </w:pPr>
    </w:p>
    <w:p w14:paraId="4076D91C" w14:textId="77777777" w:rsidR="00AB3727" w:rsidRPr="000F6CF4" w:rsidRDefault="00AB3727" w:rsidP="00AB3727">
      <w:pPr>
        <w:ind w:right="109"/>
        <w:jc w:val="both"/>
        <w:rPr>
          <w:rFonts w:ascii="Arial" w:hAnsi="Arial" w:cs="Arial"/>
          <w:b/>
          <w:sz w:val="22"/>
          <w:szCs w:val="22"/>
          <w:lang w:val="es-CO"/>
        </w:rPr>
      </w:pPr>
    </w:p>
    <w:p w14:paraId="2A73DC71" w14:textId="77777777" w:rsidR="000A28C5" w:rsidRPr="000F6CF4" w:rsidRDefault="000A28C5" w:rsidP="00AB3727">
      <w:pPr>
        <w:ind w:right="109"/>
        <w:jc w:val="both"/>
        <w:rPr>
          <w:rFonts w:ascii="Arial" w:hAnsi="Arial" w:cs="Arial"/>
          <w:b/>
          <w:sz w:val="22"/>
          <w:szCs w:val="22"/>
          <w:lang w:val="es-CO"/>
        </w:rPr>
      </w:pPr>
    </w:p>
    <w:p w14:paraId="39DCA9A7" w14:textId="77777777" w:rsidR="000A28C5" w:rsidRPr="000F6CF4" w:rsidRDefault="000A28C5" w:rsidP="00AB3727">
      <w:pPr>
        <w:ind w:right="109"/>
        <w:jc w:val="both"/>
        <w:rPr>
          <w:rFonts w:ascii="Arial" w:hAnsi="Arial" w:cs="Arial"/>
          <w:b/>
          <w:sz w:val="22"/>
          <w:szCs w:val="22"/>
          <w:lang w:val="es-CO"/>
        </w:rPr>
      </w:pPr>
    </w:p>
    <w:p w14:paraId="616533E6" w14:textId="77777777" w:rsidR="00AB3727" w:rsidRPr="000F6CF4" w:rsidRDefault="00511F22" w:rsidP="00AB3727">
      <w:pPr>
        <w:ind w:left="142" w:right="109"/>
        <w:jc w:val="center"/>
        <w:rPr>
          <w:rFonts w:ascii="Arial" w:hAnsi="Arial" w:cs="Arial"/>
          <w:b/>
          <w:sz w:val="22"/>
          <w:szCs w:val="22"/>
          <w:lang w:val="es-CO"/>
        </w:rPr>
      </w:pPr>
      <w:r w:rsidRPr="000F6CF4">
        <w:rPr>
          <w:rFonts w:ascii="Arial" w:hAnsi="Arial" w:cs="Arial"/>
          <w:b/>
          <w:sz w:val="22"/>
          <w:szCs w:val="22"/>
          <w:lang w:val="es-CO"/>
        </w:rPr>
        <w:t>RAMÓN ALBERTO RODR</w:t>
      </w:r>
      <w:r w:rsidR="00B25FAD">
        <w:rPr>
          <w:rFonts w:ascii="Arial" w:hAnsi="Arial" w:cs="Arial"/>
          <w:b/>
          <w:sz w:val="22"/>
          <w:szCs w:val="22"/>
          <w:lang w:val="es-CO"/>
        </w:rPr>
        <w:t>Í</w:t>
      </w:r>
      <w:r w:rsidRPr="000F6CF4">
        <w:rPr>
          <w:rFonts w:ascii="Arial" w:hAnsi="Arial" w:cs="Arial"/>
          <w:b/>
          <w:sz w:val="22"/>
          <w:szCs w:val="22"/>
          <w:lang w:val="es-CO"/>
        </w:rPr>
        <w:t xml:space="preserve">GUEZ ANDRADE </w:t>
      </w:r>
    </w:p>
    <w:p w14:paraId="0284DC4B" w14:textId="77777777" w:rsidR="00AB3727" w:rsidRPr="000F6CF4" w:rsidRDefault="00DF3EE4" w:rsidP="00AB3727">
      <w:pPr>
        <w:jc w:val="center"/>
        <w:rPr>
          <w:rFonts w:ascii="Arial" w:hAnsi="Arial" w:cs="Arial"/>
          <w:sz w:val="22"/>
          <w:szCs w:val="22"/>
          <w:lang w:val="es-CO"/>
        </w:rPr>
      </w:pPr>
      <w:r w:rsidRPr="000F6CF4">
        <w:rPr>
          <w:rFonts w:ascii="Arial" w:hAnsi="Arial" w:cs="Arial"/>
          <w:sz w:val="22"/>
          <w:szCs w:val="22"/>
          <w:lang w:val="es-CO"/>
        </w:rPr>
        <w:t xml:space="preserve">Director </w:t>
      </w:r>
      <w:r w:rsidR="00AB3727" w:rsidRPr="000F6CF4">
        <w:rPr>
          <w:rFonts w:ascii="Arial" w:hAnsi="Arial" w:cs="Arial"/>
          <w:sz w:val="22"/>
          <w:szCs w:val="22"/>
          <w:lang w:val="es-CO"/>
        </w:rPr>
        <w:t>General</w:t>
      </w:r>
    </w:p>
    <w:p w14:paraId="3E03E5A4" w14:textId="77777777" w:rsidR="00AB3727" w:rsidRPr="000F6CF4" w:rsidRDefault="00AB3727" w:rsidP="00AB3727">
      <w:pPr>
        <w:widowControl/>
        <w:autoSpaceDE/>
        <w:autoSpaceDN/>
        <w:jc w:val="center"/>
        <w:rPr>
          <w:rFonts w:ascii="Arial" w:hAnsi="Arial" w:cs="Arial"/>
          <w:i/>
          <w:sz w:val="22"/>
          <w:szCs w:val="22"/>
          <w:lang w:val="es-CO"/>
        </w:rPr>
      </w:pPr>
    </w:p>
    <w:p w14:paraId="368D877E" w14:textId="77777777" w:rsidR="00AB3727" w:rsidRPr="000F6CF4" w:rsidRDefault="00AB3727" w:rsidP="00AB3727">
      <w:pPr>
        <w:widowControl/>
        <w:autoSpaceDE/>
        <w:autoSpaceDN/>
        <w:jc w:val="both"/>
        <w:rPr>
          <w:rFonts w:ascii="Arial" w:hAnsi="Arial" w:cs="Arial"/>
          <w:i/>
          <w:sz w:val="22"/>
          <w:szCs w:val="22"/>
          <w:lang w:val="es-CO"/>
        </w:rPr>
      </w:pPr>
    </w:p>
    <w:p w14:paraId="6E93BF1E" w14:textId="77777777" w:rsidR="00AB3727" w:rsidRPr="00201E55" w:rsidRDefault="00AB3727" w:rsidP="00AB3727">
      <w:pPr>
        <w:pStyle w:val="Lista"/>
        <w:jc w:val="both"/>
        <w:rPr>
          <w:rFonts w:ascii="Arial" w:hAnsi="Arial" w:cs="Arial"/>
          <w:i/>
          <w:sz w:val="16"/>
          <w:szCs w:val="16"/>
          <w:lang w:val="es-CO"/>
        </w:rPr>
      </w:pPr>
      <w:r w:rsidRPr="00201E55">
        <w:rPr>
          <w:rFonts w:ascii="Arial" w:hAnsi="Arial" w:cs="Arial"/>
          <w:i/>
          <w:sz w:val="16"/>
          <w:szCs w:val="16"/>
          <w:lang w:val="es-CO"/>
        </w:rPr>
        <w:t>Elaboró:</w:t>
      </w:r>
      <w:r w:rsidR="00201E55">
        <w:rPr>
          <w:rFonts w:ascii="Arial" w:hAnsi="Arial" w:cs="Arial"/>
          <w:i/>
          <w:sz w:val="16"/>
          <w:szCs w:val="16"/>
          <w:lang w:val="es-CO"/>
        </w:rPr>
        <w:t xml:space="preserve"> </w:t>
      </w:r>
      <w:r w:rsidR="000A28C5" w:rsidRPr="00201E55">
        <w:rPr>
          <w:rFonts w:ascii="Arial" w:hAnsi="Arial" w:cs="Arial"/>
          <w:i/>
          <w:sz w:val="16"/>
          <w:szCs w:val="16"/>
          <w:lang w:val="es-CO"/>
        </w:rPr>
        <w:t>Juan Camilo Llanos Marulanda – Secretaría General</w:t>
      </w:r>
    </w:p>
    <w:p w14:paraId="3517D3A4" w14:textId="77777777" w:rsidR="00905809" w:rsidRPr="00201E55" w:rsidRDefault="00905809" w:rsidP="00AB3727">
      <w:pPr>
        <w:pStyle w:val="Lista"/>
        <w:jc w:val="both"/>
        <w:rPr>
          <w:rFonts w:ascii="Arial" w:hAnsi="Arial" w:cs="Arial"/>
          <w:i/>
          <w:sz w:val="16"/>
          <w:szCs w:val="16"/>
          <w:lang w:val="es-CO"/>
        </w:rPr>
      </w:pPr>
      <w:r w:rsidRPr="00201E55">
        <w:rPr>
          <w:rFonts w:ascii="Arial" w:hAnsi="Arial" w:cs="Arial"/>
          <w:i/>
          <w:sz w:val="16"/>
          <w:szCs w:val="16"/>
          <w:lang w:val="es-CO"/>
        </w:rPr>
        <w:tab/>
      </w:r>
      <w:r w:rsidR="005E5781" w:rsidRPr="00201E55">
        <w:rPr>
          <w:rFonts w:ascii="Arial" w:hAnsi="Arial" w:cs="Arial"/>
          <w:i/>
          <w:sz w:val="16"/>
          <w:szCs w:val="16"/>
          <w:lang w:val="es-CO"/>
        </w:rPr>
        <w:t xml:space="preserve">      </w:t>
      </w:r>
      <w:r w:rsidR="00201E55">
        <w:rPr>
          <w:rFonts w:ascii="Arial" w:hAnsi="Arial" w:cs="Arial"/>
          <w:i/>
          <w:sz w:val="16"/>
          <w:szCs w:val="16"/>
          <w:lang w:val="es-CO"/>
        </w:rPr>
        <w:t xml:space="preserve"> </w:t>
      </w:r>
      <w:r w:rsidR="005E5781" w:rsidRPr="00201E55">
        <w:rPr>
          <w:rFonts w:ascii="Arial" w:hAnsi="Arial" w:cs="Arial"/>
          <w:i/>
          <w:sz w:val="16"/>
          <w:szCs w:val="16"/>
          <w:lang w:val="es-CO"/>
        </w:rPr>
        <w:t xml:space="preserve"> </w:t>
      </w:r>
      <w:r w:rsidRPr="00201E55">
        <w:rPr>
          <w:rFonts w:ascii="Arial" w:hAnsi="Arial" w:cs="Arial"/>
          <w:i/>
          <w:sz w:val="16"/>
          <w:szCs w:val="16"/>
          <w:lang w:val="es-CO"/>
        </w:rPr>
        <w:t>Vanessa Lema Almario – Secretaría General</w:t>
      </w:r>
    </w:p>
    <w:p w14:paraId="6E1F0A39" w14:textId="77777777" w:rsidR="00AB3727" w:rsidRPr="00201E55" w:rsidRDefault="00AB3727" w:rsidP="00AB3727">
      <w:pPr>
        <w:pStyle w:val="Lista"/>
        <w:jc w:val="both"/>
        <w:rPr>
          <w:rFonts w:ascii="Arial" w:hAnsi="Arial" w:cs="Arial"/>
          <w:i/>
          <w:sz w:val="16"/>
          <w:szCs w:val="16"/>
          <w:lang w:val="es-CO"/>
        </w:rPr>
      </w:pPr>
      <w:r w:rsidRPr="00201E55">
        <w:rPr>
          <w:rFonts w:ascii="Arial" w:hAnsi="Arial" w:cs="Arial"/>
          <w:i/>
          <w:sz w:val="16"/>
          <w:szCs w:val="16"/>
          <w:lang w:val="es-CO"/>
        </w:rPr>
        <w:t>Revisó</w:t>
      </w:r>
      <w:r w:rsidR="000A28C5" w:rsidRPr="00201E55">
        <w:rPr>
          <w:rFonts w:ascii="Arial" w:hAnsi="Arial" w:cs="Arial"/>
          <w:i/>
          <w:sz w:val="16"/>
          <w:szCs w:val="16"/>
          <w:lang w:val="es-CO"/>
        </w:rPr>
        <w:t xml:space="preserve"> </w:t>
      </w:r>
      <w:r w:rsidR="00905809" w:rsidRPr="00201E55">
        <w:rPr>
          <w:rFonts w:ascii="Arial" w:hAnsi="Arial" w:cs="Arial"/>
          <w:i/>
          <w:sz w:val="16"/>
          <w:szCs w:val="16"/>
          <w:lang w:val="es-CO"/>
        </w:rPr>
        <w:t>Carolina Moncada Zapata</w:t>
      </w:r>
      <w:r w:rsidR="000A28C5" w:rsidRPr="00201E55">
        <w:rPr>
          <w:rFonts w:ascii="Arial" w:hAnsi="Arial" w:cs="Arial"/>
          <w:i/>
          <w:sz w:val="16"/>
          <w:szCs w:val="16"/>
          <w:lang w:val="es-CO"/>
        </w:rPr>
        <w:t xml:space="preserve"> – Secretaria General</w:t>
      </w:r>
      <w:r w:rsidRPr="00201E55">
        <w:rPr>
          <w:rFonts w:ascii="Arial" w:hAnsi="Arial" w:cs="Arial"/>
          <w:i/>
          <w:sz w:val="16"/>
          <w:szCs w:val="16"/>
          <w:lang w:val="es-CO"/>
        </w:rPr>
        <w:t>:</w:t>
      </w:r>
    </w:p>
    <w:p w14:paraId="37D83022" w14:textId="77777777" w:rsidR="00AB3727" w:rsidRPr="00201E55" w:rsidRDefault="00905809" w:rsidP="00AB3727">
      <w:pPr>
        <w:pStyle w:val="Lista"/>
        <w:jc w:val="both"/>
        <w:rPr>
          <w:rFonts w:ascii="Arial" w:hAnsi="Arial" w:cs="Arial"/>
          <w:i/>
          <w:sz w:val="16"/>
          <w:szCs w:val="16"/>
          <w:lang w:val="es-CO"/>
        </w:rPr>
      </w:pPr>
      <w:r w:rsidRPr="00201E55">
        <w:rPr>
          <w:rFonts w:ascii="Arial" w:hAnsi="Arial" w:cs="Arial"/>
          <w:i/>
          <w:sz w:val="16"/>
          <w:szCs w:val="16"/>
          <w:lang w:val="es-CO"/>
        </w:rPr>
        <w:t>Revisó</w:t>
      </w:r>
      <w:r w:rsidR="00AB3727" w:rsidRPr="00201E55">
        <w:rPr>
          <w:rFonts w:ascii="Arial" w:hAnsi="Arial" w:cs="Arial"/>
          <w:i/>
          <w:sz w:val="16"/>
          <w:szCs w:val="16"/>
          <w:lang w:val="es-CO"/>
        </w:rPr>
        <w:t>:</w:t>
      </w:r>
      <w:r w:rsidR="000A28C5" w:rsidRPr="00201E55">
        <w:rPr>
          <w:rFonts w:ascii="Arial" w:hAnsi="Arial" w:cs="Arial"/>
          <w:i/>
          <w:sz w:val="16"/>
          <w:szCs w:val="16"/>
          <w:lang w:val="es-CO"/>
        </w:rPr>
        <w:t xml:space="preserve"> John Vladimir Martin Ramos – Jefe Oficina Asesora Jurídica </w:t>
      </w:r>
    </w:p>
    <w:p w14:paraId="7BBB52E7" w14:textId="77777777" w:rsidR="00905809" w:rsidRDefault="00905809" w:rsidP="00AB3727">
      <w:pPr>
        <w:pStyle w:val="Lista"/>
        <w:jc w:val="both"/>
        <w:rPr>
          <w:rFonts w:ascii="Arial" w:hAnsi="Arial" w:cs="Arial"/>
          <w:i/>
          <w:sz w:val="16"/>
          <w:szCs w:val="16"/>
          <w:lang w:val="es-CO"/>
        </w:rPr>
      </w:pPr>
      <w:r w:rsidRPr="00201E55">
        <w:rPr>
          <w:rFonts w:ascii="Arial" w:hAnsi="Arial" w:cs="Arial"/>
          <w:i/>
          <w:sz w:val="16"/>
          <w:szCs w:val="16"/>
          <w:lang w:val="es-CO"/>
        </w:rPr>
        <w:t xml:space="preserve">Revisó: Gina </w:t>
      </w:r>
      <w:r w:rsidR="000B1B2D" w:rsidRPr="00201E55">
        <w:rPr>
          <w:rFonts w:ascii="Arial" w:hAnsi="Arial" w:cs="Arial"/>
          <w:i/>
          <w:sz w:val="16"/>
          <w:szCs w:val="16"/>
          <w:lang w:val="es-CO"/>
        </w:rPr>
        <w:t>María</w:t>
      </w:r>
      <w:r w:rsidRPr="00201E55">
        <w:rPr>
          <w:rFonts w:ascii="Arial" w:hAnsi="Arial" w:cs="Arial"/>
          <w:i/>
          <w:sz w:val="16"/>
          <w:szCs w:val="16"/>
          <w:lang w:val="es-CO"/>
        </w:rPr>
        <w:t xml:space="preserve"> Torres -Coordinadora Grupo</w:t>
      </w:r>
      <w:r w:rsidR="007D52AF">
        <w:rPr>
          <w:rFonts w:ascii="Arial" w:hAnsi="Arial" w:cs="Arial"/>
          <w:i/>
          <w:sz w:val="16"/>
          <w:szCs w:val="16"/>
          <w:lang w:val="es-CO"/>
        </w:rPr>
        <w:t xml:space="preserve"> de</w:t>
      </w:r>
      <w:r w:rsidRPr="00201E55">
        <w:rPr>
          <w:rFonts w:ascii="Arial" w:hAnsi="Arial" w:cs="Arial"/>
          <w:i/>
          <w:sz w:val="16"/>
          <w:szCs w:val="16"/>
          <w:lang w:val="es-CO"/>
        </w:rPr>
        <w:t xml:space="preserve"> Gestión Normativa y Conceptos</w:t>
      </w:r>
    </w:p>
    <w:p w14:paraId="70A5FEC9" w14:textId="2159565C" w:rsidR="00EA1B26" w:rsidRPr="00201E55" w:rsidRDefault="00EA1B26" w:rsidP="00EA1B26">
      <w:pPr>
        <w:pStyle w:val="Lista"/>
        <w:jc w:val="both"/>
        <w:rPr>
          <w:rFonts w:ascii="Arial" w:hAnsi="Arial" w:cs="Arial"/>
          <w:i/>
          <w:sz w:val="16"/>
          <w:szCs w:val="16"/>
          <w:lang w:val="es-CO"/>
        </w:rPr>
      </w:pPr>
      <w:r>
        <w:rPr>
          <w:rFonts w:ascii="Arial" w:hAnsi="Arial" w:cs="Arial"/>
          <w:i/>
          <w:sz w:val="16"/>
          <w:szCs w:val="16"/>
          <w:lang w:val="es-CO"/>
        </w:rPr>
        <w:t>Revisó: Karina Noriega Ortiz -</w:t>
      </w:r>
      <w:r w:rsidRPr="00201E55">
        <w:rPr>
          <w:rFonts w:ascii="Arial" w:hAnsi="Arial" w:cs="Arial"/>
          <w:i/>
          <w:sz w:val="16"/>
          <w:szCs w:val="16"/>
          <w:lang w:val="es-CO"/>
        </w:rPr>
        <w:t>Grupo</w:t>
      </w:r>
      <w:r>
        <w:rPr>
          <w:rFonts w:ascii="Arial" w:hAnsi="Arial" w:cs="Arial"/>
          <w:i/>
          <w:sz w:val="16"/>
          <w:szCs w:val="16"/>
          <w:lang w:val="es-CO"/>
        </w:rPr>
        <w:t xml:space="preserve"> de</w:t>
      </w:r>
      <w:r w:rsidRPr="00201E55">
        <w:rPr>
          <w:rFonts w:ascii="Arial" w:hAnsi="Arial" w:cs="Arial"/>
          <w:i/>
          <w:sz w:val="16"/>
          <w:szCs w:val="16"/>
          <w:lang w:val="es-CO"/>
        </w:rPr>
        <w:t xml:space="preserve"> Gestión Normativa y Conceptos</w:t>
      </w:r>
    </w:p>
    <w:p w14:paraId="26D5BC50" w14:textId="77777777" w:rsidR="00EA1B26" w:rsidRPr="00201E55" w:rsidRDefault="00EA1B26" w:rsidP="00AB3727">
      <w:pPr>
        <w:pStyle w:val="Lista"/>
        <w:jc w:val="both"/>
        <w:rPr>
          <w:rFonts w:ascii="Arial" w:hAnsi="Arial" w:cs="Arial"/>
          <w:i/>
          <w:sz w:val="16"/>
          <w:szCs w:val="16"/>
          <w:lang w:val="es-CO"/>
        </w:rPr>
      </w:pPr>
    </w:p>
    <w:p w14:paraId="5C685DDB" w14:textId="77777777" w:rsidR="00AB3727" w:rsidRPr="000F6CF4" w:rsidRDefault="00AB3727" w:rsidP="00AB3727">
      <w:pPr>
        <w:rPr>
          <w:rFonts w:ascii="Arial" w:hAnsi="Arial" w:cs="Arial"/>
          <w:sz w:val="22"/>
          <w:szCs w:val="22"/>
          <w:lang w:val="es-CO"/>
        </w:rPr>
      </w:pPr>
    </w:p>
    <w:p w14:paraId="2AE570CD" w14:textId="77777777" w:rsidR="007C33DF" w:rsidRPr="000F6CF4" w:rsidRDefault="007C33DF">
      <w:pPr>
        <w:rPr>
          <w:rFonts w:ascii="Arial" w:hAnsi="Arial" w:cs="Arial"/>
          <w:sz w:val="22"/>
          <w:szCs w:val="22"/>
        </w:rPr>
      </w:pPr>
    </w:p>
    <w:p w14:paraId="3F2544EF" w14:textId="77777777" w:rsidR="00033331" w:rsidRPr="000F6CF4" w:rsidRDefault="00033331">
      <w:pPr>
        <w:rPr>
          <w:rFonts w:ascii="Arial" w:hAnsi="Arial" w:cs="Arial"/>
          <w:sz w:val="22"/>
          <w:szCs w:val="22"/>
        </w:rPr>
      </w:pPr>
    </w:p>
    <w:p w14:paraId="13D26436" w14:textId="77777777" w:rsidR="00033331" w:rsidRPr="000F6CF4" w:rsidRDefault="00033331" w:rsidP="00033331">
      <w:pPr>
        <w:tabs>
          <w:tab w:val="left" w:pos="821"/>
          <w:tab w:val="left" w:pos="822"/>
        </w:tabs>
        <w:spacing w:before="7"/>
        <w:rPr>
          <w:rFonts w:ascii="Arial" w:hAnsi="Arial" w:cs="Arial"/>
          <w:sz w:val="22"/>
          <w:szCs w:val="22"/>
        </w:rPr>
      </w:pPr>
    </w:p>
    <w:p w14:paraId="095B27DD" w14:textId="77777777" w:rsidR="00033331" w:rsidRPr="000F6CF4" w:rsidRDefault="00033331" w:rsidP="00033331">
      <w:pPr>
        <w:tabs>
          <w:tab w:val="left" w:pos="821"/>
          <w:tab w:val="left" w:pos="822"/>
        </w:tabs>
        <w:spacing w:before="7"/>
        <w:rPr>
          <w:rFonts w:ascii="Arial" w:hAnsi="Arial" w:cs="Arial"/>
          <w:sz w:val="22"/>
          <w:szCs w:val="22"/>
        </w:rPr>
      </w:pPr>
    </w:p>
    <w:p w14:paraId="0914FE43" w14:textId="77777777" w:rsidR="00033331" w:rsidRPr="000F6CF4" w:rsidRDefault="00033331" w:rsidP="00033331">
      <w:pPr>
        <w:tabs>
          <w:tab w:val="left" w:pos="821"/>
          <w:tab w:val="left" w:pos="822"/>
        </w:tabs>
        <w:spacing w:before="7"/>
        <w:rPr>
          <w:rFonts w:ascii="Arial" w:hAnsi="Arial" w:cs="Arial"/>
          <w:sz w:val="22"/>
          <w:szCs w:val="22"/>
        </w:rPr>
      </w:pPr>
    </w:p>
    <w:p w14:paraId="056B13EE" w14:textId="77777777" w:rsidR="00033331" w:rsidRPr="000F6CF4" w:rsidRDefault="00033331" w:rsidP="00033331">
      <w:pPr>
        <w:tabs>
          <w:tab w:val="left" w:pos="821"/>
          <w:tab w:val="left" w:pos="822"/>
        </w:tabs>
        <w:spacing w:before="7"/>
        <w:ind w:left="459"/>
        <w:rPr>
          <w:rFonts w:ascii="Arial" w:hAnsi="Arial" w:cs="Arial"/>
          <w:sz w:val="22"/>
          <w:szCs w:val="22"/>
        </w:rPr>
      </w:pPr>
      <w:r w:rsidRPr="000F6CF4">
        <w:rPr>
          <w:rFonts w:ascii="Arial" w:hAnsi="Arial" w:cs="Arial"/>
          <w:sz w:val="22"/>
          <w:szCs w:val="22"/>
        </w:rPr>
        <w:t xml:space="preserve"> </w:t>
      </w:r>
    </w:p>
    <w:p w14:paraId="77E83ECA" w14:textId="77777777" w:rsidR="00033331" w:rsidRPr="000F6CF4" w:rsidRDefault="00033331" w:rsidP="000F6CF4">
      <w:pPr>
        <w:pStyle w:val="Textoindependiente"/>
        <w:ind w:left="102" w:right="122"/>
        <w:jc w:val="both"/>
        <w:rPr>
          <w:rFonts w:ascii="Arial" w:hAnsi="Arial" w:cs="Arial"/>
          <w:sz w:val="22"/>
          <w:szCs w:val="22"/>
        </w:rPr>
      </w:pPr>
    </w:p>
    <w:p w14:paraId="23BDC777" w14:textId="77777777" w:rsidR="00033331" w:rsidRPr="000F6CF4" w:rsidRDefault="00033331" w:rsidP="00033331">
      <w:pPr>
        <w:jc w:val="both"/>
        <w:rPr>
          <w:rFonts w:ascii="Arial" w:hAnsi="Arial" w:cs="Arial"/>
          <w:sz w:val="22"/>
          <w:szCs w:val="22"/>
        </w:rPr>
      </w:pPr>
    </w:p>
    <w:p w14:paraId="4299F247" w14:textId="77777777" w:rsidR="00033331" w:rsidRPr="000F6CF4" w:rsidRDefault="00033331" w:rsidP="00033331">
      <w:pPr>
        <w:ind w:right="109"/>
        <w:jc w:val="both"/>
        <w:rPr>
          <w:rFonts w:ascii="Arial" w:hAnsi="Arial" w:cs="Arial"/>
          <w:b/>
          <w:sz w:val="22"/>
          <w:szCs w:val="22"/>
          <w:lang w:val="es-CO"/>
        </w:rPr>
      </w:pPr>
    </w:p>
    <w:p w14:paraId="26F063AA" w14:textId="77777777" w:rsidR="00033331" w:rsidRPr="000F6CF4" w:rsidRDefault="00033331" w:rsidP="00033331">
      <w:pPr>
        <w:ind w:right="109"/>
        <w:jc w:val="both"/>
        <w:rPr>
          <w:rFonts w:ascii="Arial" w:hAnsi="Arial" w:cs="Arial"/>
          <w:sz w:val="22"/>
          <w:szCs w:val="22"/>
          <w:lang w:val="es-CO"/>
        </w:rPr>
      </w:pPr>
    </w:p>
    <w:p w14:paraId="6F2C2A60" w14:textId="77777777" w:rsidR="00033331" w:rsidRPr="000F6CF4" w:rsidRDefault="00033331">
      <w:pPr>
        <w:rPr>
          <w:rFonts w:ascii="Arial" w:hAnsi="Arial" w:cs="Arial"/>
          <w:sz w:val="22"/>
          <w:szCs w:val="22"/>
        </w:rPr>
      </w:pPr>
    </w:p>
    <w:sectPr w:rsidR="00033331" w:rsidRPr="000F6CF4" w:rsidSect="00CA3632">
      <w:headerReference w:type="even" r:id="rId9"/>
      <w:headerReference w:type="default" r:id="rId10"/>
      <w:headerReference w:type="first" r:id="rId11"/>
      <w:pgSz w:w="12242" w:h="18722" w:code="2519"/>
      <w:pgMar w:top="1281" w:right="618" w:bottom="709" w:left="567" w:header="567" w:footer="340" w:gutter="0"/>
      <w:pgBorders>
        <w:top w:val="double" w:sz="12" w:space="1" w:color="auto"/>
        <w:left w:val="double" w:sz="12" w:space="4" w:color="auto"/>
        <w:bottom w:val="double" w:sz="12" w:space="1" w:color="auto"/>
        <w:right w:val="double" w:sz="12" w:space="4" w:color="auto"/>
      </w:pgBorders>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F28F5" w14:textId="77777777" w:rsidR="00C06D02" w:rsidRDefault="00C06D02" w:rsidP="00AB3727">
      <w:r>
        <w:separator/>
      </w:r>
    </w:p>
  </w:endnote>
  <w:endnote w:type="continuationSeparator" w:id="0">
    <w:p w14:paraId="05949967" w14:textId="77777777" w:rsidR="00C06D02" w:rsidRDefault="00C06D02" w:rsidP="00AB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0188C" w14:textId="77777777" w:rsidR="00C06D02" w:rsidRDefault="00C06D02" w:rsidP="00AB3727">
      <w:r>
        <w:separator/>
      </w:r>
    </w:p>
  </w:footnote>
  <w:footnote w:type="continuationSeparator" w:id="0">
    <w:p w14:paraId="42A4C72A" w14:textId="77777777" w:rsidR="00C06D02" w:rsidRDefault="00C06D02" w:rsidP="00AB3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587F5" w14:textId="77777777" w:rsidR="0043795E" w:rsidRPr="009646D9" w:rsidRDefault="00C06D02" w:rsidP="001D4848">
    <w:pPr>
      <w:pStyle w:val="Ttulo3"/>
      <w:ind w:left="0" w:firstLine="0"/>
      <w:jc w:val="left"/>
      <w:rPr>
        <w:noProof/>
        <w:sz w:val="20"/>
        <w:lang w:eastAsia="es-CO"/>
      </w:rPr>
    </w:pPr>
  </w:p>
  <w:p w14:paraId="32ED9E04" w14:textId="77777777" w:rsidR="0043795E" w:rsidRDefault="00BF72C0" w:rsidP="001D4848">
    <w:pPr>
      <w:pStyle w:val="Ttulo3"/>
      <w:ind w:left="0" w:right="-33" w:firstLine="0"/>
      <w:rPr>
        <w:noProof/>
        <w:lang w:eastAsia="es-CO"/>
      </w:rPr>
    </w:pPr>
    <w:r>
      <w:rPr>
        <w:noProof/>
      </w:rPr>
      <w:drawing>
        <wp:inline distT="0" distB="0" distL="0" distR="0" wp14:anchorId="1CC2C6F3" wp14:editId="77572659">
          <wp:extent cx="1066800" cy="6096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b="34760"/>
                  <a:stretch>
                    <a:fillRect/>
                  </a:stretch>
                </pic:blipFill>
                <pic:spPr bwMode="auto">
                  <a:xfrm>
                    <a:off x="0" y="0"/>
                    <a:ext cx="1066800" cy="609600"/>
                  </a:xfrm>
                  <a:prstGeom prst="rect">
                    <a:avLst/>
                  </a:prstGeom>
                  <a:noFill/>
                  <a:ln w="9525">
                    <a:noFill/>
                    <a:miter lim="800000"/>
                    <a:headEnd/>
                    <a:tailEnd/>
                  </a:ln>
                </pic:spPr>
              </pic:pic>
            </a:graphicData>
          </a:graphic>
        </wp:inline>
      </w:drawing>
    </w:r>
  </w:p>
  <w:p w14:paraId="60D3DB63" w14:textId="77777777" w:rsidR="0043795E" w:rsidRDefault="00C06D02" w:rsidP="001D4848">
    <w:pPr>
      <w:jc w:val="center"/>
      <w:rPr>
        <w:rFonts w:ascii="Arial" w:hAnsi="Arial" w:cs="Arial"/>
        <w:sz w:val="10"/>
      </w:rPr>
    </w:pPr>
  </w:p>
  <w:p w14:paraId="3A94604C" w14:textId="77777777" w:rsidR="0043795E" w:rsidRPr="009646D9" w:rsidRDefault="00BF72C0" w:rsidP="001D4848">
    <w:pPr>
      <w:jc w:val="center"/>
      <w:rPr>
        <w:rFonts w:ascii="Arial" w:hAnsi="Arial" w:cs="Arial"/>
        <w:sz w:val="10"/>
      </w:rPr>
    </w:pPr>
    <w:r w:rsidRPr="009646D9">
      <w:rPr>
        <w:rFonts w:ascii="Arial" w:hAnsi="Arial" w:cs="Arial"/>
        <w:sz w:val="10"/>
      </w:rPr>
      <w:t>UNIDAD ADMINISTRATIVA ESPECIAL PARA</w:t>
    </w:r>
  </w:p>
  <w:p w14:paraId="693F1CB2" w14:textId="77777777" w:rsidR="0043795E" w:rsidRPr="009646D9" w:rsidRDefault="00BF72C0" w:rsidP="001D4848">
    <w:pPr>
      <w:jc w:val="center"/>
      <w:rPr>
        <w:rFonts w:ascii="Arial" w:hAnsi="Arial" w:cs="Arial"/>
        <w:sz w:val="10"/>
      </w:rPr>
    </w:pPr>
    <w:r w:rsidRPr="009646D9">
      <w:rPr>
        <w:rFonts w:ascii="Arial" w:hAnsi="Arial" w:cs="Arial"/>
        <w:sz w:val="10"/>
      </w:rPr>
      <w:t>LA ATENCIÓN Y REPARACION INTEGRAL A LAS VICTIMAS</w:t>
    </w:r>
  </w:p>
  <w:p w14:paraId="353CD7BE" w14:textId="77777777" w:rsidR="0043795E" w:rsidRDefault="00C06D02" w:rsidP="001D4848">
    <w:pPr>
      <w:pStyle w:val="Ttulo3"/>
      <w:rPr>
        <w:rFonts w:ascii="Arial" w:hAnsi="Arial" w:cs="Arial"/>
        <w:i w:val="0"/>
      </w:rPr>
    </w:pPr>
  </w:p>
  <w:p w14:paraId="7A2D7042" w14:textId="77777777" w:rsidR="0043795E" w:rsidRPr="009646D9" w:rsidRDefault="00BF72C0" w:rsidP="001D4848">
    <w:pPr>
      <w:pStyle w:val="Ttulo3"/>
      <w:ind w:left="0" w:firstLine="0"/>
      <w:rPr>
        <w:rFonts w:ascii="Arial" w:hAnsi="Arial" w:cs="Arial"/>
        <w:i w:val="0"/>
        <w:sz w:val="24"/>
      </w:rPr>
    </w:pPr>
    <w:r w:rsidRPr="009646D9">
      <w:rPr>
        <w:rFonts w:ascii="Arial" w:hAnsi="Arial" w:cs="Arial"/>
        <w:i w:val="0"/>
        <w:sz w:val="24"/>
      </w:rPr>
      <w:t>RESOLUCIÓN N°.</w:t>
    </w:r>
    <w:r>
      <w:rPr>
        <w:rFonts w:ascii="Arial" w:hAnsi="Arial" w:cs="Arial"/>
        <w:i w:val="0"/>
        <w:sz w:val="24"/>
      </w:rPr>
      <w:t xml:space="preserve">     </w:t>
    </w:r>
    <w:r w:rsidRPr="009646D9">
      <w:rPr>
        <w:rFonts w:ascii="Arial" w:hAnsi="Arial" w:cs="Arial"/>
        <w:i w:val="0"/>
        <w:sz w:val="24"/>
      </w:rPr>
      <w:t xml:space="preserve"> DE</w:t>
    </w:r>
  </w:p>
  <w:p w14:paraId="3C3884D2" w14:textId="77777777" w:rsidR="0043795E" w:rsidRDefault="00C06D02" w:rsidP="001D4848"/>
  <w:p w14:paraId="5F4C350B" w14:textId="77777777" w:rsidR="0043795E" w:rsidRDefault="00C06D02" w:rsidP="001D4848"/>
  <w:p w14:paraId="099BCF26" w14:textId="77777777" w:rsidR="0043795E" w:rsidRDefault="00C06D0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FF404" w14:textId="77777777" w:rsidR="003B0885" w:rsidRDefault="003B0885" w:rsidP="003B0885">
    <w:pPr>
      <w:pStyle w:val="Encabezado"/>
      <w:jc w:val="center"/>
      <w:rPr>
        <w:b/>
      </w:rPr>
    </w:pPr>
  </w:p>
  <w:p w14:paraId="23310683" w14:textId="77777777" w:rsidR="0043795E" w:rsidRPr="00BF1FE5" w:rsidRDefault="003B0885" w:rsidP="003B0885">
    <w:pPr>
      <w:pStyle w:val="Textoindependiente"/>
      <w:tabs>
        <w:tab w:val="left" w:pos="7513"/>
      </w:tabs>
      <w:jc w:val="center"/>
    </w:pPr>
    <w:r w:rsidRPr="00CC681B">
      <w:rPr>
        <w:rFonts w:ascii="Arial" w:hAnsi="Arial" w:cs="Arial"/>
        <w:sz w:val="18"/>
        <w:szCs w:val="18"/>
      </w:rPr>
      <w:t xml:space="preserve">Hoja No. </w:t>
    </w:r>
    <w:r w:rsidRPr="00CC681B">
      <w:rPr>
        <w:rFonts w:ascii="Arial" w:hAnsi="Arial" w:cs="Arial"/>
        <w:b/>
        <w:bCs/>
        <w:sz w:val="18"/>
        <w:szCs w:val="18"/>
      </w:rPr>
      <w:fldChar w:fldCharType="begin"/>
    </w:r>
    <w:r w:rsidRPr="00CC681B">
      <w:rPr>
        <w:rFonts w:ascii="Arial" w:hAnsi="Arial" w:cs="Arial"/>
        <w:b/>
        <w:bCs/>
        <w:sz w:val="18"/>
        <w:szCs w:val="18"/>
      </w:rPr>
      <w:instrText>PAGE</w:instrText>
    </w:r>
    <w:r w:rsidRPr="00CC681B">
      <w:rPr>
        <w:rFonts w:ascii="Arial" w:hAnsi="Arial" w:cs="Arial"/>
        <w:b/>
        <w:bCs/>
        <w:sz w:val="18"/>
        <w:szCs w:val="18"/>
      </w:rPr>
      <w:fldChar w:fldCharType="separate"/>
    </w:r>
    <w:r w:rsidR="00F02F4A">
      <w:rPr>
        <w:rFonts w:ascii="Arial" w:hAnsi="Arial" w:cs="Arial"/>
        <w:b/>
        <w:bCs/>
        <w:noProof/>
        <w:sz w:val="18"/>
        <w:szCs w:val="18"/>
      </w:rPr>
      <w:t>4</w:t>
    </w:r>
    <w:r w:rsidRPr="00CC681B">
      <w:rPr>
        <w:rFonts w:ascii="Arial" w:hAnsi="Arial" w:cs="Arial"/>
        <w:b/>
        <w:bCs/>
        <w:sz w:val="18"/>
        <w:szCs w:val="18"/>
      </w:rPr>
      <w:fldChar w:fldCharType="end"/>
    </w:r>
    <w:r w:rsidRPr="00CC681B">
      <w:rPr>
        <w:rFonts w:ascii="Arial" w:hAnsi="Arial" w:cs="Arial"/>
        <w:sz w:val="18"/>
        <w:szCs w:val="18"/>
      </w:rPr>
      <w:t xml:space="preserve"> de </w:t>
    </w:r>
    <w:r w:rsidRPr="00CC681B">
      <w:rPr>
        <w:rFonts w:ascii="Arial" w:hAnsi="Arial" w:cs="Arial"/>
        <w:b/>
        <w:bCs/>
        <w:sz w:val="18"/>
        <w:szCs w:val="18"/>
      </w:rPr>
      <w:fldChar w:fldCharType="begin"/>
    </w:r>
    <w:r w:rsidRPr="00CC681B">
      <w:rPr>
        <w:rFonts w:ascii="Arial" w:hAnsi="Arial" w:cs="Arial"/>
        <w:b/>
        <w:bCs/>
        <w:sz w:val="18"/>
        <w:szCs w:val="18"/>
      </w:rPr>
      <w:instrText>NUMPAGES</w:instrText>
    </w:r>
    <w:r w:rsidRPr="00CC681B">
      <w:rPr>
        <w:rFonts w:ascii="Arial" w:hAnsi="Arial" w:cs="Arial"/>
        <w:b/>
        <w:bCs/>
        <w:sz w:val="18"/>
        <w:szCs w:val="18"/>
      </w:rPr>
      <w:fldChar w:fldCharType="separate"/>
    </w:r>
    <w:r w:rsidR="00F02F4A">
      <w:rPr>
        <w:rFonts w:ascii="Arial" w:hAnsi="Arial" w:cs="Arial"/>
        <w:b/>
        <w:bCs/>
        <w:noProof/>
        <w:sz w:val="18"/>
        <w:szCs w:val="18"/>
      </w:rPr>
      <w:t>4</w:t>
    </w:r>
    <w:r w:rsidRPr="00CC681B">
      <w:rPr>
        <w:rFonts w:ascii="Arial" w:hAnsi="Arial" w:cs="Arial"/>
        <w:b/>
        <w:bCs/>
        <w:sz w:val="18"/>
        <w:szCs w:val="18"/>
      </w:rPr>
      <w:fldChar w:fldCharType="end"/>
    </w:r>
    <w:r w:rsidRPr="00CC681B">
      <w:rPr>
        <w:rFonts w:ascii="Arial" w:hAnsi="Arial" w:cs="Arial"/>
        <w:b/>
        <w:bCs/>
        <w:sz w:val="18"/>
        <w:szCs w:val="18"/>
      </w:rPr>
      <w:t>.</w:t>
    </w:r>
    <w:r>
      <w:rPr>
        <w:b/>
        <w:bCs/>
      </w:rPr>
      <w:t xml:space="preserve"> </w:t>
    </w:r>
    <w:r w:rsidR="007C5E27" w:rsidRPr="003C68AE">
      <w:rPr>
        <w:rFonts w:ascii="Arial" w:hAnsi="Arial" w:cs="Arial"/>
        <w:i/>
        <w:lang w:val="es-CO"/>
      </w:rPr>
      <w:t>“</w:t>
    </w:r>
    <w:r w:rsidR="00B25FAD" w:rsidRPr="00B25FAD">
      <w:rPr>
        <w:rFonts w:ascii="Arial" w:hAnsi="Arial" w:cs="Arial"/>
        <w:i/>
        <w:lang w:val="es-CO"/>
      </w:rPr>
      <w:t>Por medio de la cual se crea el Comité de Estrategia y Seguimiento de Liquidaciones</w:t>
    </w:r>
    <w:r w:rsidR="007C5E27" w:rsidRPr="003C68AE">
      <w:rPr>
        <w:rFonts w:ascii="Arial" w:hAnsi="Arial" w:cs="Arial"/>
        <w:i/>
        <w:lang w:val="es-CO"/>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8E41" w14:textId="77777777" w:rsidR="0043795E" w:rsidRPr="009646D9" w:rsidRDefault="00F1739B" w:rsidP="001D4848">
    <w:pPr>
      <w:pStyle w:val="Ttulo3"/>
      <w:ind w:left="0" w:firstLine="0"/>
      <w:jc w:val="left"/>
      <w:rPr>
        <w:noProof/>
        <w:sz w:val="20"/>
        <w:lang w:eastAsia="es-CO"/>
      </w:rPr>
    </w:pPr>
    <w:r>
      <w:rPr>
        <w:noProof/>
        <w:sz w:val="20"/>
      </w:rPr>
      <w:drawing>
        <wp:anchor distT="0" distB="0" distL="114300" distR="114300" simplePos="0" relativeHeight="251658240" behindDoc="0" locked="0" layoutInCell="1" allowOverlap="1" wp14:anchorId="65672EDF" wp14:editId="427E1BAB">
          <wp:simplePos x="0" y="0"/>
          <wp:positionH relativeFrom="column">
            <wp:posOffset>38100</wp:posOffset>
          </wp:positionH>
          <wp:positionV relativeFrom="paragraph">
            <wp:posOffset>59690</wp:posOffset>
          </wp:positionV>
          <wp:extent cx="3400425" cy="57150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01AA5" w14:textId="77777777" w:rsidR="0043795E" w:rsidRDefault="00C06D02" w:rsidP="001D4848">
    <w:pPr>
      <w:pStyle w:val="Encabezado"/>
      <w:jc w:val="center"/>
      <w:rPr>
        <w:rFonts w:ascii="Arial Narrow" w:hAnsi="Arial Narrow"/>
        <w:b/>
      </w:rPr>
    </w:pPr>
  </w:p>
  <w:p w14:paraId="65EB0D45" w14:textId="77777777" w:rsidR="0043795E" w:rsidRDefault="00C06D02" w:rsidP="00AB3727">
    <w:pPr>
      <w:pStyle w:val="Encabezado"/>
      <w:rPr>
        <w:rFonts w:ascii="Arial Narrow" w:hAnsi="Arial Narrow"/>
        <w:b/>
      </w:rPr>
    </w:pPr>
  </w:p>
  <w:p w14:paraId="05690E66" w14:textId="77777777" w:rsidR="0043795E" w:rsidRDefault="00C06D02" w:rsidP="001D4848">
    <w:pPr>
      <w:pStyle w:val="Encabezado"/>
      <w:jc w:val="center"/>
      <w:rPr>
        <w:rFonts w:ascii="Arial Narrow" w:hAnsi="Arial Narrow"/>
        <w:b/>
      </w:rPr>
    </w:pPr>
  </w:p>
  <w:p w14:paraId="2A5A1BF9" w14:textId="77777777" w:rsidR="00F1739B" w:rsidRDefault="00F1739B" w:rsidP="001D4848">
    <w:pPr>
      <w:pStyle w:val="Encabezado"/>
      <w:jc w:val="center"/>
      <w:rPr>
        <w:rFonts w:ascii="Arial Narrow" w:hAnsi="Arial Narrow"/>
        <w:b/>
      </w:rPr>
    </w:pPr>
  </w:p>
  <w:p w14:paraId="5DEFECC8" w14:textId="77777777" w:rsidR="00F1739B" w:rsidRDefault="00F1739B" w:rsidP="001D4848">
    <w:pPr>
      <w:pStyle w:val="Encabezado"/>
      <w:jc w:val="center"/>
      <w:rPr>
        <w:rFonts w:ascii="Arial Narrow" w:hAnsi="Arial Narrow"/>
        <w:b/>
      </w:rPr>
    </w:pPr>
  </w:p>
  <w:p w14:paraId="585B9FE1" w14:textId="77777777" w:rsidR="00F1739B" w:rsidRDefault="00F1739B" w:rsidP="001D4848">
    <w:pPr>
      <w:pStyle w:val="Encabezado"/>
      <w:jc w:val="center"/>
      <w:rPr>
        <w:rFonts w:ascii="Arial Narrow" w:hAnsi="Arial Narrow"/>
        <w:b/>
      </w:rPr>
    </w:pPr>
  </w:p>
  <w:p w14:paraId="4E1151CE" w14:textId="77777777" w:rsidR="00AB3727" w:rsidRDefault="00BF72C0" w:rsidP="000F6CF4">
    <w:pPr>
      <w:pStyle w:val="Encabezado"/>
      <w:jc w:val="center"/>
      <w:rPr>
        <w:b/>
      </w:rPr>
    </w:pPr>
    <w:r w:rsidRPr="004237D3">
      <w:rPr>
        <w:b/>
      </w:rPr>
      <w:t>RESOLUCIÓN No.                   DE</w:t>
    </w:r>
  </w:p>
  <w:p w14:paraId="097C283A" w14:textId="77777777" w:rsidR="00F1739B" w:rsidRPr="00BF1FE5" w:rsidRDefault="00F1739B" w:rsidP="00BF1FE5">
    <w:pPr>
      <w:pStyle w:val="Textoindependiente"/>
      <w:tabs>
        <w:tab w:val="left" w:pos="7513"/>
      </w:tabs>
      <w:jc w:val="center"/>
      <w:rPr>
        <w:rFonts w:ascii="Arial" w:hAnsi="Arial" w:cs="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76EF"/>
    <w:multiLevelType w:val="hybridMultilevel"/>
    <w:tmpl w:val="EE0AA5F8"/>
    <w:lvl w:ilvl="0" w:tplc="AA3E9DB4">
      <w:numFmt w:val="bullet"/>
      <w:lvlText w:val=""/>
      <w:lvlJc w:val="left"/>
      <w:pPr>
        <w:ind w:left="822" w:hanging="360"/>
      </w:pPr>
      <w:rPr>
        <w:rFonts w:ascii="Symbol" w:eastAsia="Symbol" w:hAnsi="Symbol" w:cs="Symbol" w:hint="default"/>
        <w:w w:val="100"/>
        <w:sz w:val="24"/>
        <w:szCs w:val="24"/>
        <w:lang w:val="es-MX" w:eastAsia="es-MX" w:bidi="es-MX"/>
      </w:rPr>
    </w:lvl>
    <w:lvl w:ilvl="1" w:tplc="6BD89480">
      <w:numFmt w:val="bullet"/>
      <w:lvlText w:val="•"/>
      <w:lvlJc w:val="left"/>
      <w:pPr>
        <w:ind w:left="1644" w:hanging="360"/>
      </w:pPr>
      <w:rPr>
        <w:rFonts w:hint="default"/>
        <w:lang w:val="es-MX" w:eastAsia="es-MX" w:bidi="es-MX"/>
      </w:rPr>
    </w:lvl>
    <w:lvl w:ilvl="2" w:tplc="5AD63642">
      <w:numFmt w:val="bullet"/>
      <w:lvlText w:val="•"/>
      <w:lvlJc w:val="left"/>
      <w:pPr>
        <w:ind w:left="2468" w:hanging="360"/>
      </w:pPr>
      <w:rPr>
        <w:rFonts w:hint="default"/>
        <w:lang w:val="es-MX" w:eastAsia="es-MX" w:bidi="es-MX"/>
      </w:rPr>
    </w:lvl>
    <w:lvl w:ilvl="3" w:tplc="E66685E8">
      <w:numFmt w:val="bullet"/>
      <w:lvlText w:val="•"/>
      <w:lvlJc w:val="left"/>
      <w:pPr>
        <w:ind w:left="3292" w:hanging="360"/>
      </w:pPr>
      <w:rPr>
        <w:rFonts w:hint="default"/>
        <w:lang w:val="es-MX" w:eastAsia="es-MX" w:bidi="es-MX"/>
      </w:rPr>
    </w:lvl>
    <w:lvl w:ilvl="4" w:tplc="82A217B8">
      <w:numFmt w:val="bullet"/>
      <w:lvlText w:val="•"/>
      <w:lvlJc w:val="left"/>
      <w:pPr>
        <w:ind w:left="4116" w:hanging="360"/>
      </w:pPr>
      <w:rPr>
        <w:rFonts w:hint="default"/>
        <w:lang w:val="es-MX" w:eastAsia="es-MX" w:bidi="es-MX"/>
      </w:rPr>
    </w:lvl>
    <w:lvl w:ilvl="5" w:tplc="3312A6D6">
      <w:numFmt w:val="bullet"/>
      <w:lvlText w:val="•"/>
      <w:lvlJc w:val="left"/>
      <w:pPr>
        <w:ind w:left="4941" w:hanging="360"/>
      </w:pPr>
      <w:rPr>
        <w:rFonts w:hint="default"/>
        <w:lang w:val="es-MX" w:eastAsia="es-MX" w:bidi="es-MX"/>
      </w:rPr>
    </w:lvl>
    <w:lvl w:ilvl="6" w:tplc="1026BE02">
      <w:numFmt w:val="bullet"/>
      <w:lvlText w:val="•"/>
      <w:lvlJc w:val="left"/>
      <w:pPr>
        <w:ind w:left="5765" w:hanging="360"/>
      </w:pPr>
      <w:rPr>
        <w:rFonts w:hint="default"/>
        <w:lang w:val="es-MX" w:eastAsia="es-MX" w:bidi="es-MX"/>
      </w:rPr>
    </w:lvl>
    <w:lvl w:ilvl="7" w:tplc="FD58A48E">
      <w:numFmt w:val="bullet"/>
      <w:lvlText w:val="•"/>
      <w:lvlJc w:val="left"/>
      <w:pPr>
        <w:ind w:left="6589" w:hanging="360"/>
      </w:pPr>
      <w:rPr>
        <w:rFonts w:hint="default"/>
        <w:lang w:val="es-MX" w:eastAsia="es-MX" w:bidi="es-MX"/>
      </w:rPr>
    </w:lvl>
    <w:lvl w:ilvl="8" w:tplc="809688FE">
      <w:numFmt w:val="bullet"/>
      <w:lvlText w:val="•"/>
      <w:lvlJc w:val="left"/>
      <w:pPr>
        <w:ind w:left="7413" w:hanging="360"/>
      </w:pPr>
      <w:rPr>
        <w:rFonts w:hint="default"/>
        <w:lang w:val="es-MX" w:eastAsia="es-MX" w:bidi="es-MX"/>
      </w:rPr>
    </w:lvl>
  </w:abstractNum>
  <w:abstractNum w:abstractNumId="1" w15:restartNumberingAfterBreak="0">
    <w:nsid w:val="1A6602E1"/>
    <w:multiLevelType w:val="hybridMultilevel"/>
    <w:tmpl w:val="CBAE50A6"/>
    <w:lvl w:ilvl="0" w:tplc="A992D9D8">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F854A1"/>
    <w:multiLevelType w:val="hybridMultilevel"/>
    <w:tmpl w:val="B456B7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7411C70"/>
    <w:multiLevelType w:val="hybridMultilevel"/>
    <w:tmpl w:val="67F8F8D2"/>
    <w:lvl w:ilvl="0" w:tplc="18EEC42A">
      <w:start w:val="1"/>
      <w:numFmt w:val="decimal"/>
      <w:lvlText w:val="%1."/>
      <w:lvlJc w:val="left"/>
      <w:pPr>
        <w:ind w:left="822" w:hanging="360"/>
      </w:pPr>
      <w:rPr>
        <w:rFonts w:ascii="Arial" w:eastAsia="Arial" w:hAnsi="Arial" w:cs="Arial" w:hint="default"/>
        <w:spacing w:val="-27"/>
        <w:w w:val="99"/>
        <w:sz w:val="24"/>
        <w:szCs w:val="24"/>
        <w:lang w:val="es-MX" w:eastAsia="es-MX" w:bidi="es-MX"/>
      </w:rPr>
    </w:lvl>
    <w:lvl w:ilvl="1" w:tplc="149E6F9E">
      <w:numFmt w:val="bullet"/>
      <w:lvlText w:val=""/>
      <w:lvlJc w:val="left"/>
      <w:pPr>
        <w:ind w:left="1182" w:hanging="360"/>
      </w:pPr>
      <w:rPr>
        <w:rFonts w:ascii="Symbol" w:eastAsia="Symbol" w:hAnsi="Symbol" w:cs="Symbol" w:hint="default"/>
        <w:w w:val="100"/>
        <w:sz w:val="24"/>
        <w:szCs w:val="24"/>
        <w:lang w:val="es-MX" w:eastAsia="es-MX" w:bidi="es-MX"/>
      </w:rPr>
    </w:lvl>
    <w:lvl w:ilvl="2" w:tplc="743A363E">
      <w:numFmt w:val="bullet"/>
      <w:lvlText w:val="•"/>
      <w:lvlJc w:val="left"/>
      <w:pPr>
        <w:ind w:left="2055" w:hanging="360"/>
      </w:pPr>
      <w:rPr>
        <w:rFonts w:hint="default"/>
        <w:lang w:val="es-MX" w:eastAsia="es-MX" w:bidi="es-MX"/>
      </w:rPr>
    </w:lvl>
    <w:lvl w:ilvl="3" w:tplc="7924D654">
      <w:numFmt w:val="bullet"/>
      <w:lvlText w:val="•"/>
      <w:lvlJc w:val="left"/>
      <w:pPr>
        <w:ind w:left="2931" w:hanging="360"/>
      </w:pPr>
      <w:rPr>
        <w:rFonts w:hint="default"/>
        <w:lang w:val="es-MX" w:eastAsia="es-MX" w:bidi="es-MX"/>
      </w:rPr>
    </w:lvl>
    <w:lvl w:ilvl="4" w:tplc="D97AD038">
      <w:numFmt w:val="bullet"/>
      <w:lvlText w:val="•"/>
      <w:lvlJc w:val="left"/>
      <w:pPr>
        <w:ind w:left="3807" w:hanging="360"/>
      </w:pPr>
      <w:rPr>
        <w:rFonts w:hint="default"/>
        <w:lang w:val="es-MX" w:eastAsia="es-MX" w:bidi="es-MX"/>
      </w:rPr>
    </w:lvl>
    <w:lvl w:ilvl="5" w:tplc="AF7CD6AC">
      <w:numFmt w:val="bullet"/>
      <w:lvlText w:val="•"/>
      <w:lvlJc w:val="left"/>
      <w:pPr>
        <w:ind w:left="4683" w:hanging="360"/>
      </w:pPr>
      <w:rPr>
        <w:rFonts w:hint="default"/>
        <w:lang w:val="es-MX" w:eastAsia="es-MX" w:bidi="es-MX"/>
      </w:rPr>
    </w:lvl>
    <w:lvl w:ilvl="6" w:tplc="2816248C">
      <w:numFmt w:val="bullet"/>
      <w:lvlText w:val="•"/>
      <w:lvlJc w:val="left"/>
      <w:pPr>
        <w:ind w:left="5559" w:hanging="360"/>
      </w:pPr>
      <w:rPr>
        <w:rFonts w:hint="default"/>
        <w:lang w:val="es-MX" w:eastAsia="es-MX" w:bidi="es-MX"/>
      </w:rPr>
    </w:lvl>
    <w:lvl w:ilvl="7" w:tplc="7C0420EC">
      <w:numFmt w:val="bullet"/>
      <w:lvlText w:val="•"/>
      <w:lvlJc w:val="left"/>
      <w:pPr>
        <w:ind w:left="6434" w:hanging="360"/>
      </w:pPr>
      <w:rPr>
        <w:rFonts w:hint="default"/>
        <w:lang w:val="es-MX" w:eastAsia="es-MX" w:bidi="es-MX"/>
      </w:rPr>
    </w:lvl>
    <w:lvl w:ilvl="8" w:tplc="4DCCE126">
      <w:numFmt w:val="bullet"/>
      <w:lvlText w:val="•"/>
      <w:lvlJc w:val="left"/>
      <w:pPr>
        <w:ind w:left="7310" w:hanging="360"/>
      </w:pPr>
      <w:rPr>
        <w:rFonts w:hint="default"/>
        <w:lang w:val="es-MX" w:eastAsia="es-MX" w:bidi="es-MX"/>
      </w:rPr>
    </w:lvl>
  </w:abstractNum>
  <w:abstractNum w:abstractNumId="4" w15:restartNumberingAfterBreak="0">
    <w:nsid w:val="3D3B5006"/>
    <w:multiLevelType w:val="hybridMultilevel"/>
    <w:tmpl w:val="88A00A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5910C0"/>
    <w:multiLevelType w:val="hybridMultilevel"/>
    <w:tmpl w:val="9F368C7A"/>
    <w:lvl w:ilvl="0" w:tplc="BAAC1172">
      <w:start w:val="1"/>
      <w:numFmt w:val="decimal"/>
      <w:lvlText w:val="%1."/>
      <w:lvlJc w:val="left"/>
      <w:pPr>
        <w:ind w:left="822" w:hanging="360"/>
      </w:pPr>
      <w:rPr>
        <w:rFonts w:ascii="Arial" w:eastAsia="Arial" w:hAnsi="Arial" w:cs="Arial" w:hint="default"/>
        <w:spacing w:val="-3"/>
        <w:w w:val="99"/>
        <w:sz w:val="24"/>
        <w:szCs w:val="24"/>
        <w:lang w:val="es-MX" w:eastAsia="es-MX" w:bidi="es-MX"/>
      </w:rPr>
    </w:lvl>
    <w:lvl w:ilvl="1" w:tplc="B47C961E">
      <w:numFmt w:val="bullet"/>
      <w:lvlText w:val="•"/>
      <w:lvlJc w:val="left"/>
      <w:pPr>
        <w:ind w:left="1644" w:hanging="360"/>
      </w:pPr>
      <w:rPr>
        <w:rFonts w:hint="default"/>
        <w:lang w:val="es-MX" w:eastAsia="es-MX" w:bidi="es-MX"/>
      </w:rPr>
    </w:lvl>
    <w:lvl w:ilvl="2" w:tplc="67467082">
      <w:numFmt w:val="bullet"/>
      <w:lvlText w:val="•"/>
      <w:lvlJc w:val="left"/>
      <w:pPr>
        <w:ind w:left="2468" w:hanging="360"/>
      </w:pPr>
      <w:rPr>
        <w:rFonts w:hint="default"/>
        <w:lang w:val="es-MX" w:eastAsia="es-MX" w:bidi="es-MX"/>
      </w:rPr>
    </w:lvl>
    <w:lvl w:ilvl="3" w:tplc="AEBCE550">
      <w:numFmt w:val="bullet"/>
      <w:lvlText w:val="•"/>
      <w:lvlJc w:val="left"/>
      <w:pPr>
        <w:ind w:left="3292" w:hanging="360"/>
      </w:pPr>
      <w:rPr>
        <w:rFonts w:hint="default"/>
        <w:lang w:val="es-MX" w:eastAsia="es-MX" w:bidi="es-MX"/>
      </w:rPr>
    </w:lvl>
    <w:lvl w:ilvl="4" w:tplc="CB6A539A">
      <w:numFmt w:val="bullet"/>
      <w:lvlText w:val="•"/>
      <w:lvlJc w:val="left"/>
      <w:pPr>
        <w:ind w:left="4116" w:hanging="360"/>
      </w:pPr>
      <w:rPr>
        <w:rFonts w:hint="default"/>
        <w:lang w:val="es-MX" w:eastAsia="es-MX" w:bidi="es-MX"/>
      </w:rPr>
    </w:lvl>
    <w:lvl w:ilvl="5" w:tplc="93245496">
      <w:numFmt w:val="bullet"/>
      <w:lvlText w:val="•"/>
      <w:lvlJc w:val="left"/>
      <w:pPr>
        <w:ind w:left="4941" w:hanging="360"/>
      </w:pPr>
      <w:rPr>
        <w:rFonts w:hint="default"/>
        <w:lang w:val="es-MX" w:eastAsia="es-MX" w:bidi="es-MX"/>
      </w:rPr>
    </w:lvl>
    <w:lvl w:ilvl="6" w:tplc="65BA103C">
      <w:numFmt w:val="bullet"/>
      <w:lvlText w:val="•"/>
      <w:lvlJc w:val="left"/>
      <w:pPr>
        <w:ind w:left="5765" w:hanging="360"/>
      </w:pPr>
      <w:rPr>
        <w:rFonts w:hint="default"/>
        <w:lang w:val="es-MX" w:eastAsia="es-MX" w:bidi="es-MX"/>
      </w:rPr>
    </w:lvl>
    <w:lvl w:ilvl="7" w:tplc="5454906A">
      <w:numFmt w:val="bullet"/>
      <w:lvlText w:val="•"/>
      <w:lvlJc w:val="left"/>
      <w:pPr>
        <w:ind w:left="6589" w:hanging="360"/>
      </w:pPr>
      <w:rPr>
        <w:rFonts w:hint="default"/>
        <w:lang w:val="es-MX" w:eastAsia="es-MX" w:bidi="es-MX"/>
      </w:rPr>
    </w:lvl>
    <w:lvl w:ilvl="8" w:tplc="9CD8770A">
      <w:numFmt w:val="bullet"/>
      <w:lvlText w:val="•"/>
      <w:lvlJc w:val="left"/>
      <w:pPr>
        <w:ind w:left="7413" w:hanging="360"/>
      </w:pPr>
      <w:rPr>
        <w:rFonts w:hint="default"/>
        <w:lang w:val="es-MX" w:eastAsia="es-MX" w:bidi="es-MX"/>
      </w:rPr>
    </w:lvl>
  </w:abstractNum>
  <w:abstractNum w:abstractNumId="6" w15:restartNumberingAfterBreak="0">
    <w:nsid w:val="4A962FCF"/>
    <w:multiLevelType w:val="hybridMultilevel"/>
    <w:tmpl w:val="A882F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D01B99"/>
    <w:multiLevelType w:val="hybridMultilevel"/>
    <w:tmpl w:val="35CE9C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CC35F5"/>
    <w:multiLevelType w:val="hybridMultilevel"/>
    <w:tmpl w:val="77CA13E6"/>
    <w:lvl w:ilvl="0" w:tplc="F6162FE4">
      <w:start w:val="1"/>
      <w:numFmt w:val="decimal"/>
      <w:lvlText w:val="%1."/>
      <w:lvlJc w:val="left"/>
      <w:pPr>
        <w:ind w:left="822" w:hanging="360"/>
      </w:pPr>
      <w:rPr>
        <w:rFonts w:ascii="Arial" w:eastAsia="Arial" w:hAnsi="Arial" w:cs="Arial" w:hint="default"/>
        <w:spacing w:val="-4"/>
        <w:w w:val="99"/>
        <w:sz w:val="24"/>
        <w:szCs w:val="24"/>
        <w:lang w:val="es-MX" w:eastAsia="es-MX" w:bidi="es-MX"/>
      </w:rPr>
    </w:lvl>
    <w:lvl w:ilvl="1" w:tplc="50924BF8">
      <w:numFmt w:val="bullet"/>
      <w:lvlText w:val="•"/>
      <w:lvlJc w:val="left"/>
      <w:pPr>
        <w:ind w:left="1644" w:hanging="360"/>
      </w:pPr>
      <w:rPr>
        <w:rFonts w:hint="default"/>
        <w:lang w:val="es-MX" w:eastAsia="es-MX" w:bidi="es-MX"/>
      </w:rPr>
    </w:lvl>
    <w:lvl w:ilvl="2" w:tplc="E29E4A8A">
      <w:numFmt w:val="bullet"/>
      <w:lvlText w:val="•"/>
      <w:lvlJc w:val="left"/>
      <w:pPr>
        <w:ind w:left="2468" w:hanging="360"/>
      </w:pPr>
      <w:rPr>
        <w:rFonts w:hint="default"/>
        <w:lang w:val="es-MX" w:eastAsia="es-MX" w:bidi="es-MX"/>
      </w:rPr>
    </w:lvl>
    <w:lvl w:ilvl="3" w:tplc="E61451D2">
      <w:numFmt w:val="bullet"/>
      <w:lvlText w:val="•"/>
      <w:lvlJc w:val="left"/>
      <w:pPr>
        <w:ind w:left="3292" w:hanging="360"/>
      </w:pPr>
      <w:rPr>
        <w:rFonts w:hint="default"/>
        <w:lang w:val="es-MX" w:eastAsia="es-MX" w:bidi="es-MX"/>
      </w:rPr>
    </w:lvl>
    <w:lvl w:ilvl="4" w:tplc="55087B58">
      <w:numFmt w:val="bullet"/>
      <w:lvlText w:val="•"/>
      <w:lvlJc w:val="left"/>
      <w:pPr>
        <w:ind w:left="4116" w:hanging="360"/>
      </w:pPr>
      <w:rPr>
        <w:rFonts w:hint="default"/>
        <w:lang w:val="es-MX" w:eastAsia="es-MX" w:bidi="es-MX"/>
      </w:rPr>
    </w:lvl>
    <w:lvl w:ilvl="5" w:tplc="6A301C60">
      <w:numFmt w:val="bullet"/>
      <w:lvlText w:val="•"/>
      <w:lvlJc w:val="left"/>
      <w:pPr>
        <w:ind w:left="4941" w:hanging="360"/>
      </w:pPr>
      <w:rPr>
        <w:rFonts w:hint="default"/>
        <w:lang w:val="es-MX" w:eastAsia="es-MX" w:bidi="es-MX"/>
      </w:rPr>
    </w:lvl>
    <w:lvl w:ilvl="6" w:tplc="EB5A641C">
      <w:numFmt w:val="bullet"/>
      <w:lvlText w:val="•"/>
      <w:lvlJc w:val="left"/>
      <w:pPr>
        <w:ind w:left="5765" w:hanging="360"/>
      </w:pPr>
      <w:rPr>
        <w:rFonts w:hint="default"/>
        <w:lang w:val="es-MX" w:eastAsia="es-MX" w:bidi="es-MX"/>
      </w:rPr>
    </w:lvl>
    <w:lvl w:ilvl="7" w:tplc="1632E282">
      <w:numFmt w:val="bullet"/>
      <w:lvlText w:val="•"/>
      <w:lvlJc w:val="left"/>
      <w:pPr>
        <w:ind w:left="6589" w:hanging="360"/>
      </w:pPr>
      <w:rPr>
        <w:rFonts w:hint="default"/>
        <w:lang w:val="es-MX" w:eastAsia="es-MX" w:bidi="es-MX"/>
      </w:rPr>
    </w:lvl>
    <w:lvl w:ilvl="8" w:tplc="30B4E750">
      <w:numFmt w:val="bullet"/>
      <w:lvlText w:val="•"/>
      <w:lvlJc w:val="left"/>
      <w:pPr>
        <w:ind w:left="7413" w:hanging="360"/>
      </w:pPr>
      <w:rPr>
        <w:rFonts w:hint="default"/>
        <w:lang w:val="es-MX" w:eastAsia="es-MX" w:bidi="es-MX"/>
      </w:rPr>
    </w:lvl>
  </w:abstractNum>
  <w:abstractNum w:abstractNumId="9" w15:restartNumberingAfterBreak="0">
    <w:nsid w:val="609878CE"/>
    <w:multiLevelType w:val="hybridMultilevel"/>
    <w:tmpl w:val="2E50FEBC"/>
    <w:lvl w:ilvl="0" w:tplc="4C7C9C06">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5564EC6"/>
    <w:multiLevelType w:val="hybridMultilevel"/>
    <w:tmpl w:val="747C4F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5D2A7C"/>
    <w:multiLevelType w:val="hybridMultilevel"/>
    <w:tmpl w:val="0B3AEB66"/>
    <w:lvl w:ilvl="0" w:tplc="5E789D8A">
      <w:start w:val="1"/>
      <w:numFmt w:val="decimal"/>
      <w:lvlText w:val="%1."/>
      <w:lvlJc w:val="left"/>
      <w:pPr>
        <w:ind w:left="822" w:hanging="360"/>
      </w:pPr>
      <w:rPr>
        <w:rFonts w:ascii="Arial" w:eastAsia="Arial" w:hAnsi="Arial" w:cs="Arial" w:hint="default"/>
        <w:spacing w:val="-4"/>
        <w:w w:val="99"/>
        <w:sz w:val="24"/>
        <w:szCs w:val="24"/>
        <w:lang w:val="es-MX" w:eastAsia="es-MX" w:bidi="es-MX"/>
      </w:rPr>
    </w:lvl>
    <w:lvl w:ilvl="1" w:tplc="50924BF8">
      <w:numFmt w:val="bullet"/>
      <w:lvlText w:val="•"/>
      <w:lvlJc w:val="left"/>
      <w:pPr>
        <w:ind w:left="1644" w:hanging="360"/>
      </w:pPr>
      <w:rPr>
        <w:rFonts w:hint="default"/>
        <w:lang w:val="es-MX" w:eastAsia="es-MX" w:bidi="es-MX"/>
      </w:rPr>
    </w:lvl>
    <w:lvl w:ilvl="2" w:tplc="E29E4A8A">
      <w:numFmt w:val="bullet"/>
      <w:lvlText w:val="•"/>
      <w:lvlJc w:val="left"/>
      <w:pPr>
        <w:ind w:left="2468" w:hanging="360"/>
      </w:pPr>
      <w:rPr>
        <w:rFonts w:hint="default"/>
        <w:lang w:val="es-MX" w:eastAsia="es-MX" w:bidi="es-MX"/>
      </w:rPr>
    </w:lvl>
    <w:lvl w:ilvl="3" w:tplc="E61451D2">
      <w:numFmt w:val="bullet"/>
      <w:lvlText w:val="•"/>
      <w:lvlJc w:val="left"/>
      <w:pPr>
        <w:ind w:left="3292" w:hanging="360"/>
      </w:pPr>
      <w:rPr>
        <w:rFonts w:hint="default"/>
        <w:lang w:val="es-MX" w:eastAsia="es-MX" w:bidi="es-MX"/>
      </w:rPr>
    </w:lvl>
    <w:lvl w:ilvl="4" w:tplc="55087B58">
      <w:numFmt w:val="bullet"/>
      <w:lvlText w:val="•"/>
      <w:lvlJc w:val="left"/>
      <w:pPr>
        <w:ind w:left="4116" w:hanging="360"/>
      </w:pPr>
      <w:rPr>
        <w:rFonts w:hint="default"/>
        <w:lang w:val="es-MX" w:eastAsia="es-MX" w:bidi="es-MX"/>
      </w:rPr>
    </w:lvl>
    <w:lvl w:ilvl="5" w:tplc="6A301C60">
      <w:numFmt w:val="bullet"/>
      <w:lvlText w:val="•"/>
      <w:lvlJc w:val="left"/>
      <w:pPr>
        <w:ind w:left="4941" w:hanging="360"/>
      </w:pPr>
      <w:rPr>
        <w:rFonts w:hint="default"/>
        <w:lang w:val="es-MX" w:eastAsia="es-MX" w:bidi="es-MX"/>
      </w:rPr>
    </w:lvl>
    <w:lvl w:ilvl="6" w:tplc="EB5A641C">
      <w:numFmt w:val="bullet"/>
      <w:lvlText w:val="•"/>
      <w:lvlJc w:val="left"/>
      <w:pPr>
        <w:ind w:left="5765" w:hanging="360"/>
      </w:pPr>
      <w:rPr>
        <w:rFonts w:hint="default"/>
        <w:lang w:val="es-MX" w:eastAsia="es-MX" w:bidi="es-MX"/>
      </w:rPr>
    </w:lvl>
    <w:lvl w:ilvl="7" w:tplc="1632E282">
      <w:numFmt w:val="bullet"/>
      <w:lvlText w:val="•"/>
      <w:lvlJc w:val="left"/>
      <w:pPr>
        <w:ind w:left="6589" w:hanging="360"/>
      </w:pPr>
      <w:rPr>
        <w:rFonts w:hint="default"/>
        <w:lang w:val="es-MX" w:eastAsia="es-MX" w:bidi="es-MX"/>
      </w:rPr>
    </w:lvl>
    <w:lvl w:ilvl="8" w:tplc="30B4E750">
      <w:numFmt w:val="bullet"/>
      <w:lvlText w:val="•"/>
      <w:lvlJc w:val="left"/>
      <w:pPr>
        <w:ind w:left="7413" w:hanging="360"/>
      </w:pPr>
      <w:rPr>
        <w:rFonts w:hint="default"/>
        <w:lang w:val="es-MX" w:eastAsia="es-MX" w:bidi="es-MX"/>
      </w:rPr>
    </w:lvl>
  </w:abstractNum>
  <w:abstractNum w:abstractNumId="12" w15:restartNumberingAfterBreak="0">
    <w:nsid w:val="7E665E97"/>
    <w:multiLevelType w:val="hybridMultilevel"/>
    <w:tmpl w:val="34E45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3"/>
  </w:num>
  <w:num w:numId="5">
    <w:abstractNumId w:val="0"/>
  </w:num>
  <w:num w:numId="6">
    <w:abstractNumId w:val="8"/>
  </w:num>
  <w:num w:numId="7">
    <w:abstractNumId w:val="12"/>
  </w:num>
  <w:num w:numId="8">
    <w:abstractNumId w:val="7"/>
  </w:num>
  <w:num w:numId="9">
    <w:abstractNumId w:val="4"/>
  </w:num>
  <w:num w:numId="10">
    <w:abstractNumId w:val="9"/>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27"/>
    <w:rsid w:val="00006605"/>
    <w:rsid w:val="000152FF"/>
    <w:rsid w:val="00033331"/>
    <w:rsid w:val="000675F1"/>
    <w:rsid w:val="00075A34"/>
    <w:rsid w:val="000814FC"/>
    <w:rsid w:val="0009398A"/>
    <w:rsid w:val="00097B71"/>
    <w:rsid w:val="000A28C5"/>
    <w:rsid w:val="000B1B2D"/>
    <w:rsid w:val="000B70D8"/>
    <w:rsid w:val="000F5C03"/>
    <w:rsid w:val="000F6CF4"/>
    <w:rsid w:val="001052C1"/>
    <w:rsid w:val="001A23FA"/>
    <w:rsid w:val="001C3ACE"/>
    <w:rsid w:val="001D4022"/>
    <w:rsid w:val="001E4171"/>
    <w:rsid w:val="001F02C9"/>
    <w:rsid w:val="001F52FC"/>
    <w:rsid w:val="00201E55"/>
    <w:rsid w:val="00215AB4"/>
    <w:rsid w:val="002945E3"/>
    <w:rsid w:val="002C14D3"/>
    <w:rsid w:val="00304186"/>
    <w:rsid w:val="00307E16"/>
    <w:rsid w:val="00341D42"/>
    <w:rsid w:val="003B0885"/>
    <w:rsid w:val="003C68AE"/>
    <w:rsid w:val="00466339"/>
    <w:rsid w:val="00494E5E"/>
    <w:rsid w:val="004A7420"/>
    <w:rsid w:val="004B50A0"/>
    <w:rsid w:val="004C627B"/>
    <w:rsid w:val="004C6A3A"/>
    <w:rsid w:val="00500746"/>
    <w:rsid w:val="00511F22"/>
    <w:rsid w:val="005339AA"/>
    <w:rsid w:val="00544C32"/>
    <w:rsid w:val="00557080"/>
    <w:rsid w:val="00566560"/>
    <w:rsid w:val="005755F1"/>
    <w:rsid w:val="005878E6"/>
    <w:rsid w:val="00594B52"/>
    <w:rsid w:val="005A2ED5"/>
    <w:rsid w:val="005A3F82"/>
    <w:rsid w:val="005A57D2"/>
    <w:rsid w:val="005B703F"/>
    <w:rsid w:val="005E45D8"/>
    <w:rsid w:val="005E5781"/>
    <w:rsid w:val="00611519"/>
    <w:rsid w:val="00614D8A"/>
    <w:rsid w:val="006226A3"/>
    <w:rsid w:val="00687FE1"/>
    <w:rsid w:val="006A080B"/>
    <w:rsid w:val="006A445F"/>
    <w:rsid w:val="006B45B0"/>
    <w:rsid w:val="006D2E6B"/>
    <w:rsid w:val="006D4D78"/>
    <w:rsid w:val="006E1334"/>
    <w:rsid w:val="006E2C4B"/>
    <w:rsid w:val="00703F8B"/>
    <w:rsid w:val="0070722C"/>
    <w:rsid w:val="00712BE6"/>
    <w:rsid w:val="007220A9"/>
    <w:rsid w:val="00722EFA"/>
    <w:rsid w:val="007241E8"/>
    <w:rsid w:val="00741A30"/>
    <w:rsid w:val="00797087"/>
    <w:rsid w:val="007C33DF"/>
    <w:rsid w:val="007C5E27"/>
    <w:rsid w:val="007D379F"/>
    <w:rsid w:val="007D52AF"/>
    <w:rsid w:val="007D6A73"/>
    <w:rsid w:val="0080001D"/>
    <w:rsid w:val="008059D4"/>
    <w:rsid w:val="00887E84"/>
    <w:rsid w:val="00890896"/>
    <w:rsid w:val="008E4319"/>
    <w:rsid w:val="00903109"/>
    <w:rsid w:val="009031E2"/>
    <w:rsid w:val="00905809"/>
    <w:rsid w:val="00930508"/>
    <w:rsid w:val="00950855"/>
    <w:rsid w:val="009605CE"/>
    <w:rsid w:val="00974A64"/>
    <w:rsid w:val="00990E52"/>
    <w:rsid w:val="009A7920"/>
    <w:rsid w:val="009B289D"/>
    <w:rsid w:val="009D1027"/>
    <w:rsid w:val="009E608E"/>
    <w:rsid w:val="009F4291"/>
    <w:rsid w:val="00A2782D"/>
    <w:rsid w:val="00A321C9"/>
    <w:rsid w:val="00A45CBD"/>
    <w:rsid w:val="00A46C21"/>
    <w:rsid w:val="00A74302"/>
    <w:rsid w:val="00AB2E69"/>
    <w:rsid w:val="00AB3727"/>
    <w:rsid w:val="00AC7FC5"/>
    <w:rsid w:val="00B033E4"/>
    <w:rsid w:val="00B25FAD"/>
    <w:rsid w:val="00B31559"/>
    <w:rsid w:val="00B3652E"/>
    <w:rsid w:val="00B77FF1"/>
    <w:rsid w:val="00B97CB0"/>
    <w:rsid w:val="00BE29E5"/>
    <w:rsid w:val="00BF163A"/>
    <w:rsid w:val="00BF1FE5"/>
    <w:rsid w:val="00BF72C0"/>
    <w:rsid w:val="00C06D02"/>
    <w:rsid w:val="00C55BC0"/>
    <w:rsid w:val="00CA3632"/>
    <w:rsid w:val="00CB3413"/>
    <w:rsid w:val="00CD0986"/>
    <w:rsid w:val="00D0241F"/>
    <w:rsid w:val="00D032A2"/>
    <w:rsid w:val="00D07A30"/>
    <w:rsid w:val="00D35E28"/>
    <w:rsid w:val="00D91173"/>
    <w:rsid w:val="00DB3C53"/>
    <w:rsid w:val="00DF09F0"/>
    <w:rsid w:val="00DF3EE4"/>
    <w:rsid w:val="00E05FF2"/>
    <w:rsid w:val="00E369BA"/>
    <w:rsid w:val="00E75E52"/>
    <w:rsid w:val="00E92153"/>
    <w:rsid w:val="00EA1B26"/>
    <w:rsid w:val="00EB2551"/>
    <w:rsid w:val="00F02F4A"/>
    <w:rsid w:val="00F122EB"/>
    <w:rsid w:val="00F12E78"/>
    <w:rsid w:val="00F1739B"/>
    <w:rsid w:val="00F267CA"/>
    <w:rsid w:val="00F341C3"/>
    <w:rsid w:val="00F434A5"/>
    <w:rsid w:val="00FA64E7"/>
    <w:rsid w:val="00FC05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F2C2B"/>
  <w15:chartTrackingRefBased/>
  <w15:docId w15:val="{B4922E94-83CA-46FC-9F6D-563B7D6C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727"/>
    <w:pPr>
      <w:widowControl w:val="0"/>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AB3727"/>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uiPriority w:val="99"/>
    <w:qFormat/>
    <w:rsid w:val="00AB3727"/>
    <w:pPr>
      <w:keepNext/>
      <w:widowControl/>
      <w:ind w:left="170" w:right="170" w:firstLine="1489"/>
      <w:jc w:val="center"/>
      <w:outlineLvl w:val="2"/>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B3727"/>
    <w:rPr>
      <w:rFonts w:ascii="Arial" w:eastAsia="Times New Roman" w:hAnsi="Arial" w:cs="Arial"/>
      <w:b/>
      <w:bCs/>
      <w:kern w:val="32"/>
      <w:sz w:val="32"/>
      <w:szCs w:val="32"/>
      <w:lang w:eastAsia="es-ES"/>
    </w:rPr>
  </w:style>
  <w:style w:type="character" w:customStyle="1" w:styleId="Ttulo3Car">
    <w:name w:val="Título 3 Car"/>
    <w:basedOn w:val="Fuentedeprrafopredeter"/>
    <w:link w:val="Ttulo3"/>
    <w:uiPriority w:val="99"/>
    <w:rsid w:val="00AB3727"/>
    <w:rPr>
      <w:rFonts w:ascii="Times New Roman" w:eastAsia="Times New Roman" w:hAnsi="Times New Roman" w:cs="Times New Roman"/>
      <w:b/>
      <w:bCs/>
      <w:i/>
      <w:iCs/>
      <w:sz w:val="28"/>
      <w:szCs w:val="28"/>
      <w:lang w:eastAsia="es-ES"/>
    </w:rPr>
  </w:style>
  <w:style w:type="paragraph" w:styleId="Encabezado">
    <w:name w:val="header"/>
    <w:aliases w:val="h,h8,h9,h10,h18"/>
    <w:basedOn w:val="Normal"/>
    <w:link w:val="EncabezadoCar"/>
    <w:uiPriority w:val="99"/>
    <w:rsid w:val="00AB3727"/>
    <w:pPr>
      <w:widowControl/>
      <w:tabs>
        <w:tab w:val="center" w:pos="4252"/>
        <w:tab w:val="right" w:pos="8504"/>
      </w:tabs>
      <w:autoSpaceDE/>
      <w:autoSpaceDN/>
    </w:pPr>
    <w:rPr>
      <w:rFonts w:ascii="Arial" w:hAnsi="Arial" w:cs="Arial"/>
      <w:sz w:val="24"/>
      <w:szCs w:val="24"/>
    </w:rPr>
  </w:style>
  <w:style w:type="character" w:customStyle="1" w:styleId="EncabezadoCar">
    <w:name w:val="Encabezado Car"/>
    <w:aliases w:val="h Car,h8 Car,h9 Car,h10 Car,h18 Car"/>
    <w:basedOn w:val="Fuentedeprrafopredeter"/>
    <w:link w:val="Encabezado"/>
    <w:uiPriority w:val="99"/>
    <w:rsid w:val="00AB3727"/>
    <w:rPr>
      <w:rFonts w:ascii="Arial" w:eastAsia="Times New Roman" w:hAnsi="Arial" w:cs="Arial"/>
      <w:sz w:val="24"/>
      <w:szCs w:val="24"/>
      <w:lang w:eastAsia="es-ES"/>
    </w:rPr>
  </w:style>
  <w:style w:type="paragraph" w:styleId="Prrafodelista">
    <w:name w:val="List Paragraph"/>
    <w:basedOn w:val="Normal"/>
    <w:link w:val="PrrafodelistaCar"/>
    <w:uiPriority w:val="34"/>
    <w:qFormat/>
    <w:rsid w:val="00AB3727"/>
    <w:pPr>
      <w:ind w:left="720"/>
      <w:contextualSpacing/>
    </w:pPr>
  </w:style>
  <w:style w:type="character" w:customStyle="1" w:styleId="PrrafodelistaCar">
    <w:name w:val="Párrafo de lista Car"/>
    <w:basedOn w:val="Fuentedeprrafopredeter"/>
    <w:link w:val="Prrafodelista"/>
    <w:uiPriority w:val="34"/>
    <w:rsid w:val="00AB3727"/>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unhideWhenUsed/>
    <w:rsid w:val="00AB3727"/>
    <w:pPr>
      <w:spacing w:after="120"/>
    </w:pPr>
  </w:style>
  <w:style w:type="character" w:customStyle="1" w:styleId="TextoindependienteCar">
    <w:name w:val="Texto independiente Car"/>
    <w:basedOn w:val="Fuentedeprrafopredeter"/>
    <w:link w:val="Textoindependiente"/>
    <w:uiPriority w:val="99"/>
    <w:rsid w:val="00AB3727"/>
    <w:rPr>
      <w:rFonts w:ascii="Times New Roman" w:eastAsia="Times New Roman" w:hAnsi="Times New Roman" w:cs="Times New Roman"/>
      <w:sz w:val="20"/>
      <w:szCs w:val="20"/>
      <w:lang w:eastAsia="es-ES"/>
    </w:rPr>
  </w:style>
  <w:style w:type="paragraph" w:styleId="Lista">
    <w:name w:val="List"/>
    <w:basedOn w:val="Normal"/>
    <w:uiPriority w:val="99"/>
    <w:unhideWhenUsed/>
    <w:rsid w:val="00AB3727"/>
    <w:pPr>
      <w:ind w:left="283" w:hanging="283"/>
      <w:contextualSpacing/>
    </w:pPr>
  </w:style>
  <w:style w:type="paragraph" w:styleId="Piedepgina">
    <w:name w:val="footer"/>
    <w:basedOn w:val="Normal"/>
    <w:link w:val="PiedepginaCar"/>
    <w:uiPriority w:val="99"/>
    <w:unhideWhenUsed/>
    <w:rsid w:val="00AB3727"/>
    <w:pPr>
      <w:tabs>
        <w:tab w:val="center" w:pos="4252"/>
        <w:tab w:val="right" w:pos="8504"/>
      </w:tabs>
    </w:pPr>
  </w:style>
  <w:style w:type="character" w:customStyle="1" w:styleId="PiedepginaCar">
    <w:name w:val="Pie de página Car"/>
    <w:basedOn w:val="Fuentedeprrafopredeter"/>
    <w:link w:val="Piedepgina"/>
    <w:uiPriority w:val="99"/>
    <w:rsid w:val="00AB3727"/>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AB3727"/>
    <w:rPr>
      <w:sz w:val="24"/>
      <w:szCs w:val="24"/>
    </w:rPr>
  </w:style>
  <w:style w:type="character" w:styleId="Refdecomentario">
    <w:name w:val="annotation reference"/>
    <w:basedOn w:val="Fuentedeprrafopredeter"/>
    <w:uiPriority w:val="99"/>
    <w:semiHidden/>
    <w:unhideWhenUsed/>
    <w:rsid w:val="00AB3727"/>
    <w:rPr>
      <w:sz w:val="16"/>
      <w:szCs w:val="16"/>
    </w:rPr>
  </w:style>
  <w:style w:type="paragraph" w:styleId="Textocomentario">
    <w:name w:val="annotation text"/>
    <w:basedOn w:val="Normal"/>
    <w:link w:val="TextocomentarioCar"/>
    <w:uiPriority w:val="99"/>
    <w:semiHidden/>
    <w:unhideWhenUsed/>
    <w:rsid w:val="00AB3727"/>
  </w:style>
  <w:style w:type="character" w:customStyle="1" w:styleId="TextocomentarioCar">
    <w:name w:val="Texto comentario Car"/>
    <w:basedOn w:val="Fuentedeprrafopredeter"/>
    <w:link w:val="Textocomentario"/>
    <w:uiPriority w:val="99"/>
    <w:semiHidden/>
    <w:rsid w:val="00AB372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B3727"/>
    <w:rPr>
      <w:b/>
      <w:bCs/>
    </w:rPr>
  </w:style>
  <w:style w:type="character" w:customStyle="1" w:styleId="AsuntodelcomentarioCar">
    <w:name w:val="Asunto del comentario Car"/>
    <w:basedOn w:val="TextocomentarioCar"/>
    <w:link w:val="Asuntodelcomentario"/>
    <w:uiPriority w:val="99"/>
    <w:semiHidden/>
    <w:rsid w:val="00AB372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B37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3727"/>
    <w:rPr>
      <w:rFonts w:ascii="Segoe UI" w:eastAsia="Times New Roman" w:hAnsi="Segoe UI" w:cs="Segoe UI"/>
      <w:sz w:val="18"/>
      <w:szCs w:val="18"/>
      <w:lang w:eastAsia="es-ES"/>
    </w:rPr>
  </w:style>
  <w:style w:type="paragraph" w:customStyle="1" w:styleId="Default">
    <w:name w:val="Default"/>
    <w:rsid w:val="00033331"/>
    <w:pPr>
      <w:autoSpaceDE w:val="0"/>
      <w:autoSpaceDN w:val="0"/>
      <w:adjustRightInd w:val="0"/>
      <w:spacing w:after="0" w:line="240" w:lineRule="auto"/>
    </w:pPr>
    <w:rPr>
      <w:rFonts w:ascii="Arial" w:eastAsia="Calibri" w:hAnsi="Arial" w:cs="Arial"/>
      <w:color w:val="000000"/>
      <w:sz w:val="24"/>
      <w:szCs w:val="24"/>
      <w:lang w:val="es-CO"/>
    </w:rPr>
  </w:style>
  <w:style w:type="character" w:styleId="Hipervnculo">
    <w:name w:val="Hyperlink"/>
    <w:basedOn w:val="Fuentedeprrafopredeter"/>
    <w:uiPriority w:val="99"/>
    <w:semiHidden/>
    <w:unhideWhenUsed/>
    <w:rsid w:val="00AB2E69"/>
    <w:rPr>
      <w:color w:val="0000FF"/>
      <w:u w:val="single"/>
    </w:rPr>
  </w:style>
  <w:style w:type="paragraph" w:styleId="Revisin">
    <w:name w:val="Revision"/>
    <w:hidden/>
    <w:uiPriority w:val="99"/>
    <w:semiHidden/>
    <w:rsid w:val="00566560"/>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79909">
      <w:bodyDiv w:val="1"/>
      <w:marLeft w:val="0"/>
      <w:marRight w:val="0"/>
      <w:marTop w:val="0"/>
      <w:marBottom w:val="0"/>
      <w:divBdr>
        <w:top w:val="none" w:sz="0" w:space="0" w:color="auto"/>
        <w:left w:val="none" w:sz="0" w:space="0" w:color="auto"/>
        <w:bottom w:val="none" w:sz="0" w:space="0" w:color="auto"/>
        <w:right w:val="none" w:sz="0" w:space="0" w:color="auto"/>
      </w:divBdr>
    </w:div>
    <w:div w:id="14784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decreto_4157_201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B0FFE-3D68-41EC-9BDF-E10203EF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1950</Words>
  <Characters>10730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Andres Garcia Vargas</dc:creator>
  <cp:keywords/>
  <dc:description/>
  <cp:lastModifiedBy>Gina Maria Torres Nieto</cp:lastModifiedBy>
  <cp:revision>2</cp:revision>
  <cp:lastPrinted>2018-09-27T17:39:00Z</cp:lastPrinted>
  <dcterms:created xsi:type="dcterms:W3CDTF">2019-05-15T22:32:00Z</dcterms:created>
  <dcterms:modified xsi:type="dcterms:W3CDTF">2019-05-15T22:32:00Z</dcterms:modified>
</cp:coreProperties>
</file>