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7371"/>
      </w:tblGrid>
      <w:tr w:rsidR="001F7812" w:rsidRPr="00E15E44" w14:paraId="7CCFB183" w14:textId="77777777" w:rsidTr="003242E6">
        <w:trPr>
          <w:trHeight w:val="1128"/>
          <w:tblHeader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14:paraId="795DC7CE" w14:textId="77777777" w:rsidR="00106A2F" w:rsidRPr="00DA2314" w:rsidRDefault="68AF5C58" w:rsidP="00875D6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Narrow,Arial" w:hAnsi="Arial" w:cs="Arial"/>
                <w:b/>
                <w:color w:val="auto"/>
                <w:sz w:val="20"/>
                <w:szCs w:val="20"/>
                <w:lang w:val="es-CO"/>
              </w:rPr>
            </w:pPr>
            <w:r w:rsidRPr="00DA2314">
              <w:rPr>
                <w:rFonts w:ascii="Arial" w:eastAsia="Arial Narrow" w:hAnsi="Arial" w:cs="Arial"/>
                <w:b/>
                <w:color w:val="auto"/>
                <w:sz w:val="20"/>
                <w:szCs w:val="20"/>
                <w:lang w:val="es-CO"/>
              </w:rPr>
              <w:t xml:space="preserve">Proyecto de </w:t>
            </w:r>
            <w:r w:rsidR="003A3963" w:rsidRPr="00DA2314">
              <w:rPr>
                <w:rFonts w:ascii="Arial" w:eastAsia="Arial Narrow" w:hAnsi="Arial" w:cs="Arial"/>
                <w:b/>
                <w:color w:val="auto"/>
                <w:sz w:val="20"/>
                <w:szCs w:val="20"/>
                <w:lang w:val="es-CO"/>
              </w:rPr>
              <w:t>Resolución</w:t>
            </w:r>
          </w:p>
          <w:p w14:paraId="1DC72B2A" w14:textId="1B3C23C1" w:rsidR="00E26CCC" w:rsidRPr="00E15E44" w:rsidRDefault="00E26CCC" w:rsidP="00875D6F">
            <w:pPr>
              <w:pStyle w:val="Encabezad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F7812" w:rsidRPr="00E15E44" w14:paraId="3222A58B" w14:textId="77777777" w:rsidTr="003242E6">
        <w:trPr>
          <w:trHeight w:val="1939"/>
        </w:trPr>
        <w:tc>
          <w:tcPr>
            <w:tcW w:w="2665" w:type="dxa"/>
            <w:vAlign w:val="center"/>
          </w:tcPr>
          <w:p w14:paraId="46D9E4D4" w14:textId="77777777" w:rsidR="00E26CCC" w:rsidRPr="00E15E44" w:rsidRDefault="68AF5C58" w:rsidP="00A5414B">
            <w:pPr>
              <w:jc w:val="both"/>
              <w:rPr>
                <w:rFonts w:ascii="Arial" w:eastAsia="Arial Narrow,Arial" w:hAnsi="Arial" w:cs="Arial"/>
                <w:bCs/>
                <w:lang w:val="es-CO"/>
              </w:rPr>
            </w:pPr>
            <w:r w:rsidRPr="00E15E44">
              <w:rPr>
                <w:rFonts w:ascii="Arial" w:eastAsia="Arial Narrow" w:hAnsi="Arial" w:cs="Arial"/>
                <w:bCs/>
                <w:lang w:val="es-CO"/>
              </w:rPr>
              <w:t xml:space="preserve">Dependencia que desarrollará el proyecto de Norma </w:t>
            </w:r>
          </w:p>
        </w:tc>
        <w:tc>
          <w:tcPr>
            <w:tcW w:w="7371" w:type="dxa"/>
            <w:vAlign w:val="center"/>
          </w:tcPr>
          <w:p w14:paraId="302C64C5" w14:textId="7EE78F6C" w:rsidR="001504F3" w:rsidRPr="00E15E44" w:rsidRDefault="00DA29A8" w:rsidP="006C7AFC">
            <w:pPr>
              <w:jc w:val="both"/>
              <w:rPr>
                <w:rFonts w:ascii="Arial" w:eastAsia="Arial Narrow,Arial" w:hAnsi="Arial" w:cs="Arial"/>
                <w:lang w:val="es-CO"/>
              </w:rPr>
            </w:pPr>
            <w:r>
              <w:rPr>
                <w:rFonts w:ascii="Arial" w:eastAsia="Arial Narrow,Arial" w:hAnsi="Arial" w:cs="Arial"/>
                <w:lang w:val="es-CO"/>
              </w:rPr>
              <w:t>DIRECCION DE GESTIÓN SOCIAL Y HUMANITARIA</w:t>
            </w:r>
          </w:p>
        </w:tc>
      </w:tr>
      <w:tr w:rsidR="00E26CCC" w:rsidRPr="00E15E44" w14:paraId="4996071F" w14:textId="77777777" w:rsidTr="003242E6">
        <w:tc>
          <w:tcPr>
            <w:tcW w:w="2665" w:type="dxa"/>
            <w:vAlign w:val="center"/>
          </w:tcPr>
          <w:p w14:paraId="7635A660" w14:textId="77777777" w:rsidR="00E26CCC" w:rsidRPr="00E15E44" w:rsidRDefault="68AF5C58" w:rsidP="68AF5C58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E15E44">
              <w:rPr>
                <w:rFonts w:ascii="Arial" w:eastAsia="Arial Narrow" w:hAnsi="Arial" w:cs="Arial"/>
                <w:bCs/>
                <w:lang w:val="es-CO"/>
              </w:rPr>
              <w:t>Proyecto de</w:t>
            </w:r>
            <w:r w:rsidRPr="00E15E44">
              <w:rPr>
                <w:rFonts w:ascii="Arial" w:eastAsia="Arial Narrow,Arial" w:hAnsi="Arial" w:cs="Arial"/>
                <w:bCs/>
                <w:lang w:val="es-CO"/>
              </w:rPr>
              <w:t xml:space="preserve"> </w:t>
            </w:r>
            <w:r w:rsidR="00355CD3" w:rsidRPr="00E15E44">
              <w:rPr>
                <w:rFonts w:ascii="Arial" w:eastAsia="Arial Narrow" w:hAnsi="Arial" w:cs="Arial"/>
                <w:bCs/>
                <w:lang w:val="es-CO"/>
              </w:rPr>
              <w:t>Resolución</w:t>
            </w:r>
            <w:r w:rsidRPr="00E15E44">
              <w:rPr>
                <w:rFonts w:ascii="Arial" w:eastAsia="Arial Narrow,Arial" w:hAnsi="Arial" w:cs="Arial"/>
                <w:bCs/>
                <w:lang w:val="es-CO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14:paraId="033CABC3" w14:textId="6C3F3C66" w:rsidR="001D5A9A" w:rsidRPr="00385339" w:rsidRDefault="0045660E" w:rsidP="68AF5C58">
            <w:pPr>
              <w:pStyle w:val="Style-2"/>
              <w:jc w:val="both"/>
              <w:rPr>
                <w:rFonts w:ascii="Arial" w:eastAsia="Arial Narrow" w:hAnsi="Arial" w:cs="Arial"/>
                <w:lang w:val="es-CO"/>
              </w:rPr>
            </w:pPr>
            <w:r w:rsidRPr="00E3464C">
              <w:rPr>
                <w:rFonts w:ascii="Arial Narrow" w:eastAsia="MS Mincho" w:hAnsi="Arial Narrow"/>
                <w:sz w:val="24"/>
                <w:szCs w:val="24"/>
                <w:lang w:val="es-MX"/>
              </w:rPr>
              <w:t>“</w:t>
            </w:r>
            <w:r w:rsidRPr="00E3464C">
              <w:rPr>
                <w:rFonts w:ascii="Arial Narrow" w:hAnsi="Arial Narrow" w:cs="Arial"/>
                <w:i/>
                <w:sz w:val="24"/>
                <w:szCs w:val="24"/>
              </w:rPr>
              <w:t xml:space="preserve">Por la cual se deroga la Resolución </w:t>
            </w:r>
            <w:proofErr w:type="spellStart"/>
            <w:r w:rsidRPr="00E3464C">
              <w:rPr>
                <w:rFonts w:ascii="Arial Narrow" w:hAnsi="Arial Narrow" w:cs="Arial"/>
                <w:i/>
                <w:sz w:val="24"/>
                <w:szCs w:val="24"/>
              </w:rPr>
              <w:t>Nº</w:t>
            </w:r>
            <w:proofErr w:type="spellEnd"/>
            <w:r w:rsidRPr="00E3464C">
              <w:rPr>
                <w:rFonts w:ascii="Arial Narrow" w:hAnsi="Arial Narrow" w:cs="Arial"/>
                <w:i/>
                <w:sz w:val="24"/>
                <w:szCs w:val="24"/>
              </w:rPr>
              <w:t xml:space="preserve"> 1291 del 2 de diciembre de 2016 y se adopta el procedimiento y mecanismos técnicos y operativos de reconocimiento y entrega de la Atención Humanitaria de emergencia y transición a Víctimas de Desplazamiento forzado”</w:t>
            </w:r>
          </w:p>
        </w:tc>
      </w:tr>
    </w:tbl>
    <w:p w14:paraId="1B9BFB58" w14:textId="77777777" w:rsidR="00B05975" w:rsidRPr="00E15E44" w:rsidRDefault="00B05975" w:rsidP="00ED70D8">
      <w:pPr>
        <w:jc w:val="both"/>
        <w:rPr>
          <w:rFonts w:ascii="Arial" w:hAnsi="Arial" w:cs="Arial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8334"/>
      </w:tblGrid>
      <w:tr w:rsidR="001F7812" w:rsidRPr="00E15E44" w14:paraId="0E8D091A" w14:textId="77777777" w:rsidTr="00630871"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4A062999" w14:textId="77777777" w:rsidR="006D213E" w:rsidRPr="00E15E44" w:rsidRDefault="68AF5C58" w:rsidP="68AF5C58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E15E44">
              <w:rPr>
                <w:rFonts w:ascii="Arial" w:eastAsia="Arial Narrow" w:hAnsi="Arial" w:cs="Arial"/>
                <w:bCs/>
                <w:lang w:val="es-CO"/>
              </w:rPr>
              <w:t>1. Los antecedentes y las razones de oportunidad y conveniencia que justifican su expedición.</w:t>
            </w:r>
          </w:p>
          <w:p w14:paraId="6976A91F" w14:textId="77777777" w:rsidR="006D213E" w:rsidRPr="00E15E44" w:rsidRDefault="006D213E" w:rsidP="00ED70D8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0CA" w14:textId="77777777" w:rsidR="00E961F1" w:rsidRPr="00CF0C88" w:rsidRDefault="00E961F1" w:rsidP="00C84E48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B2FEDA6" w14:textId="77777777" w:rsidR="006C7AFC" w:rsidRPr="00CF0C88" w:rsidRDefault="006C7AFC" w:rsidP="00C84E4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36FDA2A8" w14:textId="7CEAF609" w:rsidR="00ED76AF" w:rsidRPr="000E05D4" w:rsidRDefault="00ED76AF" w:rsidP="00ED76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05D4">
              <w:rPr>
                <w:rFonts w:ascii="Arial Narrow" w:hAnsi="Arial Narrow"/>
                <w:sz w:val="22"/>
                <w:szCs w:val="22"/>
                <w:lang w:val="es-CO"/>
              </w:rPr>
              <w:t>A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 través del Decreto </w:t>
            </w:r>
            <w:r>
              <w:rPr>
                <w:rFonts w:ascii="Arial Narrow" w:hAnsi="Arial Narrow"/>
                <w:sz w:val="22"/>
                <w:szCs w:val="22"/>
              </w:rPr>
              <w:t>2569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 de 2014 compilado en el Decreto 1084 de 2015, se estableció una nueva política de entrega de atención humanitaria para las víctimas de desplazamiento forzado, a través de la implementación del procedimiento de </w:t>
            </w:r>
            <w:r w:rsidR="00B2126A">
              <w:rPr>
                <w:rFonts w:ascii="Arial Narrow" w:hAnsi="Arial Narrow"/>
                <w:sz w:val="22"/>
                <w:szCs w:val="22"/>
              </w:rPr>
              <w:t>identificación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 de carencias en la subsistencia mínima que conlleva a una mejor focalización de los recursos, llegando con esta medida a las víctimas que realmente lo requieren, por medio de un proceso de revisión y análisis de las condiciones actuales de los hogares solicitantes.</w:t>
            </w:r>
          </w:p>
          <w:p w14:paraId="3B55E571" w14:textId="77777777" w:rsidR="00ED76AF" w:rsidRPr="000E05D4" w:rsidRDefault="00ED76AF" w:rsidP="00ED76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84F453" w14:textId="7B4A9BF7" w:rsidR="00ED76AF" w:rsidRPr="000E05D4" w:rsidRDefault="00ED76AF" w:rsidP="00ED76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05D4">
              <w:rPr>
                <w:rFonts w:ascii="Arial Narrow" w:hAnsi="Arial Narrow"/>
                <w:sz w:val="22"/>
                <w:szCs w:val="22"/>
              </w:rPr>
              <w:t>Durante el proceso de implementación de este modelo de atención, se han recibido valiosos aportes provenientes de la Corte Constitucional, el Ministerio Público, la Contraloría General de la República y las Víctimas que evidencia</w:t>
            </w:r>
            <w:r w:rsidR="00B2126A">
              <w:rPr>
                <w:rFonts w:ascii="Arial Narrow" w:hAnsi="Arial Narrow"/>
                <w:sz w:val="22"/>
                <w:szCs w:val="22"/>
              </w:rPr>
              <w:t>ron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 la necesidad de realizar una revisión a los parámetros inicialmente definidos para el modelo, con el objetivo de acercarse aún más a las condiciones reales y necesidades de l</w:t>
            </w:r>
            <w:r w:rsidR="00B2126A">
              <w:rPr>
                <w:rFonts w:ascii="Arial Narrow" w:hAnsi="Arial Narrow"/>
                <w:sz w:val="22"/>
                <w:szCs w:val="22"/>
              </w:rPr>
              <w:t>os hogares y</w:t>
            </w:r>
            <w:r w:rsidR="00B2126A" w:rsidRPr="000E05D4">
              <w:rPr>
                <w:rFonts w:ascii="Arial Narrow" w:hAnsi="Arial Narrow"/>
                <w:sz w:val="22"/>
                <w:szCs w:val="22"/>
              </w:rPr>
              <w:t xml:space="preserve"> optimizar el tiempo de respuesta a las solicitudes realizadas por las victimas de desplazamiento forzado</w:t>
            </w:r>
          </w:p>
          <w:p w14:paraId="269DEF44" w14:textId="77777777" w:rsidR="00ED76AF" w:rsidRPr="000E05D4" w:rsidRDefault="00ED76AF" w:rsidP="00ED76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F77AF2" w14:textId="5561FB94" w:rsidR="00D911BD" w:rsidRDefault="00ED76AF" w:rsidP="00B212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05D4">
              <w:rPr>
                <w:rFonts w:ascii="Arial Narrow" w:hAnsi="Arial Narrow"/>
                <w:sz w:val="22"/>
                <w:szCs w:val="22"/>
              </w:rPr>
              <w:t>Por lo anterior, la Dirección de Gestión Social y Humanitaria</w:t>
            </w:r>
            <w:r w:rsidR="00D911BD">
              <w:rPr>
                <w:rFonts w:ascii="Arial Narrow" w:hAnsi="Arial Narrow"/>
                <w:sz w:val="22"/>
                <w:szCs w:val="22"/>
              </w:rPr>
              <w:t xml:space="preserve"> de la Unidad para las Víctimas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2126A">
              <w:rPr>
                <w:rFonts w:ascii="Arial Narrow" w:hAnsi="Arial Narrow"/>
                <w:sz w:val="22"/>
                <w:szCs w:val="22"/>
              </w:rPr>
              <w:t xml:space="preserve">después de adelantar una revisión minuciosa de los procedimientos existentes, realizó los </w:t>
            </w:r>
            <w:r w:rsidRPr="000E05D4">
              <w:rPr>
                <w:rFonts w:ascii="Arial Narrow" w:hAnsi="Arial Narrow"/>
                <w:sz w:val="22"/>
                <w:szCs w:val="22"/>
              </w:rPr>
              <w:t>ajuste</w:t>
            </w:r>
            <w:r w:rsidR="00B2126A">
              <w:rPr>
                <w:rFonts w:ascii="Arial Narrow" w:hAnsi="Arial Narrow"/>
                <w:sz w:val="22"/>
                <w:szCs w:val="22"/>
              </w:rPr>
              <w:t>s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126A">
              <w:rPr>
                <w:rFonts w:ascii="Arial Narrow" w:hAnsi="Arial Narrow"/>
                <w:sz w:val="22"/>
                <w:szCs w:val="22"/>
              </w:rPr>
              <w:t xml:space="preserve">requeridos a 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reglas del modelo de subsistencia mínima, </w:t>
            </w:r>
            <w:r w:rsidR="00B2126A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="00D911BD">
              <w:rPr>
                <w:rFonts w:ascii="Arial Narrow" w:hAnsi="Arial Narrow"/>
                <w:sz w:val="22"/>
                <w:szCs w:val="22"/>
              </w:rPr>
              <w:t xml:space="preserve">adelantó las acciones requeridas para que estos ajustes fueran implementados, lo cual </w:t>
            </w:r>
            <w:r w:rsidRPr="000E05D4">
              <w:rPr>
                <w:rFonts w:ascii="Arial Narrow" w:hAnsi="Arial Narrow"/>
                <w:sz w:val="22"/>
                <w:szCs w:val="22"/>
              </w:rPr>
              <w:t>implic</w:t>
            </w:r>
            <w:r w:rsidR="00B2126A">
              <w:rPr>
                <w:rFonts w:ascii="Arial Narrow" w:hAnsi="Arial Narrow"/>
                <w:sz w:val="22"/>
                <w:szCs w:val="22"/>
              </w:rPr>
              <w:t xml:space="preserve">ó 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actualización de </w:t>
            </w:r>
            <w:r>
              <w:rPr>
                <w:rFonts w:ascii="Arial Narrow" w:hAnsi="Arial Narrow"/>
                <w:sz w:val="22"/>
                <w:szCs w:val="22"/>
              </w:rPr>
              <w:t>los procedimientos</w:t>
            </w:r>
            <w:r w:rsidR="00B2126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05D4">
              <w:rPr>
                <w:rFonts w:ascii="Arial Narrow" w:hAnsi="Arial Narrow"/>
                <w:sz w:val="22"/>
                <w:szCs w:val="22"/>
              </w:rPr>
              <w:t>las herramientas</w:t>
            </w:r>
            <w:r w:rsidR="00B2126A">
              <w:rPr>
                <w:rFonts w:ascii="Arial Narrow" w:hAnsi="Arial Narrow"/>
                <w:sz w:val="22"/>
                <w:szCs w:val="22"/>
              </w:rPr>
              <w:t xml:space="preserve"> y los documentos</w:t>
            </w:r>
            <w:r w:rsidRPr="000E05D4">
              <w:rPr>
                <w:rFonts w:ascii="Arial Narrow" w:hAnsi="Arial Narrow"/>
                <w:sz w:val="22"/>
                <w:szCs w:val="22"/>
              </w:rPr>
              <w:t xml:space="preserve"> que </w:t>
            </w:r>
            <w:r w:rsidR="00D911BD">
              <w:rPr>
                <w:rFonts w:ascii="Arial Narrow" w:hAnsi="Arial Narrow"/>
                <w:sz w:val="22"/>
                <w:szCs w:val="22"/>
              </w:rPr>
              <w:t>soportan el modelo de identificación de carencias en subsistencia mínima</w:t>
            </w:r>
          </w:p>
          <w:p w14:paraId="7E72EF23" w14:textId="77777777" w:rsidR="00D911BD" w:rsidRDefault="00D911BD" w:rsidP="00B212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8F176A" w14:textId="578E404A" w:rsidR="00ED76AF" w:rsidRPr="00ED76AF" w:rsidRDefault="00D911BD" w:rsidP="00B2126A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 acuerdo con lo expuesto, se hace necesario derogar la resolución 1291 de 2016 y expedir una nueva que contemple los ajustes realizados. </w:t>
            </w:r>
          </w:p>
          <w:p w14:paraId="133A7A55" w14:textId="1C4413AA" w:rsidR="00F733A7" w:rsidRPr="00ED76AF" w:rsidRDefault="00F733A7" w:rsidP="00C84E48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AB32DDB" w14:textId="77777777" w:rsidR="0072631A" w:rsidRDefault="0072631A" w:rsidP="00C84E48">
            <w:pPr>
              <w:jc w:val="both"/>
              <w:rPr>
                <w:rFonts w:ascii="Arial" w:hAnsi="Arial" w:cs="Arial"/>
              </w:rPr>
            </w:pPr>
          </w:p>
          <w:p w14:paraId="08AE43CC" w14:textId="206BA907" w:rsidR="00F733A7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5D4022B2" w14:textId="007FE680" w:rsidR="00F733A7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45BA7C30" w14:textId="1E3B266A" w:rsidR="00F733A7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5E3D81CE" w14:textId="78A998BE" w:rsidR="00F733A7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1D55BA38" w14:textId="7CD5C04B" w:rsidR="00F733A7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2F3F082A" w14:textId="2029041C" w:rsidR="00F733A7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608F5945" w14:textId="77777777" w:rsidR="00F733A7" w:rsidRPr="008C6A45" w:rsidRDefault="00F733A7" w:rsidP="00C84E48">
            <w:pPr>
              <w:jc w:val="both"/>
              <w:rPr>
                <w:rFonts w:ascii="Arial" w:hAnsi="Arial" w:cs="Arial"/>
              </w:rPr>
            </w:pPr>
          </w:p>
          <w:p w14:paraId="41C06FC7" w14:textId="77777777" w:rsidR="00AD61F4" w:rsidRPr="00E15E44" w:rsidRDefault="00AD61F4" w:rsidP="00F733A7">
            <w:pPr>
              <w:jc w:val="both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1F7812" w:rsidRPr="00755E9E" w14:paraId="5DEC723B" w14:textId="77777777" w:rsidTr="00630871">
        <w:tc>
          <w:tcPr>
            <w:tcW w:w="751" w:type="pct"/>
            <w:vAlign w:val="center"/>
          </w:tcPr>
          <w:p w14:paraId="53A2DBD2" w14:textId="77777777" w:rsidR="006D213E" w:rsidRPr="00CF0C88" w:rsidRDefault="68AF5C58" w:rsidP="68AF5C58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lastRenderedPageBreak/>
              <w:t>2. El ámbito de aplicación del respectivo acto y los sujetos a quienes va dirigido</w:t>
            </w:r>
          </w:p>
        </w:tc>
        <w:tc>
          <w:tcPr>
            <w:tcW w:w="4249" w:type="pct"/>
            <w:vAlign w:val="center"/>
          </w:tcPr>
          <w:p w14:paraId="29D7FC07" w14:textId="717F9624" w:rsidR="006D213E" w:rsidRPr="00CF0C88" w:rsidRDefault="00942120" w:rsidP="00CA36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Víctimas de desplazamiento forzado </w:t>
            </w:r>
            <w:r w:rsidR="00D911BD">
              <w:rPr>
                <w:rFonts w:ascii="Arial" w:hAnsi="Arial" w:cs="Arial"/>
              </w:rPr>
              <w:t>incluidas en el RUV, que se encuentren en el territorio Nacional.</w:t>
            </w:r>
          </w:p>
        </w:tc>
      </w:tr>
      <w:tr w:rsidR="001F7812" w:rsidRPr="00755E9E" w14:paraId="32675EE2" w14:textId="77777777" w:rsidTr="00630871">
        <w:trPr>
          <w:trHeight w:val="942"/>
        </w:trPr>
        <w:tc>
          <w:tcPr>
            <w:tcW w:w="751" w:type="pct"/>
            <w:shd w:val="clear" w:color="auto" w:fill="auto"/>
            <w:vAlign w:val="center"/>
          </w:tcPr>
          <w:p w14:paraId="52E72B88" w14:textId="77777777" w:rsidR="006D213E" w:rsidRPr="00CF0C88" w:rsidRDefault="68AF5C58" w:rsidP="68AF5C58">
            <w:pPr>
              <w:rPr>
                <w:rFonts w:ascii="Arial" w:eastAsia="Arial Narrow,Arial" w:hAnsi="Arial" w:cs="Arial"/>
                <w:bCs/>
                <w:color w:val="000000" w:themeColor="text1"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color w:val="000000" w:themeColor="text1"/>
                <w:lang w:val="es-CO"/>
              </w:rPr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4249" w:type="pct"/>
            <w:vAlign w:val="center"/>
          </w:tcPr>
          <w:p w14:paraId="097DE20B" w14:textId="288DB9A9" w:rsidR="00CA3641" w:rsidRDefault="00761C46" w:rsidP="00583D8E">
            <w:pPr>
              <w:jc w:val="both"/>
              <w:rPr>
                <w:rFonts w:ascii="Arial" w:eastAsia="Arial Narrow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3.1 </w:t>
            </w:r>
            <w:r w:rsidR="00CA3641" w:rsidRPr="00CF0C88">
              <w:rPr>
                <w:rFonts w:ascii="Arial" w:eastAsia="Arial Narrow" w:hAnsi="Arial" w:cs="Arial"/>
                <w:bCs/>
                <w:lang w:val="es-CO"/>
              </w:rPr>
              <w:t xml:space="preserve">Las normas que otorgan la competencia para la expedición del correspondiente acto: </w:t>
            </w:r>
          </w:p>
          <w:p w14:paraId="60185C9D" w14:textId="21A5D32C" w:rsidR="005B71D5" w:rsidRDefault="005B71D5" w:rsidP="00583D8E">
            <w:pPr>
              <w:jc w:val="both"/>
              <w:rPr>
                <w:rFonts w:ascii="Arial" w:hAnsi="Arial" w:cs="Arial"/>
              </w:rPr>
            </w:pPr>
          </w:p>
          <w:p w14:paraId="30D2E052" w14:textId="6C4B15FA" w:rsidR="005B71D5" w:rsidRDefault="005B71D5" w:rsidP="00583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Constitución Política de Colombia</w:t>
            </w:r>
          </w:p>
          <w:p w14:paraId="4464101F" w14:textId="6D018F1B" w:rsidR="005B71D5" w:rsidRDefault="005B71D5" w:rsidP="00583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1448 de 2011</w:t>
            </w:r>
          </w:p>
          <w:p w14:paraId="6FDBFE7C" w14:textId="1086F33F" w:rsidR="005B71D5" w:rsidRDefault="005B71D5" w:rsidP="00583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</w:t>
            </w:r>
            <w:r w:rsidRPr="005B71D5">
              <w:rPr>
                <w:rFonts w:ascii="Arial" w:hAnsi="Arial" w:cs="Arial"/>
              </w:rPr>
              <w:t>1437 de 2011</w:t>
            </w:r>
          </w:p>
          <w:p w14:paraId="71A2F42E" w14:textId="07EC201E" w:rsidR="005B71D5" w:rsidRDefault="005B71D5" w:rsidP="00583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4802 de 2011</w:t>
            </w:r>
          </w:p>
          <w:p w14:paraId="0898D2C1" w14:textId="1797157A" w:rsidR="005B71D5" w:rsidRDefault="005B71D5" w:rsidP="00583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1084 de 2015</w:t>
            </w:r>
          </w:p>
          <w:p w14:paraId="3D55671C" w14:textId="77777777" w:rsidR="00CA3641" w:rsidRPr="00CF0C88" w:rsidRDefault="00CA3641" w:rsidP="00583D8E">
            <w:pPr>
              <w:jc w:val="both"/>
              <w:rPr>
                <w:rFonts w:ascii="Arial" w:eastAsia="Arial Narrow,Calibri" w:hAnsi="Arial" w:cs="Arial"/>
                <w:color w:val="000000" w:themeColor="text1"/>
                <w:lang w:eastAsia="en-US"/>
              </w:rPr>
            </w:pPr>
          </w:p>
          <w:p w14:paraId="10616FF9" w14:textId="77777777" w:rsidR="00761C46" w:rsidRPr="00CF0C88" w:rsidRDefault="00761C46" w:rsidP="00583D8E">
            <w:pPr>
              <w:jc w:val="both"/>
              <w:rPr>
                <w:rFonts w:ascii="Arial" w:eastAsia="Arial Narrow" w:hAnsi="Arial" w:cs="Arial"/>
              </w:rPr>
            </w:pPr>
            <w:r w:rsidRPr="00CF0C88">
              <w:rPr>
                <w:rFonts w:ascii="Arial" w:eastAsia="Arial Narrow" w:hAnsi="Arial" w:cs="Arial"/>
              </w:rPr>
              <w:t>3.2</w:t>
            </w: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 La vigencia de la ley o norma reglamentada o desarrollada: No reglamenta ley o decreto</w:t>
            </w:r>
            <w:r w:rsidRPr="00CF0C88">
              <w:rPr>
                <w:rFonts w:ascii="Arial" w:eastAsia="Arial Narrow" w:hAnsi="Arial" w:cs="Arial"/>
              </w:rPr>
              <w:t>.</w:t>
            </w:r>
          </w:p>
          <w:p w14:paraId="05114BEC" w14:textId="7463F3DE" w:rsidR="00761C46" w:rsidRDefault="00761C46" w:rsidP="00583D8E">
            <w:pPr>
              <w:ind w:right="539"/>
              <w:jc w:val="both"/>
              <w:rPr>
                <w:rFonts w:ascii="Arial" w:eastAsia="Arial Narrow" w:hAnsi="Arial" w:cs="Arial"/>
              </w:rPr>
            </w:pPr>
          </w:p>
          <w:p w14:paraId="53149A98" w14:textId="77777777" w:rsidR="005B71D5" w:rsidRDefault="005B71D5" w:rsidP="005B7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1084 de 2015</w:t>
            </w:r>
          </w:p>
          <w:p w14:paraId="398F8CAD" w14:textId="77777777" w:rsidR="005B71D5" w:rsidRPr="00CF0C88" w:rsidRDefault="005B71D5" w:rsidP="00583D8E">
            <w:pPr>
              <w:ind w:right="539"/>
              <w:jc w:val="both"/>
              <w:rPr>
                <w:rFonts w:ascii="Arial" w:eastAsia="Arial Narrow" w:hAnsi="Arial" w:cs="Arial"/>
              </w:rPr>
            </w:pPr>
          </w:p>
          <w:p w14:paraId="039A5383" w14:textId="587B9993" w:rsidR="004364BC" w:rsidRDefault="00761C46" w:rsidP="00583D8E">
            <w:pPr>
              <w:ind w:right="5"/>
              <w:jc w:val="both"/>
              <w:rPr>
                <w:rFonts w:ascii="Arial" w:eastAsia="Arial Narrow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3.3 Las disposiciones derogadas, subrogadas, modificadas, adicionadas o sustituidas: </w:t>
            </w:r>
          </w:p>
          <w:p w14:paraId="18BF8CDF" w14:textId="078C1325" w:rsidR="005B71D5" w:rsidRDefault="005B71D5" w:rsidP="00583D8E">
            <w:pPr>
              <w:ind w:right="5"/>
              <w:jc w:val="both"/>
              <w:rPr>
                <w:rFonts w:ascii="Arial" w:eastAsia="Arial Narrow" w:hAnsi="Arial" w:cs="Arial"/>
                <w:bCs/>
              </w:rPr>
            </w:pPr>
          </w:p>
          <w:p w14:paraId="23C71489" w14:textId="16F27537" w:rsidR="005B71D5" w:rsidRPr="004364BC" w:rsidRDefault="005B71D5" w:rsidP="00583D8E">
            <w:pPr>
              <w:ind w:right="5"/>
              <w:jc w:val="both"/>
              <w:rPr>
                <w:rFonts w:ascii="Arial" w:eastAsia="Arial Narrow" w:hAnsi="Arial" w:cs="Arial"/>
                <w:bCs/>
              </w:rPr>
            </w:pPr>
            <w:r>
              <w:rPr>
                <w:rFonts w:ascii="Arial" w:eastAsia="Arial Narrow" w:hAnsi="Arial" w:cs="Arial"/>
                <w:bCs/>
              </w:rPr>
              <w:t>Resolución 1291 de 2016</w:t>
            </w:r>
          </w:p>
          <w:p w14:paraId="52827399" w14:textId="77777777" w:rsidR="00761C46" w:rsidRPr="00CF0C88" w:rsidRDefault="00761C46" w:rsidP="00761C46">
            <w:pPr>
              <w:ind w:right="539"/>
              <w:jc w:val="both"/>
              <w:rPr>
                <w:rFonts w:ascii="Arial" w:eastAsia="Arial Narrow" w:hAnsi="Arial" w:cs="Arial"/>
              </w:rPr>
            </w:pPr>
          </w:p>
          <w:p w14:paraId="71999875" w14:textId="7054FB22" w:rsidR="00761C46" w:rsidRDefault="00761C46" w:rsidP="00761C46">
            <w:pPr>
              <w:spacing w:line="254" w:lineRule="atLeast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CF0C88">
              <w:rPr>
                <w:rFonts w:ascii="Arial" w:hAnsi="Arial" w:cs="Arial"/>
                <w:color w:val="000000"/>
                <w:lang w:val="es-CO" w:eastAsia="es-CO"/>
              </w:rPr>
              <w:t xml:space="preserve">3.4 </w:t>
            </w:r>
            <w:r w:rsidR="00816897">
              <w:rPr>
                <w:rFonts w:ascii="Arial" w:hAnsi="Arial" w:cs="Arial"/>
                <w:color w:val="000000"/>
                <w:lang w:val="es-CO" w:eastAsia="es-CO"/>
              </w:rPr>
              <w:t>D</w:t>
            </w:r>
            <w:r w:rsidRPr="00CF0C88">
              <w:rPr>
                <w:rFonts w:ascii="Arial" w:hAnsi="Arial" w:cs="Arial"/>
                <w:color w:val="000000"/>
                <w:lang w:val="es-CO" w:eastAsia="es-CO"/>
              </w:rPr>
              <w:t>ecisiones judiciales de los órganos de cierre de cada jurisdicción que pudieran tener impacto o ser relevantes para la expedición del acto.  </w:t>
            </w:r>
          </w:p>
          <w:p w14:paraId="4874BF89" w14:textId="77777777" w:rsidR="005B71D5" w:rsidRDefault="005B71D5" w:rsidP="00761C46">
            <w:pPr>
              <w:spacing w:line="254" w:lineRule="atLeast"/>
              <w:jc w:val="both"/>
              <w:rPr>
                <w:rFonts w:ascii="Arial Nova" w:hAnsi="Arial Nova" w:cs="Arial"/>
                <w:color w:val="000000"/>
              </w:rPr>
            </w:pPr>
          </w:p>
          <w:p w14:paraId="61AE3117" w14:textId="14B478D2" w:rsidR="005B71D5" w:rsidRDefault="005B71D5" w:rsidP="00761C46">
            <w:pPr>
              <w:spacing w:line="254" w:lineRule="atLeast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 Nova" w:hAnsi="Arial Nova" w:cs="Arial"/>
                <w:color w:val="000000"/>
              </w:rPr>
              <w:t xml:space="preserve">Sentencias Corte Constitucional </w:t>
            </w:r>
            <w:r w:rsidRPr="00595DF2">
              <w:rPr>
                <w:rFonts w:ascii="Arial Nova" w:hAnsi="Arial Nova" w:cs="Arial"/>
                <w:color w:val="000000"/>
              </w:rPr>
              <w:t>C-278 de 2007, T-520 de 2014, Auto 099 de 2013</w:t>
            </w:r>
            <w:r>
              <w:rPr>
                <w:rFonts w:ascii="Arial Nova" w:hAnsi="Arial Nova" w:cs="Arial"/>
                <w:color w:val="000000"/>
              </w:rPr>
              <w:t>,</w:t>
            </w:r>
            <w:r w:rsidRPr="00595DF2">
              <w:rPr>
                <w:rFonts w:ascii="Arial Nova" w:hAnsi="Arial Nova" w:cs="Arial"/>
                <w:color w:val="000000"/>
              </w:rPr>
              <w:t xml:space="preserve"> T- 218 de 2014</w:t>
            </w:r>
            <w:proofErr w:type="gramStart"/>
            <w:r w:rsidRPr="00595DF2">
              <w:rPr>
                <w:rFonts w:ascii="Arial Nova" w:hAnsi="Arial Nova" w:cs="Arial"/>
                <w:color w:val="000000"/>
              </w:rPr>
              <w:t>, ,</w:t>
            </w:r>
            <w:proofErr w:type="gramEnd"/>
            <w:r w:rsidRPr="00EE1B67">
              <w:t xml:space="preserve"> </w:t>
            </w:r>
            <w:r w:rsidRPr="00EE1B67">
              <w:rPr>
                <w:rFonts w:ascii="Arial Nova" w:hAnsi="Arial Nova" w:cs="Arial"/>
                <w:color w:val="000000"/>
              </w:rPr>
              <w:t xml:space="preserve">T066 de 2017, </w:t>
            </w:r>
            <w:r>
              <w:rPr>
                <w:rFonts w:ascii="Arial Nova" w:hAnsi="Arial Nova" w:cs="Arial"/>
                <w:color w:val="000000"/>
              </w:rPr>
              <w:t xml:space="preserve">y </w:t>
            </w:r>
            <w:r w:rsidRPr="00EE1B67">
              <w:rPr>
                <w:rFonts w:ascii="Arial Nova" w:hAnsi="Arial Nova" w:cs="Arial"/>
                <w:color w:val="000000"/>
              </w:rPr>
              <w:t>T 196 de 2017</w:t>
            </w:r>
            <w:r>
              <w:rPr>
                <w:rFonts w:ascii="Arial Nova" w:hAnsi="Arial Nova" w:cs="Arial"/>
                <w:color w:val="000000"/>
              </w:rPr>
              <w:t xml:space="preserve"> </w:t>
            </w:r>
          </w:p>
          <w:p w14:paraId="396F7FD9" w14:textId="77777777" w:rsidR="005B71D5" w:rsidRDefault="005B71D5" w:rsidP="00761C46">
            <w:pPr>
              <w:spacing w:line="254" w:lineRule="atLeast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C7AC594" w14:textId="4E04FF9B" w:rsidR="00761C46" w:rsidRDefault="00761C46" w:rsidP="00761C46">
            <w:pPr>
              <w:spacing w:line="254" w:lineRule="atLeast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CF0C88">
              <w:rPr>
                <w:rFonts w:ascii="Arial" w:hAnsi="Arial" w:cs="Arial"/>
                <w:color w:val="000000"/>
                <w:lang w:val="es-CO" w:eastAsia="es-CO"/>
              </w:rPr>
              <w:t>3.5 Se advierte que se debe publicar de conformidad con el artículo 65 de la Ley 1437 de 2011.</w:t>
            </w:r>
          </w:p>
          <w:p w14:paraId="30CEAB16" w14:textId="0386334D" w:rsidR="005B71D5" w:rsidRDefault="005B71D5" w:rsidP="00761C46">
            <w:pPr>
              <w:spacing w:line="254" w:lineRule="atLeast"/>
              <w:jc w:val="both"/>
              <w:rPr>
                <w:rFonts w:ascii="Arial" w:eastAsia="Arial Narrow" w:hAnsi="Arial" w:cs="Arial"/>
              </w:rPr>
            </w:pPr>
          </w:p>
          <w:p w14:paraId="7CFA8904" w14:textId="77777777" w:rsidR="00806DF8" w:rsidRPr="00CF0C88" w:rsidRDefault="00806DF8" w:rsidP="00EE5A90">
            <w:pPr>
              <w:jc w:val="both"/>
              <w:rPr>
                <w:rFonts w:ascii="Arial" w:eastAsia="Arial Narrow,Calibri" w:hAnsi="Arial" w:cs="Arial"/>
                <w:color w:val="000000" w:themeColor="text1"/>
                <w:lang w:val="es-CO" w:eastAsia="en-US"/>
              </w:rPr>
            </w:pPr>
          </w:p>
        </w:tc>
      </w:tr>
      <w:tr w:rsidR="001F7812" w:rsidRPr="00CF0C88" w14:paraId="5F0F1945" w14:textId="77777777" w:rsidTr="00DA2314">
        <w:trPr>
          <w:trHeight w:val="795"/>
        </w:trPr>
        <w:tc>
          <w:tcPr>
            <w:tcW w:w="751" w:type="pct"/>
            <w:shd w:val="clear" w:color="auto" w:fill="auto"/>
            <w:vAlign w:val="center"/>
          </w:tcPr>
          <w:p w14:paraId="42AFC477" w14:textId="77777777" w:rsidR="006D213E" w:rsidRPr="00CF0C88" w:rsidRDefault="68AF5C58" w:rsidP="004236AF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>4. Impacto económico si fuere el caso</w:t>
            </w:r>
            <w:r w:rsidR="004236AF" w:rsidRPr="00CF0C88">
              <w:rPr>
                <w:rFonts w:ascii="Arial" w:eastAsia="Arial Narrow" w:hAnsi="Arial" w:cs="Arial"/>
                <w:bCs/>
                <w:lang w:val="es-CO"/>
              </w:rPr>
              <w:t>.</w:t>
            </w: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 </w:t>
            </w:r>
          </w:p>
        </w:tc>
        <w:tc>
          <w:tcPr>
            <w:tcW w:w="4249" w:type="pct"/>
            <w:vAlign w:val="center"/>
          </w:tcPr>
          <w:p w14:paraId="6C10E431" w14:textId="5BE48AA9" w:rsidR="00841635" w:rsidRPr="00CF0C88" w:rsidRDefault="00816897" w:rsidP="00CF0C88">
            <w:pPr>
              <w:jc w:val="both"/>
              <w:rPr>
                <w:rFonts w:ascii="Arial" w:eastAsia="Arial Narrow,Arial" w:hAnsi="Arial" w:cs="Arial"/>
              </w:rPr>
            </w:pPr>
            <w:r>
              <w:rPr>
                <w:rFonts w:ascii="Arial" w:eastAsia="Arial Narrow,Arial" w:hAnsi="Arial" w:cs="Arial"/>
              </w:rPr>
              <w:t>Mejor focalización y distribución de los recursos asignados para la entrega de atención humanitaria, debido a que se atenderán a los hogares que realmente lo necesiten de acuerdo con el resultado del procedimiento de identificación de carencias en la subsistencia mínima.</w:t>
            </w:r>
          </w:p>
        </w:tc>
      </w:tr>
      <w:tr w:rsidR="001F7812" w:rsidRPr="00CF0C88" w14:paraId="126CF6D2" w14:textId="77777777" w:rsidTr="00630871">
        <w:trPr>
          <w:trHeight w:val="170"/>
        </w:trPr>
        <w:tc>
          <w:tcPr>
            <w:tcW w:w="751" w:type="pct"/>
            <w:vAlign w:val="center"/>
          </w:tcPr>
          <w:p w14:paraId="61495471" w14:textId="53CF60D7" w:rsidR="006D213E" w:rsidRPr="00CF0C88" w:rsidRDefault="68AF5C58" w:rsidP="68AF5C58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5. </w:t>
            </w:r>
            <w:r w:rsidR="00DA2314">
              <w:rPr>
                <w:rFonts w:ascii="Arial" w:eastAsia="Arial Narrow" w:hAnsi="Arial" w:cs="Arial"/>
                <w:bCs/>
                <w:lang w:val="es-CO"/>
              </w:rPr>
              <w:t>D</w:t>
            </w: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isponibilidad presupuestal </w:t>
            </w:r>
          </w:p>
        </w:tc>
        <w:tc>
          <w:tcPr>
            <w:tcW w:w="4249" w:type="pct"/>
            <w:vAlign w:val="center"/>
          </w:tcPr>
          <w:p w14:paraId="55394DDD" w14:textId="28EB03E0" w:rsidR="00673B22" w:rsidRPr="00CF0C88" w:rsidRDefault="00BA0C19" w:rsidP="00755E9E">
            <w:pPr>
              <w:jc w:val="both"/>
              <w:rPr>
                <w:rFonts w:ascii="Arial" w:eastAsia="Arial" w:hAnsi="Arial" w:cs="Arial"/>
                <w:lang w:val="es-CO"/>
              </w:rPr>
            </w:pPr>
            <w:r w:rsidRPr="00DA2314">
              <w:rPr>
                <w:rFonts w:ascii="Arial" w:eastAsia="Arial" w:hAnsi="Arial" w:cs="Arial"/>
                <w:lang w:val="es-CO"/>
              </w:rPr>
              <w:t>Presupuesto asignado por proyecto de inversión 2019</w:t>
            </w:r>
            <w:r w:rsidR="00DA2314">
              <w:rPr>
                <w:rFonts w:ascii="Arial" w:eastAsia="Arial" w:hAnsi="Arial" w:cs="Arial"/>
                <w:lang w:val="es-CO"/>
              </w:rPr>
              <w:t xml:space="preserve"> para entrega de Atención y Ayuda Humanitaria </w:t>
            </w:r>
            <w:r w:rsidR="00DA2314" w:rsidRPr="00DA2314">
              <w:rPr>
                <w:rFonts w:ascii="Arial" w:eastAsia="Arial" w:hAnsi="Arial" w:cs="Arial"/>
                <w:lang w:val="es-CO"/>
              </w:rPr>
              <w:t xml:space="preserve">  $468.493.943.688</w:t>
            </w:r>
            <w:bookmarkStart w:id="0" w:name="_GoBack"/>
            <w:bookmarkEnd w:id="0"/>
          </w:p>
        </w:tc>
      </w:tr>
      <w:tr w:rsidR="001F7812" w:rsidRPr="00CF0C88" w14:paraId="06B6C0B7" w14:textId="77777777" w:rsidTr="00630871">
        <w:tc>
          <w:tcPr>
            <w:tcW w:w="751" w:type="pct"/>
            <w:vAlign w:val="center"/>
          </w:tcPr>
          <w:p w14:paraId="7945A077" w14:textId="77777777" w:rsidR="006D213E" w:rsidRPr="00CF0C88" w:rsidRDefault="68AF5C58" w:rsidP="68AF5C58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>6. Impacto medioambiental o sobre el patrimonio cultural de la Nación.</w:t>
            </w:r>
          </w:p>
        </w:tc>
        <w:tc>
          <w:tcPr>
            <w:tcW w:w="4249" w:type="pct"/>
            <w:vAlign w:val="center"/>
          </w:tcPr>
          <w:p w14:paraId="7F29EEB0" w14:textId="38F92CBB" w:rsidR="006D213E" w:rsidRPr="00CF0C88" w:rsidRDefault="00816897" w:rsidP="68AF5C58">
            <w:pPr>
              <w:jc w:val="both"/>
              <w:rPr>
                <w:rFonts w:ascii="Arial" w:eastAsia="Arial Narrow,Arial" w:hAnsi="Arial" w:cs="Arial"/>
                <w:lang w:val="es-CO"/>
              </w:rPr>
            </w:pPr>
            <w:r>
              <w:rPr>
                <w:rFonts w:ascii="Arial" w:eastAsia="Arial Narrow,Arial" w:hAnsi="Arial" w:cs="Arial"/>
                <w:lang w:val="es-CO"/>
              </w:rPr>
              <w:t>No aplica</w:t>
            </w:r>
          </w:p>
        </w:tc>
      </w:tr>
      <w:tr w:rsidR="006D213E" w:rsidRPr="00CF0C88" w14:paraId="7DDD52C1" w14:textId="77777777" w:rsidTr="00630871">
        <w:trPr>
          <w:trHeight w:val="680"/>
        </w:trPr>
        <w:tc>
          <w:tcPr>
            <w:tcW w:w="751" w:type="pct"/>
            <w:vAlign w:val="center"/>
          </w:tcPr>
          <w:p w14:paraId="2C0BD9D0" w14:textId="77777777" w:rsidR="006D213E" w:rsidRPr="00CF0C88" w:rsidRDefault="68AF5C58" w:rsidP="68AF5C58">
            <w:pPr>
              <w:rPr>
                <w:rFonts w:ascii="Arial" w:eastAsia="Arial Narrow,Arial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7. El cumplimiento de los requisitos de consulta y publicidad </w:t>
            </w:r>
          </w:p>
        </w:tc>
        <w:tc>
          <w:tcPr>
            <w:tcW w:w="4249" w:type="pct"/>
            <w:shd w:val="clear" w:color="auto" w:fill="auto"/>
            <w:vAlign w:val="center"/>
          </w:tcPr>
          <w:p w14:paraId="3DBC5A34" w14:textId="77777777" w:rsidR="002549F5" w:rsidRPr="00CF0C88" w:rsidRDefault="002549F5" w:rsidP="00F733A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212CE" w:rsidRPr="00CF0C88" w14:paraId="48994A60" w14:textId="77777777" w:rsidTr="00630871">
        <w:trPr>
          <w:trHeight w:val="739"/>
        </w:trPr>
        <w:tc>
          <w:tcPr>
            <w:tcW w:w="5000" w:type="pct"/>
            <w:gridSpan w:val="2"/>
            <w:vAlign w:val="center"/>
          </w:tcPr>
          <w:p w14:paraId="2EBCBC76" w14:textId="77777777" w:rsidR="008212CE" w:rsidRPr="00CF0C88" w:rsidRDefault="00755E9E" w:rsidP="68AF5C58">
            <w:pPr>
              <w:jc w:val="both"/>
              <w:rPr>
                <w:rFonts w:ascii="Arial" w:eastAsia="Arial Narrow,Arial" w:hAnsi="Arial" w:cs="Arial"/>
                <w:lang w:val="es-CO"/>
              </w:rPr>
            </w:pPr>
            <w:r w:rsidRPr="00CF0C88">
              <w:rPr>
                <w:rFonts w:ascii="Arial" w:eastAsia="Arial Narrow" w:hAnsi="Arial" w:cs="Arial"/>
                <w:bCs/>
                <w:lang w:val="es-CO"/>
              </w:rPr>
              <w:t>8</w:t>
            </w:r>
            <w:r w:rsidR="68AF5C58" w:rsidRPr="00CF0C88">
              <w:rPr>
                <w:rFonts w:ascii="Arial" w:eastAsia="Arial Narrow" w:hAnsi="Arial" w:cs="Arial"/>
                <w:bCs/>
                <w:lang w:val="es-CO"/>
              </w:rPr>
              <w:t>. Seguridad Jurídica:</w:t>
            </w:r>
            <w:r w:rsidR="68AF5C58" w:rsidRPr="00CF0C88">
              <w:rPr>
                <w:rFonts w:ascii="Arial" w:eastAsia="Arial Narrow" w:hAnsi="Arial" w:cs="Arial"/>
                <w:lang w:val="es-CO"/>
              </w:rPr>
              <w:t xml:space="preserve"> Dentro del año inmediatamente anterior ya se había reglamentado la misma materia: </w:t>
            </w:r>
          </w:p>
          <w:p w14:paraId="1996C892" w14:textId="77777777" w:rsidR="008212CE" w:rsidRPr="00CF0C88" w:rsidRDefault="68AF5C58" w:rsidP="00875D6F">
            <w:pPr>
              <w:jc w:val="both"/>
              <w:rPr>
                <w:rFonts w:ascii="Arial" w:eastAsia="Arial Narrow,Arial" w:hAnsi="Arial" w:cs="Arial"/>
                <w:lang w:val="es-CO"/>
              </w:rPr>
            </w:pPr>
            <w:r w:rsidRPr="00CF0C88">
              <w:rPr>
                <w:rFonts w:ascii="Arial" w:eastAsia="Arial Narrow" w:hAnsi="Arial" w:cs="Arial"/>
                <w:lang w:val="es-CO"/>
              </w:rPr>
              <w:t xml:space="preserve">SI: </w:t>
            </w:r>
            <w:r w:rsidRPr="00CF0C88">
              <w:rPr>
                <w:rFonts w:ascii="Arial" w:eastAsia="Arial Narrow,Arial" w:hAnsi="Arial" w:cs="Arial"/>
                <w:bCs/>
                <w:lang w:val="es-CO"/>
              </w:rPr>
              <w:t>____</w:t>
            </w:r>
            <w:r w:rsidRPr="00CF0C88">
              <w:rPr>
                <w:rFonts w:ascii="Arial" w:eastAsia="Arial Narrow,Arial" w:hAnsi="Arial" w:cs="Arial"/>
                <w:lang w:val="es-CO"/>
              </w:rPr>
              <w:t xml:space="preserve">                   </w:t>
            </w: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NO: </w:t>
            </w:r>
            <w:r w:rsidRPr="00CF0C88">
              <w:rPr>
                <w:rFonts w:ascii="Arial" w:eastAsia="Arial Narrow,Arial" w:hAnsi="Arial" w:cs="Arial"/>
                <w:bCs/>
              </w:rPr>
              <w:t>_</w:t>
            </w:r>
            <w:r w:rsidR="00875D6F" w:rsidRPr="00CF0C88">
              <w:rPr>
                <w:rFonts w:ascii="Arial" w:eastAsia="Arial Narrow,Arial" w:hAnsi="Arial" w:cs="Arial"/>
                <w:bCs/>
              </w:rPr>
              <w:t>X</w:t>
            </w:r>
            <w:r w:rsidRPr="00CF0C88">
              <w:rPr>
                <w:rFonts w:ascii="Arial" w:eastAsia="Arial Narrow,Arial" w:hAnsi="Arial" w:cs="Arial"/>
                <w:bCs/>
              </w:rPr>
              <w:t>_</w:t>
            </w:r>
          </w:p>
        </w:tc>
      </w:tr>
    </w:tbl>
    <w:p w14:paraId="3BC72DB3" w14:textId="77777777" w:rsidR="00B05975" w:rsidRPr="00CF0C88" w:rsidRDefault="00B05975" w:rsidP="00ED70D8">
      <w:pPr>
        <w:jc w:val="both"/>
        <w:rPr>
          <w:rFonts w:ascii="Arial" w:hAnsi="Arial" w:cs="Arial"/>
          <w:lang w:val="es-CO"/>
        </w:rPr>
      </w:pPr>
    </w:p>
    <w:p w14:paraId="63310A49" w14:textId="77777777" w:rsidR="00B05975" w:rsidRPr="00CF0C88" w:rsidRDefault="00B05975" w:rsidP="00ED70D8">
      <w:pPr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05975" w:rsidRPr="00CF0C88" w14:paraId="3E0C32C1" w14:textId="77777777" w:rsidTr="68AF5C58">
        <w:trPr>
          <w:trHeight w:val="3858"/>
        </w:trPr>
        <w:tc>
          <w:tcPr>
            <w:tcW w:w="9923" w:type="dxa"/>
          </w:tcPr>
          <w:p w14:paraId="6B647FB0" w14:textId="77777777" w:rsidR="00B05975" w:rsidRPr="00CF0C88" w:rsidRDefault="68AF5C58" w:rsidP="68AF5C58">
            <w:pPr>
              <w:jc w:val="both"/>
              <w:rPr>
                <w:rFonts w:ascii="Arial" w:eastAsia="Arial Narrow,Arial" w:hAnsi="Arial" w:cs="Arial"/>
              </w:rPr>
            </w:pPr>
            <w:r w:rsidRPr="00CF0C88">
              <w:rPr>
                <w:rFonts w:ascii="Arial" w:eastAsia="Arial Narrow" w:hAnsi="Arial" w:cs="Arial"/>
                <w:lang w:val="es-CO"/>
              </w:rPr>
              <w:t>EL PROYECTO CUMPLE CON LAS DIRECTRICES DE TECNICA NORMATIVA PREVISTAS EN EL TITULO 2 DE LA PARTE 1 DEL LIBRO 2 DEL DECRETO No. 1081 de 2015</w:t>
            </w:r>
            <w:r w:rsidRPr="00CF0C88">
              <w:rPr>
                <w:rFonts w:ascii="Arial" w:eastAsia="Arial Narrow,Arial" w:hAnsi="Arial" w:cs="Arial"/>
                <w:lang w:val="es-CO"/>
              </w:rPr>
              <w:t>:</w:t>
            </w:r>
            <w:r w:rsidRPr="00CF0C88">
              <w:rPr>
                <w:rFonts w:ascii="Arial" w:eastAsia="Arial Narrow" w:hAnsi="Arial" w:cs="Arial"/>
                <w:bCs/>
                <w:lang w:val="es-CO"/>
              </w:rPr>
              <w:t xml:space="preserve"> SI </w:t>
            </w:r>
            <w:r w:rsidRPr="00CF0C88">
              <w:rPr>
                <w:rFonts w:ascii="Arial" w:eastAsia="Arial Narrow,Arial" w:hAnsi="Arial" w:cs="Arial"/>
                <w:bCs/>
              </w:rPr>
              <w:t>__</w:t>
            </w:r>
            <w:r w:rsidRPr="00CF0C88">
              <w:rPr>
                <w:rFonts w:ascii="Arial" w:eastAsia="Arial Narrow" w:hAnsi="Arial" w:cs="Arial"/>
                <w:bCs/>
              </w:rPr>
              <w:t>X_</w:t>
            </w:r>
            <w:r w:rsidRPr="00CF0C88">
              <w:rPr>
                <w:rFonts w:ascii="Arial" w:eastAsia="Arial Narrow,Arial" w:hAnsi="Arial" w:cs="Arial"/>
                <w:bCs/>
              </w:rPr>
              <w:t xml:space="preserve">_      </w:t>
            </w:r>
            <w:r w:rsidRPr="00CF0C88">
              <w:rPr>
                <w:rFonts w:ascii="Arial" w:eastAsia="Arial Narrow" w:hAnsi="Arial" w:cs="Arial"/>
              </w:rPr>
              <w:t>NO ____</w:t>
            </w:r>
          </w:p>
          <w:p w14:paraId="098375BB" w14:textId="77777777" w:rsidR="00D41974" w:rsidRPr="00CF0C88" w:rsidRDefault="00D41974" w:rsidP="00ED70D8">
            <w:pPr>
              <w:jc w:val="both"/>
              <w:rPr>
                <w:rFonts w:ascii="Arial" w:hAnsi="Arial" w:cs="Arial"/>
              </w:rPr>
            </w:pPr>
          </w:p>
          <w:p w14:paraId="134844E7" w14:textId="77777777" w:rsidR="00D41974" w:rsidRPr="00CF0C88" w:rsidRDefault="68AF5C58" w:rsidP="68AF5C58">
            <w:pPr>
              <w:jc w:val="both"/>
              <w:rPr>
                <w:rFonts w:ascii="Arial" w:eastAsia="Arial Narrow,Arial" w:hAnsi="Arial" w:cs="Arial"/>
              </w:rPr>
            </w:pPr>
            <w:r w:rsidRPr="00CF0C88">
              <w:rPr>
                <w:rFonts w:ascii="Arial" w:eastAsia="Arial Narrow" w:hAnsi="Arial" w:cs="Arial"/>
              </w:rPr>
              <w:t>Viabilidad Jurídica</w:t>
            </w:r>
            <w:r w:rsidRPr="00CF0C88">
              <w:rPr>
                <w:rFonts w:ascii="Arial" w:eastAsia="Arial Narrow,Arial" w:hAnsi="Arial" w:cs="Arial"/>
              </w:rPr>
              <w:t>:</w:t>
            </w:r>
          </w:p>
          <w:p w14:paraId="56880DB6" w14:textId="77777777" w:rsidR="00913F49" w:rsidRPr="00CF0C88" w:rsidRDefault="00913F49" w:rsidP="00ED70D8">
            <w:pPr>
              <w:jc w:val="both"/>
              <w:rPr>
                <w:rFonts w:ascii="Arial" w:hAnsi="Arial" w:cs="Arial"/>
              </w:rPr>
            </w:pPr>
          </w:p>
          <w:p w14:paraId="3C82D702" w14:textId="501F0E72" w:rsidR="005B3D3C" w:rsidRPr="00CF0C88" w:rsidRDefault="68AF5C58" w:rsidP="68AF5C58">
            <w:pPr>
              <w:jc w:val="both"/>
              <w:rPr>
                <w:rFonts w:ascii="Arial" w:eastAsia="Arial Narrow,Arial" w:hAnsi="Arial" w:cs="Arial"/>
              </w:rPr>
            </w:pPr>
            <w:r w:rsidRPr="00CF0C88">
              <w:rPr>
                <w:rFonts w:ascii="Arial" w:eastAsia="Arial Narrow" w:hAnsi="Arial" w:cs="Arial"/>
              </w:rPr>
              <w:t>Elaboró:</w:t>
            </w:r>
            <w:r w:rsidR="007F4C69" w:rsidRPr="00CF0C88">
              <w:rPr>
                <w:rFonts w:ascii="Arial" w:eastAsia="Arial Narrow" w:hAnsi="Arial" w:cs="Arial"/>
              </w:rPr>
              <w:t xml:space="preserve"> </w:t>
            </w:r>
          </w:p>
          <w:p w14:paraId="027F440B" w14:textId="77777777" w:rsidR="00452D10" w:rsidRDefault="00452D10" w:rsidP="00ED70D8">
            <w:pPr>
              <w:jc w:val="both"/>
              <w:rPr>
                <w:rFonts w:ascii="Arial" w:hAnsi="Arial" w:cs="Arial"/>
              </w:rPr>
            </w:pPr>
          </w:p>
          <w:p w14:paraId="67620514" w14:textId="77777777" w:rsidR="00610321" w:rsidRDefault="00610321" w:rsidP="00ED70D8">
            <w:pPr>
              <w:jc w:val="both"/>
              <w:rPr>
                <w:rFonts w:ascii="Arial" w:hAnsi="Arial" w:cs="Arial"/>
              </w:rPr>
            </w:pPr>
          </w:p>
          <w:p w14:paraId="3669BB1E" w14:textId="77777777" w:rsidR="00610321" w:rsidRPr="00CF0C88" w:rsidRDefault="00610321" w:rsidP="00ED70D8">
            <w:pPr>
              <w:jc w:val="both"/>
              <w:rPr>
                <w:rFonts w:ascii="Arial" w:hAnsi="Arial" w:cs="Arial"/>
              </w:rPr>
            </w:pPr>
          </w:p>
          <w:p w14:paraId="113C3921" w14:textId="77777777" w:rsidR="00F1156A" w:rsidRPr="00CF0C88" w:rsidRDefault="68AF5C58" w:rsidP="68AF5C58">
            <w:pPr>
              <w:jc w:val="both"/>
              <w:rPr>
                <w:rFonts w:ascii="Arial" w:eastAsia="Arial Narrow,Arial" w:hAnsi="Arial" w:cs="Arial"/>
              </w:rPr>
            </w:pPr>
            <w:r w:rsidRPr="00CF0C88">
              <w:rPr>
                <w:rFonts w:ascii="Arial" w:eastAsia="Arial Narrow,Arial" w:hAnsi="Arial" w:cs="Arial"/>
              </w:rPr>
              <w:t>__________________________________</w:t>
            </w:r>
          </w:p>
          <w:p w14:paraId="4E68688D" w14:textId="77777777" w:rsidR="007F4C69" w:rsidRPr="00CF0C88" w:rsidRDefault="00865CC3">
            <w:pPr>
              <w:jc w:val="both"/>
              <w:rPr>
                <w:rFonts w:ascii="Arial" w:eastAsia="Arial Narrow" w:hAnsi="Arial" w:cs="Arial"/>
              </w:rPr>
            </w:pPr>
            <w:r w:rsidRPr="00CF0C88">
              <w:rPr>
                <w:rFonts w:ascii="Arial" w:eastAsia="Arial Narrow" w:hAnsi="Arial" w:cs="Arial"/>
              </w:rPr>
              <w:t>Vladimir Martin Ramos</w:t>
            </w:r>
          </w:p>
          <w:p w14:paraId="167FC098" w14:textId="77777777" w:rsidR="00C669A7" w:rsidRPr="00CF0C88" w:rsidRDefault="68AF5C58">
            <w:pPr>
              <w:jc w:val="both"/>
              <w:rPr>
                <w:rFonts w:ascii="Arial" w:eastAsia="Arial Narrow,Arial" w:hAnsi="Arial" w:cs="Arial"/>
                <w:bCs/>
                <w:lang w:val="es-CO"/>
              </w:rPr>
            </w:pPr>
            <w:r w:rsidRPr="00CF0C88">
              <w:rPr>
                <w:rFonts w:ascii="Arial" w:eastAsia="Arial Narrow" w:hAnsi="Arial" w:cs="Arial"/>
              </w:rPr>
              <w:t xml:space="preserve">Jefe </w:t>
            </w:r>
            <w:r w:rsidR="00791047" w:rsidRPr="00CF0C88">
              <w:rPr>
                <w:rFonts w:ascii="Arial" w:eastAsia="Arial Narrow" w:hAnsi="Arial" w:cs="Arial"/>
              </w:rPr>
              <w:t>Oficina Asesora Jurídica</w:t>
            </w:r>
            <w:r w:rsidRPr="00CF0C88">
              <w:rPr>
                <w:rFonts w:ascii="Arial" w:eastAsia="Arial Narrow,Arial" w:hAnsi="Arial" w:cs="Arial"/>
              </w:rPr>
              <w:t xml:space="preserve">.           </w:t>
            </w:r>
          </w:p>
        </w:tc>
      </w:tr>
    </w:tbl>
    <w:p w14:paraId="7503DE0B" w14:textId="77777777" w:rsidR="00452D10" w:rsidRPr="00755E9E" w:rsidRDefault="00452D10" w:rsidP="00AD55B5">
      <w:pPr>
        <w:jc w:val="both"/>
        <w:rPr>
          <w:rFonts w:ascii="Century" w:hAnsi="Century" w:cs="Arial"/>
        </w:rPr>
      </w:pPr>
    </w:p>
    <w:sectPr w:rsidR="00452D10" w:rsidRPr="00755E9E" w:rsidSect="006D213E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567" w:right="1134" w:bottom="567" w:left="1134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C955" w14:textId="77777777" w:rsidR="0075794E" w:rsidRDefault="0075794E">
      <w:r>
        <w:separator/>
      </w:r>
    </w:p>
  </w:endnote>
  <w:endnote w:type="continuationSeparator" w:id="0">
    <w:p w14:paraId="7C52B8E4" w14:textId="77777777" w:rsidR="0075794E" w:rsidRDefault="0075794E">
      <w:r>
        <w:continuationSeparator/>
      </w:r>
    </w:p>
  </w:endnote>
  <w:endnote w:type="continuationNotice" w:id="1">
    <w:p w14:paraId="7306B418" w14:textId="77777777" w:rsidR="0075794E" w:rsidRDefault="00757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,Calibri">
    <w:altName w:val="Arial Narrow"/>
    <w:panose1 w:val="00000000000000000000"/>
    <w:charset w:val="00"/>
    <w:family w:val="roman"/>
    <w:notTrueType/>
    <w:pitch w:val="default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8FCB" w14:textId="77777777" w:rsidR="00EA781E" w:rsidRDefault="00EA78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21D3C" w14:textId="77777777" w:rsidR="00EA781E" w:rsidRDefault="00EA78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BEA1" w14:textId="77777777" w:rsidR="00EA781E" w:rsidRDefault="00EA781E" w:rsidP="68AF5C58">
    <w:pPr>
      <w:pStyle w:val="Piedepgina"/>
      <w:ind w:right="-24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65D00AF" wp14:editId="78F023D2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0" t="0" r="19050" b="349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94FDC" id="Line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" o:allowincell="f"/>
          </w:pict>
        </mc:Fallback>
      </mc:AlternateContent>
    </w:r>
    <w:r w:rsidRPr="073AE5F6">
      <w:rPr>
        <w:rStyle w:val="Nmerodepgina"/>
        <w:rFonts w:ascii="Arial" w:eastAsia="Arial" w:hAnsi="Arial" w:cs="Arial"/>
        <w:sz w:val="16"/>
        <w:szCs w:val="16"/>
      </w:rPr>
      <w:t xml:space="preserve">Página </w:t>
    </w:r>
    <w:r w:rsidRPr="68AF5C58">
      <w:rPr>
        <w:rStyle w:val="Nmerodepgina"/>
        <w:noProof/>
        <w:sz w:val="16"/>
        <w:szCs w:val="16"/>
      </w:rPr>
      <w:fldChar w:fldCharType="begin"/>
    </w:r>
    <w:r>
      <w:rPr>
        <w:rStyle w:val="Nmerodepgina"/>
        <w:sz w:val="16"/>
      </w:rPr>
      <w:instrText xml:space="preserve"> PAGE </w:instrText>
    </w:r>
    <w:r w:rsidRPr="68AF5C58">
      <w:rPr>
        <w:rStyle w:val="Nmerodepgina"/>
        <w:sz w:val="16"/>
      </w:rPr>
      <w:fldChar w:fldCharType="separate"/>
    </w:r>
    <w:r w:rsidR="00F42E61">
      <w:rPr>
        <w:rStyle w:val="Nmerodepgina"/>
        <w:noProof/>
        <w:sz w:val="16"/>
      </w:rPr>
      <w:t>6</w:t>
    </w:r>
    <w:r w:rsidRPr="68AF5C58">
      <w:rPr>
        <w:rStyle w:val="Nmerodepgina"/>
        <w:noProof/>
        <w:sz w:val="16"/>
        <w:szCs w:val="16"/>
      </w:rPr>
      <w:fldChar w:fldCharType="end"/>
    </w:r>
    <w:r w:rsidRPr="073AE5F6">
      <w:rPr>
        <w:rStyle w:val="Nmerodepgina"/>
        <w:sz w:val="16"/>
        <w:szCs w:val="16"/>
      </w:rPr>
      <w:t xml:space="preserve"> </w:t>
    </w:r>
    <w:r w:rsidRPr="073AE5F6">
      <w:rPr>
        <w:rStyle w:val="Nmerodepgina"/>
        <w:rFonts w:ascii="Arial" w:eastAsia="Arial" w:hAnsi="Arial" w:cs="Arial"/>
        <w:sz w:val="16"/>
        <w:szCs w:val="16"/>
      </w:rPr>
      <w:t>de</w:t>
    </w:r>
    <w:r w:rsidRPr="68AF5C58">
      <w:rPr>
        <w:rStyle w:val="Nmerodepgina"/>
        <w:rFonts w:ascii="Arial" w:eastAsia="Arial" w:hAnsi="Arial" w:cs="Arial"/>
        <w:noProof/>
        <w:sz w:val="16"/>
        <w:szCs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 w:rsidRPr="68AF5C58">
      <w:rPr>
        <w:rStyle w:val="Nmerodepgina"/>
        <w:rFonts w:ascii="Arial" w:hAnsi="Arial"/>
        <w:sz w:val="16"/>
      </w:rPr>
      <w:fldChar w:fldCharType="separate"/>
    </w:r>
    <w:r w:rsidR="00F42E61">
      <w:rPr>
        <w:rStyle w:val="Nmerodepgina"/>
        <w:rFonts w:ascii="Arial" w:hAnsi="Arial"/>
        <w:noProof/>
        <w:sz w:val="16"/>
      </w:rPr>
      <w:t>6</w:t>
    </w:r>
    <w:r w:rsidRPr="68AF5C58">
      <w:rPr>
        <w:rStyle w:val="Nmerodepgina"/>
        <w:rFonts w:ascii="Arial" w:eastAsia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335D" w14:textId="77777777" w:rsidR="00EA781E" w:rsidRDefault="00EA781E" w:rsidP="68AF5C58">
    <w:pPr>
      <w:pStyle w:val="Piedepgina"/>
      <w:jc w:val="right"/>
      <w:rPr>
        <w:rFonts w:ascii="Arial" w:eastAsia="Arial" w:hAnsi="Arial" w:cs="Arial"/>
        <w:lang w:val="es-CO"/>
      </w:rPr>
    </w:pPr>
    <w:r w:rsidRPr="68AF5C58">
      <w:rPr>
        <w:rFonts w:ascii="Arial" w:eastAsia="Arial" w:hAnsi="Arial" w:cs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9BB0" w14:textId="77777777" w:rsidR="0075794E" w:rsidRDefault="0075794E">
      <w:r>
        <w:separator/>
      </w:r>
    </w:p>
  </w:footnote>
  <w:footnote w:type="continuationSeparator" w:id="0">
    <w:p w14:paraId="3E8A452B" w14:textId="77777777" w:rsidR="0075794E" w:rsidRDefault="0075794E">
      <w:r>
        <w:continuationSeparator/>
      </w:r>
    </w:p>
  </w:footnote>
  <w:footnote w:type="continuationNotice" w:id="1">
    <w:p w14:paraId="7A81787E" w14:textId="77777777" w:rsidR="0075794E" w:rsidRDefault="00757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17C8" w14:textId="69D33E0F" w:rsidR="00590AF4" w:rsidRDefault="00DA2314">
    <w:pPr>
      <w:pStyle w:val="Encabezado"/>
    </w:pPr>
    <w:r>
      <w:rPr>
        <w:noProof/>
      </w:rPr>
      <w:drawing>
        <wp:anchor distT="0" distB="0" distL="114300" distR="114300" simplePos="0" relativeHeight="251659266" behindDoc="0" locked="0" layoutInCell="1" allowOverlap="1" wp14:editId="6DBC3F3F">
          <wp:simplePos x="0" y="0"/>
          <wp:positionH relativeFrom="column">
            <wp:posOffset>2540</wp:posOffset>
          </wp:positionH>
          <wp:positionV relativeFrom="paragraph">
            <wp:posOffset>297815</wp:posOffset>
          </wp:positionV>
          <wp:extent cx="3276600" cy="789940"/>
          <wp:effectExtent l="0" t="0" r="0" b="0"/>
          <wp:wrapThrough wrapText="bothSides">
            <wp:wrapPolygon edited="0">
              <wp:start x="0" y="0"/>
              <wp:lineTo x="0" y="20836"/>
              <wp:lineTo x="21474" y="20836"/>
              <wp:lineTo x="2147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89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31836" w14:textId="77777777" w:rsidR="00590AF4" w:rsidRDefault="00590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3A5"/>
    <w:multiLevelType w:val="hybridMultilevel"/>
    <w:tmpl w:val="18A00A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8C7"/>
    <w:multiLevelType w:val="multilevel"/>
    <w:tmpl w:val="EB5018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D862A3"/>
    <w:multiLevelType w:val="hybridMultilevel"/>
    <w:tmpl w:val="D46E14F0"/>
    <w:lvl w:ilvl="0" w:tplc="DD8E3112">
      <w:start w:val="3"/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A05EA"/>
    <w:multiLevelType w:val="hybridMultilevel"/>
    <w:tmpl w:val="09B6DB94"/>
    <w:lvl w:ilvl="0" w:tplc="DD8E3112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B97"/>
    <w:multiLevelType w:val="hybridMultilevel"/>
    <w:tmpl w:val="7F9C2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56B"/>
    <w:multiLevelType w:val="multilevel"/>
    <w:tmpl w:val="87EE1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775E06"/>
    <w:multiLevelType w:val="hybridMultilevel"/>
    <w:tmpl w:val="DC6CC968"/>
    <w:lvl w:ilvl="0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CDD0E30"/>
    <w:multiLevelType w:val="multilevel"/>
    <w:tmpl w:val="F558E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DE7626B"/>
    <w:multiLevelType w:val="hybridMultilevel"/>
    <w:tmpl w:val="D35064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27C4"/>
    <w:multiLevelType w:val="hybridMultilevel"/>
    <w:tmpl w:val="6B2AACB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94656"/>
    <w:multiLevelType w:val="hybridMultilevel"/>
    <w:tmpl w:val="41E41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7F9"/>
    <w:multiLevelType w:val="hybridMultilevel"/>
    <w:tmpl w:val="66AEA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63345"/>
    <w:multiLevelType w:val="hybridMultilevel"/>
    <w:tmpl w:val="B7060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B68"/>
    <w:multiLevelType w:val="hybridMultilevel"/>
    <w:tmpl w:val="FBFC97DE"/>
    <w:lvl w:ilvl="0" w:tplc="67F80A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4D87"/>
    <w:multiLevelType w:val="multilevel"/>
    <w:tmpl w:val="E89431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08E6242"/>
    <w:multiLevelType w:val="hybridMultilevel"/>
    <w:tmpl w:val="5D469F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F5368B"/>
    <w:multiLevelType w:val="hybridMultilevel"/>
    <w:tmpl w:val="564CF378"/>
    <w:lvl w:ilvl="0" w:tplc="E9680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B7D44"/>
    <w:multiLevelType w:val="hybridMultilevel"/>
    <w:tmpl w:val="B4EC5332"/>
    <w:lvl w:ilvl="0" w:tplc="DD8E3112"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D33AD"/>
    <w:multiLevelType w:val="multilevel"/>
    <w:tmpl w:val="86AC0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9012A06"/>
    <w:multiLevelType w:val="hybridMultilevel"/>
    <w:tmpl w:val="A85681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850"/>
    <w:multiLevelType w:val="hybridMultilevel"/>
    <w:tmpl w:val="5F00E74E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D3994"/>
    <w:multiLevelType w:val="hybridMultilevel"/>
    <w:tmpl w:val="463CDB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21142"/>
    <w:multiLevelType w:val="hybridMultilevel"/>
    <w:tmpl w:val="C74650F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5A0A"/>
    <w:multiLevelType w:val="hybridMultilevel"/>
    <w:tmpl w:val="0456B37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5291C"/>
    <w:multiLevelType w:val="multilevel"/>
    <w:tmpl w:val="81344C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997784"/>
    <w:multiLevelType w:val="hybridMultilevel"/>
    <w:tmpl w:val="8D962C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3259F"/>
    <w:multiLevelType w:val="hybridMultilevel"/>
    <w:tmpl w:val="EAB47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215D"/>
    <w:multiLevelType w:val="hybridMultilevel"/>
    <w:tmpl w:val="6A78E3E8"/>
    <w:lvl w:ilvl="0" w:tplc="13B212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54E83"/>
    <w:multiLevelType w:val="hybridMultilevel"/>
    <w:tmpl w:val="A9F25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2A14"/>
    <w:multiLevelType w:val="hybridMultilevel"/>
    <w:tmpl w:val="153E370C"/>
    <w:lvl w:ilvl="0" w:tplc="BAC6F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B5BC9"/>
    <w:multiLevelType w:val="hybridMultilevel"/>
    <w:tmpl w:val="EE1C41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B3E69"/>
    <w:multiLevelType w:val="hybridMultilevel"/>
    <w:tmpl w:val="E61C7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1F1C"/>
    <w:multiLevelType w:val="hybridMultilevel"/>
    <w:tmpl w:val="CB6A47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80C04"/>
    <w:multiLevelType w:val="hybridMultilevel"/>
    <w:tmpl w:val="57B2CA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71EB7"/>
    <w:multiLevelType w:val="hybridMultilevel"/>
    <w:tmpl w:val="0A7205AE"/>
    <w:lvl w:ilvl="0" w:tplc="240A000D">
      <w:start w:val="1"/>
      <w:numFmt w:val="bullet"/>
      <w:lvlText w:val=""/>
      <w:lvlJc w:val="left"/>
      <w:pPr>
        <w:ind w:left="435" w:hanging="435"/>
      </w:pPr>
      <w:rPr>
        <w:rFonts w:ascii="Wingdings" w:hAnsi="Wingdings" w:hint="default"/>
        <w:b/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62956"/>
    <w:multiLevelType w:val="hybridMultilevel"/>
    <w:tmpl w:val="1CC2A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25461"/>
    <w:multiLevelType w:val="multilevel"/>
    <w:tmpl w:val="BD5E33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7" w15:restartNumberingAfterBreak="0">
    <w:nsid w:val="7B4676EF"/>
    <w:multiLevelType w:val="hybridMultilevel"/>
    <w:tmpl w:val="1C58B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5"/>
  </w:num>
  <w:num w:numId="4">
    <w:abstractNumId w:val="0"/>
  </w:num>
  <w:num w:numId="5">
    <w:abstractNumId w:val="16"/>
  </w:num>
  <w:num w:numId="6">
    <w:abstractNumId w:val="26"/>
  </w:num>
  <w:num w:numId="7">
    <w:abstractNumId w:val="27"/>
  </w:num>
  <w:num w:numId="8">
    <w:abstractNumId w:val="10"/>
  </w:num>
  <w:num w:numId="9">
    <w:abstractNumId w:val="28"/>
  </w:num>
  <w:num w:numId="10">
    <w:abstractNumId w:val="33"/>
  </w:num>
  <w:num w:numId="11">
    <w:abstractNumId w:val="3"/>
  </w:num>
  <w:num w:numId="12">
    <w:abstractNumId w:val="11"/>
  </w:num>
  <w:num w:numId="13">
    <w:abstractNumId w:val="23"/>
  </w:num>
  <w:num w:numId="14">
    <w:abstractNumId w:val="17"/>
  </w:num>
  <w:num w:numId="15">
    <w:abstractNumId w:val="2"/>
  </w:num>
  <w:num w:numId="16">
    <w:abstractNumId w:val="31"/>
  </w:num>
  <w:num w:numId="17">
    <w:abstractNumId w:val="13"/>
  </w:num>
  <w:num w:numId="18">
    <w:abstractNumId w:val="9"/>
  </w:num>
  <w:num w:numId="19">
    <w:abstractNumId w:val="21"/>
  </w:num>
  <w:num w:numId="20">
    <w:abstractNumId w:val="25"/>
  </w:num>
  <w:num w:numId="21">
    <w:abstractNumId w:val="8"/>
  </w:num>
  <w:num w:numId="22">
    <w:abstractNumId w:val="30"/>
  </w:num>
  <w:num w:numId="23">
    <w:abstractNumId w:val="37"/>
  </w:num>
  <w:num w:numId="24">
    <w:abstractNumId w:val="12"/>
  </w:num>
  <w:num w:numId="25">
    <w:abstractNumId w:val="15"/>
  </w:num>
  <w:num w:numId="26">
    <w:abstractNumId w:val="34"/>
  </w:num>
  <w:num w:numId="27">
    <w:abstractNumId w:val="7"/>
  </w:num>
  <w:num w:numId="28">
    <w:abstractNumId w:val="32"/>
  </w:num>
  <w:num w:numId="29">
    <w:abstractNumId w:val="22"/>
  </w:num>
  <w:num w:numId="30">
    <w:abstractNumId w:val="6"/>
  </w:num>
  <w:num w:numId="31">
    <w:abstractNumId w:val="19"/>
  </w:num>
  <w:num w:numId="32">
    <w:abstractNumId w:val="20"/>
  </w:num>
  <w:num w:numId="33">
    <w:abstractNumId w:val="24"/>
  </w:num>
  <w:num w:numId="34">
    <w:abstractNumId w:val="1"/>
  </w:num>
  <w:num w:numId="35">
    <w:abstractNumId w:val="36"/>
  </w:num>
  <w:num w:numId="36">
    <w:abstractNumId w:val="18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75"/>
    <w:rsid w:val="00001C4B"/>
    <w:rsid w:val="000042E4"/>
    <w:rsid w:val="00005FFF"/>
    <w:rsid w:val="00010B42"/>
    <w:rsid w:val="000110E3"/>
    <w:rsid w:val="0001134B"/>
    <w:rsid w:val="0001466E"/>
    <w:rsid w:val="00022ED1"/>
    <w:rsid w:val="000237EB"/>
    <w:rsid w:val="00025247"/>
    <w:rsid w:val="000302BE"/>
    <w:rsid w:val="00035DE7"/>
    <w:rsid w:val="00046E28"/>
    <w:rsid w:val="00047646"/>
    <w:rsid w:val="000501E7"/>
    <w:rsid w:val="00052454"/>
    <w:rsid w:val="00053049"/>
    <w:rsid w:val="00053C38"/>
    <w:rsid w:val="00054D16"/>
    <w:rsid w:val="00055805"/>
    <w:rsid w:val="0005638A"/>
    <w:rsid w:val="000579F5"/>
    <w:rsid w:val="0006352E"/>
    <w:rsid w:val="00067FA5"/>
    <w:rsid w:val="00071E57"/>
    <w:rsid w:val="00072D09"/>
    <w:rsid w:val="00072DCC"/>
    <w:rsid w:val="00074AD0"/>
    <w:rsid w:val="0007670C"/>
    <w:rsid w:val="000811AF"/>
    <w:rsid w:val="000832E7"/>
    <w:rsid w:val="0009025D"/>
    <w:rsid w:val="000905B4"/>
    <w:rsid w:val="00092E04"/>
    <w:rsid w:val="00095AD1"/>
    <w:rsid w:val="000A1A04"/>
    <w:rsid w:val="000A1EB6"/>
    <w:rsid w:val="000B20BC"/>
    <w:rsid w:val="000B261A"/>
    <w:rsid w:val="000B2AEB"/>
    <w:rsid w:val="000C36DE"/>
    <w:rsid w:val="000C64E7"/>
    <w:rsid w:val="000C7671"/>
    <w:rsid w:val="000D099F"/>
    <w:rsid w:val="000D1EB3"/>
    <w:rsid w:val="000D422E"/>
    <w:rsid w:val="000D7EDB"/>
    <w:rsid w:val="000E54BD"/>
    <w:rsid w:val="000F309E"/>
    <w:rsid w:val="001009D8"/>
    <w:rsid w:val="00101425"/>
    <w:rsid w:val="00101D94"/>
    <w:rsid w:val="0010646F"/>
    <w:rsid w:val="00106A2F"/>
    <w:rsid w:val="00107EB9"/>
    <w:rsid w:val="00110470"/>
    <w:rsid w:val="001130E9"/>
    <w:rsid w:val="00113C93"/>
    <w:rsid w:val="001142F1"/>
    <w:rsid w:val="00115F83"/>
    <w:rsid w:val="00126F34"/>
    <w:rsid w:val="00127EE3"/>
    <w:rsid w:val="00137A96"/>
    <w:rsid w:val="0014189C"/>
    <w:rsid w:val="00147228"/>
    <w:rsid w:val="00147267"/>
    <w:rsid w:val="001504F3"/>
    <w:rsid w:val="00154A8B"/>
    <w:rsid w:val="001558A2"/>
    <w:rsid w:val="00157204"/>
    <w:rsid w:val="00160F81"/>
    <w:rsid w:val="00171226"/>
    <w:rsid w:val="00172F71"/>
    <w:rsid w:val="00184F1B"/>
    <w:rsid w:val="001857A5"/>
    <w:rsid w:val="00186370"/>
    <w:rsid w:val="00186601"/>
    <w:rsid w:val="00187E94"/>
    <w:rsid w:val="00191F4A"/>
    <w:rsid w:val="00197A06"/>
    <w:rsid w:val="001A15D6"/>
    <w:rsid w:val="001A7115"/>
    <w:rsid w:val="001A7B74"/>
    <w:rsid w:val="001B2637"/>
    <w:rsid w:val="001B7365"/>
    <w:rsid w:val="001C00C7"/>
    <w:rsid w:val="001C143C"/>
    <w:rsid w:val="001C311D"/>
    <w:rsid w:val="001D0382"/>
    <w:rsid w:val="001D5A9A"/>
    <w:rsid w:val="001D5CB4"/>
    <w:rsid w:val="001D7268"/>
    <w:rsid w:val="001E0B40"/>
    <w:rsid w:val="001E1A98"/>
    <w:rsid w:val="001E3625"/>
    <w:rsid w:val="001E62CD"/>
    <w:rsid w:val="001E66A3"/>
    <w:rsid w:val="001E6E31"/>
    <w:rsid w:val="001F08BD"/>
    <w:rsid w:val="001F1084"/>
    <w:rsid w:val="001F7812"/>
    <w:rsid w:val="00200568"/>
    <w:rsid w:val="00201C81"/>
    <w:rsid w:val="002044DA"/>
    <w:rsid w:val="00207491"/>
    <w:rsid w:val="0021445C"/>
    <w:rsid w:val="0021714D"/>
    <w:rsid w:val="002179AD"/>
    <w:rsid w:val="00217BB7"/>
    <w:rsid w:val="00217F32"/>
    <w:rsid w:val="0022020B"/>
    <w:rsid w:val="002214EB"/>
    <w:rsid w:val="002246C5"/>
    <w:rsid w:val="002247C9"/>
    <w:rsid w:val="00230AF6"/>
    <w:rsid w:val="002323AB"/>
    <w:rsid w:val="00233FB4"/>
    <w:rsid w:val="0023676E"/>
    <w:rsid w:val="002403BB"/>
    <w:rsid w:val="0024253C"/>
    <w:rsid w:val="00253468"/>
    <w:rsid w:val="00254036"/>
    <w:rsid w:val="002549F5"/>
    <w:rsid w:val="002600AC"/>
    <w:rsid w:val="0026061E"/>
    <w:rsid w:val="002634CA"/>
    <w:rsid w:val="002643A5"/>
    <w:rsid w:val="0026449E"/>
    <w:rsid w:val="0027186D"/>
    <w:rsid w:val="0027296A"/>
    <w:rsid w:val="00281FE1"/>
    <w:rsid w:val="00284DDC"/>
    <w:rsid w:val="0028627A"/>
    <w:rsid w:val="00286D62"/>
    <w:rsid w:val="00287550"/>
    <w:rsid w:val="00294C05"/>
    <w:rsid w:val="00297B9C"/>
    <w:rsid w:val="002A31C8"/>
    <w:rsid w:val="002A338C"/>
    <w:rsid w:val="002A3FE3"/>
    <w:rsid w:val="002A4458"/>
    <w:rsid w:val="002A4549"/>
    <w:rsid w:val="002A46FA"/>
    <w:rsid w:val="002A6154"/>
    <w:rsid w:val="002B26E3"/>
    <w:rsid w:val="002B3B90"/>
    <w:rsid w:val="002B4C13"/>
    <w:rsid w:val="002B66FE"/>
    <w:rsid w:val="002C0A1F"/>
    <w:rsid w:val="002C35A1"/>
    <w:rsid w:val="002C4CAE"/>
    <w:rsid w:val="002D31E6"/>
    <w:rsid w:val="002D4CBD"/>
    <w:rsid w:val="002E3A67"/>
    <w:rsid w:val="002F42E8"/>
    <w:rsid w:val="002F594D"/>
    <w:rsid w:val="00301178"/>
    <w:rsid w:val="003047C4"/>
    <w:rsid w:val="0030582B"/>
    <w:rsid w:val="00305B62"/>
    <w:rsid w:val="00310ED4"/>
    <w:rsid w:val="00314863"/>
    <w:rsid w:val="0031604B"/>
    <w:rsid w:val="003171E0"/>
    <w:rsid w:val="00317CEC"/>
    <w:rsid w:val="0032214F"/>
    <w:rsid w:val="003242E6"/>
    <w:rsid w:val="003251F5"/>
    <w:rsid w:val="00333D97"/>
    <w:rsid w:val="00335C68"/>
    <w:rsid w:val="00335D63"/>
    <w:rsid w:val="00344313"/>
    <w:rsid w:val="00345D69"/>
    <w:rsid w:val="00350610"/>
    <w:rsid w:val="003513B2"/>
    <w:rsid w:val="00351EF3"/>
    <w:rsid w:val="003520D3"/>
    <w:rsid w:val="00352EB0"/>
    <w:rsid w:val="00353A06"/>
    <w:rsid w:val="00355CD3"/>
    <w:rsid w:val="00357705"/>
    <w:rsid w:val="003611FF"/>
    <w:rsid w:val="00366E76"/>
    <w:rsid w:val="00367CDF"/>
    <w:rsid w:val="00372D96"/>
    <w:rsid w:val="00373BA9"/>
    <w:rsid w:val="00374D55"/>
    <w:rsid w:val="003804D0"/>
    <w:rsid w:val="0038286D"/>
    <w:rsid w:val="003835CD"/>
    <w:rsid w:val="00385339"/>
    <w:rsid w:val="003861A1"/>
    <w:rsid w:val="00390DD0"/>
    <w:rsid w:val="00392CC6"/>
    <w:rsid w:val="0039367F"/>
    <w:rsid w:val="0039514A"/>
    <w:rsid w:val="00395305"/>
    <w:rsid w:val="003A1143"/>
    <w:rsid w:val="003A3963"/>
    <w:rsid w:val="003A4DC7"/>
    <w:rsid w:val="003A706B"/>
    <w:rsid w:val="003C4F70"/>
    <w:rsid w:val="003C5059"/>
    <w:rsid w:val="003C587E"/>
    <w:rsid w:val="003C68CC"/>
    <w:rsid w:val="003D0BA4"/>
    <w:rsid w:val="003D2DF8"/>
    <w:rsid w:val="003D4594"/>
    <w:rsid w:val="003D45C5"/>
    <w:rsid w:val="003D6179"/>
    <w:rsid w:val="003E50E0"/>
    <w:rsid w:val="003E524C"/>
    <w:rsid w:val="003E540F"/>
    <w:rsid w:val="003F1E38"/>
    <w:rsid w:val="003F3016"/>
    <w:rsid w:val="00402E79"/>
    <w:rsid w:val="0040476F"/>
    <w:rsid w:val="00404E59"/>
    <w:rsid w:val="004103BD"/>
    <w:rsid w:val="0041360F"/>
    <w:rsid w:val="00413C06"/>
    <w:rsid w:val="004236AF"/>
    <w:rsid w:val="004244C0"/>
    <w:rsid w:val="00425D57"/>
    <w:rsid w:val="00427F7B"/>
    <w:rsid w:val="00431B0F"/>
    <w:rsid w:val="004332E1"/>
    <w:rsid w:val="004364BC"/>
    <w:rsid w:val="00437546"/>
    <w:rsid w:val="00452D10"/>
    <w:rsid w:val="0045660E"/>
    <w:rsid w:val="00460593"/>
    <w:rsid w:val="00465CCA"/>
    <w:rsid w:val="00467269"/>
    <w:rsid w:val="00470680"/>
    <w:rsid w:val="004708D9"/>
    <w:rsid w:val="004710DC"/>
    <w:rsid w:val="0047383E"/>
    <w:rsid w:val="00475A5E"/>
    <w:rsid w:val="0048021A"/>
    <w:rsid w:val="004805E7"/>
    <w:rsid w:val="00480E1B"/>
    <w:rsid w:val="0048256A"/>
    <w:rsid w:val="0048698D"/>
    <w:rsid w:val="004878BB"/>
    <w:rsid w:val="004936FD"/>
    <w:rsid w:val="00493A66"/>
    <w:rsid w:val="0049584D"/>
    <w:rsid w:val="004A16E0"/>
    <w:rsid w:val="004A1F43"/>
    <w:rsid w:val="004A37C8"/>
    <w:rsid w:val="004A6A3C"/>
    <w:rsid w:val="004B00A9"/>
    <w:rsid w:val="004B155C"/>
    <w:rsid w:val="004B4F83"/>
    <w:rsid w:val="004B5A85"/>
    <w:rsid w:val="004B6405"/>
    <w:rsid w:val="004C58E5"/>
    <w:rsid w:val="004C6717"/>
    <w:rsid w:val="004D1229"/>
    <w:rsid w:val="004D45D9"/>
    <w:rsid w:val="004D4FDD"/>
    <w:rsid w:val="004D5DF6"/>
    <w:rsid w:val="004D667A"/>
    <w:rsid w:val="004E6065"/>
    <w:rsid w:val="004E7EA0"/>
    <w:rsid w:val="004F1779"/>
    <w:rsid w:val="004F2C7C"/>
    <w:rsid w:val="004F3F8A"/>
    <w:rsid w:val="004F6637"/>
    <w:rsid w:val="0050198B"/>
    <w:rsid w:val="00503807"/>
    <w:rsid w:val="00511033"/>
    <w:rsid w:val="00515BCE"/>
    <w:rsid w:val="00515BF1"/>
    <w:rsid w:val="00522711"/>
    <w:rsid w:val="0052272B"/>
    <w:rsid w:val="00522D60"/>
    <w:rsid w:val="005258C8"/>
    <w:rsid w:val="00525F1B"/>
    <w:rsid w:val="005317C9"/>
    <w:rsid w:val="00535E93"/>
    <w:rsid w:val="00536EDB"/>
    <w:rsid w:val="00537570"/>
    <w:rsid w:val="00537812"/>
    <w:rsid w:val="00541BE9"/>
    <w:rsid w:val="005457DE"/>
    <w:rsid w:val="00553A86"/>
    <w:rsid w:val="0055740B"/>
    <w:rsid w:val="00562663"/>
    <w:rsid w:val="00563046"/>
    <w:rsid w:val="00565D28"/>
    <w:rsid w:val="005775EC"/>
    <w:rsid w:val="0058100B"/>
    <w:rsid w:val="00583D8E"/>
    <w:rsid w:val="00584721"/>
    <w:rsid w:val="00585D80"/>
    <w:rsid w:val="00586489"/>
    <w:rsid w:val="00587BF0"/>
    <w:rsid w:val="00590AF4"/>
    <w:rsid w:val="00595655"/>
    <w:rsid w:val="00597733"/>
    <w:rsid w:val="005A3866"/>
    <w:rsid w:val="005A38BA"/>
    <w:rsid w:val="005A3B4A"/>
    <w:rsid w:val="005A6580"/>
    <w:rsid w:val="005A7205"/>
    <w:rsid w:val="005B3D3C"/>
    <w:rsid w:val="005B4A08"/>
    <w:rsid w:val="005B5BEF"/>
    <w:rsid w:val="005B71D5"/>
    <w:rsid w:val="005C221A"/>
    <w:rsid w:val="005C325E"/>
    <w:rsid w:val="005C3A47"/>
    <w:rsid w:val="005D0752"/>
    <w:rsid w:val="005E7B50"/>
    <w:rsid w:val="005F2119"/>
    <w:rsid w:val="005F3A61"/>
    <w:rsid w:val="005F3FD3"/>
    <w:rsid w:val="005F42D6"/>
    <w:rsid w:val="00600A66"/>
    <w:rsid w:val="00604905"/>
    <w:rsid w:val="0060631B"/>
    <w:rsid w:val="00610321"/>
    <w:rsid w:val="00613B8B"/>
    <w:rsid w:val="0062289C"/>
    <w:rsid w:val="00630086"/>
    <w:rsid w:val="00630871"/>
    <w:rsid w:val="00632624"/>
    <w:rsid w:val="006359FE"/>
    <w:rsid w:val="00635D85"/>
    <w:rsid w:val="0064663C"/>
    <w:rsid w:val="00650735"/>
    <w:rsid w:val="00654438"/>
    <w:rsid w:val="00663C04"/>
    <w:rsid w:val="00663DE5"/>
    <w:rsid w:val="006646D9"/>
    <w:rsid w:val="00667C3A"/>
    <w:rsid w:val="00672CCB"/>
    <w:rsid w:val="00673541"/>
    <w:rsid w:val="00673B22"/>
    <w:rsid w:val="006743DB"/>
    <w:rsid w:val="006772E2"/>
    <w:rsid w:val="00681680"/>
    <w:rsid w:val="00684B02"/>
    <w:rsid w:val="006857C9"/>
    <w:rsid w:val="006905A4"/>
    <w:rsid w:val="00690A5C"/>
    <w:rsid w:val="006A01CC"/>
    <w:rsid w:val="006A20BA"/>
    <w:rsid w:val="006A2C9E"/>
    <w:rsid w:val="006A7A7C"/>
    <w:rsid w:val="006B1FD8"/>
    <w:rsid w:val="006B4C81"/>
    <w:rsid w:val="006C2A34"/>
    <w:rsid w:val="006C58FA"/>
    <w:rsid w:val="006C7AFC"/>
    <w:rsid w:val="006D213E"/>
    <w:rsid w:val="006D6500"/>
    <w:rsid w:val="006D7514"/>
    <w:rsid w:val="006E169B"/>
    <w:rsid w:val="006E1A67"/>
    <w:rsid w:val="006E3883"/>
    <w:rsid w:val="006F0969"/>
    <w:rsid w:val="006F4DFB"/>
    <w:rsid w:val="007007F0"/>
    <w:rsid w:val="007011B5"/>
    <w:rsid w:val="007111C1"/>
    <w:rsid w:val="007114E1"/>
    <w:rsid w:val="0071349D"/>
    <w:rsid w:val="00713583"/>
    <w:rsid w:val="00715F42"/>
    <w:rsid w:val="00721D18"/>
    <w:rsid w:val="00722696"/>
    <w:rsid w:val="00722F9E"/>
    <w:rsid w:val="007247ED"/>
    <w:rsid w:val="00724EB2"/>
    <w:rsid w:val="007260CB"/>
    <w:rsid w:val="0072631A"/>
    <w:rsid w:val="00726546"/>
    <w:rsid w:val="00730A30"/>
    <w:rsid w:val="007332C9"/>
    <w:rsid w:val="00733621"/>
    <w:rsid w:val="00734961"/>
    <w:rsid w:val="00737218"/>
    <w:rsid w:val="007400D1"/>
    <w:rsid w:val="00744A24"/>
    <w:rsid w:val="00744CD2"/>
    <w:rsid w:val="0074680E"/>
    <w:rsid w:val="0074771C"/>
    <w:rsid w:val="00751080"/>
    <w:rsid w:val="007534C7"/>
    <w:rsid w:val="00755E9E"/>
    <w:rsid w:val="0075794E"/>
    <w:rsid w:val="007601E3"/>
    <w:rsid w:val="00760BDA"/>
    <w:rsid w:val="007616D4"/>
    <w:rsid w:val="007618DC"/>
    <w:rsid w:val="00761C46"/>
    <w:rsid w:val="00763279"/>
    <w:rsid w:val="0076377A"/>
    <w:rsid w:val="00764A1A"/>
    <w:rsid w:val="0076549E"/>
    <w:rsid w:val="00767624"/>
    <w:rsid w:val="007678E4"/>
    <w:rsid w:val="00772901"/>
    <w:rsid w:val="00783FDF"/>
    <w:rsid w:val="007862E1"/>
    <w:rsid w:val="00786416"/>
    <w:rsid w:val="007903C6"/>
    <w:rsid w:val="00791047"/>
    <w:rsid w:val="007957AE"/>
    <w:rsid w:val="007A2910"/>
    <w:rsid w:val="007A34C3"/>
    <w:rsid w:val="007A5C0A"/>
    <w:rsid w:val="007A63EA"/>
    <w:rsid w:val="007A6B61"/>
    <w:rsid w:val="007A75FB"/>
    <w:rsid w:val="007B6B37"/>
    <w:rsid w:val="007B6F7E"/>
    <w:rsid w:val="007C1E7C"/>
    <w:rsid w:val="007C2B71"/>
    <w:rsid w:val="007C466C"/>
    <w:rsid w:val="007C5D93"/>
    <w:rsid w:val="007C696E"/>
    <w:rsid w:val="007C7D55"/>
    <w:rsid w:val="007D5D64"/>
    <w:rsid w:val="007E2AC3"/>
    <w:rsid w:val="007E4139"/>
    <w:rsid w:val="007E534B"/>
    <w:rsid w:val="007F0A4A"/>
    <w:rsid w:val="007F0B67"/>
    <w:rsid w:val="007F129A"/>
    <w:rsid w:val="007F298D"/>
    <w:rsid w:val="007F2D7D"/>
    <w:rsid w:val="007F2DA2"/>
    <w:rsid w:val="007F32E9"/>
    <w:rsid w:val="007F4C69"/>
    <w:rsid w:val="007F5C20"/>
    <w:rsid w:val="00803136"/>
    <w:rsid w:val="0080466D"/>
    <w:rsid w:val="008053FB"/>
    <w:rsid w:val="00806DF8"/>
    <w:rsid w:val="00807AF0"/>
    <w:rsid w:val="008143AC"/>
    <w:rsid w:val="008147C8"/>
    <w:rsid w:val="00816897"/>
    <w:rsid w:val="008212CE"/>
    <w:rsid w:val="00821615"/>
    <w:rsid w:val="008300FC"/>
    <w:rsid w:val="008319E9"/>
    <w:rsid w:val="00834668"/>
    <w:rsid w:val="00837BF7"/>
    <w:rsid w:val="00840891"/>
    <w:rsid w:val="00841635"/>
    <w:rsid w:val="008430D7"/>
    <w:rsid w:val="008433E6"/>
    <w:rsid w:val="00851C7A"/>
    <w:rsid w:val="008527E9"/>
    <w:rsid w:val="00852D8C"/>
    <w:rsid w:val="00853E09"/>
    <w:rsid w:val="00856BC9"/>
    <w:rsid w:val="008629D9"/>
    <w:rsid w:val="00865CC3"/>
    <w:rsid w:val="00871791"/>
    <w:rsid w:val="0087571D"/>
    <w:rsid w:val="00875D6F"/>
    <w:rsid w:val="00877289"/>
    <w:rsid w:val="0088158C"/>
    <w:rsid w:val="00882178"/>
    <w:rsid w:val="0088578B"/>
    <w:rsid w:val="00886F37"/>
    <w:rsid w:val="008921DA"/>
    <w:rsid w:val="00894480"/>
    <w:rsid w:val="00895068"/>
    <w:rsid w:val="00895FF2"/>
    <w:rsid w:val="008976A2"/>
    <w:rsid w:val="008A00D6"/>
    <w:rsid w:val="008A299B"/>
    <w:rsid w:val="008A4B03"/>
    <w:rsid w:val="008A6331"/>
    <w:rsid w:val="008B109E"/>
    <w:rsid w:val="008B2082"/>
    <w:rsid w:val="008B2CFA"/>
    <w:rsid w:val="008B5647"/>
    <w:rsid w:val="008B6351"/>
    <w:rsid w:val="008C0B49"/>
    <w:rsid w:val="008C0B7D"/>
    <w:rsid w:val="008C15D8"/>
    <w:rsid w:val="008C4949"/>
    <w:rsid w:val="008C6A45"/>
    <w:rsid w:val="008D3DE1"/>
    <w:rsid w:val="008D6063"/>
    <w:rsid w:val="008E2913"/>
    <w:rsid w:val="008E5EFC"/>
    <w:rsid w:val="008F1F2A"/>
    <w:rsid w:val="008F2EDD"/>
    <w:rsid w:val="008F4A87"/>
    <w:rsid w:val="008F4CE4"/>
    <w:rsid w:val="008F4DC5"/>
    <w:rsid w:val="008F50C8"/>
    <w:rsid w:val="008F56E1"/>
    <w:rsid w:val="008F6B9A"/>
    <w:rsid w:val="008F7C56"/>
    <w:rsid w:val="009077E1"/>
    <w:rsid w:val="00910A8E"/>
    <w:rsid w:val="00913F49"/>
    <w:rsid w:val="00915938"/>
    <w:rsid w:val="00916187"/>
    <w:rsid w:val="00917DFE"/>
    <w:rsid w:val="00920774"/>
    <w:rsid w:val="009213C3"/>
    <w:rsid w:val="00923533"/>
    <w:rsid w:val="00924687"/>
    <w:rsid w:val="009271FA"/>
    <w:rsid w:val="0092774C"/>
    <w:rsid w:val="009278D6"/>
    <w:rsid w:val="009309DD"/>
    <w:rsid w:val="009339ED"/>
    <w:rsid w:val="009341FB"/>
    <w:rsid w:val="00937056"/>
    <w:rsid w:val="00937AD9"/>
    <w:rsid w:val="009400EE"/>
    <w:rsid w:val="00942120"/>
    <w:rsid w:val="00942384"/>
    <w:rsid w:val="00950C6E"/>
    <w:rsid w:val="009516A8"/>
    <w:rsid w:val="00955466"/>
    <w:rsid w:val="00962C0D"/>
    <w:rsid w:val="009645C9"/>
    <w:rsid w:val="00964C1B"/>
    <w:rsid w:val="009761ED"/>
    <w:rsid w:val="00981F6D"/>
    <w:rsid w:val="00986CB3"/>
    <w:rsid w:val="00986FFB"/>
    <w:rsid w:val="00990AE3"/>
    <w:rsid w:val="00990C55"/>
    <w:rsid w:val="0099263E"/>
    <w:rsid w:val="00996752"/>
    <w:rsid w:val="00997350"/>
    <w:rsid w:val="009A1DC6"/>
    <w:rsid w:val="009A242B"/>
    <w:rsid w:val="009A283C"/>
    <w:rsid w:val="009A2C5B"/>
    <w:rsid w:val="009A5EB7"/>
    <w:rsid w:val="009A6ADF"/>
    <w:rsid w:val="009B7E48"/>
    <w:rsid w:val="009C07D6"/>
    <w:rsid w:val="009C554B"/>
    <w:rsid w:val="009C5AA9"/>
    <w:rsid w:val="009D58C1"/>
    <w:rsid w:val="009E1FE2"/>
    <w:rsid w:val="009E3E36"/>
    <w:rsid w:val="009E4913"/>
    <w:rsid w:val="009E5647"/>
    <w:rsid w:val="009F082F"/>
    <w:rsid w:val="009F444F"/>
    <w:rsid w:val="009F505B"/>
    <w:rsid w:val="009F5FEB"/>
    <w:rsid w:val="009F66CE"/>
    <w:rsid w:val="009F7B1B"/>
    <w:rsid w:val="00A0035B"/>
    <w:rsid w:val="00A009E3"/>
    <w:rsid w:val="00A02093"/>
    <w:rsid w:val="00A02233"/>
    <w:rsid w:val="00A02EE2"/>
    <w:rsid w:val="00A03061"/>
    <w:rsid w:val="00A04917"/>
    <w:rsid w:val="00A06633"/>
    <w:rsid w:val="00A10235"/>
    <w:rsid w:val="00A11A53"/>
    <w:rsid w:val="00A1332C"/>
    <w:rsid w:val="00A13CBB"/>
    <w:rsid w:val="00A20CC7"/>
    <w:rsid w:val="00A21CEC"/>
    <w:rsid w:val="00A22CED"/>
    <w:rsid w:val="00A26DDE"/>
    <w:rsid w:val="00A309FC"/>
    <w:rsid w:val="00A37769"/>
    <w:rsid w:val="00A41636"/>
    <w:rsid w:val="00A422A6"/>
    <w:rsid w:val="00A42483"/>
    <w:rsid w:val="00A4307E"/>
    <w:rsid w:val="00A442D1"/>
    <w:rsid w:val="00A462E7"/>
    <w:rsid w:val="00A5414B"/>
    <w:rsid w:val="00A57521"/>
    <w:rsid w:val="00A67AFA"/>
    <w:rsid w:val="00A724FF"/>
    <w:rsid w:val="00A7657B"/>
    <w:rsid w:val="00A777B9"/>
    <w:rsid w:val="00A8622B"/>
    <w:rsid w:val="00A91C12"/>
    <w:rsid w:val="00A94497"/>
    <w:rsid w:val="00A948BF"/>
    <w:rsid w:val="00A95921"/>
    <w:rsid w:val="00A969CE"/>
    <w:rsid w:val="00A96AD5"/>
    <w:rsid w:val="00A9790B"/>
    <w:rsid w:val="00AA1DB0"/>
    <w:rsid w:val="00AA787E"/>
    <w:rsid w:val="00AB2086"/>
    <w:rsid w:val="00AB25E3"/>
    <w:rsid w:val="00AB2D5A"/>
    <w:rsid w:val="00AB4822"/>
    <w:rsid w:val="00AB69C6"/>
    <w:rsid w:val="00AB78CF"/>
    <w:rsid w:val="00AC00EC"/>
    <w:rsid w:val="00AC0F06"/>
    <w:rsid w:val="00AC39A2"/>
    <w:rsid w:val="00AC55DA"/>
    <w:rsid w:val="00AC5AD5"/>
    <w:rsid w:val="00AC5B82"/>
    <w:rsid w:val="00AC6EB4"/>
    <w:rsid w:val="00AC7CAD"/>
    <w:rsid w:val="00AD1D94"/>
    <w:rsid w:val="00AD55B5"/>
    <w:rsid w:val="00AD61F4"/>
    <w:rsid w:val="00AD78F8"/>
    <w:rsid w:val="00AE6EE8"/>
    <w:rsid w:val="00AF0DBB"/>
    <w:rsid w:val="00B00AB0"/>
    <w:rsid w:val="00B01827"/>
    <w:rsid w:val="00B018D4"/>
    <w:rsid w:val="00B01F9D"/>
    <w:rsid w:val="00B02B68"/>
    <w:rsid w:val="00B03578"/>
    <w:rsid w:val="00B05975"/>
    <w:rsid w:val="00B13645"/>
    <w:rsid w:val="00B13766"/>
    <w:rsid w:val="00B16426"/>
    <w:rsid w:val="00B2126A"/>
    <w:rsid w:val="00B21EC8"/>
    <w:rsid w:val="00B25F0D"/>
    <w:rsid w:val="00B31C4D"/>
    <w:rsid w:val="00B32A75"/>
    <w:rsid w:val="00B33366"/>
    <w:rsid w:val="00B33477"/>
    <w:rsid w:val="00B366FB"/>
    <w:rsid w:val="00B36705"/>
    <w:rsid w:val="00B51E07"/>
    <w:rsid w:val="00B535FC"/>
    <w:rsid w:val="00B5414B"/>
    <w:rsid w:val="00B6231B"/>
    <w:rsid w:val="00B674BF"/>
    <w:rsid w:val="00B717EF"/>
    <w:rsid w:val="00B749D9"/>
    <w:rsid w:val="00B75839"/>
    <w:rsid w:val="00B7631F"/>
    <w:rsid w:val="00B77A03"/>
    <w:rsid w:val="00B9013A"/>
    <w:rsid w:val="00B90DD6"/>
    <w:rsid w:val="00B94A56"/>
    <w:rsid w:val="00B95EB9"/>
    <w:rsid w:val="00B97E97"/>
    <w:rsid w:val="00BA0C19"/>
    <w:rsid w:val="00BA1012"/>
    <w:rsid w:val="00BA1BCF"/>
    <w:rsid w:val="00BA344B"/>
    <w:rsid w:val="00BA494A"/>
    <w:rsid w:val="00BA4FCC"/>
    <w:rsid w:val="00BA58BB"/>
    <w:rsid w:val="00BA74D5"/>
    <w:rsid w:val="00BB159E"/>
    <w:rsid w:val="00BB198A"/>
    <w:rsid w:val="00BB1B4A"/>
    <w:rsid w:val="00BB3388"/>
    <w:rsid w:val="00BB49E0"/>
    <w:rsid w:val="00BC0AC6"/>
    <w:rsid w:val="00BC0B3B"/>
    <w:rsid w:val="00BC2C82"/>
    <w:rsid w:val="00BC2D5D"/>
    <w:rsid w:val="00BC7798"/>
    <w:rsid w:val="00BD5B6F"/>
    <w:rsid w:val="00BE115C"/>
    <w:rsid w:val="00BE6EAB"/>
    <w:rsid w:val="00BE765A"/>
    <w:rsid w:val="00BF778E"/>
    <w:rsid w:val="00C02E1B"/>
    <w:rsid w:val="00C06535"/>
    <w:rsid w:val="00C13087"/>
    <w:rsid w:val="00C13B0F"/>
    <w:rsid w:val="00C14C04"/>
    <w:rsid w:val="00C170A6"/>
    <w:rsid w:val="00C17CAD"/>
    <w:rsid w:val="00C23EEB"/>
    <w:rsid w:val="00C24DCF"/>
    <w:rsid w:val="00C25A37"/>
    <w:rsid w:val="00C31831"/>
    <w:rsid w:val="00C328CB"/>
    <w:rsid w:val="00C36E68"/>
    <w:rsid w:val="00C41669"/>
    <w:rsid w:val="00C43766"/>
    <w:rsid w:val="00C46096"/>
    <w:rsid w:val="00C477C4"/>
    <w:rsid w:val="00C5150F"/>
    <w:rsid w:val="00C554CB"/>
    <w:rsid w:val="00C56371"/>
    <w:rsid w:val="00C569D1"/>
    <w:rsid w:val="00C57B14"/>
    <w:rsid w:val="00C60EE8"/>
    <w:rsid w:val="00C6198F"/>
    <w:rsid w:val="00C620BC"/>
    <w:rsid w:val="00C64798"/>
    <w:rsid w:val="00C669A7"/>
    <w:rsid w:val="00C71E7C"/>
    <w:rsid w:val="00C73C25"/>
    <w:rsid w:val="00C77C4F"/>
    <w:rsid w:val="00C80A87"/>
    <w:rsid w:val="00C81036"/>
    <w:rsid w:val="00C84E48"/>
    <w:rsid w:val="00C875F4"/>
    <w:rsid w:val="00C91D77"/>
    <w:rsid w:val="00C9251D"/>
    <w:rsid w:val="00C92E1B"/>
    <w:rsid w:val="00C94947"/>
    <w:rsid w:val="00C9579D"/>
    <w:rsid w:val="00C96ADD"/>
    <w:rsid w:val="00CA0F26"/>
    <w:rsid w:val="00CA3641"/>
    <w:rsid w:val="00CB122C"/>
    <w:rsid w:val="00CB68E5"/>
    <w:rsid w:val="00CB77F2"/>
    <w:rsid w:val="00CD0116"/>
    <w:rsid w:val="00CD5F45"/>
    <w:rsid w:val="00CD6DB6"/>
    <w:rsid w:val="00CD774B"/>
    <w:rsid w:val="00CE2CE8"/>
    <w:rsid w:val="00CE32F8"/>
    <w:rsid w:val="00CE34DD"/>
    <w:rsid w:val="00CE3E03"/>
    <w:rsid w:val="00CE57F6"/>
    <w:rsid w:val="00CE7106"/>
    <w:rsid w:val="00CF0C88"/>
    <w:rsid w:val="00CF257B"/>
    <w:rsid w:val="00CF4618"/>
    <w:rsid w:val="00CF618E"/>
    <w:rsid w:val="00D05149"/>
    <w:rsid w:val="00D05C7B"/>
    <w:rsid w:val="00D06365"/>
    <w:rsid w:val="00D06EAA"/>
    <w:rsid w:val="00D07B4F"/>
    <w:rsid w:val="00D10FD1"/>
    <w:rsid w:val="00D15B45"/>
    <w:rsid w:val="00D15E10"/>
    <w:rsid w:val="00D168DC"/>
    <w:rsid w:val="00D21876"/>
    <w:rsid w:val="00D222FA"/>
    <w:rsid w:val="00D23899"/>
    <w:rsid w:val="00D245B3"/>
    <w:rsid w:val="00D27420"/>
    <w:rsid w:val="00D3330A"/>
    <w:rsid w:val="00D33E13"/>
    <w:rsid w:val="00D3480A"/>
    <w:rsid w:val="00D367E6"/>
    <w:rsid w:val="00D36915"/>
    <w:rsid w:val="00D372F6"/>
    <w:rsid w:val="00D40A7B"/>
    <w:rsid w:val="00D40BC1"/>
    <w:rsid w:val="00D40DC1"/>
    <w:rsid w:val="00D41974"/>
    <w:rsid w:val="00D47384"/>
    <w:rsid w:val="00D47FE8"/>
    <w:rsid w:val="00D52416"/>
    <w:rsid w:val="00D53C7F"/>
    <w:rsid w:val="00D57F8E"/>
    <w:rsid w:val="00D615F0"/>
    <w:rsid w:val="00D631BE"/>
    <w:rsid w:val="00D6594D"/>
    <w:rsid w:val="00D66773"/>
    <w:rsid w:val="00D714E4"/>
    <w:rsid w:val="00D746A7"/>
    <w:rsid w:val="00D74FF6"/>
    <w:rsid w:val="00D77255"/>
    <w:rsid w:val="00D83D41"/>
    <w:rsid w:val="00D87D6D"/>
    <w:rsid w:val="00D911BD"/>
    <w:rsid w:val="00DA2314"/>
    <w:rsid w:val="00DA29A8"/>
    <w:rsid w:val="00DA3C92"/>
    <w:rsid w:val="00DB0F86"/>
    <w:rsid w:val="00DB2139"/>
    <w:rsid w:val="00DB61DD"/>
    <w:rsid w:val="00DB6984"/>
    <w:rsid w:val="00DB7A01"/>
    <w:rsid w:val="00DC60D2"/>
    <w:rsid w:val="00DC647D"/>
    <w:rsid w:val="00DD14FF"/>
    <w:rsid w:val="00DD5A7D"/>
    <w:rsid w:val="00DE1329"/>
    <w:rsid w:val="00DE3948"/>
    <w:rsid w:val="00DE578E"/>
    <w:rsid w:val="00DE67EB"/>
    <w:rsid w:val="00DF29C2"/>
    <w:rsid w:val="00E046CD"/>
    <w:rsid w:val="00E07A59"/>
    <w:rsid w:val="00E11387"/>
    <w:rsid w:val="00E11A1B"/>
    <w:rsid w:val="00E11D38"/>
    <w:rsid w:val="00E12007"/>
    <w:rsid w:val="00E124DF"/>
    <w:rsid w:val="00E14155"/>
    <w:rsid w:val="00E1495F"/>
    <w:rsid w:val="00E15E44"/>
    <w:rsid w:val="00E17B0F"/>
    <w:rsid w:val="00E23D8E"/>
    <w:rsid w:val="00E25FA7"/>
    <w:rsid w:val="00E26CCC"/>
    <w:rsid w:val="00E26D1D"/>
    <w:rsid w:val="00E26D37"/>
    <w:rsid w:val="00E31B82"/>
    <w:rsid w:val="00E3434A"/>
    <w:rsid w:val="00E36B38"/>
    <w:rsid w:val="00E36C32"/>
    <w:rsid w:val="00E421C0"/>
    <w:rsid w:val="00E437CD"/>
    <w:rsid w:val="00E45FFF"/>
    <w:rsid w:val="00E47596"/>
    <w:rsid w:val="00E4778F"/>
    <w:rsid w:val="00E50319"/>
    <w:rsid w:val="00E511F4"/>
    <w:rsid w:val="00E5262F"/>
    <w:rsid w:val="00E550F9"/>
    <w:rsid w:val="00E55474"/>
    <w:rsid w:val="00E565DB"/>
    <w:rsid w:val="00E64D2C"/>
    <w:rsid w:val="00E67ADA"/>
    <w:rsid w:val="00E708EC"/>
    <w:rsid w:val="00E70E9A"/>
    <w:rsid w:val="00E7114D"/>
    <w:rsid w:val="00E71469"/>
    <w:rsid w:val="00E71A49"/>
    <w:rsid w:val="00E71FC3"/>
    <w:rsid w:val="00E72A87"/>
    <w:rsid w:val="00E73050"/>
    <w:rsid w:val="00E7733C"/>
    <w:rsid w:val="00E85733"/>
    <w:rsid w:val="00E90863"/>
    <w:rsid w:val="00E9232D"/>
    <w:rsid w:val="00E92405"/>
    <w:rsid w:val="00E930B9"/>
    <w:rsid w:val="00E93509"/>
    <w:rsid w:val="00E961F1"/>
    <w:rsid w:val="00EA0A4E"/>
    <w:rsid w:val="00EA0F6E"/>
    <w:rsid w:val="00EA5788"/>
    <w:rsid w:val="00EA6602"/>
    <w:rsid w:val="00EA781E"/>
    <w:rsid w:val="00EB631C"/>
    <w:rsid w:val="00EC54AF"/>
    <w:rsid w:val="00EC6636"/>
    <w:rsid w:val="00EC69DA"/>
    <w:rsid w:val="00ED70D8"/>
    <w:rsid w:val="00ED76AF"/>
    <w:rsid w:val="00EE3C5F"/>
    <w:rsid w:val="00EE5A90"/>
    <w:rsid w:val="00EF237E"/>
    <w:rsid w:val="00EF48D1"/>
    <w:rsid w:val="00EF66BB"/>
    <w:rsid w:val="00EF7DA8"/>
    <w:rsid w:val="00F00823"/>
    <w:rsid w:val="00F015B7"/>
    <w:rsid w:val="00F03100"/>
    <w:rsid w:val="00F05FDA"/>
    <w:rsid w:val="00F0756A"/>
    <w:rsid w:val="00F0775A"/>
    <w:rsid w:val="00F1156A"/>
    <w:rsid w:val="00F11721"/>
    <w:rsid w:val="00F11939"/>
    <w:rsid w:val="00F1266D"/>
    <w:rsid w:val="00F134B9"/>
    <w:rsid w:val="00F15A0A"/>
    <w:rsid w:val="00F2459E"/>
    <w:rsid w:val="00F269BC"/>
    <w:rsid w:val="00F27D3D"/>
    <w:rsid w:val="00F300ED"/>
    <w:rsid w:val="00F34DC0"/>
    <w:rsid w:val="00F367E4"/>
    <w:rsid w:val="00F36F8E"/>
    <w:rsid w:val="00F42E61"/>
    <w:rsid w:val="00F43FCD"/>
    <w:rsid w:val="00F467AF"/>
    <w:rsid w:val="00F5639B"/>
    <w:rsid w:val="00F6238F"/>
    <w:rsid w:val="00F64975"/>
    <w:rsid w:val="00F64AB2"/>
    <w:rsid w:val="00F700DE"/>
    <w:rsid w:val="00F733A7"/>
    <w:rsid w:val="00F81BDE"/>
    <w:rsid w:val="00F85920"/>
    <w:rsid w:val="00F86F12"/>
    <w:rsid w:val="00F87817"/>
    <w:rsid w:val="00F90C46"/>
    <w:rsid w:val="00F91E7A"/>
    <w:rsid w:val="00F93DAC"/>
    <w:rsid w:val="00FA1C36"/>
    <w:rsid w:val="00FA3630"/>
    <w:rsid w:val="00FA7A61"/>
    <w:rsid w:val="00FB2969"/>
    <w:rsid w:val="00FB2BD4"/>
    <w:rsid w:val="00FB44DC"/>
    <w:rsid w:val="00FB789B"/>
    <w:rsid w:val="00FC08BF"/>
    <w:rsid w:val="00FC1AA1"/>
    <w:rsid w:val="00FC1CE6"/>
    <w:rsid w:val="00FC3240"/>
    <w:rsid w:val="00FC33FB"/>
    <w:rsid w:val="00FD0459"/>
    <w:rsid w:val="00FD4FC9"/>
    <w:rsid w:val="00FD5ACA"/>
    <w:rsid w:val="00FE3566"/>
    <w:rsid w:val="00FE456C"/>
    <w:rsid w:val="00FE4805"/>
    <w:rsid w:val="00FE4DED"/>
    <w:rsid w:val="00FE682B"/>
    <w:rsid w:val="00FE70E3"/>
    <w:rsid w:val="00FE7109"/>
    <w:rsid w:val="00FF069D"/>
    <w:rsid w:val="00FF6991"/>
    <w:rsid w:val="01E2A244"/>
    <w:rsid w:val="073AE5F6"/>
    <w:rsid w:val="08A26525"/>
    <w:rsid w:val="0A0010FA"/>
    <w:rsid w:val="0D88563A"/>
    <w:rsid w:val="0F6777E5"/>
    <w:rsid w:val="1527F8F8"/>
    <w:rsid w:val="1599D0C3"/>
    <w:rsid w:val="165DC1FE"/>
    <w:rsid w:val="1A0B3DB1"/>
    <w:rsid w:val="1B1FE41E"/>
    <w:rsid w:val="1BF247CA"/>
    <w:rsid w:val="23546552"/>
    <w:rsid w:val="246BAA21"/>
    <w:rsid w:val="2C8A912B"/>
    <w:rsid w:val="37C0DC49"/>
    <w:rsid w:val="393B0B7E"/>
    <w:rsid w:val="443F6FA1"/>
    <w:rsid w:val="4D41F78C"/>
    <w:rsid w:val="4D456E31"/>
    <w:rsid w:val="5297EED0"/>
    <w:rsid w:val="5CE595E8"/>
    <w:rsid w:val="600F2102"/>
    <w:rsid w:val="68A7CF5C"/>
    <w:rsid w:val="68AF5C58"/>
    <w:rsid w:val="70DB8583"/>
    <w:rsid w:val="74AB62D7"/>
    <w:rsid w:val="756125C2"/>
    <w:rsid w:val="75C410E6"/>
    <w:rsid w:val="7D9BDB0A"/>
    <w:rsid w:val="7FCA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6EAC2C"/>
  <w15:docId w15:val="{58FB849B-F5B3-4786-A077-DD10C88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FD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2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B05975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5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59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5975"/>
  </w:style>
  <w:style w:type="paragraph" w:styleId="Textoindependiente">
    <w:name w:val="Body Text"/>
    <w:basedOn w:val="Normal"/>
    <w:rsid w:val="00B05975"/>
    <w:pPr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B0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05975"/>
    <w:pPr>
      <w:spacing w:before="100" w:beforeAutospacing="1" w:after="100" w:afterAutospacing="1"/>
    </w:pPr>
    <w:rPr>
      <w:color w:val="663300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7616D4"/>
    <w:rPr>
      <w:rFonts w:ascii="Arial Unicode MS" w:eastAsia="Arial Unicode MS" w:hAnsi="Arial Unicode MS" w:cs="Arial Unicode MS"/>
      <w:sz w:val="24"/>
      <w:szCs w:val="24"/>
      <w:lang w:val="es-ES" w:eastAsia="es-ES" w:bidi="ar-SA"/>
    </w:rPr>
  </w:style>
  <w:style w:type="paragraph" w:customStyle="1" w:styleId="Cuerpodetexto">
    <w:name w:val="Cuerpo de texto"/>
    <w:basedOn w:val="Normal"/>
    <w:rsid w:val="00A20CC7"/>
    <w:pPr>
      <w:widowControl w:val="0"/>
      <w:autoSpaceDE w:val="0"/>
      <w:autoSpaceDN w:val="0"/>
      <w:adjustRightInd w:val="0"/>
      <w:spacing w:after="283"/>
    </w:pPr>
    <w:rPr>
      <w:sz w:val="24"/>
      <w:szCs w:val="24"/>
      <w:lang w:val="es-ES_tradnl"/>
    </w:rPr>
  </w:style>
  <w:style w:type="paragraph" w:styleId="Prrafodelista">
    <w:name w:val="List Paragraph"/>
    <w:aliases w:val="List Paragraph,titulo 3,Ha,Párrafo de lista2,Bullets,Lista vistosa - Énfasis 11,List,Cuadrícula clara - Énfasis 31,Lista multicolor - …nfasis 11,Bullet List,FooterText,numbered,Paragraphe de liste1,lp1,Bulletr List Paragraph,Foot,列出段落"/>
    <w:basedOn w:val="Normal"/>
    <w:link w:val="PrrafodelistaCar"/>
    <w:uiPriority w:val="34"/>
    <w:qFormat/>
    <w:rsid w:val="00C80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Style-4">
    <w:name w:val="Style-4"/>
    <w:rsid w:val="008D3DE1"/>
    <w:rPr>
      <w:lang w:val="es-ES" w:eastAsia="es-ES"/>
    </w:rPr>
  </w:style>
  <w:style w:type="paragraph" w:customStyle="1" w:styleId="Style-2">
    <w:name w:val="Style-2"/>
    <w:rsid w:val="00CE32F8"/>
    <w:rPr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287550"/>
    <w:pPr>
      <w:tabs>
        <w:tab w:val="left" w:pos="300"/>
      </w:tabs>
      <w:autoSpaceDE w:val="0"/>
      <w:autoSpaceDN w:val="0"/>
      <w:adjustRightInd w:val="0"/>
      <w:spacing w:line="210" w:lineRule="atLeast"/>
      <w:ind w:left="320" w:hanging="320"/>
      <w:jc w:val="both"/>
    </w:pPr>
    <w:rPr>
      <w:color w:val="00000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rsid w:val="00287550"/>
    <w:rPr>
      <w:color w:val="000000"/>
      <w:lang w:val="es-ES_tradnl" w:eastAsia="es-CO"/>
    </w:rPr>
  </w:style>
  <w:style w:type="character" w:styleId="Refdenotaalpie">
    <w:name w:val="footnote reference"/>
    <w:basedOn w:val="Fuentedeprrafopredeter"/>
    <w:rsid w:val="00A4307E"/>
    <w:rPr>
      <w:vertAlign w:val="superscript"/>
    </w:rPr>
  </w:style>
  <w:style w:type="paragraph" w:styleId="Textodeglobo">
    <w:name w:val="Balloon Text"/>
    <w:basedOn w:val="Normal"/>
    <w:link w:val="TextodegloboCar"/>
    <w:rsid w:val="00BA4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4FCC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,Lista multicolor - …nfasis 11 Car,Bullet List Car,FooterText Car,numbered Car,lp1 Car"/>
    <w:link w:val="Prrafodelista"/>
    <w:uiPriority w:val="99"/>
    <w:locked/>
    <w:rsid w:val="0052272B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nhideWhenUsed/>
    <w:rsid w:val="0040476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0476F"/>
  </w:style>
  <w:style w:type="character" w:customStyle="1" w:styleId="TextocomentarioCar">
    <w:name w:val="Texto comentario Car"/>
    <w:basedOn w:val="Fuentedeprrafopredeter"/>
    <w:link w:val="Textocomentario"/>
    <w:rsid w:val="004047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4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476F"/>
    <w:rPr>
      <w:b/>
      <w:bCs/>
      <w:lang w:val="es-ES" w:eastAsia="es-ES"/>
    </w:rPr>
  </w:style>
  <w:style w:type="paragraph" w:customStyle="1" w:styleId="Default">
    <w:name w:val="Default"/>
    <w:link w:val="DefaultCar"/>
    <w:rsid w:val="00106A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Fuentedeprrafopredeter"/>
    <w:rsid w:val="00106A2F"/>
  </w:style>
  <w:style w:type="paragraph" w:styleId="Sinespaciado">
    <w:name w:val="No Spacing"/>
    <w:uiPriority w:val="1"/>
    <w:qFormat/>
    <w:rsid w:val="00AB69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B25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E3948"/>
    <w:rPr>
      <w:lang w:val="es-ES" w:eastAsia="es-ES"/>
    </w:rPr>
  </w:style>
  <w:style w:type="paragraph" w:customStyle="1" w:styleId="CM43">
    <w:name w:val="CM43"/>
    <w:basedOn w:val="Default"/>
    <w:next w:val="Default"/>
    <w:uiPriority w:val="99"/>
    <w:rsid w:val="006C7AFC"/>
    <w:pPr>
      <w:widowControl w:val="0"/>
      <w:spacing w:after="598"/>
    </w:pPr>
    <w:rPr>
      <w:rFonts w:eastAsia="Times New Roman"/>
      <w:color w:val="auto"/>
      <w:lang w:val="es-ES" w:eastAsia="es-ES"/>
    </w:rPr>
  </w:style>
  <w:style w:type="character" w:customStyle="1" w:styleId="DefaultCar">
    <w:name w:val="Default Car"/>
    <w:basedOn w:val="Fuentedeprrafopredeter"/>
    <w:link w:val="Default"/>
    <w:locked/>
    <w:rsid w:val="005B71D5"/>
    <w:rPr>
      <w:rFonts w:ascii="Arial" w:eastAsia="Calibri" w:hAnsi="Arial" w:cs="Arial"/>
      <w:color w:val="000000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941CD9003CC47BD18AD712D95C33A" ma:contentTypeVersion="2" ma:contentTypeDescription="Crear nuevo documento." ma:contentTypeScope="" ma:versionID="259454c4de9531777205bb728e47c6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6978-8A9D-4872-AF20-A7E7F2F41F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36BE7A-D038-4C63-B373-546569DED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246D2-EF7A-4FB1-BE93-55500E0B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905C1-45FC-4B6A-9D53-F1721C1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que desarrollara el proyecto de Norma( Escriba el nombre de la dependencia que liderará el proceso)</vt:lpstr>
    </vt:vector>
  </TitlesOfParts>
  <Company>Ministerio del Interior y de Justicia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que desarrollara el proyecto de Norma( Escriba el nombre de la dependencia que liderará el proceso)</dc:title>
  <dc:creator>ANGEST</dc:creator>
  <cp:lastModifiedBy>Nidia Patricia Viteri Rojas</cp:lastModifiedBy>
  <cp:revision>6</cp:revision>
  <cp:lastPrinted>2018-10-30T21:35:00Z</cp:lastPrinted>
  <dcterms:created xsi:type="dcterms:W3CDTF">2019-05-08T22:43:00Z</dcterms:created>
  <dcterms:modified xsi:type="dcterms:W3CDTF">2019-05-09T15:28:00Z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0x010100C2B941CD9003CC47BD18AD712D95C33A</vt:lpwstr>
  </property>
</Properties>
</file>