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5"/>
        <w:gridCol w:w="7371"/>
      </w:tblGrid>
      <w:tr w:rsidR="001F7812" w:rsidRPr="00E15E44" w14:paraId="7CCFB183" w14:textId="77777777" w:rsidTr="009170DA">
        <w:trPr>
          <w:trHeight w:val="784"/>
          <w:tblHeader/>
        </w:trPr>
        <w:tc>
          <w:tcPr>
            <w:tcW w:w="10036" w:type="dxa"/>
            <w:gridSpan w:val="2"/>
            <w:shd w:val="clear" w:color="auto" w:fill="D9D9D9" w:themeFill="background1" w:themeFillShade="D9"/>
            <w:vAlign w:val="center"/>
          </w:tcPr>
          <w:p w14:paraId="1DC72B2A" w14:textId="021D84ED" w:rsidR="00E26CCC" w:rsidRPr="009170DA" w:rsidRDefault="68AF5C58" w:rsidP="009170DA">
            <w:pPr>
              <w:pStyle w:val="NormalWeb"/>
              <w:spacing w:before="0" w:beforeAutospacing="0" w:after="0" w:afterAutospacing="0"/>
              <w:jc w:val="center"/>
              <w:rPr>
                <w:rFonts w:ascii="Arial" w:eastAsia="Arial Narrow,Arial" w:hAnsi="Arial" w:cs="Arial"/>
                <w:color w:val="auto"/>
                <w:sz w:val="20"/>
                <w:szCs w:val="20"/>
                <w:lang w:val="es-CO"/>
              </w:rPr>
            </w:pPr>
            <w:r w:rsidRPr="00E15E44">
              <w:rPr>
                <w:rFonts w:ascii="Arial" w:eastAsia="Arial Narrow" w:hAnsi="Arial" w:cs="Arial"/>
                <w:color w:val="auto"/>
                <w:sz w:val="20"/>
                <w:szCs w:val="20"/>
                <w:lang w:val="es-CO"/>
              </w:rPr>
              <w:t xml:space="preserve">Proyecto de </w:t>
            </w:r>
            <w:r w:rsidR="003A3963" w:rsidRPr="00E15E44">
              <w:rPr>
                <w:rFonts w:ascii="Arial" w:eastAsia="Arial Narrow" w:hAnsi="Arial" w:cs="Arial"/>
                <w:color w:val="auto"/>
                <w:sz w:val="20"/>
                <w:szCs w:val="20"/>
                <w:lang w:val="es-CO"/>
              </w:rPr>
              <w:t>Resolución</w:t>
            </w:r>
          </w:p>
        </w:tc>
      </w:tr>
      <w:tr w:rsidR="001F7812" w:rsidRPr="00E15E44" w14:paraId="3222A58B" w14:textId="77777777" w:rsidTr="009170DA">
        <w:trPr>
          <w:trHeight w:val="1264"/>
        </w:trPr>
        <w:tc>
          <w:tcPr>
            <w:tcW w:w="2665" w:type="dxa"/>
            <w:vAlign w:val="center"/>
          </w:tcPr>
          <w:p w14:paraId="46D9E4D4" w14:textId="77777777" w:rsidR="00E26CCC" w:rsidRPr="00E15E44" w:rsidRDefault="68AF5C58" w:rsidP="00A5414B">
            <w:pPr>
              <w:jc w:val="both"/>
              <w:rPr>
                <w:rFonts w:ascii="Arial" w:eastAsia="Arial Narrow,Arial" w:hAnsi="Arial" w:cs="Arial"/>
                <w:bCs/>
                <w:lang w:val="es-CO"/>
              </w:rPr>
            </w:pPr>
            <w:r w:rsidRPr="00E15E44">
              <w:rPr>
                <w:rFonts w:ascii="Arial" w:eastAsia="Arial Narrow" w:hAnsi="Arial" w:cs="Arial"/>
                <w:bCs/>
                <w:lang w:val="es-CO"/>
              </w:rPr>
              <w:t xml:space="preserve">Dependencia que desarrollará el proyecto de Norma </w:t>
            </w:r>
          </w:p>
        </w:tc>
        <w:tc>
          <w:tcPr>
            <w:tcW w:w="7371" w:type="dxa"/>
            <w:vAlign w:val="center"/>
          </w:tcPr>
          <w:p w14:paraId="302C64C5" w14:textId="3C3E1E07" w:rsidR="001504F3" w:rsidRPr="00E15E44" w:rsidRDefault="00B03617" w:rsidP="006C7AFC">
            <w:pPr>
              <w:jc w:val="both"/>
              <w:rPr>
                <w:rFonts w:ascii="Arial" w:eastAsia="Arial Narrow,Arial" w:hAnsi="Arial" w:cs="Arial"/>
                <w:lang w:val="es-CO"/>
              </w:rPr>
            </w:pPr>
            <w:r>
              <w:rPr>
                <w:rFonts w:ascii="Arial" w:eastAsia="Arial Narrow,Arial" w:hAnsi="Arial" w:cs="Arial"/>
                <w:lang w:val="es-CO"/>
              </w:rPr>
              <w:t>SUBDIRECCI</w:t>
            </w:r>
            <w:r w:rsidR="00BA629C">
              <w:rPr>
                <w:rFonts w:ascii="Arial" w:eastAsia="Arial Narrow,Arial" w:hAnsi="Arial" w:cs="Arial"/>
                <w:lang w:val="es-CO"/>
              </w:rPr>
              <w:t>Ò</w:t>
            </w:r>
            <w:r>
              <w:rPr>
                <w:rFonts w:ascii="Arial" w:eastAsia="Arial Narrow,Arial" w:hAnsi="Arial" w:cs="Arial"/>
                <w:lang w:val="es-CO"/>
              </w:rPr>
              <w:t>N RED NACIONAL DE INFORMACI</w:t>
            </w:r>
            <w:r w:rsidR="00BA629C">
              <w:rPr>
                <w:rFonts w:ascii="Arial" w:eastAsia="Arial Narrow,Arial" w:hAnsi="Arial" w:cs="Arial"/>
                <w:lang w:val="es-CO"/>
              </w:rPr>
              <w:t>Ò</w:t>
            </w:r>
            <w:r>
              <w:rPr>
                <w:rFonts w:ascii="Arial" w:eastAsia="Arial Narrow,Arial" w:hAnsi="Arial" w:cs="Arial"/>
                <w:lang w:val="es-CO"/>
              </w:rPr>
              <w:t>N</w:t>
            </w:r>
          </w:p>
        </w:tc>
      </w:tr>
      <w:tr w:rsidR="00E26CCC" w:rsidRPr="00E15E44" w14:paraId="4996071F" w14:textId="77777777" w:rsidTr="003242E6">
        <w:tc>
          <w:tcPr>
            <w:tcW w:w="2665" w:type="dxa"/>
            <w:vAlign w:val="center"/>
          </w:tcPr>
          <w:p w14:paraId="7635A660" w14:textId="77777777" w:rsidR="00E26CCC" w:rsidRPr="00E15E44" w:rsidRDefault="68AF5C58" w:rsidP="68AF5C58">
            <w:pPr>
              <w:rPr>
                <w:rFonts w:ascii="Arial" w:eastAsia="Arial Narrow,Arial" w:hAnsi="Arial" w:cs="Arial"/>
                <w:bCs/>
                <w:lang w:val="es-CO"/>
              </w:rPr>
            </w:pPr>
            <w:r w:rsidRPr="00E15E44">
              <w:rPr>
                <w:rFonts w:ascii="Arial" w:eastAsia="Arial Narrow" w:hAnsi="Arial" w:cs="Arial"/>
                <w:bCs/>
                <w:lang w:val="es-CO"/>
              </w:rPr>
              <w:t>Proyecto de</w:t>
            </w:r>
            <w:r w:rsidRPr="00E15E44">
              <w:rPr>
                <w:rFonts w:ascii="Arial" w:eastAsia="Arial Narrow,Arial" w:hAnsi="Arial" w:cs="Arial"/>
                <w:bCs/>
                <w:lang w:val="es-CO"/>
              </w:rPr>
              <w:t xml:space="preserve"> </w:t>
            </w:r>
            <w:r w:rsidR="00355CD3" w:rsidRPr="00E15E44">
              <w:rPr>
                <w:rFonts w:ascii="Arial" w:eastAsia="Arial Narrow" w:hAnsi="Arial" w:cs="Arial"/>
                <w:bCs/>
                <w:lang w:val="es-CO"/>
              </w:rPr>
              <w:t>Resolución</w:t>
            </w:r>
            <w:r w:rsidRPr="00E15E44">
              <w:rPr>
                <w:rFonts w:ascii="Arial" w:eastAsia="Arial Narrow,Arial" w:hAnsi="Arial" w:cs="Arial"/>
                <w:bCs/>
                <w:lang w:val="es-CO"/>
              </w:rPr>
              <w:t xml:space="preserve">: </w:t>
            </w:r>
          </w:p>
        </w:tc>
        <w:tc>
          <w:tcPr>
            <w:tcW w:w="7371" w:type="dxa"/>
            <w:vAlign w:val="center"/>
          </w:tcPr>
          <w:p w14:paraId="216D73D0" w14:textId="77777777" w:rsidR="009170DA" w:rsidRDefault="009170DA" w:rsidP="68AF5C58">
            <w:pPr>
              <w:pStyle w:val="Style-2"/>
              <w:jc w:val="both"/>
              <w:rPr>
                <w:rFonts w:ascii="Arial" w:eastAsia="Arial Narrow" w:hAnsi="Arial" w:cs="Arial"/>
                <w:lang w:val="es-CO"/>
              </w:rPr>
            </w:pPr>
          </w:p>
          <w:p w14:paraId="59ABFFBF" w14:textId="1ADA6EC1" w:rsidR="001D5A9A" w:rsidRDefault="00B52897" w:rsidP="68AF5C58">
            <w:pPr>
              <w:pStyle w:val="Style-2"/>
              <w:jc w:val="both"/>
              <w:rPr>
                <w:rFonts w:ascii="Arial" w:eastAsia="Arial Narrow" w:hAnsi="Arial" w:cs="Arial"/>
                <w:lang w:val="es-CO"/>
              </w:rPr>
            </w:pPr>
            <w:r w:rsidRPr="00B52897">
              <w:rPr>
                <w:rFonts w:ascii="Arial" w:eastAsia="Arial Narrow" w:hAnsi="Arial" w:cs="Arial"/>
                <w:lang w:val="es-CO"/>
              </w:rPr>
              <w:t xml:space="preserve">Por medio de la cual </w:t>
            </w:r>
            <w:r w:rsidR="00D323E1">
              <w:rPr>
                <w:rFonts w:ascii="Arial" w:eastAsia="Arial Narrow" w:hAnsi="Arial" w:cs="Arial"/>
                <w:lang w:val="es-CO"/>
              </w:rPr>
              <w:t xml:space="preserve">se </w:t>
            </w:r>
            <w:r w:rsidR="00B03617">
              <w:rPr>
                <w:rFonts w:ascii="Arial" w:eastAsia="Arial Narrow" w:hAnsi="Arial" w:cs="Arial"/>
                <w:lang w:val="es-CO"/>
              </w:rPr>
              <w:t xml:space="preserve">modifica la resolución </w:t>
            </w:r>
            <w:r w:rsidR="00B03617" w:rsidRPr="00B03617">
              <w:rPr>
                <w:rFonts w:ascii="Arial" w:eastAsia="Arial Narrow" w:hAnsi="Arial" w:cs="Arial"/>
                <w:lang w:val="es-CO"/>
              </w:rPr>
              <w:t xml:space="preserve">0197 </w:t>
            </w:r>
            <w:r w:rsidR="00B03617">
              <w:rPr>
                <w:rFonts w:ascii="Arial" w:eastAsia="Arial Narrow" w:hAnsi="Arial" w:cs="Arial"/>
                <w:lang w:val="es-CO"/>
              </w:rPr>
              <w:t xml:space="preserve">del </w:t>
            </w:r>
            <w:r w:rsidR="00B03617" w:rsidRPr="00B03617">
              <w:rPr>
                <w:rFonts w:ascii="Arial" w:eastAsia="Arial Narrow" w:hAnsi="Arial" w:cs="Arial"/>
                <w:lang w:val="es-CO"/>
              </w:rPr>
              <w:t xml:space="preserve">12 </w:t>
            </w:r>
            <w:r w:rsidR="00B03617">
              <w:rPr>
                <w:rFonts w:ascii="Arial" w:eastAsia="Arial Narrow" w:hAnsi="Arial" w:cs="Arial"/>
                <w:lang w:val="es-CO"/>
              </w:rPr>
              <w:t>marzo</w:t>
            </w:r>
            <w:r w:rsidR="00B03617" w:rsidRPr="00B03617">
              <w:rPr>
                <w:rFonts w:ascii="Arial" w:eastAsia="Arial Narrow" w:hAnsi="Arial" w:cs="Arial"/>
                <w:lang w:val="es-CO"/>
              </w:rPr>
              <w:t xml:space="preserve"> 2013</w:t>
            </w:r>
            <w:r w:rsidR="00B03617">
              <w:rPr>
                <w:rFonts w:ascii="Arial" w:eastAsia="Arial Narrow" w:hAnsi="Arial" w:cs="Arial"/>
                <w:lang w:val="es-CO"/>
              </w:rPr>
              <w:t xml:space="preserve"> que crea el</w:t>
            </w:r>
            <w:r w:rsidR="00B03617" w:rsidRPr="00B03617">
              <w:rPr>
                <w:rFonts w:ascii="Arial" w:eastAsia="Arial Narrow" w:hAnsi="Arial" w:cs="Arial"/>
                <w:lang w:val="es-CO"/>
              </w:rPr>
              <w:t xml:space="preserve"> </w:t>
            </w:r>
            <w:r w:rsidR="00B03617" w:rsidRPr="00B52897">
              <w:rPr>
                <w:rFonts w:ascii="Arial" w:eastAsia="Arial Narrow" w:hAnsi="Arial" w:cs="Arial"/>
                <w:lang w:val="es-CO"/>
              </w:rPr>
              <w:t>Comité</w:t>
            </w:r>
            <w:r w:rsidR="00B03617" w:rsidRPr="00B03617">
              <w:rPr>
                <w:rFonts w:ascii="Arial" w:eastAsia="Arial Narrow" w:hAnsi="Arial" w:cs="Arial"/>
                <w:lang w:val="es-CO"/>
              </w:rPr>
              <w:t xml:space="preserve"> de Cambios para la transformación y migración de la información de los regi</w:t>
            </w:r>
            <w:r w:rsidR="00B03617">
              <w:rPr>
                <w:rFonts w:ascii="Arial" w:eastAsia="Arial Narrow" w:hAnsi="Arial" w:cs="Arial"/>
                <w:lang w:val="es-CO"/>
              </w:rPr>
              <w:t xml:space="preserve">stros y/o datos de las víctimas, </w:t>
            </w:r>
            <w:r w:rsidR="00B03617" w:rsidRPr="00B03617">
              <w:rPr>
                <w:rFonts w:ascii="Arial" w:eastAsia="Arial Narrow" w:hAnsi="Arial" w:cs="Arial"/>
                <w:lang w:val="es-CO"/>
              </w:rPr>
              <w:t>y se establece su conformación y funciones</w:t>
            </w:r>
            <w:r w:rsidR="00B03617">
              <w:rPr>
                <w:rFonts w:ascii="Arial" w:eastAsia="Arial Narrow" w:hAnsi="Arial" w:cs="Arial"/>
                <w:lang w:val="es-CO"/>
              </w:rPr>
              <w:t>.</w:t>
            </w:r>
          </w:p>
          <w:p w14:paraId="033CABC3" w14:textId="7F00B851" w:rsidR="009170DA" w:rsidRPr="00385339" w:rsidRDefault="009170DA" w:rsidP="68AF5C58">
            <w:pPr>
              <w:pStyle w:val="Style-2"/>
              <w:jc w:val="both"/>
              <w:rPr>
                <w:rFonts w:ascii="Arial" w:eastAsia="Arial Narrow" w:hAnsi="Arial" w:cs="Arial"/>
                <w:lang w:val="es-CO"/>
              </w:rPr>
            </w:pPr>
          </w:p>
        </w:tc>
      </w:tr>
    </w:tbl>
    <w:p w14:paraId="1B9BFB58" w14:textId="6D7068C9" w:rsidR="00B05975" w:rsidRDefault="00B05975" w:rsidP="00ED70D8">
      <w:pPr>
        <w:jc w:val="both"/>
        <w:rPr>
          <w:rFonts w:ascii="Arial" w:hAnsi="Arial" w:cs="Arial"/>
          <w:lang w:val="es-CO"/>
        </w:rPr>
      </w:pPr>
    </w:p>
    <w:p w14:paraId="0C70EB59" w14:textId="77777777" w:rsidR="0075666B" w:rsidRPr="00E15E44" w:rsidRDefault="0075666B" w:rsidP="00ED70D8">
      <w:pPr>
        <w:jc w:val="both"/>
        <w:rPr>
          <w:rFonts w:ascii="Arial" w:hAnsi="Arial" w:cs="Arial"/>
          <w:lang w:val="es-CO"/>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8"/>
        <w:gridCol w:w="8334"/>
      </w:tblGrid>
      <w:tr w:rsidR="001F7812" w:rsidRPr="00E15E44" w14:paraId="0E8D091A" w14:textId="77777777" w:rsidTr="00630871">
        <w:tc>
          <w:tcPr>
            <w:tcW w:w="751" w:type="pct"/>
            <w:tcBorders>
              <w:right w:val="single" w:sz="4" w:space="0" w:color="auto"/>
            </w:tcBorders>
            <w:vAlign w:val="center"/>
          </w:tcPr>
          <w:p w14:paraId="4A062999" w14:textId="77777777" w:rsidR="006D213E" w:rsidRPr="00E15E44" w:rsidRDefault="68AF5C58" w:rsidP="68AF5C58">
            <w:pPr>
              <w:rPr>
                <w:rFonts w:ascii="Arial" w:eastAsia="Arial Narrow,Arial" w:hAnsi="Arial" w:cs="Arial"/>
                <w:bCs/>
                <w:lang w:val="es-CO"/>
              </w:rPr>
            </w:pPr>
            <w:r w:rsidRPr="00E15E44">
              <w:rPr>
                <w:rFonts w:ascii="Arial" w:eastAsia="Arial Narrow" w:hAnsi="Arial" w:cs="Arial"/>
                <w:bCs/>
                <w:lang w:val="es-CO"/>
              </w:rPr>
              <w:t>1. Los antecedentes y las razones de oportunidad y conveniencia que justifican su expedición.</w:t>
            </w:r>
          </w:p>
          <w:p w14:paraId="6976A91F" w14:textId="77777777" w:rsidR="006D213E" w:rsidRPr="00E15E44" w:rsidRDefault="006D213E" w:rsidP="00ED70D8">
            <w:pPr>
              <w:jc w:val="both"/>
              <w:rPr>
                <w:rFonts w:ascii="Arial" w:hAnsi="Arial" w:cs="Arial"/>
                <w:lang w:val="es-CO"/>
              </w:rPr>
            </w:pPr>
          </w:p>
        </w:tc>
        <w:tc>
          <w:tcPr>
            <w:tcW w:w="4249" w:type="pct"/>
            <w:tcBorders>
              <w:top w:val="single" w:sz="4" w:space="0" w:color="auto"/>
              <w:left w:val="single" w:sz="4" w:space="0" w:color="auto"/>
              <w:bottom w:val="single" w:sz="4" w:space="0" w:color="auto"/>
              <w:right w:val="single" w:sz="4" w:space="0" w:color="auto"/>
            </w:tcBorders>
            <w:vAlign w:val="center"/>
          </w:tcPr>
          <w:p w14:paraId="1A811B4E" w14:textId="77777777" w:rsidR="00BF3D79" w:rsidRDefault="00BF3D79" w:rsidP="0087508D">
            <w:pPr>
              <w:ind w:left="-38"/>
              <w:jc w:val="both"/>
              <w:rPr>
                <w:rFonts w:ascii="Arial" w:eastAsia="Calibri" w:hAnsi="Arial" w:cs="Arial"/>
              </w:rPr>
            </w:pPr>
          </w:p>
          <w:p w14:paraId="79E68D46" w14:textId="284A4049" w:rsidR="00BF3D79" w:rsidRPr="003A561A" w:rsidRDefault="00BF3D79" w:rsidP="00BF3D79">
            <w:pPr>
              <w:pStyle w:val="Style-2"/>
              <w:jc w:val="both"/>
              <w:rPr>
                <w:rFonts w:ascii="Arial" w:eastAsia="Arial Narrow" w:hAnsi="Arial" w:cs="Arial"/>
                <w:i/>
                <w:lang w:val="es-CO"/>
              </w:rPr>
            </w:pPr>
            <w:r w:rsidRPr="00BF3D79">
              <w:rPr>
                <w:rFonts w:ascii="Arial" w:eastAsia="Calibri" w:hAnsi="Arial" w:cs="Arial"/>
              </w:rPr>
              <w:t xml:space="preserve">La presente modificación a la </w:t>
            </w:r>
            <w:r w:rsidRPr="00BF3D79">
              <w:rPr>
                <w:rFonts w:ascii="Arial" w:eastAsia="Arial Narrow" w:hAnsi="Arial" w:cs="Arial"/>
                <w:lang w:val="es-CO"/>
              </w:rPr>
              <w:t>la resolución 0197 del 12 marzo 2013 que crea el Comité de Cambios para la transformación y migración de la información de los registros y/o datos de las víctimas, y se establece su conformación y funciones,</w:t>
            </w:r>
            <w:r>
              <w:rPr>
                <w:rFonts w:ascii="Arial" w:eastAsia="Arial Narrow" w:hAnsi="Arial" w:cs="Arial"/>
                <w:lang w:val="es-CO"/>
              </w:rPr>
              <w:t xml:space="preserve"> es expedid</w:t>
            </w:r>
            <w:r w:rsidR="00B41EF3">
              <w:rPr>
                <w:rFonts w:ascii="Arial" w:eastAsia="Arial Narrow" w:hAnsi="Arial" w:cs="Arial"/>
                <w:lang w:val="es-CO"/>
              </w:rPr>
              <w:t>a</w:t>
            </w:r>
            <w:r>
              <w:rPr>
                <w:rFonts w:ascii="Arial" w:eastAsia="Arial Narrow" w:hAnsi="Arial" w:cs="Arial"/>
                <w:lang w:val="es-CO"/>
              </w:rPr>
              <w:t xml:space="preserve"> conforme a las competencias otorgadas </w:t>
            </w:r>
            <w:r w:rsidRPr="00BF3D79">
              <w:rPr>
                <w:rFonts w:ascii="Arial" w:eastAsia="Arial Narrow" w:hAnsi="Arial" w:cs="Arial"/>
                <w:lang w:val="es-CO"/>
              </w:rPr>
              <w:t xml:space="preserve">al </w:t>
            </w:r>
            <w:r w:rsidR="00B41EF3">
              <w:rPr>
                <w:rFonts w:ascii="Arial" w:eastAsia="Arial Narrow" w:hAnsi="Arial" w:cs="Arial"/>
                <w:lang w:val="es-CO"/>
              </w:rPr>
              <w:t>D</w:t>
            </w:r>
            <w:r w:rsidR="00B41EF3" w:rsidRPr="00BF3D79">
              <w:rPr>
                <w:rFonts w:ascii="Arial" w:eastAsia="Arial Narrow" w:hAnsi="Arial" w:cs="Arial"/>
                <w:lang w:val="es-CO"/>
              </w:rPr>
              <w:t>irector</w:t>
            </w:r>
            <w:r w:rsidRPr="00BF3D79">
              <w:rPr>
                <w:rFonts w:ascii="Arial" w:eastAsia="Arial Narrow" w:hAnsi="Arial" w:cs="Arial"/>
                <w:lang w:val="es-CO"/>
              </w:rPr>
              <w:t xml:space="preserve"> </w:t>
            </w:r>
            <w:r w:rsidR="00585D98">
              <w:rPr>
                <w:rFonts w:ascii="Arial" w:eastAsia="Arial Narrow" w:hAnsi="Arial" w:cs="Arial"/>
                <w:lang w:val="es-CO"/>
              </w:rPr>
              <w:t xml:space="preserve">General, </w:t>
            </w:r>
            <w:r w:rsidRPr="003A561A">
              <w:rPr>
                <w:rFonts w:ascii="Arial" w:eastAsia="Verdana" w:hAnsi="Arial" w:cs="Arial"/>
              </w:rPr>
              <w:t>por el numeral 19 y 23 del Artículo 3 y 7 del Decreto 4802 de 2011, numeral 14 del artículo 11 de la Resolución No. 04271 del 30 de agosto de 2018</w:t>
            </w:r>
            <w:r w:rsidR="00B41EF3">
              <w:rPr>
                <w:rFonts w:ascii="Arial" w:eastAsia="Verdana" w:hAnsi="Arial" w:cs="Arial"/>
              </w:rPr>
              <w:t xml:space="preserve"> (Manual de Funciones). </w:t>
            </w:r>
          </w:p>
          <w:p w14:paraId="0A8DA250" w14:textId="77777777" w:rsidR="00BF3D79" w:rsidRPr="003A561A" w:rsidRDefault="00BF3D79" w:rsidP="0087508D">
            <w:pPr>
              <w:ind w:left="-38"/>
              <w:jc w:val="both"/>
              <w:rPr>
                <w:rFonts w:ascii="Arial" w:eastAsia="Calibri" w:hAnsi="Arial" w:cs="Arial"/>
                <w:i/>
              </w:rPr>
            </w:pPr>
          </w:p>
          <w:p w14:paraId="08A4C186" w14:textId="1CC69D4F" w:rsidR="0087508D" w:rsidRPr="00B41EF3" w:rsidRDefault="0087508D" w:rsidP="0087508D">
            <w:pPr>
              <w:ind w:left="-38"/>
              <w:jc w:val="both"/>
              <w:rPr>
                <w:rFonts w:ascii="Arial" w:eastAsia="Calibri" w:hAnsi="Arial" w:cs="Arial"/>
              </w:rPr>
            </w:pPr>
            <w:r w:rsidRPr="00B41EF3">
              <w:rPr>
                <w:rFonts w:ascii="Arial" w:eastAsia="Calibri" w:hAnsi="Arial" w:cs="Arial"/>
              </w:rPr>
              <w:t xml:space="preserve">Que mediante Resolución No. 0197 del 12 de marzo de 2013, la Unidad para la Atención y Reparación Integral a las Victimas creo el Comité de Cambios para la transformación y migración de los registros y /o datos de las víctimas y se estableció su conformación y funciones. </w:t>
            </w:r>
          </w:p>
          <w:p w14:paraId="35802331" w14:textId="77777777" w:rsidR="0087508D" w:rsidRDefault="0087508D" w:rsidP="0087508D">
            <w:pPr>
              <w:ind w:left="-38"/>
              <w:jc w:val="both"/>
              <w:rPr>
                <w:rFonts w:ascii="Arial" w:eastAsia="Calibri" w:hAnsi="Arial" w:cs="Arial"/>
              </w:rPr>
            </w:pPr>
          </w:p>
          <w:p w14:paraId="676A9D42" w14:textId="3477266A" w:rsidR="005911DE" w:rsidRDefault="003C131F" w:rsidP="00C62D81">
            <w:pPr>
              <w:ind w:left="-38"/>
              <w:jc w:val="both"/>
              <w:rPr>
                <w:rFonts w:ascii="Arial" w:hAnsi="Arial" w:cs="Arial"/>
                <w:shd w:val="clear" w:color="auto" w:fill="F5F5F5"/>
              </w:rPr>
            </w:pPr>
            <w:r w:rsidRPr="008A23EE">
              <w:rPr>
                <w:rFonts w:ascii="Arial" w:eastAsia="Calibri" w:hAnsi="Arial" w:cs="Arial"/>
              </w:rPr>
              <w:t xml:space="preserve">Que </w:t>
            </w:r>
            <w:r w:rsidR="008A23EE" w:rsidRPr="008A23EE">
              <w:rPr>
                <w:rFonts w:ascii="Arial" w:eastAsia="Calibri" w:hAnsi="Arial" w:cs="Arial"/>
              </w:rPr>
              <w:t>e</w:t>
            </w:r>
            <w:r w:rsidR="008A23EE" w:rsidRPr="003A561A">
              <w:rPr>
                <w:rFonts w:ascii="Arial" w:eastAsia="Calibri" w:hAnsi="Arial" w:cs="Arial"/>
              </w:rPr>
              <w:t>n razón</w:t>
            </w:r>
            <w:r w:rsidR="008A23EE">
              <w:rPr>
                <w:rFonts w:eastAsia="Calibri"/>
              </w:rPr>
              <w:t xml:space="preserve"> </w:t>
            </w:r>
            <w:r w:rsidR="008A23EE">
              <w:rPr>
                <w:rFonts w:ascii="Arial" w:eastAsia="Calibri" w:hAnsi="Arial" w:cs="Arial"/>
              </w:rPr>
              <w:t>a</w:t>
            </w:r>
            <w:r w:rsidR="008A23EE">
              <w:rPr>
                <w:rFonts w:eastAsia="Calibri"/>
              </w:rPr>
              <w:t xml:space="preserve"> </w:t>
            </w:r>
            <w:r w:rsidR="00C62D81" w:rsidRPr="004D61F5">
              <w:rPr>
                <w:rFonts w:ascii="Arial" w:eastAsia="Calibri" w:hAnsi="Arial" w:cs="Arial"/>
              </w:rPr>
              <w:t>que l</w:t>
            </w:r>
            <w:r w:rsidR="00C62D81" w:rsidRPr="003A561A">
              <w:rPr>
                <w:rFonts w:ascii="Arial" w:hAnsi="Arial" w:cs="Arial"/>
                <w:iCs/>
                <w:shd w:val="clear" w:color="auto" w:fill="FCFCFC"/>
              </w:rPr>
              <w:t>a función administrativa está al servicio de los intereses generales y se desarrolla con fundamento en los principios de igualdad, moralidad, eficacia, economía, celeridad, imparcialidad y publicidad,</w:t>
            </w:r>
            <w:r w:rsidR="00E91603">
              <w:rPr>
                <w:rFonts w:ascii="Arial" w:hAnsi="Arial" w:cs="Arial"/>
                <w:iCs/>
                <w:shd w:val="clear" w:color="auto" w:fill="FCFCFC"/>
              </w:rPr>
              <w:t xml:space="preserve"> </w:t>
            </w:r>
            <w:r w:rsidR="00C62D81" w:rsidRPr="003A561A">
              <w:rPr>
                <w:rFonts w:ascii="Arial" w:hAnsi="Arial" w:cs="Arial"/>
                <w:iCs/>
                <w:shd w:val="clear" w:color="auto" w:fill="FCFCFC"/>
              </w:rPr>
              <w:t>mediante la desconcentración</w:t>
            </w:r>
            <w:r>
              <w:rPr>
                <w:rFonts w:ascii="Arial" w:hAnsi="Arial" w:cs="Arial"/>
                <w:iCs/>
                <w:shd w:val="clear" w:color="auto" w:fill="FCFCFC"/>
              </w:rPr>
              <w:t xml:space="preserve"> y</w:t>
            </w:r>
            <w:r w:rsidR="00C62D81" w:rsidRPr="003A561A">
              <w:rPr>
                <w:rFonts w:ascii="Arial" w:hAnsi="Arial" w:cs="Arial"/>
                <w:iCs/>
                <w:shd w:val="clear" w:color="auto" w:fill="FCFCFC"/>
              </w:rPr>
              <w:t xml:space="preserve"> delegación, establecidos en el artículo 209 y de la C.P., y 3º del Código de Procedimiento</w:t>
            </w:r>
            <w:r w:rsidR="00C62D81" w:rsidRPr="003A561A">
              <w:rPr>
                <w:rFonts w:ascii="Arial" w:hAnsi="Arial" w:cs="Arial"/>
                <w:shd w:val="clear" w:color="auto" w:fill="F5F5F5"/>
              </w:rPr>
              <w:t xml:space="preserve"> Administrativo y de lo Contencioso Administrativo</w:t>
            </w:r>
            <w:r w:rsidR="005911DE">
              <w:rPr>
                <w:rFonts w:ascii="Arial" w:hAnsi="Arial" w:cs="Arial"/>
                <w:shd w:val="clear" w:color="auto" w:fill="F5F5F5"/>
              </w:rPr>
              <w:t>.</w:t>
            </w:r>
          </w:p>
          <w:p w14:paraId="5F5A233E" w14:textId="77777777" w:rsidR="005911DE" w:rsidRDefault="005911DE" w:rsidP="00C62D81">
            <w:pPr>
              <w:ind w:left="-38"/>
              <w:jc w:val="both"/>
              <w:rPr>
                <w:rFonts w:ascii="Arial" w:hAnsi="Arial" w:cs="Arial"/>
                <w:shd w:val="clear" w:color="auto" w:fill="F5F5F5"/>
              </w:rPr>
            </w:pPr>
          </w:p>
          <w:p w14:paraId="763781E6" w14:textId="36EDDD69" w:rsidR="00261EB5" w:rsidRDefault="005911DE" w:rsidP="00261EB5">
            <w:pPr>
              <w:jc w:val="both"/>
              <w:rPr>
                <w:rFonts w:ascii="Arial" w:eastAsia="Calibri" w:hAnsi="Arial" w:cs="Arial"/>
              </w:rPr>
            </w:pPr>
            <w:r>
              <w:rPr>
                <w:rFonts w:ascii="Arial" w:hAnsi="Arial" w:cs="Arial"/>
                <w:shd w:val="clear" w:color="auto" w:fill="F5F5F5"/>
              </w:rPr>
              <w:t>Que</w:t>
            </w:r>
            <w:r w:rsidR="00565486">
              <w:rPr>
                <w:rFonts w:ascii="Arial" w:hAnsi="Arial" w:cs="Arial"/>
                <w:shd w:val="clear" w:color="auto" w:fill="F5F5F5"/>
              </w:rPr>
              <w:t xml:space="preserve"> revisado el </w:t>
            </w:r>
            <w:r w:rsidR="004D61F5" w:rsidRPr="003A561A">
              <w:rPr>
                <w:rFonts w:ascii="Arial" w:hAnsi="Arial" w:cs="Arial"/>
                <w:shd w:val="clear" w:color="auto" w:fill="F5F5F5"/>
              </w:rPr>
              <w:t xml:space="preserve">Artículo </w:t>
            </w:r>
            <w:r w:rsidR="004D61F5" w:rsidRPr="004D61F5">
              <w:rPr>
                <w:rFonts w:ascii="Arial" w:hAnsi="Arial" w:cs="Arial"/>
                <w:shd w:val="clear" w:color="auto" w:fill="F5F5F5"/>
              </w:rPr>
              <w:t>2</w:t>
            </w:r>
            <w:r w:rsidR="004D61F5">
              <w:rPr>
                <w:rFonts w:ascii="Arial" w:hAnsi="Arial" w:cs="Arial"/>
                <w:shd w:val="clear" w:color="auto" w:fill="F5F5F5"/>
              </w:rPr>
              <w:t>º,</w:t>
            </w:r>
            <w:r>
              <w:rPr>
                <w:rFonts w:ascii="Arial" w:hAnsi="Arial" w:cs="Arial"/>
                <w:shd w:val="clear" w:color="auto" w:fill="F5F5F5"/>
              </w:rPr>
              <w:t xml:space="preserve"> </w:t>
            </w:r>
            <w:r w:rsidR="004D61F5">
              <w:rPr>
                <w:rFonts w:ascii="Arial" w:hAnsi="Arial" w:cs="Arial"/>
                <w:shd w:val="clear" w:color="auto" w:fill="F5F5F5"/>
              </w:rPr>
              <w:t xml:space="preserve">y sus parágrafos 1º y 2º </w:t>
            </w:r>
            <w:r w:rsidR="004D61F5" w:rsidRPr="004D61F5">
              <w:rPr>
                <w:rFonts w:ascii="Arial" w:hAnsi="Arial" w:cs="Arial"/>
                <w:shd w:val="clear" w:color="auto" w:fill="F5F5F5"/>
              </w:rPr>
              <w:t>de</w:t>
            </w:r>
            <w:r w:rsidR="004D61F5" w:rsidRPr="003A561A">
              <w:rPr>
                <w:rFonts w:ascii="Arial" w:hAnsi="Arial" w:cs="Arial"/>
                <w:shd w:val="clear" w:color="auto" w:fill="F5F5F5"/>
              </w:rPr>
              <w:t xml:space="preserve"> la </w:t>
            </w:r>
            <w:r w:rsidR="004D61F5" w:rsidRPr="004D61F5">
              <w:rPr>
                <w:rFonts w:ascii="Arial" w:eastAsia="Calibri" w:hAnsi="Arial" w:cs="Arial"/>
              </w:rPr>
              <w:t xml:space="preserve">Resolución No. 0197 de 2013, </w:t>
            </w:r>
            <w:r w:rsidR="00565486">
              <w:rPr>
                <w:rFonts w:ascii="Arial" w:eastAsia="Calibri" w:hAnsi="Arial" w:cs="Arial"/>
              </w:rPr>
              <w:t xml:space="preserve">se observa </w:t>
            </w:r>
            <w:r w:rsidR="00E91603">
              <w:rPr>
                <w:rFonts w:ascii="Arial" w:eastAsia="Calibri" w:hAnsi="Arial" w:cs="Arial"/>
              </w:rPr>
              <w:t>una talanquera que</w:t>
            </w:r>
            <w:r w:rsidR="00261EB5">
              <w:rPr>
                <w:rFonts w:ascii="Arial" w:eastAsia="Calibri" w:hAnsi="Arial" w:cs="Arial"/>
              </w:rPr>
              <w:t xml:space="preserve"> imposibilita el desarrollo </w:t>
            </w:r>
            <w:r w:rsidR="00E91603">
              <w:rPr>
                <w:rFonts w:ascii="Arial" w:eastAsia="Calibri" w:hAnsi="Arial" w:cs="Arial"/>
              </w:rPr>
              <w:t xml:space="preserve">de estos principios </w:t>
            </w:r>
            <w:r w:rsidR="00261EB5">
              <w:rPr>
                <w:rFonts w:ascii="Arial" w:eastAsia="Calibri" w:hAnsi="Arial" w:cs="Arial"/>
              </w:rPr>
              <w:t xml:space="preserve">sobre todo el de eficacia, economía y celeridad, </w:t>
            </w:r>
            <w:r w:rsidR="00565486">
              <w:rPr>
                <w:rFonts w:ascii="Arial" w:eastAsia="Calibri" w:hAnsi="Arial" w:cs="Arial"/>
              </w:rPr>
              <w:t xml:space="preserve">al no permitir </w:t>
            </w:r>
            <w:r>
              <w:rPr>
                <w:rFonts w:ascii="Arial" w:eastAsia="Calibri" w:hAnsi="Arial" w:cs="Arial"/>
              </w:rPr>
              <w:t xml:space="preserve">que </w:t>
            </w:r>
            <w:r w:rsidR="004D61F5">
              <w:rPr>
                <w:rFonts w:ascii="Arial" w:eastAsia="Calibri" w:hAnsi="Arial" w:cs="Arial"/>
              </w:rPr>
              <w:t xml:space="preserve">cada </w:t>
            </w:r>
            <w:r w:rsidR="00290798">
              <w:rPr>
                <w:rFonts w:ascii="Arial" w:eastAsia="Calibri" w:hAnsi="Arial" w:cs="Arial"/>
              </w:rPr>
              <w:t xml:space="preserve">directivo </w:t>
            </w:r>
            <w:r w:rsidR="00565486">
              <w:rPr>
                <w:rFonts w:ascii="Arial" w:eastAsia="Calibri" w:hAnsi="Arial" w:cs="Arial"/>
              </w:rPr>
              <w:t xml:space="preserve">miembro del </w:t>
            </w:r>
            <w:r>
              <w:rPr>
                <w:rFonts w:ascii="Arial" w:eastAsia="Calibri" w:hAnsi="Arial" w:cs="Arial"/>
              </w:rPr>
              <w:t>Comité</w:t>
            </w:r>
            <w:r w:rsidR="003C131F">
              <w:rPr>
                <w:rFonts w:ascii="Arial" w:eastAsia="Calibri" w:hAnsi="Arial" w:cs="Arial"/>
              </w:rPr>
              <w:t xml:space="preserve">, </w:t>
            </w:r>
            <w:r w:rsidR="00565486">
              <w:rPr>
                <w:rFonts w:ascii="Arial" w:eastAsia="Calibri" w:hAnsi="Arial" w:cs="Arial"/>
              </w:rPr>
              <w:t xml:space="preserve">pueda contar con un delegado o suplente </w:t>
            </w:r>
            <w:r w:rsidR="00E91603">
              <w:rPr>
                <w:rFonts w:ascii="Arial" w:eastAsia="Calibri" w:hAnsi="Arial" w:cs="Arial"/>
              </w:rPr>
              <w:t>que lo asista</w:t>
            </w:r>
            <w:r w:rsidR="008A23EE">
              <w:rPr>
                <w:rFonts w:ascii="Arial" w:eastAsia="Calibri" w:hAnsi="Arial" w:cs="Arial"/>
              </w:rPr>
              <w:t>,</w:t>
            </w:r>
            <w:r w:rsidR="00E91603">
              <w:rPr>
                <w:rFonts w:ascii="Arial" w:eastAsia="Calibri" w:hAnsi="Arial" w:cs="Arial"/>
              </w:rPr>
              <w:t xml:space="preserve"> </w:t>
            </w:r>
            <w:r w:rsidR="00565486">
              <w:rPr>
                <w:rFonts w:ascii="Arial" w:eastAsia="Calibri" w:hAnsi="Arial" w:cs="Arial"/>
              </w:rPr>
              <w:t>cuando por situaciones administrativas</w:t>
            </w:r>
            <w:r w:rsidR="00F41CF1">
              <w:rPr>
                <w:rFonts w:ascii="Arial" w:eastAsia="Calibri" w:hAnsi="Arial" w:cs="Arial"/>
              </w:rPr>
              <w:t xml:space="preserve"> y/o</w:t>
            </w:r>
            <w:r w:rsidR="00565486">
              <w:rPr>
                <w:rFonts w:ascii="Arial" w:eastAsia="Calibri" w:hAnsi="Arial" w:cs="Arial"/>
              </w:rPr>
              <w:t xml:space="preserve"> personales no pueda </w:t>
            </w:r>
            <w:r w:rsidR="000864FB">
              <w:rPr>
                <w:rFonts w:ascii="Arial" w:eastAsia="Calibri" w:hAnsi="Arial" w:cs="Arial"/>
              </w:rPr>
              <w:t>acudir al llamado de</w:t>
            </w:r>
            <w:r w:rsidR="00565486">
              <w:rPr>
                <w:rFonts w:ascii="Arial" w:eastAsia="Calibri" w:hAnsi="Arial" w:cs="Arial"/>
              </w:rPr>
              <w:t xml:space="preserve"> una sesión en particular</w:t>
            </w:r>
            <w:r w:rsidR="00F41CF1" w:rsidRPr="0038627C">
              <w:rPr>
                <w:rFonts w:ascii="Arial" w:eastAsia="Calibri" w:hAnsi="Arial" w:cs="Arial"/>
              </w:rPr>
              <w:t>, razón por la cual se hace necesario modificar el artículo 2º y el parágrafo 2º del mismo artículo, en el sentido que cada miembro tenga un delegado</w:t>
            </w:r>
            <w:r w:rsidR="008A23EE">
              <w:rPr>
                <w:rFonts w:ascii="Arial" w:eastAsia="Calibri" w:hAnsi="Arial" w:cs="Arial"/>
              </w:rPr>
              <w:t xml:space="preserve"> o suplente</w:t>
            </w:r>
            <w:r w:rsidR="00F41CF1" w:rsidRPr="0038627C">
              <w:rPr>
                <w:rFonts w:ascii="Arial" w:eastAsia="Calibri" w:hAnsi="Arial" w:cs="Arial"/>
              </w:rPr>
              <w:t>, necesario de su dependencia</w:t>
            </w:r>
            <w:r w:rsidR="00261EB5">
              <w:rPr>
                <w:rFonts w:ascii="Arial" w:eastAsia="Calibri" w:hAnsi="Arial" w:cs="Arial"/>
              </w:rPr>
              <w:t>.</w:t>
            </w:r>
          </w:p>
          <w:p w14:paraId="3D1879F7" w14:textId="64D21E6A" w:rsidR="00261EB5" w:rsidRDefault="00261EB5" w:rsidP="003A561A">
            <w:pPr>
              <w:jc w:val="both"/>
              <w:rPr>
                <w:rFonts w:ascii="Arial" w:eastAsia="Calibri" w:hAnsi="Arial" w:cs="Arial"/>
              </w:rPr>
            </w:pPr>
          </w:p>
          <w:p w14:paraId="48077AE6" w14:textId="5F8F427F" w:rsidR="00B765AD" w:rsidRDefault="00337B3F" w:rsidP="00261EB5">
            <w:pPr>
              <w:jc w:val="both"/>
              <w:rPr>
                <w:rFonts w:ascii="Arial" w:hAnsi="Arial" w:cs="Arial"/>
                <w:szCs w:val="22"/>
              </w:rPr>
            </w:pPr>
            <w:r>
              <w:rPr>
                <w:rFonts w:ascii="Arial" w:hAnsi="Arial" w:cs="Arial"/>
                <w:szCs w:val="22"/>
              </w:rPr>
              <w:t>As</w:t>
            </w:r>
            <w:r w:rsidR="00261EB5">
              <w:rPr>
                <w:rFonts w:ascii="Arial" w:hAnsi="Arial" w:cs="Arial"/>
                <w:szCs w:val="22"/>
              </w:rPr>
              <w:t>í</w:t>
            </w:r>
            <w:r w:rsidR="00B606FC">
              <w:rPr>
                <w:rFonts w:ascii="Arial" w:hAnsi="Arial" w:cs="Arial"/>
                <w:szCs w:val="22"/>
              </w:rPr>
              <w:t>,</w:t>
            </w:r>
            <w:r w:rsidR="00261EB5">
              <w:rPr>
                <w:rFonts w:ascii="Arial" w:hAnsi="Arial" w:cs="Arial"/>
                <w:szCs w:val="22"/>
              </w:rPr>
              <w:t xml:space="preserve"> </w:t>
            </w:r>
            <w:r>
              <w:rPr>
                <w:rFonts w:ascii="Arial" w:hAnsi="Arial" w:cs="Arial"/>
                <w:szCs w:val="22"/>
              </w:rPr>
              <w:t>mismo</w:t>
            </w:r>
            <w:r w:rsidRPr="0087508D">
              <w:rPr>
                <w:rFonts w:ascii="Arial" w:hAnsi="Arial" w:cs="Arial"/>
                <w:szCs w:val="22"/>
              </w:rPr>
              <w:t xml:space="preserve"> con</w:t>
            </w:r>
            <w:r w:rsidR="0087508D" w:rsidRPr="0087508D">
              <w:rPr>
                <w:rFonts w:ascii="Arial" w:hAnsi="Arial" w:cs="Arial"/>
                <w:szCs w:val="22"/>
              </w:rPr>
              <w:t xml:space="preserve"> el propósito de optimizar la labor del Comité y teniendo en cuenta que </w:t>
            </w:r>
            <w:r w:rsidR="0087508D">
              <w:rPr>
                <w:rFonts w:ascii="Arial" w:hAnsi="Arial" w:cs="Arial"/>
                <w:szCs w:val="22"/>
              </w:rPr>
              <w:t>e</w:t>
            </w:r>
            <w:r w:rsidR="0087508D" w:rsidRPr="0087508D">
              <w:rPr>
                <w:rFonts w:ascii="Arial" w:hAnsi="Arial" w:cs="Arial"/>
                <w:szCs w:val="22"/>
              </w:rPr>
              <w:t>l periodo de sus sesiones es demasiado corto</w:t>
            </w:r>
            <w:r w:rsidR="000828F7">
              <w:rPr>
                <w:rFonts w:ascii="Arial" w:hAnsi="Arial" w:cs="Arial"/>
                <w:szCs w:val="22"/>
              </w:rPr>
              <w:t xml:space="preserve"> </w:t>
            </w:r>
            <w:r w:rsidR="001F2DC7">
              <w:rPr>
                <w:rFonts w:ascii="Arial" w:hAnsi="Arial" w:cs="Arial"/>
                <w:szCs w:val="22"/>
              </w:rPr>
              <w:t>entre cada sesión</w:t>
            </w:r>
            <w:r w:rsidR="008A23EE">
              <w:rPr>
                <w:rFonts w:ascii="Arial" w:hAnsi="Arial" w:cs="Arial"/>
                <w:szCs w:val="22"/>
              </w:rPr>
              <w:t xml:space="preserve">, se requiere ampliarlo </w:t>
            </w:r>
            <w:r w:rsidR="000828F7">
              <w:rPr>
                <w:rFonts w:ascii="Arial" w:hAnsi="Arial" w:cs="Arial"/>
                <w:szCs w:val="22"/>
              </w:rPr>
              <w:t xml:space="preserve">para </w:t>
            </w:r>
            <w:r w:rsidR="008A23EE">
              <w:rPr>
                <w:rFonts w:ascii="Arial" w:hAnsi="Arial" w:cs="Arial"/>
                <w:szCs w:val="22"/>
              </w:rPr>
              <w:t xml:space="preserve">la preparación de </w:t>
            </w:r>
            <w:r w:rsidR="000828F7">
              <w:rPr>
                <w:rFonts w:ascii="Arial" w:hAnsi="Arial" w:cs="Arial"/>
                <w:szCs w:val="22"/>
              </w:rPr>
              <w:t>análisis de los datos</w:t>
            </w:r>
            <w:r w:rsidR="00A8481A">
              <w:rPr>
                <w:rFonts w:ascii="Arial" w:hAnsi="Arial" w:cs="Arial"/>
                <w:szCs w:val="22"/>
              </w:rPr>
              <w:t>,</w:t>
            </w:r>
            <w:r w:rsidR="000828F7">
              <w:rPr>
                <w:rFonts w:ascii="Arial" w:hAnsi="Arial" w:cs="Arial"/>
                <w:szCs w:val="22"/>
              </w:rPr>
              <w:t xml:space="preserve"> elaboración de informes técnicos</w:t>
            </w:r>
            <w:r w:rsidR="001F2DC7">
              <w:rPr>
                <w:rFonts w:ascii="Arial" w:hAnsi="Arial" w:cs="Arial"/>
                <w:szCs w:val="22"/>
              </w:rPr>
              <w:t>,</w:t>
            </w:r>
            <w:r w:rsidR="000828F7">
              <w:rPr>
                <w:rFonts w:ascii="Arial" w:hAnsi="Arial" w:cs="Arial"/>
                <w:szCs w:val="22"/>
              </w:rPr>
              <w:t xml:space="preserve"> </w:t>
            </w:r>
            <w:r w:rsidR="008A23EE">
              <w:rPr>
                <w:rFonts w:ascii="Arial" w:hAnsi="Arial" w:cs="Arial"/>
                <w:szCs w:val="22"/>
              </w:rPr>
              <w:t xml:space="preserve">actas </w:t>
            </w:r>
            <w:r w:rsidR="001F2DC7">
              <w:rPr>
                <w:rFonts w:ascii="Arial" w:hAnsi="Arial" w:cs="Arial"/>
                <w:szCs w:val="22"/>
              </w:rPr>
              <w:t xml:space="preserve">citaciones </w:t>
            </w:r>
            <w:proofErr w:type="spellStart"/>
            <w:r w:rsidR="008A23EE">
              <w:rPr>
                <w:rFonts w:ascii="Arial" w:hAnsi="Arial" w:cs="Arial"/>
                <w:szCs w:val="22"/>
              </w:rPr>
              <w:t>etc</w:t>
            </w:r>
            <w:proofErr w:type="spellEnd"/>
            <w:r w:rsidR="008A23EE">
              <w:rPr>
                <w:rFonts w:ascii="Arial" w:hAnsi="Arial" w:cs="Arial"/>
                <w:szCs w:val="22"/>
              </w:rPr>
              <w:t xml:space="preserve">, </w:t>
            </w:r>
            <w:r w:rsidR="00B765AD">
              <w:rPr>
                <w:rFonts w:ascii="Arial" w:hAnsi="Arial" w:cs="Arial"/>
                <w:szCs w:val="22"/>
              </w:rPr>
              <w:t xml:space="preserve">se hace necesario reducir el número de sesiones de doce (12) </w:t>
            </w:r>
            <w:r w:rsidR="00A353B9" w:rsidRPr="00A353B9">
              <w:rPr>
                <w:rFonts w:ascii="Arial" w:hAnsi="Arial" w:cs="Arial"/>
                <w:szCs w:val="22"/>
              </w:rPr>
              <w:t>a</w:t>
            </w:r>
            <w:r w:rsidR="00A353B9" w:rsidRPr="003A561A">
              <w:rPr>
                <w:rFonts w:ascii="Arial" w:hAnsi="Arial" w:cs="Arial"/>
                <w:szCs w:val="22"/>
              </w:rPr>
              <w:t xml:space="preserve">l año </w:t>
            </w:r>
            <w:r w:rsidR="00B765AD" w:rsidRPr="00A353B9">
              <w:rPr>
                <w:rFonts w:ascii="Arial" w:hAnsi="Arial" w:cs="Arial"/>
                <w:szCs w:val="22"/>
              </w:rPr>
              <w:t xml:space="preserve">a dos (2) </w:t>
            </w:r>
            <w:r w:rsidR="00A353B9" w:rsidRPr="00A353B9">
              <w:rPr>
                <w:rFonts w:ascii="Arial" w:hAnsi="Arial" w:cs="Arial"/>
                <w:szCs w:val="22"/>
              </w:rPr>
              <w:t>a</w:t>
            </w:r>
            <w:r w:rsidR="00A353B9" w:rsidRPr="003A561A">
              <w:rPr>
                <w:rFonts w:ascii="Arial" w:hAnsi="Arial" w:cs="Arial"/>
                <w:szCs w:val="22"/>
              </w:rPr>
              <w:t xml:space="preserve">l año es decir </w:t>
            </w:r>
            <w:r w:rsidR="00B765AD" w:rsidRPr="00A353B9">
              <w:rPr>
                <w:rFonts w:ascii="Arial" w:hAnsi="Arial" w:cs="Arial"/>
                <w:szCs w:val="22"/>
              </w:rPr>
              <w:t xml:space="preserve">una </w:t>
            </w:r>
            <w:r w:rsidR="00A353B9" w:rsidRPr="00A353B9">
              <w:rPr>
                <w:rFonts w:ascii="Arial" w:hAnsi="Arial" w:cs="Arial"/>
                <w:szCs w:val="22"/>
              </w:rPr>
              <w:t>c</w:t>
            </w:r>
            <w:r w:rsidR="00A353B9" w:rsidRPr="003A561A">
              <w:rPr>
                <w:rFonts w:ascii="Arial" w:hAnsi="Arial" w:cs="Arial"/>
                <w:szCs w:val="22"/>
              </w:rPr>
              <w:t>ada semestre</w:t>
            </w:r>
            <w:r w:rsidR="000864FB">
              <w:rPr>
                <w:rFonts w:ascii="Arial" w:hAnsi="Arial" w:cs="Arial"/>
                <w:szCs w:val="22"/>
              </w:rPr>
              <w:t xml:space="preserve">. </w:t>
            </w:r>
          </w:p>
          <w:p w14:paraId="1B799D66" w14:textId="77777777" w:rsidR="00B765AD" w:rsidRDefault="00B765AD" w:rsidP="00261EB5">
            <w:pPr>
              <w:jc w:val="both"/>
              <w:rPr>
                <w:rFonts w:ascii="Arial" w:hAnsi="Arial" w:cs="Arial"/>
                <w:szCs w:val="22"/>
              </w:rPr>
            </w:pPr>
          </w:p>
          <w:p w14:paraId="7FFBD617" w14:textId="167CBE3B" w:rsidR="009170DA" w:rsidRPr="00471F63" w:rsidRDefault="00A353B9">
            <w:pPr>
              <w:jc w:val="both"/>
              <w:rPr>
                <w:rStyle w:val="nfasis"/>
              </w:rPr>
            </w:pPr>
            <w:r w:rsidRPr="00A353B9">
              <w:rPr>
                <w:rStyle w:val="nfasis"/>
                <w:rFonts w:ascii="Arial" w:hAnsi="Arial" w:cs="Arial"/>
                <w:i w:val="0"/>
              </w:rPr>
              <w:t xml:space="preserve">Qué </w:t>
            </w:r>
            <w:r w:rsidR="008A23EE">
              <w:rPr>
                <w:rStyle w:val="nfasis"/>
                <w:rFonts w:ascii="Arial" w:hAnsi="Arial" w:cs="Arial"/>
                <w:i w:val="0"/>
              </w:rPr>
              <w:t>la</w:t>
            </w:r>
            <w:r w:rsidR="000864FB">
              <w:rPr>
                <w:rStyle w:val="nfasis"/>
                <w:rFonts w:ascii="Arial" w:hAnsi="Arial" w:cs="Arial"/>
                <w:i w:val="0"/>
              </w:rPr>
              <w:t xml:space="preserve"> reducción de sesiones</w:t>
            </w:r>
            <w:r w:rsidR="00C610CC">
              <w:rPr>
                <w:rStyle w:val="nfasis"/>
                <w:rFonts w:ascii="Arial" w:hAnsi="Arial" w:cs="Arial"/>
                <w:i w:val="0"/>
              </w:rPr>
              <w:t xml:space="preserve"> </w:t>
            </w:r>
            <w:r w:rsidR="008A23EE">
              <w:rPr>
                <w:rStyle w:val="nfasis"/>
                <w:rFonts w:ascii="Arial" w:hAnsi="Arial" w:cs="Arial"/>
                <w:i w:val="0"/>
              </w:rPr>
              <w:t xml:space="preserve">del comité, </w:t>
            </w:r>
            <w:r w:rsidR="00FE3FA3">
              <w:rPr>
                <w:rStyle w:val="nfasis"/>
                <w:rFonts w:ascii="Arial" w:hAnsi="Arial" w:cs="Arial"/>
                <w:i w:val="0"/>
              </w:rPr>
              <w:t xml:space="preserve">su </w:t>
            </w:r>
            <w:r w:rsidR="008A23EE">
              <w:rPr>
                <w:rStyle w:val="nfasis"/>
                <w:rFonts w:ascii="Arial" w:hAnsi="Arial" w:cs="Arial"/>
                <w:i w:val="0"/>
              </w:rPr>
              <w:t xml:space="preserve">compensación y justificación se vería reflejada </w:t>
            </w:r>
            <w:r w:rsidR="000864FB" w:rsidRPr="000864FB">
              <w:rPr>
                <w:rStyle w:val="nfasis"/>
                <w:rFonts w:ascii="Arial" w:hAnsi="Arial" w:cs="Arial"/>
                <w:i w:val="0"/>
              </w:rPr>
              <w:t>p</w:t>
            </w:r>
            <w:r w:rsidR="000864FB" w:rsidRPr="003A561A">
              <w:rPr>
                <w:rStyle w:val="nfasis"/>
                <w:rFonts w:ascii="Arial" w:hAnsi="Arial" w:cs="Arial"/>
                <w:i w:val="0"/>
              </w:rPr>
              <w:t>or el hecho q</w:t>
            </w:r>
            <w:r w:rsidR="00B606FC" w:rsidRPr="000864FB">
              <w:rPr>
                <w:rStyle w:val="nfasis"/>
                <w:rFonts w:ascii="Arial" w:hAnsi="Arial" w:cs="Arial"/>
                <w:i w:val="0"/>
              </w:rPr>
              <w:t>ue</w:t>
            </w:r>
            <w:r w:rsidR="00B606FC">
              <w:rPr>
                <w:rStyle w:val="nfasis"/>
                <w:rFonts w:ascii="Arial" w:hAnsi="Arial" w:cs="Arial"/>
                <w:i w:val="0"/>
              </w:rPr>
              <w:t xml:space="preserve"> el comité </w:t>
            </w:r>
            <w:r w:rsidR="00B765AD" w:rsidRPr="003A561A">
              <w:rPr>
                <w:rStyle w:val="nfasis"/>
                <w:i w:val="0"/>
              </w:rPr>
              <w:t xml:space="preserve">solo </w:t>
            </w:r>
            <w:r w:rsidR="00B765AD" w:rsidRPr="003A561A">
              <w:rPr>
                <w:rStyle w:val="nfasis"/>
                <w:rFonts w:ascii="Arial" w:hAnsi="Arial" w:cs="Arial"/>
                <w:i w:val="0"/>
              </w:rPr>
              <w:t>podrá reunirse</w:t>
            </w:r>
            <w:r w:rsidR="00B606FC">
              <w:rPr>
                <w:rStyle w:val="nfasis"/>
                <w:rFonts w:ascii="Arial" w:hAnsi="Arial" w:cs="Arial"/>
                <w:i w:val="0"/>
              </w:rPr>
              <w:t xml:space="preserve"> </w:t>
            </w:r>
            <w:r w:rsidR="00B765AD" w:rsidRPr="003A561A">
              <w:rPr>
                <w:rStyle w:val="nfasis"/>
                <w:rFonts w:ascii="Arial" w:hAnsi="Arial" w:cs="Arial"/>
                <w:i w:val="0"/>
              </w:rPr>
              <w:t xml:space="preserve">en forma extraordinaria, </w:t>
            </w:r>
            <w:r w:rsidR="00B606FC">
              <w:rPr>
                <w:rStyle w:val="nfasis"/>
                <w:rFonts w:ascii="Arial" w:hAnsi="Arial" w:cs="Arial"/>
                <w:i w:val="0"/>
              </w:rPr>
              <w:t xml:space="preserve">cuando </w:t>
            </w:r>
            <w:r w:rsidR="00B765AD" w:rsidRPr="003A561A">
              <w:rPr>
                <w:rStyle w:val="nfasis"/>
                <w:rFonts w:ascii="Arial" w:hAnsi="Arial" w:cs="Arial"/>
                <w:i w:val="0"/>
              </w:rPr>
              <w:t xml:space="preserve">se requiera </w:t>
            </w:r>
            <w:r w:rsidR="00B765AD" w:rsidRPr="003A561A">
              <w:rPr>
                <w:rStyle w:val="nfasis"/>
                <w:rFonts w:ascii="Arial" w:eastAsia="Verdana" w:hAnsi="Arial" w:cs="Arial"/>
                <w:i w:val="0"/>
              </w:rPr>
              <w:t>atender casos de urgencia que demanden revisión por los directores y/o jefes de área teniendo en cuenta que afecten la ruta de asistencia, atención y reparación o que se generen cambios en el flujo del proceso de calidad de datos,</w:t>
            </w:r>
            <w:r w:rsidR="00B765AD" w:rsidRPr="003A561A">
              <w:rPr>
                <w:rStyle w:val="nfasis"/>
                <w:rFonts w:ascii="Arial" w:hAnsi="Arial" w:cs="Arial"/>
                <w:i w:val="0"/>
              </w:rPr>
              <w:t xml:space="preserve"> y por lo tanto la Secretaria Técnica podrá llamar a sesión extraordinaria para atenderlos y evacuarlos, </w:t>
            </w:r>
            <w:r w:rsidR="000828F7" w:rsidRPr="003A561A">
              <w:rPr>
                <w:rStyle w:val="nfasis"/>
                <w:i w:val="0"/>
              </w:rPr>
              <w:t>por lo que</w:t>
            </w:r>
            <w:r w:rsidR="0087508D" w:rsidRPr="003A561A">
              <w:rPr>
                <w:rStyle w:val="nfasis"/>
                <w:i w:val="0"/>
              </w:rPr>
              <w:t xml:space="preserve"> se hace necesario reducirlo a </w:t>
            </w:r>
            <w:r w:rsidR="00471F63" w:rsidRPr="00471F63">
              <w:rPr>
                <w:rStyle w:val="nfasis"/>
                <w:rFonts w:ascii="Arial" w:hAnsi="Arial" w:cs="Arial"/>
                <w:i w:val="0"/>
              </w:rPr>
              <w:t>c</w:t>
            </w:r>
            <w:r w:rsidR="00471F63" w:rsidRPr="003A561A">
              <w:rPr>
                <w:rStyle w:val="nfasis"/>
                <w:rFonts w:ascii="Arial" w:hAnsi="Arial" w:cs="Arial"/>
                <w:i w:val="0"/>
              </w:rPr>
              <w:t xml:space="preserve">uatro </w:t>
            </w:r>
            <w:r w:rsidR="00A02854" w:rsidRPr="00471F63">
              <w:rPr>
                <w:rStyle w:val="nfasis"/>
                <w:rFonts w:ascii="Arial" w:hAnsi="Arial" w:cs="Arial"/>
                <w:i w:val="0"/>
              </w:rPr>
              <w:t>(</w:t>
            </w:r>
            <w:r w:rsidR="00471F63" w:rsidRPr="00471F63">
              <w:rPr>
                <w:rStyle w:val="nfasis"/>
                <w:rFonts w:ascii="Arial" w:hAnsi="Arial" w:cs="Arial"/>
                <w:i w:val="0"/>
              </w:rPr>
              <w:t>4</w:t>
            </w:r>
            <w:r w:rsidR="00A02854" w:rsidRPr="00471F63">
              <w:rPr>
                <w:rStyle w:val="nfasis"/>
                <w:rFonts w:ascii="Arial" w:hAnsi="Arial" w:cs="Arial"/>
                <w:i w:val="0"/>
              </w:rPr>
              <w:t>)</w:t>
            </w:r>
            <w:r w:rsidR="0087508D" w:rsidRPr="003A561A">
              <w:rPr>
                <w:rStyle w:val="nfasis"/>
                <w:i w:val="0"/>
              </w:rPr>
              <w:t xml:space="preserve"> sesiones al año</w:t>
            </w:r>
            <w:r w:rsidR="00471F63" w:rsidRPr="00471F63">
              <w:rPr>
                <w:rStyle w:val="nfasis"/>
                <w:rFonts w:ascii="Arial" w:hAnsi="Arial" w:cs="Arial"/>
                <w:i w:val="0"/>
              </w:rPr>
              <w:t>,</w:t>
            </w:r>
            <w:r w:rsidR="00471F63" w:rsidRPr="003A561A">
              <w:rPr>
                <w:rStyle w:val="nfasis"/>
                <w:rFonts w:ascii="Arial" w:hAnsi="Arial" w:cs="Arial"/>
                <w:i w:val="0"/>
              </w:rPr>
              <w:t xml:space="preserve"> es decir una por cada trimestre.</w:t>
            </w:r>
            <w:r w:rsidR="00471F63">
              <w:rPr>
                <w:rStyle w:val="nfasis"/>
                <w:rFonts w:ascii="Arial" w:hAnsi="Arial" w:cs="Arial"/>
              </w:rPr>
              <w:t xml:space="preserve"> </w:t>
            </w:r>
          </w:p>
          <w:p w14:paraId="068D2EF2" w14:textId="714E9F27" w:rsidR="003E7942" w:rsidRDefault="003E7942">
            <w:pPr>
              <w:jc w:val="both"/>
              <w:rPr>
                <w:rStyle w:val="nfasis"/>
              </w:rPr>
            </w:pPr>
          </w:p>
          <w:p w14:paraId="2151ACA6" w14:textId="0510220E" w:rsidR="008A23EE" w:rsidRPr="003A561A" w:rsidRDefault="008A23EE" w:rsidP="003A561A">
            <w:pPr>
              <w:jc w:val="both"/>
              <w:rPr>
                <w:rStyle w:val="nfasis"/>
                <w:rFonts w:ascii="Arial" w:hAnsi="Arial" w:cs="Arial"/>
                <w:i w:val="0"/>
              </w:rPr>
            </w:pPr>
            <w:r w:rsidRPr="008A23EE">
              <w:rPr>
                <w:rStyle w:val="nfasis"/>
                <w:rFonts w:ascii="Arial" w:hAnsi="Arial" w:cs="Arial"/>
                <w:i w:val="0"/>
              </w:rPr>
              <w:t xml:space="preserve">Que del mismo modo </w:t>
            </w:r>
            <w:r w:rsidRPr="003A561A">
              <w:rPr>
                <w:rStyle w:val="nfasis"/>
                <w:rFonts w:ascii="Arial" w:hAnsi="Arial" w:cs="Arial"/>
                <w:i w:val="0"/>
              </w:rPr>
              <w:t xml:space="preserve">se hace necesario, modificar el artículo 5º de la Resolución No. 0197 de 2013, en el sentido de otorgar la competencia y funciones </w:t>
            </w:r>
            <w:r>
              <w:rPr>
                <w:rStyle w:val="nfasis"/>
                <w:rFonts w:ascii="Arial" w:hAnsi="Arial" w:cs="Arial"/>
                <w:i w:val="0"/>
              </w:rPr>
              <w:t>a</w:t>
            </w:r>
            <w:r w:rsidRPr="003A561A">
              <w:rPr>
                <w:rStyle w:val="nfasis"/>
                <w:rFonts w:ascii="Arial" w:hAnsi="Arial" w:cs="Arial"/>
                <w:i w:val="0"/>
              </w:rPr>
              <w:t xml:space="preserve"> la Secretaría Técnica del Comité, teniendo en cuenta que si bien es cierto se le asignan unas funciones al secretario técnico del comité, también lo es</w:t>
            </w:r>
            <w:r>
              <w:rPr>
                <w:rStyle w:val="nfasis"/>
                <w:rFonts w:ascii="Arial" w:hAnsi="Arial" w:cs="Arial"/>
                <w:i w:val="0"/>
              </w:rPr>
              <w:t>,</w:t>
            </w:r>
            <w:r w:rsidRPr="003A561A">
              <w:rPr>
                <w:rStyle w:val="nfasis"/>
                <w:rFonts w:ascii="Arial" w:hAnsi="Arial" w:cs="Arial"/>
                <w:i w:val="0"/>
              </w:rPr>
              <w:t xml:space="preserve"> que no existe en cabeza de que unidad o dependencia se encuentra</w:t>
            </w:r>
            <w:r>
              <w:rPr>
                <w:rStyle w:val="nfasis"/>
                <w:rFonts w:ascii="Arial" w:hAnsi="Arial" w:cs="Arial"/>
                <w:i w:val="0"/>
              </w:rPr>
              <w:t xml:space="preserve"> la Secretaria Técnica. </w:t>
            </w:r>
          </w:p>
          <w:p w14:paraId="703C7F92" w14:textId="3D058232" w:rsidR="003E7942" w:rsidRPr="003A561A" w:rsidRDefault="003E7942">
            <w:pPr>
              <w:jc w:val="both"/>
              <w:rPr>
                <w:rStyle w:val="nfasis"/>
                <w:i w:val="0"/>
              </w:rPr>
            </w:pPr>
          </w:p>
          <w:p w14:paraId="41C06FC7" w14:textId="787A1EC8" w:rsidR="00261EB5" w:rsidRPr="0087508D" w:rsidRDefault="00261EB5" w:rsidP="003A561A">
            <w:pPr>
              <w:jc w:val="both"/>
              <w:rPr>
                <w:rFonts w:ascii="Arial" w:eastAsia="Calibri" w:hAnsi="Arial" w:cs="Arial"/>
              </w:rPr>
            </w:pPr>
          </w:p>
        </w:tc>
      </w:tr>
      <w:tr w:rsidR="001F7812" w:rsidRPr="00755E9E" w14:paraId="5DEC723B" w14:textId="77777777" w:rsidTr="00630871">
        <w:tc>
          <w:tcPr>
            <w:tcW w:w="751" w:type="pct"/>
            <w:vAlign w:val="center"/>
          </w:tcPr>
          <w:p w14:paraId="53A2DBD2" w14:textId="77777777" w:rsidR="006D213E" w:rsidRPr="00CF0C88" w:rsidRDefault="68AF5C58" w:rsidP="68AF5C58">
            <w:pPr>
              <w:rPr>
                <w:rFonts w:ascii="Arial" w:eastAsia="Arial Narrow,Arial" w:hAnsi="Arial" w:cs="Arial"/>
                <w:bCs/>
                <w:lang w:val="es-CO"/>
              </w:rPr>
            </w:pPr>
            <w:r w:rsidRPr="00CF0C88">
              <w:rPr>
                <w:rFonts w:ascii="Arial" w:eastAsia="Arial Narrow" w:hAnsi="Arial" w:cs="Arial"/>
                <w:bCs/>
                <w:lang w:val="es-CO"/>
              </w:rPr>
              <w:lastRenderedPageBreak/>
              <w:t>2. El ámbito de aplicación del respectivo acto y los sujetos a quienes va dirigido</w:t>
            </w:r>
          </w:p>
        </w:tc>
        <w:tc>
          <w:tcPr>
            <w:tcW w:w="4249" w:type="pct"/>
            <w:vAlign w:val="center"/>
          </w:tcPr>
          <w:p w14:paraId="73B62E1A" w14:textId="77777777" w:rsidR="007F27D8" w:rsidRPr="005F5076" w:rsidRDefault="007F27D8" w:rsidP="007F27D8">
            <w:pPr>
              <w:widowControl w:val="0"/>
              <w:autoSpaceDE w:val="0"/>
              <w:autoSpaceDN w:val="0"/>
              <w:ind w:left="-38" w:right="250"/>
              <w:jc w:val="both"/>
              <w:rPr>
                <w:rFonts w:ascii="Arial" w:eastAsia="Calibri" w:hAnsi="Arial" w:cs="Arial"/>
              </w:rPr>
            </w:pPr>
            <w:r w:rsidRPr="005F5076">
              <w:rPr>
                <w:rFonts w:ascii="Arial" w:eastAsia="Calibri" w:hAnsi="Arial" w:cs="Arial"/>
              </w:rPr>
              <w:t>Dirección General o su delegado</w:t>
            </w:r>
          </w:p>
          <w:p w14:paraId="2F1397D4" w14:textId="4404BC07" w:rsidR="007F27D8" w:rsidRPr="005F5076" w:rsidRDefault="00B03617" w:rsidP="007F27D8">
            <w:pPr>
              <w:widowControl w:val="0"/>
              <w:autoSpaceDE w:val="0"/>
              <w:autoSpaceDN w:val="0"/>
              <w:ind w:left="-38" w:right="250"/>
              <w:jc w:val="both"/>
              <w:rPr>
                <w:rFonts w:ascii="Arial" w:eastAsia="Calibri" w:hAnsi="Arial" w:cs="Arial"/>
              </w:rPr>
            </w:pPr>
            <w:r>
              <w:rPr>
                <w:rFonts w:ascii="Arial" w:eastAsia="Calibri" w:hAnsi="Arial" w:cs="Arial"/>
              </w:rPr>
              <w:t>Subdirección General</w:t>
            </w:r>
            <w:r w:rsidR="007F27D8" w:rsidRPr="005F5076">
              <w:rPr>
                <w:rFonts w:ascii="Arial" w:eastAsia="Calibri" w:hAnsi="Arial" w:cs="Arial"/>
              </w:rPr>
              <w:t xml:space="preserve"> o su delegado</w:t>
            </w:r>
          </w:p>
          <w:p w14:paraId="1C4E938E" w14:textId="5A96A134" w:rsidR="00B03617" w:rsidRDefault="00B03617" w:rsidP="007F27D8">
            <w:pPr>
              <w:widowControl w:val="0"/>
              <w:autoSpaceDE w:val="0"/>
              <w:autoSpaceDN w:val="0"/>
              <w:ind w:left="-38" w:right="250"/>
              <w:jc w:val="both"/>
              <w:rPr>
                <w:rFonts w:ascii="Arial" w:eastAsia="Calibri" w:hAnsi="Arial" w:cs="Arial"/>
              </w:rPr>
            </w:pPr>
            <w:r w:rsidRPr="005F5076">
              <w:rPr>
                <w:rFonts w:ascii="Arial" w:eastAsia="Calibri" w:hAnsi="Arial" w:cs="Arial"/>
              </w:rPr>
              <w:t>Director de R</w:t>
            </w:r>
            <w:r>
              <w:rPr>
                <w:rFonts w:ascii="Arial" w:eastAsia="Calibri" w:hAnsi="Arial" w:cs="Arial"/>
              </w:rPr>
              <w:t xml:space="preserve">egistro </w:t>
            </w:r>
            <w:r w:rsidRPr="005F5076">
              <w:rPr>
                <w:rFonts w:ascii="Arial" w:eastAsia="Calibri" w:hAnsi="Arial" w:cs="Arial"/>
              </w:rPr>
              <w:t>o su delegado</w:t>
            </w:r>
          </w:p>
          <w:p w14:paraId="1DB46793" w14:textId="4DB7B95A" w:rsidR="007F27D8" w:rsidRPr="005F5076" w:rsidRDefault="007F27D8" w:rsidP="007F27D8">
            <w:pPr>
              <w:widowControl w:val="0"/>
              <w:autoSpaceDE w:val="0"/>
              <w:autoSpaceDN w:val="0"/>
              <w:ind w:left="-38" w:right="250"/>
              <w:jc w:val="both"/>
              <w:rPr>
                <w:rFonts w:ascii="Arial" w:eastAsia="Calibri" w:hAnsi="Arial" w:cs="Arial"/>
              </w:rPr>
            </w:pPr>
            <w:r w:rsidRPr="005F5076">
              <w:rPr>
                <w:rFonts w:ascii="Arial" w:eastAsia="Calibri" w:hAnsi="Arial" w:cs="Arial"/>
              </w:rPr>
              <w:t>Director de Reparación o su delegado</w:t>
            </w:r>
          </w:p>
          <w:p w14:paraId="2CF637CA" w14:textId="31F4CD27" w:rsidR="007F27D8" w:rsidRDefault="007F27D8" w:rsidP="007F27D8">
            <w:pPr>
              <w:widowControl w:val="0"/>
              <w:autoSpaceDE w:val="0"/>
              <w:autoSpaceDN w:val="0"/>
              <w:ind w:left="-38" w:right="250"/>
              <w:jc w:val="both"/>
              <w:rPr>
                <w:rFonts w:ascii="Arial" w:eastAsia="Calibri" w:hAnsi="Arial" w:cs="Arial"/>
              </w:rPr>
            </w:pPr>
            <w:r w:rsidRPr="005F5076">
              <w:rPr>
                <w:rFonts w:ascii="Arial" w:eastAsia="Calibri" w:hAnsi="Arial" w:cs="Arial"/>
              </w:rPr>
              <w:t xml:space="preserve">Director de Gestión </w:t>
            </w:r>
            <w:r w:rsidR="00B03617">
              <w:rPr>
                <w:rFonts w:ascii="Arial" w:eastAsia="Calibri" w:hAnsi="Arial" w:cs="Arial"/>
              </w:rPr>
              <w:t>S</w:t>
            </w:r>
            <w:r w:rsidRPr="005F5076">
              <w:rPr>
                <w:rFonts w:ascii="Arial" w:eastAsia="Calibri" w:hAnsi="Arial" w:cs="Arial"/>
              </w:rPr>
              <w:t>ocial Humanitaria o su delegado</w:t>
            </w:r>
          </w:p>
          <w:p w14:paraId="176F2444" w14:textId="4A3C90B8" w:rsidR="00B03617" w:rsidRDefault="00B03617" w:rsidP="007F27D8">
            <w:pPr>
              <w:widowControl w:val="0"/>
              <w:autoSpaceDE w:val="0"/>
              <w:autoSpaceDN w:val="0"/>
              <w:ind w:left="-38" w:right="250"/>
              <w:jc w:val="both"/>
              <w:rPr>
                <w:rFonts w:ascii="Arial" w:eastAsia="Calibri" w:hAnsi="Arial" w:cs="Arial"/>
              </w:rPr>
            </w:pPr>
            <w:r w:rsidRPr="005F5076">
              <w:rPr>
                <w:rFonts w:ascii="Arial" w:eastAsia="Calibri" w:hAnsi="Arial" w:cs="Arial"/>
              </w:rPr>
              <w:t xml:space="preserve">Director de </w:t>
            </w:r>
            <w:r>
              <w:rPr>
                <w:rFonts w:ascii="Arial" w:eastAsia="Calibri" w:hAnsi="Arial" w:cs="Arial"/>
              </w:rPr>
              <w:t xml:space="preserve">Asuntos Étnicos </w:t>
            </w:r>
            <w:r w:rsidRPr="005F5076">
              <w:rPr>
                <w:rFonts w:ascii="Arial" w:eastAsia="Calibri" w:hAnsi="Arial" w:cs="Arial"/>
              </w:rPr>
              <w:t>o su delegado</w:t>
            </w:r>
          </w:p>
          <w:p w14:paraId="16A2C56F" w14:textId="6586D84F" w:rsidR="00B03617" w:rsidRDefault="00B03617" w:rsidP="00B03617">
            <w:pPr>
              <w:widowControl w:val="0"/>
              <w:autoSpaceDE w:val="0"/>
              <w:autoSpaceDN w:val="0"/>
              <w:ind w:left="-38" w:right="250"/>
              <w:jc w:val="both"/>
              <w:rPr>
                <w:rFonts w:ascii="Arial" w:eastAsia="Calibri" w:hAnsi="Arial" w:cs="Arial"/>
              </w:rPr>
            </w:pPr>
            <w:r w:rsidRPr="005F5076">
              <w:rPr>
                <w:rFonts w:ascii="Arial" w:eastAsia="Calibri" w:hAnsi="Arial" w:cs="Arial"/>
              </w:rPr>
              <w:t xml:space="preserve">Director de </w:t>
            </w:r>
            <w:r>
              <w:rPr>
                <w:rFonts w:ascii="Arial" w:eastAsia="Calibri" w:hAnsi="Arial" w:cs="Arial"/>
              </w:rPr>
              <w:t>Gestión</w:t>
            </w:r>
            <w:r w:rsidRPr="00B03617">
              <w:rPr>
                <w:rFonts w:ascii="Arial" w:eastAsia="Calibri" w:hAnsi="Arial" w:cs="Arial"/>
              </w:rPr>
              <w:t xml:space="preserve"> Interinstitucional</w:t>
            </w:r>
            <w:r>
              <w:rPr>
                <w:rFonts w:ascii="Arial" w:eastAsia="Calibri" w:hAnsi="Arial" w:cs="Arial"/>
              </w:rPr>
              <w:t xml:space="preserve"> </w:t>
            </w:r>
            <w:r w:rsidRPr="005F5076">
              <w:rPr>
                <w:rFonts w:ascii="Arial" w:eastAsia="Calibri" w:hAnsi="Arial" w:cs="Arial"/>
              </w:rPr>
              <w:t>o su delegado</w:t>
            </w:r>
          </w:p>
          <w:p w14:paraId="01252CAA" w14:textId="0D67DB69" w:rsidR="00B03617" w:rsidRDefault="00B03617" w:rsidP="00B03617">
            <w:pPr>
              <w:widowControl w:val="0"/>
              <w:autoSpaceDE w:val="0"/>
              <w:autoSpaceDN w:val="0"/>
              <w:ind w:left="-38" w:right="250"/>
              <w:jc w:val="both"/>
              <w:rPr>
                <w:rFonts w:ascii="Arial" w:eastAsia="Calibri" w:hAnsi="Arial" w:cs="Arial"/>
              </w:rPr>
            </w:pPr>
            <w:r w:rsidRPr="005F5076">
              <w:rPr>
                <w:rFonts w:ascii="Arial" w:eastAsia="Calibri" w:hAnsi="Arial" w:cs="Arial"/>
              </w:rPr>
              <w:t>Jefe oficina</w:t>
            </w:r>
            <w:r>
              <w:rPr>
                <w:rFonts w:ascii="Arial" w:eastAsia="Calibri" w:hAnsi="Arial" w:cs="Arial"/>
              </w:rPr>
              <w:t xml:space="preserve"> de Tecnologías o </w:t>
            </w:r>
            <w:r w:rsidRPr="005F5076">
              <w:rPr>
                <w:rFonts w:ascii="Arial" w:eastAsia="Calibri" w:hAnsi="Arial" w:cs="Arial"/>
              </w:rPr>
              <w:t>su delegado</w:t>
            </w:r>
          </w:p>
          <w:p w14:paraId="29D7FC07" w14:textId="31710838" w:rsidR="009170DA" w:rsidRPr="005F5076" w:rsidRDefault="007F27D8" w:rsidP="00B03617">
            <w:pPr>
              <w:widowControl w:val="0"/>
              <w:autoSpaceDE w:val="0"/>
              <w:autoSpaceDN w:val="0"/>
              <w:ind w:left="-38" w:right="250"/>
              <w:jc w:val="both"/>
              <w:rPr>
                <w:rFonts w:ascii="Arial" w:eastAsia="Calibri" w:hAnsi="Arial" w:cs="Arial"/>
              </w:rPr>
            </w:pPr>
            <w:r w:rsidRPr="005F5076">
              <w:rPr>
                <w:rFonts w:ascii="Arial" w:eastAsia="Calibri" w:hAnsi="Arial" w:cs="Arial"/>
              </w:rPr>
              <w:t>Jefe oficina Control interno o su delegado</w:t>
            </w:r>
          </w:p>
        </w:tc>
      </w:tr>
      <w:tr w:rsidR="001F7812" w:rsidRPr="00AD4056" w14:paraId="32675EE2" w14:textId="77777777" w:rsidTr="004F4C9B">
        <w:trPr>
          <w:trHeight w:val="942"/>
        </w:trPr>
        <w:tc>
          <w:tcPr>
            <w:tcW w:w="751" w:type="pct"/>
            <w:shd w:val="clear" w:color="auto" w:fill="auto"/>
            <w:vAlign w:val="center"/>
          </w:tcPr>
          <w:p w14:paraId="52E72B88" w14:textId="77777777" w:rsidR="006D213E" w:rsidRPr="00CF0C88" w:rsidRDefault="68AF5C58" w:rsidP="68AF5C58">
            <w:pPr>
              <w:rPr>
                <w:rFonts w:ascii="Arial" w:eastAsia="Arial Narrow,Arial" w:hAnsi="Arial" w:cs="Arial"/>
                <w:bCs/>
                <w:color w:val="000000" w:themeColor="text1"/>
                <w:lang w:val="es-CO"/>
              </w:rPr>
            </w:pPr>
            <w:r w:rsidRPr="00CF0C88">
              <w:rPr>
                <w:rFonts w:ascii="Arial" w:eastAsia="Arial Narrow" w:hAnsi="Arial" w:cs="Arial"/>
                <w:bCs/>
                <w:color w:val="000000" w:themeColor="text1"/>
                <w:lang w:val="es-CO"/>
              </w:rPr>
              <w:t xml:space="preserve">3. La viabilidad jurídica, que deberá contar con el visto bueno de la oficina jurídica de la entidad o la dependencia que haga sus veces </w:t>
            </w:r>
          </w:p>
        </w:tc>
        <w:tc>
          <w:tcPr>
            <w:tcW w:w="4249" w:type="pct"/>
          </w:tcPr>
          <w:p w14:paraId="329347E9" w14:textId="033D8E41" w:rsidR="00D576C2" w:rsidRDefault="00D576C2" w:rsidP="004F4C9B">
            <w:pPr>
              <w:rPr>
                <w:rFonts w:ascii="Arial" w:eastAsia="Calibri" w:hAnsi="Arial" w:cs="Arial"/>
              </w:rPr>
            </w:pPr>
            <w:r w:rsidRPr="005F5076">
              <w:rPr>
                <w:rFonts w:ascii="Arial" w:eastAsia="Calibri" w:hAnsi="Arial" w:cs="Arial"/>
              </w:rPr>
              <w:t xml:space="preserve">La viabilidad jurídica esta soportada </w:t>
            </w:r>
            <w:r w:rsidR="005F5076" w:rsidRPr="005F5076">
              <w:rPr>
                <w:rFonts w:ascii="Arial" w:eastAsia="Calibri" w:hAnsi="Arial" w:cs="Arial"/>
              </w:rPr>
              <w:t>básicamente en la siguiente normativa</w:t>
            </w:r>
            <w:r w:rsidRPr="005F5076">
              <w:rPr>
                <w:rFonts w:ascii="Arial" w:eastAsia="Calibri" w:hAnsi="Arial" w:cs="Arial"/>
              </w:rPr>
              <w:t>:</w:t>
            </w:r>
          </w:p>
          <w:p w14:paraId="6B8714B9" w14:textId="3832F77E" w:rsidR="00784FD3" w:rsidRDefault="00784FD3" w:rsidP="004F4C9B">
            <w:pPr>
              <w:rPr>
                <w:rFonts w:ascii="Arial" w:eastAsia="Calibri" w:hAnsi="Arial" w:cs="Arial"/>
              </w:rPr>
            </w:pPr>
          </w:p>
          <w:p w14:paraId="3505B41F" w14:textId="77777777" w:rsidR="00784FD3" w:rsidRDefault="00784FD3" w:rsidP="00784FD3">
            <w:pPr>
              <w:jc w:val="both"/>
              <w:rPr>
                <w:rFonts w:ascii="Arial" w:eastAsia="Arial Narrow" w:hAnsi="Arial" w:cs="Arial"/>
                <w:bCs/>
                <w:lang w:val="es-CO"/>
              </w:rPr>
            </w:pPr>
            <w:r w:rsidRPr="00CF0C88">
              <w:rPr>
                <w:rFonts w:ascii="Arial" w:eastAsia="Arial Narrow" w:hAnsi="Arial" w:cs="Arial"/>
                <w:bCs/>
                <w:lang w:val="es-CO"/>
              </w:rPr>
              <w:t xml:space="preserve">3.1 Las normas que otorgan la competencia para la expedición del correspondiente acto: </w:t>
            </w:r>
          </w:p>
          <w:p w14:paraId="36DBDCF5" w14:textId="77777777" w:rsidR="00784FD3" w:rsidRDefault="00784FD3" w:rsidP="00784FD3">
            <w:pPr>
              <w:jc w:val="both"/>
              <w:rPr>
                <w:rFonts w:ascii="Arial" w:hAnsi="Arial" w:cs="Arial"/>
              </w:rPr>
            </w:pPr>
          </w:p>
          <w:p w14:paraId="2BB878B9" w14:textId="77777777" w:rsidR="00784FD3" w:rsidRDefault="00784FD3" w:rsidP="00784FD3">
            <w:pPr>
              <w:jc w:val="both"/>
              <w:rPr>
                <w:rFonts w:ascii="Arial" w:hAnsi="Arial" w:cs="Arial"/>
              </w:rPr>
            </w:pPr>
            <w:r>
              <w:rPr>
                <w:rFonts w:ascii="Arial" w:hAnsi="Arial" w:cs="Arial"/>
              </w:rPr>
              <w:t>Constitución Política de Colombia</w:t>
            </w:r>
          </w:p>
          <w:p w14:paraId="5EFC2340" w14:textId="77777777" w:rsidR="00784FD3" w:rsidRDefault="00784FD3" w:rsidP="00784FD3">
            <w:pPr>
              <w:jc w:val="both"/>
              <w:rPr>
                <w:rFonts w:ascii="Arial" w:hAnsi="Arial" w:cs="Arial"/>
              </w:rPr>
            </w:pPr>
            <w:r>
              <w:rPr>
                <w:rFonts w:ascii="Arial" w:hAnsi="Arial" w:cs="Arial"/>
              </w:rPr>
              <w:t>Ley 1448 de 2011</w:t>
            </w:r>
          </w:p>
          <w:p w14:paraId="09E14A7C" w14:textId="77777777" w:rsidR="00784FD3" w:rsidRDefault="00784FD3" w:rsidP="00784FD3">
            <w:pPr>
              <w:jc w:val="both"/>
              <w:rPr>
                <w:rFonts w:ascii="Arial" w:hAnsi="Arial" w:cs="Arial"/>
              </w:rPr>
            </w:pPr>
            <w:r>
              <w:rPr>
                <w:rFonts w:ascii="Arial" w:hAnsi="Arial" w:cs="Arial"/>
              </w:rPr>
              <w:t xml:space="preserve">Ley </w:t>
            </w:r>
            <w:r w:rsidRPr="005B71D5">
              <w:rPr>
                <w:rFonts w:ascii="Arial" w:hAnsi="Arial" w:cs="Arial"/>
              </w:rPr>
              <w:t>1437 de 2011</w:t>
            </w:r>
          </w:p>
          <w:p w14:paraId="22F330AB" w14:textId="77777777" w:rsidR="00784FD3" w:rsidRDefault="00784FD3" w:rsidP="00784FD3">
            <w:pPr>
              <w:jc w:val="both"/>
              <w:rPr>
                <w:rFonts w:ascii="Arial" w:hAnsi="Arial" w:cs="Arial"/>
              </w:rPr>
            </w:pPr>
            <w:r>
              <w:rPr>
                <w:rFonts w:ascii="Arial" w:hAnsi="Arial" w:cs="Arial"/>
              </w:rPr>
              <w:t>Decreto 4802 de 2011</w:t>
            </w:r>
          </w:p>
          <w:p w14:paraId="669EDDBF" w14:textId="77777777" w:rsidR="00784FD3" w:rsidRDefault="00784FD3" w:rsidP="00784FD3">
            <w:pPr>
              <w:jc w:val="both"/>
              <w:rPr>
                <w:rFonts w:ascii="Arial" w:hAnsi="Arial" w:cs="Arial"/>
              </w:rPr>
            </w:pPr>
            <w:r>
              <w:rPr>
                <w:rFonts w:ascii="Arial" w:hAnsi="Arial" w:cs="Arial"/>
              </w:rPr>
              <w:t>Decreto 1084 de 2015</w:t>
            </w:r>
          </w:p>
          <w:p w14:paraId="610970D8" w14:textId="5DEEC821" w:rsidR="00784FD3" w:rsidRPr="005F5076" w:rsidRDefault="00784FD3" w:rsidP="004F4C9B">
            <w:pPr>
              <w:rPr>
                <w:rFonts w:ascii="Arial" w:eastAsia="Calibri" w:hAnsi="Arial" w:cs="Arial"/>
              </w:rPr>
            </w:pPr>
          </w:p>
          <w:p w14:paraId="5DC0058F" w14:textId="0D73E931" w:rsidR="00D766DE" w:rsidRDefault="004F4C9B" w:rsidP="00D766DE">
            <w:pPr>
              <w:pStyle w:val="Prrafodelista"/>
              <w:numPr>
                <w:ilvl w:val="0"/>
                <w:numId w:val="40"/>
              </w:numPr>
              <w:rPr>
                <w:rFonts w:ascii="Arial" w:hAnsi="Arial" w:cs="Arial"/>
                <w:sz w:val="20"/>
                <w:szCs w:val="20"/>
                <w:lang w:val="es-ES" w:eastAsia="es-ES"/>
              </w:rPr>
            </w:pPr>
            <w:r w:rsidRPr="004F4C9B">
              <w:rPr>
                <w:rFonts w:ascii="Arial" w:hAnsi="Arial" w:cs="Arial"/>
                <w:sz w:val="20"/>
                <w:szCs w:val="20"/>
                <w:lang w:val="es-ES" w:eastAsia="es-ES"/>
              </w:rPr>
              <w:t>Política de G</w:t>
            </w:r>
            <w:r w:rsidR="00B03617" w:rsidRPr="004F4C9B">
              <w:rPr>
                <w:rFonts w:ascii="Arial" w:hAnsi="Arial" w:cs="Arial"/>
                <w:sz w:val="20"/>
                <w:szCs w:val="20"/>
                <w:lang w:val="es-ES" w:eastAsia="es-ES"/>
              </w:rPr>
              <w:t xml:space="preserve">obierno </w:t>
            </w:r>
            <w:r w:rsidRPr="004F4C9B">
              <w:rPr>
                <w:rFonts w:ascii="Arial" w:hAnsi="Arial" w:cs="Arial"/>
                <w:sz w:val="20"/>
                <w:szCs w:val="20"/>
                <w:lang w:val="es-ES" w:eastAsia="es-ES"/>
              </w:rPr>
              <w:t>Digital</w:t>
            </w:r>
          </w:p>
          <w:p w14:paraId="32C5B047" w14:textId="06CBE70D" w:rsidR="00ED0812" w:rsidRPr="003A561A" w:rsidRDefault="00ED0812" w:rsidP="00ED0812">
            <w:pPr>
              <w:rPr>
                <w:rFonts w:ascii="Arial" w:eastAsia="Calibri" w:hAnsi="Arial" w:cs="Arial"/>
              </w:rPr>
            </w:pPr>
            <w:r w:rsidRPr="003A561A">
              <w:rPr>
                <w:rFonts w:ascii="Arial" w:eastAsia="Calibri" w:hAnsi="Arial" w:cs="Arial"/>
              </w:rPr>
              <w:t>Decreto 1078 de 2015</w:t>
            </w:r>
            <w:r w:rsidR="00F3667E" w:rsidRPr="003A561A">
              <w:rPr>
                <w:rFonts w:ascii="Arial" w:eastAsia="Calibri" w:hAnsi="Arial" w:cs="Arial"/>
              </w:rPr>
              <w:t xml:space="preserve">, </w:t>
            </w:r>
            <w:r w:rsidR="00F3667E" w:rsidRPr="00F3667E">
              <w:rPr>
                <w:rFonts w:ascii="Arial" w:eastAsia="Calibri" w:hAnsi="Arial" w:cs="Arial"/>
              </w:rPr>
              <w:t>Guía</w:t>
            </w:r>
            <w:r w:rsidR="00F3667E" w:rsidRPr="003A561A">
              <w:rPr>
                <w:rFonts w:ascii="Arial" w:eastAsia="Calibri" w:hAnsi="Arial" w:cs="Arial"/>
              </w:rPr>
              <w:t xml:space="preserve"> </w:t>
            </w:r>
            <w:proofErr w:type="spellStart"/>
            <w:r w:rsidR="00F3667E" w:rsidRPr="00F3667E">
              <w:rPr>
                <w:rFonts w:ascii="Arial" w:eastAsia="Calibri" w:hAnsi="Arial" w:cs="Arial"/>
              </w:rPr>
              <w:t>Minti</w:t>
            </w:r>
            <w:r w:rsidR="00F3667E">
              <w:rPr>
                <w:rFonts w:ascii="Arial" w:eastAsia="Calibri" w:hAnsi="Arial" w:cs="Arial"/>
              </w:rPr>
              <w:t>c</w:t>
            </w:r>
            <w:proofErr w:type="spellEnd"/>
            <w:r w:rsidR="00F3667E">
              <w:rPr>
                <w:rFonts w:ascii="Arial" w:eastAsia="Calibri" w:hAnsi="Arial" w:cs="Arial"/>
              </w:rPr>
              <w:t xml:space="preserve"> </w:t>
            </w:r>
            <w:r w:rsidR="00F3667E" w:rsidRPr="00F3667E">
              <w:rPr>
                <w:rFonts w:ascii="Arial" w:eastAsia="Calibri" w:hAnsi="Arial" w:cs="Arial"/>
              </w:rPr>
              <w:t>G.INF.06 Guía Técnica - Gobierno del dato</w:t>
            </w:r>
          </w:p>
          <w:p w14:paraId="1FD05DC4" w14:textId="77777777" w:rsidR="00ED0812" w:rsidRPr="003A561A" w:rsidRDefault="00ED0812" w:rsidP="003A561A">
            <w:pPr>
              <w:rPr>
                <w:rFonts w:ascii="Arial" w:hAnsi="Arial" w:cs="Arial"/>
              </w:rPr>
            </w:pPr>
          </w:p>
          <w:p w14:paraId="688445A1" w14:textId="77777777" w:rsidR="00D766DE" w:rsidRDefault="00D766DE" w:rsidP="00D766DE">
            <w:pPr>
              <w:rPr>
                <w:rFonts w:ascii="Arial" w:eastAsia="Arial Narrow" w:hAnsi="Arial" w:cs="Arial"/>
                <w:bCs/>
                <w:lang w:val="es-CO"/>
              </w:rPr>
            </w:pPr>
            <w:r>
              <w:rPr>
                <w:rFonts w:ascii="Arial" w:hAnsi="Arial" w:cs="Arial"/>
              </w:rPr>
              <w:t xml:space="preserve">3.2 </w:t>
            </w:r>
            <w:r w:rsidR="00AD0135" w:rsidRPr="00CF0C88">
              <w:rPr>
                <w:rFonts w:ascii="Arial" w:eastAsia="Arial Narrow" w:hAnsi="Arial" w:cs="Arial"/>
                <w:bCs/>
                <w:lang w:val="es-CO"/>
              </w:rPr>
              <w:t>Las disposiciones derogadas, subrogadas, modificadas, adicionadas o sustituidas</w:t>
            </w:r>
          </w:p>
          <w:p w14:paraId="2966450C" w14:textId="77777777" w:rsidR="00AD0135" w:rsidRDefault="00AD0135" w:rsidP="00D766DE">
            <w:pPr>
              <w:rPr>
                <w:rFonts w:ascii="Arial" w:hAnsi="Arial" w:cs="Arial"/>
              </w:rPr>
            </w:pPr>
          </w:p>
          <w:p w14:paraId="7CFA8904" w14:textId="28EB8E0A" w:rsidR="00AD0135" w:rsidRPr="003A561A" w:rsidRDefault="00AD0135" w:rsidP="003A561A">
            <w:pPr>
              <w:rPr>
                <w:rFonts w:ascii="Arial" w:hAnsi="Arial" w:cs="Arial"/>
              </w:rPr>
            </w:pPr>
            <w:r>
              <w:rPr>
                <w:rFonts w:ascii="Arial" w:hAnsi="Arial" w:cs="Arial"/>
              </w:rPr>
              <w:t>Resolución No. 0197 de 2013.</w:t>
            </w:r>
          </w:p>
        </w:tc>
      </w:tr>
      <w:tr w:rsidR="001F7812" w:rsidRPr="00AD4056" w14:paraId="5F0F1945" w14:textId="77777777" w:rsidTr="00630871">
        <w:trPr>
          <w:trHeight w:val="341"/>
        </w:trPr>
        <w:tc>
          <w:tcPr>
            <w:tcW w:w="751" w:type="pct"/>
            <w:shd w:val="clear" w:color="auto" w:fill="auto"/>
            <w:vAlign w:val="center"/>
          </w:tcPr>
          <w:p w14:paraId="42AFC477" w14:textId="77777777" w:rsidR="006D213E" w:rsidRPr="00CF0C88" w:rsidRDefault="68AF5C58" w:rsidP="004236AF">
            <w:pPr>
              <w:rPr>
                <w:rFonts w:ascii="Arial" w:eastAsia="Arial Narrow,Arial" w:hAnsi="Arial" w:cs="Arial"/>
                <w:bCs/>
                <w:lang w:val="es-CO"/>
              </w:rPr>
            </w:pPr>
            <w:r w:rsidRPr="00CF0C88">
              <w:rPr>
                <w:rFonts w:ascii="Arial" w:eastAsia="Arial Narrow" w:hAnsi="Arial" w:cs="Arial"/>
                <w:bCs/>
                <w:lang w:val="es-CO"/>
              </w:rPr>
              <w:t>4. Impacto económico si fuere el caso</w:t>
            </w:r>
            <w:r w:rsidR="004236AF" w:rsidRPr="00CF0C88">
              <w:rPr>
                <w:rFonts w:ascii="Arial" w:eastAsia="Arial Narrow" w:hAnsi="Arial" w:cs="Arial"/>
                <w:bCs/>
                <w:lang w:val="es-CO"/>
              </w:rPr>
              <w:t>.</w:t>
            </w:r>
            <w:r w:rsidRPr="00CF0C88">
              <w:rPr>
                <w:rFonts w:ascii="Arial" w:eastAsia="Arial Narrow" w:hAnsi="Arial" w:cs="Arial"/>
                <w:bCs/>
                <w:lang w:val="es-CO"/>
              </w:rPr>
              <w:t xml:space="preserve"> </w:t>
            </w:r>
          </w:p>
        </w:tc>
        <w:tc>
          <w:tcPr>
            <w:tcW w:w="4249" w:type="pct"/>
            <w:vAlign w:val="center"/>
          </w:tcPr>
          <w:p w14:paraId="6C10E431" w14:textId="51B51A32" w:rsidR="00013CEC" w:rsidRPr="00516D7F" w:rsidRDefault="009170DA" w:rsidP="0001106D">
            <w:pPr>
              <w:jc w:val="both"/>
              <w:rPr>
                <w:rFonts w:ascii="Arial" w:hAnsi="Arial" w:cs="Arial"/>
                <w:szCs w:val="22"/>
              </w:rPr>
            </w:pPr>
            <w:r w:rsidRPr="00516D7F">
              <w:rPr>
                <w:rFonts w:ascii="Arial" w:hAnsi="Arial" w:cs="Arial"/>
                <w:szCs w:val="22"/>
              </w:rPr>
              <w:t>NA</w:t>
            </w:r>
          </w:p>
        </w:tc>
      </w:tr>
      <w:tr w:rsidR="001F7812" w:rsidRPr="00AD4056" w14:paraId="126CF6D2" w14:textId="77777777" w:rsidTr="00630871">
        <w:trPr>
          <w:trHeight w:val="170"/>
        </w:trPr>
        <w:tc>
          <w:tcPr>
            <w:tcW w:w="751" w:type="pct"/>
            <w:vAlign w:val="center"/>
          </w:tcPr>
          <w:p w14:paraId="61495471" w14:textId="77777777" w:rsidR="006D213E" w:rsidRPr="00CF0C88" w:rsidRDefault="68AF5C58" w:rsidP="68AF5C58">
            <w:pPr>
              <w:rPr>
                <w:rFonts w:ascii="Arial" w:eastAsia="Arial Narrow,Arial" w:hAnsi="Arial" w:cs="Arial"/>
                <w:bCs/>
                <w:lang w:val="es-CO"/>
              </w:rPr>
            </w:pPr>
            <w:r w:rsidRPr="00CF0C88">
              <w:rPr>
                <w:rFonts w:ascii="Arial" w:eastAsia="Arial Narrow" w:hAnsi="Arial" w:cs="Arial"/>
                <w:bCs/>
                <w:lang w:val="es-CO"/>
              </w:rPr>
              <w:t xml:space="preserve">5. Disponibilidad presupuestal </w:t>
            </w:r>
          </w:p>
        </w:tc>
        <w:tc>
          <w:tcPr>
            <w:tcW w:w="4249" w:type="pct"/>
            <w:vAlign w:val="center"/>
          </w:tcPr>
          <w:p w14:paraId="55394DDD" w14:textId="3865B437" w:rsidR="00673B22" w:rsidRPr="00516D7F" w:rsidRDefault="009170DA" w:rsidP="0046357D">
            <w:pPr>
              <w:jc w:val="both"/>
              <w:rPr>
                <w:rFonts w:ascii="Arial" w:hAnsi="Arial" w:cs="Arial"/>
                <w:szCs w:val="22"/>
              </w:rPr>
            </w:pPr>
            <w:r w:rsidRPr="00516D7F">
              <w:rPr>
                <w:rFonts w:ascii="Arial" w:hAnsi="Arial" w:cs="Arial"/>
                <w:szCs w:val="22"/>
              </w:rPr>
              <w:t>NA</w:t>
            </w:r>
          </w:p>
        </w:tc>
      </w:tr>
      <w:tr w:rsidR="001F7812" w:rsidRPr="00AD4056" w14:paraId="06B6C0B7" w14:textId="77777777" w:rsidTr="00630871">
        <w:tc>
          <w:tcPr>
            <w:tcW w:w="751" w:type="pct"/>
            <w:vAlign w:val="center"/>
          </w:tcPr>
          <w:p w14:paraId="7945A077" w14:textId="742460F9" w:rsidR="006D213E" w:rsidRPr="00CF0C88" w:rsidRDefault="68AF5C58" w:rsidP="68AF5C58">
            <w:pPr>
              <w:rPr>
                <w:rFonts w:ascii="Arial" w:eastAsia="Arial Narrow,Arial" w:hAnsi="Arial" w:cs="Arial"/>
                <w:bCs/>
                <w:lang w:val="es-CO"/>
              </w:rPr>
            </w:pPr>
            <w:r w:rsidRPr="00CF0C88">
              <w:rPr>
                <w:rFonts w:ascii="Arial" w:eastAsia="Arial Narrow" w:hAnsi="Arial" w:cs="Arial"/>
                <w:bCs/>
                <w:lang w:val="es-CO"/>
              </w:rPr>
              <w:t>6. Impacto medioambiental o sobre el patrimonio cultural de la Nación.</w:t>
            </w:r>
          </w:p>
        </w:tc>
        <w:tc>
          <w:tcPr>
            <w:tcW w:w="4249" w:type="pct"/>
            <w:vAlign w:val="center"/>
          </w:tcPr>
          <w:p w14:paraId="7F29EEB0" w14:textId="3DE10EBF" w:rsidR="006D213E" w:rsidRPr="00516D7F" w:rsidRDefault="009170DA" w:rsidP="008C2835">
            <w:pPr>
              <w:jc w:val="both"/>
              <w:rPr>
                <w:rFonts w:ascii="Arial" w:hAnsi="Arial" w:cs="Arial"/>
                <w:szCs w:val="22"/>
              </w:rPr>
            </w:pPr>
            <w:r w:rsidRPr="00516D7F">
              <w:rPr>
                <w:rFonts w:ascii="Arial" w:hAnsi="Arial" w:cs="Arial"/>
                <w:szCs w:val="22"/>
              </w:rPr>
              <w:t>NA</w:t>
            </w:r>
          </w:p>
        </w:tc>
      </w:tr>
      <w:tr w:rsidR="006D213E" w:rsidRPr="00AD4056" w14:paraId="7DDD52C1" w14:textId="77777777" w:rsidTr="00630871">
        <w:trPr>
          <w:trHeight w:val="680"/>
        </w:trPr>
        <w:tc>
          <w:tcPr>
            <w:tcW w:w="751" w:type="pct"/>
            <w:vAlign w:val="center"/>
          </w:tcPr>
          <w:p w14:paraId="2C0BD9D0" w14:textId="77777777" w:rsidR="006D213E" w:rsidRPr="00CF0C88" w:rsidRDefault="68AF5C58" w:rsidP="68AF5C58">
            <w:pPr>
              <w:rPr>
                <w:rFonts w:ascii="Arial" w:eastAsia="Arial Narrow,Arial" w:hAnsi="Arial" w:cs="Arial"/>
                <w:bCs/>
                <w:lang w:val="es-CO"/>
              </w:rPr>
            </w:pPr>
            <w:r w:rsidRPr="00CF0C88">
              <w:rPr>
                <w:rFonts w:ascii="Arial" w:eastAsia="Arial Narrow" w:hAnsi="Arial" w:cs="Arial"/>
                <w:bCs/>
                <w:lang w:val="es-CO"/>
              </w:rPr>
              <w:t xml:space="preserve">7. El cumplimiento de los requisitos de consulta y publicidad </w:t>
            </w:r>
          </w:p>
        </w:tc>
        <w:tc>
          <w:tcPr>
            <w:tcW w:w="4249" w:type="pct"/>
            <w:shd w:val="clear" w:color="auto" w:fill="auto"/>
            <w:vAlign w:val="center"/>
          </w:tcPr>
          <w:p w14:paraId="71B27F5E" w14:textId="77777777" w:rsidR="00C46BBC" w:rsidRDefault="009170DA" w:rsidP="00C46BBC">
            <w:r w:rsidRPr="00516D7F">
              <w:rPr>
                <w:rFonts w:ascii="Arial" w:hAnsi="Arial" w:cs="Arial"/>
                <w:szCs w:val="22"/>
              </w:rPr>
              <w:t>La presente resolución deberá p</w:t>
            </w:r>
            <w:r w:rsidR="00B52897" w:rsidRPr="00516D7F">
              <w:rPr>
                <w:rFonts w:ascii="Arial" w:hAnsi="Arial" w:cs="Arial"/>
                <w:szCs w:val="22"/>
              </w:rPr>
              <w:t>ublica</w:t>
            </w:r>
            <w:r w:rsidRPr="00516D7F">
              <w:rPr>
                <w:rFonts w:ascii="Arial" w:hAnsi="Arial" w:cs="Arial"/>
                <w:szCs w:val="22"/>
              </w:rPr>
              <w:t>se</w:t>
            </w:r>
            <w:r w:rsidR="00B52897" w:rsidRPr="00516D7F">
              <w:rPr>
                <w:rFonts w:ascii="Arial" w:hAnsi="Arial" w:cs="Arial"/>
                <w:szCs w:val="22"/>
              </w:rPr>
              <w:t xml:space="preserve"> por 15 días </w:t>
            </w:r>
            <w:r w:rsidRPr="00516D7F">
              <w:rPr>
                <w:rFonts w:ascii="Arial" w:hAnsi="Arial" w:cs="Arial"/>
                <w:szCs w:val="22"/>
              </w:rPr>
              <w:t xml:space="preserve">calendario </w:t>
            </w:r>
            <w:r w:rsidR="00B52897" w:rsidRPr="00516D7F">
              <w:rPr>
                <w:rFonts w:ascii="Arial" w:hAnsi="Arial" w:cs="Arial"/>
                <w:szCs w:val="22"/>
              </w:rPr>
              <w:t xml:space="preserve">para efectos de consultas y observaciones </w:t>
            </w:r>
          </w:p>
          <w:p w14:paraId="67CD1F46" w14:textId="77777777" w:rsidR="00C46BBC" w:rsidRDefault="00C46BBC" w:rsidP="00C46BBC">
            <w:hyperlink r:id="rId11" w:history="1">
              <w:r>
                <w:rPr>
                  <w:rStyle w:val="Hipervnculo"/>
                </w:rPr>
                <w:t>Honofre.celis@unidadvicitmas.gov.co</w:t>
              </w:r>
            </w:hyperlink>
          </w:p>
          <w:p w14:paraId="3DBC5A34" w14:textId="21B50DB0" w:rsidR="002549F5" w:rsidRPr="00516D7F" w:rsidRDefault="00C46BBC" w:rsidP="00C46BBC">
            <w:pPr>
              <w:jc w:val="both"/>
              <w:rPr>
                <w:rFonts w:ascii="Arial" w:hAnsi="Arial" w:cs="Arial"/>
                <w:szCs w:val="22"/>
              </w:rPr>
            </w:pPr>
            <w:hyperlink r:id="rId12" w:history="1">
              <w:r>
                <w:rPr>
                  <w:rStyle w:val="Hipervnculo"/>
                </w:rPr>
                <w:t>Roberto.martinez@unidadvicitmas.gov.co</w:t>
              </w:r>
            </w:hyperlink>
            <w:bookmarkStart w:id="0" w:name="_GoBack"/>
            <w:bookmarkEnd w:id="0"/>
          </w:p>
        </w:tc>
      </w:tr>
      <w:tr w:rsidR="008212CE" w:rsidRPr="00CF0C88" w14:paraId="48994A60" w14:textId="77777777" w:rsidTr="00630871">
        <w:trPr>
          <w:trHeight w:val="739"/>
        </w:trPr>
        <w:tc>
          <w:tcPr>
            <w:tcW w:w="5000" w:type="pct"/>
            <w:gridSpan w:val="2"/>
            <w:vAlign w:val="center"/>
          </w:tcPr>
          <w:p w14:paraId="2EBCBC76" w14:textId="77777777" w:rsidR="008212CE" w:rsidRPr="00CF0C88" w:rsidRDefault="00755E9E" w:rsidP="68AF5C58">
            <w:pPr>
              <w:jc w:val="both"/>
              <w:rPr>
                <w:rFonts w:ascii="Arial" w:eastAsia="Arial Narrow,Arial" w:hAnsi="Arial" w:cs="Arial"/>
                <w:lang w:val="es-CO"/>
              </w:rPr>
            </w:pPr>
            <w:r w:rsidRPr="00CF0C88">
              <w:rPr>
                <w:rFonts w:ascii="Arial" w:eastAsia="Arial Narrow" w:hAnsi="Arial" w:cs="Arial"/>
                <w:bCs/>
                <w:lang w:val="es-CO"/>
              </w:rPr>
              <w:t>8</w:t>
            </w:r>
            <w:r w:rsidR="68AF5C58" w:rsidRPr="00CF0C88">
              <w:rPr>
                <w:rFonts w:ascii="Arial" w:eastAsia="Arial Narrow" w:hAnsi="Arial" w:cs="Arial"/>
                <w:bCs/>
                <w:lang w:val="es-CO"/>
              </w:rPr>
              <w:t>. Seguridad Jurídica:</w:t>
            </w:r>
            <w:r w:rsidR="68AF5C58" w:rsidRPr="00CF0C88">
              <w:rPr>
                <w:rFonts w:ascii="Arial" w:eastAsia="Arial Narrow" w:hAnsi="Arial" w:cs="Arial"/>
                <w:lang w:val="es-CO"/>
              </w:rPr>
              <w:t xml:space="preserve"> Dentro del año inmediatamente anterior ya se había reglamentado la misma materia: </w:t>
            </w:r>
          </w:p>
          <w:p w14:paraId="1996C892" w14:textId="75813156" w:rsidR="008212CE" w:rsidRPr="00CF0C88" w:rsidRDefault="68AF5C58" w:rsidP="00AC67A6">
            <w:pPr>
              <w:jc w:val="both"/>
              <w:rPr>
                <w:rFonts w:ascii="Arial" w:eastAsia="Arial Narrow,Arial" w:hAnsi="Arial" w:cs="Arial"/>
                <w:lang w:val="es-CO"/>
              </w:rPr>
            </w:pPr>
            <w:r w:rsidRPr="00CF0C88">
              <w:rPr>
                <w:rFonts w:ascii="Arial" w:eastAsia="Arial Narrow" w:hAnsi="Arial" w:cs="Arial"/>
                <w:lang w:val="es-CO"/>
              </w:rPr>
              <w:t xml:space="preserve">SI: </w:t>
            </w:r>
            <w:r w:rsidRPr="00CF0C88">
              <w:rPr>
                <w:rFonts w:ascii="Arial" w:eastAsia="Arial Narrow,Arial" w:hAnsi="Arial" w:cs="Arial"/>
                <w:bCs/>
                <w:lang w:val="es-CO"/>
              </w:rPr>
              <w:t>__</w:t>
            </w:r>
            <w:r w:rsidRPr="00CF0C88">
              <w:rPr>
                <w:rFonts w:ascii="Arial" w:eastAsia="Arial Narrow,Arial" w:hAnsi="Arial" w:cs="Arial"/>
                <w:lang w:val="es-CO"/>
              </w:rPr>
              <w:t xml:space="preserve">                   </w:t>
            </w:r>
            <w:r w:rsidRPr="00CF0C88">
              <w:rPr>
                <w:rFonts w:ascii="Arial" w:eastAsia="Arial Narrow" w:hAnsi="Arial" w:cs="Arial"/>
                <w:bCs/>
                <w:lang w:val="es-CO"/>
              </w:rPr>
              <w:t xml:space="preserve">NO: </w:t>
            </w:r>
            <w:r w:rsidRPr="00CF0C88">
              <w:rPr>
                <w:rFonts w:ascii="Arial" w:eastAsia="Arial Narrow,Arial" w:hAnsi="Arial" w:cs="Arial"/>
                <w:bCs/>
              </w:rPr>
              <w:t>_</w:t>
            </w:r>
            <w:r w:rsidR="00AC67A6" w:rsidRPr="00AC67A6">
              <w:rPr>
                <w:rFonts w:ascii="Arial" w:eastAsia="Arial Narrow,Arial" w:hAnsi="Arial" w:cs="Arial"/>
                <w:b/>
                <w:bCs/>
                <w:u w:val="single"/>
              </w:rPr>
              <w:t>X</w:t>
            </w:r>
            <w:r w:rsidRPr="00CF0C88">
              <w:rPr>
                <w:rFonts w:ascii="Arial" w:eastAsia="Arial Narrow,Arial" w:hAnsi="Arial" w:cs="Arial"/>
                <w:bCs/>
              </w:rPr>
              <w:t>_</w:t>
            </w:r>
          </w:p>
        </w:tc>
      </w:tr>
    </w:tbl>
    <w:p w14:paraId="3BC72DB3" w14:textId="77777777" w:rsidR="00B05975" w:rsidRPr="00CF0C88" w:rsidRDefault="00B05975" w:rsidP="00ED70D8">
      <w:pPr>
        <w:jc w:val="both"/>
        <w:rPr>
          <w:rFonts w:ascii="Arial" w:hAnsi="Arial" w:cs="Arial"/>
          <w:lang w:val="es-CO"/>
        </w:rPr>
      </w:pPr>
    </w:p>
    <w:p w14:paraId="63310A49" w14:textId="77777777" w:rsidR="00B05975" w:rsidRPr="00CF0C88" w:rsidRDefault="00B05975" w:rsidP="00ED70D8">
      <w:pPr>
        <w:jc w:val="both"/>
        <w:rPr>
          <w:rFonts w:ascii="Arial" w:hAnsi="Arial"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B05975" w:rsidRPr="00CF0C88" w14:paraId="3E0C32C1" w14:textId="77777777" w:rsidTr="68AF5C58">
        <w:trPr>
          <w:trHeight w:val="3858"/>
        </w:trPr>
        <w:tc>
          <w:tcPr>
            <w:tcW w:w="9923" w:type="dxa"/>
          </w:tcPr>
          <w:p w14:paraId="5A7A0384" w14:textId="77777777" w:rsidR="009170DA" w:rsidRDefault="009170DA" w:rsidP="68AF5C58">
            <w:pPr>
              <w:jc w:val="both"/>
              <w:rPr>
                <w:rFonts w:ascii="Arial" w:eastAsia="Arial Narrow" w:hAnsi="Arial" w:cs="Arial"/>
                <w:lang w:val="es-CO"/>
              </w:rPr>
            </w:pPr>
          </w:p>
          <w:p w14:paraId="6B647FB0" w14:textId="4433B2E7" w:rsidR="00B05975" w:rsidRPr="009170DA" w:rsidRDefault="68AF5C58" w:rsidP="68AF5C58">
            <w:pPr>
              <w:jc w:val="both"/>
              <w:rPr>
                <w:rFonts w:ascii="Arial" w:eastAsia="Arial Narrow" w:hAnsi="Arial" w:cs="Arial"/>
                <w:lang w:val="es-CO"/>
              </w:rPr>
            </w:pPr>
            <w:r w:rsidRPr="00CF0C88">
              <w:rPr>
                <w:rFonts w:ascii="Arial" w:eastAsia="Arial Narrow" w:hAnsi="Arial" w:cs="Arial"/>
                <w:lang w:val="es-CO"/>
              </w:rPr>
              <w:t>EL PROYECTO CUMPLE CON LAS DIRECTRICES DE TECNICA NORMATIVA PREVISTAS EN EL TITULO 2 DE LA PARTE 1 DEL LIBRO 2 DEL DECRETO No. 1081 de 2015</w:t>
            </w:r>
            <w:r w:rsidRPr="00CF0C88">
              <w:rPr>
                <w:rFonts w:ascii="Arial" w:eastAsia="Arial Narrow,Arial" w:hAnsi="Arial" w:cs="Arial"/>
                <w:lang w:val="es-CO"/>
              </w:rPr>
              <w:t>:</w:t>
            </w:r>
            <w:r w:rsidRPr="00CF0C88">
              <w:rPr>
                <w:rFonts w:ascii="Arial" w:eastAsia="Arial Narrow" w:hAnsi="Arial" w:cs="Arial"/>
                <w:bCs/>
                <w:lang w:val="es-CO"/>
              </w:rPr>
              <w:t xml:space="preserve"> SI </w:t>
            </w:r>
            <w:r w:rsidRPr="00CF0C88">
              <w:rPr>
                <w:rFonts w:ascii="Arial" w:eastAsia="Arial Narrow,Arial" w:hAnsi="Arial" w:cs="Arial"/>
                <w:bCs/>
              </w:rPr>
              <w:t>_</w:t>
            </w:r>
            <w:r w:rsidR="00480391">
              <w:rPr>
                <w:rFonts w:ascii="Arial" w:eastAsia="Arial Narrow,Arial" w:hAnsi="Arial" w:cs="Arial"/>
                <w:bCs/>
              </w:rPr>
              <w:t>X</w:t>
            </w:r>
            <w:r w:rsidRPr="00CF0C88">
              <w:rPr>
                <w:rFonts w:ascii="Arial" w:eastAsia="Arial Narrow,Arial" w:hAnsi="Arial" w:cs="Arial"/>
                <w:bCs/>
              </w:rPr>
              <w:t>_</w:t>
            </w:r>
            <w:r w:rsidRPr="00CF0C88">
              <w:rPr>
                <w:rFonts w:ascii="Arial" w:eastAsia="Arial Narrow" w:hAnsi="Arial" w:cs="Arial"/>
                <w:bCs/>
              </w:rPr>
              <w:t>_</w:t>
            </w:r>
            <w:r w:rsidRPr="00CF0C88">
              <w:rPr>
                <w:rFonts w:ascii="Arial" w:eastAsia="Arial Narrow,Arial" w:hAnsi="Arial" w:cs="Arial"/>
                <w:bCs/>
              </w:rPr>
              <w:t xml:space="preserve">_      </w:t>
            </w:r>
            <w:r w:rsidRPr="00CF0C88">
              <w:rPr>
                <w:rFonts w:ascii="Arial" w:eastAsia="Arial Narrow" w:hAnsi="Arial" w:cs="Arial"/>
              </w:rPr>
              <w:t>NO ____</w:t>
            </w:r>
          </w:p>
          <w:p w14:paraId="098375BB" w14:textId="77777777" w:rsidR="00D41974" w:rsidRPr="00CF0C88" w:rsidRDefault="00D41974" w:rsidP="00ED70D8">
            <w:pPr>
              <w:jc w:val="both"/>
              <w:rPr>
                <w:rFonts w:ascii="Arial" w:hAnsi="Arial" w:cs="Arial"/>
              </w:rPr>
            </w:pPr>
          </w:p>
          <w:p w14:paraId="56880DB6" w14:textId="15E5B3ED" w:rsidR="00913F49" w:rsidRDefault="00913F49" w:rsidP="00ED70D8">
            <w:pPr>
              <w:jc w:val="both"/>
              <w:rPr>
                <w:rFonts w:ascii="Arial" w:hAnsi="Arial" w:cs="Arial"/>
              </w:rPr>
            </w:pPr>
          </w:p>
          <w:p w14:paraId="28343DD3" w14:textId="7734A05D" w:rsidR="009170DA" w:rsidRDefault="009170DA" w:rsidP="00ED70D8">
            <w:pPr>
              <w:jc w:val="both"/>
              <w:rPr>
                <w:rFonts w:ascii="Arial" w:hAnsi="Arial" w:cs="Arial"/>
              </w:rPr>
            </w:pPr>
          </w:p>
          <w:p w14:paraId="38F91263" w14:textId="77777777" w:rsidR="009170DA" w:rsidRPr="00CF0C88" w:rsidRDefault="009170DA" w:rsidP="00ED70D8">
            <w:pPr>
              <w:jc w:val="both"/>
              <w:rPr>
                <w:rFonts w:ascii="Arial" w:hAnsi="Arial" w:cs="Arial"/>
              </w:rPr>
            </w:pPr>
          </w:p>
          <w:p w14:paraId="1E5EB3F6" w14:textId="77777777" w:rsidR="002D71BD" w:rsidRPr="00CF0C88" w:rsidRDefault="002D71BD" w:rsidP="68AF5C58">
            <w:pPr>
              <w:jc w:val="both"/>
              <w:rPr>
                <w:rFonts w:ascii="Arial" w:eastAsia="Arial Narrow,Arial" w:hAnsi="Arial" w:cs="Arial"/>
              </w:rPr>
            </w:pPr>
          </w:p>
          <w:p w14:paraId="027F440B" w14:textId="6E5D1342" w:rsidR="00452D10" w:rsidRDefault="002D71BD" w:rsidP="00ED70D8">
            <w:pPr>
              <w:jc w:val="both"/>
              <w:rPr>
                <w:rFonts w:ascii="Arial" w:hAnsi="Arial" w:cs="Arial"/>
              </w:rPr>
            </w:pPr>
            <w:r>
              <w:rPr>
                <w:rFonts w:ascii="Arial" w:hAnsi="Arial" w:cs="Arial"/>
              </w:rPr>
              <w:t>__________________________</w:t>
            </w:r>
          </w:p>
          <w:p w14:paraId="23DAC60F" w14:textId="6937A481" w:rsidR="00852CAB" w:rsidRPr="002D71BD" w:rsidRDefault="00B03617" w:rsidP="00852CAB">
            <w:pPr>
              <w:jc w:val="both"/>
              <w:rPr>
                <w:rFonts w:ascii="Arial" w:eastAsia="Arial Narrow" w:hAnsi="Arial" w:cs="Arial"/>
                <w:b/>
              </w:rPr>
            </w:pPr>
            <w:r>
              <w:rPr>
                <w:rFonts w:ascii="Arial" w:eastAsia="Arial Narrow" w:hAnsi="Arial" w:cs="Arial"/>
                <w:b/>
              </w:rPr>
              <w:t>SANDRA DEL PILAR RAMIREZ BARRIOS</w:t>
            </w:r>
          </w:p>
          <w:p w14:paraId="1AECF934" w14:textId="7A62867F" w:rsidR="00852CAB" w:rsidRDefault="00B03617" w:rsidP="00852CAB">
            <w:pPr>
              <w:jc w:val="both"/>
              <w:rPr>
                <w:rFonts w:ascii="Arial" w:eastAsia="Arial Narrow" w:hAnsi="Arial" w:cs="Arial"/>
              </w:rPr>
            </w:pPr>
            <w:r>
              <w:rPr>
                <w:rFonts w:ascii="Arial" w:eastAsia="Arial Narrow" w:hAnsi="Arial" w:cs="Arial"/>
              </w:rPr>
              <w:t>Subdirectora Red Nacional de Información</w:t>
            </w:r>
          </w:p>
          <w:p w14:paraId="27094390" w14:textId="64292B6C" w:rsidR="005403D8" w:rsidRDefault="005403D8" w:rsidP="002D71BD">
            <w:pPr>
              <w:jc w:val="both"/>
              <w:rPr>
                <w:rFonts w:ascii="Arial" w:eastAsia="Arial Narrow" w:hAnsi="Arial" w:cs="Arial"/>
                <w:sz w:val="16"/>
                <w:szCs w:val="16"/>
              </w:rPr>
            </w:pPr>
          </w:p>
          <w:p w14:paraId="1A73A95A" w14:textId="77777777" w:rsidR="00C4621C" w:rsidRDefault="00C4621C" w:rsidP="002D71BD">
            <w:pPr>
              <w:jc w:val="both"/>
              <w:rPr>
                <w:rFonts w:ascii="Arial" w:eastAsia="Arial Narrow" w:hAnsi="Arial" w:cs="Arial"/>
                <w:sz w:val="16"/>
                <w:szCs w:val="16"/>
              </w:rPr>
            </w:pPr>
          </w:p>
          <w:p w14:paraId="4E3FCC8D" w14:textId="6E64F804" w:rsidR="002D71BD" w:rsidRDefault="00F87A7B" w:rsidP="002D71BD">
            <w:pPr>
              <w:jc w:val="both"/>
              <w:rPr>
                <w:rFonts w:ascii="Arial" w:eastAsia="Arial Narrow" w:hAnsi="Arial" w:cs="Arial"/>
                <w:sz w:val="16"/>
                <w:szCs w:val="16"/>
              </w:rPr>
            </w:pPr>
            <w:r>
              <w:rPr>
                <w:rFonts w:ascii="Arial" w:eastAsia="Arial Narrow" w:hAnsi="Arial" w:cs="Arial"/>
                <w:sz w:val="16"/>
                <w:szCs w:val="16"/>
              </w:rPr>
              <w:t xml:space="preserve">Proyecto:  </w:t>
            </w:r>
            <w:r w:rsidR="0075666B">
              <w:rPr>
                <w:rFonts w:ascii="Arial" w:eastAsia="Arial Narrow" w:hAnsi="Arial" w:cs="Arial"/>
                <w:sz w:val="16"/>
                <w:szCs w:val="16"/>
              </w:rPr>
              <w:t>Honofre Celis</w:t>
            </w:r>
            <w:r w:rsidR="00BA629C">
              <w:rPr>
                <w:rFonts w:ascii="Arial" w:eastAsia="Arial Narrow" w:hAnsi="Arial" w:cs="Arial"/>
                <w:sz w:val="16"/>
                <w:szCs w:val="16"/>
              </w:rPr>
              <w:t xml:space="preserve"> </w:t>
            </w:r>
            <w:r>
              <w:rPr>
                <w:rFonts w:ascii="Arial" w:eastAsia="Arial Narrow" w:hAnsi="Arial" w:cs="Arial"/>
                <w:sz w:val="16"/>
                <w:szCs w:val="16"/>
              </w:rPr>
              <w:t xml:space="preserve">- </w:t>
            </w:r>
            <w:r w:rsidR="0075666B">
              <w:rPr>
                <w:rFonts w:ascii="Arial" w:eastAsia="Arial Narrow" w:hAnsi="Arial" w:cs="Arial"/>
                <w:sz w:val="16"/>
                <w:szCs w:val="16"/>
              </w:rPr>
              <w:t xml:space="preserve"> </w:t>
            </w:r>
            <w:r w:rsidR="002160C1">
              <w:rPr>
                <w:rFonts w:ascii="Arial" w:eastAsia="Arial Narrow" w:hAnsi="Arial" w:cs="Arial"/>
                <w:sz w:val="16"/>
                <w:szCs w:val="16"/>
              </w:rPr>
              <w:t>SRNI</w:t>
            </w:r>
          </w:p>
          <w:p w14:paraId="2CD49E17" w14:textId="344D8722" w:rsidR="0075666B" w:rsidRDefault="0075666B" w:rsidP="002D71BD">
            <w:pPr>
              <w:jc w:val="both"/>
              <w:rPr>
                <w:rFonts w:ascii="Arial" w:eastAsia="Arial Narrow" w:hAnsi="Arial" w:cs="Arial"/>
                <w:sz w:val="16"/>
                <w:szCs w:val="16"/>
              </w:rPr>
            </w:pPr>
            <w:r>
              <w:rPr>
                <w:rFonts w:ascii="Arial" w:eastAsia="Arial Narrow" w:hAnsi="Arial" w:cs="Arial"/>
                <w:sz w:val="16"/>
                <w:szCs w:val="16"/>
              </w:rPr>
              <w:t xml:space="preserve">                 Roberto Martinez </w:t>
            </w:r>
            <w:r w:rsidR="00BA629C">
              <w:rPr>
                <w:rFonts w:ascii="Arial" w:eastAsia="Arial Narrow" w:hAnsi="Arial" w:cs="Arial"/>
                <w:sz w:val="16"/>
                <w:szCs w:val="16"/>
              </w:rPr>
              <w:t>–</w:t>
            </w:r>
            <w:r>
              <w:rPr>
                <w:rFonts w:ascii="Arial" w:eastAsia="Arial Narrow" w:hAnsi="Arial" w:cs="Arial"/>
                <w:sz w:val="16"/>
                <w:szCs w:val="16"/>
              </w:rPr>
              <w:t xml:space="preserve"> SRNI</w:t>
            </w:r>
          </w:p>
          <w:p w14:paraId="457EC771" w14:textId="5F82B458" w:rsidR="00BA629C" w:rsidRDefault="00BA629C" w:rsidP="002D71BD">
            <w:pPr>
              <w:jc w:val="both"/>
              <w:rPr>
                <w:rFonts w:ascii="Arial" w:eastAsia="Arial Narrow" w:hAnsi="Arial" w:cs="Arial"/>
                <w:sz w:val="16"/>
                <w:szCs w:val="16"/>
              </w:rPr>
            </w:pPr>
            <w:r>
              <w:rPr>
                <w:rFonts w:ascii="Arial" w:eastAsia="Arial Narrow" w:hAnsi="Arial" w:cs="Arial"/>
                <w:sz w:val="16"/>
                <w:szCs w:val="16"/>
              </w:rPr>
              <w:t xml:space="preserve">                 </w:t>
            </w:r>
            <w:r w:rsidRPr="00BA629C">
              <w:rPr>
                <w:rFonts w:ascii="Arial" w:eastAsia="Arial Narrow" w:hAnsi="Arial" w:cs="Arial"/>
                <w:sz w:val="16"/>
                <w:szCs w:val="16"/>
              </w:rPr>
              <w:t>Saul Rodriguez Vargas</w:t>
            </w:r>
            <w:r>
              <w:rPr>
                <w:rFonts w:ascii="Arial" w:eastAsia="Arial Narrow" w:hAnsi="Arial" w:cs="Arial"/>
                <w:sz w:val="16"/>
                <w:szCs w:val="16"/>
              </w:rPr>
              <w:t xml:space="preserve"> - SRNI</w:t>
            </w:r>
          </w:p>
          <w:p w14:paraId="39FFEE70" w14:textId="58A65CF5" w:rsidR="00EA12C5" w:rsidRPr="002D71BD" w:rsidRDefault="00EA12C5" w:rsidP="002D71BD">
            <w:pPr>
              <w:jc w:val="both"/>
              <w:rPr>
                <w:rFonts w:ascii="Arial" w:eastAsia="Arial Narrow" w:hAnsi="Arial" w:cs="Arial"/>
                <w:sz w:val="16"/>
                <w:szCs w:val="16"/>
              </w:rPr>
            </w:pPr>
            <w:r>
              <w:rPr>
                <w:rFonts w:ascii="Arial" w:eastAsia="Arial Narrow" w:hAnsi="Arial" w:cs="Arial"/>
                <w:sz w:val="16"/>
                <w:szCs w:val="16"/>
              </w:rPr>
              <w:t>Reviso: Gina María Torres Nieto- OAJ</w:t>
            </w:r>
          </w:p>
          <w:p w14:paraId="167FC098" w14:textId="3F27C591" w:rsidR="00C669A7" w:rsidRPr="00CF0C88" w:rsidRDefault="00852CAB" w:rsidP="002D71BD">
            <w:pPr>
              <w:jc w:val="both"/>
              <w:rPr>
                <w:rFonts w:ascii="Arial" w:eastAsia="Arial Narrow,Arial" w:hAnsi="Arial" w:cs="Arial"/>
                <w:bCs/>
                <w:lang w:val="es-CO"/>
              </w:rPr>
            </w:pPr>
            <w:r w:rsidRPr="00977A6B">
              <w:rPr>
                <w:rFonts w:ascii="Arial" w:eastAsia="Arial Narrow" w:hAnsi="Arial" w:cs="Arial"/>
                <w:sz w:val="16"/>
                <w:szCs w:val="16"/>
              </w:rPr>
              <w:t>Vo. Bo Vladimir Martin Ramos</w:t>
            </w:r>
            <w:r w:rsidR="002D71BD">
              <w:rPr>
                <w:rFonts w:ascii="Arial" w:eastAsia="Arial Narrow" w:hAnsi="Arial" w:cs="Arial"/>
                <w:sz w:val="16"/>
                <w:szCs w:val="16"/>
              </w:rPr>
              <w:t xml:space="preserve"> - </w:t>
            </w:r>
            <w:r w:rsidRPr="00977A6B">
              <w:rPr>
                <w:rFonts w:ascii="Arial" w:eastAsia="Arial Narrow" w:hAnsi="Arial" w:cs="Arial"/>
                <w:sz w:val="16"/>
                <w:szCs w:val="16"/>
              </w:rPr>
              <w:t>Jefe Oficina Asesora Jurídica</w:t>
            </w:r>
          </w:p>
        </w:tc>
      </w:tr>
      <w:tr w:rsidR="0075666B" w:rsidRPr="00CF0C88" w14:paraId="0363A250" w14:textId="77777777" w:rsidTr="68AF5C58">
        <w:trPr>
          <w:trHeight w:val="3858"/>
        </w:trPr>
        <w:tc>
          <w:tcPr>
            <w:tcW w:w="9923" w:type="dxa"/>
          </w:tcPr>
          <w:p w14:paraId="3C2570C2" w14:textId="77777777" w:rsidR="0075666B" w:rsidRDefault="0075666B" w:rsidP="68AF5C58">
            <w:pPr>
              <w:jc w:val="both"/>
              <w:rPr>
                <w:rFonts w:ascii="Arial" w:eastAsia="Arial Narrow" w:hAnsi="Arial" w:cs="Arial"/>
                <w:lang w:val="es-CO"/>
              </w:rPr>
            </w:pPr>
          </w:p>
        </w:tc>
      </w:tr>
    </w:tbl>
    <w:p w14:paraId="7503DE0B" w14:textId="77777777" w:rsidR="00452D10" w:rsidRPr="00755E9E" w:rsidRDefault="00452D10" w:rsidP="00AD55B5">
      <w:pPr>
        <w:jc w:val="both"/>
        <w:rPr>
          <w:rFonts w:ascii="Century" w:hAnsi="Century" w:cs="Arial"/>
        </w:rPr>
      </w:pPr>
    </w:p>
    <w:sectPr w:rsidR="00452D10" w:rsidRPr="00755E9E" w:rsidSect="006D213E">
      <w:headerReference w:type="default" r:id="rId13"/>
      <w:footerReference w:type="even" r:id="rId14"/>
      <w:footerReference w:type="default" r:id="rId15"/>
      <w:footerReference w:type="first" r:id="rId16"/>
      <w:pgSz w:w="12240" w:h="15840" w:code="1"/>
      <w:pgMar w:top="567" w:right="1134" w:bottom="567" w:left="1134" w:header="567" w:footer="284" w:gutter="0"/>
      <w:pgNumType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79ECD1" w14:textId="77777777" w:rsidR="00315DBC" w:rsidRDefault="00315DBC">
      <w:r>
        <w:separator/>
      </w:r>
    </w:p>
  </w:endnote>
  <w:endnote w:type="continuationSeparator" w:id="0">
    <w:p w14:paraId="1AD62428" w14:textId="77777777" w:rsidR="00315DBC" w:rsidRDefault="00315DBC">
      <w:r>
        <w:continuationSeparator/>
      </w:r>
    </w:p>
  </w:endnote>
  <w:endnote w:type="continuationNotice" w:id="1">
    <w:p w14:paraId="3D30D574" w14:textId="77777777" w:rsidR="00315DBC" w:rsidRDefault="00315D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Arial">
    <w:altName w:val="Arial Narrow"/>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D8FCB" w14:textId="77777777" w:rsidR="00EA781E" w:rsidRDefault="00EA781E">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D921D3C" w14:textId="77777777" w:rsidR="00EA781E" w:rsidRDefault="00EA78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EBEA1" w14:textId="65794606" w:rsidR="00EA781E" w:rsidRDefault="00EA781E" w:rsidP="68AF5C58">
    <w:pPr>
      <w:pStyle w:val="Piedepgina"/>
      <w:ind w:right="-24"/>
      <w:jc w:val="right"/>
      <w:rPr>
        <w:rFonts w:ascii="Arial" w:eastAsia="Arial" w:hAnsi="Arial" w:cs="Arial"/>
        <w:sz w:val="16"/>
        <w:szCs w:val="16"/>
      </w:rPr>
    </w:pPr>
    <w:r>
      <w:rPr>
        <w:rFonts w:ascii="Arial" w:hAnsi="Arial"/>
        <w:noProof/>
        <w:sz w:val="16"/>
      </w:rPr>
      <mc:AlternateContent>
        <mc:Choice Requires="wps">
          <w:drawing>
            <wp:anchor distT="0" distB="0" distL="114300" distR="114300" simplePos="0" relativeHeight="251658242" behindDoc="0" locked="0" layoutInCell="0" allowOverlap="1" wp14:anchorId="465D00AF" wp14:editId="78F023D2">
              <wp:simplePos x="0" y="0"/>
              <wp:positionH relativeFrom="column">
                <wp:posOffset>-97155</wp:posOffset>
              </wp:positionH>
              <wp:positionV relativeFrom="paragraph">
                <wp:posOffset>-13335</wp:posOffset>
              </wp:positionV>
              <wp:extent cx="6515100" cy="3175"/>
              <wp:effectExtent l="0" t="0" r="19050" b="34925"/>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15100" cy="31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D01777D" id="Line 1" o:spid="_x0000_s1026" style="position:absolute;flip:y;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65pt,-1.05pt" to="505.3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" o:allowincell="f"/>
          </w:pict>
        </mc:Fallback>
      </mc:AlternateContent>
    </w:r>
    <w:r w:rsidRPr="073AE5F6">
      <w:rPr>
        <w:rStyle w:val="Nmerodepgina"/>
        <w:rFonts w:ascii="Arial" w:eastAsia="Arial" w:hAnsi="Arial" w:cs="Arial"/>
        <w:sz w:val="16"/>
        <w:szCs w:val="16"/>
      </w:rPr>
      <w:t xml:space="preserve">Página </w:t>
    </w:r>
    <w:r w:rsidRPr="68AF5C58">
      <w:rPr>
        <w:rStyle w:val="Nmerodepgina"/>
        <w:noProof/>
        <w:sz w:val="16"/>
        <w:szCs w:val="16"/>
      </w:rPr>
      <w:fldChar w:fldCharType="begin"/>
    </w:r>
    <w:r>
      <w:rPr>
        <w:rStyle w:val="Nmerodepgina"/>
        <w:sz w:val="16"/>
      </w:rPr>
      <w:instrText xml:space="preserve"> PAGE </w:instrText>
    </w:r>
    <w:r w:rsidRPr="68AF5C58">
      <w:rPr>
        <w:rStyle w:val="Nmerodepgina"/>
        <w:sz w:val="16"/>
      </w:rPr>
      <w:fldChar w:fldCharType="separate"/>
    </w:r>
    <w:r w:rsidR="00C46BBC">
      <w:rPr>
        <w:rStyle w:val="Nmerodepgina"/>
        <w:noProof/>
        <w:sz w:val="16"/>
      </w:rPr>
      <w:t>2</w:t>
    </w:r>
    <w:r w:rsidRPr="68AF5C58">
      <w:rPr>
        <w:rStyle w:val="Nmerodepgina"/>
        <w:noProof/>
        <w:sz w:val="16"/>
        <w:szCs w:val="16"/>
      </w:rPr>
      <w:fldChar w:fldCharType="end"/>
    </w:r>
    <w:r w:rsidRPr="073AE5F6">
      <w:rPr>
        <w:rStyle w:val="Nmerodepgina"/>
        <w:sz w:val="16"/>
        <w:szCs w:val="16"/>
      </w:rPr>
      <w:t xml:space="preserve"> </w:t>
    </w:r>
    <w:r w:rsidRPr="073AE5F6">
      <w:rPr>
        <w:rStyle w:val="Nmerodepgina"/>
        <w:rFonts w:ascii="Arial" w:eastAsia="Arial" w:hAnsi="Arial" w:cs="Arial"/>
        <w:sz w:val="16"/>
        <w:szCs w:val="16"/>
      </w:rPr>
      <w:t>de</w:t>
    </w:r>
    <w:r w:rsidRPr="68AF5C58">
      <w:rPr>
        <w:rStyle w:val="Nmerodepgina"/>
        <w:rFonts w:ascii="Arial" w:eastAsia="Arial" w:hAnsi="Arial" w:cs="Arial"/>
        <w:noProof/>
        <w:sz w:val="16"/>
        <w:szCs w:val="16"/>
      </w:rPr>
      <w:fldChar w:fldCharType="begin"/>
    </w:r>
    <w:r>
      <w:rPr>
        <w:rStyle w:val="Nmerodepgina"/>
        <w:rFonts w:ascii="Arial" w:hAnsi="Arial"/>
        <w:sz w:val="16"/>
      </w:rPr>
      <w:instrText xml:space="preserve"> NUMPAGES </w:instrText>
    </w:r>
    <w:r w:rsidRPr="68AF5C58">
      <w:rPr>
        <w:rStyle w:val="Nmerodepgina"/>
        <w:rFonts w:ascii="Arial" w:hAnsi="Arial"/>
        <w:sz w:val="16"/>
      </w:rPr>
      <w:fldChar w:fldCharType="separate"/>
    </w:r>
    <w:r w:rsidR="00C46BBC">
      <w:rPr>
        <w:rStyle w:val="Nmerodepgina"/>
        <w:rFonts w:ascii="Arial" w:hAnsi="Arial"/>
        <w:noProof/>
        <w:sz w:val="16"/>
      </w:rPr>
      <w:t>3</w:t>
    </w:r>
    <w:r w:rsidRPr="68AF5C58">
      <w:rPr>
        <w:rStyle w:val="Nmerodepgina"/>
        <w:rFonts w:ascii="Arial" w:eastAsia="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2C335D" w14:textId="77777777" w:rsidR="00EA781E" w:rsidRDefault="00EA781E" w:rsidP="68AF5C58">
    <w:pPr>
      <w:pStyle w:val="Piedepgina"/>
      <w:jc w:val="right"/>
      <w:rPr>
        <w:rFonts w:ascii="Arial" w:eastAsia="Arial" w:hAnsi="Arial" w:cs="Arial"/>
        <w:lang w:val="es-CO"/>
      </w:rPr>
    </w:pPr>
    <w:r w:rsidRPr="68AF5C58">
      <w:rPr>
        <w:rFonts w:ascii="Arial" w:eastAsia="Arial" w:hAnsi="Arial" w:cs="Arial"/>
        <w:lang w:val="es-CO"/>
      </w:rPr>
      <w:t xml:space="preserve">Pag de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0A106" w14:textId="77777777" w:rsidR="00315DBC" w:rsidRDefault="00315DBC">
      <w:r>
        <w:separator/>
      </w:r>
    </w:p>
  </w:footnote>
  <w:footnote w:type="continuationSeparator" w:id="0">
    <w:p w14:paraId="1ED188C6" w14:textId="77777777" w:rsidR="00315DBC" w:rsidRDefault="00315DBC">
      <w:r>
        <w:continuationSeparator/>
      </w:r>
    </w:p>
  </w:footnote>
  <w:footnote w:type="continuationNotice" w:id="1">
    <w:p w14:paraId="2116407B" w14:textId="77777777" w:rsidR="00315DBC" w:rsidRDefault="00315D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E17C8" w14:textId="010C9841" w:rsidR="00590AF4" w:rsidRDefault="00F6625B">
    <w:pPr>
      <w:pStyle w:val="Encabezado"/>
      <w:rPr>
        <w:noProof/>
      </w:rPr>
    </w:pPr>
    <w:r>
      <w:rPr>
        <w:noProof/>
      </w:rPr>
      <w:drawing>
        <wp:anchor distT="0" distB="0" distL="114300" distR="114300" simplePos="0" relativeHeight="251660290" behindDoc="0" locked="0" layoutInCell="1" allowOverlap="1" wp14:anchorId="544A74C3" wp14:editId="476E3FAC">
          <wp:simplePos x="0" y="0"/>
          <wp:positionH relativeFrom="margin">
            <wp:posOffset>346</wp:posOffset>
          </wp:positionH>
          <wp:positionV relativeFrom="paragraph">
            <wp:posOffset>173</wp:posOffset>
          </wp:positionV>
          <wp:extent cx="3237230" cy="689369"/>
          <wp:effectExtent l="0" t="0" r="127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257" t="21221" r="54743" b="70829"/>
                  <a:stretch/>
                </pic:blipFill>
                <pic:spPr bwMode="auto">
                  <a:xfrm>
                    <a:off x="0" y="0"/>
                    <a:ext cx="3237230" cy="689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3A939DE" w14:textId="77777777" w:rsidR="00F6625B" w:rsidRDefault="00F6625B">
    <w:pPr>
      <w:pStyle w:val="Encabezado"/>
      <w:rPr>
        <w:noProof/>
      </w:rPr>
    </w:pPr>
  </w:p>
  <w:p w14:paraId="3E1DF9ED" w14:textId="77777777" w:rsidR="00F6625B" w:rsidRDefault="00F6625B">
    <w:pPr>
      <w:pStyle w:val="Encabezado"/>
      <w:rPr>
        <w:noProof/>
      </w:rPr>
    </w:pPr>
  </w:p>
  <w:p w14:paraId="1F09D1BD" w14:textId="77777777" w:rsidR="00F6625B" w:rsidRDefault="00F6625B">
    <w:pPr>
      <w:pStyle w:val="Encabezado"/>
      <w:rPr>
        <w:noProof/>
      </w:rPr>
    </w:pPr>
  </w:p>
  <w:p w14:paraId="56C014ED" w14:textId="77777777" w:rsidR="00F6625B" w:rsidRDefault="00F6625B">
    <w:pPr>
      <w:pStyle w:val="Encabezado"/>
      <w:rPr>
        <w:noProof/>
      </w:rPr>
    </w:pPr>
  </w:p>
  <w:p w14:paraId="0534D70C" w14:textId="77777777" w:rsidR="00F6625B" w:rsidRDefault="00F6625B">
    <w:pPr>
      <w:pStyle w:val="Encabezado"/>
    </w:pPr>
  </w:p>
  <w:p w14:paraId="79C31836" w14:textId="77777777" w:rsidR="00590AF4" w:rsidRDefault="00590AF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533A5"/>
    <w:multiLevelType w:val="hybridMultilevel"/>
    <w:tmpl w:val="18A00A8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9468C7"/>
    <w:multiLevelType w:val="multilevel"/>
    <w:tmpl w:val="EB5018B6"/>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CD862A3"/>
    <w:multiLevelType w:val="hybridMultilevel"/>
    <w:tmpl w:val="D46E14F0"/>
    <w:lvl w:ilvl="0" w:tplc="DD8E3112">
      <w:start w:val="3"/>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E8A05EA"/>
    <w:multiLevelType w:val="hybridMultilevel"/>
    <w:tmpl w:val="09B6DB94"/>
    <w:lvl w:ilvl="0" w:tplc="DD8E3112">
      <w:numFmt w:val="bullet"/>
      <w:lvlText w:val="-"/>
      <w:lvlJc w:val="left"/>
      <w:pPr>
        <w:ind w:left="720" w:hanging="360"/>
      </w:pPr>
      <w:rPr>
        <w:rFonts w:ascii="Verdana" w:eastAsia="Arial"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3420B97"/>
    <w:multiLevelType w:val="hybridMultilevel"/>
    <w:tmpl w:val="7F9C2112"/>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04556B"/>
    <w:multiLevelType w:val="multilevel"/>
    <w:tmpl w:val="87EE1816"/>
    <w:lvl w:ilvl="0">
      <w:start w:val="1"/>
      <w:numFmt w:val="decimal"/>
      <w:lvlText w:val="%1"/>
      <w:lvlJc w:val="left"/>
      <w:pPr>
        <w:ind w:left="435" w:hanging="435"/>
      </w:pPr>
      <w:rPr>
        <w:rFonts w:hint="default"/>
      </w:rPr>
    </w:lvl>
    <w:lvl w:ilvl="1">
      <w:start w:val="2"/>
      <w:numFmt w:val="decimal"/>
      <w:lvlText w:val="%1.%2"/>
      <w:lvlJc w:val="left"/>
      <w:pPr>
        <w:ind w:left="615" w:hanging="43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6" w15:restartNumberingAfterBreak="0">
    <w:nsid w:val="1B775E06"/>
    <w:multiLevelType w:val="hybridMultilevel"/>
    <w:tmpl w:val="DC6CC968"/>
    <w:lvl w:ilvl="0" w:tplc="240A0003">
      <w:start w:val="1"/>
      <w:numFmt w:val="bullet"/>
      <w:lvlText w:val="o"/>
      <w:lvlJc w:val="left"/>
      <w:pPr>
        <w:ind w:left="1500" w:hanging="360"/>
      </w:pPr>
      <w:rPr>
        <w:rFonts w:ascii="Courier New" w:hAnsi="Courier New" w:cs="Courier New" w:hint="default"/>
      </w:rPr>
    </w:lvl>
    <w:lvl w:ilvl="1" w:tplc="240A0003" w:tentative="1">
      <w:start w:val="1"/>
      <w:numFmt w:val="bullet"/>
      <w:lvlText w:val="o"/>
      <w:lvlJc w:val="left"/>
      <w:pPr>
        <w:ind w:left="2220" w:hanging="360"/>
      </w:pPr>
      <w:rPr>
        <w:rFonts w:ascii="Courier New" w:hAnsi="Courier New" w:cs="Courier New" w:hint="default"/>
      </w:rPr>
    </w:lvl>
    <w:lvl w:ilvl="2" w:tplc="240A0005" w:tentative="1">
      <w:start w:val="1"/>
      <w:numFmt w:val="bullet"/>
      <w:lvlText w:val=""/>
      <w:lvlJc w:val="left"/>
      <w:pPr>
        <w:ind w:left="2940" w:hanging="360"/>
      </w:pPr>
      <w:rPr>
        <w:rFonts w:ascii="Wingdings" w:hAnsi="Wingdings" w:hint="default"/>
      </w:rPr>
    </w:lvl>
    <w:lvl w:ilvl="3" w:tplc="240A0001" w:tentative="1">
      <w:start w:val="1"/>
      <w:numFmt w:val="bullet"/>
      <w:lvlText w:val=""/>
      <w:lvlJc w:val="left"/>
      <w:pPr>
        <w:ind w:left="3660" w:hanging="360"/>
      </w:pPr>
      <w:rPr>
        <w:rFonts w:ascii="Symbol" w:hAnsi="Symbol" w:hint="default"/>
      </w:rPr>
    </w:lvl>
    <w:lvl w:ilvl="4" w:tplc="240A0003" w:tentative="1">
      <w:start w:val="1"/>
      <w:numFmt w:val="bullet"/>
      <w:lvlText w:val="o"/>
      <w:lvlJc w:val="left"/>
      <w:pPr>
        <w:ind w:left="4380" w:hanging="360"/>
      </w:pPr>
      <w:rPr>
        <w:rFonts w:ascii="Courier New" w:hAnsi="Courier New" w:cs="Courier New" w:hint="default"/>
      </w:rPr>
    </w:lvl>
    <w:lvl w:ilvl="5" w:tplc="240A0005" w:tentative="1">
      <w:start w:val="1"/>
      <w:numFmt w:val="bullet"/>
      <w:lvlText w:val=""/>
      <w:lvlJc w:val="left"/>
      <w:pPr>
        <w:ind w:left="5100" w:hanging="360"/>
      </w:pPr>
      <w:rPr>
        <w:rFonts w:ascii="Wingdings" w:hAnsi="Wingdings" w:hint="default"/>
      </w:rPr>
    </w:lvl>
    <w:lvl w:ilvl="6" w:tplc="240A0001" w:tentative="1">
      <w:start w:val="1"/>
      <w:numFmt w:val="bullet"/>
      <w:lvlText w:val=""/>
      <w:lvlJc w:val="left"/>
      <w:pPr>
        <w:ind w:left="5820" w:hanging="360"/>
      </w:pPr>
      <w:rPr>
        <w:rFonts w:ascii="Symbol" w:hAnsi="Symbol" w:hint="default"/>
      </w:rPr>
    </w:lvl>
    <w:lvl w:ilvl="7" w:tplc="240A0003" w:tentative="1">
      <w:start w:val="1"/>
      <w:numFmt w:val="bullet"/>
      <w:lvlText w:val="o"/>
      <w:lvlJc w:val="left"/>
      <w:pPr>
        <w:ind w:left="6540" w:hanging="360"/>
      </w:pPr>
      <w:rPr>
        <w:rFonts w:ascii="Courier New" w:hAnsi="Courier New" w:cs="Courier New" w:hint="default"/>
      </w:rPr>
    </w:lvl>
    <w:lvl w:ilvl="8" w:tplc="240A0005" w:tentative="1">
      <w:start w:val="1"/>
      <w:numFmt w:val="bullet"/>
      <w:lvlText w:val=""/>
      <w:lvlJc w:val="left"/>
      <w:pPr>
        <w:ind w:left="7260" w:hanging="360"/>
      </w:pPr>
      <w:rPr>
        <w:rFonts w:ascii="Wingdings" w:hAnsi="Wingdings" w:hint="default"/>
      </w:rPr>
    </w:lvl>
  </w:abstractNum>
  <w:abstractNum w:abstractNumId="7" w15:restartNumberingAfterBreak="0">
    <w:nsid w:val="1CDD0E30"/>
    <w:multiLevelType w:val="multilevel"/>
    <w:tmpl w:val="F558ECEA"/>
    <w:lvl w:ilvl="0">
      <w:start w:val="1"/>
      <w:numFmt w:val="decimal"/>
      <w:lvlText w:val="%1."/>
      <w:lvlJc w:val="left"/>
      <w:pPr>
        <w:ind w:left="720" w:hanging="360"/>
      </w:pPr>
      <w:rPr>
        <w:rFonts w:hint="default"/>
        <w:b/>
      </w:rPr>
    </w:lvl>
    <w:lvl w:ilvl="1">
      <w:start w:val="1"/>
      <w:numFmt w:val="decimal"/>
      <w:isLgl/>
      <w:lvlText w:val="%1.%2"/>
      <w:lvlJc w:val="left"/>
      <w:pPr>
        <w:ind w:left="960" w:hanging="600"/>
      </w:pPr>
      <w:rPr>
        <w:rFonts w:hint="default"/>
        <w:b/>
      </w:rPr>
    </w:lvl>
    <w:lvl w:ilvl="2">
      <w:start w:val="3"/>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8" w15:restartNumberingAfterBreak="0">
    <w:nsid w:val="1DE7626B"/>
    <w:multiLevelType w:val="hybridMultilevel"/>
    <w:tmpl w:val="D3506468"/>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F0127C4"/>
    <w:multiLevelType w:val="hybridMultilevel"/>
    <w:tmpl w:val="6B2AACBC"/>
    <w:lvl w:ilvl="0" w:tplc="240A0001">
      <w:start w:val="1"/>
      <w:numFmt w:val="bullet"/>
      <w:lvlText w:val=""/>
      <w:lvlJc w:val="left"/>
      <w:pPr>
        <w:ind w:left="1287" w:hanging="360"/>
      </w:pPr>
      <w:rPr>
        <w:rFonts w:ascii="Symbol" w:hAnsi="Symbol" w:hint="default"/>
      </w:rPr>
    </w:lvl>
    <w:lvl w:ilvl="1" w:tplc="240A0003" w:tentative="1">
      <w:start w:val="1"/>
      <w:numFmt w:val="bullet"/>
      <w:lvlText w:val="o"/>
      <w:lvlJc w:val="left"/>
      <w:pPr>
        <w:ind w:left="2007" w:hanging="360"/>
      </w:pPr>
      <w:rPr>
        <w:rFonts w:ascii="Courier New" w:hAnsi="Courier New" w:cs="Courier New" w:hint="default"/>
      </w:rPr>
    </w:lvl>
    <w:lvl w:ilvl="2" w:tplc="240A0005" w:tentative="1">
      <w:start w:val="1"/>
      <w:numFmt w:val="bullet"/>
      <w:lvlText w:val=""/>
      <w:lvlJc w:val="left"/>
      <w:pPr>
        <w:ind w:left="2727" w:hanging="360"/>
      </w:pPr>
      <w:rPr>
        <w:rFonts w:ascii="Wingdings" w:hAnsi="Wingdings" w:hint="default"/>
      </w:rPr>
    </w:lvl>
    <w:lvl w:ilvl="3" w:tplc="240A0001" w:tentative="1">
      <w:start w:val="1"/>
      <w:numFmt w:val="bullet"/>
      <w:lvlText w:val=""/>
      <w:lvlJc w:val="left"/>
      <w:pPr>
        <w:ind w:left="3447" w:hanging="360"/>
      </w:pPr>
      <w:rPr>
        <w:rFonts w:ascii="Symbol" w:hAnsi="Symbol" w:hint="default"/>
      </w:rPr>
    </w:lvl>
    <w:lvl w:ilvl="4" w:tplc="240A0003" w:tentative="1">
      <w:start w:val="1"/>
      <w:numFmt w:val="bullet"/>
      <w:lvlText w:val="o"/>
      <w:lvlJc w:val="left"/>
      <w:pPr>
        <w:ind w:left="4167" w:hanging="360"/>
      </w:pPr>
      <w:rPr>
        <w:rFonts w:ascii="Courier New" w:hAnsi="Courier New" w:cs="Courier New" w:hint="default"/>
      </w:rPr>
    </w:lvl>
    <w:lvl w:ilvl="5" w:tplc="240A0005" w:tentative="1">
      <w:start w:val="1"/>
      <w:numFmt w:val="bullet"/>
      <w:lvlText w:val=""/>
      <w:lvlJc w:val="left"/>
      <w:pPr>
        <w:ind w:left="4887" w:hanging="360"/>
      </w:pPr>
      <w:rPr>
        <w:rFonts w:ascii="Wingdings" w:hAnsi="Wingdings" w:hint="default"/>
      </w:rPr>
    </w:lvl>
    <w:lvl w:ilvl="6" w:tplc="240A0001" w:tentative="1">
      <w:start w:val="1"/>
      <w:numFmt w:val="bullet"/>
      <w:lvlText w:val=""/>
      <w:lvlJc w:val="left"/>
      <w:pPr>
        <w:ind w:left="5607" w:hanging="360"/>
      </w:pPr>
      <w:rPr>
        <w:rFonts w:ascii="Symbol" w:hAnsi="Symbol" w:hint="default"/>
      </w:rPr>
    </w:lvl>
    <w:lvl w:ilvl="7" w:tplc="240A0003" w:tentative="1">
      <w:start w:val="1"/>
      <w:numFmt w:val="bullet"/>
      <w:lvlText w:val="o"/>
      <w:lvlJc w:val="left"/>
      <w:pPr>
        <w:ind w:left="6327" w:hanging="360"/>
      </w:pPr>
      <w:rPr>
        <w:rFonts w:ascii="Courier New" w:hAnsi="Courier New" w:cs="Courier New" w:hint="default"/>
      </w:rPr>
    </w:lvl>
    <w:lvl w:ilvl="8" w:tplc="240A0005" w:tentative="1">
      <w:start w:val="1"/>
      <w:numFmt w:val="bullet"/>
      <w:lvlText w:val=""/>
      <w:lvlJc w:val="left"/>
      <w:pPr>
        <w:ind w:left="7047" w:hanging="360"/>
      </w:pPr>
      <w:rPr>
        <w:rFonts w:ascii="Wingdings" w:hAnsi="Wingdings" w:hint="default"/>
      </w:rPr>
    </w:lvl>
  </w:abstractNum>
  <w:abstractNum w:abstractNumId="10" w15:restartNumberingAfterBreak="0">
    <w:nsid w:val="20603592"/>
    <w:multiLevelType w:val="hybridMultilevel"/>
    <w:tmpl w:val="F6F6F30A"/>
    <w:lvl w:ilvl="0" w:tplc="4C04A1B4">
      <w:start w:val="8"/>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22294656"/>
    <w:multiLevelType w:val="hybridMultilevel"/>
    <w:tmpl w:val="41E41D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AC47F9"/>
    <w:multiLevelType w:val="hybridMultilevel"/>
    <w:tmpl w:val="66AEACB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7163345"/>
    <w:multiLevelType w:val="hybridMultilevel"/>
    <w:tmpl w:val="B70606B6"/>
    <w:lvl w:ilvl="0" w:tplc="240A0001">
      <w:start w:val="1"/>
      <w:numFmt w:val="bullet"/>
      <w:lvlText w:val=""/>
      <w:lvlJc w:val="left"/>
      <w:pPr>
        <w:ind w:left="720" w:hanging="360"/>
      </w:pPr>
      <w:rPr>
        <w:rFonts w:ascii="Symbol" w:hAnsi="Symbol" w:hint="default"/>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7D96B68"/>
    <w:multiLevelType w:val="hybridMultilevel"/>
    <w:tmpl w:val="FBFC97DE"/>
    <w:lvl w:ilvl="0" w:tplc="67F80A3C">
      <w:start w:val="3"/>
      <w:numFmt w:val="bullet"/>
      <w:lvlText w:val="-"/>
      <w:lvlJc w:val="left"/>
      <w:pPr>
        <w:ind w:left="720" w:hanging="360"/>
      </w:pPr>
      <w:rPr>
        <w:rFonts w:ascii="Calibri" w:eastAsiaTheme="minorHAnsi" w:hAnsi="Calibri"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AEC4D87"/>
    <w:multiLevelType w:val="multilevel"/>
    <w:tmpl w:val="E8943142"/>
    <w:lvl w:ilvl="0">
      <w:start w:val="1"/>
      <w:numFmt w:val="decimal"/>
      <w:lvlText w:val="%1"/>
      <w:lvlJc w:val="left"/>
      <w:pPr>
        <w:ind w:left="435" w:hanging="435"/>
      </w:pPr>
      <w:rPr>
        <w:rFonts w:hint="default"/>
        <w:b/>
      </w:rPr>
    </w:lvl>
    <w:lvl w:ilvl="1">
      <w:start w:val="2"/>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08E6242"/>
    <w:multiLevelType w:val="hybridMultilevel"/>
    <w:tmpl w:val="5D469FD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7" w15:restartNumberingAfterBreak="0">
    <w:nsid w:val="31F5368B"/>
    <w:multiLevelType w:val="hybridMultilevel"/>
    <w:tmpl w:val="564CF378"/>
    <w:lvl w:ilvl="0" w:tplc="E9680008">
      <w:start w:val="1"/>
      <w:numFmt w:val="decimal"/>
      <w:lvlText w:val="%1."/>
      <w:lvlJc w:val="left"/>
      <w:pPr>
        <w:ind w:left="720" w:hanging="360"/>
      </w:pPr>
      <w:rPr>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57B7D44"/>
    <w:multiLevelType w:val="hybridMultilevel"/>
    <w:tmpl w:val="B4EC5332"/>
    <w:lvl w:ilvl="0" w:tplc="DD8E3112">
      <w:numFmt w:val="bullet"/>
      <w:lvlText w:val="-"/>
      <w:lvlJc w:val="left"/>
      <w:pPr>
        <w:ind w:left="360" w:hanging="360"/>
      </w:pPr>
      <w:rPr>
        <w:rFonts w:ascii="Verdana" w:eastAsia="Arial" w:hAnsi="Verdana" w:cs="Aria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388D33AD"/>
    <w:multiLevelType w:val="multilevel"/>
    <w:tmpl w:val="86AC08BC"/>
    <w:lvl w:ilvl="0">
      <w:start w:val="1"/>
      <w:numFmt w:val="decimal"/>
      <w:lvlText w:val="%1"/>
      <w:lvlJc w:val="left"/>
      <w:pPr>
        <w:ind w:left="375" w:hanging="375"/>
      </w:pPr>
      <w:rPr>
        <w:rFonts w:hint="default"/>
        <w:b/>
      </w:rPr>
    </w:lvl>
    <w:lvl w:ilvl="1">
      <w:start w:val="25"/>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39012A06"/>
    <w:multiLevelType w:val="hybridMultilevel"/>
    <w:tmpl w:val="A856814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39082850"/>
    <w:multiLevelType w:val="hybridMultilevel"/>
    <w:tmpl w:val="5F00E74E"/>
    <w:lvl w:ilvl="0" w:tplc="240A0003">
      <w:start w:val="1"/>
      <w:numFmt w:val="bullet"/>
      <w:lvlText w:val="o"/>
      <w:lvlJc w:val="left"/>
      <w:pPr>
        <w:ind w:left="1080" w:hanging="360"/>
      </w:pPr>
      <w:rPr>
        <w:rFonts w:ascii="Courier New" w:hAnsi="Courier New" w:cs="Courier New"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481D3994"/>
    <w:multiLevelType w:val="hybridMultilevel"/>
    <w:tmpl w:val="463CDB9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3" w15:restartNumberingAfterBreak="0">
    <w:nsid w:val="49A21142"/>
    <w:multiLevelType w:val="hybridMultilevel"/>
    <w:tmpl w:val="C74650F0"/>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BDE5A0A"/>
    <w:multiLevelType w:val="hybridMultilevel"/>
    <w:tmpl w:val="0456B370"/>
    <w:lvl w:ilvl="0" w:tplc="240A0019">
      <w:start w:val="1"/>
      <w:numFmt w:val="lowerLetter"/>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5" w15:restartNumberingAfterBreak="0">
    <w:nsid w:val="4CA5291C"/>
    <w:multiLevelType w:val="multilevel"/>
    <w:tmpl w:val="81344CA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1B5660"/>
    <w:multiLevelType w:val="hybridMultilevel"/>
    <w:tmpl w:val="E084A6F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E997784"/>
    <w:multiLevelType w:val="hybridMultilevel"/>
    <w:tmpl w:val="8D962CB6"/>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B13259F"/>
    <w:multiLevelType w:val="hybridMultilevel"/>
    <w:tmpl w:val="EAB4793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F77215D"/>
    <w:multiLevelType w:val="hybridMultilevel"/>
    <w:tmpl w:val="6A78E3E8"/>
    <w:lvl w:ilvl="0" w:tplc="13B212C0">
      <w:start w:val="1"/>
      <w:numFmt w:val="bullet"/>
      <w:lvlText w:val="•"/>
      <w:lvlJc w:val="left"/>
      <w:pPr>
        <w:ind w:left="720" w:hanging="360"/>
      </w:pPr>
      <w:rPr>
        <w:rFonts w:ascii="Arial" w:hAnsi="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5F854E83"/>
    <w:multiLevelType w:val="hybridMultilevel"/>
    <w:tmpl w:val="A9F25BB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60E62A14"/>
    <w:multiLevelType w:val="hybridMultilevel"/>
    <w:tmpl w:val="153E370C"/>
    <w:lvl w:ilvl="0" w:tplc="BAC6F0E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68DB5BC9"/>
    <w:multiLevelType w:val="hybridMultilevel"/>
    <w:tmpl w:val="EE1C4100"/>
    <w:lvl w:ilvl="0" w:tplc="0C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3" w15:restartNumberingAfterBreak="0">
    <w:nsid w:val="6CEB3E69"/>
    <w:multiLevelType w:val="hybridMultilevel"/>
    <w:tmpl w:val="E61C7E9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4" w15:restartNumberingAfterBreak="0">
    <w:nsid w:val="70096368"/>
    <w:multiLevelType w:val="hybridMultilevel"/>
    <w:tmpl w:val="B6A6B34A"/>
    <w:lvl w:ilvl="0" w:tplc="D03C4E32">
      <w:start w:val="1"/>
      <w:numFmt w:val="decimal"/>
      <w:lvlText w:val="%1."/>
      <w:lvlJc w:val="left"/>
      <w:pPr>
        <w:ind w:left="720" w:hanging="360"/>
      </w:pPr>
      <w:rPr>
        <w:rFonts w:eastAsia="Calibri" w:hint="default"/>
        <w:sz w:val="20"/>
        <w:szCs w:val="2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72B71F1C"/>
    <w:multiLevelType w:val="hybridMultilevel"/>
    <w:tmpl w:val="CB6A47D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74680C04"/>
    <w:multiLevelType w:val="hybridMultilevel"/>
    <w:tmpl w:val="57B2CA40"/>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7" w15:restartNumberingAfterBreak="0">
    <w:nsid w:val="74E71EB7"/>
    <w:multiLevelType w:val="hybridMultilevel"/>
    <w:tmpl w:val="0A7205AE"/>
    <w:lvl w:ilvl="0" w:tplc="240A000D">
      <w:start w:val="1"/>
      <w:numFmt w:val="bullet"/>
      <w:lvlText w:val=""/>
      <w:lvlJc w:val="left"/>
      <w:pPr>
        <w:ind w:left="435" w:hanging="435"/>
      </w:pPr>
      <w:rPr>
        <w:rFonts w:ascii="Wingdings" w:hAnsi="Wingdings" w:hint="default"/>
        <w:b/>
        <w:color w:val="00000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8" w15:restartNumberingAfterBreak="0">
    <w:nsid w:val="77D62956"/>
    <w:multiLevelType w:val="hybridMultilevel"/>
    <w:tmpl w:val="1CC2AA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78425461"/>
    <w:multiLevelType w:val="multilevel"/>
    <w:tmpl w:val="BD5E334A"/>
    <w:lvl w:ilvl="0">
      <w:start w:val="1"/>
      <w:numFmt w:val="decimal"/>
      <w:lvlText w:val="%1"/>
      <w:lvlJc w:val="left"/>
      <w:pPr>
        <w:ind w:left="600" w:hanging="600"/>
      </w:pPr>
      <w:rPr>
        <w:rFonts w:hint="default"/>
      </w:rPr>
    </w:lvl>
    <w:lvl w:ilvl="1">
      <w:start w:val="1"/>
      <w:numFmt w:val="decimal"/>
      <w:lvlText w:val="%1.%2"/>
      <w:lvlJc w:val="left"/>
      <w:pPr>
        <w:ind w:left="840" w:hanging="600"/>
      </w:pPr>
      <w:rPr>
        <w:rFonts w:hint="default"/>
      </w:rPr>
    </w:lvl>
    <w:lvl w:ilvl="2">
      <w:start w:val="3"/>
      <w:numFmt w:val="decimal"/>
      <w:lvlText w:val="%1.%2.%3"/>
      <w:lvlJc w:val="left"/>
      <w:pPr>
        <w:ind w:left="1200" w:hanging="720"/>
      </w:pPr>
      <w:rPr>
        <w:rFonts w:hint="default"/>
      </w:rPr>
    </w:lvl>
    <w:lvl w:ilvl="3">
      <w:start w:val="5"/>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40" w15:restartNumberingAfterBreak="0">
    <w:nsid w:val="7B4676EF"/>
    <w:multiLevelType w:val="hybridMultilevel"/>
    <w:tmpl w:val="1C58BA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E665E97"/>
    <w:multiLevelType w:val="hybridMultilevel"/>
    <w:tmpl w:val="19EE1F8A"/>
    <w:lvl w:ilvl="0" w:tplc="A88A372C">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4"/>
  </w:num>
  <w:num w:numId="2">
    <w:abstractNumId w:val="31"/>
  </w:num>
  <w:num w:numId="3">
    <w:abstractNumId w:val="38"/>
  </w:num>
  <w:num w:numId="4">
    <w:abstractNumId w:val="0"/>
  </w:num>
  <w:num w:numId="5">
    <w:abstractNumId w:val="17"/>
  </w:num>
  <w:num w:numId="6">
    <w:abstractNumId w:val="28"/>
  </w:num>
  <w:num w:numId="7">
    <w:abstractNumId w:val="29"/>
  </w:num>
  <w:num w:numId="8">
    <w:abstractNumId w:val="11"/>
  </w:num>
  <w:num w:numId="9">
    <w:abstractNumId w:val="30"/>
  </w:num>
  <w:num w:numId="10">
    <w:abstractNumId w:val="36"/>
  </w:num>
  <w:num w:numId="11">
    <w:abstractNumId w:val="3"/>
  </w:num>
  <w:num w:numId="12">
    <w:abstractNumId w:val="12"/>
  </w:num>
  <w:num w:numId="13">
    <w:abstractNumId w:val="24"/>
  </w:num>
  <w:num w:numId="14">
    <w:abstractNumId w:val="18"/>
  </w:num>
  <w:num w:numId="15">
    <w:abstractNumId w:val="2"/>
  </w:num>
  <w:num w:numId="16">
    <w:abstractNumId w:val="33"/>
  </w:num>
  <w:num w:numId="17">
    <w:abstractNumId w:val="14"/>
  </w:num>
  <w:num w:numId="18">
    <w:abstractNumId w:val="9"/>
  </w:num>
  <w:num w:numId="19">
    <w:abstractNumId w:val="22"/>
  </w:num>
  <w:num w:numId="20">
    <w:abstractNumId w:val="27"/>
  </w:num>
  <w:num w:numId="21">
    <w:abstractNumId w:val="8"/>
  </w:num>
  <w:num w:numId="22">
    <w:abstractNumId w:val="32"/>
  </w:num>
  <w:num w:numId="23">
    <w:abstractNumId w:val="40"/>
  </w:num>
  <w:num w:numId="24">
    <w:abstractNumId w:val="13"/>
  </w:num>
  <w:num w:numId="25">
    <w:abstractNumId w:val="16"/>
  </w:num>
  <w:num w:numId="26">
    <w:abstractNumId w:val="37"/>
  </w:num>
  <w:num w:numId="27">
    <w:abstractNumId w:val="7"/>
  </w:num>
  <w:num w:numId="28">
    <w:abstractNumId w:val="35"/>
  </w:num>
  <w:num w:numId="29">
    <w:abstractNumId w:val="23"/>
  </w:num>
  <w:num w:numId="30">
    <w:abstractNumId w:val="6"/>
  </w:num>
  <w:num w:numId="31">
    <w:abstractNumId w:val="20"/>
  </w:num>
  <w:num w:numId="32">
    <w:abstractNumId w:val="21"/>
  </w:num>
  <w:num w:numId="33">
    <w:abstractNumId w:val="25"/>
  </w:num>
  <w:num w:numId="34">
    <w:abstractNumId w:val="1"/>
  </w:num>
  <w:num w:numId="35">
    <w:abstractNumId w:val="39"/>
  </w:num>
  <w:num w:numId="36">
    <w:abstractNumId w:val="19"/>
  </w:num>
  <w:num w:numId="37">
    <w:abstractNumId w:val="15"/>
  </w:num>
  <w:num w:numId="38">
    <w:abstractNumId w:val="5"/>
  </w:num>
  <w:num w:numId="39">
    <w:abstractNumId w:val="26"/>
  </w:num>
  <w:num w:numId="40">
    <w:abstractNumId w:val="10"/>
  </w:num>
  <w:num w:numId="41">
    <w:abstractNumId w:val="34"/>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975"/>
    <w:rsid w:val="00001C4B"/>
    <w:rsid w:val="000042E4"/>
    <w:rsid w:val="00005FFF"/>
    <w:rsid w:val="00010B42"/>
    <w:rsid w:val="0001106D"/>
    <w:rsid w:val="000110E3"/>
    <w:rsid w:val="0001134B"/>
    <w:rsid w:val="00013CEC"/>
    <w:rsid w:val="0001466E"/>
    <w:rsid w:val="00022ED1"/>
    <w:rsid w:val="000237EB"/>
    <w:rsid w:val="00024D26"/>
    <w:rsid w:val="00025247"/>
    <w:rsid w:val="000302BE"/>
    <w:rsid w:val="00035DE7"/>
    <w:rsid w:val="00041E5B"/>
    <w:rsid w:val="00046E28"/>
    <w:rsid w:val="00047646"/>
    <w:rsid w:val="000501E7"/>
    <w:rsid w:val="00052454"/>
    <w:rsid w:val="00053049"/>
    <w:rsid w:val="00053C38"/>
    <w:rsid w:val="00054D16"/>
    <w:rsid w:val="00055805"/>
    <w:rsid w:val="0005638A"/>
    <w:rsid w:val="000579F5"/>
    <w:rsid w:val="00060105"/>
    <w:rsid w:val="000614EC"/>
    <w:rsid w:val="0006352E"/>
    <w:rsid w:val="00067EBE"/>
    <w:rsid w:val="00067FA5"/>
    <w:rsid w:val="00071E57"/>
    <w:rsid w:val="00072D09"/>
    <w:rsid w:val="00072DCC"/>
    <w:rsid w:val="00074AD0"/>
    <w:rsid w:val="0007670C"/>
    <w:rsid w:val="000811AF"/>
    <w:rsid w:val="000828F7"/>
    <w:rsid w:val="000832E7"/>
    <w:rsid w:val="000864FB"/>
    <w:rsid w:val="0009025D"/>
    <w:rsid w:val="000905B4"/>
    <w:rsid w:val="00092E04"/>
    <w:rsid w:val="00094F51"/>
    <w:rsid w:val="00095AD1"/>
    <w:rsid w:val="00097626"/>
    <w:rsid w:val="000A0C99"/>
    <w:rsid w:val="000A1A04"/>
    <w:rsid w:val="000A1EB6"/>
    <w:rsid w:val="000A65E9"/>
    <w:rsid w:val="000B20BC"/>
    <w:rsid w:val="000B261A"/>
    <w:rsid w:val="000B2AEB"/>
    <w:rsid w:val="000C2E92"/>
    <w:rsid w:val="000C36DE"/>
    <w:rsid w:val="000C64E7"/>
    <w:rsid w:val="000C7671"/>
    <w:rsid w:val="000D099F"/>
    <w:rsid w:val="000D1EB3"/>
    <w:rsid w:val="000D39F9"/>
    <w:rsid w:val="000D422E"/>
    <w:rsid w:val="000D7EDB"/>
    <w:rsid w:val="000E3ABD"/>
    <w:rsid w:val="000E54BD"/>
    <w:rsid w:val="000F309E"/>
    <w:rsid w:val="001009D8"/>
    <w:rsid w:val="00101425"/>
    <w:rsid w:val="00101D94"/>
    <w:rsid w:val="0010646F"/>
    <w:rsid w:val="00106A2F"/>
    <w:rsid w:val="00107EB9"/>
    <w:rsid w:val="00110470"/>
    <w:rsid w:val="001130E9"/>
    <w:rsid w:val="00113403"/>
    <w:rsid w:val="00113C93"/>
    <w:rsid w:val="001142F1"/>
    <w:rsid w:val="00115F83"/>
    <w:rsid w:val="00126F34"/>
    <w:rsid w:val="00127EE3"/>
    <w:rsid w:val="001351CC"/>
    <w:rsid w:val="001369E4"/>
    <w:rsid w:val="00137A96"/>
    <w:rsid w:val="00137D8B"/>
    <w:rsid w:val="0014189C"/>
    <w:rsid w:val="00147228"/>
    <w:rsid w:val="00147267"/>
    <w:rsid w:val="001504F3"/>
    <w:rsid w:val="00154A8B"/>
    <w:rsid w:val="001558A2"/>
    <w:rsid w:val="00157204"/>
    <w:rsid w:val="00160F81"/>
    <w:rsid w:val="00166066"/>
    <w:rsid w:val="00171226"/>
    <w:rsid w:val="00172F71"/>
    <w:rsid w:val="00184F1B"/>
    <w:rsid w:val="001857A5"/>
    <w:rsid w:val="00186370"/>
    <w:rsid w:val="00186601"/>
    <w:rsid w:val="00187E94"/>
    <w:rsid w:val="00191F4A"/>
    <w:rsid w:val="00197A06"/>
    <w:rsid w:val="001A15D6"/>
    <w:rsid w:val="001A2D1B"/>
    <w:rsid w:val="001A7115"/>
    <w:rsid w:val="001A7B74"/>
    <w:rsid w:val="001B2637"/>
    <w:rsid w:val="001B7365"/>
    <w:rsid w:val="001C00C7"/>
    <w:rsid w:val="001C143C"/>
    <w:rsid w:val="001C311D"/>
    <w:rsid w:val="001D0382"/>
    <w:rsid w:val="001D5A9A"/>
    <w:rsid w:val="001D5CB4"/>
    <w:rsid w:val="001D7268"/>
    <w:rsid w:val="001E0B40"/>
    <w:rsid w:val="001E1A80"/>
    <w:rsid w:val="001E1A98"/>
    <w:rsid w:val="001E3625"/>
    <w:rsid w:val="001E62CD"/>
    <w:rsid w:val="001E66A3"/>
    <w:rsid w:val="001E6E31"/>
    <w:rsid w:val="001F08BD"/>
    <w:rsid w:val="001F1084"/>
    <w:rsid w:val="001F2963"/>
    <w:rsid w:val="001F2DC7"/>
    <w:rsid w:val="001F7812"/>
    <w:rsid w:val="00200568"/>
    <w:rsid w:val="00201C81"/>
    <w:rsid w:val="00203E75"/>
    <w:rsid w:val="002044DA"/>
    <w:rsid w:val="00207491"/>
    <w:rsid w:val="0021445C"/>
    <w:rsid w:val="002160C1"/>
    <w:rsid w:val="0021714D"/>
    <w:rsid w:val="002179AD"/>
    <w:rsid w:val="00217BB7"/>
    <w:rsid w:val="00217F32"/>
    <w:rsid w:val="0022020B"/>
    <w:rsid w:val="002214EB"/>
    <w:rsid w:val="002246C5"/>
    <w:rsid w:val="002247C9"/>
    <w:rsid w:val="00230AF6"/>
    <w:rsid w:val="002323AB"/>
    <w:rsid w:val="00233FB4"/>
    <w:rsid w:val="0023676E"/>
    <w:rsid w:val="002403BB"/>
    <w:rsid w:val="0024253C"/>
    <w:rsid w:val="00243163"/>
    <w:rsid w:val="00253468"/>
    <w:rsid w:val="00254036"/>
    <w:rsid w:val="002549F5"/>
    <w:rsid w:val="002600AC"/>
    <w:rsid w:val="0026061E"/>
    <w:rsid w:val="00261EB5"/>
    <w:rsid w:val="002634CA"/>
    <w:rsid w:val="002643A5"/>
    <w:rsid w:val="0026449E"/>
    <w:rsid w:val="00267BEA"/>
    <w:rsid w:val="0027186D"/>
    <w:rsid w:val="0027296A"/>
    <w:rsid w:val="00276D14"/>
    <w:rsid w:val="00281FE1"/>
    <w:rsid w:val="00284DDC"/>
    <w:rsid w:val="0028627A"/>
    <w:rsid w:val="00286D62"/>
    <w:rsid w:val="00287550"/>
    <w:rsid w:val="00290798"/>
    <w:rsid w:val="00294C05"/>
    <w:rsid w:val="00296826"/>
    <w:rsid w:val="00297B9C"/>
    <w:rsid w:val="002A31C8"/>
    <w:rsid w:val="002A338C"/>
    <w:rsid w:val="002A3FE3"/>
    <w:rsid w:val="002A4458"/>
    <w:rsid w:val="002A4549"/>
    <w:rsid w:val="002A46FA"/>
    <w:rsid w:val="002A6154"/>
    <w:rsid w:val="002B26E3"/>
    <w:rsid w:val="002B3B90"/>
    <w:rsid w:val="002B4C13"/>
    <w:rsid w:val="002B66FE"/>
    <w:rsid w:val="002C0A1F"/>
    <w:rsid w:val="002C35A1"/>
    <w:rsid w:val="002C4CAE"/>
    <w:rsid w:val="002D31E6"/>
    <w:rsid w:val="002D4CBD"/>
    <w:rsid w:val="002D71BD"/>
    <w:rsid w:val="002E3A67"/>
    <w:rsid w:val="002F42E8"/>
    <w:rsid w:val="002F594D"/>
    <w:rsid w:val="00301178"/>
    <w:rsid w:val="003047C4"/>
    <w:rsid w:val="0030582B"/>
    <w:rsid w:val="00305B62"/>
    <w:rsid w:val="00310ED4"/>
    <w:rsid w:val="00314863"/>
    <w:rsid w:val="00315DBC"/>
    <w:rsid w:val="0031604B"/>
    <w:rsid w:val="003171E0"/>
    <w:rsid w:val="00317CEC"/>
    <w:rsid w:val="0032214F"/>
    <w:rsid w:val="003242E6"/>
    <w:rsid w:val="003251F5"/>
    <w:rsid w:val="00333D97"/>
    <w:rsid w:val="00335C68"/>
    <w:rsid w:val="00335D63"/>
    <w:rsid w:val="00337279"/>
    <w:rsid w:val="00337B3F"/>
    <w:rsid w:val="0034325A"/>
    <w:rsid w:val="00344313"/>
    <w:rsid w:val="00345D69"/>
    <w:rsid w:val="0034767F"/>
    <w:rsid w:val="00350610"/>
    <w:rsid w:val="003513B2"/>
    <w:rsid w:val="00351EF3"/>
    <w:rsid w:val="003520D3"/>
    <w:rsid w:val="00352EB0"/>
    <w:rsid w:val="00353A06"/>
    <w:rsid w:val="00355CD3"/>
    <w:rsid w:val="00357705"/>
    <w:rsid w:val="003611FF"/>
    <w:rsid w:val="00366E76"/>
    <w:rsid w:val="00367CDF"/>
    <w:rsid w:val="00371A91"/>
    <w:rsid w:val="00372D96"/>
    <w:rsid w:val="00373BA9"/>
    <w:rsid w:val="00374D55"/>
    <w:rsid w:val="00376D17"/>
    <w:rsid w:val="003804D0"/>
    <w:rsid w:val="0038286D"/>
    <w:rsid w:val="003835CD"/>
    <w:rsid w:val="00385339"/>
    <w:rsid w:val="003861A1"/>
    <w:rsid w:val="00390DD0"/>
    <w:rsid w:val="00392CC6"/>
    <w:rsid w:val="0039367F"/>
    <w:rsid w:val="0039514A"/>
    <w:rsid w:val="00395305"/>
    <w:rsid w:val="003A1143"/>
    <w:rsid w:val="003A23E0"/>
    <w:rsid w:val="003A3963"/>
    <w:rsid w:val="003A4DC7"/>
    <w:rsid w:val="003A561A"/>
    <w:rsid w:val="003A642D"/>
    <w:rsid w:val="003A706B"/>
    <w:rsid w:val="003C131F"/>
    <w:rsid w:val="003C4F70"/>
    <w:rsid w:val="003C5059"/>
    <w:rsid w:val="003C587E"/>
    <w:rsid w:val="003C68CC"/>
    <w:rsid w:val="003D0BA4"/>
    <w:rsid w:val="003D2DF8"/>
    <w:rsid w:val="003D4594"/>
    <w:rsid w:val="003D45C5"/>
    <w:rsid w:val="003D6179"/>
    <w:rsid w:val="003E50E0"/>
    <w:rsid w:val="003E524C"/>
    <w:rsid w:val="003E540F"/>
    <w:rsid w:val="003E7942"/>
    <w:rsid w:val="003F10E5"/>
    <w:rsid w:val="003F1E38"/>
    <w:rsid w:val="003F3016"/>
    <w:rsid w:val="00402E79"/>
    <w:rsid w:val="0040476F"/>
    <w:rsid w:val="00404E59"/>
    <w:rsid w:val="004103BD"/>
    <w:rsid w:val="0041360F"/>
    <w:rsid w:val="00413C06"/>
    <w:rsid w:val="004236AF"/>
    <w:rsid w:val="004244C0"/>
    <w:rsid w:val="00425D57"/>
    <w:rsid w:val="00427F7B"/>
    <w:rsid w:val="00431B0F"/>
    <w:rsid w:val="004332E1"/>
    <w:rsid w:val="004364BC"/>
    <w:rsid w:val="00437546"/>
    <w:rsid w:val="00452D10"/>
    <w:rsid w:val="004557C0"/>
    <w:rsid w:val="00460593"/>
    <w:rsid w:val="0046357D"/>
    <w:rsid w:val="00465CCA"/>
    <w:rsid w:val="00467269"/>
    <w:rsid w:val="00470680"/>
    <w:rsid w:val="004708D9"/>
    <w:rsid w:val="004710DC"/>
    <w:rsid w:val="00471C80"/>
    <w:rsid w:val="00471F63"/>
    <w:rsid w:val="0047383E"/>
    <w:rsid w:val="00475A5E"/>
    <w:rsid w:val="0048021A"/>
    <w:rsid w:val="00480391"/>
    <w:rsid w:val="004805E7"/>
    <w:rsid w:val="00480E1B"/>
    <w:rsid w:val="0048256A"/>
    <w:rsid w:val="0048698D"/>
    <w:rsid w:val="004878BB"/>
    <w:rsid w:val="00490CC1"/>
    <w:rsid w:val="004936FD"/>
    <w:rsid w:val="00493A66"/>
    <w:rsid w:val="0049584D"/>
    <w:rsid w:val="004960A9"/>
    <w:rsid w:val="0049759A"/>
    <w:rsid w:val="004A16E0"/>
    <w:rsid w:val="004A1F43"/>
    <w:rsid w:val="004A37C8"/>
    <w:rsid w:val="004A6A3C"/>
    <w:rsid w:val="004B00A9"/>
    <w:rsid w:val="004B155C"/>
    <w:rsid w:val="004B4F83"/>
    <w:rsid w:val="004B5A85"/>
    <w:rsid w:val="004B6405"/>
    <w:rsid w:val="004C58E5"/>
    <w:rsid w:val="004C6717"/>
    <w:rsid w:val="004D1229"/>
    <w:rsid w:val="004D45D9"/>
    <w:rsid w:val="004D4FDD"/>
    <w:rsid w:val="004D5DF6"/>
    <w:rsid w:val="004D61F5"/>
    <w:rsid w:val="004D667A"/>
    <w:rsid w:val="004E6065"/>
    <w:rsid w:val="004E7EA0"/>
    <w:rsid w:val="004F1779"/>
    <w:rsid w:val="004F2C7C"/>
    <w:rsid w:val="004F3F8A"/>
    <w:rsid w:val="004F4C9B"/>
    <w:rsid w:val="004F6637"/>
    <w:rsid w:val="0050198B"/>
    <w:rsid w:val="00503807"/>
    <w:rsid w:val="00511033"/>
    <w:rsid w:val="00515BCE"/>
    <w:rsid w:val="00515BF1"/>
    <w:rsid w:val="00516D7F"/>
    <w:rsid w:val="00522711"/>
    <w:rsid w:val="0052272B"/>
    <w:rsid w:val="00522D60"/>
    <w:rsid w:val="005258C8"/>
    <w:rsid w:val="00525F1B"/>
    <w:rsid w:val="005317C9"/>
    <w:rsid w:val="00535E93"/>
    <w:rsid w:val="00536EDB"/>
    <w:rsid w:val="00537570"/>
    <w:rsid w:val="00537812"/>
    <w:rsid w:val="005403D8"/>
    <w:rsid w:val="00541BE9"/>
    <w:rsid w:val="00545285"/>
    <w:rsid w:val="005457DE"/>
    <w:rsid w:val="00553A86"/>
    <w:rsid w:val="0055740B"/>
    <w:rsid w:val="00562663"/>
    <w:rsid w:val="00563046"/>
    <w:rsid w:val="00565486"/>
    <w:rsid w:val="00565D28"/>
    <w:rsid w:val="005775EC"/>
    <w:rsid w:val="0058100B"/>
    <w:rsid w:val="00583D8E"/>
    <w:rsid w:val="00584721"/>
    <w:rsid w:val="00585D80"/>
    <w:rsid w:val="00585D98"/>
    <w:rsid w:val="00586489"/>
    <w:rsid w:val="00587BF0"/>
    <w:rsid w:val="00590AF4"/>
    <w:rsid w:val="005911DE"/>
    <w:rsid w:val="00595655"/>
    <w:rsid w:val="00596D75"/>
    <w:rsid w:val="00597733"/>
    <w:rsid w:val="005A3866"/>
    <w:rsid w:val="005A38BA"/>
    <w:rsid w:val="005A3B4A"/>
    <w:rsid w:val="005A6580"/>
    <w:rsid w:val="005A7205"/>
    <w:rsid w:val="005B3D3C"/>
    <w:rsid w:val="005B4A08"/>
    <w:rsid w:val="005B5BEF"/>
    <w:rsid w:val="005C221A"/>
    <w:rsid w:val="005C325E"/>
    <w:rsid w:val="005C3A47"/>
    <w:rsid w:val="005D0752"/>
    <w:rsid w:val="005E7B50"/>
    <w:rsid w:val="005F2119"/>
    <w:rsid w:val="005F3A61"/>
    <w:rsid w:val="005F3FD3"/>
    <w:rsid w:val="005F42D6"/>
    <w:rsid w:val="005F5076"/>
    <w:rsid w:val="00600A66"/>
    <w:rsid w:val="00604905"/>
    <w:rsid w:val="0060631B"/>
    <w:rsid w:val="00610321"/>
    <w:rsid w:val="00613B8B"/>
    <w:rsid w:val="0062289C"/>
    <w:rsid w:val="00630086"/>
    <w:rsid w:val="00630871"/>
    <w:rsid w:val="00632624"/>
    <w:rsid w:val="006335F7"/>
    <w:rsid w:val="006359FE"/>
    <w:rsid w:val="00635D85"/>
    <w:rsid w:val="00642318"/>
    <w:rsid w:val="0064663C"/>
    <w:rsid w:val="00650735"/>
    <w:rsid w:val="00654438"/>
    <w:rsid w:val="00663C04"/>
    <w:rsid w:val="00663DE5"/>
    <w:rsid w:val="006646D9"/>
    <w:rsid w:val="00667C3A"/>
    <w:rsid w:val="00672CCB"/>
    <w:rsid w:val="00673541"/>
    <w:rsid w:val="00673B22"/>
    <w:rsid w:val="006743DB"/>
    <w:rsid w:val="006772E2"/>
    <w:rsid w:val="00681680"/>
    <w:rsid w:val="00684B02"/>
    <w:rsid w:val="006857C9"/>
    <w:rsid w:val="006905A4"/>
    <w:rsid w:val="00690A5C"/>
    <w:rsid w:val="006A01CC"/>
    <w:rsid w:val="006A20BA"/>
    <w:rsid w:val="006A2C9E"/>
    <w:rsid w:val="006A7A7C"/>
    <w:rsid w:val="006B1FD8"/>
    <w:rsid w:val="006B4C81"/>
    <w:rsid w:val="006C2A34"/>
    <w:rsid w:val="006C58FA"/>
    <w:rsid w:val="006C7AFC"/>
    <w:rsid w:val="006D213E"/>
    <w:rsid w:val="006D6500"/>
    <w:rsid w:val="006D7514"/>
    <w:rsid w:val="006E169B"/>
    <w:rsid w:val="006E1A67"/>
    <w:rsid w:val="006E3883"/>
    <w:rsid w:val="006E3A3F"/>
    <w:rsid w:val="006E3DCB"/>
    <w:rsid w:val="006F0969"/>
    <w:rsid w:val="006F4DFB"/>
    <w:rsid w:val="007007F0"/>
    <w:rsid w:val="007011B5"/>
    <w:rsid w:val="007111C1"/>
    <w:rsid w:val="007114E1"/>
    <w:rsid w:val="0071349D"/>
    <w:rsid w:val="00713583"/>
    <w:rsid w:val="00715B65"/>
    <w:rsid w:val="00715F42"/>
    <w:rsid w:val="00721D18"/>
    <w:rsid w:val="00722696"/>
    <w:rsid w:val="00722F1C"/>
    <w:rsid w:val="00722F9E"/>
    <w:rsid w:val="007247ED"/>
    <w:rsid w:val="00724EB2"/>
    <w:rsid w:val="007260CB"/>
    <w:rsid w:val="00726546"/>
    <w:rsid w:val="00730A30"/>
    <w:rsid w:val="007332C9"/>
    <w:rsid w:val="00733621"/>
    <w:rsid w:val="00734961"/>
    <w:rsid w:val="00737218"/>
    <w:rsid w:val="007400D1"/>
    <w:rsid w:val="00744A24"/>
    <w:rsid w:val="00744CD2"/>
    <w:rsid w:val="0074680E"/>
    <w:rsid w:val="0074771C"/>
    <w:rsid w:val="00751080"/>
    <w:rsid w:val="007534C7"/>
    <w:rsid w:val="00755E9E"/>
    <w:rsid w:val="0075666B"/>
    <w:rsid w:val="007601E3"/>
    <w:rsid w:val="00760BDA"/>
    <w:rsid w:val="007616D4"/>
    <w:rsid w:val="007618DC"/>
    <w:rsid w:val="00761C46"/>
    <w:rsid w:val="00763279"/>
    <w:rsid w:val="0076377A"/>
    <w:rsid w:val="00764A1A"/>
    <w:rsid w:val="0076549E"/>
    <w:rsid w:val="00767624"/>
    <w:rsid w:val="007678E4"/>
    <w:rsid w:val="00772901"/>
    <w:rsid w:val="00783FDF"/>
    <w:rsid w:val="00784FD3"/>
    <w:rsid w:val="007862E1"/>
    <w:rsid w:val="00786416"/>
    <w:rsid w:val="007903C6"/>
    <w:rsid w:val="00791047"/>
    <w:rsid w:val="007957AE"/>
    <w:rsid w:val="007A0C43"/>
    <w:rsid w:val="007A2910"/>
    <w:rsid w:val="007A34C3"/>
    <w:rsid w:val="007A5C0A"/>
    <w:rsid w:val="007A63EA"/>
    <w:rsid w:val="007A6B61"/>
    <w:rsid w:val="007A75FB"/>
    <w:rsid w:val="007B6B37"/>
    <w:rsid w:val="007B6F7E"/>
    <w:rsid w:val="007C1E7C"/>
    <w:rsid w:val="007C2B71"/>
    <w:rsid w:val="007C466C"/>
    <w:rsid w:val="007C5D93"/>
    <w:rsid w:val="007C696E"/>
    <w:rsid w:val="007C7D55"/>
    <w:rsid w:val="007D59BD"/>
    <w:rsid w:val="007D5D4A"/>
    <w:rsid w:val="007D5D64"/>
    <w:rsid w:val="007E2AC3"/>
    <w:rsid w:val="007E3D65"/>
    <w:rsid w:val="007E4139"/>
    <w:rsid w:val="007E534B"/>
    <w:rsid w:val="007F0A4A"/>
    <w:rsid w:val="007F0B67"/>
    <w:rsid w:val="007F129A"/>
    <w:rsid w:val="007F27D8"/>
    <w:rsid w:val="007F298D"/>
    <w:rsid w:val="007F2D7D"/>
    <w:rsid w:val="007F2DA2"/>
    <w:rsid w:val="007F32E9"/>
    <w:rsid w:val="007F4C69"/>
    <w:rsid w:val="007F5C20"/>
    <w:rsid w:val="007F5D3C"/>
    <w:rsid w:val="00803136"/>
    <w:rsid w:val="0080466D"/>
    <w:rsid w:val="008053FB"/>
    <w:rsid w:val="00806DF8"/>
    <w:rsid w:val="00807AF0"/>
    <w:rsid w:val="008143AC"/>
    <w:rsid w:val="008147C8"/>
    <w:rsid w:val="008212CE"/>
    <w:rsid w:val="00821615"/>
    <w:rsid w:val="008300FC"/>
    <w:rsid w:val="008319E9"/>
    <w:rsid w:val="00834668"/>
    <w:rsid w:val="00837BF7"/>
    <w:rsid w:val="00840891"/>
    <w:rsid w:val="00841635"/>
    <w:rsid w:val="008430D7"/>
    <w:rsid w:val="008433E6"/>
    <w:rsid w:val="008479D2"/>
    <w:rsid w:val="00847C94"/>
    <w:rsid w:val="00851C7A"/>
    <w:rsid w:val="008527E9"/>
    <w:rsid w:val="00852CAB"/>
    <w:rsid w:val="00852D8C"/>
    <w:rsid w:val="00853E09"/>
    <w:rsid w:val="00856BC9"/>
    <w:rsid w:val="008629D9"/>
    <w:rsid w:val="00865CC3"/>
    <w:rsid w:val="00871791"/>
    <w:rsid w:val="0087508D"/>
    <w:rsid w:val="0087571D"/>
    <w:rsid w:val="00875D6F"/>
    <w:rsid w:val="00877289"/>
    <w:rsid w:val="0088158C"/>
    <w:rsid w:val="00882178"/>
    <w:rsid w:val="0088578B"/>
    <w:rsid w:val="00886F37"/>
    <w:rsid w:val="008921DA"/>
    <w:rsid w:val="00894480"/>
    <w:rsid w:val="00895068"/>
    <w:rsid w:val="00895FF2"/>
    <w:rsid w:val="008976A2"/>
    <w:rsid w:val="008A00D6"/>
    <w:rsid w:val="008A23EE"/>
    <w:rsid w:val="008A299B"/>
    <w:rsid w:val="008A4B03"/>
    <w:rsid w:val="008A6331"/>
    <w:rsid w:val="008A6E9D"/>
    <w:rsid w:val="008B109E"/>
    <w:rsid w:val="008B2082"/>
    <w:rsid w:val="008B2CFA"/>
    <w:rsid w:val="008B5647"/>
    <w:rsid w:val="008B6351"/>
    <w:rsid w:val="008C0B49"/>
    <w:rsid w:val="008C0B7D"/>
    <w:rsid w:val="008C15D8"/>
    <w:rsid w:val="008C2835"/>
    <w:rsid w:val="008C4949"/>
    <w:rsid w:val="008C6A45"/>
    <w:rsid w:val="008D3DE1"/>
    <w:rsid w:val="008D6063"/>
    <w:rsid w:val="008E2913"/>
    <w:rsid w:val="008E5EFC"/>
    <w:rsid w:val="008F1F2A"/>
    <w:rsid w:val="008F2EDD"/>
    <w:rsid w:val="008F4A87"/>
    <w:rsid w:val="008F4CE4"/>
    <w:rsid w:val="008F4DC5"/>
    <w:rsid w:val="008F50C8"/>
    <w:rsid w:val="008F56E1"/>
    <w:rsid w:val="008F6B9A"/>
    <w:rsid w:val="008F7C56"/>
    <w:rsid w:val="00906369"/>
    <w:rsid w:val="0090760F"/>
    <w:rsid w:val="009077E1"/>
    <w:rsid w:val="00910A56"/>
    <w:rsid w:val="00910A8E"/>
    <w:rsid w:val="00913F49"/>
    <w:rsid w:val="00915938"/>
    <w:rsid w:val="00916187"/>
    <w:rsid w:val="009170DA"/>
    <w:rsid w:val="00917DFE"/>
    <w:rsid w:val="00920774"/>
    <w:rsid w:val="009213C3"/>
    <w:rsid w:val="00923533"/>
    <w:rsid w:val="00924687"/>
    <w:rsid w:val="009271FA"/>
    <w:rsid w:val="0092774C"/>
    <w:rsid w:val="009278D6"/>
    <w:rsid w:val="009309DD"/>
    <w:rsid w:val="009339ED"/>
    <w:rsid w:val="009341FB"/>
    <w:rsid w:val="00937056"/>
    <w:rsid w:val="00937AD9"/>
    <w:rsid w:val="009400EE"/>
    <w:rsid w:val="00942384"/>
    <w:rsid w:val="00950C6E"/>
    <w:rsid w:val="009516A8"/>
    <w:rsid w:val="00955466"/>
    <w:rsid w:val="0096005E"/>
    <w:rsid w:val="00962C0D"/>
    <w:rsid w:val="009645C9"/>
    <w:rsid w:val="00964C1B"/>
    <w:rsid w:val="009760A6"/>
    <w:rsid w:val="009761ED"/>
    <w:rsid w:val="00981F6D"/>
    <w:rsid w:val="00986A17"/>
    <w:rsid w:val="00986CB3"/>
    <w:rsid w:val="00986FFB"/>
    <w:rsid w:val="00990AE3"/>
    <w:rsid w:val="00990C55"/>
    <w:rsid w:val="0099263E"/>
    <w:rsid w:val="00996752"/>
    <w:rsid w:val="00997350"/>
    <w:rsid w:val="009A1DC6"/>
    <w:rsid w:val="009A242B"/>
    <w:rsid w:val="009A283C"/>
    <w:rsid w:val="009A2C5B"/>
    <w:rsid w:val="009A5EB7"/>
    <w:rsid w:val="009A6ADF"/>
    <w:rsid w:val="009B20C9"/>
    <w:rsid w:val="009B7E48"/>
    <w:rsid w:val="009C07D6"/>
    <w:rsid w:val="009C554B"/>
    <w:rsid w:val="009C5AA9"/>
    <w:rsid w:val="009D58C1"/>
    <w:rsid w:val="009D6053"/>
    <w:rsid w:val="009E1FE2"/>
    <w:rsid w:val="009E3E36"/>
    <w:rsid w:val="009E4913"/>
    <w:rsid w:val="009E5647"/>
    <w:rsid w:val="009F082F"/>
    <w:rsid w:val="009F444F"/>
    <w:rsid w:val="009F505B"/>
    <w:rsid w:val="009F5FEB"/>
    <w:rsid w:val="009F66CE"/>
    <w:rsid w:val="009F7B1B"/>
    <w:rsid w:val="00A0035B"/>
    <w:rsid w:val="00A009E3"/>
    <w:rsid w:val="00A02093"/>
    <w:rsid w:val="00A02233"/>
    <w:rsid w:val="00A02854"/>
    <w:rsid w:val="00A02EE2"/>
    <w:rsid w:val="00A03061"/>
    <w:rsid w:val="00A04917"/>
    <w:rsid w:val="00A06633"/>
    <w:rsid w:val="00A06E0C"/>
    <w:rsid w:val="00A10235"/>
    <w:rsid w:val="00A11A53"/>
    <w:rsid w:val="00A1332C"/>
    <w:rsid w:val="00A13CBB"/>
    <w:rsid w:val="00A149BF"/>
    <w:rsid w:val="00A20CC7"/>
    <w:rsid w:val="00A21CEC"/>
    <w:rsid w:val="00A22CED"/>
    <w:rsid w:val="00A26DDE"/>
    <w:rsid w:val="00A309FC"/>
    <w:rsid w:val="00A353B9"/>
    <w:rsid w:val="00A37769"/>
    <w:rsid w:val="00A41636"/>
    <w:rsid w:val="00A422A6"/>
    <w:rsid w:val="00A42483"/>
    <w:rsid w:val="00A4307E"/>
    <w:rsid w:val="00A442D1"/>
    <w:rsid w:val="00A462E7"/>
    <w:rsid w:val="00A5414B"/>
    <w:rsid w:val="00A57521"/>
    <w:rsid w:val="00A63DA0"/>
    <w:rsid w:val="00A659E1"/>
    <w:rsid w:val="00A67AFA"/>
    <w:rsid w:val="00A724FF"/>
    <w:rsid w:val="00A7657B"/>
    <w:rsid w:val="00A777B9"/>
    <w:rsid w:val="00A8481A"/>
    <w:rsid w:val="00A8622B"/>
    <w:rsid w:val="00A91C12"/>
    <w:rsid w:val="00A94497"/>
    <w:rsid w:val="00A948BF"/>
    <w:rsid w:val="00A95921"/>
    <w:rsid w:val="00A969CE"/>
    <w:rsid w:val="00A96AD5"/>
    <w:rsid w:val="00A9790B"/>
    <w:rsid w:val="00AA1DB0"/>
    <w:rsid w:val="00AA787E"/>
    <w:rsid w:val="00AB2086"/>
    <w:rsid w:val="00AB25E3"/>
    <w:rsid w:val="00AB2D5A"/>
    <w:rsid w:val="00AB4822"/>
    <w:rsid w:val="00AB69C6"/>
    <w:rsid w:val="00AB78CF"/>
    <w:rsid w:val="00AC00EC"/>
    <w:rsid w:val="00AC0F06"/>
    <w:rsid w:val="00AC39A2"/>
    <w:rsid w:val="00AC55DA"/>
    <w:rsid w:val="00AC5AD5"/>
    <w:rsid w:val="00AC5B82"/>
    <w:rsid w:val="00AC67A6"/>
    <w:rsid w:val="00AC6EB4"/>
    <w:rsid w:val="00AC7CAD"/>
    <w:rsid w:val="00AD0135"/>
    <w:rsid w:val="00AD1D94"/>
    <w:rsid w:val="00AD30A8"/>
    <w:rsid w:val="00AD3CC6"/>
    <w:rsid w:val="00AD4056"/>
    <w:rsid w:val="00AD55B5"/>
    <w:rsid w:val="00AD61F4"/>
    <w:rsid w:val="00AD78F8"/>
    <w:rsid w:val="00AE6EE8"/>
    <w:rsid w:val="00AF0DBB"/>
    <w:rsid w:val="00AF3153"/>
    <w:rsid w:val="00B00AB0"/>
    <w:rsid w:val="00B01827"/>
    <w:rsid w:val="00B018D4"/>
    <w:rsid w:val="00B01F9D"/>
    <w:rsid w:val="00B02B68"/>
    <w:rsid w:val="00B03578"/>
    <w:rsid w:val="00B03617"/>
    <w:rsid w:val="00B05975"/>
    <w:rsid w:val="00B13645"/>
    <w:rsid w:val="00B13766"/>
    <w:rsid w:val="00B16426"/>
    <w:rsid w:val="00B17C4F"/>
    <w:rsid w:val="00B21EC8"/>
    <w:rsid w:val="00B25F0D"/>
    <w:rsid w:val="00B31C4D"/>
    <w:rsid w:val="00B32A75"/>
    <w:rsid w:val="00B33366"/>
    <w:rsid w:val="00B33477"/>
    <w:rsid w:val="00B366FB"/>
    <w:rsid w:val="00B36705"/>
    <w:rsid w:val="00B41EF3"/>
    <w:rsid w:val="00B51E07"/>
    <w:rsid w:val="00B52897"/>
    <w:rsid w:val="00B535FC"/>
    <w:rsid w:val="00B5414B"/>
    <w:rsid w:val="00B571DE"/>
    <w:rsid w:val="00B60486"/>
    <w:rsid w:val="00B606FC"/>
    <w:rsid w:val="00B6231B"/>
    <w:rsid w:val="00B674BF"/>
    <w:rsid w:val="00B717EF"/>
    <w:rsid w:val="00B749D9"/>
    <w:rsid w:val="00B75839"/>
    <w:rsid w:val="00B7631F"/>
    <w:rsid w:val="00B765AD"/>
    <w:rsid w:val="00B77A03"/>
    <w:rsid w:val="00B9013A"/>
    <w:rsid w:val="00B90DD6"/>
    <w:rsid w:val="00B94A56"/>
    <w:rsid w:val="00B94E86"/>
    <w:rsid w:val="00B95EB9"/>
    <w:rsid w:val="00B97E97"/>
    <w:rsid w:val="00BA1012"/>
    <w:rsid w:val="00BA1BCF"/>
    <w:rsid w:val="00BA344B"/>
    <w:rsid w:val="00BA494A"/>
    <w:rsid w:val="00BA4FCC"/>
    <w:rsid w:val="00BA58BB"/>
    <w:rsid w:val="00BA629C"/>
    <w:rsid w:val="00BA74D5"/>
    <w:rsid w:val="00BB159E"/>
    <w:rsid w:val="00BB198A"/>
    <w:rsid w:val="00BB1B4A"/>
    <w:rsid w:val="00BB3388"/>
    <w:rsid w:val="00BB49E0"/>
    <w:rsid w:val="00BB54E5"/>
    <w:rsid w:val="00BC0AC6"/>
    <w:rsid w:val="00BC0B3B"/>
    <w:rsid w:val="00BC2C82"/>
    <w:rsid w:val="00BC2D5D"/>
    <w:rsid w:val="00BC7798"/>
    <w:rsid w:val="00BD16E3"/>
    <w:rsid w:val="00BD5B6F"/>
    <w:rsid w:val="00BE115C"/>
    <w:rsid w:val="00BE135C"/>
    <w:rsid w:val="00BE6EAB"/>
    <w:rsid w:val="00BE765A"/>
    <w:rsid w:val="00BF3148"/>
    <w:rsid w:val="00BF3D79"/>
    <w:rsid w:val="00BF778E"/>
    <w:rsid w:val="00BF7D58"/>
    <w:rsid w:val="00C02E1B"/>
    <w:rsid w:val="00C06535"/>
    <w:rsid w:val="00C13087"/>
    <w:rsid w:val="00C13B0F"/>
    <w:rsid w:val="00C14C04"/>
    <w:rsid w:val="00C170A6"/>
    <w:rsid w:val="00C171A9"/>
    <w:rsid w:val="00C17CAD"/>
    <w:rsid w:val="00C23EEB"/>
    <w:rsid w:val="00C24DCF"/>
    <w:rsid w:val="00C25A37"/>
    <w:rsid w:val="00C31831"/>
    <w:rsid w:val="00C328CB"/>
    <w:rsid w:val="00C335BE"/>
    <w:rsid w:val="00C36E68"/>
    <w:rsid w:val="00C41669"/>
    <w:rsid w:val="00C43766"/>
    <w:rsid w:val="00C4413E"/>
    <w:rsid w:val="00C46096"/>
    <w:rsid w:val="00C4621C"/>
    <w:rsid w:val="00C46BBC"/>
    <w:rsid w:val="00C477C4"/>
    <w:rsid w:val="00C5147E"/>
    <w:rsid w:val="00C5150F"/>
    <w:rsid w:val="00C554CB"/>
    <w:rsid w:val="00C56371"/>
    <w:rsid w:val="00C569D1"/>
    <w:rsid w:val="00C57A59"/>
    <w:rsid w:val="00C57B14"/>
    <w:rsid w:val="00C60EE8"/>
    <w:rsid w:val="00C610CC"/>
    <w:rsid w:val="00C6198F"/>
    <w:rsid w:val="00C620BC"/>
    <w:rsid w:val="00C62D81"/>
    <w:rsid w:val="00C634CB"/>
    <w:rsid w:val="00C64798"/>
    <w:rsid w:val="00C669A7"/>
    <w:rsid w:val="00C71E7C"/>
    <w:rsid w:val="00C73C25"/>
    <w:rsid w:val="00C77C4F"/>
    <w:rsid w:val="00C80A87"/>
    <w:rsid w:val="00C81036"/>
    <w:rsid w:val="00C836A6"/>
    <w:rsid w:val="00C84E48"/>
    <w:rsid w:val="00C875F4"/>
    <w:rsid w:val="00C91D77"/>
    <w:rsid w:val="00C9251D"/>
    <w:rsid w:val="00C92E1B"/>
    <w:rsid w:val="00C94947"/>
    <w:rsid w:val="00C9579D"/>
    <w:rsid w:val="00C96ADD"/>
    <w:rsid w:val="00CA0F26"/>
    <w:rsid w:val="00CA3641"/>
    <w:rsid w:val="00CB122C"/>
    <w:rsid w:val="00CB68E5"/>
    <w:rsid w:val="00CB77F2"/>
    <w:rsid w:val="00CD0116"/>
    <w:rsid w:val="00CD3E81"/>
    <w:rsid w:val="00CD51A1"/>
    <w:rsid w:val="00CD5F45"/>
    <w:rsid w:val="00CD6DB6"/>
    <w:rsid w:val="00CD774B"/>
    <w:rsid w:val="00CE2CE8"/>
    <w:rsid w:val="00CE32F8"/>
    <w:rsid w:val="00CE34DD"/>
    <w:rsid w:val="00CE3E03"/>
    <w:rsid w:val="00CE57F6"/>
    <w:rsid w:val="00CE7106"/>
    <w:rsid w:val="00CF0C88"/>
    <w:rsid w:val="00CF257B"/>
    <w:rsid w:val="00CF4618"/>
    <w:rsid w:val="00CF618E"/>
    <w:rsid w:val="00CF6C8B"/>
    <w:rsid w:val="00D05149"/>
    <w:rsid w:val="00D05C7B"/>
    <w:rsid w:val="00D06365"/>
    <w:rsid w:val="00D06EAA"/>
    <w:rsid w:val="00D07B4F"/>
    <w:rsid w:val="00D10FD1"/>
    <w:rsid w:val="00D15B45"/>
    <w:rsid w:val="00D15E10"/>
    <w:rsid w:val="00D168DC"/>
    <w:rsid w:val="00D21876"/>
    <w:rsid w:val="00D222FA"/>
    <w:rsid w:val="00D23899"/>
    <w:rsid w:val="00D245B3"/>
    <w:rsid w:val="00D27420"/>
    <w:rsid w:val="00D323E1"/>
    <w:rsid w:val="00D3330A"/>
    <w:rsid w:val="00D33E13"/>
    <w:rsid w:val="00D3480A"/>
    <w:rsid w:val="00D367E6"/>
    <w:rsid w:val="00D36915"/>
    <w:rsid w:val="00D372F6"/>
    <w:rsid w:val="00D40A7B"/>
    <w:rsid w:val="00D40BC1"/>
    <w:rsid w:val="00D40DC1"/>
    <w:rsid w:val="00D41974"/>
    <w:rsid w:val="00D421BB"/>
    <w:rsid w:val="00D47384"/>
    <w:rsid w:val="00D47FE8"/>
    <w:rsid w:val="00D52416"/>
    <w:rsid w:val="00D53C7F"/>
    <w:rsid w:val="00D576C2"/>
    <w:rsid w:val="00D57F8E"/>
    <w:rsid w:val="00D600FD"/>
    <w:rsid w:val="00D615F0"/>
    <w:rsid w:val="00D631BE"/>
    <w:rsid w:val="00D6594D"/>
    <w:rsid w:val="00D66773"/>
    <w:rsid w:val="00D70A1C"/>
    <w:rsid w:val="00D714E4"/>
    <w:rsid w:val="00D746A7"/>
    <w:rsid w:val="00D74FF6"/>
    <w:rsid w:val="00D766DE"/>
    <w:rsid w:val="00D77255"/>
    <w:rsid w:val="00D83D41"/>
    <w:rsid w:val="00D87D6D"/>
    <w:rsid w:val="00DA3111"/>
    <w:rsid w:val="00DA3C92"/>
    <w:rsid w:val="00DA42D8"/>
    <w:rsid w:val="00DB0F86"/>
    <w:rsid w:val="00DB2139"/>
    <w:rsid w:val="00DB61DD"/>
    <w:rsid w:val="00DB6984"/>
    <w:rsid w:val="00DB7A01"/>
    <w:rsid w:val="00DC60D2"/>
    <w:rsid w:val="00DC647D"/>
    <w:rsid w:val="00DD14FF"/>
    <w:rsid w:val="00DD5A7D"/>
    <w:rsid w:val="00DE1329"/>
    <w:rsid w:val="00DE3948"/>
    <w:rsid w:val="00DE578E"/>
    <w:rsid w:val="00DE67EB"/>
    <w:rsid w:val="00DF29C2"/>
    <w:rsid w:val="00DF2B06"/>
    <w:rsid w:val="00E046CD"/>
    <w:rsid w:val="00E07A59"/>
    <w:rsid w:val="00E11387"/>
    <w:rsid w:val="00E11A1B"/>
    <w:rsid w:val="00E11D38"/>
    <w:rsid w:val="00E12007"/>
    <w:rsid w:val="00E124DF"/>
    <w:rsid w:val="00E14155"/>
    <w:rsid w:val="00E1495F"/>
    <w:rsid w:val="00E15E44"/>
    <w:rsid w:val="00E17B0F"/>
    <w:rsid w:val="00E202E4"/>
    <w:rsid w:val="00E23D8E"/>
    <w:rsid w:val="00E25FA7"/>
    <w:rsid w:val="00E26CCC"/>
    <w:rsid w:val="00E26D1D"/>
    <w:rsid w:val="00E26D37"/>
    <w:rsid w:val="00E31B82"/>
    <w:rsid w:val="00E3434A"/>
    <w:rsid w:val="00E36B38"/>
    <w:rsid w:val="00E36C32"/>
    <w:rsid w:val="00E41769"/>
    <w:rsid w:val="00E421C0"/>
    <w:rsid w:val="00E437CD"/>
    <w:rsid w:val="00E442EF"/>
    <w:rsid w:val="00E45FFF"/>
    <w:rsid w:val="00E47596"/>
    <w:rsid w:val="00E4778F"/>
    <w:rsid w:val="00E50319"/>
    <w:rsid w:val="00E511F4"/>
    <w:rsid w:val="00E5262F"/>
    <w:rsid w:val="00E550F9"/>
    <w:rsid w:val="00E55474"/>
    <w:rsid w:val="00E565DB"/>
    <w:rsid w:val="00E64748"/>
    <w:rsid w:val="00E64D2C"/>
    <w:rsid w:val="00E67ADA"/>
    <w:rsid w:val="00E708EC"/>
    <w:rsid w:val="00E70E9A"/>
    <w:rsid w:val="00E7114D"/>
    <w:rsid w:val="00E71469"/>
    <w:rsid w:val="00E71A49"/>
    <w:rsid w:val="00E71FC3"/>
    <w:rsid w:val="00E72A87"/>
    <w:rsid w:val="00E73050"/>
    <w:rsid w:val="00E7733C"/>
    <w:rsid w:val="00E85733"/>
    <w:rsid w:val="00E90863"/>
    <w:rsid w:val="00E91603"/>
    <w:rsid w:val="00E9232D"/>
    <w:rsid w:val="00E92405"/>
    <w:rsid w:val="00E930B9"/>
    <w:rsid w:val="00E93509"/>
    <w:rsid w:val="00E961F1"/>
    <w:rsid w:val="00EA0A4E"/>
    <w:rsid w:val="00EA0F6E"/>
    <w:rsid w:val="00EA12C5"/>
    <w:rsid w:val="00EA5788"/>
    <w:rsid w:val="00EA6602"/>
    <w:rsid w:val="00EA708E"/>
    <w:rsid w:val="00EA781E"/>
    <w:rsid w:val="00EB631C"/>
    <w:rsid w:val="00EC54AF"/>
    <w:rsid w:val="00EC6636"/>
    <w:rsid w:val="00EC69DA"/>
    <w:rsid w:val="00ED0812"/>
    <w:rsid w:val="00ED70D8"/>
    <w:rsid w:val="00EE1957"/>
    <w:rsid w:val="00EE3C5F"/>
    <w:rsid w:val="00EE5A90"/>
    <w:rsid w:val="00EF237E"/>
    <w:rsid w:val="00EF48D1"/>
    <w:rsid w:val="00EF66BB"/>
    <w:rsid w:val="00EF7DA8"/>
    <w:rsid w:val="00F00823"/>
    <w:rsid w:val="00F015B7"/>
    <w:rsid w:val="00F02C42"/>
    <w:rsid w:val="00F03100"/>
    <w:rsid w:val="00F05FDA"/>
    <w:rsid w:val="00F0756A"/>
    <w:rsid w:val="00F0775A"/>
    <w:rsid w:val="00F1156A"/>
    <w:rsid w:val="00F11721"/>
    <w:rsid w:val="00F11939"/>
    <w:rsid w:val="00F1266D"/>
    <w:rsid w:val="00F134B9"/>
    <w:rsid w:val="00F15A0A"/>
    <w:rsid w:val="00F2459E"/>
    <w:rsid w:val="00F269BC"/>
    <w:rsid w:val="00F27D3D"/>
    <w:rsid w:val="00F300ED"/>
    <w:rsid w:val="00F30531"/>
    <w:rsid w:val="00F34DC0"/>
    <w:rsid w:val="00F3667E"/>
    <w:rsid w:val="00F367E4"/>
    <w:rsid w:val="00F36F8E"/>
    <w:rsid w:val="00F41CF1"/>
    <w:rsid w:val="00F42E61"/>
    <w:rsid w:val="00F43FCD"/>
    <w:rsid w:val="00F467AF"/>
    <w:rsid w:val="00F54156"/>
    <w:rsid w:val="00F5639B"/>
    <w:rsid w:val="00F6238F"/>
    <w:rsid w:val="00F64975"/>
    <w:rsid w:val="00F64AB2"/>
    <w:rsid w:val="00F6625B"/>
    <w:rsid w:val="00F700DE"/>
    <w:rsid w:val="00F71ED9"/>
    <w:rsid w:val="00F733A7"/>
    <w:rsid w:val="00F740EF"/>
    <w:rsid w:val="00F81BDE"/>
    <w:rsid w:val="00F85920"/>
    <w:rsid w:val="00F86F12"/>
    <w:rsid w:val="00F87817"/>
    <w:rsid w:val="00F87876"/>
    <w:rsid w:val="00F87A7B"/>
    <w:rsid w:val="00F90C46"/>
    <w:rsid w:val="00F91E7A"/>
    <w:rsid w:val="00F93DAC"/>
    <w:rsid w:val="00FA1C36"/>
    <w:rsid w:val="00FA3630"/>
    <w:rsid w:val="00FA7A61"/>
    <w:rsid w:val="00FB2969"/>
    <w:rsid w:val="00FB2BD4"/>
    <w:rsid w:val="00FB44DC"/>
    <w:rsid w:val="00FB789B"/>
    <w:rsid w:val="00FC08BF"/>
    <w:rsid w:val="00FC0D46"/>
    <w:rsid w:val="00FC1AA1"/>
    <w:rsid w:val="00FC1CE6"/>
    <w:rsid w:val="00FC3240"/>
    <w:rsid w:val="00FC33FB"/>
    <w:rsid w:val="00FD0459"/>
    <w:rsid w:val="00FD4FC9"/>
    <w:rsid w:val="00FE3566"/>
    <w:rsid w:val="00FE3FA3"/>
    <w:rsid w:val="00FE456C"/>
    <w:rsid w:val="00FE4805"/>
    <w:rsid w:val="00FE4DED"/>
    <w:rsid w:val="00FE682B"/>
    <w:rsid w:val="00FE70E3"/>
    <w:rsid w:val="00FE7109"/>
    <w:rsid w:val="00FF069D"/>
    <w:rsid w:val="00FF5711"/>
    <w:rsid w:val="00FF6991"/>
    <w:rsid w:val="01E2A244"/>
    <w:rsid w:val="073AE5F6"/>
    <w:rsid w:val="08A26525"/>
    <w:rsid w:val="0A0010FA"/>
    <w:rsid w:val="0D88563A"/>
    <w:rsid w:val="0F6777E5"/>
    <w:rsid w:val="1527F8F8"/>
    <w:rsid w:val="1599D0C3"/>
    <w:rsid w:val="165DC1FE"/>
    <w:rsid w:val="1A0B3DB1"/>
    <w:rsid w:val="1B1FE41E"/>
    <w:rsid w:val="1BF247CA"/>
    <w:rsid w:val="23546552"/>
    <w:rsid w:val="246BAA21"/>
    <w:rsid w:val="2C8A912B"/>
    <w:rsid w:val="37C0DC49"/>
    <w:rsid w:val="393B0B7E"/>
    <w:rsid w:val="443F6FA1"/>
    <w:rsid w:val="4D41F78C"/>
    <w:rsid w:val="4D456E31"/>
    <w:rsid w:val="5297EED0"/>
    <w:rsid w:val="5CE595E8"/>
    <w:rsid w:val="600F2102"/>
    <w:rsid w:val="68A7CF5C"/>
    <w:rsid w:val="68AF5C58"/>
    <w:rsid w:val="70DB8583"/>
    <w:rsid w:val="74AB62D7"/>
    <w:rsid w:val="756125C2"/>
    <w:rsid w:val="75C410E6"/>
    <w:rsid w:val="7D9BDB0A"/>
    <w:rsid w:val="7FCAADA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6EAC2C"/>
  <w15:docId w15:val="{58FB849B-F5B3-4786-A077-DD10C88DE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FD3"/>
    <w:rPr>
      <w:lang w:val="es-ES" w:eastAsia="es-ES"/>
    </w:rPr>
  </w:style>
  <w:style w:type="paragraph" w:styleId="Ttulo1">
    <w:name w:val="heading 1"/>
    <w:basedOn w:val="Normal"/>
    <w:next w:val="Normal"/>
    <w:link w:val="Ttulo1Car"/>
    <w:qFormat/>
    <w:rsid w:val="00AB25E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basedOn w:val="Normal"/>
    <w:next w:val="Normal"/>
    <w:qFormat/>
    <w:rsid w:val="00B05975"/>
    <w:pPr>
      <w:keepNext/>
      <w:jc w:val="center"/>
      <w:outlineLvl w:val="1"/>
    </w:pPr>
    <w:rPr>
      <w:rFonts w:ascii="Arial" w:hAnsi="Arial"/>
      <w:sz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B05975"/>
    <w:pPr>
      <w:tabs>
        <w:tab w:val="center" w:pos="4252"/>
        <w:tab w:val="right" w:pos="8504"/>
      </w:tabs>
    </w:pPr>
  </w:style>
  <w:style w:type="paragraph" w:styleId="Piedepgina">
    <w:name w:val="footer"/>
    <w:basedOn w:val="Normal"/>
    <w:rsid w:val="00B05975"/>
    <w:pPr>
      <w:tabs>
        <w:tab w:val="center" w:pos="4252"/>
        <w:tab w:val="right" w:pos="8504"/>
      </w:tabs>
    </w:pPr>
  </w:style>
  <w:style w:type="character" w:styleId="Nmerodepgina">
    <w:name w:val="page number"/>
    <w:basedOn w:val="Fuentedeprrafopredeter"/>
    <w:rsid w:val="00B05975"/>
  </w:style>
  <w:style w:type="paragraph" w:styleId="Textoindependiente">
    <w:name w:val="Body Text"/>
    <w:basedOn w:val="Normal"/>
    <w:rsid w:val="00B05975"/>
    <w:pPr>
      <w:jc w:val="both"/>
    </w:pPr>
    <w:rPr>
      <w:rFonts w:ascii="Arial" w:hAnsi="Arial"/>
      <w:sz w:val="24"/>
      <w:lang w:val="es-ES_tradnl"/>
    </w:rPr>
  </w:style>
  <w:style w:type="table" w:styleId="Tablaconcuadrcula">
    <w:name w:val="Table Grid"/>
    <w:basedOn w:val="Tablanormal"/>
    <w:rsid w:val="00B05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B05975"/>
    <w:pPr>
      <w:spacing w:before="100" w:beforeAutospacing="1" w:after="100" w:afterAutospacing="1"/>
    </w:pPr>
    <w:rPr>
      <w:color w:val="663300"/>
      <w:sz w:val="24"/>
      <w:szCs w:val="24"/>
    </w:rPr>
  </w:style>
  <w:style w:type="character" w:customStyle="1" w:styleId="TextoindependienteCar">
    <w:name w:val="Texto independiente Car"/>
    <w:basedOn w:val="Fuentedeprrafopredeter"/>
    <w:rsid w:val="007616D4"/>
    <w:rPr>
      <w:rFonts w:ascii="Arial Unicode MS" w:eastAsia="Arial Unicode MS" w:hAnsi="Arial Unicode MS" w:cs="Arial Unicode MS"/>
      <w:sz w:val="24"/>
      <w:szCs w:val="24"/>
      <w:lang w:val="es-ES" w:eastAsia="es-ES" w:bidi="ar-SA"/>
    </w:rPr>
  </w:style>
  <w:style w:type="paragraph" w:customStyle="1" w:styleId="Cuerpodetexto">
    <w:name w:val="Cuerpo de texto"/>
    <w:basedOn w:val="Normal"/>
    <w:rsid w:val="00A20CC7"/>
    <w:pPr>
      <w:widowControl w:val="0"/>
      <w:autoSpaceDE w:val="0"/>
      <w:autoSpaceDN w:val="0"/>
      <w:adjustRightInd w:val="0"/>
      <w:spacing w:after="283"/>
    </w:pPr>
    <w:rPr>
      <w:sz w:val="24"/>
      <w:szCs w:val="24"/>
      <w:lang w:val="es-ES_tradnl"/>
    </w:rPr>
  </w:style>
  <w:style w:type="paragraph" w:styleId="Prrafodelista">
    <w:name w:val="List Paragraph"/>
    <w:aliases w:val="List Paragraph,titulo 3,Ha,Párrafo de lista2,Bullets,Lista vistosa - Énfasis 11,List,Cuadrícula clara - Énfasis 31,List Paragraph_0,Bullet List,FooterText,numbered,List Paragraph1,Paragraphe de liste1,lp1,Bulletr List Paragraph,Foot"/>
    <w:basedOn w:val="Normal"/>
    <w:link w:val="PrrafodelistaCar"/>
    <w:uiPriority w:val="34"/>
    <w:qFormat/>
    <w:rsid w:val="00C80A87"/>
    <w:pPr>
      <w:spacing w:after="200" w:line="276" w:lineRule="auto"/>
      <w:ind w:left="720"/>
      <w:contextualSpacing/>
    </w:pPr>
    <w:rPr>
      <w:rFonts w:ascii="Calibri" w:eastAsia="Calibri" w:hAnsi="Calibri"/>
      <w:sz w:val="22"/>
      <w:szCs w:val="22"/>
      <w:lang w:val="es-CO" w:eastAsia="en-US"/>
    </w:rPr>
  </w:style>
  <w:style w:type="paragraph" w:customStyle="1" w:styleId="Style-4">
    <w:name w:val="Style-4"/>
    <w:rsid w:val="008D3DE1"/>
    <w:rPr>
      <w:lang w:val="es-ES" w:eastAsia="es-ES"/>
    </w:rPr>
  </w:style>
  <w:style w:type="paragraph" w:customStyle="1" w:styleId="Style-2">
    <w:name w:val="Style-2"/>
    <w:rsid w:val="00CE32F8"/>
    <w:rPr>
      <w:lang w:val="es-ES" w:eastAsia="es-ES"/>
    </w:rPr>
  </w:style>
  <w:style w:type="paragraph" w:styleId="Textonotapie">
    <w:name w:val="footnote text"/>
    <w:aliases w:val="Footnote Text Char Char Char Char Char,Footnote Text Char Char Char Char,Footnote reference,FA Fu,Footnote Text Char Char Char,texto de nota al pie,Footnote Text Char Char Char Char Char Char Char Char,texto de nota al ,Footnote Text Cha"/>
    <w:basedOn w:val="Normal"/>
    <w:link w:val="TextonotapieCar"/>
    <w:uiPriority w:val="99"/>
    <w:unhideWhenUsed/>
    <w:qFormat/>
    <w:rsid w:val="00287550"/>
    <w:pPr>
      <w:tabs>
        <w:tab w:val="left" w:pos="300"/>
      </w:tabs>
      <w:autoSpaceDE w:val="0"/>
      <w:autoSpaceDN w:val="0"/>
      <w:adjustRightInd w:val="0"/>
      <w:spacing w:line="210" w:lineRule="atLeast"/>
      <w:ind w:left="320" w:hanging="320"/>
      <w:jc w:val="both"/>
    </w:pPr>
    <w:rPr>
      <w:color w:val="000000"/>
      <w:lang w:val="es-ES_tradnl" w:eastAsia="es-CO"/>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Footnote Text Char Char Char Char Char Char Char Char Car"/>
    <w:basedOn w:val="Fuentedeprrafopredeter"/>
    <w:link w:val="Textonotapie"/>
    <w:uiPriority w:val="99"/>
    <w:rsid w:val="00287550"/>
    <w:rPr>
      <w:color w:val="000000"/>
      <w:lang w:val="es-ES_tradnl" w:eastAsia="es-CO"/>
    </w:rPr>
  </w:style>
  <w:style w:type="character" w:styleId="Refdenotaalpie">
    <w:name w:val="footnote reference"/>
    <w:aliases w:val="Texto de nota al pie,referencia nota al pie,Footnotes refss,Appel note de bas de page,Footnote number,BVI fnr,f,Fago Fußnotenzeichen,4_G,16 Point,Superscript 6 Point,Texto nota al pie,Footnote Reference Char3,Ref. de nota al pie.,Ref"/>
    <w:basedOn w:val="Fuentedeprrafopredeter"/>
    <w:uiPriority w:val="99"/>
    <w:qFormat/>
    <w:rsid w:val="00A4307E"/>
    <w:rPr>
      <w:vertAlign w:val="superscript"/>
    </w:rPr>
  </w:style>
  <w:style w:type="paragraph" w:styleId="Textodeglobo">
    <w:name w:val="Balloon Text"/>
    <w:basedOn w:val="Normal"/>
    <w:link w:val="TextodegloboCar"/>
    <w:rsid w:val="00BA4FCC"/>
    <w:rPr>
      <w:rFonts w:ascii="Tahoma" w:hAnsi="Tahoma" w:cs="Tahoma"/>
      <w:sz w:val="16"/>
      <w:szCs w:val="16"/>
    </w:rPr>
  </w:style>
  <w:style w:type="character" w:customStyle="1" w:styleId="TextodegloboCar">
    <w:name w:val="Texto de globo Car"/>
    <w:basedOn w:val="Fuentedeprrafopredeter"/>
    <w:link w:val="Textodeglobo"/>
    <w:rsid w:val="00BA4FCC"/>
    <w:rPr>
      <w:rFonts w:ascii="Tahoma" w:hAnsi="Tahoma" w:cs="Tahoma"/>
      <w:sz w:val="16"/>
      <w:szCs w:val="16"/>
      <w:lang w:val="es-ES" w:eastAsia="es-ES"/>
    </w:rPr>
  </w:style>
  <w:style w:type="character" w:customStyle="1" w:styleId="PrrafodelistaCar">
    <w:name w:val="Párrafo de lista Car"/>
    <w:aliases w:val="List Paragraph Car,titulo 3 Car,Ha Car,Párrafo de lista2 Car,Bullets Car,Lista vistosa - Énfasis 11 Car,List Car,Cuadrícula clara - Énfasis 31 Car,List Paragraph_0 Car,Bullet List Car,FooterText Car,numbered Car,List Paragraph1 Car"/>
    <w:link w:val="Prrafodelista"/>
    <w:uiPriority w:val="34"/>
    <w:locked/>
    <w:rsid w:val="0052272B"/>
    <w:rPr>
      <w:rFonts w:ascii="Calibri" w:eastAsia="Calibri" w:hAnsi="Calibri"/>
      <w:sz w:val="22"/>
      <w:szCs w:val="22"/>
      <w:lang w:eastAsia="en-US"/>
    </w:rPr>
  </w:style>
  <w:style w:type="character" w:styleId="Refdecomentario">
    <w:name w:val="annotation reference"/>
    <w:basedOn w:val="Fuentedeprrafopredeter"/>
    <w:uiPriority w:val="99"/>
    <w:unhideWhenUsed/>
    <w:rsid w:val="0040476F"/>
    <w:rPr>
      <w:sz w:val="16"/>
      <w:szCs w:val="16"/>
    </w:rPr>
  </w:style>
  <w:style w:type="paragraph" w:styleId="Textocomentario">
    <w:name w:val="annotation text"/>
    <w:basedOn w:val="Normal"/>
    <w:link w:val="TextocomentarioCar"/>
    <w:uiPriority w:val="99"/>
    <w:unhideWhenUsed/>
    <w:rsid w:val="0040476F"/>
  </w:style>
  <w:style w:type="character" w:customStyle="1" w:styleId="TextocomentarioCar">
    <w:name w:val="Texto comentario Car"/>
    <w:basedOn w:val="Fuentedeprrafopredeter"/>
    <w:link w:val="Textocomentario"/>
    <w:uiPriority w:val="99"/>
    <w:rsid w:val="0040476F"/>
    <w:rPr>
      <w:lang w:val="es-ES" w:eastAsia="es-ES"/>
    </w:rPr>
  </w:style>
  <w:style w:type="paragraph" w:styleId="Asuntodelcomentario">
    <w:name w:val="annotation subject"/>
    <w:basedOn w:val="Textocomentario"/>
    <w:next w:val="Textocomentario"/>
    <w:link w:val="AsuntodelcomentarioCar"/>
    <w:semiHidden/>
    <w:unhideWhenUsed/>
    <w:rsid w:val="0040476F"/>
    <w:rPr>
      <w:b/>
      <w:bCs/>
    </w:rPr>
  </w:style>
  <w:style w:type="character" w:customStyle="1" w:styleId="AsuntodelcomentarioCar">
    <w:name w:val="Asunto del comentario Car"/>
    <w:basedOn w:val="TextocomentarioCar"/>
    <w:link w:val="Asuntodelcomentario"/>
    <w:semiHidden/>
    <w:rsid w:val="0040476F"/>
    <w:rPr>
      <w:b/>
      <w:bCs/>
      <w:lang w:val="es-ES" w:eastAsia="es-ES"/>
    </w:rPr>
  </w:style>
  <w:style w:type="paragraph" w:customStyle="1" w:styleId="Default">
    <w:name w:val="Default"/>
    <w:rsid w:val="00106A2F"/>
    <w:pPr>
      <w:autoSpaceDE w:val="0"/>
      <w:autoSpaceDN w:val="0"/>
      <w:adjustRightInd w:val="0"/>
    </w:pPr>
    <w:rPr>
      <w:rFonts w:ascii="Arial" w:eastAsia="Calibri" w:hAnsi="Arial" w:cs="Arial"/>
      <w:color w:val="000000"/>
      <w:sz w:val="24"/>
      <w:szCs w:val="24"/>
      <w:lang w:val="en-AU" w:eastAsia="en-US"/>
    </w:rPr>
  </w:style>
  <w:style w:type="character" w:customStyle="1" w:styleId="apple-converted-space">
    <w:name w:val="apple-converted-space"/>
    <w:basedOn w:val="Fuentedeprrafopredeter"/>
    <w:rsid w:val="00106A2F"/>
  </w:style>
  <w:style w:type="paragraph" w:styleId="Sinespaciado">
    <w:name w:val="No Spacing"/>
    <w:uiPriority w:val="1"/>
    <w:qFormat/>
    <w:rsid w:val="00AB69C6"/>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rsid w:val="00AB25E3"/>
    <w:rPr>
      <w:rFonts w:asciiTheme="majorHAnsi" w:eastAsiaTheme="majorEastAsia" w:hAnsiTheme="majorHAnsi" w:cstheme="majorBidi"/>
      <w:color w:val="365F91" w:themeColor="accent1" w:themeShade="BF"/>
      <w:sz w:val="32"/>
      <w:szCs w:val="32"/>
      <w:lang w:val="es-ES" w:eastAsia="es-ES"/>
    </w:rPr>
  </w:style>
  <w:style w:type="character" w:customStyle="1" w:styleId="EncabezadoCar">
    <w:name w:val="Encabezado Car"/>
    <w:basedOn w:val="Fuentedeprrafopredeter"/>
    <w:link w:val="Encabezado"/>
    <w:uiPriority w:val="99"/>
    <w:rsid w:val="00DE3948"/>
    <w:rPr>
      <w:lang w:val="es-ES" w:eastAsia="es-ES"/>
    </w:rPr>
  </w:style>
  <w:style w:type="paragraph" w:customStyle="1" w:styleId="CM43">
    <w:name w:val="CM43"/>
    <w:basedOn w:val="Default"/>
    <w:next w:val="Default"/>
    <w:uiPriority w:val="99"/>
    <w:rsid w:val="006C7AFC"/>
    <w:pPr>
      <w:widowControl w:val="0"/>
      <w:spacing w:after="598"/>
    </w:pPr>
    <w:rPr>
      <w:rFonts w:eastAsia="Times New Roman"/>
      <w:color w:val="auto"/>
      <w:lang w:val="es-ES" w:eastAsia="es-ES"/>
    </w:rPr>
  </w:style>
  <w:style w:type="character" w:styleId="Hipervnculo">
    <w:name w:val="Hyperlink"/>
    <w:basedOn w:val="Fuentedeprrafopredeter"/>
    <w:unhideWhenUsed/>
    <w:rsid w:val="00B52897"/>
    <w:rPr>
      <w:color w:val="0000FF" w:themeColor="hyperlink"/>
      <w:u w:val="single"/>
    </w:rPr>
  </w:style>
  <w:style w:type="character" w:customStyle="1" w:styleId="Mencinsinresolver1">
    <w:name w:val="Mención sin resolver1"/>
    <w:basedOn w:val="Fuentedeprrafopredeter"/>
    <w:uiPriority w:val="99"/>
    <w:semiHidden/>
    <w:unhideWhenUsed/>
    <w:rsid w:val="00B52897"/>
    <w:rPr>
      <w:color w:val="605E5C"/>
      <w:shd w:val="clear" w:color="auto" w:fill="E1DFDD"/>
    </w:rPr>
  </w:style>
  <w:style w:type="character" w:styleId="nfasis">
    <w:name w:val="Emphasis"/>
    <w:basedOn w:val="Fuentedeprrafopredeter"/>
    <w:qFormat/>
    <w:rsid w:val="00B765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867798">
      <w:bodyDiv w:val="1"/>
      <w:marLeft w:val="0"/>
      <w:marRight w:val="0"/>
      <w:marTop w:val="0"/>
      <w:marBottom w:val="0"/>
      <w:divBdr>
        <w:top w:val="none" w:sz="0" w:space="0" w:color="auto"/>
        <w:left w:val="none" w:sz="0" w:space="0" w:color="auto"/>
        <w:bottom w:val="none" w:sz="0" w:space="0" w:color="auto"/>
        <w:right w:val="none" w:sz="0" w:space="0" w:color="auto"/>
      </w:divBdr>
    </w:div>
    <w:div w:id="126821482">
      <w:bodyDiv w:val="1"/>
      <w:marLeft w:val="0"/>
      <w:marRight w:val="0"/>
      <w:marTop w:val="0"/>
      <w:marBottom w:val="0"/>
      <w:divBdr>
        <w:top w:val="none" w:sz="0" w:space="0" w:color="auto"/>
        <w:left w:val="none" w:sz="0" w:space="0" w:color="auto"/>
        <w:bottom w:val="none" w:sz="0" w:space="0" w:color="auto"/>
        <w:right w:val="none" w:sz="0" w:space="0" w:color="auto"/>
      </w:divBdr>
    </w:div>
    <w:div w:id="148595582">
      <w:bodyDiv w:val="1"/>
      <w:marLeft w:val="0"/>
      <w:marRight w:val="0"/>
      <w:marTop w:val="0"/>
      <w:marBottom w:val="0"/>
      <w:divBdr>
        <w:top w:val="none" w:sz="0" w:space="0" w:color="auto"/>
        <w:left w:val="none" w:sz="0" w:space="0" w:color="auto"/>
        <w:bottom w:val="none" w:sz="0" w:space="0" w:color="auto"/>
        <w:right w:val="none" w:sz="0" w:space="0" w:color="auto"/>
      </w:divBdr>
    </w:div>
    <w:div w:id="292365350">
      <w:bodyDiv w:val="1"/>
      <w:marLeft w:val="0"/>
      <w:marRight w:val="0"/>
      <w:marTop w:val="0"/>
      <w:marBottom w:val="0"/>
      <w:divBdr>
        <w:top w:val="none" w:sz="0" w:space="0" w:color="auto"/>
        <w:left w:val="none" w:sz="0" w:space="0" w:color="auto"/>
        <w:bottom w:val="none" w:sz="0" w:space="0" w:color="auto"/>
        <w:right w:val="none" w:sz="0" w:space="0" w:color="auto"/>
      </w:divBdr>
    </w:div>
    <w:div w:id="303774038">
      <w:bodyDiv w:val="1"/>
      <w:marLeft w:val="0"/>
      <w:marRight w:val="0"/>
      <w:marTop w:val="0"/>
      <w:marBottom w:val="0"/>
      <w:divBdr>
        <w:top w:val="none" w:sz="0" w:space="0" w:color="auto"/>
        <w:left w:val="none" w:sz="0" w:space="0" w:color="auto"/>
        <w:bottom w:val="none" w:sz="0" w:space="0" w:color="auto"/>
        <w:right w:val="none" w:sz="0" w:space="0" w:color="auto"/>
      </w:divBdr>
    </w:div>
    <w:div w:id="420570599">
      <w:bodyDiv w:val="1"/>
      <w:marLeft w:val="0"/>
      <w:marRight w:val="0"/>
      <w:marTop w:val="0"/>
      <w:marBottom w:val="0"/>
      <w:divBdr>
        <w:top w:val="none" w:sz="0" w:space="0" w:color="auto"/>
        <w:left w:val="none" w:sz="0" w:space="0" w:color="auto"/>
        <w:bottom w:val="none" w:sz="0" w:space="0" w:color="auto"/>
        <w:right w:val="none" w:sz="0" w:space="0" w:color="auto"/>
      </w:divBdr>
    </w:div>
    <w:div w:id="610402874">
      <w:bodyDiv w:val="1"/>
      <w:marLeft w:val="0"/>
      <w:marRight w:val="0"/>
      <w:marTop w:val="0"/>
      <w:marBottom w:val="0"/>
      <w:divBdr>
        <w:top w:val="none" w:sz="0" w:space="0" w:color="auto"/>
        <w:left w:val="none" w:sz="0" w:space="0" w:color="auto"/>
        <w:bottom w:val="none" w:sz="0" w:space="0" w:color="auto"/>
        <w:right w:val="none" w:sz="0" w:space="0" w:color="auto"/>
      </w:divBdr>
    </w:div>
    <w:div w:id="641078781">
      <w:bodyDiv w:val="1"/>
      <w:marLeft w:val="0"/>
      <w:marRight w:val="0"/>
      <w:marTop w:val="0"/>
      <w:marBottom w:val="0"/>
      <w:divBdr>
        <w:top w:val="none" w:sz="0" w:space="0" w:color="auto"/>
        <w:left w:val="none" w:sz="0" w:space="0" w:color="auto"/>
        <w:bottom w:val="none" w:sz="0" w:space="0" w:color="auto"/>
        <w:right w:val="none" w:sz="0" w:space="0" w:color="auto"/>
      </w:divBdr>
    </w:div>
    <w:div w:id="773986229">
      <w:bodyDiv w:val="1"/>
      <w:marLeft w:val="0"/>
      <w:marRight w:val="0"/>
      <w:marTop w:val="0"/>
      <w:marBottom w:val="0"/>
      <w:divBdr>
        <w:top w:val="none" w:sz="0" w:space="0" w:color="auto"/>
        <w:left w:val="none" w:sz="0" w:space="0" w:color="auto"/>
        <w:bottom w:val="none" w:sz="0" w:space="0" w:color="auto"/>
        <w:right w:val="none" w:sz="0" w:space="0" w:color="auto"/>
      </w:divBdr>
    </w:div>
    <w:div w:id="858660138">
      <w:bodyDiv w:val="1"/>
      <w:marLeft w:val="0"/>
      <w:marRight w:val="0"/>
      <w:marTop w:val="0"/>
      <w:marBottom w:val="0"/>
      <w:divBdr>
        <w:top w:val="none" w:sz="0" w:space="0" w:color="auto"/>
        <w:left w:val="none" w:sz="0" w:space="0" w:color="auto"/>
        <w:bottom w:val="none" w:sz="0" w:space="0" w:color="auto"/>
        <w:right w:val="none" w:sz="0" w:space="0" w:color="auto"/>
      </w:divBdr>
    </w:div>
    <w:div w:id="901335133">
      <w:bodyDiv w:val="1"/>
      <w:marLeft w:val="0"/>
      <w:marRight w:val="0"/>
      <w:marTop w:val="0"/>
      <w:marBottom w:val="0"/>
      <w:divBdr>
        <w:top w:val="none" w:sz="0" w:space="0" w:color="auto"/>
        <w:left w:val="none" w:sz="0" w:space="0" w:color="auto"/>
        <w:bottom w:val="none" w:sz="0" w:space="0" w:color="auto"/>
        <w:right w:val="none" w:sz="0" w:space="0" w:color="auto"/>
      </w:divBdr>
      <w:divsChild>
        <w:div w:id="1721441470">
          <w:marLeft w:val="0"/>
          <w:marRight w:val="0"/>
          <w:marTop w:val="0"/>
          <w:marBottom w:val="0"/>
          <w:divBdr>
            <w:top w:val="none" w:sz="0" w:space="0" w:color="auto"/>
            <w:left w:val="none" w:sz="0" w:space="0" w:color="auto"/>
            <w:bottom w:val="none" w:sz="0" w:space="0" w:color="auto"/>
            <w:right w:val="none" w:sz="0" w:space="0" w:color="auto"/>
          </w:divBdr>
          <w:divsChild>
            <w:div w:id="19980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7413">
      <w:bodyDiv w:val="1"/>
      <w:marLeft w:val="0"/>
      <w:marRight w:val="0"/>
      <w:marTop w:val="0"/>
      <w:marBottom w:val="0"/>
      <w:divBdr>
        <w:top w:val="none" w:sz="0" w:space="0" w:color="auto"/>
        <w:left w:val="none" w:sz="0" w:space="0" w:color="auto"/>
        <w:bottom w:val="none" w:sz="0" w:space="0" w:color="auto"/>
        <w:right w:val="none" w:sz="0" w:space="0" w:color="auto"/>
      </w:divBdr>
    </w:div>
    <w:div w:id="1031372599">
      <w:bodyDiv w:val="1"/>
      <w:marLeft w:val="0"/>
      <w:marRight w:val="0"/>
      <w:marTop w:val="0"/>
      <w:marBottom w:val="0"/>
      <w:divBdr>
        <w:top w:val="none" w:sz="0" w:space="0" w:color="auto"/>
        <w:left w:val="none" w:sz="0" w:space="0" w:color="auto"/>
        <w:bottom w:val="none" w:sz="0" w:space="0" w:color="auto"/>
        <w:right w:val="none" w:sz="0" w:space="0" w:color="auto"/>
      </w:divBdr>
    </w:div>
    <w:div w:id="1145316589">
      <w:bodyDiv w:val="1"/>
      <w:marLeft w:val="0"/>
      <w:marRight w:val="0"/>
      <w:marTop w:val="0"/>
      <w:marBottom w:val="0"/>
      <w:divBdr>
        <w:top w:val="none" w:sz="0" w:space="0" w:color="auto"/>
        <w:left w:val="none" w:sz="0" w:space="0" w:color="auto"/>
        <w:bottom w:val="none" w:sz="0" w:space="0" w:color="auto"/>
        <w:right w:val="none" w:sz="0" w:space="0" w:color="auto"/>
      </w:divBdr>
    </w:div>
    <w:div w:id="1211267749">
      <w:bodyDiv w:val="1"/>
      <w:marLeft w:val="0"/>
      <w:marRight w:val="0"/>
      <w:marTop w:val="0"/>
      <w:marBottom w:val="0"/>
      <w:divBdr>
        <w:top w:val="none" w:sz="0" w:space="0" w:color="auto"/>
        <w:left w:val="none" w:sz="0" w:space="0" w:color="auto"/>
        <w:bottom w:val="none" w:sz="0" w:space="0" w:color="auto"/>
        <w:right w:val="none" w:sz="0" w:space="0" w:color="auto"/>
      </w:divBdr>
    </w:div>
    <w:div w:id="1217356811">
      <w:bodyDiv w:val="1"/>
      <w:marLeft w:val="0"/>
      <w:marRight w:val="0"/>
      <w:marTop w:val="0"/>
      <w:marBottom w:val="0"/>
      <w:divBdr>
        <w:top w:val="none" w:sz="0" w:space="0" w:color="auto"/>
        <w:left w:val="none" w:sz="0" w:space="0" w:color="auto"/>
        <w:bottom w:val="none" w:sz="0" w:space="0" w:color="auto"/>
        <w:right w:val="none" w:sz="0" w:space="0" w:color="auto"/>
      </w:divBdr>
    </w:div>
    <w:div w:id="1225868035">
      <w:bodyDiv w:val="1"/>
      <w:marLeft w:val="0"/>
      <w:marRight w:val="0"/>
      <w:marTop w:val="0"/>
      <w:marBottom w:val="0"/>
      <w:divBdr>
        <w:top w:val="none" w:sz="0" w:space="0" w:color="auto"/>
        <w:left w:val="none" w:sz="0" w:space="0" w:color="auto"/>
        <w:bottom w:val="none" w:sz="0" w:space="0" w:color="auto"/>
        <w:right w:val="none" w:sz="0" w:space="0" w:color="auto"/>
      </w:divBdr>
    </w:div>
    <w:div w:id="1248810268">
      <w:bodyDiv w:val="1"/>
      <w:marLeft w:val="0"/>
      <w:marRight w:val="0"/>
      <w:marTop w:val="0"/>
      <w:marBottom w:val="0"/>
      <w:divBdr>
        <w:top w:val="none" w:sz="0" w:space="0" w:color="auto"/>
        <w:left w:val="none" w:sz="0" w:space="0" w:color="auto"/>
        <w:bottom w:val="none" w:sz="0" w:space="0" w:color="auto"/>
        <w:right w:val="none" w:sz="0" w:space="0" w:color="auto"/>
      </w:divBdr>
    </w:div>
    <w:div w:id="1289703908">
      <w:bodyDiv w:val="1"/>
      <w:marLeft w:val="0"/>
      <w:marRight w:val="0"/>
      <w:marTop w:val="0"/>
      <w:marBottom w:val="0"/>
      <w:divBdr>
        <w:top w:val="none" w:sz="0" w:space="0" w:color="auto"/>
        <w:left w:val="none" w:sz="0" w:space="0" w:color="auto"/>
        <w:bottom w:val="none" w:sz="0" w:space="0" w:color="auto"/>
        <w:right w:val="none" w:sz="0" w:space="0" w:color="auto"/>
      </w:divBdr>
    </w:div>
    <w:div w:id="1291475826">
      <w:bodyDiv w:val="1"/>
      <w:marLeft w:val="0"/>
      <w:marRight w:val="0"/>
      <w:marTop w:val="0"/>
      <w:marBottom w:val="0"/>
      <w:divBdr>
        <w:top w:val="none" w:sz="0" w:space="0" w:color="auto"/>
        <w:left w:val="none" w:sz="0" w:space="0" w:color="auto"/>
        <w:bottom w:val="none" w:sz="0" w:space="0" w:color="auto"/>
        <w:right w:val="none" w:sz="0" w:space="0" w:color="auto"/>
      </w:divBdr>
    </w:div>
    <w:div w:id="1362053786">
      <w:bodyDiv w:val="1"/>
      <w:marLeft w:val="0"/>
      <w:marRight w:val="0"/>
      <w:marTop w:val="0"/>
      <w:marBottom w:val="0"/>
      <w:divBdr>
        <w:top w:val="none" w:sz="0" w:space="0" w:color="auto"/>
        <w:left w:val="none" w:sz="0" w:space="0" w:color="auto"/>
        <w:bottom w:val="none" w:sz="0" w:space="0" w:color="auto"/>
        <w:right w:val="none" w:sz="0" w:space="0" w:color="auto"/>
      </w:divBdr>
    </w:div>
    <w:div w:id="1488747477">
      <w:bodyDiv w:val="1"/>
      <w:marLeft w:val="0"/>
      <w:marRight w:val="0"/>
      <w:marTop w:val="0"/>
      <w:marBottom w:val="0"/>
      <w:divBdr>
        <w:top w:val="none" w:sz="0" w:space="0" w:color="auto"/>
        <w:left w:val="none" w:sz="0" w:space="0" w:color="auto"/>
        <w:bottom w:val="none" w:sz="0" w:space="0" w:color="auto"/>
        <w:right w:val="none" w:sz="0" w:space="0" w:color="auto"/>
      </w:divBdr>
    </w:div>
    <w:div w:id="1602563596">
      <w:bodyDiv w:val="1"/>
      <w:marLeft w:val="0"/>
      <w:marRight w:val="0"/>
      <w:marTop w:val="0"/>
      <w:marBottom w:val="0"/>
      <w:divBdr>
        <w:top w:val="none" w:sz="0" w:space="0" w:color="auto"/>
        <w:left w:val="none" w:sz="0" w:space="0" w:color="auto"/>
        <w:bottom w:val="none" w:sz="0" w:space="0" w:color="auto"/>
        <w:right w:val="none" w:sz="0" w:space="0" w:color="auto"/>
      </w:divBdr>
    </w:div>
    <w:div w:id="1657609476">
      <w:bodyDiv w:val="1"/>
      <w:marLeft w:val="0"/>
      <w:marRight w:val="0"/>
      <w:marTop w:val="0"/>
      <w:marBottom w:val="0"/>
      <w:divBdr>
        <w:top w:val="none" w:sz="0" w:space="0" w:color="auto"/>
        <w:left w:val="none" w:sz="0" w:space="0" w:color="auto"/>
        <w:bottom w:val="none" w:sz="0" w:space="0" w:color="auto"/>
        <w:right w:val="none" w:sz="0" w:space="0" w:color="auto"/>
      </w:divBdr>
    </w:div>
    <w:div w:id="1675104421">
      <w:bodyDiv w:val="1"/>
      <w:marLeft w:val="0"/>
      <w:marRight w:val="0"/>
      <w:marTop w:val="0"/>
      <w:marBottom w:val="0"/>
      <w:divBdr>
        <w:top w:val="none" w:sz="0" w:space="0" w:color="auto"/>
        <w:left w:val="none" w:sz="0" w:space="0" w:color="auto"/>
        <w:bottom w:val="none" w:sz="0" w:space="0" w:color="auto"/>
        <w:right w:val="none" w:sz="0" w:space="0" w:color="auto"/>
      </w:divBdr>
    </w:div>
    <w:div w:id="1695383170">
      <w:bodyDiv w:val="1"/>
      <w:marLeft w:val="0"/>
      <w:marRight w:val="0"/>
      <w:marTop w:val="0"/>
      <w:marBottom w:val="0"/>
      <w:divBdr>
        <w:top w:val="none" w:sz="0" w:space="0" w:color="auto"/>
        <w:left w:val="none" w:sz="0" w:space="0" w:color="auto"/>
        <w:bottom w:val="none" w:sz="0" w:space="0" w:color="auto"/>
        <w:right w:val="none" w:sz="0" w:space="0" w:color="auto"/>
      </w:divBdr>
      <w:divsChild>
        <w:div w:id="882443570">
          <w:marLeft w:val="0"/>
          <w:marRight w:val="0"/>
          <w:marTop w:val="0"/>
          <w:marBottom w:val="0"/>
          <w:divBdr>
            <w:top w:val="none" w:sz="0" w:space="0" w:color="auto"/>
            <w:left w:val="none" w:sz="0" w:space="0" w:color="auto"/>
            <w:bottom w:val="none" w:sz="0" w:space="0" w:color="auto"/>
            <w:right w:val="none" w:sz="0" w:space="0" w:color="auto"/>
          </w:divBdr>
        </w:div>
      </w:divsChild>
    </w:div>
    <w:div w:id="1792941734">
      <w:bodyDiv w:val="1"/>
      <w:marLeft w:val="0"/>
      <w:marRight w:val="0"/>
      <w:marTop w:val="0"/>
      <w:marBottom w:val="0"/>
      <w:divBdr>
        <w:top w:val="none" w:sz="0" w:space="0" w:color="auto"/>
        <w:left w:val="none" w:sz="0" w:space="0" w:color="auto"/>
        <w:bottom w:val="none" w:sz="0" w:space="0" w:color="auto"/>
        <w:right w:val="none" w:sz="0" w:space="0" w:color="auto"/>
      </w:divBdr>
    </w:div>
    <w:div w:id="1819767286">
      <w:bodyDiv w:val="1"/>
      <w:marLeft w:val="0"/>
      <w:marRight w:val="0"/>
      <w:marTop w:val="0"/>
      <w:marBottom w:val="0"/>
      <w:divBdr>
        <w:top w:val="none" w:sz="0" w:space="0" w:color="auto"/>
        <w:left w:val="none" w:sz="0" w:space="0" w:color="auto"/>
        <w:bottom w:val="none" w:sz="0" w:space="0" w:color="auto"/>
        <w:right w:val="none" w:sz="0" w:space="0" w:color="auto"/>
      </w:divBdr>
    </w:div>
    <w:div w:id="1933774825">
      <w:bodyDiv w:val="1"/>
      <w:marLeft w:val="0"/>
      <w:marRight w:val="0"/>
      <w:marTop w:val="0"/>
      <w:marBottom w:val="0"/>
      <w:divBdr>
        <w:top w:val="none" w:sz="0" w:space="0" w:color="auto"/>
        <w:left w:val="none" w:sz="0" w:space="0" w:color="auto"/>
        <w:bottom w:val="none" w:sz="0" w:space="0" w:color="auto"/>
        <w:right w:val="none" w:sz="0" w:space="0" w:color="auto"/>
      </w:divBdr>
    </w:div>
    <w:div w:id="1957517847">
      <w:bodyDiv w:val="1"/>
      <w:marLeft w:val="0"/>
      <w:marRight w:val="0"/>
      <w:marTop w:val="0"/>
      <w:marBottom w:val="0"/>
      <w:divBdr>
        <w:top w:val="none" w:sz="0" w:space="0" w:color="auto"/>
        <w:left w:val="none" w:sz="0" w:space="0" w:color="auto"/>
        <w:bottom w:val="none" w:sz="0" w:space="0" w:color="auto"/>
        <w:right w:val="none" w:sz="0" w:space="0" w:color="auto"/>
      </w:divBdr>
    </w:div>
    <w:div w:id="2099205178">
      <w:bodyDiv w:val="1"/>
      <w:marLeft w:val="0"/>
      <w:marRight w:val="0"/>
      <w:marTop w:val="0"/>
      <w:marBottom w:val="0"/>
      <w:divBdr>
        <w:top w:val="none" w:sz="0" w:space="0" w:color="auto"/>
        <w:left w:val="none" w:sz="0" w:space="0" w:color="auto"/>
        <w:bottom w:val="none" w:sz="0" w:space="0" w:color="auto"/>
        <w:right w:val="none" w:sz="0" w:space="0" w:color="auto"/>
      </w:divBdr>
    </w:div>
    <w:div w:id="212457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Roberto.martinez@unidadvicitmas.gov.c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onofre.celis@unidadvicitmas.gov.co"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C2B941CD9003CC47BD18AD712D95C33A" ma:contentTypeVersion="2" ma:contentTypeDescription="Crear nuevo documento." ma:contentTypeScope="" ma:versionID="259454c4de9531777205bb728e47c613">
  <xsd:schema xmlns:xsd="http://www.w3.org/2001/XMLSchema" xmlns:xs="http://www.w3.org/2001/XMLSchema" xmlns:p="http://schemas.microsoft.com/office/2006/metadata/properties" xmlns:ns1="http://schemas.microsoft.com/sharepoint/v3" targetNamespace="http://schemas.microsoft.com/office/2006/metadata/properties" ma:root="true" ma:fieldsID="0fa58ab6bdef439119b64b6b50b7cac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DE6978-8A9D-4872-AF20-A7E7F2F41F5A}">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036BE7A-D038-4C63-B373-546569DEDF0F}">
  <ds:schemaRefs>
    <ds:schemaRef ds:uri="http://schemas.microsoft.com/sharepoint/v3/contenttype/forms"/>
  </ds:schemaRefs>
</ds:datastoreItem>
</file>

<file path=customXml/itemProps3.xml><?xml version="1.0" encoding="utf-8"?>
<ds:datastoreItem xmlns:ds="http://schemas.openxmlformats.org/officeDocument/2006/customXml" ds:itemID="{E53246D2-EF7A-4FB1-BE93-55500E0B9B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C691D6-1F9A-4E0C-9FA5-0ED4F7C3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5007</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Dependencia que desarrollara el proyecto de Norma( Escriba el nombre de la dependencia que liderará el proceso)</vt:lpstr>
    </vt:vector>
  </TitlesOfParts>
  <Company>Ministerio del Interior y de Justicia</Company>
  <LinksUpToDate>false</LinksUpToDate>
  <CharactersWithSpaces>5906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Dependencia que desarrollara el proyecto de Norma( Escriba el nombre de la dependencia que liderará el proceso)</dc:title>
  <dc:creator>ANGEST</dc:creator>
  <cp:lastModifiedBy>Gina Maria Torres Nieto</cp:lastModifiedBy>
  <cp:revision>2</cp:revision>
  <cp:lastPrinted>2019-02-13T19:42:00Z</cp:lastPrinted>
  <dcterms:created xsi:type="dcterms:W3CDTF">2019-05-21T15:52:00Z</dcterms:created>
  <dcterms:modified xsi:type="dcterms:W3CDTF">2019-05-21T15:52:00Z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0x010100C2B941CD9003CC47BD18AD712D95C33A</vt:lpwstr>
  </property>
</Properties>
</file>