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7371"/>
      </w:tblGrid>
      <w:tr w:rsidR="001F7812" w:rsidRPr="00AD188A" w:rsidTr="009170DA">
        <w:trPr>
          <w:trHeight w:val="784"/>
          <w:tblHeader/>
        </w:trPr>
        <w:tc>
          <w:tcPr>
            <w:tcW w:w="10036" w:type="dxa"/>
            <w:gridSpan w:val="2"/>
            <w:shd w:val="clear" w:color="auto" w:fill="D9D9D9" w:themeFill="background1" w:themeFillShade="D9"/>
            <w:vAlign w:val="center"/>
          </w:tcPr>
          <w:p w:rsidR="00E26CCC" w:rsidRPr="00AD188A" w:rsidRDefault="68AF5C58" w:rsidP="009170DA">
            <w:pPr>
              <w:pStyle w:val="NormalWeb"/>
              <w:spacing w:before="0" w:beforeAutospacing="0" w:after="0" w:afterAutospacing="0"/>
              <w:jc w:val="center"/>
              <w:rPr>
                <w:rFonts w:ascii="Arial Narrow" w:eastAsia="Arial Narrow,Arial" w:hAnsi="Arial Narrow" w:cs="Arial"/>
                <w:color w:val="auto"/>
                <w:sz w:val="22"/>
                <w:szCs w:val="22"/>
                <w:lang w:val="es-CO"/>
              </w:rPr>
            </w:pPr>
            <w:r w:rsidRPr="00AD188A">
              <w:rPr>
                <w:rFonts w:ascii="Arial Narrow" w:eastAsia="Arial Narrow" w:hAnsi="Arial Narrow" w:cs="Arial"/>
                <w:color w:val="auto"/>
                <w:sz w:val="22"/>
                <w:szCs w:val="22"/>
                <w:lang w:val="es-CO"/>
              </w:rPr>
              <w:t xml:space="preserve">Proyecto de </w:t>
            </w:r>
            <w:r w:rsidR="003A3963" w:rsidRPr="00AD188A">
              <w:rPr>
                <w:rFonts w:ascii="Arial Narrow" w:eastAsia="Arial Narrow" w:hAnsi="Arial Narrow" w:cs="Arial"/>
                <w:color w:val="auto"/>
                <w:sz w:val="22"/>
                <w:szCs w:val="22"/>
                <w:lang w:val="es-CO"/>
              </w:rPr>
              <w:t>Resolución</w:t>
            </w:r>
          </w:p>
        </w:tc>
      </w:tr>
      <w:tr w:rsidR="001F7812" w:rsidRPr="00AD188A" w:rsidTr="009170DA">
        <w:trPr>
          <w:trHeight w:val="1264"/>
        </w:trPr>
        <w:tc>
          <w:tcPr>
            <w:tcW w:w="2665" w:type="dxa"/>
            <w:vAlign w:val="center"/>
          </w:tcPr>
          <w:p w:rsidR="00E26CCC" w:rsidRPr="00AD188A" w:rsidRDefault="68AF5C58" w:rsidP="00A5414B">
            <w:pPr>
              <w:jc w:val="both"/>
              <w:rPr>
                <w:rFonts w:ascii="Arial Narrow" w:eastAsia="Arial Narrow,Arial" w:hAnsi="Arial Narrow" w:cs="Arial"/>
                <w:bCs/>
                <w:sz w:val="22"/>
                <w:szCs w:val="22"/>
                <w:lang w:val="es-CO"/>
              </w:rPr>
            </w:pPr>
            <w:r w:rsidRPr="00AD188A">
              <w:rPr>
                <w:rFonts w:ascii="Arial Narrow" w:eastAsia="Arial Narrow" w:hAnsi="Arial Narrow" w:cs="Arial"/>
                <w:bCs/>
                <w:sz w:val="22"/>
                <w:szCs w:val="22"/>
                <w:lang w:val="es-CO"/>
              </w:rPr>
              <w:t xml:space="preserve">Dependencia que desarrollará el proyecto de Norma </w:t>
            </w:r>
          </w:p>
        </w:tc>
        <w:tc>
          <w:tcPr>
            <w:tcW w:w="7371" w:type="dxa"/>
            <w:vAlign w:val="center"/>
          </w:tcPr>
          <w:p w:rsidR="001504F3" w:rsidRPr="00AD188A" w:rsidRDefault="00EC1A80" w:rsidP="006C7AFC">
            <w:pPr>
              <w:jc w:val="both"/>
              <w:rPr>
                <w:rFonts w:ascii="Arial Narrow" w:eastAsia="Arial Narrow,Arial" w:hAnsi="Arial Narrow" w:cs="Arial"/>
                <w:sz w:val="22"/>
                <w:szCs w:val="22"/>
                <w:lang w:val="es-CO"/>
              </w:rPr>
            </w:pPr>
            <w:r w:rsidRPr="00AD188A">
              <w:rPr>
                <w:rFonts w:ascii="Arial Narrow" w:eastAsia="Arial Narrow,Arial" w:hAnsi="Arial Narrow" w:cs="Arial"/>
                <w:sz w:val="22"/>
                <w:szCs w:val="22"/>
                <w:lang w:val="es-CO"/>
              </w:rPr>
              <w:t>DIRECCION GENERAL</w:t>
            </w:r>
          </w:p>
        </w:tc>
      </w:tr>
      <w:tr w:rsidR="00E26CCC" w:rsidRPr="00AD188A" w:rsidTr="003242E6">
        <w:tc>
          <w:tcPr>
            <w:tcW w:w="2665" w:type="dxa"/>
            <w:vAlign w:val="center"/>
          </w:tcPr>
          <w:p w:rsidR="00E26CCC" w:rsidRPr="00AD188A" w:rsidRDefault="68AF5C58" w:rsidP="68AF5C58">
            <w:pPr>
              <w:rPr>
                <w:rFonts w:ascii="Arial Narrow" w:eastAsia="Arial Narrow,Arial" w:hAnsi="Arial Narrow" w:cs="Arial"/>
                <w:bCs/>
                <w:sz w:val="22"/>
                <w:szCs w:val="22"/>
                <w:lang w:val="es-CO"/>
              </w:rPr>
            </w:pPr>
            <w:r w:rsidRPr="00AD188A">
              <w:rPr>
                <w:rFonts w:ascii="Arial Narrow" w:eastAsia="Arial Narrow" w:hAnsi="Arial Narrow" w:cs="Arial"/>
                <w:bCs/>
                <w:sz w:val="22"/>
                <w:szCs w:val="22"/>
                <w:lang w:val="es-CO"/>
              </w:rPr>
              <w:t>Proyecto de</w:t>
            </w:r>
            <w:r w:rsidRPr="00AD188A">
              <w:rPr>
                <w:rFonts w:ascii="Arial Narrow" w:eastAsia="Arial Narrow,Arial" w:hAnsi="Arial Narrow" w:cs="Arial"/>
                <w:bCs/>
                <w:sz w:val="22"/>
                <w:szCs w:val="22"/>
                <w:lang w:val="es-CO"/>
              </w:rPr>
              <w:t xml:space="preserve"> </w:t>
            </w:r>
            <w:r w:rsidR="00355CD3" w:rsidRPr="00AD188A">
              <w:rPr>
                <w:rFonts w:ascii="Arial Narrow" w:eastAsia="Arial Narrow" w:hAnsi="Arial Narrow" w:cs="Arial"/>
                <w:bCs/>
                <w:sz w:val="22"/>
                <w:szCs w:val="22"/>
                <w:lang w:val="es-CO"/>
              </w:rPr>
              <w:t>Resolución</w:t>
            </w:r>
            <w:r w:rsidRPr="00AD188A">
              <w:rPr>
                <w:rFonts w:ascii="Arial Narrow" w:eastAsia="Arial Narrow,Arial" w:hAnsi="Arial Narrow" w:cs="Arial"/>
                <w:bCs/>
                <w:sz w:val="22"/>
                <w:szCs w:val="22"/>
                <w:lang w:val="es-CO"/>
              </w:rPr>
              <w:t xml:space="preserve">: </w:t>
            </w:r>
          </w:p>
        </w:tc>
        <w:tc>
          <w:tcPr>
            <w:tcW w:w="7371" w:type="dxa"/>
            <w:vAlign w:val="center"/>
          </w:tcPr>
          <w:p w:rsidR="009170DA" w:rsidRPr="00AD188A" w:rsidRDefault="009170DA" w:rsidP="68AF5C58">
            <w:pPr>
              <w:pStyle w:val="Style-2"/>
              <w:jc w:val="both"/>
              <w:rPr>
                <w:rFonts w:ascii="Arial Narrow" w:eastAsia="Arial Narrow" w:hAnsi="Arial Narrow" w:cs="Arial"/>
                <w:sz w:val="22"/>
                <w:szCs w:val="22"/>
                <w:lang w:val="es-CO"/>
              </w:rPr>
            </w:pPr>
          </w:p>
          <w:p w:rsidR="009170DA" w:rsidRPr="00AD188A" w:rsidRDefault="00A70E09" w:rsidP="68AF5C58">
            <w:pPr>
              <w:pStyle w:val="Style-2"/>
              <w:jc w:val="both"/>
              <w:rPr>
                <w:rFonts w:ascii="Arial Narrow" w:eastAsia="Arial Narrow" w:hAnsi="Arial Narrow" w:cs="Arial"/>
                <w:sz w:val="22"/>
                <w:szCs w:val="22"/>
                <w:lang w:val="es-CO"/>
              </w:rPr>
            </w:pPr>
            <w:r w:rsidRPr="00AD188A">
              <w:rPr>
                <w:rFonts w:ascii="Arial Narrow" w:eastAsia="Arial Narrow" w:hAnsi="Arial Narrow" w:cs="Arial"/>
                <w:sz w:val="22"/>
                <w:szCs w:val="22"/>
                <w:lang w:val="es-CO"/>
              </w:rPr>
              <w:t>“</w:t>
            </w:r>
            <w:r w:rsidR="00AD188A" w:rsidRPr="00AD188A">
              <w:rPr>
                <w:rFonts w:ascii="Arial Narrow" w:hAnsi="Arial Narrow" w:cs="Arial"/>
                <w:sz w:val="22"/>
                <w:szCs w:val="22"/>
                <w:lang w:val="es-CO"/>
              </w:rPr>
              <w:t>Por medio de la cual se efectúa una delegación de funciones y se deroga la Resolución No. 06669 de 13 de noviembre de 2018</w:t>
            </w:r>
            <w:r w:rsidRPr="00AD188A">
              <w:rPr>
                <w:rFonts w:ascii="Arial Narrow" w:eastAsia="Arial Narrow" w:hAnsi="Arial Narrow" w:cs="Arial"/>
                <w:sz w:val="22"/>
                <w:szCs w:val="22"/>
                <w:lang w:val="es-CO"/>
              </w:rPr>
              <w:t>”</w:t>
            </w:r>
          </w:p>
        </w:tc>
      </w:tr>
    </w:tbl>
    <w:p w:rsidR="00B05975" w:rsidRPr="00AD188A" w:rsidRDefault="00B05975" w:rsidP="00ED70D8">
      <w:pPr>
        <w:jc w:val="both"/>
        <w:rPr>
          <w:rFonts w:ascii="Arial Narrow" w:hAnsi="Arial Narrow" w:cs="Arial"/>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8466"/>
      </w:tblGrid>
      <w:tr w:rsidR="001F7812" w:rsidRPr="00AD188A" w:rsidTr="00630871">
        <w:tc>
          <w:tcPr>
            <w:tcW w:w="751" w:type="pct"/>
            <w:tcBorders>
              <w:right w:val="single" w:sz="4" w:space="0" w:color="auto"/>
            </w:tcBorders>
            <w:vAlign w:val="center"/>
          </w:tcPr>
          <w:p w:rsidR="006D213E" w:rsidRPr="00AD188A" w:rsidRDefault="68AF5C58" w:rsidP="68AF5C58">
            <w:pPr>
              <w:rPr>
                <w:rFonts w:ascii="Arial Narrow" w:eastAsia="Arial Narrow,Arial" w:hAnsi="Arial Narrow" w:cs="Arial"/>
                <w:bCs/>
                <w:sz w:val="22"/>
                <w:szCs w:val="22"/>
                <w:lang w:val="es-CO"/>
              </w:rPr>
            </w:pPr>
            <w:r w:rsidRPr="00AD188A">
              <w:rPr>
                <w:rFonts w:ascii="Arial Narrow" w:eastAsia="Arial Narrow" w:hAnsi="Arial Narrow" w:cs="Arial"/>
                <w:bCs/>
                <w:sz w:val="22"/>
                <w:szCs w:val="22"/>
                <w:lang w:val="es-CO"/>
              </w:rPr>
              <w:t>1. Los antecedentes y las razones de oportunidad y conveniencia que justifican su expedición.</w:t>
            </w:r>
          </w:p>
          <w:p w:rsidR="006D213E" w:rsidRPr="00AD188A" w:rsidRDefault="006D213E" w:rsidP="00ED70D8">
            <w:pPr>
              <w:jc w:val="both"/>
              <w:rPr>
                <w:rFonts w:ascii="Arial Narrow" w:hAnsi="Arial Narrow" w:cs="Arial"/>
                <w:sz w:val="22"/>
                <w:szCs w:val="22"/>
                <w:lang w:val="es-CO"/>
              </w:rPr>
            </w:pPr>
          </w:p>
        </w:tc>
        <w:tc>
          <w:tcPr>
            <w:tcW w:w="4249" w:type="pct"/>
            <w:tcBorders>
              <w:top w:val="single" w:sz="4" w:space="0" w:color="auto"/>
              <w:left w:val="single" w:sz="4" w:space="0" w:color="auto"/>
              <w:bottom w:val="single" w:sz="4" w:space="0" w:color="auto"/>
              <w:right w:val="single" w:sz="4" w:space="0" w:color="auto"/>
            </w:tcBorders>
            <w:vAlign w:val="center"/>
          </w:tcPr>
          <w:p w:rsidR="009170DA" w:rsidRPr="00AD188A" w:rsidRDefault="009170DA" w:rsidP="00F733A7">
            <w:pPr>
              <w:jc w:val="both"/>
              <w:rPr>
                <w:rFonts w:ascii="Arial Narrow" w:hAnsi="Arial Narrow" w:cs="Arial"/>
                <w:sz w:val="22"/>
                <w:szCs w:val="22"/>
              </w:rPr>
            </w:pPr>
          </w:p>
          <w:p w:rsidR="00A70E09" w:rsidRPr="00AD188A" w:rsidRDefault="00A70E09" w:rsidP="00A70E09">
            <w:pPr>
              <w:jc w:val="both"/>
              <w:rPr>
                <w:rFonts w:ascii="Arial Narrow" w:hAnsi="Arial Narrow"/>
                <w:spacing w:val="-3"/>
                <w:sz w:val="22"/>
                <w:szCs w:val="22"/>
                <w:lang w:val="es-ES_tradnl"/>
              </w:rPr>
            </w:pPr>
            <w:r w:rsidRPr="00AD188A">
              <w:rPr>
                <w:rFonts w:ascii="Arial Narrow" w:hAnsi="Arial Narrow"/>
                <w:spacing w:val="-3"/>
                <w:sz w:val="22"/>
                <w:szCs w:val="22"/>
                <w:lang w:val="es-ES_tradnl"/>
              </w:rPr>
              <w:t>Que mediante resolución 01556 de 29 de abril de 2019 “por medio de la cual se derogan las resoluciones 00287 y 01337 de 2016 y se establecen los lineamientos para el trámite, legalización y pago de comisiones de servicio, autorizaciones de desplazamiento y gastos de viaje al interior y exterior del país para los funcionarios públicos y contratistas de la Unidad para la Atención y Reparación Integral a las Víctimas”, en consecuencia se establecen nuevos lineamientos  al interior de la Unidad para el trámite, legalización y pago de comisiones de servicio, autorizaciones de desplazamiento y gastos de viaje de los funcionarios y contratistas de la Unidad.</w:t>
            </w:r>
          </w:p>
          <w:p w:rsidR="00A70E09" w:rsidRPr="00AD188A" w:rsidRDefault="00A70E09" w:rsidP="00A70E09">
            <w:pPr>
              <w:jc w:val="both"/>
              <w:rPr>
                <w:rFonts w:ascii="Arial Narrow" w:hAnsi="Arial Narrow"/>
                <w:spacing w:val="-3"/>
                <w:sz w:val="22"/>
                <w:szCs w:val="22"/>
                <w:lang w:val="es-ES_tradnl"/>
              </w:rPr>
            </w:pPr>
          </w:p>
          <w:p w:rsidR="00A70E09" w:rsidRPr="00AD188A" w:rsidRDefault="00A70E09" w:rsidP="00A70E09">
            <w:pPr>
              <w:jc w:val="both"/>
              <w:rPr>
                <w:rFonts w:ascii="Arial Narrow" w:hAnsi="Arial Narrow"/>
                <w:spacing w:val="-3"/>
                <w:sz w:val="22"/>
                <w:szCs w:val="22"/>
                <w:lang w:val="es-ES_tradnl"/>
              </w:rPr>
            </w:pPr>
            <w:r w:rsidRPr="00AD188A">
              <w:rPr>
                <w:rFonts w:ascii="Arial Narrow" w:hAnsi="Arial Narrow"/>
                <w:spacing w:val="-3"/>
                <w:sz w:val="22"/>
                <w:szCs w:val="22"/>
                <w:lang w:val="es-ES_tradnl"/>
              </w:rPr>
              <w:t>Que en la resolución antes mencionada, se establecen los parámetros para la solicitud, autorización y legalización de las comisiones de servicios de los servidores públicos de la Unidad y de los gastos de desplazamiento para los contratistas de prestación de servicios de la Unidad, señalando que los jefes inmediatos de cada área o dependencia, así como los supervisores de los dichos contratos, serán quienes realicen estas actuaciones respectivamente.</w:t>
            </w:r>
          </w:p>
          <w:p w:rsidR="00A70E09" w:rsidRPr="00AD188A" w:rsidRDefault="00A70E09" w:rsidP="00A70E09">
            <w:pPr>
              <w:jc w:val="both"/>
              <w:rPr>
                <w:rFonts w:ascii="Arial Narrow" w:hAnsi="Arial Narrow"/>
                <w:spacing w:val="-3"/>
                <w:sz w:val="22"/>
                <w:szCs w:val="22"/>
                <w:lang w:val="es-ES_tradnl"/>
              </w:rPr>
            </w:pPr>
          </w:p>
          <w:p w:rsidR="00A70E09" w:rsidRPr="00AD188A" w:rsidRDefault="00A70E09" w:rsidP="00A70E09">
            <w:pPr>
              <w:jc w:val="both"/>
              <w:rPr>
                <w:rFonts w:ascii="Arial Narrow" w:hAnsi="Arial Narrow"/>
                <w:spacing w:val="-3"/>
                <w:sz w:val="22"/>
                <w:szCs w:val="22"/>
                <w:lang w:val="es-ES_tradnl"/>
              </w:rPr>
            </w:pPr>
            <w:r w:rsidRPr="00AD188A">
              <w:rPr>
                <w:rFonts w:ascii="Arial Narrow" w:hAnsi="Arial Narrow"/>
                <w:spacing w:val="-3"/>
                <w:sz w:val="22"/>
                <w:szCs w:val="22"/>
                <w:lang w:val="es-ES_tradnl"/>
              </w:rPr>
              <w:t>Que en virtud de lo expuesto, se hace necesario delegar en un (a) asesor (a) de la Dirección General para que realice los tramites de autorización y legalización de conformidad con el proceso señalado en el título 4 de dicha resolución, para el caso de Subdirector (a) General, jefes de oficina, jefes de oficina asesora, Directores técnicos, subdirectores técnicos y directores territoriales de la Unidad; así como la función de conceder las comisiones de servicio al interior y al exterior del país de la/el  Secretaria (o) General de la Unidad, así com</w:t>
            </w:r>
            <w:r w:rsidR="00AD188A" w:rsidRPr="00AD188A">
              <w:rPr>
                <w:rFonts w:ascii="Arial Narrow" w:hAnsi="Arial Narrow"/>
                <w:spacing w:val="-3"/>
                <w:sz w:val="22"/>
                <w:szCs w:val="22"/>
                <w:lang w:val="es-ES_tradnl"/>
              </w:rPr>
              <w:t>o la ordenación del gasto de la misma</w:t>
            </w:r>
            <w:r w:rsidRPr="00AD188A">
              <w:rPr>
                <w:rFonts w:ascii="Arial Narrow" w:hAnsi="Arial Narrow"/>
                <w:spacing w:val="-3"/>
                <w:sz w:val="22"/>
                <w:szCs w:val="22"/>
                <w:lang w:val="es-ES_tradnl"/>
              </w:rPr>
              <w:t>.</w:t>
            </w:r>
          </w:p>
          <w:p w:rsidR="00F54156" w:rsidRPr="00AD188A" w:rsidRDefault="00F54156" w:rsidP="00F733A7">
            <w:pPr>
              <w:jc w:val="both"/>
              <w:rPr>
                <w:rFonts w:ascii="Arial Narrow" w:hAnsi="Arial Narrow" w:cs="Arial"/>
                <w:sz w:val="22"/>
                <w:szCs w:val="22"/>
              </w:rPr>
            </w:pPr>
          </w:p>
          <w:p w:rsidR="009170DA" w:rsidRPr="00AD188A" w:rsidRDefault="009170DA" w:rsidP="003A23E0">
            <w:pPr>
              <w:jc w:val="both"/>
              <w:rPr>
                <w:rFonts w:ascii="Arial Narrow" w:hAnsi="Arial Narrow" w:cs="Arial"/>
                <w:sz w:val="22"/>
                <w:szCs w:val="22"/>
              </w:rPr>
            </w:pPr>
          </w:p>
        </w:tc>
      </w:tr>
      <w:tr w:rsidR="001F7812" w:rsidRPr="00AD188A" w:rsidTr="00630871">
        <w:tc>
          <w:tcPr>
            <w:tcW w:w="751" w:type="pct"/>
            <w:vAlign w:val="center"/>
          </w:tcPr>
          <w:p w:rsidR="006D213E" w:rsidRPr="00AD188A" w:rsidRDefault="68AF5C58" w:rsidP="68AF5C58">
            <w:pPr>
              <w:rPr>
                <w:rFonts w:ascii="Arial Narrow" w:eastAsia="Arial Narrow,Arial" w:hAnsi="Arial Narrow" w:cs="Arial"/>
                <w:bCs/>
                <w:sz w:val="22"/>
                <w:szCs w:val="22"/>
                <w:lang w:val="es-CO"/>
              </w:rPr>
            </w:pPr>
            <w:r w:rsidRPr="00AD188A">
              <w:rPr>
                <w:rFonts w:ascii="Arial Narrow" w:eastAsia="Arial Narrow" w:hAnsi="Arial Narrow" w:cs="Arial"/>
                <w:bCs/>
                <w:sz w:val="22"/>
                <w:szCs w:val="22"/>
                <w:lang w:val="es-CO"/>
              </w:rPr>
              <w:t>2. El ámbito de aplicación del respectivo acto y los sujetos a quienes va dirigido</w:t>
            </w:r>
          </w:p>
        </w:tc>
        <w:tc>
          <w:tcPr>
            <w:tcW w:w="4249" w:type="pct"/>
            <w:vAlign w:val="center"/>
          </w:tcPr>
          <w:p w:rsidR="007F27D8" w:rsidRPr="00AD188A" w:rsidRDefault="007F27D8" w:rsidP="007F27D8">
            <w:pPr>
              <w:widowControl w:val="0"/>
              <w:autoSpaceDE w:val="0"/>
              <w:autoSpaceDN w:val="0"/>
              <w:ind w:left="-38" w:right="250"/>
              <w:jc w:val="both"/>
              <w:rPr>
                <w:rFonts w:ascii="Arial Narrow" w:eastAsia="Calibri" w:hAnsi="Arial Narrow" w:cs="Arial"/>
                <w:sz w:val="22"/>
                <w:szCs w:val="22"/>
              </w:rPr>
            </w:pPr>
            <w:r w:rsidRPr="00AD188A">
              <w:rPr>
                <w:rFonts w:ascii="Arial Narrow" w:eastAsia="Calibri" w:hAnsi="Arial Narrow" w:cs="Arial"/>
                <w:sz w:val="22"/>
                <w:szCs w:val="22"/>
              </w:rPr>
              <w:t>Dirección General o su delegado</w:t>
            </w:r>
          </w:p>
          <w:p w:rsidR="007F27D8" w:rsidRPr="00AD188A" w:rsidRDefault="007F27D8" w:rsidP="007F27D8">
            <w:pPr>
              <w:widowControl w:val="0"/>
              <w:autoSpaceDE w:val="0"/>
              <w:autoSpaceDN w:val="0"/>
              <w:ind w:left="-38" w:right="250"/>
              <w:jc w:val="both"/>
              <w:rPr>
                <w:rFonts w:ascii="Arial Narrow" w:eastAsia="Calibri" w:hAnsi="Arial Narrow" w:cs="Arial"/>
                <w:sz w:val="22"/>
                <w:szCs w:val="22"/>
              </w:rPr>
            </w:pPr>
            <w:r w:rsidRPr="00AD188A">
              <w:rPr>
                <w:rFonts w:ascii="Arial Narrow" w:eastAsia="Calibri" w:hAnsi="Arial Narrow" w:cs="Arial"/>
                <w:sz w:val="22"/>
                <w:szCs w:val="22"/>
              </w:rPr>
              <w:t>Secretaria</w:t>
            </w:r>
            <w:r w:rsidR="00A70E09" w:rsidRPr="00AD188A">
              <w:rPr>
                <w:rFonts w:ascii="Arial Narrow" w:eastAsia="Calibri" w:hAnsi="Arial Narrow" w:cs="Arial"/>
                <w:sz w:val="22"/>
                <w:szCs w:val="22"/>
              </w:rPr>
              <w:t>(o)</w:t>
            </w:r>
            <w:r w:rsidRPr="00AD188A">
              <w:rPr>
                <w:rFonts w:ascii="Arial Narrow" w:eastAsia="Calibri" w:hAnsi="Arial Narrow" w:cs="Arial"/>
                <w:sz w:val="22"/>
                <w:szCs w:val="22"/>
              </w:rPr>
              <w:t xml:space="preserve"> General o su delegado</w:t>
            </w:r>
          </w:p>
          <w:p w:rsidR="009170DA" w:rsidRPr="00AD188A" w:rsidRDefault="00A70E09" w:rsidP="00A70E09">
            <w:pPr>
              <w:widowControl w:val="0"/>
              <w:autoSpaceDE w:val="0"/>
              <w:autoSpaceDN w:val="0"/>
              <w:ind w:left="-38" w:right="250"/>
              <w:jc w:val="both"/>
              <w:rPr>
                <w:rFonts w:ascii="Arial Narrow" w:eastAsia="Calibri" w:hAnsi="Arial Narrow" w:cs="Arial"/>
                <w:sz w:val="22"/>
                <w:szCs w:val="22"/>
              </w:rPr>
            </w:pPr>
            <w:r w:rsidRPr="00AD188A">
              <w:rPr>
                <w:rFonts w:ascii="Arial Narrow" w:eastAsia="Calibri" w:hAnsi="Arial Narrow" w:cs="Arial"/>
                <w:sz w:val="22"/>
                <w:szCs w:val="22"/>
              </w:rPr>
              <w:t>Asesor(a) Dirección General</w:t>
            </w:r>
          </w:p>
        </w:tc>
      </w:tr>
      <w:tr w:rsidR="001F7812" w:rsidRPr="00AD188A" w:rsidTr="00630871">
        <w:trPr>
          <w:trHeight w:val="942"/>
        </w:trPr>
        <w:tc>
          <w:tcPr>
            <w:tcW w:w="751" w:type="pct"/>
            <w:shd w:val="clear" w:color="auto" w:fill="auto"/>
            <w:vAlign w:val="center"/>
          </w:tcPr>
          <w:p w:rsidR="006D213E" w:rsidRPr="00AD188A" w:rsidRDefault="68AF5C58" w:rsidP="68AF5C58">
            <w:pPr>
              <w:rPr>
                <w:rFonts w:ascii="Arial Narrow" w:eastAsia="Arial Narrow,Arial" w:hAnsi="Arial Narrow" w:cs="Arial"/>
                <w:bCs/>
                <w:color w:val="000000" w:themeColor="text1"/>
                <w:sz w:val="22"/>
                <w:szCs w:val="22"/>
                <w:lang w:val="es-CO"/>
              </w:rPr>
            </w:pPr>
            <w:r w:rsidRPr="00AD188A">
              <w:rPr>
                <w:rFonts w:ascii="Arial Narrow" w:eastAsia="Arial Narrow" w:hAnsi="Arial Narrow" w:cs="Arial"/>
                <w:bCs/>
                <w:color w:val="000000" w:themeColor="text1"/>
                <w:sz w:val="22"/>
                <w:szCs w:val="22"/>
                <w:lang w:val="es-CO"/>
              </w:rPr>
              <w:t xml:space="preserve">3. La viabilidad jurídica, que deberá contar con el visto bueno de la oficina jurídica de la entidad o la dependencia que haga sus veces </w:t>
            </w:r>
          </w:p>
        </w:tc>
        <w:tc>
          <w:tcPr>
            <w:tcW w:w="4249" w:type="pct"/>
            <w:vAlign w:val="center"/>
          </w:tcPr>
          <w:p w:rsidR="00D576C2" w:rsidRPr="00AD188A" w:rsidRDefault="00D576C2" w:rsidP="00EE5A90">
            <w:pPr>
              <w:jc w:val="both"/>
              <w:rPr>
                <w:rFonts w:ascii="Arial Narrow" w:eastAsia="Calibri" w:hAnsi="Arial Narrow" w:cs="Arial"/>
                <w:sz w:val="22"/>
                <w:szCs w:val="22"/>
              </w:rPr>
            </w:pPr>
            <w:r w:rsidRPr="00AD188A">
              <w:rPr>
                <w:rFonts w:ascii="Arial Narrow" w:eastAsia="Calibri" w:hAnsi="Arial Narrow" w:cs="Arial"/>
                <w:sz w:val="22"/>
                <w:szCs w:val="22"/>
              </w:rPr>
              <w:t xml:space="preserve">La viabilidad jurídica esta soportada </w:t>
            </w:r>
            <w:r w:rsidR="005F5076" w:rsidRPr="00AD188A">
              <w:rPr>
                <w:rFonts w:ascii="Arial Narrow" w:eastAsia="Calibri" w:hAnsi="Arial Narrow" w:cs="Arial"/>
                <w:sz w:val="22"/>
                <w:szCs w:val="22"/>
              </w:rPr>
              <w:t>básicamente en la siguiente normativa</w:t>
            </w:r>
            <w:r w:rsidRPr="00AD188A">
              <w:rPr>
                <w:rFonts w:ascii="Arial Narrow" w:eastAsia="Calibri" w:hAnsi="Arial Narrow" w:cs="Arial"/>
                <w:sz w:val="22"/>
                <w:szCs w:val="22"/>
              </w:rPr>
              <w:t xml:space="preserve">: </w:t>
            </w:r>
          </w:p>
          <w:p w:rsidR="00806DF8" w:rsidRPr="00AD188A" w:rsidRDefault="00A915FD" w:rsidP="005F5076">
            <w:pPr>
              <w:pStyle w:val="Prrafodelista"/>
              <w:numPr>
                <w:ilvl w:val="0"/>
                <w:numId w:val="40"/>
              </w:numPr>
              <w:jc w:val="both"/>
              <w:rPr>
                <w:rFonts w:ascii="Arial Narrow" w:hAnsi="Arial Narrow" w:cs="Arial"/>
                <w:lang w:val="es-ES" w:eastAsia="es-ES"/>
              </w:rPr>
            </w:pPr>
            <w:r w:rsidRPr="00AD188A">
              <w:rPr>
                <w:rFonts w:ascii="Arial Narrow" w:hAnsi="Arial Narrow" w:cs="Arial"/>
                <w:lang w:val="es-ES" w:eastAsia="es-ES"/>
              </w:rPr>
              <w:t>Constitución política de Colombia</w:t>
            </w:r>
          </w:p>
          <w:p w:rsidR="00A915FD" w:rsidRPr="00783B57" w:rsidRDefault="00A915FD" w:rsidP="005F5076">
            <w:pPr>
              <w:pStyle w:val="Prrafodelista"/>
              <w:numPr>
                <w:ilvl w:val="0"/>
                <w:numId w:val="40"/>
              </w:numPr>
              <w:jc w:val="both"/>
              <w:rPr>
                <w:rFonts w:ascii="Arial Narrow" w:hAnsi="Arial Narrow" w:cs="Arial"/>
                <w:lang w:val="es-ES" w:eastAsia="es-ES"/>
              </w:rPr>
            </w:pPr>
            <w:r w:rsidRPr="00AD188A">
              <w:rPr>
                <w:rFonts w:ascii="Arial Narrow" w:hAnsi="Arial Narrow" w:cs="Arial"/>
                <w:spacing w:val="-3"/>
                <w:lang w:val="es-ES_tradnl"/>
              </w:rPr>
              <w:t>Ley 489 de 1998</w:t>
            </w:r>
          </w:p>
          <w:p w:rsidR="00783B57" w:rsidRPr="00AD188A" w:rsidRDefault="00783B57" w:rsidP="005F5076">
            <w:pPr>
              <w:pStyle w:val="Prrafodelista"/>
              <w:numPr>
                <w:ilvl w:val="0"/>
                <w:numId w:val="40"/>
              </w:numPr>
              <w:jc w:val="both"/>
              <w:rPr>
                <w:rFonts w:ascii="Arial Narrow" w:hAnsi="Arial Narrow" w:cs="Arial"/>
                <w:lang w:val="es-ES" w:eastAsia="es-ES"/>
              </w:rPr>
            </w:pPr>
            <w:r>
              <w:rPr>
                <w:rFonts w:ascii="Arial Narrow" w:hAnsi="Arial Narrow" w:cs="Arial"/>
                <w:spacing w:val="-3"/>
                <w:lang w:val="es-ES_tradnl"/>
              </w:rPr>
              <w:t>Decreto 4802 de 2011</w:t>
            </w:r>
          </w:p>
        </w:tc>
      </w:tr>
      <w:tr w:rsidR="001F7812" w:rsidRPr="00AD188A" w:rsidTr="00630871">
        <w:trPr>
          <w:trHeight w:val="341"/>
        </w:trPr>
        <w:tc>
          <w:tcPr>
            <w:tcW w:w="751" w:type="pct"/>
            <w:shd w:val="clear" w:color="auto" w:fill="auto"/>
            <w:vAlign w:val="center"/>
          </w:tcPr>
          <w:p w:rsidR="006D213E" w:rsidRPr="00AD188A" w:rsidRDefault="00A915FD" w:rsidP="004236AF">
            <w:pPr>
              <w:rPr>
                <w:rFonts w:ascii="Arial Narrow" w:eastAsia="Arial Narrow,Arial" w:hAnsi="Arial Narrow" w:cs="Arial"/>
                <w:bCs/>
                <w:sz w:val="22"/>
                <w:szCs w:val="22"/>
                <w:lang w:val="es-CO"/>
              </w:rPr>
            </w:pPr>
            <w:r w:rsidRPr="00AD188A">
              <w:rPr>
                <w:rFonts w:ascii="Arial Narrow" w:eastAsia="Arial Narrow" w:hAnsi="Arial Narrow" w:cs="Arial"/>
                <w:bCs/>
                <w:sz w:val="22"/>
                <w:szCs w:val="22"/>
                <w:lang w:val="es-CO"/>
              </w:rPr>
              <w:lastRenderedPageBreak/>
              <w:t>C</w:t>
            </w:r>
          </w:p>
        </w:tc>
        <w:tc>
          <w:tcPr>
            <w:tcW w:w="4249" w:type="pct"/>
            <w:vAlign w:val="center"/>
          </w:tcPr>
          <w:p w:rsidR="00013CEC" w:rsidRPr="00AD188A" w:rsidRDefault="009170DA" w:rsidP="0001106D">
            <w:pPr>
              <w:jc w:val="both"/>
              <w:rPr>
                <w:rFonts w:ascii="Arial Narrow" w:hAnsi="Arial Narrow" w:cs="Arial"/>
                <w:sz w:val="22"/>
                <w:szCs w:val="22"/>
              </w:rPr>
            </w:pPr>
            <w:r w:rsidRPr="00AD188A">
              <w:rPr>
                <w:rFonts w:ascii="Arial Narrow" w:hAnsi="Arial Narrow" w:cs="Arial"/>
                <w:sz w:val="22"/>
                <w:szCs w:val="22"/>
              </w:rPr>
              <w:t>NA</w:t>
            </w:r>
          </w:p>
        </w:tc>
      </w:tr>
      <w:tr w:rsidR="001F7812" w:rsidRPr="00AD188A" w:rsidTr="00630871">
        <w:trPr>
          <w:trHeight w:val="170"/>
        </w:trPr>
        <w:tc>
          <w:tcPr>
            <w:tcW w:w="751" w:type="pct"/>
            <w:vAlign w:val="center"/>
          </w:tcPr>
          <w:p w:rsidR="006D213E" w:rsidRPr="00AD188A" w:rsidRDefault="68AF5C58" w:rsidP="68AF5C58">
            <w:pPr>
              <w:rPr>
                <w:rFonts w:ascii="Arial Narrow" w:eastAsia="Arial Narrow,Arial" w:hAnsi="Arial Narrow" w:cs="Arial"/>
                <w:bCs/>
                <w:sz w:val="22"/>
                <w:szCs w:val="22"/>
                <w:lang w:val="es-CO"/>
              </w:rPr>
            </w:pPr>
            <w:r w:rsidRPr="00AD188A">
              <w:rPr>
                <w:rFonts w:ascii="Arial Narrow" w:eastAsia="Arial Narrow" w:hAnsi="Arial Narrow" w:cs="Arial"/>
                <w:bCs/>
                <w:sz w:val="22"/>
                <w:szCs w:val="22"/>
                <w:lang w:val="es-CO"/>
              </w:rPr>
              <w:t xml:space="preserve">5. Disponibilidad presupuestal </w:t>
            </w:r>
          </w:p>
        </w:tc>
        <w:tc>
          <w:tcPr>
            <w:tcW w:w="4249" w:type="pct"/>
            <w:vAlign w:val="center"/>
          </w:tcPr>
          <w:p w:rsidR="00673B22" w:rsidRPr="00AD188A" w:rsidRDefault="009170DA" w:rsidP="0046357D">
            <w:pPr>
              <w:jc w:val="both"/>
              <w:rPr>
                <w:rFonts w:ascii="Arial Narrow" w:hAnsi="Arial Narrow" w:cs="Arial"/>
                <w:sz w:val="22"/>
                <w:szCs w:val="22"/>
              </w:rPr>
            </w:pPr>
            <w:r w:rsidRPr="00AD188A">
              <w:rPr>
                <w:rFonts w:ascii="Arial Narrow" w:hAnsi="Arial Narrow" w:cs="Arial"/>
                <w:sz w:val="22"/>
                <w:szCs w:val="22"/>
              </w:rPr>
              <w:t>NA</w:t>
            </w:r>
          </w:p>
        </w:tc>
      </w:tr>
      <w:tr w:rsidR="001F7812" w:rsidRPr="00AD188A" w:rsidTr="00630871">
        <w:tc>
          <w:tcPr>
            <w:tcW w:w="751" w:type="pct"/>
            <w:vAlign w:val="center"/>
          </w:tcPr>
          <w:p w:rsidR="006D213E" w:rsidRPr="00AD188A" w:rsidRDefault="68AF5C58" w:rsidP="68AF5C58">
            <w:pPr>
              <w:rPr>
                <w:rFonts w:ascii="Arial Narrow" w:eastAsia="Arial Narrow,Arial" w:hAnsi="Arial Narrow" w:cs="Arial"/>
                <w:bCs/>
                <w:sz w:val="22"/>
                <w:szCs w:val="22"/>
                <w:lang w:val="es-CO"/>
              </w:rPr>
            </w:pPr>
            <w:r w:rsidRPr="00AD188A">
              <w:rPr>
                <w:rFonts w:ascii="Arial Narrow" w:eastAsia="Arial Narrow" w:hAnsi="Arial Narrow" w:cs="Arial"/>
                <w:bCs/>
                <w:sz w:val="22"/>
                <w:szCs w:val="22"/>
                <w:lang w:val="es-CO"/>
              </w:rPr>
              <w:t>6. Impacto medioambiental o sobre el patrimonio cultural de la Nación.</w:t>
            </w:r>
          </w:p>
        </w:tc>
        <w:tc>
          <w:tcPr>
            <w:tcW w:w="4249" w:type="pct"/>
            <w:vAlign w:val="center"/>
          </w:tcPr>
          <w:p w:rsidR="006D213E" w:rsidRPr="00AD188A" w:rsidRDefault="009170DA" w:rsidP="008C2835">
            <w:pPr>
              <w:jc w:val="both"/>
              <w:rPr>
                <w:rFonts w:ascii="Arial Narrow" w:hAnsi="Arial Narrow" w:cs="Arial"/>
                <w:sz w:val="22"/>
                <w:szCs w:val="22"/>
              </w:rPr>
            </w:pPr>
            <w:r w:rsidRPr="00AD188A">
              <w:rPr>
                <w:rFonts w:ascii="Arial Narrow" w:hAnsi="Arial Narrow" w:cs="Arial"/>
                <w:sz w:val="22"/>
                <w:szCs w:val="22"/>
              </w:rPr>
              <w:t>NA</w:t>
            </w:r>
          </w:p>
        </w:tc>
      </w:tr>
      <w:tr w:rsidR="006D213E" w:rsidRPr="00AD188A" w:rsidTr="00630871">
        <w:trPr>
          <w:trHeight w:val="680"/>
        </w:trPr>
        <w:tc>
          <w:tcPr>
            <w:tcW w:w="751" w:type="pct"/>
            <w:vAlign w:val="center"/>
          </w:tcPr>
          <w:p w:rsidR="006D213E" w:rsidRPr="00AD188A" w:rsidRDefault="68AF5C58" w:rsidP="68AF5C58">
            <w:pPr>
              <w:rPr>
                <w:rFonts w:ascii="Arial Narrow" w:eastAsia="Arial Narrow,Arial" w:hAnsi="Arial Narrow" w:cs="Arial"/>
                <w:bCs/>
                <w:sz w:val="22"/>
                <w:szCs w:val="22"/>
                <w:lang w:val="es-CO"/>
              </w:rPr>
            </w:pPr>
            <w:r w:rsidRPr="00AD188A">
              <w:rPr>
                <w:rFonts w:ascii="Arial Narrow" w:eastAsia="Arial Narrow" w:hAnsi="Arial Narrow" w:cs="Arial"/>
                <w:bCs/>
                <w:sz w:val="22"/>
                <w:szCs w:val="22"/>
                <w:lang w:val="es-CO"/>
              </w:rPr>
              <w:t xml:space="preserve">7. El cumplimiento de los requisitos de consulta y publicidad </w:t>
            </w:r>
          </w:p>
        </w:tc>
        <w:tc>
          <w:tcPr>
            <w:tcW w:w="4249" w:type="pct"/>
            <w:shd w:val="clear" w:color="auto" w:fill="auto"/>
            <w:vAlign w:val="center"/>
          </w:tcPr>
          <w:p w:rsidR="002549F5" w:rsidRPr="00AD188A" w:rsidRDefault="009170DA" w:rsidP="00F733A7">
            <w:pPr>
              <w:jc w:val="both"/>
              <w:rPr>
                <w:rFonts w:ascii="Arial Narrow" w:hAnsi="Arial Narrow" w:cs="Arial"/>
                <w:sz w:val="22"/>
                <w:szCs w:val="22"/>
              </w:rPr>
            </w:pPr>
            <w:r w:rsidRPr="00AD188A">
              <w:rPr>
                <w:rFonts w:ascii="Arial Narrow" w:hAnsi="Arial Narrow" w:cs="Arial"/>
                <w:sz w:val="22"/>
                <w:szCs w:val="22"/>
              </w:rPr>
              <w:t>La presente resolución deberá p</w:t>
            </w:r>
            <w:r w:rsidR="00B52897" w:rsidRPr="00AD188A">
              <w:rPr>
                <w:rFonts w:ascii="Arial Narrow" w:hAnsi="Arial Narrow" w:cs="Arial"/>
                <w:sz w:val="22"/>
                <w:szCs w:val="22"/>
              </w:rPr>
              <w:t>ublica</w:t>
            </w:r>
            <w:r w:rsidRPr="00AD188A">
              <w:rPr>
                <w:rFonts w:ascii="Arial Narrow" w:hAnsi="Arial Narrow" w:cs="Arial"/>
                <w:sz w:val="22"/>
                <w:szCs w:val="22"/>
              </w:rPr>
              <w:t>se</w:t>
            </w:r>
            <w:r w:rsidR="00B52897" w:rsidRPr="00AD188A">
              <w:rPr>
                <w:rFonts w:ascii="Arial Narrow" w:hAnsi="Arial Narrow" w:cs="Arial"/>
                <w:sz w:val="22"/>
                <w:szCs w:val="22"/>
              </w:rPr>
              <w:t xml:space="preserve"> por 15 días </w:t>
            </w:r>
            <w:r w:rsidRPr="00AD188A">
              <w:rPr>
                <w:rFonts w:ascii="Arial Narrow" w:hAnsi="Arial Narrow" w:cs="Arial"/>
                <w:sz w:val="22"/>
                <w:szCs w:val="22"/>
              </w:rPr>
              <w:t xml:space="preserve">calendario </w:t>
            </w:r>
            <w:r w:rsidR="00B52897" w:rsidRPr="00AD188A">
              <w:rPr>
                <w:rFonts w:ascii="Arial Narrow" w:hAnsi="Arial Narrow" w:cs="Arial"/>
                <w:sz w:val="22"/>
                <w:szCs w:val="22"/>
              </w:rPr>
              <w:t xml:space="preserve">para efectos de consultas y observaciones </w:t>
            </w:r>
            <w:r w:rsidR="00783B57" w:rsidRPr="00783B57">
              <w:rPr>
                <w:rFonts w:ascii="Arial Narrow" w:hAnsi="Arial Narrow" w:cs="Arial"/>
                <w:sz w:val="22"/>
                <w:szCs w:val="22"/>
              </w:rPr>
              <w:t xml:space="preserve">Juan Camilo Llanos Marulanda </w:t>
            </w:r>
            <w:hyperlink r:id="rId11" w:history="1">
              <w:r w:rsidR="00783B57" w:rsidRPr="00BD0107">
                <w:rPr>
                  <w:rStyle w:val="Hipervnculo"/>
                  <w:rFonts w:ascii="Arial Narrow" w:hAnsi="Arial Narrow" w:cs="Arial"/>
                  <w:sz w:val="22"/>
                  <w:szCs w:val="22"/>
                </w:rPr>
                <w:t>juan.llanos@unidadvictimas.gov.co</w:t>
              </w:r>
            </w:hyperlink>
            <w:r w:rsidR="00783B57">
              <w:rPr>
                <w:rFonts w:ascii="Arial Narrow" w:hAnsi="Arial Narrow" w:cs="Arial"/>
                <w:sz w:val="22"/>
                <w:szCs w:val="22"/>
              </w:rPr>
              <w:t xml:space="preserve"> </w:t>
            </w:r>
          </w:p>
        </w:tc>
      </w:tr>
      <w:tr w:rsidR="008212CE" w:rsidRPr="00AD188A" w:rsidTr="00630871">
        <w:trPr>
          <w:trHeight w:val="739"/>
        </w:trPr>
        <w:tc>
          <w:tcPr>
            <w:tcW w:w="5000" w:type="pct"/>
            <w:gridSpan w:val="2"/>
            <w:vAlign w:val="center"/>
          </w:tcPr>
          <w:p w:rsidR="008212CE" w:rsidRPr="00AD188A" w:rsidRDefault="00755E9E" w:rsidP="68AF5C58">
            <w:pPr>
              <w:jc w:val="both"/>
              <w:rPr>
                <w:rFonts w:ascii="Arial Narrow" w:eastAsia="Arial Narrow,Arial" w:hAnsi="Arial Narrow" w:cs="Arial"/>
                <w:sz w:val="22"/>
                <w:szCs w:val="22"/>
                <w:lang w:val="es-CO"/>
              </w:rPr>
            </w:pPr>
            <w:r w:rsidRPr="00AD188A">
              <w:rPr>
                <w:rFonts w:ascii="Arial Narrow" w:eastAsia="Arial Narrow" w:hAnsi="Arial Narrow" w:cs="Arial"/>
                <w:bCs/>
                <w:sz w:val="22"/>
                <w:szCs w:val="22"/>
                <w:lang w:val="es-CO"/>
              </w:rPr>
              <w:t>8</w:t>
            </w:r>
            <w:r w:rsidR="68AF5C58" w:rsidRPr="00AD188A">
              <w:rPr>
                <w:rFonts w:ascii="Arial Narrow" w:eastAsia="Arial Narrow" w:hAnsi="Arial Narrow" w:cs="Arial"/>
                <w:bCs/>
                <w:sz w:val="22"/>
                <w:szCs w:val="22"/>
                <w:lang w:val="es-CO"/>
              </w:rPr>
              <w:t>. Seguridad Jurídica:</w:t>
            </w:r>
            <w:r w:rsidR="68AF5C58" w:rsidRPr="00AD188A">
              <w:rPr>
                <w:rFonts w:ascii="Arial Narrow" w:eastAsia="Arial Narrow" w:hAnsi="Arial Narrow" w:cs="Arial"/>
                <w:sz w:val="22"/>
                <w:szCs w:val="22"/>
                <w:lang w:val="es-CO"/>
              </w:rPr>
              <w:t xml:space="preserve"> Dentro del año inmediatamente anterior ya se había reglamentado la misma materia: </w:t>
            </w:r>
          </w:p>
          <w:p w:rsidR="008212CE" w:rsidRPr="00AD188A" w:rsidRDefault="68AF5C58" w:rsidP="00AC67A6">
            <w:pPr>
              <w:jc w:val="both"/>
              <w:rPr>
                <w:rFonts w:ascii="Arial Narrow" w:eastAsia="Arial Narrow,Arial" w:hAnsi="Arial Narrow" w:cs="Arial"/>
                <w:sz w:val="22"/>
                <w:szCs w:val="22"/>
                <w:lang w:val="es-CO"/>
              </w:rPr>
            </w:pPr>
            <w:r w:rsidRPr="00AD188A">
              <w:rPr>
                <w:rFonts w:ascii="Arial Narrow" w:eastAsia="Arial Narrow" w:hAnsi="Arial Narrow" w:cs="Arial"/>
                <w:sz w:val="22"/>
                <w:szCs w:val="22"/>
                <w:lang w:val="es-CO"/>
              </w:rPr>
              <w:t xml:space="preserve">SI: </w:t>
            </w:r>
            <w:r w:rsidRPr="00AD188A">
              <w:rPr>
                <w:rFonts w:ascii="Arial Narrow" w:eastAsia="Arial Narrow,Arial" w:hAnsi="Arial Narrow" w:cs="Arial"/>
                <w:bCs/>
                <w:sz w:val="22"/>
                <w:szCs w:val="22"/>
                <w:lang w:val="es-CO"/>
              </w:rPr>
              <w:t>_</w:t>
            </w:r>
            <w:r w:rsidR="00A915FD" w:rsidRPr="00AD188A">
              <w:rPr>
                <w:rFonts w:ascii="Arial Narrow" w:eastAsia="Arial Narrow,Arial" w:hAnsi="Arial Narrow" w:cs="Arial"/>
                <w:bCs/>
                <w:sz w:val="22"/>
                <w:szCs w:val="22"/>
                <w:lang w:val="es-CO"/>
              </w:rPr>
              <w:t>x</w:t>
            </w:r>
            <w:r w:rsidRPr="00AD188A">
              <w:rPr>
                <w:rFonts w:ascii="Arial Narrow" w:eastAsia="Arial Narrow,Arial" w:hAnsi="Arial Narrow" w:cs="Arial"/>
                <w:bCs/>
                <w:sz w:val="22"/>
                <w:szCs w:val="22"/>
                <w:lang w:val="es-CO"/>
              </w:rPr>
              <w:t>_</w:t>
            </w:r>
            <w:r w:rsidRPr="00AD188A">
              <w:rPr>
                <w:rFonts w:ascii="Arial Narrow" w:eastAsia="Arial Narrow,Arial" w:hAnsi="Arial Narrow" w:cs="Arial"/>
                <w:sz w:val="22"/>
                <w:szCs w:val="22"/>
                <w:lang w:val="es-CO"/>
              </w:rPr>
              <w:t xml:space="preserve">                   </w:t>
            </w:r>
            <w:r w:rsidRPr="00AD188A">
              <w:rPr>
                <w:rFonts w:ascii="Arial Narrow" w:eastAsia="Arial Narrow" w:hAnsi="Arial Narrow" w:cs="Arial"/>
                <w:bCs/>
                <w:sz w:val="22"/>
                <w:szCs w:val="22"/>
                <w:lang w:val="es-CO"/>
              </w:rPr>
              <w:t xml:space="preserve">NO: </w:t>
            </w:r>
            <w:r w:rsidRPr="00AD188A">
              <w:rPr>
                <w:rFonts w:ascii="Arial Narrow" w:eastAsia="Arial Narrow,Arial" w:hAnsi="Arial Narrow" w:cs="Arial"/>
                <w:bCs/>
                <w:sz w:val="22"/>
                <w:szCs w:val="22"/>
              </w:rPr>
              <w:t>__</w:t>
            </w:r>
          </w:p>
        </w:tc>
      </w:tr>
    </w:tbl>
    <w:p w:rsidR="00B05975" w:rsidRPr="00CF0C88" w:rsidRDefault="00B05975" w:rsidP="00ED70D8">
      <w:pPr>
        <w:jc w:val="both"/>
        <w:rPr>
          <w:rFonts w:ascii="Arial" w:hAnsi="Arial" w:cs="Arial"/>
          <w:lang w:val="es-CO"/>
        </w:rPr>
      </w:pPr>
    </w:p>
    <w:p w:rsidR="00B05975" w:rsidRPr="00CF0C88" w:rsidRDefault="00B05975" w:rsidP="00ED70D8">
      <w:pPr>
        <w:jc w:val="both"/>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05975" w:rsidRPr="00CF0C88" w:rsidTr="68AF5C58">
        <w:trPr>
          <w:trHeight w:val="3858"/>
        </w:trPr>
        <w:tc>
          <w:tcPr>
            <w:tcW w:w="9923" w:type="dxa"/>
          </w:tcPr>
          <w:p w:rsidR="009170DA" w:rsidRDefault="009170DA" w:rsidP="68AF5C58">
            <w:pPr>
              <w:jc w:val="both"/>
              <w:rPr>
                <w:rFonts w:ascii="Arial" w:eastAsia="Arial Narrow" w:hAnsi="Arial" w:cs="Arial"/>
                <w:lang w:val="es-CO"/>
              </w:rPr>
            </w:pPr>
          </w:p>
          <w:p w:rsidR="00B05975" w:rsidRPr="00AD188A" w:rsidRDefault="68AF5C58" w:rsidP="68AF5C58">
            <w:pPr>
              <w:jc w:val="both"/>
              <w:rPr>
                <w:rFonts w:ascii="Arial Narrow" w:eastAsia="Arial Narrow" w:hAnsi="Arial Narrow" w:cs="Arial"/>
                <w:sz w:val="22"/>
                <w:szCs w:val="22"/>
                <w:lang w:val="es-CO"/>
              </w:rPr>
            </w:pPr>
            <w:r w:rsidRPr="00AD188A">
              <w:rPr>
                <w:rFonts w:ascii="Arial Narrow" w:eastAsia="Arial Narrow" w:hAnsi="Arial Narrow" w:cs="Arial"/>
                <w:sz w:val="22"/>
                <w:szCs w:val="22"/>
                <w:lang w:val="es-CO"/>
              </w:rPr>
              <w:t>EL PROYECTO CUMPLE CON LAS DIRECTRICES DE TECNICA NORMATIVA PREVISTAS EN EL TITULO 2 DE LA PARTE 1 DEL LIBRO 2 DEL DECRETO No. 1081 de 2015</w:t>
            </w:r>
            <w:r w:rsidRPr="00AD188A">
              <w:rPr>
                <w:rFonts w:ascii="Arial Narrow" w:eastAsia="Arial Narrow,Arial" w:hAnsi="Arial Narrow" w:cs="Arial"/>
                <w:sz w:val="22"/>
                <w:szCs w:val="22"/>
                <w:lang w:val="es-CO"/>
              </w:rPr>
              <w:t>:</w:t>
            </w:r>
            <w:r w:rsidRPr="00AD188A">
              <w:rPr>
                <w:rFonts w:ascii="Arial Narrow" w:eastAsia="Arial Narrow" w:hAnsi="Arial Narrow" w:cs="Arial"/>
                <w:bCs/>
                <w:sz w:val="22"/>
                <w:szCs w:val="22"/>
                <w:lang w:val="es-CO"/>
              </w:rPr>
              <w:t xml:space="preserve"> SI </w:t>
            </w:r>
            <w:r w:rsidRPr="00AD188A">
              <w:rPr>
                <w:rFonts w:ascii="Arial Narrow" w:eastAsia="Arial Narrow,Arial" w:hAnsi="Arial Narrow" w:cs="Arial"/>
                <w:bCs/>
                <w:sz w:val="22"/>
                <w:szCs w:val="22"/>
              </w:rPr>
              <w:t>_</w:t>
            </w:r>
            <w:r w:rsidR="00783B57">
              <w:rPr>
                <w:rFonts w:ascii="Arial Narrow" w:eastAsia="Arial Narrow,Arial" w:hAnsi="Arial Narrow" w:cs="Arial"/>
                <w:bCs/>
                <w:sz w:val="22"/>
                <w:szCs w:val="22"/>
              </w:rPr>
              <w:t>x</w:t>
            </w:r>
            <w:bookmarkStart w:id="0" w:name="_GoBack"/>
            <w:bookmarkEnd w:id="0"/>
            <w:r w:rsidRPr="00AD188A">
              <w:rPr>
                <w:rFonts w:ascii="Arial Narrow" w:eastAsia="Arial Narrow,Arial" w:hAnsi="Arial Narrow" w:cs="Arial"/>
                <w:bCs/>
                <w:sz w:val="22"/>
                <w:szCs w:val="22"/>
              </w:rPr>
              <w:t>_</w:t>
            </w:r>
            <w:r w:rsidRPr="00AD188A">
              <w:rPr>
                <w:rFonts w:ascii="Arial Narrow" w:eastAsia="Arial Narrow" w:hAnsi="Arial Narrow" w:cs="Arial"/>
                <w:bCs/>
                <w:sz w:val="22"/>
                <w:szCs w:val="22"/>
              </w:rPr>
              <w:t>_</w:t>
            </w:r>
            <w:r w:rsidRPr="00AD188A">
              <w:rPr>
                <w:rFonts w:ascii="Arial Narrow" w:eastAsia="Arial Narrow,Arial" w:hAnsi="Arial Narrow" w:cs="Arial"/>
                <w:bCs/>
                <w:sz w:val="22"/>
                <w:szCs w:val="22"/>
              </w:rPr>
              <w:t xml:space="preserve">_      </w:t>
            </w:r>
            <w:r w:rsidRPr="00AD188A">
              <w:rPr>
                <w:rFonts w:ascii="Arial Narrow" w:eastAsia="Arial Narrow" w:hAnsi="Arial Narrow" w:cs="Arial"/>
                <w:sz w:val="22"/>
                <w:szCs w:val="22"/>
              </w:rPr>
              <w:t>NO ____</w:t>
            </w:r>
          </w:p>
          <w:p w:rsidR="00D41974" w:rsidRPr="00CF0C88" w:rsidRDefault="00D41974" w:rsidP="00ED70D8">
            <w:pPr>
              <w:jc w:val="both"/>
              <w:rPr>
                <w:rFonts w:ascii="Arial" w:hAnsi="Arial" w:cs="Arial"/>
              </w:rPr>
            </w:pPr>
          </w:p>
          <w:p w:rsidR="00913F49" w:rsidRDefault="00913F49" w:rsidP="00ED70D8">
            <w:pPr>
              <w:jc w:val="both"/>
              <w:rPr>
                <w:rFonts w:ascii="Arial" w:hAnsi="Arial" w:cs="Arial"/>
              </w:rPr>
            </w:pPr>
          </w:p>
          <w:p w:rsidR="009170DA" w:rsidRDefault="009170DA" w:rsidP="00ED70D8">
            <w:pPr>
              <w:jc w:val="both"/>
              <w:rPr>
                <w:rFonts w:ascii="Arial" w:hAnsi="Arial" w:cs="Arial"/>
              </w:rPr>
            </w:pPr>
          </w:p>
          <w:p w:rsidR="009170DA" w:rsidRPr="00CF0C88" w:rsidRDefault="009170DA" w:rsidP="00ED70D8">
            <w:pPr>
              <w:jc w:val="both"/>
              <w:rPr>
                <w:rFonts w:ascii="Arial" w:hAnsi="Arial" w:cs="Arial"/>
              </w:rPr>
            </w:pPr>
          </w:p>
          <w:p w:rsidR="002D71BD" w:rsidRPr="00CF0C88" w:rsidRDefault="002D71BD" w:rsidP="68AF5C58">
            <w:pPr>
              <w:jc w:val="both"/>
              <w:rPr>
                <w:rFonts w:ascii="Arial" w:eastAsia="Arial Narrow,Arial" w:hAnsi="Arial" w:cs="Arial"/>
              </w:rPr>
            </w:pPr>
          </w:p>
          <w:p w:rsidR="00452D10" w:rsidRDefault="002D71BD" w:rsidP="00ED70D8">
            <w:pPr>
              <w:jc w:val="both"/>
              <w:rPr>
                <w:rFonts w:ascii="Arial" w:hAnsi="Arial" w:cs="Arial"/>
              </w:rPr>
            </w:pPr>
            <w:r>
              <w:rPr>
                <w:rFonts w:ascii="Arial" w:hAnsi="Arial" w:cs="Arial"/>
              </w:rPr>
              <w:t>__________________________</w:t>
            </w:r>
          </w:p>
          <w:p w:rsidR="00852CAB" w:rsidRPr="00AD188A" w:rsidRDefault="00A915FD" w:rsidP="00852CAB">
            <w:pPr>
              <w:jc w:val="both"/>
              <w:rPr>
                <w:rFonts w:ascii="Arial" w:eastAsia="Arial Narrow" w:hAnsi="Arial" w:cs="Arial"/>
                <w:b/>
                <w:sz w:val="22"/>
                <w:szCs w:val="22"/>
              </w:rPr>
            </w:pPr>
            <w:r w:rsidRPr="00AD188A">
              <w:rPr>
                <w:rFonts w:ascii="Arial" w:eastAsia="Arial Narrow" w:hAnsi="Arial" w:cs="Arial"/>
                <w:b/>
                <w:sz w:val="22"/>
                <w:szCs w:val="22"/>
              </w:rPr>
              <w:t>RAMON ALBERTO RODRIGUEZ ANDRADE</w:t>
            </w:r>
          </w:p>
          <w:p w:rsidR="00852CAB" w:rsidRPr="00AD188A" w:rsidRDefault="00A915FD" w:rsidP="00852CAB">
            <w:pPr>
              <w:jc w:val="both"/>
              <w:rPr>
                <w:rFonts w:ascii="Arial" w:eastAsia="Arial Narrow" w:hAnsi="Arial" w:cs="Arial"/>
                <w:sz w:val="22"/>
                <w:szCs w:val="22"/>
              </w:rPr>
            </w:pPr>
            <w:r w:rsidRPr="00AD188A">
              <w:rPr>
                <w:rFonts w:ascii="Arial" w:eastAsia="Arial Narrow" w:hAnsi="Arial" w:cs="Arial"/>
                <w:sz w:val="22"/>
                <w:szCs w:val="22"/>
              </w:rPr>
              <w:t>Director General</w:t>
            </w:r>
          </w:p>
          <w:p w:rsidR="005403D8" w:rsidRDefault="005403D8" w:rsidP="002D71BD">
            <w:pPr>
              <w:jc w:val="both"/>
              <w:rPr>
                <w:rFonts w:ascii="Arial" w:eastAsia="Arial Narrow" w:hAnsi="Arial" w:cs="Arial"/>
                <w:sz w:val="16"/>
                <w:szCs w:val="16"/>
              </w:rPr>
            </w:pPr>
          </w:p>
          <w:p w:rsidR="00C4621C" w:rsidRDefault="00C4621C" w:rsidP="002D71BD">
            <w:pPr>
              <w:jc w:val="both"/>
              <w:rPr>
                <w:rFonts w:ascii="Arial" w:eastAsia="Arial Narrow" w:hAnsi="Arial" w:cs="Arial"/>
                <w:sz w:val="16"/>
                <w:szCs w:val="16"/>
              </w:rPr>
            </w:pPr>
          </w:p>
          <w:p w:rsidR="002D71BD" w:rsidRDefault="00F87A7B" w:rsidP="002D71BD">
            <w:pPr>
              <w:jc w:val="both"/>
              <w:rPr>
                <w:rFonts w:ascii="Arial" w:eastAsia="Arial Narrow" w:hAnsi="Arial" w:cs="Arial"/>
                <w:sz w:val="16"/>
                <w:szCs w:val="16"/>
              </w:rPr>
            </w:pPr>
            <w:r>
              <w:rPr>
                <w:rFonts w:ascii="Arial" w:eastAsia="Arial Narrow" w:hAnsi="Arial" w:cs="Arial"/>
                <w:sz w:val="16"/>
                <w:szCs w:val="16"/>
              </w:rPr>
              <w:t xml:space="preserve">Proyecto:  </w:t>
            </w:r>
            <w:r w:rsidR="00A915FD">
              <w:rPr>
                <w:rFonts w:ascii="Arial" w:eastAsia="Arial Narrow" w:hAnsi="Arial" w:cs="Arial"/>
                <w:sz w:val="16"/>
                <w:szCs w:val="16"/>
              </w:rPr>
              <w:t>Juan Camilo Llanos M – Secretaría General</w:t>
            </w:r>
          </w:p>
          <w:p w:rsidR="00EA12C5" w:rsidRPr="002D71BD" w:rsidRDefault="00EA12C5" w:rsidP="002D71BD">
            <w:pPr>
              <w:jc w:val="both"/>
              <w:rPr>
                <w:rFonts w:ascii="Arial" w:eastAsia="Arial Narrow" w:hAnsi="Arial" w:cs="Arial"/>
                <w:sz w:val="16"/>
                <w:szCs w:val="16"/>
              </w:rPr>
            </w:pPr>
            <w:r>
              <w:rPr>
                <w:rFonts w:ascii="Arial" w:eastAsia="Arial Narrow" w:hAnsi="Arial" w:cs="Arial"/>
                <w:sz w:val="16"/>
                <w:szCs w:val="16"/>
              </w:rPr>
              <w:t>Reviso: Gina María Torres Nieto- OAJ</w:t>
            </w:r>
          </w:p>
          <w:p w:rsidR="00C669A7" w:rsidRPr="00CF0C88" w:rsidRDefault="00852CAB" w:rsidP="002D71BD">
            <w:pPr>
              <w:jc w:val="both"/>
              <w:rPr>
                <w:rFonts w:ascii="Arial" w:eastAsia="Arial Narrow,Arial" w:hAnsi="Arial" w:cs="Arial"/>
                <w:bCs/>
                <w:lang w:val="es-CO"/>
              </w:rPr>
            </w:pPr>
            <w:r w:rsidRPr="00977A6B">
              <w:rPr>
                <w:rFonts w:ascii="Arial" w:eastAsia="Arial Narrow" w:hAnsi="Arial" w:cs="Arial"/>
                <w:sz w:val="16"/>
                <w:szCs w:val="16"/>
              </w:rPr>
              <w:t>Vo. Bo Vladimir Martin Ramos</w:t>
            </w:r>
            <w:r w:rsidR="002D71BD">
              <w:rPr>
                <w:rFonts w:ascii="Arial" w:eastAsia="Arial Narrow" w:hAnsi="Arial" w:cs="Arial"/>
                <w:sz w:val="16"/>
                <w:szCs w:val="16"/>
              </w:rPr>
              <w:t xml:space="preserve"> - </w:t>
            </w:r>
            <w:r w:rsidRPr="00977A6B">
              <w:rPr>
                <w:rFonts w:ascii="Arial" w:eastAsia="Arial Narrow" w:hAnsi="Arial" w:cs="Arial"/>
                <w:sz w:val="16"/>
                <w:szCs w:val="16"/>
              </w:rPr>
              <w:t>Jefe Oficina Asesora Jurídica</w:t>
            </w:r>
          </w:p>
        </w:tc>
      </w:tr>
    </w:tbl>
    <w:p w:rsidR="00452D10" w:rsidRPr="00755E9E" w:rsidRDefault="00452D10" w:rsidP="00AD55B5">
      <w:pPr>
        <w:jc w:val="both"/>
        <w:rPr>
          <w:rFonts w:ascii="Century" w:hAnsi="Century" w:cs="Arial"/>
        </w:rPr>
      </w:pPr>
    </w:p>
    <w:sectPr w:rsidR="00452D10" w:rsidRPr="00755E9E" w:rsidSect="006D213E">
      <w:headerReference w:type="default" r:id="rId12"/>
      <w:footerReference w:type="even" r:id="rId13"/>
      <w:footerReference w:type="default" r:id="rId14"/>
      <w:footerReference w:type="first" r:id="rId15"/>
      <w:pgSz w:w="12240" w:h="15840" w:code="1"/>
      <w:pgMar w:top="567" w:right="1134" w:bottom="567" w:left="1134" w:header="567" w:footer="28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263" w:rsidRDefault="001B0263">
      <w:r>
        <w:separator/>
      </w:r>
    </w:p>
  </w:endnote>
  <w:endnote w:type="continuationSeparator" w:id="0">
    <w:p w:rsidR="001B0263" w:rsidRDefault="001B0263">
      <w:r>
        <w:continuationSeparator/>
      </w:r>
    </w:p>
  </w:endnote>
  <w:endnote w:type="continuationNotice" w:id="1">
    <w:p w:rsidR="001B0263" w:rsidRDefault="001B0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Arial">
    <w:altName w:val="Arial Narrow"/>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1E" w:rsidRDefault="00EA78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781E" w:rsidRDefault="00EA78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1E" w:rsidRDefault="00EA781E" w:rsidP="68AF5C58">
    <w:pPr>
      <w:pStyle w:val="Piedepgina"/>
      <w:ind w:right="-24"/>
      <w:jc w:val="right"/>
      <w:rPr>
        <w:rFonts w:ascii="Arial" w:eastAsia="Arial" w:hAnsi="Arial" w:cs="Arial"/>
        <w:sz w:val="16"/>
        <w:szCs w:val="16"/>
      </w:rPr>
    </w:pPr>
    <w:r>
      <w:rPr>
        <w:rFonts w:ascii="Arial" w:hAnsi="Arial"/>
        <w:noProof/>
        <w:sz w:val="16"/>
      </w:rPr>
      <mc:AlternateContent>
        <mc:Choice Requires="wps">
          <w:drawing>
            <wp:anchor distT="0" distB="0" distL="114300" distR="114300" simplePos="0" relativeHeight="251658242" behindDoc="0" locked="0" layoutInCell="0" allowOverlap="1" wp14:anchorId="465D00AF" wp14:editId="78F023D2">
              <wp:simplePos x="0" y="0"/>
              <wp:positionH relativeFrom="column">
                <wp:posOffset>-97155</wp:posOffset>
              </wp:positionH>
              <wp:positionV relativeFrom="paragraph">
                <wp:posOffset>-13335</wp:posOffset>
              </wp:positionV>
              <wp:extent cx="6515100" cy="3175"/>
              <wp:effectExtent l="0" t="0" r="19050" b="349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E8C29B" id="Line 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05pt" to="505.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" o:allowincell="f"/>
          </w:pict>
        </mc:Fallback>
      </mc:AlternateContent>
    </w:r>
    <w:r w:rsidRPr="073AE5F6">
      <w:rPr>
        <w:rStyle w:val="Nmerodepgina"/>
        <w:rFonts w:ascii="Arial" w:eastAsia="Arial" w:hAnsi="Arial" w:cs="Arial"/>
        <w:sz w:val="16"/>
        <w:szCs w:val="16"/>
      </w:rPr>
      <w:t xml:space="preserve">Página </w:t>
    </w:r>
    <w:r w:rsidRPr="68AF5C58">
      <w:rPr>
        <w:rStyle w:val="Nmerodepgina"/>
        <w:noProof/>
        <w:sz w:val="16"/>
        <w:szCs w:val="16"/>
      </w:rPr>
      <w:fldChar w:fldCharType="begin"/>
    </w:r>
    <w:r>
      <w:rPr>
        <w:rStyle w:val="Nmerodepgina"/>
        <w:sz w:val="16"/>
      </w:rPr>
      <w:instrText xml:space="preserve"> PAGE </w:instrText>
    </w:r>
    <w:r w:rsidRPr="68AF5C58">
      <w:rPr>
        <w:rStyle w:val="Nmerodepgina"/>
        <w:sz w:val="16"/>
      </w:rPr>
      <w:fldChar w:fldCharType="separate"/>
    </w:r>
    <w:r w:rsidR="00783B57">
      <w:rPr>
        <w:rStyle w:val="Nmerodepgina"/>
        <w:noProof/>
        <w:sz w:val="16"/>
      </w:rPr>
      <w:t>2</w:t>
    </w:r>
    <w:r w:rsidRPr="68AF5C58">
      <w:rPr>
        <w:rStyle w:val="Nmerodepgina"/>
        <w:noProof/>
        <w:sz w:val="16"/>
        <w:szCs w:val="16"/>
      </w:rPr>
      <w:fldChar w:fldCharType="end"/>
    </w:r>
    <w:r w:rsidRPr="073AE5F6">
      <w:rPr>
        <w:rStyle w:val="Nmerodepgina"/>
        <w:sz w:val="16"/>
        <w:szCs w:val="16"/>
      </w:rPr>
      <w:t xml:space="preserve"> </w:t>
    </w:r>
    <w:r w:rsidRPr="073AE5F6">
      <w:rPr>
        <w:rStyle w:val="Nmerodepgina"/>
        <w:rFonts w:ascii="Arial" w:eastAsia="Arial" w:hAnsi="Arial" w:cs="Arial"/>
        <w:sz w:val="16"/>
        <w:szCs w:val="16"/>
      </w:rPr>
      <w:t>de</w:t>
    </w:r>
    <w:r w:rsidRPr="68AF5C58">
      <w:rPr>
        <w:rStyle w:val="Nmerodepgina"/>
        <w:rFonts w:ascii="Arial" w:eastAsia="Arial" w:hAnsi="Arial" w:cs="Arial"/>
        <w:noProof/>
        <w:sz w:val="16"/>
        <w:szCs w:val="16"/>
      </w:rPr>
      <w:fldChar w:fldCharType="begin"/>
    </w:r>
    <w:r>
      <w:rPr>
        <w:rStyle w:val="Nmerodepgina"/>
        <w:rFonts w:ascii="Arial" w:hAnsi="Arial"/>
        <w:sz w:val="16"/>
      </w:rPr>
      <w:instrText xml:space="preserve"> NUMPAGES </w:instrText>
    </w:r>
    <w:r w:rsidRPr="68AF5C58">
      <w:rPr>
        <w:rStyle w:val="Nmerodepgina"/>
        <w:rFonts w:ascii="Arial" w:hAnsi="Arial"/>
        <w:sz w:val="16"/>
      </w:rPr>
      <w:fldChar w:fldCharType="separate"/>
    </w:r>
    <w:r w:rsidR="00783B57">
      <w:rPr>
        <w:rStyle w:val="Nmerodepgina"/>
        <w:rFonts w:ascii="Arial" w:hAnsi="Arial"/>
        <w:noProof/>
        <w:sz w:val="16"/>
      </w:rPr>
      <w:t>2</w:t>
    </w:r>
    <w:r w:rsidRPr="68AF5C58">
      <w:rPr>
        <w:rStyle w:val="Nmerodepgina"/>
        <w:rFonts w:ascii="Arial" w:eastAsia="Arial" w:hAnsi="Arial"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1E" w:rsidRDefault="00EA781E" w:rsidP="68AF5C58">
    <w:pPr>
      <w:pStyle w:val="Piedepgina"/>
      <w:jc w:val="right"/>
      <w:rPr>
        <w:rFonts w:ascii="Arial" w:eastAsia="Arial" w:hAnsi="Arial" w:cs="Arial"/>
        <w:lang w:val="es-CO"/>
      </w:rPr>
    </w:pPr>
    <w:r w:rsidRPr="68AF5C58">
      <w:rPr>
        <w:rFonts w:ascii="Arial" w:eastAsia="Arial" w:hAnsi="Arial" w:cs="Arial"/>
        <w:lang w:val="es-CO"/>
      </w:rPr>
      <w:t xml:space="preserve">Pag de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263" w:rsidRDefault="001B0263">
      <w:r>
        <w:separator/>
      </w:r>
    </w:p>
  </w:footnote>
  <w:footnote w:type="continuationSeparator" w:id="0">
    <w:p w:rsidR="001B0263" w:rsidRDefault="001B0263">
      <w:r>
        <w:continuationSeparator/>
      </w:r>
    </w:p>
  </w:footnote>
  <w:footnote w:type="continuationNotice" w:id="1">
    <w:p w:rsidR="001B0263" w:rsidRDefault="001B02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F4" w:rsidRDefault="00F6625B">
    <w:pPr>
      <w:pStyle w:val="Encabezado"/>
      <w:rPr>
        <w:noProof/>
      </w:rPr>
    </w:pPr>
    <w:r>
      <w:rPr>
        <w:noProof/>
      </w:rPr>
      <w:drawing>
        <wp:anchor distT="0" distB="0" distL="114300" distR="114300" simplePos="0" relativeHeight="251660290" behindDoc="0" locked="0" layoutInCell="1" allowOverlap="1" wp14:anchorId="544A74C3" wp14:editId="476E3FAC">
          <wp:simplePos x="0" y="0"/>
          <wp:positionH relativeFrom="margin">
            <wp:posOffset>346</wp:posOffset>
          </wp:positionH>
          <wp:positionV relativeFrom="paragraph">
            <wp:posOffset>173</wp:posOffset>
          </wp:positionV>
          <wp:extent cx="3237230" cy="689369"/>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4257" t="21221" r="54743" b="70829"/>
                  <a:stretch/>
                </pic:blipFill>
                <pic:spPr bwMode="auto">
                  <a:xfrm>
                    <a:off x="0" y="0"/>
                    <a:ext cx="3237230" cy="6893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625B" w:rsidRDefault="00F6625B">
    <w:pPr>
      <w:pStyle w:val="Encabezado"/>
      <w:rPr>
        <w:noProof/>
      </w:rPr>
    </w:pPr>
  </w:p>
  <w:p w:rsidR="00F6625B" w:rsidRDefault="00F6625B">
    <w:pPr>
      <w:pStyle w:val="Encabezado"/>
      <w:rPr>
        <w:noProof/>
      </w:rPr>
    </w:pPr>
  </w:p>
  <w:p w:rsidR="00F6625B" w:rsidRDefault="00F6625B">
    <w:pPr>
      <w:pStyle w:val="Encabezado"/>
      <w:rPr>
        <w:noProof/>
      </w:rPr>
    </w:pPr>
  </w:p>
  <w:p w:rsidR="00F6625B" w:rsidRDefault="00F6625B">
    <w:pPr>
      <w:pStyle w:val="Encabezado"/>
      <w:rPr>
        <w:noProof/>
      </w:rPr>
    </w:pPr>
  </w:p>
  <w:p w:rsidR="00F6625B" w:rsidRDefault="00F6625B">
    <w:pPr>
      <w:pStyle w:val="Encabezado"/>
    </w:pPr>
  </w:p>
  <w:p w:rsidR="00590AF4" w:rsidRDefault="00590A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3A5"/>
    <w:multiLevelType w:val="hybridMultilevel"/>
    <w:tmpl w:val="18A00A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468C7"/>
    <w:multiLevelType w:val="multilevel"/>
    <w:tmpl w:val="EB5018B6"/>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D862A3"/>
    <w:multiLevelType w:val="hybridMultilevel"/>
    <w:tmpl w:val="D46E14F0"/>
    <w:lvl w:ilvl="0" w:tplc="DD8E3112">
      <w:start w:val="3"/>
      <w:numFmt w:val="bullet"/>
      <w:lvlText w:val="-"/>
      <w:lvlJc w:val="left"/>
      <w:pPr>
        <w:ind w:left="360" w:hanging="360"/>
      </w:pPr>
      <w:rPr>
        <w:rFonts w:ascii="Verdana" w:eastAsia="Arial"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E8A05EA"/>
    <w:multiLevelType w:val="hybridMultilevel"/>
    <w:tmpl w:val="09B6DB94"/>
    <w:lvl w:ilvl="0" w:tplc="DD8E3112">
      <w:numFmt w:val="bullet"/>
      <w:lvlText w:val="-"/>
      <w:lvlJc w:val="left"/>
      <w:pPr>
        <w:ind w:left="720" w:hanging="360"/>
      </w:pPr>
      <w:rPr>
        <w:rFonts w:ascii="Verdana" w:eastAsia="Arial"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420B97"/>
    <w:multiLevelType w:val="hybridMultilevel"/>
    <w:tmpl w:val="7F9C2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4556B"/>
    <w:multiLevelType w:val="multilevel"/>
    <w:tmpl w:val="87EE1816"/>
    <w:lvl w:ilvl="0">
      <w:start w:val="1"/>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B775E06"/>
    <w:multiLevelType w:val="hybridMultilevel"/>
    <w:tmpl w:val="DC6CC968"/>
    <w:lvl w:ilvl="0" w:tplc="240A0003">
      <w:start w:val="1"/>
      <w:numFmt w:val="bullet"/>
      <w:lvlText w:val="o"/>
      <w:lvlJc w:val="left"/>
      <w:pPr>
        <w:ind w:left="1500" w:hanging="360"/>
      </w:pPr>
      <w:rPr>
        <w:rFonts w:ascii="Courier New" w:hAnsi="Courier New" w:cs="Courier New"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7" w15:restartNumberingAfterBreak="0">
    <w:nsid w:val="1CDD0E30"/>
    <w:multiLevelType w:val="multilevel"/>
    <w:tmpl w:val="F558ECEA"/>
    <w:lvl w:ilvl="0">
      <w:start w:val="1"/>
      <w:numFmt w:val="decimal"/>
      <w:lvlText w:val="%1."/>
      <w:lvlJc w:val="left"/>
      <w:pPr>
        <w:ind w:left="720" w:hanging="360"/>
      </w:pPr>
      <w:rPr>
        <w:rFonts w:hint="default"/>
        <w:b/>
      </w:rPr>
    </w:lvl>
    <w:lvl w:ilvl="1">
      <w:start w:val="1"/>
      <w:numFmt w:val="decimal"/>
      <w:isLgl/>
      <w:lvlText w:val="%1.%2"/>
      <w:lvlJc w:val="left"/>
      <w:pPr>
        <w:ind w:left="960" w:hanging="60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DE7626B"/>
    <w:multiLevelType w:val="hybridMultilevel"/>
    <w:tmpl w:val="D350646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0127C4"/>
    <w:multiLevelType w:val="hybridMultilevel"/>
    <w:tmpl w:val="6B2AACB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0" w15:restartNumberingAfterBreak="0">
    <w:nsid w:val="20603592"/>
    <w:multiLevelType w:val="hybridMultilevel"/>
    <w:tmpl w:val="F6F6F30A"/>
    <w:lvl w:ilvl="0" w:tplc="4C04A1B4">
      <w:start w:val="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2294656"/>
    <w:multiLevelType w:val="hybridMultilevel"/>
    <w:tmpl w:val="41E41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6AC47F9"/>
    <w:multiLevelType w:val="hybridMultilevel"/>
    <w:tmpl w:val="66AEAC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7163345"/>
    <w:multiLevelType w:val="hybridMultilevel"/>
    <w:tmpl w:val="B70606B6"/>
    <w:lvl w:ilvl="0" w:tplc="240A0001">
      <w:start w:val="1"/>
      <w:numFmt w:val="bullet"/>
      <w:lvlText w:val=""/>
      <w:lvlJc w:val="left"/>
      <w:pPr>
        <w:ind w:left="720" w:hanging="360"/>
      </w:pPr>
      <w:rPr>
        <w:rFonts w:ascii="Symbol" w:hAnsi="Symbol" w:hint="default"/>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7D96B68"/>
    <w:multiLevelType w:val="hybridMultilevel"/>
    <w:tmpl w:val="FBFC97DE"/>
    <w:lvl w:ilvl="0" w:tplc="67F80A3C">
      <w:start w:val="3"/>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EC4D87"/>
    <w:multiLevelType w:val="multilevel"/>
    <w:tmpl w:val="E8943142"/>
    <w:lvl w:ilvl="0">
      <w:start w:val="1"/>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08E6242"/>
    <w:multiLevelType w:val="hybridMultilevel"/>
    <w:tmpl w:val="5D469F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1F5368B"/>
    <w:multiLevelType w:val="hybridMultilevel"/>
    <w:tmpl w:val="564CF378"/>
    <w:lvl w:ilvl="0" w:tplc="E9680008">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57B7D44"/>
    <w:multiLevelType w:val="hybridMultilevel"/>
    <w:tmpl w:val="B4EC5332"/>
    <w:lvl w:ilvl="0" w:tplc="DD8E3112">
      <w:numFmt w:val="bullet"/>
      <w:lvlText w:val="-"/>
      <w:lvlJc w:val="left"/>
      <w:pPr>
        <w:ind w:left="360" w:hanging="360"/>
      </w:pPr>
      <w:rPr>
        <w:rFonts w:ascii="Verdana" w:eastAsia="Arial"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88D33AD"/>
    <w:multiLevelType w:val="multilevel"/>
    <w:tmpl w:val="86AC08BC"/>
    <w:lvl w:ilvl="0">
      <w:start w:val="1"/>
      <w:numFmt w:val="decimal"/>
      <w:lvlText w:val="%1"/>
      <w:lvlJc w:val="left"/>
      <w:pPr>
        <w:ind w:left="375" w:hanging="375"/>
      </w:pPr>
      <w:rPr>
        <w:rFonts w:hint="default"/>
        <w:b/>
      </w:rPr>
    </w:lvl>
    <w:lvl w:ilvl="1">
      <w:start w:val="25"/>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9012A06"/>
    <w:multiLevelType w:val="hybridMultilevel"/>
    <w:tmpl w:val="A85681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9082850"/>
    <w:multiLevelType w:val="hybridMultilevel"/>
    <w:tmpl w:val="5F00E74E"/>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481D3994"/>
    <w:multiLevelType w:val="hybridMultilevel"/>
    <w:tmpl w:val="463CDB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9A21142"/>
    <w:multiLevelType w:val="hybridMultilevel"/>
    <w:tmpl w:val="C74650F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BDE5A0A"/>
    <w:multiLevelType w:val="hybridMultilevel"/>
    <w:tmpl w:val="0456B37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CA5291C"/>
    <w:multiLevelType w:val="multilevel"/>
    <w:tmpl w:val="81344C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1B5660"/>
    <w:multiLevelType w:val="hybridMultilevel"/>
    <w:tmpl w:val="E084A6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E997784"/>
    <w:multiLevelType w:val="hybridMultilevel"/>
    <w:tmpl w:val="8D962CB6"/>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B13259F"/>
    <w:multiLevelType w:val="hybridMultilevel"/>
    <w:tmpl w:val="EAB479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F77215D"/>
    <w:multiLevelType w:val="hybridMultilevel"/>
    <w:tmpl w:val="6A78E3E8"/>
    <w:lvl w:ilvl="0" w:tplc="13B212C0">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F854E83"/>
    <w:multiLevelType w:val="hybridMultilevel"/>
    <w:tmpl w:val="A9F25B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0E62A14"/>
    <w:multiLevelType w:val="hybridMultilevel"/>
    <w:tmpl w:val="153E370C"/>
    <w:lvl w:ilvl="0" w:tplc="BAC6F0E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DB5BC9"/>
    <w:multiLevelType w:val="hybridMultilevel"/>
    <w:tmpl w:val="EE1C4100"/>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CEB3E69"/>
    <w:multiLevelType w:val="hybridMultilevel"/>
    <w:tmpl w:val="E61C7E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0096368"/>
    <w:multiLevelType w:val="hybridMultilevel"/>
    <w:tmpl w:val="B6A6B34A"/>
    <w:lvl w:ilvl="0" w:tplc="D03C4E32">
      <w:start w:val="1"/>
      <w:numFmt w:val="decimal"/>
      <w:lvlText w:val="%1."/>
      <w:lvlJc w:val="left"/>
      <w:pPr>
        <w:ind w:left="720" w:hanging="360"/>
      </w:pPr>
      <w:rPr>
        <w:rFonts w:eastAsia="Calibri"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2B71F1C"/>
    <w:multiLevelType w:val="hybridMultilevel"/>
    <w:tmpl w:val="CB6A47D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4680C04"/>
    <w:multiLevelType w:val="hybridMultilevel"/>
    <w:tmpl w:val="57B2CA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74E71EB7"/>
    <w:multiLevelType w:val="hybridMultilevel"/>
    <w:tmpl w:val="0A7205AE"/>
    <w:lvl w:ilvl="0" w:tplc="240A000D">
      <w:start w:val="1"/>
      <w:numFmt w:val="bullet"/>
      <w:lvlText w:val=""/>
      <w:lvlJc w:val="left"/>
      <w:pPr>
        <w:ind w:left="435" w:hanging="435"/>
      </w:pPr>
      <w:rPr>
        <w:rFonts w:ascii="Wingdings" w:hAnsi="Wingdings" w:hint="default"/>
        <w:b/>
        <w:color w:val="00000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77D62956"/>
    <w:multiLevelType w:val="hybridMultilevel"/>
    <w:tmpl w:val="1CC2A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425461"/>
    <w:multiLevelType w:val="multilevel"/>
    <w:tmpl w:val="BD5E334A"/>
    <w:lvl w:ilvl="0">
      <w:start w:val="1"/>
      <w:numFmt w:val="decimal"/>
      <w:lvlText w:val="%1"/>
      <w:lvlJc w:val="left"/>
      <w:pPr>
        <w:ind w:left="600" w:hanging="600"/>
      </w:pPr>
      <w:rPr>
        <w:rFonts w:hint="default"/>
      </w:rPr>
    </w:lvl>
    <w:lvl w:ilvl="1">
      <w:start w:val="1"/>
      <w:numFmt w:val="decimal"/>
      <w:lvlText w:val="%1.%2"/>
      <w:lvlJc w:val="left"/>
      <w:pPr>
        <w:ind w:left="840" w:hanging="600"/>
      </w:pPr>
      <w:rPr>
        <w:rFonts w:hint="default"/>
      </w:rPr>
    </w:lvl>
    <w:lvl w:ilvl="2">
      <w:start w:val="3"/>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0" w15:restartNumberingAfterBreak="0">
    <w:nsid w:val="7B4676EF"/>
    <w:multiLevelType w:val="hybridMultilevel"/>
    <w:tmpl w:val="1C58BA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E665E97"/>
    <w:multiLevelType w:val="hybridMultilevel"/>
    <w:tmpl w:val="19EE1F8A"/>
    <w:lvl w:ilvl="0" w:tplc="A88A372C">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4"/>
  </w:num>
  <w:num w:numId="2">
    <w:abstractNumId w:val="31"/>
  </w:num>
  <w:num w:numId="3">
    <w:abstractNumId w:val="38"/>
  </w:num>
  <w:num w:numId="4">
    <w:abstractNumId w:val="0"/>
  </w:num>
  <w:num w:numId="5">
    <w:abstractNumId w:val="17"/>
  </w:num>
  <w:num w:numId="6">
    <w:abstractNumId w:val="28"/>
  </w:num>
  <w:num w:numId="7">
    <w:abstractNumId w:val="29"/>
  </w:num>
  <w:num w:numId="8">
    <w:abstractNumId w:val="11"/>
  </w:num>
  <w:num w:numId="9">
    <w:abstractNumId w:val="30"/>
  </w:num>
  <w:num w:numId="10">
    <w:abstractNumId w:val="36"/>
  </w:num>
  <w:num w:numId="11">
    <w:abstractNumId w:val="3"/>
  </w:num>
  <w:num w:numId="12">
    <w:abstractNumId w:val="12"/>
  </w:num>
  <w:num w:numId="13">
    <w:abstractNumId w:val="24"/>
  </w:num>
  <w:num w:numId="14">
    <w:abstractNumId w:val="18"/>
  </w:num>
  <w:num w:numId="15">
    <w:abstractNumId w:val="2"/>
  </w:num>
  <w:num w:numId="16">
    <w:abstractNumId w:val="33"/>
  </w:num>
  <w:num w:numId="17">
    <w:abstractNumId w:val="14"/>
  </w:num>
  <w:num w:numId="18">
    <w:abstractNumId w:val="9"/>
  </w:num>
  <w:num w:numId="19">
    <w:abstractNumId w:val="22"/>
  </w:num>
  <w:num w:numId="20">
    <w:abstractNumId w:val="27"/>
  </w:num>
  <w:num w:numId="21">
    <w:abstractNumId w:val="8"/>
  </w:num>
  <w:num w:numId="22">
    <w:abstractNumId w:val="32"/>
  </w:num>
  <w:num w:numId="23">
    <w:abstractNumId w:val="40"/>
  </w:num>
  <w:num w:numId="24">
    <w:abstractNumId w:val="13"/>
  </w:num>
  <w:num w:numId="25">
    <w:abstractNumId w:val="16"/>
  </w:num>
  <w:num w:numId="26">
    <w:abstractNumId w:val="37"/>
  </w:num>
  <w:num w:numId="27">
    <w:abstractNumId w:val="7"/>
  </w:num>
  <w:num w:numId="28">
    <w:abstractNumId w:val="35"/>
  </w:num>
  <w:num w:numId="29">
    <w:abstractNumId w:val="23"/>
  </w:num>
  <w:num w:numId="30">
    <w:abstractNumId w:val="6"/>
  </w:num>
  <w:num w:numId="31">
    <w:abstractNumId w:val="20"/>
  </w:num>
  <w:num w:numId="32">
    <w:abstractNumId w:val="21"/>
  </w:num>
  <w:num w:numId="33">
    <w:abstractNumId w:val="25"/>
  </w:num>
  <w:num w:numId="34">
    <w:abstractNumId w:val="1"/>
  </w:num>
  <w:num w:numId="35">
    <w:abstractNumId w:val="39"/>
  </w:num>
  <w:num w:numId="36">
    <w:abstractNumId w:val="19"/>
  </w:num>
  <w:num w:numId="37">
    <w:abstractNumId w:val="15"/>
  </w:num>
  <w:num w:numId="38">
    <w:abstractNumId w:val="5"/>
  </w:num>
  <w:num w:numId="39">
    <w:abstractNumId w:val="26"/>
  </w:num>
  <w:num w:numId="40">
    <w:abstractNumId w:val="10"/>
  </w:num>
  <w:num w:numId="41">
    <w:abstractNumId w:val="34"/>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75"/>
    <w:rsid w:val="00001C4B"/>
    <w:rsid w:val="000042E4"/>
    <w:rsid w:val="00005FFF"/>
    <w:rsid w:val="00010B42"/>
    <w:rsid w:val="0001106D"/>
    <w:rsid w:val="000110E3"/>
    <w:rsid w:val="0001134B"/>
    <w:rsid w:val="00013CEC"/>
    <w:rsid w:val="0001466E"/>
    <w:rsid w:val="00022ED1"/>
    <w:rsid w:val="000237EB"/>
    <w:rsid w:val="00024D26"/>
    <w:rsid w:val="00025247"/>
    <w:rsid w:val="000302BE"/>
    <w:rsid w:val="00035DE7"/>
    <w:rsid w:val="00046E28"/>
    <w:rsid w:val="00047646"/>
    <w:rsid w:val="000501E7"/>
    <w:rsid w:val="00052454"/>
    <w:rsid w:val="00053049"/>
    <w:rsid w:val="00053C38"/>
    <w:rsid w:val="00054D16"/>
    <w:rsid w:val="00055805"/>
    <w:rsid w:val="0005638A"/>
    <w:rsid w:val="000579F5"/>
    <w:rsid w:val="000614EC"/>
    <w:rsid w:val="0006352E"/>
    <w:rsid w:val="00067FA5"/>
    <w:rsid w:val="00071E57"/>
    <w:rsid w:val="00072D09"/>
    <w:rsid w:val="00072DCC"/>
    <w:rsid w:val="00074AD0"/>
    <w:rsid w:val="0007670C"/>
    <w:rsid w:val="000811AF"/>
    <w:rsid w:val="000832E7"/>
    <w:rsid w:val="0009025D"/>
    <w:rsid w:val="000905B4"/>
    <w:rsid w:val="00092E04"/>
    <w:rsid w:val="00095AD1"/>
    <w:rsid w:val="00097626"/>
    <w:rsid w:val="000A0C99"/>
    <w:rsid w:val="000A1A04"/>
    <w:rsid w:val="000A1EB6"/>
    <w:rsid w:val="000A65E9"/>
    <w:rsid w:val="000B20BC"/>
    <w:rsid w:val="000B261A"/>
    <w:rsid w:val="000B2AEB"/>
    <w:rsid w:val="000C2E92"/>
    <w:rsid w:val="000C36DE"/>
    <w:rsid w:val="000C64E7"/>
    <w:rsid w:val="000C7671"/>
    <w:rsid w:val="000D099F"/>
    <w:rsid w:val="000D1EB3"/>
    <w:rsid w:val="000D39F9"/>
    <w:rsid w:val="000D422E"/>
    <w:rsid w:val="000D7EDB"/>
    <w:rsid w:val="000E3ABD"/>
    <w:rsid w:val="000E54BD"/>
    <w:rsid w:val="000F309E"/>
    <w:rsid w:val="001009D8"/>
    <w:rsid w:val="00101425"/>
    <w:rsid w:val="00101D94"/>
    <w:rsid w:val="0010646F"/>
    <w:rsid w:val="00106A2F"/>
    <w:rsid w:val="00107EB9"/>
    <w:rsid w:val="00110470"/>
    <w:rsid w:val="001130E9"/>
    <w:rsid w:val="00113403"/>
    <w:rsid w:val="00113C93"/>
    <w:rsid w:val="001142F1"/>
    <w:rsid w:val="00115F83"/>
    <w:rsid w:val="001225F4"/>
    <w:rsid w:val="00126F34"/>
    <w:rsid w:val="00127EE3"/>
    <w:rsid w:val="001351CC"/>
    <w:rsid w:val="00137A96"/>
    <w:rsid w:val="00137D8B"/>
    <w:rsid w:val="0014189C"/>
    <w:rsid w:val="00141CB4"/>
    <w:rsid w:val="00147228"/>
    <w:rsid w:val="00147267"/>
    <w:rsid w:val="001504F3"/>
    <w:rsid w:val="00154A8B"/>
    <w:rsid w:val="001558A2"/>
    <w:rsid w:val="00157204"/>
    <w:rsid w:val="00160F81"/>
    <w:rsid w:val="00171226"/>
    <w:rsid w:val="00172F71"/>
    <w:rsid w:val="00184F1B"/>
    <w:rsid w:val="001857A5"/>
    <w:rsid w:val="00186370"/>
    <w:rsid w:val="00186601"/>
    <w:rsid w:val="00187E94"/>
    <w:rsid w:val="00191F4A"/>
    <w:rsid w:val="00197A06"/>
    <w:rsid w:val="001A15D6"/>
    <w:rsid w:val="001A7115"/>
    <w:rsid w:val="001A7B74"/>
    <w:rsid w:val="001B0263"/>
    <w:rsid w:val="001B2637"/>
    <w:rsid w:val="001B7365"/>
    <w:rsid w:val="001C00C7"/>
    <w:rsid w:val="001C143C"/>
    <w:rsid w:val="001C311D"/>
    <w:rsid w:val="001D0382"/>
    <w:rsid w:val="001D5A9A"/>
    <w:rsid w:val="001D5CB4"/>
    <w:rsid w:val="001D7268"/>
    <w:rsid w:val="001E0B40"/>
    <w:rsid w:val="001E1A98"/>
    <w:rsid w:val="001E3625"/>
    <w:rsid w:val="001E62CD"/>
    <w:rsid w:val="001E66A3"/>
    <w:rsid w:val="001E6E31"/>
    <w:rsid w:val="001F08BD"/>
    <w:rsid w:val="001F1084"/>
    <w:rsid w:val="001F2963"/>
    <w:rsid w:val="001F7812"/>
    <w:rsid w:val="00200568"/>
    <w:rsid w:val="00201C81"/>
    <w:rsid w:val="00203E75"/>
    <w:rsid w:val="002044DA"/>
    <w:rsid w:val="00207491"/>
    <w:rsid w:val="0021445C"/>
    <w:rsid w:val="0021714D"/>
    <w:rsid w:val="002179AD"/>
    <w:rsid w:val="00217BB7"/>
    <w:rsid w:val="00217F32"/>
    <w:rsid w:val="0022020B"/>
    <w:rsid w:val="002214EB"/>
    <w:rsid w:val="002246C5"/>
    <w:rsid w:val="002247C9"/>
    <w:rsid w:val="00230AF6"/>
    <w:rsid w:val="002323AB"/>
    <w:rsid w:val="00233FB4"/>
    <w:rsid w:val="0023676E"/>
    <w:rsid w:val="002403BB"/>
    <w:rsid w:val="0024253C"/>
    <w:rsid w:val="00253468"/>
    <w:rsid w:val="00254036"/>
    <w:rsid w:val="002549F5"/>
    <w:rsid w:val="002600AC"/>
    <w:rsid w:val="0026061E"/>
    <w:rsid w:val="002634CA"/>
    <w:rsid w:val="002643A5"/>
    <w:rsid w:val="0026449E"/>
    <w:rsid w:val="00267BEA"/>
    <w:rsid w:val="0027186D"/>
    <w:rsid w:val="0027296A"/>
    <w:rsid w:val="00276D14"/>
    <w:rsid w:val="00281FE1"/>
    <w:rsid w:val="00284DDC"/>
    <w:rsid w:val="0028627A"/>
    <w:rsid w:val="00286D62"/>
    <w:rsid w:val="00287550"/>
    <w:rsid w:val="00294C05"/>
    <w:rsid w:val="00297B9C"/>
    <w:rsid w:val="002A31C8"/>
    <w:rsid w:val="002A338C"/>
    <w:rsid w:val="002A3FE3"/>
    <w:rsid w:val="002A4458"/>
    <w:rsid w:val="002A4549"/>
    <w:rsid w:val="002A46FA"/>
    <w:rsid w:val="002A6154"/>
    <w:rsid w:val="002B26E3"/>
    <w:rsid w:val="002B3B90"/>
    <w:rsid w:val="002B4C13"/>
    <w:rsid w:val="002B66FE"/>
    <w:rsid w:val="002C0A1F"/>
    <w:rsid w:val="002C35A1"/>
    <w:rsid w:val="002C4CAE"/>
    <w:rsid w:val="002D31E6"/>
    <w:rsid w:val="002D4CBD"/>
    <w:rsid w:val="002D71BD"/>
    <w:rsid w:val="002D790B"/>
    <w:rsid w:val="002E3A67"/>
    <w:rsid w:val="002F42E8"/>
    <w:rsid w:val="002F594D"/>
    <w:rsid w:val="00301178"/>
    <w:rsid w:val="003047C4"/>
    <w:rsid w:val="0030582B"/>
    <w:rsid w:val="00305B62"/>
    <w:rsid w:val="00310ED4"/>
    <w:rsid w:val="00314863"/>
    <w:rsid w:val="0031604B"/>
    <w:rsid w:val="003171E0"/>
    <w:rsid w:val="00317CEC"/>
    <w:rsid w:val="0032214F"/>
    <w:rsid w:val="003242E6"/>
    <w:rsid w:val="003251F5"/>
    <w:rsid w:val="00333D97"/>
    <w:rsid w:val="00335C68"/>
    <w:rsid w:val="00335D63"/>
    <w:rsid w:val="00337279"/>
    <w:rsid w:val="00344313"/>
    <w:rsid w:val="00345D69"/>
    <w:rsid w:val="0034767F"/>
    <w:rsid w:val="00350610"/>
    <w:rsid w:val="003513B2"/>
    <w:rsid w:val="00351EF3"/>
    <w:rsid w:val="003520D3"/>
    <w:rsid w:val="00352EB0"/>
    <w:rsid w:val="00353A06"/>
    <w:rsid w:val="00355CD3"/>
    <w:rsid w:val="00357705"/>
    <w:rsid w:val="003611FF"/>
    <w:rsid w:val="00366E76"/>
    <w:rsid w:val="00367CDF"/>
    <w:rsid w:val="00371A91"/>
    <w:rsid w:val="00372D96"/>
    <w:rsid w:val="00373BA9"/>
    <w:rsid w:val="00374D55"/>
    <w:rsid w:val="003804D0"/>
    <w:rsid w:val="0038286D"/>
    <w:rsid w:val="003835CD"/>
    <w:rsid w:val="00385339"/>
    <w:rsid w:val="003861A1"/>
    <w:rsid w:val="00390151"/>
    <w:rsid w:val="00390DD0"/>
    <w:rsid w:val="00392CC6"/>
    <w:rsid w:val="0039367F"/>
    <w:rsid w:val="0039514A"/>
    <w:rsid w:val="00395305"/>
    <w:rsid w:val="003A1143"/>
    <w:rsid w:val="003A23E0"/>
    <w:rsid w:val="003A3963"/>
    <w:rsid w:val="003A4DC7"/>
    <w:rsid w:val="003A706B"/>
    <w:rsid w:val="003C4F70"/>
    <w:rsid w:val="003C5059"/>
    <w:rsid w:val="003C587E"/>
    <w:rsid w:val="003C68CC"/>
    <w:rsid w:val="003D0BA4"/>
    <w:rsid w:val="003D2DF8"/>
    <w:rsid w:val="003D4594"/>
    <w:rsid w:val="003D45C5"/>
    <w:rsid w:val="003D6179"/>
    <w:rsid w:val="003E50E0"/>
    <w:rsid w:val="003E524C"/>
    <w:rsid w:val="003E540F"/>
    <w:rsid w:val="003F10E5"/>
    <w:rsid w:val="003F1E38"/>
    <w:rsid w:val="003F3016"/>
    <w:rsid w:val="00402E79"/>
    <w:rsid w:val="0040476F"/>
    <w:rsid w:val="00404E59"/>
    <w:rsid w:val="004103BD"/>
    <w:rsid w:val="0041360F"/>
    <w:rsid w:val="00413C06"/>
    <w:rsid w:val="004236AF"/>
    <w:rsid w:val="004244C0"/>
    <w:rsid w:val="00425D57"/>
    <w:rsid w:val="00427F7B"/>
    <w:rsid w:val="00431B0F"/>
    <w:rsid w:val="004332E1"/>
    <w:rsid w:val="004364BC"/>
    <w:rsid w:val="00437546"/>
    <w:rsid w:val="00450973"/>
    <w:rsid w:val="00452D10"/>
    <w:rsid w:val="004557C0"/>
    <w:rsid w:val="00460593"/>
    <w:rsid w:val="0046357D"/>
    <w:rsid w:val="00465CCA"/>
    <w:rsid w:val="00467269"/>
    <w:rsid w:val="00470680"/>
    <w:rsid w:val="004708D9"/>
    <w:rsid w:val="004710DC"/>
    <w:rsid w:val="0047383E"/>
    <w:rsid w:val="00475A5E"/>
    <w:rsid w:val="0048021A"/>
    <w:rsid w:val="004805E7"/>
    <w:rsid w:val="00480E1B"/>
    <w:rsid w:val="0048256A"/>
    <w:rsid w:val="0048698D"/>
    <w:rsid w:val="004878BB"/>
    <w:rsid w:val="00490CC1"/>
    <w:rsid w:val="004936FD"/>
    <w:rsid w:val="00493A66"/>
    <w:rsid w:val="0049584D"/>
    <w:rsid w:val="0049759A"/>
    <w:rsid w:val="004A16E0"/>
    <w:rsid w:val="004A1F43"/>
    <w:rsid w:val="004A37C8"/>
    <w:rsid w:val="004A6A3C"/>
    <w:rsid w:val="004B00A9"/>
    <w:rsid w:val="004B155C"/>
    <w:rsid w:val="004B4F83"/>
    <w:rsid w:val="004B5A85"/>
    <w:rsid w:val="004B6405"/>
    <w:rsid w:val="004C58E5"/>
    <w:rsid w:val="004C6717"/>
    <w:rsid w:val="004D1229"/>
    <w:rsid w:val="004D45D9"/>
    <w:rsid w:val="004D4FDD"/>
    <w:rsid w:val="004D5DF6"/>
    <w:rsid w:val="004D667A"/>
    <w:rsid w:val="004E6065"/>
    <w:rsid w:val="004E7EA0"/>
    <w:rsid w:val="004F1779"/>
    <w:rsid w:val="004F2C7C"/>
    <w:rsid w:val="004F3F8A"/>
    <w:rsid w:val="004F6637"/>
    <w:rsid w:val="0050198B"/>
    <w:rsid w:val="00503807"/>
    <w:rsid w:val="00511033"/>
    <w:rsid w:val="00515BCE"/>
    <w:rsid w:val="00515BF1"/>
    <w:rsid w:val="00516D7F"/>
    <w:rsid w:val="00522711"/>
    <w:rsid w:val="0052272B"/>
    <w:rsid w:val="00522D60"/>
    <w:rsid w:val="005258C8"/>
    <w:rsid w:val="00525F1B"/>
    <w:rsid w:val="005317C9"/>
    <w:rsid w:val="00535E93"/>
    <w:rsid w:val="00536EDB"/>
    <w:rsid w:val="00537570"/>
    <w:rsid w:val="00537812"/>
    <w:rsid w:val="005403D8"/>
    <w:rsid w:val="00541BE9"/>
    <w:rsid w:val="005457DE"/>
    <w:rsid w:val="00553A86"/>
    <w:rsid w:val="0055740B"/>
    <w:rsid w:val="00562663"/>
    <w:rsid w:val="00563046"/>
    <w:rsid w:val="00565D28"/>
    <w:rsid w:val="005775EC"/>
    <w:rsid w:val="0058100B"/>
    <w:rsid w:val="00583D8E"/>
    <w:rsid w:val="00584721"/>
    <w:rsid w:val="00585D80"/>
    <w:rsid w:val="00586489"/>
    <w:rsid w:val="00587BF0"/>
    <w:rsid w:val="00590AF4"/>
    <w:rsid w:val="00595655"/>
    <w:rsid w:val="00596D75"/>
    <w:rsid w:val="00597733"/>
    <w:rsid w:val="005A3866"/>
    <w:rsid w:val="005A38BA"/>
    <w:rsid w:val="005A3B4A"/>
    <w:rsid w:val="005A6580"/>
    <w:rsid w:val="005A7205"/>
    <w:rsid w:val="005B3D3C"/>
    <w:rsid w:val="005B4A08"/>
    <w:rsid w:val="005B5BEF"/>
    <w:rsid w:val="005C221A"/>
    <w:rsid w:val="005C325E"/>
    <w:rsid w:val="005C3A47"/>
    <w:rsid w:val="005D0752"/>
    <w:rsid w:val="005E7B50"/>
    <w:rsid w:val="005F2119"/>
    <w:rsid w:val="005F3A61"/>
    <w:rsid w:val="005F3FD3"/>
    <w:rsid w:val="005F42D6"/>
    <w:rsid w:val="005F5076"/>
    <w:rsid w:val="00600A66"/>
    <w:rsid w:val="00604905"/>
    <w:rsid w:val="0060631B"/>
    <w:rsid w:val="00610321"/>
    <w:rsid w:val="00613B8B"/>
    <w:rsid w:val="0062289C"/>
    <w:rsid w:val="00630086"/>
    <w:rsid w:val="00630871"/>
    <w:rsid w:val="00632624"/>
    <w:rsid w:val="006359FE"/>
    <w:rsid w:val="00635D85"/>
    <w:rsid w:val="00642318"/>
    <w:rsid w:val="0064663C"/>
    <w:rsid w:val="00650735"/>
    <w:rsid w:val="00654438"/>
    <w:rsid w:val="00663C04"/>
    <w:rsid w:val="00663DE5"/>
    <w:rsid w:val="006646D9"/>
    <w:rsid w:val="00667C3A"/>
    <w:rsid w:val="00672CCB"/>
    <w:rsid w:val="00673541"/>
    <w:rsid w:val="00673B22"/>
    <w:rsid w:val="006743DB"/>
    <w:rsid w:val="006772E2"/>
    <w:rsid w:val="00681680"/>
    <w:rsid w:val="00684B02"/>
    <w:rsid w:val="006857C9"/>
    <w:rsid w:val="006905A4"/>
    <w:rsid w:val="00690A5C"/>
    <w:rsid w:val="006A01CC"/>
    <w:rsid w:val="006A20BA"/>
    <w:rsid w:val="006A2C9E"/>
    <w:rsid w:val="006A7A7C"/>
    <w:rsid w:val="006B1FD8"/>
    <w:rsid w:val="006B4C81"/>
    <w:rsid w:val="006C2A34"/>
    <w:rsid w:val="006C58FA"/>
    <w:rsid w:val="006C7AFC"/>
    <w:rsid w:val="006D213E"/>
    <w:rsid w:val="006D6500"/>
    <w:rsid w:val="006D7514"/>
    <w:rsid w:val="006E169B"/>
    <w:rsid w:val="006E1A67"/>
    <w:rsid w:val="006E3883"/>
    <w:rsid w:val="006E3A3F"/>
    <w:rsid w:val="006E3DCB"/>
    <w:rsid w:val="006F0969"/>
    <w:rsid w:val="006F4DFB"/>
    <w:rsid w:val="007007F0"/>
    <w:rsid w:val="007011B5"/>
    <w:rsid w:val="007111C1"/>
    <w:rsid w:val="007114E1"/>
    <w:rsid w:val="0071349D"/>
    <w:rsid w:val="00713583"/>
    <w:rsid w:val="00715F42"/>
    <w:rsid w:val="00721D18"/>
    <w:rsid w:val="00722696"/>
    <w:rsid w:val="00722F1C"/>
    <w:rsid w:val="00722F9E"/>
    <w:rsid w:val="007247ED"/>
    <w:rsid w:val="00724EB2"/>
    <w:rsid w:val="007260CB"/>
    <w:rsid w:val="00726546"/>
    <w:rsid w:val="00730A30"/>
    <w:rsid w:val="007332C9"/>
    <w:rsid w:val="00733621"/>
    <w:rsid w:val="00734961"/>
    <w:rsid w:val="00737218"/>
    <w:rsid w:val="007400D1"/>
    <w:rsid w:val="00744A24"/>
    <w:rsid w:val="00744CD2"/>
    <w:rsid w:val="0074680E"/>
    <w:rsid w:val="0074771C"/>
    <w:rsid w:val="00751080"/>
    <w:rsid w:val="007534C7"/>
    <w:rsid w:val="00755E9E"/>
    <w:rsid w:val="007601E3"/>
    <w:rsid w:val="00760BDA"/>
    <w:rsid w:val="007616D4"/>
    <w:rsid w:val="007618DC"/>
    <w:rsid w:val="00761C46"/>
    <w:rsid w:val="00763279"/>
    <w:rsid w:val="0076377A"/>
    <w:rsid w:val="00764A1A"/>
    <w:rsid w:val="0076549E"/>
    <w:rsid w:val="00767624"/>
    <w:rsid w:val="007678E4"/>
    <w:rsid w:val="00772901"/>
    <w:rsid w:val="00783B57"/>
    <w:rsid w:val="00783FDF"/>
    <w:rsid w:val="007862E1"/>
    <w:rsid w:val="00786416"/>
    <w:rsid w:val="007903C6"/>
    <w:rsid w:val="00791047"/>
    <w:rsid w:val="007957AE"/>
    <w:rsid w:val="007A2910"/>
    <w:rsid w:val="007A34C3"/>
    <w:rsid w:val="007A5C0A"/>
    <w:rsid w:val="007A63EA"/>
    <w:rsid w:val="007A6B61"/>
    <w:rsid w:val="007A75FB"/>
    <w:rsid w:val="007B6B37"/>
    <w:rsid w:val="007B6F7E"/>
    <w:rsid w:val="007C1E7C"/>
    <w:rsid w:val="007C2B71"/>
    <w:rsid w:val="007C466C"/>
    <w:rsid w:val="007C5D93"/>
    <w:rsid w:val="007C696E"/>
    <w:rsid w:val="007C7D55"/>
    <w:rsid w:val="007D0EC9"/>
    <w:rsid w:val="007D59BD"/>
    <w:rsid w:val="007D5D64"/>
    <w:rsid w:val="007E2AC3"/>
    <w:rsid w:val="007E3D65"/>
    <w:rsid w:val="007E4139"/>
    <w:rsid w:val="007E534B"/>
    <w:rsid w:val="007F0A4A"/>
    <w:rsid w:val="007F0B67"/>
    <w:rsid w:val="007F129A"/>
    <w:rsid w:val="007F27D8"/>
    <w:rsid w:val="007F298D"/>
    <w:rsid w:val="007F2D7D"/>
    <w:rsid w:val="007F2DA2"/>
    <w:rsid w:val="007F32E9"/>
    <w:rsid w:val="007F4C69"/>
    <w:rsid w:val="007F5C20"/>
    <w:rsid w:val="007F5D3C"/>
    <w:rsid w:val="0080152F"/>
    <w:rsid w:val="00803136"/>
    <w:rsid w:val="0080466D"/>
    <w:rsid w:val="008053FB"/>
    <w:rsid w:val="00806DF8"/>
    <w:rsid w:val="00807AF0"/>
    <w:rsid w:val="008143AC"/>
    <w:rsid w:val="008147C8"/>
    <w:rsid w:val="008212CE"/>
    <w:rsid w:val="00821615"/>
    <w:rsid w:val="008300FC"/>
    <w:rsid w:val="008319E9"/>
    <w:rsid w:val="00834668"/>
    <w:rsid w:val="00837BF7"/>
    <w:rsid w:val="00840891"/>
    <w:rsid w:val="00841635"/>
    <w:rsid w:val="008430D7"/>
    <w:rsid w:val="008433E6"/>
    <w:rsid w:val="008479D2"/>
    <w:rsid w:val="00847C94"/>
    <w:rsid w:val="00851C7A"/>
    <w:rsid w:val="008527E9"/>
    <w:rsid w:val="00852CAB"/>
    <w:rsid w:val="00852D8C"/>
    <w:rsid w:val="00853E09"/>
    <w:rsid w:val="00856BC9"/>
    <w:rsid w:val="008629D9"/>
    <w:rsid w:val="00865CC3"/>
    <w:rsid w:val="00871791"/>
    <w:rsid w:val="0087571D"/>
    <w:rsid w:val="00875D6F"/>
    <w:rsid w:val="00877289"/>
    <w:rsid w:val="0088158C"/>
    <w:rsid w:val="00882178"/>
    <w:rsid w:val="0088578B"/>
    <w:rsid w:val="00886F37"/>
    <w:rsid w:val="008921DA"/>
    <w:rsid w:val="00894480"/>
    <w:rsid w:val="00895068"/>
    <w:rsid w:val="00895FF2"/>
    <w:rsid w:val="008976A2"/>
    <w:rsid w:val="008A00D6"/>
    <w:rsid w:val="008A299B"/>
    <w:rsid w:val="008A4B03"/>
    <w:rsid w:val="008A6331"/>
    <w:rsid w:val="008B109E"/>
    <w:rsid w:val="008B2082"/>
    <w:rsid w:val="008B2CFA"/>
    <w:rsid w:val="008B5647"/>
    <w:rsid w:val="008B6351"/>
    <w:rsid w:val="008C0B49"/>
    <w:rsid w:val="008C0B7D"/>
    <w:rsid w:val="008C15D8"/>
    <w:rsid w:val="008C2835"/>
    <w:rsid w:val="008C4949"/>
    <w:rsid w:val="008C6A45"/>
    <w:rsid w:val="008D3DE1"/>
    <w:rsid w:val="008D6063"/>
    <w:rsid w:val="008E2913"/>
    <w:rsid w:val="008E5EFC"/>
    <w:rsid w:val="008F1F2A"/>
    <w:rsid w:val="008F2EDD"/>
    <w:rsid w:val="008F4A87"/>
    <w:rsid w:val="008F4CE4"/>
    <w:rsid w:val="008F4DC5"/>
    <w:rsid w:val="008F50C8"/>
    <w:rsid w:val="008F56E1"/>
    <w:rsid w:val="008F6B9A"/>
    <w:rsid w:val="008F7C56"/>
    <w:rsid w:val="00906369"/>
    <w:rsid w:val="009077E1"/>
    <w:rsid w:val="00910A56"/>
    <w:rsid w:val="00910A8E"/>
    <w:rsid w:val="00913F49"/>
    <w:rsid w:val="00915938"/>
    <w:rsid w:val="00916187"/>
    <w:rsid w:val="009170DA"/>
    <w:rsid w:val="00917DFE"/>
    <w:rsid w:val="00920774"/>
    <w:rsid w:val="009213C3"/>
    <w:rsid w:val="00923533"/>
    <w:rsid w:val="00924687"/>
    <w:rsid w:val="009271FA"/>
    <w:rsid w:val="0092774C"/>
    <w:rsid w:val="009278D6"/>
    <w:rsid w:val="009309DD"/>
    <w:rsid w:val="009339ED"/>
    <w:rsid w:val="009341FB"/>
    <w:rsid w:val="00937056"/>
    <w:rsid w:val="00937AD9"/>
    <w:rsid w:val="009400EE"/>
    <w:rsid w:val="00942384"/>
    <w:rsid w:val="00950C6E"/>
    <w:rsid w:val="009516A8"/>
    <w:rsid w:val="00955466"/>
    <w:rsid w:val="00962C0D"/>
    <w:rsid w:val="009645C9"/>
    <w:rsid w:val="00964C1B"/>
    <w:rsid w:val="009761ED"/>
    <w:rsid w:val="00981F6D"/>
    <w:rsid w:val="00986CB3"/>
    <w:rsid w:val="00986FFB"/>
    <w:rsid w:val="00990AE3"/>
    <w:rsid w:val="00990C55"/>
    <w:rsid w:val="0099263E"/>
    <w:rsid w:val="00996752"/>
    <w:rsid w:val="00997350"/>
    <w:rsid w:val="009A1DC6"/>
    <w:rsid w:val="009A242B"/>
    <w:rsid w:val="009A283C"/>
    <w:rsid w:val="009A2C5B"/>
    <w:rsid w:val="009A5EB7"/>
    <w:rsid w:val="009A6ADF"/>
    <w:rsid w:val="009B20C9"/>
    <w:rsid w:val="009B7E48"/>
    <w:rsid w:val="009C07D6"/>
    <w:rsid w:val="009C554B"/>
    <w:rsid w:val="009C5AA9"/>
    <w:rsid w:val="009D58C1"/>
    <w:rsid w:val="009E1FE2"/>
    <w:rsid w:val="009E3E36"/>
    <w:rsid w:val="009E4913"/>
    <w:rsid w:val="009E5647"/>
    <w:rsid w:val="009F082F"/>
    <w:rsid w:val="009F444F"/>
    <w:rsid w:val="009F505B"/>
    <w:rsid w:val="009F5FEB"/>
    <w:rsid w:val="009F66CE"/>
    <w:rsid w:val="009F7B1B"/>
    <w:rsid w:val="00A0035B"/>
    <w:rsid w:val="00A009E3"/>
    <w:rsid w:val="00A02093"/>
    <w:rsid w:val="00A02233"/>
    <w:rsid w:val="00A02EE2"/>
    <w:rsid w:val="00A03061"/>
    <w:rsid w:val="00A04917"/>
    <w:rsid w:val="00A06633"/>
    <w:rsid w:val="00A10235"/>
    <w:rsid w:val="00A11A53"/>
    <w:rsid w:val="00A1332C"/>
    <w:rsid w:val="00A13CBB"/>
    <w:rsid w:val="00A149BF"/>
    <w:rsid w:val="00A20CC7"/>
    <w:rsid w:val="00A21CEC"/>
    <w:rsid w:val="00A22CED"/>
    <w:rsid w:val="00A26DDE"/>
    <w:rsid w:val="00A309FC"/>
    <w:rsid w:val="00A37769"/>
    <w:rsid w:val="00A41636"/>
    <w:rsid w:val="00A422A6"/>
    <w:rsid w:val="00A42483"/>
    <w:rsid w:val="00A4307E"/>
    <w:rsid w:val="00A442D1"/>
    <w:rsid w:val="00A462E7"/>
    <w:rsid w:val="00A5414B"/>
    <w:rsid w:val="00A57521"/>
    <w:rsid w:val="00A63DA0"/>
    <w:rsid w:val="00A659E1"/>
    <w:rsid w:val="00A67AFA"/>
    <w:rsid w:val="00A70E09"/>
    <w:rsid w:val="00A724FF"/>
    <w:rsid w:val="00A7657B"/>
    <w:rsid w:val="00A777B9"/>
    <w:rsid w:val="00A8622B"/>
    <w:rsid w:val="00A915FD"/>
    <w:rsid w:val="00A91C12"/>
    <w:rsid w:val="00A94497"/>
    <w:rsid w:val="00A948BF"/>
    <w:rsid w:val="00A95921"/>
    <w:rsid w:val="00A969CE"/>
    <w:rsid w:val="00A96AD5"/>
    <w:rsid w:val="00A9790B"/>
    <w:rsid w:val="00AA1DB0"/>
    <w:rsid w:val="00AA787E"/>
    <w:rsid w:val="00AB2086"/>
    <w:rsid w:val="00AB25E3"/>
    <w:rsid w:val="00AB2D5A"/>
    <w:rsid w:val="00AB4822"/>
    <w:rsid w:val="00AB69C6"/>
    <w:rsid w:val="00AB78CF"/>
    <w:rsid w:val="00AC00EC"/>
    <w:rsid w:val="00AC0F06"/>
    <w:rsid w:val="00AC39A2"/>
    <w:rsid w:val="00AC55DA"/>
    <w:rsid w:val="00AC5AD5"/>
    <w:rsid w:val="00AC5B82"/>
    <w:rsid w:val="00AC67A6"/>
    <w:rsid w:val="00AC6EB4"/>
    <w:rsid w:val="00AC7CAD"/>
    <w:rsid w:val="00AD188A"/>
    <w:rsid w:val="00AD1D94"/>
    <w:rsid w:val="00AD4056"/>
    <w:rsid w:val="00AD55B5"/>
    <w:rsid w:val="00AD61F4"/>
    <w:rsid w:val="00AD78F8"/>
    <w:rsid w:val="00AE6EE8"/>
    <w:rsid w:val="00AF0DBB"/>
    <w:rsid w:val="00AF3153"/>
    <w:rsid w:val="00B00AB0"/>
    <w:rsid w:val="00B01827"/>
    <w:rsid w:val="00B018D4"/>
    <w:rsid w:val="00B01F9D"/>
    <w:rsid w:val="00B02B68"/>
    <w:rsid w:val="00B03578"/>
    <w:rsid w:val="00B05975"/>
    <w:rsid w:val="00B13645"/>
    <w:rsid w:val="00B13766"/>
    <w:rsid w:val="00B16426"/>
    <w:rsid w:val="00B17C4F"/>
    <w:rsid w:val="00B21EC8"/>
    <w:rsid w:val="00B25F0D"/>
    <w:rsid w:val="00B31C4D"/>
    <w:rsid w:val="00B32A75"/>
    <w:rsid w:val="00B33366"/>
    <w:rsid w:val="00B33477"/>
    <w:rsid w:val="00B366FB"/>
    <w:rsid w:val="00B36705"/>
    <w:rsid w:val="00B51E07"/>
    <w:rsid w:val="00B52897"/>
    <w:rsid w:val="00B535FC"/>
    <w:rsid w:val="00B5414B"/>
    <w:rsid w:val="00B571DE"/>
    <w:rsid w:val="00B60486"/>
    <w:rsid w:val="00B6231B"/>
    <w:rsid w:val="00B674BF"/>
    <w:rsid w:val="00B717EF"/>
    <w:rsid w:val="00B749D9"/>
    <w:rsid w:val="00B75839"/>
    <w:rsid w:val="00B7631F"/>
    <w:rsid w:val="00B77A03"/>
    <w:rsid w:val="00B9013A"/>
    <w:rsid w:val="00B90DD6"/>
    <w:rsid w:val="00B94A56"/>
    <w:rsid w:val="00B95EB9"/>
    <w:rsid w:val="00B97E97"/>
    <w:rsid w:val="00BA1012"/>
    <w:rsid w:val="00BA1BCF"/>
    <w:rsid w:val="00BA344B"/>
    <w:rsid w:val="00BA494A"/>
    <w:rsid w:val="00BA4FCC"/>
    <w:rsid w:val="00BA58BB"/>
    <w:rsid w:val="00BA74D5"/>
    <w:rsid w:val="00BB159E"/>
    <w:rsid w:val="00BB198A"/>
    <w:rsid w:val="00BB1B4A"/>
    <w:rsid w:val="00BB3388"/>
    <w:rsid w:val="00BB49E0"/>
    <w:rsid w:val="00BB54E5"/>
    <w:rsid w:val="00BC0AC6"/>
    <w:rsid w:val="00BC0B3B"/>
    <w:rsid w:val="00BC2C82"/>
    <w:rsid w:val="00BC2D5D"/>
    <w:rsid w:val="00BC7798"/>
    <w:rsid w:val="00BD16E3"/>
    <w:rsid w:val="00BD5B6F"/>
    <w:rsid w:val="00BE115C"/>
    <w:rsid w:val="00BE135C"/>
    <w:rsid w:val="00BE6EAB"/>
    <w:rsid w:val="00BE765A"/>
    <w:rsid w:val="00BF3148"/>
    <w:rsid w:val="00BF778E"/>
    <w:rsid w:val="00BF7D58"/>
    <w:rsid w:val="00C02E1B"/>
    <w:rsid w:val="00C06535"/>
    <w:rsid w:val="00C13087"/>
    <w:rsid w:val="00C13B0F"/>
    <w:rsid w:val="00C14C04"/>
    <w:rsid w:val="00C170A6"/>
    <w:rsid w:val="00C171A9"/>
    <w:rsid w:val="00C17CAD"/>
    <w:rsid w:val="00C23EEB"/>
    <w:rsid w:val="00C24DCF"/>
    <w:rsid w:val="00C25A37"/>
    <w:rsid w:val="00C31831"/>
    <w:rsid w:val="00C328CB"/>
    <w:rsid w:val="00C335BE"/>
    <w:rsid w:val="00C36E68"/>
    <w:rsid w:val="00C41669"/>
    <w:rsid w:val="00C43766"/>
    <w:rsid w:val="00C46096"/>
    <w:rsid w:val="00C4621C"/>
    <w:rsid w:val="00C477C4"/>
    <w:rsid w:val="00C5147E"/>
    <w:rsid w:val="00C5150F"/>
    <w:rsid w:val="00C554CB"/>
    <w:rsid w:val="00C56371"/>
    <w:rsid w:val="00C569D1"/>
    <w:rsid w:val="00C57B14"/>
    <w:rsid w:val="00C60EE8"/>
    <w:rsid w:val="00C6198F"/>
    <w:rsid w:val="00C620BC"/>
    <w:rsid w:val="00C634CB"/>
    <w:rsid w:val="00C64798"/>
    <w:rsid w:val="00C669A7"/>
    <w:rsid w:val="00C71E7C"/>
    <w:rsid w:val="00C73C25"/>
    <w:rsid w:val="00C77C4F"/>
    <w:rsid w:val="00C80A87"/>
    <w:rsid w:val="00C81036"/>
    <w:rsid w:val="00C84E48"/>
    <w:rsid w:val="00C875F4"/>
    <w:rsid w:val="00C91D77"/>
    <w:rsid w:val="00C9251D"/>
    <w:rsid w:val="00C92E1B"/>
    <w:rsid w:val="00C94947"/>
    <w:rsid w:val="00C9579D"/>
    <w:rsid w:val="00C96ADD"/>
    <w:rsid w:val="00CA0F26"/>
    <w:rsid w:val="00CA3641"/>
    <w:rsid w:val="00CB122C"/>
    <w:rsid w:val="00CB68E5"/>
    <w:rsid w:val="00CB77F2"/>
    <w:rsid w:val="00CD0116"/>
    <w:rsid w:val="00CD3E81"/>
    <w:rsid w:val="00CD51A1"/>
    <w:rsid w:val="00CD5F45"/>
    <w:rsid w:val="00CD6DB6"/>
    <w:rsid w:val="00CD774B"/>
    <w:rsid w:val="00CE2CE8"/>
    <w:rsid w:val="00CE32F8"/>
    <w:rsid w:val="00CE34DD"/>
    <w:rsid w:val="00CE3E03"/>
    <w:rsid w:val="00CE57F6"/>
    <w:rsid w:val="00CE7106"/>
    <w:rsid w:val="00CF0C88"/>
    <w:rsid w:val="00CF257B"/>
    <w:rsid w:val="00CF4618"/>
    <w:rsid w:val="00CF618E"/>
    <w:rsid w:val="00D05149"/>
    <w:rsid w:val="00D05C7B"/>
    <w:rsid w:val="00D06365"/>
    <w:rsid w:val="00D06EAA"/>
    <w:rsid w:val="00D07B4F"/>
    <w:rsid w:val="00D10FD1"/>
    <w:rsid w:val="00D15B45"/>
    <w:rsid w:val="00D15E10"/>
    <w:rsid w:val="00D168DC"/>
    <w:rsid w:val="00D21876"/>
    <w:rsid w:val="00D222FA"/>
    <w:rsid w:val="00D23899"/>
    <w:rsid w:val="00D245B3"/>
    <w:rsid w:val="00D27420"/>
    <w:rsid w:val="00D323E1"/>
    <w:rsid w:val="00D3330A"/>
    <w:rsid w:val="00D33E13"/>
    <w:rsid w:val="00D3480A"/>
    <w:rsid w:val="00D367E6"/>
    <w:rsid w:val="00D36915"/>
    <w:rsid w:val="00D372F6"/>
    <w:rsid w:val="00D40A7B"/>
    <w:rsid w:val="00D40BC1"/>
    <w:rsid w:val="00D40DC1"/>
    <w:rsid w:val="00D41974"/>
    <w:rsid w:val="00D421BB"/>
    <w:rsid w:val="00D47384"/>
    <w:rsid w:val="00D47FE8"/>
    <w:rsid w:val="00D52416"/>
    <w:rsid w:val="00D53C7F"/>
    <w:rsid w:val="00D576C2"/>
    <w:rsid w:val="00D57F8E"/>
    <w:rsid w:val="00D615F0"/>
    <w:rsid w:val="00D631BE"/>
    <w:rsid w:val="00D6594D"/>
    <w:rsid w:val="00D66773"/>
    <w:rsid w:val="00D70A1C"/>
    <w:rsid w:val="00D714E4"/>
    <w:rsid w:val="00D746A7"/>
    <w:rsid w:val="00D74FF6"/>
    <w:rsid w:val="00D77255"/>
    <w:rsid w:val="00D83D41"/>
    <w:rsid w:val="00D87D6D"/>
    <w:rsid w:val="00DA3111"/>
    <w:rsid w:val="00DA3C92"/>
    <w:rsid w:val="00DB0F86"/>
    <w:rsid w:val="00DB2139"/>
    <w:rsid w:val="00DB61DD"/>
    <w:rsid w:val="00DB6984"/>
    <w:rsid w:val="00DB7A01"/>
    <w:rsid w:val="00DC60D2"/>
    <w:rsid w:val="00DC647D"/>
    <w:rsid w:val="00DD14FF"/>
    <w:rsid w:val="00DD5A7D"/>
    <w:rsid w:val="00DE1329"/>
    <w:rsid w:val="00DE3948"/>
    <w:rsid w:val="00DE578E"/>
    <w:rsid w:val="00DE67EB"/>
    <w:rsid w:val="00DF29C2"/>
    <w:rsid w:val="00DF2B06"/>
    <w:rsid w:val="00E046CD"/>
    <w:rsid w:val="00E07A59"/>
    <w:rsid w:val="00E11387"/>
    <w:rsid w:val="00E11A1B"/>
    <w:rsid w:val="00E11D38"/>
    <w:rsid w:val="00E12007"/>
    <w:rsid w:val="00E124DF"/>
    <w:rsid w:val="00E14155"/>
    <w:rsid w:val="00E1495F"/>
    <w:rsid w:val="00E15E44"/>
    <w:rsid w:val="00E17B0F"/>
    <w:rsid w:val="00E202E4"/>
    <w:rsid w:val="00E23D8E"/>
    <w:rsid w:val="00E25FA7"/>
    <w:rsid w:val="00E26CCC"/>
    <w:rsid w:val="00E26D1D"/>
    <w:rsid w:val="00E26D37"/>
    <w:rsid w:val="00E31B82"/>
    <w:rsid w:val="00E3434A"/>
    <w:rsid w:val="00E36B38"/>
    <w:rsid w:val="00E36C32"/>
    <w:rsid w:val="00E41769"/>
    <w:rsid w:val="00E421C0"/>
    <w:rsid w:val="00E437CD"/>
    <w:rsid w:val="00E442EF"/>
    <w:rsid w:val="00E45FFF"/>
    <w:rsid w:val="00E47596"/>
    <w:rsid w:val="00E4778F"/>
    <w:rsid w:val="00E50319"/>
    <w:rsid w:val="00E511F4"/>
    <w:rsid w:val="00E5262F"/>
    <w:rsid w:val="00E550F9"/>
    <w:rsid w:val="00E55474"/>
    <w:rsid w:val="00E565DB"/>
    <w:rsid w:val="00E64748"/>
    <w:rsid w:val="00E64D2C"/>
    <w:rsid w:val="00E67ADA"/>
    <w:rsid w:val="00E708EC"/>
    <w:rsid w:val="00E70E9A"/>
    <w:rsid w:val="00E7114D"/>
    <w:rsid w:val="00E71469"/>
    <w:rsid w:val="00E71A49"/>
    <w:rsid w:val="00E71FC3"/>
    <w:rsid w:val="00E72A87"/>
    <w:rsid w:val="00E73050"/>
    <w:rsid w:val="00E7733C"/>
    <w:rsid w:val="00E85733"/>
    <w:rsid w:val="00E90863"/>
    <w:rsid w:val="00E9232D"/>
    <w:rsid w:val="00E92405"/>
    <w:rsid w:val="00E930B9"/>
    <w:rsid w:val="00E93509"/>
    <w:rsid w:val="00E961F1"/>
    <w:rsid w:val="00EA0A4E"/>
    <w:rsid w:val="00EA0F6E"/>
    <w:rsid w:val="00EA12C5"/>
    <w:rsid w:val="00EA5788"/>
    <w:rsid w:val="00EA6602"/>
    <w:rsid w:val="00EA708E"/>
    <w:rsid w:val="00EA781E"/>
    <w:rsid w:val="00EB631C"/>
    <w:rsid w:val="00EC1A80"/>
    <w:rsid w:val="00EC54AF"/>
    <w:rsid w:val="00EC6636"/>
    <w:rsid w:val="00EC69DA"/>
    <w:rsid w:val="00ED70D8"/>
    <w:rsid w:val="00EE1957"/>
    <w:rsid w:val="00EE3C5F"/>
    <w:rsid w:val="00EE5A90"/>
    <w:rsid w:val="00EF237E"/>
    <w:rsid w:val="00EF48D1"/>
    <w:rsid w:val="00EF66BB"/>
    <w:rsid w:val="00EF7DA8"/>
    <w:rsid w:val="00F00823"/>
    <w:rsid w:val="00F015B7"/>
    <w:rsid w:val="00F03100"/>
    <w:rsid w:val="00F05FDA"/>
    <w:rsid w:val="00F0756A"/>
    <w:rsid w:val="00F0775A"/>
    <w:rsid w:val="00F1156A"/>
    <w:rsid w:val="00F11721"/>
    <w:rsid w:val="00F11939"/>
    <w:rsid w:val="00F1266D"/>
    <w:rsid w:val="00F134B9"/>
    <w:rsid w:val="00F15A0A"/>
    <w:rsid w:val="00F2459E"/>
    <w:rsid w:val="00F269BC"/>
    <w:rsid w:val="00F27D3D"/>
    <w:rsid w:val="00F300ED"/>
    <w:rsid w:val="00F31A72"/>
    <w:rsid w:val="00F34DC0"/>
    <w:rsid w:val="00F367E4"/>
    <w:rsid w:val="00F36F8E"/>
    <w:rsid w:val="00F42E61"/>
    <w:rsid w:val="00F43FCD"/>
    <w:rsid w:val="00F467AF"/>
    <w:rsid w:val="00F54156"/>
    <w:rsid w:val="00F5639B"/>
    <w:rsid w:val="00F6238F"/>
    <w:rsid w:val="00F64975"/>
    <w:rsid w:val="00F64AB2"/>
    <w:rsid w:val="00F6625B"/>
    <w:rsid w:val="00F700DE"/>
    <w:rsid w:val="00F733A7"/>
    <w:rsid w:val="00F740EF"/>
    <w:rsid w:val="00F81BDE"/>
    <w:rsid w:val="00F85920"/>
    <w:rsid w:val="00F86F12"/>
    <w:rsid w:val="00F87817"/>
    <w:rsid w:val="00F87A7B"/>
    <w:rsid w:val="00F90C46"/>
    <w:rsid w:val="00F91E7A"/>
    <w:rsid w:val="00F93DAC"/>
    <w:rsid w:val="00FA1C36"/>
    <w:rsid w:val="00FA3630"/>
    <w:rsid w:val="00FA7A61"/>
    <w:rsid w:val="00FB2969"/>
    <w:rsid w:val="00FB2BD4"/>
    <w:rsid w:val="00FB44DC"/>
    <w:rsid w:val="00FB789B"/>
    <w:rsid w:val="00FC08BF"/>
    <w:rsid w:val="00FC0D46"/>
    <w:rsid w:val="00FC1AA1"/>
    <w:rsid w:val="00FC1CE6"/>
    <w:rsid w:val="00FC3240"/>
    <w:rsid w:val="00FC33FB"/>
    <w:rsid w:val="00FD0459"/>
    <w:rsid w:val="00FD4FC9"/>
    <w:rsid w:val="00FE3566"/>
    <w:rsid w:val="00FE456C"/>
    <w:rsid w:val="00FE4805"/>
    <w:rsid w:val="00FE4DED"/>
    <w:rsid w:val="00FE682B"/>
    <w:rsid w:val="00FE70E3"/>
    <w:rsid w:val="00FE7109"/>
    <w:rsid w:val="00FF069D"/>
    <w:rsid w:val="00FF5711"/>
    <w:rsid w:val="00FF6991"/>
    <w:rsid w:val="01E2A244"/>
    <w:rsid w:val="073AE5F6"/>
    <w:rsid w:val="08A26525"/>
    <w:rsid w:val="0A0010FA"/>
    <w:rsid w:val="0D88563A"/>
    <w:rsid w:val="0F6777E5"/>
    <w:rsid w:val="1527F8F8"/>
    <w:rsid w:val="1599D0C3"/>
    <w:rsid w:val="165DC1FE"/>
    <w:rsid w:val="1A0B3DB1"/>
    <w:rsid w:val="1B1FE41E"/>
    <w:rsid w:val="1BF247CA"/>
    <w:rsid w:val="23546552"/>
    <w:rsid w:val="246BAA21"/>
    <w:rsid w:val="2C8A912B"/>
    <w:rsid w:val="37C0DC49"/>
    <w:rsid w:val="393B0B7E"/>
    <w:rsid w:val="443F6FA1"/>
    <w:rsid w:val="4D41F78C"/>
    <w:rsid w:val="4D456E31"/>
    <w:rsid w:val="5297EED0"/>
    <w:rsid w:val="5CE595E8"/>
    <w:rsid w:val="600F2102"/>
    <w:rsid w:val="68A7CF5C"/>
    <w:rsid w:val="68AF5C58"/>
    <w:rsid w:val="70DB8583"/>
    <w:rsid w:val="74AB62D7"/>
    <w:rsid w:val="756125C2"/>
    <w:rsid w:val="75C410E6"/>
    <w:rsid w:val="7D9BDB0A"/>
    <w:rsid w:val="7FCAAD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FB849B-F5B3-4786-A077-DD10C88D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FD3"/>
    <w:rPr>
      <w:lang w:val="es-ES" w:eastAsia="es-ES"/>
    </w:rPr>
  </w:style>
  <w:style w:type="paragraph" w:styleId="Ttulo1">
    <w:name w:val="heading 1"/>
    <w:basedOn w:val="Normal"/>
    <w:next w:val="Normal"/>
    <w:link w:val="Ttulo1Car"/>
    <w:qFormat/>
    <w:rsid w:val="00AB25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rsid w:val="00B05975"/>
    <w:pPr>
      <w:keepNext/>
      <w:jc w:val="center"/>
      <w:outlineLvl w:val="1"/>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5975"/>
    <w:pPr>
      <w:tabs>
        <w:tab w:val="center" w:pos="4252"/>
        <w:tab w:val="right" w:pos="8504"/>
      </w:tabs>
    </w:pPr>
  </w:style>
  <w:style w:type="paragraph" w:styleId="Piedepgina">
    <w:name w:val="footer"/>
    <w:basedOn w:val="Normal"/>
    <w:rsid w:val="00B05975"/>
    <w:pPr>
      <w:tabs>
        <w:tab w:val="center" w:pos="4252"/>
        <w:tab w:val="right" w:pos="8504"/>
      </w:tabs>
    </w:pPr>
  </w:style>
  <w:style w:type="character" w:styleId="Nmerodepgina">
    <w:name w:val="page number"/>
    <w:basedOn w:val="Fuentedeprrafopredeter"/>
    <w:rsid w:val="00B05975"/>
  </w:style>
  <w:style w:type="paragraph" w:styleId="Textoindependiente">
    <w:name w:val="Body Text"/>
    <w:basedOn w:val="Normal"/>
    <w:rsid w:val="00B05975"/>
    <w:pPr>
      <w:jc w:val="both"/>
    </w:pPr>
    <w:rPr>
      <w:rFonts w:ascii="Arial" w:hAnsi="Arial"/>
      <w:sz w:val="24"/>
      <w:lang w:val="es-ES_tradnl"/>
    </w:rPr>
  </w:style>
  <w:style w:type="table" w:styleId="Tablaconcuadrcula">
    <w:name w:val="Table Grid"/>
    <w:basedOn w:val="Tablanormal"/>
    <w:rsid w:val="00B0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5975"/>
    <w:pPr>
      <w:spacing w:before="100" w:beforeAutospacing="1" w:after="100" w:afterAutospacing="1"/>
    </w:pPr>
    <w:rPr>
      <w:color w:val="663300"/>
      <w:sz w:val="24"/>
      <w:szCs w:val="24"/>
    </w:rPr>
  </w:style>
  <w:style w:type="character" w:customStyle="1" w:styleId="TextoindependienteCar">
    <w:name w:val="Texto independiente Car"/>
    <w:basedOn w:val="Fuentedeprrafopredeter"/>
    <w:rsid w:val="007616D4"/>
    <w:rPr>
      <w:rFonts w:ascii="Arial Unicode MS" w:eastAsia="Arial Unicode MS" w:hAnsi="Arial Unicode MS" w:cs="Arial Unicode MS"/>
      <w:sz w:val="24"/>
      <w:szCs w:val="24"/>
      <w:lang w:val="es-ES" w:eastAsia="es-ES" w:bidi="ar-SA"/>
    </w:rPr>
  </w:style>
  <w:style w:type="paragraph" w:customStyle="1" w:styleId="Cuerpodetexto">
    <w:name w:val="Cuerpo de texto"/>
    <w:basedOn w:val="Normal"/>
    <w:rsid w:val="00A20CC7"/>
    <w:pPr>
      <w:widowControl w:val="0"/>
      <w:autoSpaceDE w:val="0"/>
      <w:autoSpaceDN w:val="0"/>
      <w:adjustRightInd w:val="0"/>
      <w:spacing w:after="283"/>
    </w:pPr>
    <w:rPr>
      <w:sz w:val="24"/>
      <w:szCs w:val="24"/>
      <w:lang w:val="es-ES_tradnl"/>
    </w:rPr>
  </w:style>
  <w:style w:type="paragraph" w:styleId="Prrafodelista">
    <w:name w:val="List Paragraph"/>
    <w:aliases w:val="List Paragraph,titulo 3,Ha,Párrafo de lista2,Bullets,Lista vistosa - Énfasis 11,List,Cuadrícula clara - Énfasis 31,List Paragraph_0,Bullet List,FooterText,numbered,List Paragraph1,Paragraphe de liste1,lp1,Bulletr List Paragraph,Foot"/>
    <w:basedOn w:val="Normal"/>
    <w:link w:val="PrrafodelistaCar"/>
    <w:uiPriority w:val="34"/>
    <w:qFormat/>
    <w:rsid w:val="00C80A87"/>
    <w:pPr>
      <w:spacing w:after="200" w:line="276" w:lineRule="auto"/>
      <w:ind w:left="720"/>
      <w:contextualSpacing/>
    </w:pPr>
    <w:rPr>
      <w:rFonts w:ascii="Calibri" w:eastAsia="Calibri" w:hAnsi="Calibri"/>
      <w:sz w:val="22"/>
      <w:szCs w:val="22"/>
      <w:lang w:val="es-CO" w:eastAsia="en-US"/>
    </w:rPr>
  </w:style>
  <w:style w:type="paragraph" w:customStyle="1" w:styleId="Style-4">
    <w:name w:val="Style-4"/>
    <w:rsid w:val="008D3DE1"/>
    <w:rPr>
      <w:lang w:val="es-ES" w:eastAsia="es-ES"/>
    </w:rPr>
  </w:style>
  <w:style w:type="paragraph" w:customStyle="1" w:styleId="Style-2">
    <w:name w:val="Style-2"/>
    <w:rsid w:val="00CE32F8"/>
    <w:rPr>
      <w:lang w:val="es-ES"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Footnote Text Cha"/>
    <w:basedOn w:val="Normal"/>
    <w:link w:val="TextonotapieCar"/>
    <w:uiPriority w:val="99"/>
    <w:unhideWhenUsed/>
    <w:qFormat/>
    <w:rsid w:val="00287550"/>
    <w:pPr>
      <w:tabs>
        <w:tab w:val="left" w:pos="300"/>
      </w:tabs>
      <w:autoSpaceDE w:val="0"/>
      <w:autoSpaceDN w:val="0"/>
      <w:adjustRightInd w:val="0"/>
      <w:spacing w:line="210" w:lineRule="atLeast"/>
      <w:ind w:left="320" w:hanging="320"/>
      <w:jc w:val="both"/>
    </w:pPr>
    <w:rPr>
      <w:color w:val="000000"/>
      <w:lang w:val="es-ES_tradnl" w:eastAsia="es-CO"/>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287550"/>
    <w:rPr>
      <w:color w:val="000000"/>
      <w:lang w:val="es-ES_tradnl" w:eastAsia="es-CO"/>
    </w:rPr>
  </w:style>
  <w:style w:type="character" w:styleId="Refdenotaalpie">
    <w:name w:val="footnote reference"/>
    <w:aliases w:val="Texto de nota al pie,referencia nota al pie,Footnotes refss,Appel note de bas de page,Footnote number,BVI fnr,f,Fago Fußnotenzeichen,4_G,16 Point,Superscript 6 Point,Texto nota al pie,Footnote Reference Char3,Ref. de nota al pie.,Ref"/>
    <w:basedOn w:val="Fuentedeprrafopredeter"/>
    <w:uiPriority w:val="99"/>
    <w:qFormat/>
    <w:rsid w:val="00A4307E"/>
    <w:rPr>
      <w:vertAlign w:val="superscript"/>
    </w:rPr>
  </w:style>
  <w:style w:type="paragraph" w:styleId="Textodeglobo">
    <w:name w:val="Balloon Text"/>
    <w:basedOn w:val="Normal"/>
    <w:link w:val="TextodegloboCar"/>
    <w:rsid w:val="00BA4FCC"/>
    <w:rPr>
      <w:rFonts w:ascii="Tahoma" w:hAnsi="Tahoma" w:cs="Tahoma"/>
      <w:sz w:val="16"/>
      <w:szCs w:val="16"/>
    </w:rPr>
  </w:style>
  <w:style w:type="character" w:customStyle="1" w:styleId="TextodegloboCar">
    <w:name w:val="Texto de globo Car"/>
    <w:basedOn w:val="Fuentedeprrafopredeter"/>
    <w:link w:val="Textodeglobo"/>
    <w:rsid w:val="00BA4FCC"/>
    <w:rPr>
      <w:rFonts w:ascii="Tahoma" w:hAnsi="Tahoma" w:cs="Tahoma"/>
      <w:sz w:val="16"/>
      <w:szCs w:val="16"/>
      <w:lang w:val="es-ES" w:eastAsia="es-ES"/>
    </w:rPr>
  </w:style>
  <w:style w:type="character" w:customStyle="1" w:styleId="PrrafodelistaCar">
    <w:name w:val="Párrafo de lista Car"/>
    <w:aliases w:val="List Paragraph Car,titulo 3 Car,Ha Car,Párrafo de lista2 Car,Bullets Car,Lista vistosa - Énfasis 11 Car,List Car,Cuadrícula clara - Énfasis 31 Car,List Paragraph_0 Car,Bullet List Car,FooterText Car,numbered Car,List Paragraph1 Car"/>
    <w:link w:val="Prrafodelista"/>
    <w:uiPriority w:val="34"/>
    <w:locked/>
    <w:rsid w:val="0052272B"/>
    <w:rPr>
      <w:rFonts w:ascii="Calibri" w:eastAsia="Calibri" w:hAnsi="Calibri"/>
      <w:sz w:val="22"/>
      <w:szCs w:val="22"/>
      <w:lang w:eastAsia="en-US"/>
    </w:rPr>
  </w:style>
  <w:style w:type="character" w:styleId="Refdecomentario">
    <w:name w:val="annotation reference"/>
    <w:basedOn w:val="Fuentedeprrafopredeter"/>
    <w:uiPriority w:val="99"/>
    <w:unhideWhenUsed/>
    <w:rsid w:val="0040476F"/>
    <w:rPr>
      <w:sz w:val="16"/>
      <w:szCs w:val="16"/>
    </w:rPr>
  </w:style>
  <w:style w:type="paragraph" w:styleId="Textocomentario">
    <w:name w:val="annotation text"/>
    <w:basedOn w:val="Normal"/>
    <w:link w:val="TextocomentarioCar"/>
    <w:uiPriority w:val="99"/>
    <w:unhideWhenUsed/>
    <w:rsid w:val="0040476F"/>
  </w:style>
  <w:style w:type="character" w:customStyle="1" w:styleId="TextocomentarioCar">
    <w:name w:val="Texto comentario Car"/>
    <w:basedOn w:val="Fuentedeprrafopredeter"/>
    <w:link w:val="Textocomentario"/>
    <w:uiPriority w:val="99"/>
    <w:rsid w:val="0040476F"/>
    <w:rPr>
      <w:lang w:val="es-ES" w:eastAsia="es-ES"/>
    </w:rPr>
  </w:style>
  <w:style w:type="paragraph" w:styleId="Asuntodelcomentario">
    <w:name w:val="annotation subject"/>
    <w:basedOn w:val="Textocomentario"/>
    <w:next w:val="Textocomentario"/>
    <w:link w:val="AsuntodelcomentarioCar"/>
    <w:semiHidden/>
    <w:unhideWhenUsed/>
    <w:rsid w:val="0040476F"/>
    <w:rPr>
      <w:b/>
      <w:bCs/>
    </w:rPr>
  </w:style>
  <w:style w:type="character" w:customStyle="1" w:styleId="AsuntodelcomentarioCar">
    <w:name w:val="Asunto del comentario Car"/>
    <w:basedOn w:val="TextocomentarioCar"/>
    <w:link w:val="Asuntodelcomentario"/>
    <w:semiHidden/>
    <w:rsid w:val="0040476F"/>
    <w:rPr>
      <w:b/>
      <w:bCs/>
      <w:lang w:val="es-ES" w:eastAsia="es-ES"/>
    </w:rPr>
  </w:style>
  <w:style w:type="paragraph" w:customStyle="1" w:styleId="Default">
    <w:name w:val="Default"/>
    <w:rsid w:val="00106A2F"/>
    <w:pPr>
      <w:autoSpaceDE w:val="0"/>
      <w:autoSpaceDN w:val="0"/>
      <w:adjustRightInd w:val="0"/>
    </w:pPr>
    <w:rPr>
      <w:rFonts w:ascii="Arial" w:eastAsia="Calibri" w:hAnsi="Arial" w:cs="Arial"/>
      <w:color w:val="000000"/>
      <w:sz w:val="24"/>
      <w:szCs w:val="24"/>
      <w:lang w:val="en-AU" w:eastAsia="en-US"/>
    </w:rPr>
  </w:style>
  <w:style w:type="character" w:customStyle="1" w:styleId="apple-converted-space">
    <w:name w:val="apple-converted-space"/>
    <w:basedOn w:val="Fuentedeprrafopredeter"/>
    <w:rsid w:val="00106A2F"/>
  </w:style>
  <w:style w:type="paragraph" w:styleId="Sinespaciado">
    <w:name w:val="No Spacing"/>
    <w:uiPriority w:val="1"/>
    <w:qFormat/>
    <w:rsid w:val="00AB69C6"/>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AB25E3"/>
    <w:rPr>
      <w:rFonts w:asciiTheme="majorHAnsi" w:eastAsiaTheme="majorEastAsia" w:hAnsiTheme="majorHAnsi" w:cstheme="majorBidi"/>
      <w:color w:val="365F91" w:themeColor="accent1" w:themeShade="BF"/>
      <w:sz w:val="32"/>
      <w:szCs w:val="32"/>
      <w:lang w:val="es-ES" w:eastAsia="es-ES"/>
    </w:rPr>
  </w:style>
  <w:style w:type="character" w:customStyle="1" w:styleId="EncabezadoCar">
    <w:name w:val="Encabezado Car"/>
    <w:basedOn w:val="Fuentedeprrafopredeter"/>
    <w:link w:val="Encabezado"/>
    <w:uiPriority w:val="99"/>
    <w:rsid w:val="00DE3948"/>
    <w:rPr>
      <w:lang w:val="es-ES" w:eastAsia="es-ES"/>
    </w:rPr>
  </w:style>
  <w:style w:type="paragraph" w:customStyle="1" w:styleId="CM43">
    <w:name w:val="CM43"/>
    <w:basedOn w:val="Default"/>
    <w:next w:val="Default"/>
    <w:uiPriority w:val="99"/>
    <w:rsid w:val="006C7AFC"/>
    <w:pPr>
      <w:widowControl w:val="0"/>
      <w:spacing w:after="598"/>
    </w:pPr>
    <w:rPr>
      <w:rFonts w:eastAsia="Times New Roman"/>
      <w:color w:val="auto"/>
      <w:lang w:val="es-ES" w:eastAsia="es-ES"/>
    </w:rPr>
  </w:style>
  <w:style w:type="character" w:styleId="Hipervnculo">
    <w:name w:val="Hyperlink"/>
    <w:basedOn w:val="Fuentedeprrafopredeter"/>
    <w:unhideWhenUsed/>
    <w:rsid w:val="00B52897"/>
    <w:rPr>
      <w:color w:val="0000FF" w:themeColor="hyperlink"/>
      <w:u w:val="single"/>
    </w:rPr>
  </w:style>
  <w:style w:type="character" w:customStyle="1" w:styleId="Mencinsinresolver1">
    <w:name w:val="Mención sin resolver1"/>
    <w:basedOn w:val="Fuentedeprrafopredeter"/>
    <w:uiPriority w:val="99"/>
    <w:semiHidden/>
    <w:unhideWhenUsed/>
    <w:rsid w:val="00B52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7798">
      <w:bodyDiv w:val="1"/>
      <w:marLeft w:val="0"/>
      <w:marRight w:val="0"/>
      <w:marTop w:val="0"/>
      <w:marBottom w:val="0"/>
      <w:divBdr>
        <w:top w:val="none" w:sz="0" w:space="0" w:color="auto"/>
        <w:left w:val="none" w:sz="0" w:space="0" w:color="auto"/>
        <w:bottom w:val="none" w:sz="0" w:space="0" w:color="auto"/>
        <w:right w:val="none" w:sz="0" w:space="0" w:color="auto"/>
      </w:divBdr>
    </w:div>
    <w:div w:id="126821482">
      <w:bodyDiv w:val="1"/>
      <w:marLeft w:val="0"/>
      <w:marRight w:val="0"/>
      <w:marTop w:val="0"/>
      <w:marBottom w:val="0"/>
      <w:divBdr>
        <w:top w:val="none" w:sz="0" w:space="0" w:color="auto"/>
        <w:left w:val="none" w:sz="0" w:space="0" w:color="auto"/>
        <w:bottom w:val="none" w:sz="0" w:space="0" w:color="auto"/>
        <w:right w:val="none" w:sz="0" w:space="0" w:color="auto"/>
      </w:divBdr>
    </w:div>
    <w:div w:id="148595582">
      <w:bodyDiv w:val="1"/>
      <w:marLeft w:val="0"/>
      <w:marRight w:val="0"/>
      <w:marTop w:val="0"/>
      <w:marBottom w:val="0"/>
      <w:divBdr>
        <w:top w:val="none" w:sz="0" w:space="0" w:color="auto"/>
        <w:left w:val="none" w:sz="0" w:space="0" w:color="auto"/>
        <w:bottom w:val="none" w:sz="0" w:space="0" w:color="auto"/>
        <w:right w:val="none" w:sz="0" w:space="0" w:color="auto"/>
      </w:divBdr>
    </w:div>
    <w:div w:id="292365350">
      <w:bodyDiv w:val="1"/>
      <w:marLeft w:val="0"/>
      <w:marRight w:val="0"/>
      <w:marTop w:val="0"/>
      <w:marBottom w:val="0"/>
      <w:divBdr>
        <w:top w:val="none" w:sz="0" w:space="0" w:color="auto"/>
        <w:left w:val="none" w:sz="0" w:space="0" w:color="auto"/>
        <w:bottom w:val="none" w:sz="0" w:space="0" w:color="auto"/>
        <w:right w:val="none" w:sz="0" w:space="0" w:color="auto"/>
      </w:divBdr>
    </w:div>
    <w:div w:id="420570599">
      <w:bodyDiv w:val="1"/>
      <w:marLeft w:val="0"/>
      <w:marRight w:val="0"/>
      <w:marTop w:val="0"/>
      <w:marBottom w:val="0"/>
      <w:divBdr>
        <w:top w:val="none" w:sz="0" w:space="0" w:color="auto"/>
        <w:left w:val="none" w:sz="0" w:space="0" w:color="auto"/>
        <w:bottom w:val="none" w:sz="0" w:space="0" w:color="auto"/>
        <w:right w:val="none" w:sz="0" w:space="0" w:color="auto"/>
      </w:divBdr>
    </w:div>
    <w:div w:id="610402874">
      <w:bodyDiv w:val="1"/>
      <w:marLeft w:val="0"/>
      <w:marRight w:val="0"/>
      <w:marTop w:val="0"/>
      <w:marBottom w:val="0"/>
      <w:divBdr>
        <w:top w:val="none" w:sz="0" w:space="0" w:color="auto"/>
        <w:left w:val="none" w:sz="0" w:space="0" w:color="auto"/>
        <w:bottom w:val="none" w:sz="0" w:space="0" w:color="auto"/>
        <w:right w:val="none" w:sz="0" w:space="0" w:color="auto"/>
      </w:divBdr>
    </w:div>
    <w:div w:id="641078781">
      <w:bodyDiv w:val="1"/>
      <w:marLeft w:val="0"/>
      <w:marRight w:val="0"/>
      <w:marTop w:val="0"/>
      <w:marBottom w:val="0"/>
      <w:divBdr>
        <w:top w:val="none" w:sz="0" w:space="0" w:color="auto"/>
        <w:left w:val="none" w:sz="0" w:space="0" w:color="auto"/>
        <w:bottom w:val="none" w:sz="0" w:space="0" w:color="auto"/>
        <w:right w:val="none" w:sz="0" w:space="0" w:color="auto"/>
      </w:divBdr>
    </w:div>
    <w:div w:id="773986229">
      <w:bodyDiv w:val="1"/>
      <w:marLeft w:val="0"/>
      <w:marRight w:val="0"/>
      <w:marTop w:val="0"/>
      <w:marBottom w:val="0"/>
      <w:divBdr>
        <w:top w:val="none" w:sz="0" w:space="0" w:color="auto"/>
        <w:left w:val="none" w:sz="0" w:space="0" w:color="auto"/>
        <w:bottom w:val="none" w:sz="0" w:space="0" w:color="auto"/>
        <w:right w:val="none" w:sz="0" w:space="0" w:color="auto"/>
      </w:divBdr>
    </w:div>
    <w:div w:id="858660138">
      <w:bodyDiv w:val="1"/>
      <w:marLeft w:val="0"/>
      <w:marRight w:val="0"/>
      <w:marTop w:val="0"/>
      <w:marBottom w:val="0"/>
      <w:divBdr>
        <w:top w:val="none" w:sz="0" w:space="0" w:color="auto"/>
        <w:left w:val="none" w:sz="0" w:space="0" w:color="auto"/>
        <w:bottom w:val="none" w:sz="0" w:space="0" w:color="auto"/>
        <w:right w:val="none" w:sz="0" w:space="0" w:color="auto"/>
      </w:divBdr>
    </w:div>
    <w:div w:id="901335133">
      <w:bodyDiv w:val="1"/>
      <w:marLeft w:val="0"/>
      <w:marRight w:val="0"/>
      <w:marTop w:val="0"/>
      <w:marBottom w:val="0"/>
      <w:divBdr>
        <w:top w:val="none" w:sz="0" w:space="0" w:color="auto"/>
        <w:left w:val="none" w:sz="0" w:space="0" w:color="auto"/>
        <w:bottom w:val="none" w:sz="0" w:space="0" w:color="auto"/>
        <w:right w:val="none" w:sz="0" w:space="0" w:color="auto"/>
      </w:divBdr>
      <w:divsChild>
        <w:div w:id="1721441470">
          <w:marLeft w:val="0"/>
          <w:marRight w:val="0"/>
          <w:marTop w:val="0"/>
          <w:marBottom w:val="0"/>
          <w:divBdr>
            <w:top w:val="none" w:sz="0" w:space="0" w:color="auto"/>
            <w:left w:val="none" w:sz="0" w:space="0" w:color="auto"/>
            <w:bottom w:val="none" w:sz="0" w:space="0" w:color="auto"/>
            <w:right w:val="none" w:sz="0" w:space="0" w:color="auto"/>
          </w:divBdr>
          <w:divsChild>
            <w:div w:id="19980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7413">
      <w:bodyDiv w:val="1"/>
      <w:marLeft w:val="0"/>
      <w:marRight w:val="0"/>
      <w:marTop w:val="0"/>
      <w:marBottom w:val="0"/>
      <w:divBdr>
        <w:top w:val="none" w:sz="0" w:space="0" w:color="auto"/>
        <w:left w:val="none" w:sz="0" w:space="0" w:color="auto"/>
        <w:bottom w:val="none" w:sz="0" w:space="0" w:color="auto"/>
        <w:right w:val="none" w:sz="0" w:space="0" w:color="auto"/>
      </w:divBdr>
    </w:div>
    <w:div w:id="1031372599">
      <w:bodyDiv w:val="1"/>
      <w:marLeft w:val="0"/>
      <w:marRight w:val="0"/>
      <w:marTop w:val="0"/>
      <w:marBottom w:val="0"/>
      <w:divBdr>
        <w:top w:val="none" w:sz="0" w:space="0" w:color="auto"/>
        <w:left w:val="none" w:sz="0" w:space="0" w:color="auto"/>
        <w:bottom w:val="none" w:sz="0" w:space="0" w:color="auto"/>
        <w:right w:val="none" w:sz="0" w:space="0" w:color="auto"/>
      </w:divBdr>
    </w:div>
    <w:div w:id="1145316589">
      <w:bodyDiv w:val="1"/>
      <w:marLeft w:val="0"/>
      <w:marRight w:val="0"/>
      <w:marTop w:val="0"/>
      <w:marBottom w:val="0"/>
      <w:divBdr>
        <w:top w:val="none" w:sz="0" w:space="0" w:color="auto"/>
        <w:left w:val="none" w:sz="0" w:space="0" w:color="auto"/>
        <w:bottom w:val="none" w:sz="0" w:space="0" w:color="auto"/>
        <w:right w:val="none" w:sz="0" w:space="0" w:color="auto"/>
      </w:divBdr>
    </w:div>
    <w:div w:id="1185825774">
      <w:bodyDiv w:val="1"/>
      <w:marLeft w:val="0"/>
      <w:marRight w:val="0"/>
      <w:marTop w:val="0"/>
      <w:marBottom w:val="0"/>
      <w:divBdr>
        <w:top w:val="none" w:sz="0" w:space="0" w:color="auto"/>
        <w:left w:val="none" w:sz="0" w:space="0" w:color="auto"/>
        <w:bottom w:val="none" w:sz="0" w:space="0" w:color="auto"/>
        <w:right w:val="none" w:sz="0" w:space="0" w:color="auto"/>
      </w:divBdr>
    </w:div>
    <w:div w:id="1211267749">
      <w:bodyDiv w:val="1"/>
      <w:marLeft w:val="0"/>
      <w:marRight w:val="0"/>
      <w:marTop w:val="0"/>
      <w:marBottom w:val="0"/>
      <w:divBdr>
        <w:top w:val="none" w:sz="0" w:space="0" w:color="auto"/>
        <w:left w:val="none" w:sz="0" w:space="0" w:color="auto"/>
        <w:bottom w:val="none" w:sz="0" w:space="0" w:color="auto"/>
        <w:right w:val="none" w:sz="0" w:space="0" w:color="auto"/>
      </w:divBdr>
    </w:div>
    <w:div w:id="1217356811">
      <w:bodyDiv w:val="1"/>
      <w:marLeft w:val="0"/>
      <w:marRight w:val="0"/>
      <w:marTop w:val="0"/>
      <w:marBottom w:val="0"/>
      <w:divBdr>
        <w:top w:val="none" w:sz="0" w:space="0" w:color="auto"/>
        <w:left w:val="none" w:sz="0" w:space="0" w:color="auto"/>
        <w:bottom w:val="none" w:sz="0" w:space="0" w:color="auto"/>
        <w:right w:val="none" w:sz="0" w:space="0" w:color="auto"/>
      </w:divBdr>
    </w:div>
    <w:div w:id="1225868035">
      <w:bodyDiv w:val="1"/>
      <w:marLeft w:val="0"/>
      <w:marRight w:val="0"/>
      <w:marTop w:val="0"/>
      <w:marBottom w:val="0"/>
      <w:divBdr>
        <w:top w:val="none" w:sz="0" w:space="0" w:color="auto"/>
        <w:left w:val="none" w:sz="0" w:space="0" w:color="auto"/>
        <w:bottom w:val="none" w:sz="0" w:space="0" w:color="auto"/>
        <w:right w:val="none" w:sz="0" w:space="0" w:color="auto"/>
      </w:divBdr>
    </w:div>
    <w:div w:id="1248810268">
      <w:bodyDiv w:val="1"/>
      <w:marLeft w:val="0"/>
      <w:marRight w:val="0"/>
      <w:marTop w:val="0"/>
      <w:marBottom w:val="0"/>
      <w:divBdr>
        <w:top w:val="none" w:sz="0" w:space="0" w:color="auto"/>
        <w:left w:val="none" w:sz="0" w:space="0" w:color="auto"/>
        <w:bottom w:val="none" w:sz="0" w:space="0" w:color="auto"/>
        <w:right w:val="none" w:sz="0" w:space="0" w:color="auto"/>
      </w:divBdr>
    </w:div>
    <w:div w:id="1291475826">
      <w:bodyDiv w:val="1"/>
      <w:marLeft w:val="0"/>
      <w:marRight w:val="0"/>
      <w:marTop w:val="0"/>
      <w:marBottom w:val="0"/>
      <w:divBdr>
        <w:top w:val="none" w:sz="0" w:space="0" w:color="auto"/>
        <w:left w:val="none" w:sz="0" w:space="0" w:color="auto"/>
        <w:bottom w:val="none" w:sz="0" w:space="0" w:color="auto"/>
        <w:right w:val="none" w:sz="0" w:space="0" w:color="auto"/>
      </w:divBdr>
    </w:div>
    <w:div w:id="1362053786">
      <w:bodyDiv w:val="1"/>
      <w:marLeft w:val="0"/>
      <w:marRight w:val="0"/>
      <w:marTop w:val="0"/>
      <w:marBottom w:val="0"/>
      <w:divBdr>
        <w:top w:val="none" w:sz="0" w:space="0" w:color="auto"/>
        <w:left w:val="none" w:sz="0" w:space="0" w:color="auto"/>
        <w:bottom w:val="none" w:sz="0" w:space="0" w:color="auto"/>
        <w:right w:val="none" w:sz="0" w:space="0" w:color="auto"/>
      </w:divBdr>
    </w:div>
    <w:div w:id="1602563596">
      <w:bodyDiv w:val="1"/>
      <w:marLeft w:val="0"/>
      <w:marRight w:val="0"/>
      <w:marTop w:val="0"/>
      <w:marBottom w:val="0"/>
      <w:divBdr>
        <w:top w:val="none" w:sz="0" w:space="0" w:color="auto"/>
        <w:left w:val="none" w:sz="0" w:space="0" w:color="auto"/>
        <w:bottom w:val="none" w:sz="0" w:space="0" w:color="auto"/>
        <w:right w:val="none" w:sz="0" w:space="0" w:color="auto"/>
      </w:divBdr>
    </w:div>
    <w:div w:id="1657609476">
      <w:bodyDiv w:val="1"/>
      <w:marLeft w:val="0"/>
      <w:marRight w:val="0"/>
      <w:marTop w:val="0"/>
      <w:marBottom w:val="0"/>
      <w:divBdr>
        <w:top w:val="none" w:sz="0" w:space="0" w:color="auto"/>
        <w:left w:val="none" w:sz="0" w:space="0" w:color="auto"/>
        <w:bottom w:val="none" w:sz="0" w:space="0" w:color="auto"/>
        <w:right w:val="none" w:sz="0" w:space="0" w:color="auto"/>
      </w:divBdr>
    </w:div>
    <w:div w:id="1675104421">
      <w:bodyDiv w:val="1"/>
      <w:marLeft w:val="0"/>
      <w:marRight w:val="0"/>
      <w:marTop w:val="0"/>
      <w:marBottom w:val="0"/>
      <w:divBdr>
        <w:top w:val="none" w:sz="0" w:space="0" w:color="auto"/>
        <w:left w:val="none" w:sz="0" w:space="0" w:color="auto"/>
        <w:bottom w:val="none" w:sz="0" w:space="0" w:color="auto"/>
        <w:right w:val="none" w:sz="0" w:space="0" w:color="auto"/>
      </w:divBdr>
    </w:div>
    <w:div w:id="1695383170">
      <w:bodyDiv w:val="1"/>
      <w:marLeft w:val="0"/>
      <w:marRight w:val="0"/>
      <w:marTop w:val="0"/>
      <w:marBottom w:val="0"/>
      <w:divBdr>
        <w:top w:val="none" w:sz="0" w:space="0" w:color="auto"/>
        <w:left w:val="none" w:sz="0" w:space="0" w:color="auto"/>
        <w:bottom w:val="none" w:sz="0" w:space="0" w:color="auto"/>
        <w:right w:val="none" w:sz="0" w:space="0" w:color="auto"/>
      </w:divBdr>
      <w:divsChild>
        <w:div w:id="882443570">
          <w:marLeft w:val="0"/>
          <w:marRight w:val="0"/>
          <w:marTop w:val="0"/>
          <w:marBottom w:val="0"/>
          <w:divBdr>
            <w:top w:val="none" w:sz="0" w:space="0" w:color="auto"/>
            <w:left w:val="none" w:sz="0" w:space="0" w:color="auto"/>
            <w:bottom w:val="none" w:sz="0" w:space="0" w:color="auto"/>
            <w:right w:val="none" w:sz="0" w:space="0" w:color="auto"/>
          </w:divBdr>
        </w:div>
      </w:divsChild>
    </w:div>
    <w:div w:id="1819767286">
      <w:bodyDiv w:val="1"/>
      <w:marLeft w:val="0"/>
      <w:marRight w:val="0"/>
      <w:marTop w:val="0"/>
      <w:marBottom w:val="0"/>
      <w:divBdr>
        <w:top w:val="none" w:sz="0" w:space="0" w:color="auto"/>
        <w:left w:val="none" w:sz="0" w:space="0" w:color="auto"/>
        <w:bottom w:val="none" w:sz="0" w:space="0" w:color="auto"/>
        <w:right w:val="none" w:sz="0" w:space="0" w:color="auto"/>
      </w:divBdr>
    </w:div>
    <w:div w:id="1933774825">
      <w:bodyDiv w:val="1"/>
      <w:marLeft w:val="0"/>
      <w:marRight w:val="0"/>
      <w:marTop w:val="0"/>
      <w:marBottom w:val="0"/>
      <w:divBdr>
        <w:top w:val="none" w:sz="0" w:space="0" w:color="auto"/>
        <w:left w:val="none" w:sz="0" w:space="0" w:color="auto"/>
        <w:bottom w:val="none" w:sz="0" w:space="0" w:color="auto"/>
        <w:right w:val="none" w:sz="0" w:space="0" w:color="auto"/>
      </w:divBdr>
    </w:div>
    <w:div w:id="1957517847">
      <w:bodyDiv w:val="1"/>
      <w:marLeft w:val="0"/>
      <w:marRight w:val="0"/>
      <w:marTop w:val="0"/>
      <w:marBottom w:val="0"/>
      <w:divBdr>
        <w:top w:val="none" w:sz="0" w:space="0" w:color="auto"/>
        <w:left w:val="none" w:sz="0" w:space="0" w:color="auto"/>
        <w:bottom w:val="none" w:sz="0" w:space="0" w:color="auto"/>
        <w:right w:val="none" w:sz="0" w:space="0" w:color="auto"/>
      </w:divBdr>
    </w:div>
    <w:div w:id="2099205178">
      <w:bodyDiv w:val="1"/>
      <w:marLeft w:val="0"/>
      <w:marRight w:val="0"/>
      <w:marTop w:val="0"/>
      <w:marBottom w:val="0"/>
      <w:divBdr>
        <w:top w:val="none" w:sz="0" w:space="0" w:color="auto"/>
        <w:left w:val="none" w:sz="0" w:space="0" w:color="auto"/>
        <w:bottom w:val="none" w:sz="0" w:space="0" w:color="auto"/>
        <w:right w:val="none" w:sz="0" w:space="0" w:color="auto"/>
      </w:divBdr>
    </w:div>
    <w:div w:id="21245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an.llanos@unidadvictimas.gov.co"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2B941CD9003CC47BD18AD712D95C33A" ma:contentTypeVersion="2" ma:contentTypeDescription="Crear nuevo documento." ma:contentTypeScope="" ma:versionID="259454c4de9531777205bb728e47c613">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6978-8A9D-4872-AF20-A7E7F2F41F5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53246D2-EF7A-4FB1-BE93-55500E0B9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6BE7A-D038-4C63-B373-546569DEDF0F}">
  <ds:schemaRefs>
    <ds:schemaRef ds:uri="http://schemas.microsoft.com/sharepoint/v3/contenttype/forms"/>
  </ds:schemaRefs>
</ds:datastoreItem>
</file>

<file path=customXml/itemProps4.xml><?xml version="1.0" encoding="utf-8"?>
<ds:datastoreItem xmlns:ds="http://schemas.openxmlformats.org/officeDocument/2006/customXml" ds:itemID="{E2A961E1-B0D4-4374-8D81-79B00FF7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2940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Dependencia que desarrollara el proyecto de Norma( Escriba el nombre de la dependencia que liderará el proceso)</vt:lpstr>
    </vt:vector>
  </TitlesOfParts>
  <Company>Ministerio del Interior y de Justicia</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Dependencia que desarrollara el proyecto de Norma( Escriba el nombre de la dependencia que liderará el proceso)</dc:title>
  <dc:creator>ANGEST</dc:creator>
  <cp:lastModifiedBy>Gina Maria Torres Nieto</cp:lastModifiedBy>
  <cp:revision>2</cp:revision>
  <cp:lastPrinted>2019-02-13T19:42:00Z</cp:lastPrinted>
  <dcterms:created xsi:type="dcterms:W3CDTF">2019-05-24T22:43:00Z</dcterms:created>
  <dcterms:modified xsi:type="dcterms:W3CDTF">2019-05-24T22:43:00Z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0x010100C2B941CD9003CC47BD18AD712D95C33A</vt:lpwstr>
  </property>
</Properties>
</file>