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30B" w:rsidRPr="0033330B" w:rsidRDefault="0023034C" w:rsidP="00C44F68">
      <w:pPr>
        <w:pStyle w:val="Prrafodelista"/>
        <w:numPr>
          <w:ilvl w:val="0"/>
          <w:numId w:val="8"/>
        </w:numPr>
        <w:tabs>
          <w:tab w:val="left" w:pos="284"/>
        </w:tabs>
        <w:spacing w:after="0"/>
        <w:jc w:val="both"/>
        <w:rPr>
          <w:rFonts w:ascii="Arial" w:hAnsi="Arial" w:cs="Arial"/>
          <w:b/>
        </w:rPr>
      </w:pPr>
      <w:bookmarkStart w:id="0" w:name="_GoBack"/>
      <w:bookmarkEnd w:id="0"/>
      <w:r w:rsidRPr="0033330B">
        <w:rPr>
          <w:rFonts w:ascii="Arial" w:hAnsi="Arial" w:cs="Arial"/>
          <w:b/>
        </w:rPr>
        <w:t>OBJETIVO</w:t>
      </w:r>
      <w:r w:rsidR="005A3842" w:rsidRPr="0033330B">
        <w:rPr>
          <w:rFonts w:ascii="Arial" w:hAnsi="Arial" w:cs="Arial"/>
          <w:b/>
        </w:rPr>
        <w:t>:</w:t>
      </w:r>
      <w:r w:rsidR="005A3842" w:rsidRPr="0033330B">
        <w:rPr>
          <w:rFonts w:ascii="Arial" w:hAnsi="Arial" w:cs="Arial"/>
        </w:rPr>
        <w:t xml:space="preserve"> </w:t>
      </w:r>
    </w:p>
    <w:p w:rsidR="0033330B" w:rsidRPr="0033330B" w:rsidRDefault="0033330B" w:rsidP="00C44F68">
      <w:pPr>
        <w:pStyle w:val="Prrafodelista"/>
        <w:tabs>
          <w:tab w:val="left" w:pos="284"/>
        </w:tabs>
        <w:spacing w:after="0"/>
        <w:ind w:left="578"/>
        <w:jc w:val="both"/>
        <w:rPr>
          <w:rFonts w:ascii="Arial" w:hAnsi="Arial" w:cs="Arial"/>
          <w:b/>
        </w:rPr>
      </w:pPr>
    </w:p>
    <w:p w:rsidR="005A3842" w:rsidRPr="0033330B" w:rsidRDefault="0033330B" w:rsidP="00C44F68">
      <w:pPr>
        <w:pStyle w:val="Prrafodelista"/>
        <w:tabs>
          <w:tab w:val="left" w:pos="284"/>
        </w:tabs>
        <w:spacing w:after="0"/>
        <w:ind w:left="578"/>
        <w:jc w:val="both"/>
        <w:rPr>
          <w:rFonts w:ascii="Arial" w:hAnsi="Arial" w:cs="Arial"/>
          <w:iCs/>
        </w:rPr>
      </w:pPr>
      <w:r w:rsidRPr="0033330B">
        <w:rPr>
          <w:rFonts w:ascii="Arial" w:hAnsi="Arial" w:cs="Arial"/>
          <w:iCs/>
        </w:rPr>
        <w:t>El presente documento contiene los principales elementos que componen el Plan Indicativo 2014 – 2018, el cual constituye una guía que permita a los colaboradores de la Unidad entender su accionar para el cumplimiento de la misión que le ha sido encomendada a la Unidad para la Atención y Reparación Integral a las víctimas</w:t>
      </w:r>
    </w:p>
    <w:p w:rsidR="0033330B" w:rsidRPr="0033330B" w:rsidRDefault="0033330B" w:rsidP="00C44F68">
      <w:pPr>
        <w:pStyle w:val="Prrafodelista"/>
        <w:tabs>
          <w:tab w:val="left" w:pos="284"/>
        </w:tabs>
        <w:spacing w:after="0"/>
        <w:ind w:left="578"/>
        <w:jc w:val="both"/>
        <w:rPr>
          <w:rFonts w:ascii="Arial" w:hAnsi="Arial" w:cs="Arial"/>
          <w:b/>
        </w:rPr>
      </w:pPr>
    </w:p>
    <w:p w:rsidR="00C44F68" w:rsidRPr="00C44F68" w:rsidRDefault="0023034C" w:rsidP="00C44F68">
      <w:pPr>
        <w:pStyle w:val="Prrafodelista"/>
        <w:numPr>
          <w:ilvl w:val="0"/>
          <w:numId w:val="8"/>
        </w:numPr>
        <w:jc w:val="both"/>
        <w:rPr>
          <w:rFonts w:ascii="Arial" w:hAnsi="Arial" w:cs="Arial"/>
          <w:iCs/>
          <w:lang w:val="es-CO"/>
        </w:rPr>
      </w:pPr>
      <w:r w:rsidRPr="0033330B">
        <w:rPr>
          <w:rFonts w:ascii="Arial" w:hAnsi="Arial" w:cs="Arial"/>
          <w:b/>
        </w:rPr>
        <w:t>ALCANCE</w:t>
      </w:r>
      <w:r w:rsidR="005A3842" w:rsidRPr="0033330B">
        <w:rPr>
          <w:rFonts w:ascii="Arial" w:hAnsi="Arial" w:cs="Arial"/>
          <w:b/>
        </w:rPr>
        <w:t xml:space="preserve">: </w:t>
      </w:r>
    </w:p>
    <w:p w:rsidR="00C44F68" w:rsidRDefault="00C44F68" w:rsidP="00C44F68">
      <w:pPr>
        <w:pStyle w:val="Prrafodelista"/>
        <w:ind w:left="578"/>
        <w:jc w:val="both"/>
        <w:rPr>
          <w:rFonts w:ascii="Arial" w:hAnsi="Arial" w:cs="Arial"/>
          <w:b/>
          <w:lang w:val="es-CO"/>
        </w:rPr>
      </w:pPr>
    </w:p>
    <w:p w:rsidR="005A3842" w:rsidRPr="004D480D" w:rsidRDefault="0033330B" w:rsidP="00C44F68">
      <w:pPr>
        <w:pStyle w:val="Prrafodelista"/>
        <w:ind w:left="578"/>
        <w:jc w:val="both"/>
        <w:rPr>
          <w:rFonts w:ascii="Arial" w:hAnsi="Arial" w:cs="Arial"/>
          <w:iCs/>
          <w:lang w:val="es-CO"/>
        </w:rPr>
      </w:pPr>
      <w:r w:rsidRPr="0033330B">
        <w:rPr>
          <w:rFonts w:ascii="Arial" w:hAnsi="Arial" w:cs="Arial"/>
        </w:rPr>
        <w:t>El documento parte de los lineamientos del Plan Nacional de Desarrollo</w:t>
      </w:r>
      <w:r>
        <w:rPr>
          <w:rFonts w:ascii="Arial" w:hAnsi="Arial" w:cs="Arial"/>
        </w:rPr>
        <w:t xml:space="preserve"> </w:t>
      </w:r>
      <w:r w:rsidRPr="0033330B">
        <w:rPr>
          <w:rFonts w:ascii="Arial" w:hAnsi="Arial" w:cs="Arial"/>
          <w:iCs/>
          <w:lang w:val="es-CO"/>
        </w:rPr>
        <w:t xml:space="preserve">la puesta en marcha de la Ruta Integral y la suscripción del Decreto 2569 de 2014, </w:t>
      </w:r>
      <w:r w:rsidR="004D480D">
        <w:rPr>
          <w:rFonts w:ascii="Arial" w:hAnsi="Arial" w:cs="Arial"/>
          <w:iCs/>
          <w:lang w:val="es-CO"/>
        </w:rPr>
        <w:t xml:space="preserve">hasta la </w:t>
      </w:r>
      <w:r w:rsidR="004D480D" w:rsidRPr="0033330B">
        <w:rPr>
          <w:rFonts w:ascii="Arial" w:hAnsi="Arial" w:cs="Arial"/>
          <w:iCs/>
        </w:rPr>
        <w:t>constru</w:t>
      </w:r>
      <w:r w:rsidR="004D480D">
        <w:rPr>
          <w:rFonts w:ascii="Arial" w:hAnsi="Arial" w:cs="Arial"/>
          <w:iCs/>
        </w:rPr>
        <w:t>cción</w:t>
      </w:r>
      <w:r w:rsidR="004D480D" w:rsidRPr="0033330B">
        <w:rPr>
          <w:rFonts w:ascii="Arial" w:hAnsi="Arial" w:cs="Arial"/>
          <w:iCs/>
        </w:rPr>
        <w:t xml:space="preserve"> </w:t>
      </w:r>
      <w:r w:rsidR="004D480D">
        <w:rPr>
          <w:rFonts w:ascii="Arial" w:hAnsi="Arial" w:cs="Arial"/>
          <w:iCs/>
        </w:rPr>
        <w:t>d</w:t>
      </w:r>
      <w:r w:rsidR="004D480D" w:rsidRPr="0033330B">
        <w:rPr>
          <w:rFonts w:ascii="Arial" w:hAnsi="Arial" w:cs="Arial"/>
          <w:iCs/>
        </w:rPr>
        <w:t xml:space="preserve">el paquete </w:t>
      </w:r>
      <w:r w:rsidR="004D480D">
        <w:rPr>
          <w:rFonts w:ascii="Arial" w:hAnsi="Arial" w:cs="Arial"/>
          <w:iCs/>
        </w:rPr>
        <w:t xml:space="preserve">de </w:t>
      </w:r>
      <w:r w:rsidR="004D480D" w:rsidRPr="0033330B">
        <w:rPr>
          <w:rFonts w:ascii="Arial" w:hAnsi="Arial" w:cs="Arial"/>
          <w:iCs/>
        </w:rPr>
        <w:t>indicadores a través de los cuales se medirá la gestión de la entidad, alineándolos a las metas consignadas al Plan Nacional de Desarrollo.</w:t>
      </w:r>
    </w:p>
    <w:p w:rsidR="0033330B" w:rsidRPr="0033330B" w:rsidRDefault="0033330B" w:rsidP="00C44F68">
      <w:pPr>
        <w:pStyle w:val="Prrafodelista"/>
        <w:ind w:left="578"/>
        <w:jc w:val="both"/>
        <w:rPr>
          <w:rFonts w:ascii="Arial" w:hAnsi="Arial" w:cs="Arial"/>
          <w:b/>
        </w:rPr>
      </w:pPr>
    </w:p>
    <w:p w:rsidR="0033330B" w:rsidRDefault="005A3842" w:rsidP="00D90348">
      <w:pPr>
        <w:pStyle w:val="Prrafodelista"/>
        <w:numPr>
          <w:ilvl w:val="0"/>
          <w:numId w:val="8"/>
        </w:numPr>
        <w:tabs>
          <w:tab w:val="left" w:pos="284"/>
        </w:tabs>
        <w:spacing w:after="0"/>
        <w:jc w:val="both"/>
        <w:rPr>
          <w:rFonts w:ascii="Arial" w:hAnsi="Arial" w:cs="Arial"/>
        </w:rPr>
      </w:pPr>
      <w:r w:rsidRPr="00C44F68">
        <w:rPr>
          <w:rFonts w:ascii="Arial" w:hAnsi="Arial" w:cs="Arial"/>
          <w:b/>
        </w:rPr>
        <w:t>DEFINICIONES:</w:t>
      </w:r>
      <w:r w:rsidRPr="00C44F68">
        <w:rPr>
          <w:rFonts w:ascii="Arial" w:hAnsi="Arial" w:cs="Arial"/>
        </w:rPr>
        <w:t xml:space="preserve"> </w:t>
      </w:r>
    </w:p>
    <w:p w:rsidR="004D480D" w:rsidRPr="00650DB6" w:rsidRDefault="004D480D" w:rsidP="00C44F68">
      <w:pPr>
        <w:pStyle w:val="Prrafodelista"/>
        <w:tabs>
          <w:tab w:val="left" w:pos="284"/>
        </w:tabs>
        <w:spacing w:after="0"/>
        <w:ind w:left="-142"/>
        <w:jc w:val="both"/>
        <w:rPr>
          <w:rFonts w:ascii="Arial" w:hAnsi="Arial" w:cs="Arial"/>
          <w:sz w:val="22"/>
          <w:szCs w:val="22"/>
        </w:rPr>
      </w:pPr>
    </w:p>
    <w:p w:rsidR="004D480D" w:rsidRPr="00650DB6" w:rsidRDefault="004D480D" w:rsidP="00C44F68">
      <w:pPr>
        <w:pStyle w:val="Prrafodelista"/>
        <w:numPr>
          <w:ilvl w:val="0"/>
          <w:numId w:val="25"/>
        </w:numPr>
        <w:tabs>
          <w:tab w:val="left" w:pos="284"/>
        </w:tabs>
        <w:spacing w:after="0"/>
        <w:jc w:val="both"/>
        <w:rPr>
          <w:rFonts w:ascii="Arial" w:hAnsi="Arial" w:cs="Arial"/>
          <w:sz w:val="22"/>
          <w:szCs w:val="22"/>
        </w:rPr>
      </w:pPr>
      <w:r w:rsidRPr="00650DB6">
        <w:rPr>
          <w:rFonts w:ascii="Arial" w:hAnsi="Arial" w:cs="Arial"/>
          <w:b/>
          <w:sz w:val="22"/>
          <w:szCs w:val="22"/>
        </w:rPr>
        <w:t>Objetivo</w:t>
      </w:r>
      <w:r>
        <w:rPr>
          <w:rFonts w:ascii="Arial" w:hAnsi="Arial" w:cs="Arial"/>
          <w:b/>
          <w:sz w:val="22"/>
          <w:szCs w:val="22"/>
        </w:rPr>
        <w:t xml:space="preserve"> Estratégico</w:t>
      </w:r>
      <w:r w:rsidRPr="00650DB6">
        <w:rPr>
          <w:rFonts w:ascii="Arial" w:hAnsi="Arial" w:cs="Arial"/>
          <w:b/>
          <w:sz w:val="22"/>
          <w:szCs w:val="22"/>
        </w:rPr>
        <w:t xml:space="preserve">: </w:t>
      </w:r>
      <w:r w:rsidRPr="00650DB6">
        <w:rPr>
          <w:rFonts w:ascii="Arial" w:hAnsi="Arial" w:cs="Arial"/>
          <w:sz w:val="22"/>
          <w:szCs w:val="22"/>
        </w:rPr>
        <w:t>Finalidad hacia la que se orientan l</w:t>
      </w:r>
      <w:r>
        <w:rPr>
          <w:rFonts w:ascii="Arial" w:hAnsi="Arial" w:cs="Arial"/>
          <w:sz w:val="22"/>
          <w:szCs w:val="22"/>
        </w:rPr>
        <w:t>os p</w:t>
      </w:r>
      <w:r w:rsidRPr="00650DB6">
        <w:rPr>
          <w:rFonts w:ascii="Arial" w:hAnsi="Arial" w:cs="Arial"/>
          <w:sz w:val="22"/>
          <w:szCs w:val="22"/>
        </w:rPr>
        <w:t>rogramas y metas</w:t>
      </w:r>
      <w:r>
        <w:rPr>
          <w:rFonts w:ascii="Arial" w:hAnsi="Arial" w:cs="Arial"/>
          <w:sz w:val="22"/>
          <w:szCs w:val="22"/>
        </w:rPr>
        <w:t xml:space="preserve"> de la Unidad</w:t>
      </w:r>
      <w:r w:rsidRPr="00650DB6">
        <w:rPr>
          <w:rFonts w:ascii="Arial" w:hAnsi="Arial" w:cs="Arial"/>
          <w:sz w:val="22"/>
          <w:szCs w:val="22"/>
        </w:rPr>
        <w:t>.  Dichos objetivos se han definido en el plan estratégico.</w:t>
      </w:r>
    </w:p>
    <w:p w:rsidR="004D480D" w:rsidRPr="00650DB6" w:rsidRDefault="004D480D" w:rsidP="00C44F68">
      <w:pPr>
        <w:pStyle w:val="Prrafodelista"/>
        <w:tabs>
          <w:tab w:val="left" w:pos="284"/>
        </w:tabs>
        <w:spacing w:after="0"/>
        <w:ind w:left="-142"/>
        <w:jc w:val="both"/>
        <w:rPr>
          <w:rFonts w:ascii="Arial" w:hAnsi="Arial" w:cs="Arial"/>
          <w:sz w:val="22"/>
          <w:szCs w:val="22"/>
        </w:rPr>
      </w:pPr>
    </w:p>
    <w:p w:rsidR="004D480D" w:rsidRPr="00650DB6" w:rsidRDefault="004D480D" w:rsidP="00C44F68">
      <w:pPr>
        <w:pStyle w:val="Prrafodelista"/>
        <w:numPr>
          <w:ilvl w:val="0"/>
          <w:numId w:val="25"/>
        </w:numPr>
        <w:tabs>
          <w:tab w:val="left" w:pos="284"/>
        </w:tabs>
        <w:spacing w:after="0"/>
        <w:jc w:val="both"/>
        <w:rPr>
          <w:rFonts w:ascii="Arial" w:hAnsi="Arial" w:cs="Arial"/>
          <w:sz w:val="22"/>
          <w:szCs w:val="22"/>
        </w:rPr>
      </w:pPr>
      <w:r w:rsidRPr="00650DB6">
        <w:rPr>
          <w:rFonts w:ascii="Arial" w:hAnsi="Arial" w:cs="Arial"/>
          <w:b/>
          <w:sz w:val="22"/>
          <w:szCs w:val="22"/>
        </w:rPr>
        <w:t xml:space="preserve">Plan de acción: </w:t>
      </w:r>
      <w:r w:rsidRPr="00650DB6">
        <w:rPr>
          <w:rFonts w:ascii="Arial" w:hAnsi="Arial" w:cs="Arial"/>
          <w:sz w:val="22"/>
          <w:szCs w:val="22"/>
        </w:rPr>
        <w:t xml:space="preserve">Es una herramienta de gestión que orienta las acciones de la entidad para alcanzar los objetivos </w:t>
      </w:r>
      <w:r>
        <w:rPr>
          <w:rFonts w:ascii="Arial" w:hAnsi="Arial" w:cs="Arial"/>
          <w:sz w:val="22"/>
          <w:szCs w:val="22"/>
        </w:rPr>
        <w:t>estratégico</w:t>
      </w:r>
      <w:r w:rsidRPr="00650DB6">
        <w:rPr>
          <w:rFonts w:ascii="Arial" w:hAnsi="Arial" w:cs="Arial"/>
          <w:sz w:val="22"/>
          <w:szCs w:val="22"/>
        </w:rPr>
        <w:t xml:space="preserve">s, </w:t>
      </w:r>
      <w:r>
        <w:rPr>
          <w:rFonts w:ascii="Arial" w:hAnsi="Arial" w:cs="Arial"/>
          <w:sz w:val="22"/>
          <w:szCs w:val="22"/>
        </w:rPr>
        <w:t>p</w:t>
      </w:r>
      <w:r w:rsidRPr="00650DB6">
        <w:rPr>
          <w:rFonts w:ascii="Arial" w:hAnsi="Arial" w:cs="Arial"/>
          <w:sz w:val="22"/>
          <w:szCs w:val="22"/>
        </w:rPr>
        <w:t xml:space="preserve">rogramas y metas en </w:t>
      </w:r>
      <w:r>
        <w:rPr>
          <w:rFonts w:ascii="Arial" w:hAnsi="Arial" w:cs="Arial"/>
          <w:sz w:val="22"/>
          <w:szCs w:val="22"/>
        </w:rPr>
        <w:t>cada vigencia fiscal.</w:t>
      </w:r>
      <w:r w:rsidRPr="00650DB6">
        <w:rPr>
          <w:rFonts w:ascii="Arial" w:hAnsi="Arial" w:cs="Arial"/>
          <w:sz w:val="22"/>
          <w:szCs w:val="22"/>
        </w:rPr>
        <w:t xml:space="preserve"> Este documento está compuesto por </w:t>
      </w:r>
      <w:r>
        <w:rPr>
          <w:rFonts w:ascii="Arial" w:hAnsi="Arial" w:cs="Arial"/>
          <w:sz w:val="22"/>
          <w:szCs w:val="22"/>
        </w:rPr>
        <w:t>objetivos,</w:t>
      </w:r>
      <w:r w:rsidRPr="00650DB6">
        <w:rPr>
          <w:rFonts w:ascii="Arial" w:hAnsi="Arial" w:cs="Arial"/>
          <w:sz w:val="22"/>
          <w:szCs w:val="22"/>
        </w:rPr>
        <w:t xml:space="preserve"> metas, actividades, </w:t>
      </w:r>
      <w:r>
        <w:rPr>
          <w:rFonts w:ascii="Arial" w:hAnsi="Arial" w:cs="Arial"/>
          <w:sz w:val="22"/>
          <w:szCs w:val="22"/>
        </w:rPr>
        <w:t xml:space="preserve">estrategias, </w:t>
      </w:r>
      <w:r w:rsidRPr="00650DB6">
        <w:rPr>
          <w:rFonts w:ascii="Arial" w:hAnsi="Arial" w:cs="Arial"/>
          <w:sz w:val="22"/>
          <w:szCs w:val="22"/>
        </w:rPr>
        <w:t>responsables</w:t>
      </w:r>
      <w:r>
        <w:rPr>
          <w:rFonts w:ascii="Arial" w:hAnsi="Arial" w:cs="Arial"/>
          <w:sz w:val="22"/>
          <w:szCs w:val="22"/>
        </w:rPr>
        <w:t>,</w:t>
      </w:r>
      <w:r w:rsidRPr="00650DB6">
        <w:rPr>
          <w:rFonts w:ascii="Arial" w:hAnsi="Arial" w:cs="Arial"/>
          <w:sz w:val="22"/>
          <w:szCs w:val="22"/>
        </w:rPr>
        <w:t xml:space="preserve"> indicadores</w:t>
      </w:r>
      <w:r>
        <w:rPr>
          <w:rFonts w:ascii="Arial" w:hAnsi="Arial" w:cs="Arial"/>
          <w:sz w:val="22"/>
          <w:szCs w:val="22"/>
        </w:rPr>
        <w:t xml:space="preserve"> y recursos, programados en períodos de tiempo</w:t>
      </w:r>
      <w:r w:rsidRPr="00650DB6">
        <w:rPr>
          <w:rFonts w:ascii="Arial" w:hAnsi="Arial" w:cs="Arial"/>
          <w:sz w:val="22"/>
          <w:szCs w:val="22"/>
        </w:rPr>
        <w:t xml:space="preserve">. </w:t>
      </w:r>
    </w:p>
    <w:p w:rsidR="004D480D" w:rsidRPr="00272CA8" w:rsidRDefault="004D480D" w:rsidP="00C44F68">
      <w:pPr>
        <w:pStyle w:val="Prrafodelista"/>
        <w:tabs>
          <w:tab w:val="left" w:pos="284"/>
        </w:tabs>
        <w:spacing w:after="0"/>
        <w:ind w:left="-142"/>
        <w:jc w:val="both"/>
        <w:rPr>
          <w:rFonts w:ascii="Arial" w:hAnsi="Arial" w:cs="Arial"/>
          <w:b/>
          <w:sz w:val="16"/>
          <w:szCs w:val="22"/>
        </w:rPr>
      </w:pPr>
    </w:p>
    <w:p w:rsidR="004D480D" w:rsidRDefault="004D480D" w:rsidP="00C44F68">
      <w:pPr>
        <w:pStyle w:val="Prrafodelista"/>
        <w:numPr>
          <w:ilvl w:val="0"/>
          <w:numId w:val="25"/>
        </w:numPr>
        <w:tabs>
          <w:tab w:val="left" w:pos="284"/>
        </w:tabs>
        <w:spacing w:after="0"/>
        <w:jc w:val="both"/>
        <w:rPr>
          <w:rFonts w:ascii="Arial" w:hAnsi="Arial" w:cs="Arial"/>
          <w:sz w:val="22"/>
          <w:szCs w:val="22"/>
        </w:rPr>
      </w:pPr>
      <w:r w:rsidRPr="00650DB6">
        <w:rPr>
          <w:rFonts w:ascii="Arial" w:hAnsi="Arial" w:cs="Arial"/>
          <w:b/>
          <w:sz w:val="22"/>
          <w:szCs w:val="22"/>
        </w:rPr>
        <w:t xml:space="preserve">Plan Estratégico: </w:t>
      </w:r>
      <w:r w:rsidRPr="00650DB6">
        <w:rPr>
          <w:rFonts w:ascii="Arial" w:hAnsi="Arial" w:cs="Arial"/>
          <w:sz w:val="22"/>
          <w:szCs w:val="22"/>
        </w:rPr>
        <w:t xml:space="preserve">Es una herramienta de gestión que orienta las acciones de la entidad para alcanzar </w:t>
      </w:r>
      <w:r>
        <w:rPr>
          <w:rFonts w:ascii="Arial" w:hAnsi="Arial" w:cs="Arial"/>
          <w:sz w:val="22"/>
          <w:szCs w:val="22"/>
        </w:rPr>
        <w:t xml:space="preserve">el programa de gobierno </w:t>
      </w:r>
      <w:r w:rsidRPr="00650DB6">
        <w:rPr>
          <w:rFonts w:ascii="Arial" w:hAnsi="Arial" w:cs="Arial"/>
          <w:sz w:val="22"/>
          <w:szCs w:val="22"/>
        </w:rPr>
        <w:t xml:space="preserve">acorde con la </w:t>
      </w:r>
      <w:r>
        <w:rPr>
          <w:rFonts w:ascii="Arial" w:hAnsi="Arial" w:cs="Arial"/>
          <w:sz w:val="22"/>
          <w:szCs w:val="22"/>
        </w:rPr>
        <w:t xml:space="preserve">naturaleza jurídica de la entidad y </w:t>
      </w:r>
      <w:r w:rsidRPr="00650DB6">
        <w:rPr>
          <w:rFonts w:ascii="Arial" w:hAnsi="Arial" w:cs="Arial"/>
          <w:sz w:val="22"/>
          <w:szCs w:val="22"/>
        </w:rPr>
        <w:t xml:space="preserve">el Plan Nacional de Desarrollo; está conformado por </w:t>
      </w:r>
      <w:r>
        <w:rPr>
          <w:rFonts w:ascii="Arial" w:hAnsi="Arial" w:cs="Arial"/>
          <w:sz w:val="22"/>
          <w:szCs w:val="22"/>
        </w:rPr>
        <w:t xml:space="preserve">la misión, la visión, </w:t>
      </w:r>
      <w:r w:rsidRPr="00650DB6">
        <w:rPr>
          <w:rFonts w:ascii="Arial" w:hAnsi="Arial" w:cs="Arial"/>
          <w:sz w:val="22"/>
          <w:szCs w:val="22"/>
        </w:rPr>
        <w:t>los objetivos estratégicos</w:t>
      </w:r>
      <w:r>
        <w:rPr>
          <w:rFonts w:ascii="Arial" w:hAnsi="Arial" w:cs="Arial"/>
          <w:sz w:val="22"/>
          <w:szCs w:val="22"/>
        </w:rPr>
        <w:t>, los valores, las partes interesadas, metas e indicadores estratégicos para el período de gobierno.</w:t>
      </w:r>
      <w:r w:rsidRPr="00650DB6">
        <w:rPr>
          <w:rFonts w:ascii="Arial" w:hAnsi="Arial" w:cs="Arial"/>
          <w:sz w:val="22"/>
          <w:szCs w:val="22"/>
        </w:rPr>
        <w:t xml:space="preserve"> </w:t>
      </w:r>
    </w:p>
    <w:p w:rsidR="004D480D" w:rsidRPr="00650DB6" w:rsidRDefault="004D480D" w:rsidP="00C44F68">
      <w:pPr>
        <w:pStyle w:val="Prrafodelista"/>
        <w:tabs>
          <w:tab w:val="left" w:pos="284"/>
        </w:tabs>
        <w:spacing w:after="0"/>
        <w:ind w:left="-142"/>
        <w:jc w:val="both"/>
        <w:rPr>
          <w:rFonts w:ascii="Arial" w:hAnsi="Arial" w:cs="Arial"/>
          <w:sz w:val="22"/>
          <w:szCs w:val="22"/>
        </w:rPr>
      </w:pPr>
    </w:p>
    <w:p w:rsidR="004D480D" w:rsidRDefault="004D480D" w:rsidP="00C44F68">
      <w:pPr>
        <w:pStyle w:val="Prrafodelista"/>
        <w:numPr>
          <w:ilvl w:val="0"/>
          <w:numId w:val="25"/>
        </w:numPr>
        <w:tabs>
          <w:tab w:val="left" w:pos="284"/>
        </w:tabs>
        <w:spacing w:after="0"/>
        <w:jc w:val="both"/>
        <w:rPr>
          <w:rFonts w:ascii="Arial" w:hAnsi="Arial" w:cs="Arial"/>
          <w:sz w:val="22"/>
          <w:szCs w:val="22"/>
        </w:rPr>
      </w:pPr>
      <w:r w:rsidRPr="00AC793D">
        <w:rPr>
          <w:rFonts w:ascii="Arial" w:hAnsi="Arial" w:cs="Arial"/>
          <w:b/>
          <w:sz w:val="22"/>
          <w:szCs w:val="22"/>
        </w:rPr>
        <w:t>Rendición de cuentas</w:t>
      </w:r>
      <w:r>
        <w:rPr>
          <w:rFonts w:ascii="Arial" w:hAnsi="Arial" w:cs="Arial"/>
          <w:sz w:val="22"/>
          <w:szCs w:val="22"/>
        </w:rPr>
        <w:t>: Presentación del balance de resultados del cumplimiento de las actividades de cada uno de los acuerdos de servicios aprobados para el periodo.</w:t>
      </w:r>
    </w:p>
    <w:p w:rsidR="004D480D" w:rsidRPr="004F413C" w:rsidRDefault="004D480D" w:rsidP="00C44F68">
      <w:pPr>
        <w:pStyle w:val="Prrafodelista"/>
        <w:tabs>
          <w:tab w:val="left" w:pos="284"/>
        </w:tabs>
        <w:spacing w:after="0"/>
        <w:ind w:left="-142"/>
        <w:jc w:val="both"/>
        <w:rPr>
          <w:rFonts w:ascii="Arial" w:hAnsi="Arial" w:cs="Arial"/>
          <w:b/>
          <w:sz w:val="22"/>
          <w:szCs w:val="22"/>
        </w:rPr>
      </w:pPr>
    </w:p>
    <w:p w:rsidR="004D480D" w:rsidRDefault="004D480D" w:rsidP="00C44F68">
      <w:pPr>
        <w:pStyle w:val="Prrafodelista"/>
        <w:tabs>
          <w:tab w:val="left" w:pos="284"/>
        </w:tabs>
        <w:spacing w:after="0"/>
        <w:ind w:left="-142"/>
        <w:jc w:val="both"/>
        <w:rPr>
          <w:rFonts w:ascii="Arial" w:hAnsi="Arial" w:cs="Arial"/>
          <w:sz w:val="22"/>
          <w:szCs w:val="22"/>
        </w:rPr>
      </w:pPr>
    </w:p>
    <w:p w:rsidR="004D480D" w:rsidRDefault="004D480D" w:rsidP="00C44F68">
      <w:pPr>
        <w:pStyle w:val="Prrafodelista"/>
        <w:tabs>
          <w:tab w:val="left" w:pos="284"/>
        </w:tabs>
        <w:spacing w:after="0"/>
        <w:ind w:left="578"/>
        <w:jc w:val="both"/>
        <w:rPr>
          <w:rFonts w:ascii="Arial" w:hAnsi="Arial" w:cs="Arial"/>
        </w:rPr>
      </w:pPr>
    </w:p>
    <w:p w:rsidR="004D480D" w:rsidRDefault="004D480D" w:rsidP="00C44F68">
      <w:pPr>
        <w:pStyle w:val="Prrafodelista"/>
        <w:tabs>
          <w:tab w:val="left" w:pos="284"/>
        </w:tabs>
        <w:spacing w:after="0"/>
        <w:ind w:left="578"/>
        <w:jc w:val="both"/>
        <w:rPr>
          <w:rFonts w:ascii="Arial" w:hAnsi="Arial" w:cs="Arial"/>
        </w:rPr>
      </w:pPr>
    </w:p>
    <w:p w:rsidR="003C3593" w:rsidRDefault="003C3593" w:rsidP="00C44F68">
      <w:pPr>
        <w:pStyle w:val="Prrafodelista"/>
        <w:tabs>
          <w:tab w:val="left" w:pos="284"/>
        </w:tabs>
        <w:spacing w:after="0"/>
        <w:ind w:left="578"/>
        <w:jc w:val="both"/>
        <w:rPr>
          <w:rFonts w:ascii="Arial" w:hAnsi="Arial" w:cs="Arial"/>
        </w:rPr>
      </w:pPr>
    </w:p>
    <w:p w:rsidR="003C3593" w:rsidRDefault="003C3593" w:rsidP="00C44F68">
      <w:pPr>
        <w:pStyle w:val="Prrafodelista"/>
        <w:tabs>
          <w:tab w:val="left" w:pos="284"/>
        </w:tabs>
        <w:spacing w:after="0"/>
        <w:ind w:left="578"/>
        <w:jc w:val="both"/>
        <w:rPr>
          <w:rFonts w:ascii="Arial" w:hAnsi="Arial" w:cs="Arial"/>
        </w:rPr>
      </w:pPr>
    </w:p>
    <w:p w:rsidR="003C3593" w:rsidRDefault="003C3593" w:rsidP="00C44F68">
      <w:pPr>
        <w:pStyle w:val="Prrafodelista"/>
        <w:tabs>
          <w:tab w:val="left" w:pos="284"/>
        </w:tabs>
        <w:spacing w:after="0"/>
        <w:ind w:left="578"/>
        <w:jc w:val="both"/>
        <w:rPr>
          <w:rFonts w:ascii="Arial" w:hAnsi="Arial" w:cs="Arial"/>
        </w:rPr>
      </w:pPr>
    </w:p>
    <w:p w:rsidR="003C3593" w:rsidRDefault="003C3593" w:rsidP="00C44F68">
      <w:pPr>
        <w:pStyle w:val="Prrafodelista"/>
        <w:tabs>
          <w:tab w:val="left" w:pos="284"/>
        </w:tabs>
        <w:spacing w:after="0"/>
        <w:ind w:left="578"/>
        <w:jc w:val="both"/>
        <w:rPr>
          <w:rFonts w:ascii="Arial" w:hAnsi="Arial" w:cs="Arial"/>
        </w:rPr>
      </w:pPr>
    </w:p>
    <w:p w:rsidR="003C3593" w:rsidRDefault="003C3593" w:rsidP="00C44F68">
      <w:pPr>
        <w:pStyle w:val="Prrafodelista"/>
        <w:tabs>
          <w:tab w:val="left" w:pos="284"/>
        </w:tabs>
        <w:spacing w:after="0"/>
        <w:ind w:left="578"/>
        <w:jc w:val="both"/>
        <w:rPr>
          <w:rFonts w:ascii="Arial" w:hAnsi="Arial" w:cs="Arial"/>
        </w:rPr>
      </w:pPr>
    </w:p>
    <w:p w:rsidR="004D480D" w:rsidRPr="0033330B" w:rsidRDefault="004D480D" w:rsidP="00C44F68">
      <w:pPr>
        <w:pStyle w:val="Prrafodelista"/>
        <w:tabs>
          <w:tab w:val="left" w:pos="284"/>
        </w:tabs>
        <w:spacing w:after="0"/>
        <w:ind w:left="578"/>
        <w:jc w:val="both"/>
        <w:rPr>
          <w:rFonts w:ascii="Arial" w:hAnsi="Arial" w:cs="Arial"/>
        </w:rPr>
      </w:pPr>
    </w:p>
    <w:p w:rsidR="0023034C" w:rsidRPr="0033330B" w:rsidRDefault="005A3842" w:rsidP="00C44F68">
      <w:pPr>
        <w:pStyle w:val="Prrafodelista"/>
        <w:numPr>
          <w:ilvl w:val="0"/>
          <w:numId w:val="8"/>
        </w:numPr>
        <w:tabs>
          <w:tab w:val="left" w:pos="284"/>
        </w:tabs>
        <w:spacing w:after="0"/>
        <w:jc w:val="both"/>
        <w:rPr>
          <w:rFonts w:ascii="Arial" w:hAnsi="Arial" w:cs="Arial"/>
          <w:b/>
        </w:rPr>
      </w:pPr>
      <w:r w:rsidRPr="0033330B">
        <w:rPr>
          <w:rFonts w:ascii="Arial" w:hAnsi="Arial" w:cs="Arial"/>
          <w:b/>
        </w:rPr>
        <w:t>ACTIVIDADES:</w:t>
      </w:r>
      <w:r w:rsidR="0033330B" w:rsidRPr="0033330B">
        <w:rPr>
          <w:rFonts w:ascii="Arial" w:hAnsi="Arial" w:cs="Arial"/>
        </w:rPr>
        <w:t xml:space="preserve"> </w:t>
      </w:r>
    </w:p>
    <w:p w:rsidR="0033330B" w:rsidRPr="0033330B" w:rsidRDefault="0033330B" w:rsidP="00C44F68">
      <w:pPr>
        <w:spacing w:after="0"/>
        <w:ind w:left="-142"/>
        <w:jc w:val="both"/>
        <w:rPr>
          <w:rFonts w:ascii="Arial" w:hAnsi="Arial" w:cs="Arial"/>
          <w:b/>
        </w:rPr>
      </w:pPr>
    </w:p>
    <w:p w:rsidR="0033330B" w:rsidRPr="00C44F68" w:rsidRDefault="0033330B" w:rsidP="00C44F68">
      <w:pPr>
        <w:pStyle w:val="TTULOTAHOMA"/>
        <w:spacing w:before="0"/>
        <w:jc w:val="both"/>
        <w:rPr>
          <w:rFonts w:ascii="Arial" w:hAnsi="Arial" w:cs="Arial"/>
          <w:b/>
          <w:color w:val="auto"/>
          <w:szCs w:val="24"/>
        </w:rPr>
      </w:pPr>
      <w:bookmarkStart w:id="1" w:name="_Toc436212106"/>
      <w:r w:rsidRPr="00C44F68">
        <w:rPr>
          <w:rFonts w:ascii="Arial" w:hAnsi="Arial" w:cs="Arial"/>
          <w:b/>
          <w:color w:val="auto"/>
          <w:szCs w:val="24"/>
        </w:rPr>
        <w:t>Introducción</w:t>
      </w:r>
      <w:bookmarkEnd w:id="1"/>
    </w:p>
    <w:p w:rsidR="0033330B" w:rsidRPr="0033330B" w:rsidRDefault="0033330B" w:rsidP="00C44F68">
      <w:pPr>
        <w:shd w:val="clear" w:color="auto" w:fill="FFFFFF"/>
        <w:spacing w:after="0"/>
        <w:jc w:val="both"/>
        <w:rPr>
          <w:rFonts w:ascii="Arial" w:hAnsi="Arial" w:cs="Arial"/>
          <w:iCs/>
        </w:rPr>
      </w:pPr>
    </w:p>
    <w:p w:rsidR="0033330B" w:rsidRPr="0033330B" w:rsidRDefault="0033330B" w:rsidP="00C44F68">
      <w:pPr>
        <w:shd w:val="clear" w:color="auto" w:fill="FFFFFF"/>
        <w:spacing w:after="0"/>
        <w:jc w:val="both"/>
        <w:rPr>
          <w:rFonts w:ascii="Arial" w:hAnsi="Arial" w:cs="Arial"/>
          <w:iCs/>
        </w:rPr>
      </w:pPr>
      <w:r w:rsidRPr="0033330B">
        <w:rPr>
          <w:rFonts w:ascii="Arial" w:hAnsi="Arial" w:cs="Arial"/>
          <w:iCs/>
        </w:rPr>
        <w:t>Con la promulgación de la Ley 1448 de 2011, por la cual se dictan medidas de atención, asistencia y reparación integral a las víctimas del conflicto armado interno y se dictan otras disposiciones, la Unidad para la Atención y Reparación Integral a las Víctimas (en adelante la Unidad) asumió la misión de coordinar y articular acciones para formular e implementar la política pública para las víctimas del conflicto armado a nivel nacional y territorial, focalizando los esfuerzos hacia la población víctima, para brindarles de manera integral una debida y oportuna asistencia, atención y reparación que garantice el goce efectivo de sus derechos. Así́, el Estado continuó asumiendo el gran reto de atender y reparar integralmente a los más de 6.9 millones de víctimas incluidas en el Registro Único de Víctimas –RUV- (14% de la población del país).</w:t>
      </w: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En ese contexto, y teniendo en cuenta la apuesta del Gobierno Nacional para el nuevo cuatrienio a través del Plan Nacional de Desarrollo “Todos por un Nuevo País”, la puesta en marcha de la Ruta Integral y la suscripción del Decreto 2569 de 2014, la Unidad adelantó, durante el último trimestre del año 2014, un proceso de planeación estratégica que tenía como principales objetivos los siguientes:</w:t>
      </w: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p>
    <w:p w:rsidR="0033330B" w:rsidRPr="0033330B" w:rsidRDefault="0033330B" w:rsidP="00C44F68">
      <w:pPr>
        <w:pStyle w:val="NormalWeb"/>
        <w:numPr>
          <w:ilvl w:val="0"/>
          <w:numId w:val="10"/>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Hacer un balance y diagnóstico reflexivo del estado de avance de los logros de la Unidad.</w:t>
      </w:r>
    </w:p>
    <w:p w:rsidR="0033330B" w:rsidRPr="0033330B" w:rsidRDefault="0033330B" w:rsidP="00C44F68">
      <w:pPr>
        <w:pStyle w:val="NormalWeb"/>
        <w:numPr>
          <w:ilvl w:val="0"/>
          <w:numId w:val="9"/>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Llevar a cabo el proceso de planeación 2014 -2018, alineando los procesos de la Entidad al Plan Nacional de Desarrollo 2014- 2018.</w:t>
      </w:r>
    </w:p>
    <w:p w:rsidR="0033330B" w:rsidRPr="0033330B" w:rsidRDefault="0033330B" w:rsidP="00C44F68">
      <w:pPr>
        <w:pStyle w:val="NormalWeb"/>
        <w:numPr>
          <w:ilvl w:val="0"/>
          <w:numId w:val="9"/>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Generar los insumos y políticas para responder a los nuevos retos que afronta el país como consecuencia de los avances obtenidos en la mesa de negociación de la Habana e implementar las políticas necesarias para abordar el postconflicto.</w:t>
      </w:r>
    </w:p>
    <w:p w:rsidR="0033330B" w:rsidRPr="0033330B" w:rsidRDefault="0033330B" w:rsidP="00C44F68">
      <w:pPr>
        <w:pStyle w:val="NormalWeb"/>
        <w:numPr>
          <w:ilvl w:val="0"/>
          <w:numId w:val="9"/>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 xml:space="preserve">Establecer la ruta de trabajo para el periodo comprendido entre agosto de 2014 y el 31 de julio de 2018; y </w:t>
      </w:r>
    </w:p>
    <w:p w:rsidR="0033330B" w:rsidRPr="0033330B" w:rsidRDefault="0033330B" w:rsidP="00C44F68">
      <w:pPr>
        <w:pStyle w:val="NormalWeb"/>
        <w:numPr>
          <w:ilvl w:val="0"/>
          <w:numId w:val="9"/>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Alinear el Plan de Acción 2015 de la Unidad con los planes de los Entes Territoriales</w:t>
      </w:r>
    </w:p>
    <w:p w:rsidR="0033330B" w:rsidRPr="0033330B" w:rsidRDefault="0033330B" w:rsidP="00C44F68">
      <w:pPr>
        <w:shd w:val="clear" w:color="auto" w:fill="FFFFFF"/>
        <w:spacing w:after="0"/>
        <w:jc w:val="both"/>
        <w:rPr>
          <w:rFonts w:ascii="Arial" w:hAnsi="Arial" w:cs="Arial"/>
          <w:iCs/>
        </w:rPr>
      </w:pPr>
    </w:p>
    <w:p w:rsidR="0033330B" w:rsidRPr="0033330B" w:rsidRDefault="0033330B" w:rsidP="00C44F68">
      <w:pPr>
        <w:shd w:val="clear" w:color="auto" w:fill="FFFFFF"/>
        <w:spacing w:after="0"/>
        <w:jc w:val="both"/>
        <w:rPr>
          <w:rFonts w:ascii="Arial" w:hAnsi="Arial" w:cs="Arial"/>
          <w:iCs/>
        </w:rPr>
      </w:pPr>
      <w:r w:rsidRPr="0033330B">
        <w:rPr>
          <w:rFonts w:ascii="Arial" w:hAnsi="Arial" w:cs="Arial"/>
          <w:iCs/>
        </w:rPr>
        <w:t>Como resultado, se reformuló el Mapa Estratégico de la Unidad para el periodo comprendido entre agosto de 2014 y julio de 2018, y se construyó el paquete indicadores a través de los cuales se medirá la gestión de la entidad, alineándolos a las metas consignadas al Plan Nacional de Desarrollo. El presente documento contiene los principales elementos que componen el Plan Indicativo 2014 – 2018, el cual constituye una guía que permita a los colaboradores de la Unidad entender su accionar para que la Unidad pueda cumplir con la misión que le ha sido encomendada.</w:t>
      </w:r>
    </w:p>
    <w:p w:rsidR="0033330B" w:rsidRPr="0033330B" w:rsidRDefault="0033330B" w:rsidP="00C44F68">
      <w:pPr>
        <w:tabs>
          <w:tab w:val="center" w:pos="4702"/>
        </w:tabs>
        <w:spacing w:after="0"/>
        <w:jc w:val="both"/>
        <w:rPr>
          <w:rFonts w:ascii="Arial" w:hAnsi="Arial" w:cs="Arial"/>
          <w:iCs/>
        </w:rPr>
      </w:pPr>
      <w:r w:rsidRPr="0033330B">
        <w:rPr>
          <w:rFonts w:ascii="Arial" w:hAnsi="Arial" w:cs="Arial"/>
          <w:iCs/>
        </w:rPr>
        <w:br w:type="page"/>
      </w:r>
      <w:r w:rsidR="00C44F68">
        <w:rPr>
          <w:rFonts w:ascii="Arial" w:hAnsi="Arial" w:cs="Arial"/>
          <w:iCs/>
        </w:rPr>
        <w:lastRenderedPageBreak/>
        <w:tab/>
      </w:r>
    </w:p>
    <w:p w:rsidR="0033330B" w:rsidRPr="00C44F68" w:rsidRDefault="0033330B" w:rsidP="00C44F68">
      <w:pPr>
        <w:pStyle w:val="TTULOTAHOMA"/>
        <w:spacing w:before="0"/>
        <w:jc w:val="both"/>
        <w:rPr>
          <w:rFonts w:ascii="Arial" w:hAnsi="Arial" w:cs="Arial"/>
          <w:b/>
          <w:color w:val="auto"/>
          <w:szCs w:val="24"/>
        </w:rPr>
      </w:pPr>
      <w:bookmarkStart w:id="2" w:name="_Toc436212107"/>
      <w:bookmarkStart w:id="3" w:name="_Toc286564115"/>
      <w:r w:rsidRPr="00C44F68">
        <w:rPr>
          <w:rFonts w:ascii="Arial" w:hAnsi="Arial" w:cs="Arial"/>
          <w:b/>
          <w:color w:val="auto"/>
          <w:szCs w:val="24"/>
        </w:rPr>
        <w:t>Antecedentes</w:t>
      </w:r>
      <w:bookmarkEnd w:id="2"/>
    </w:p>
    <w:p w:rsidR="0033330B" w:rsidRPr="00C44F68" w:rsidRDefault="0033330B" w:rsidP="00C44F68">
      <w:pPr>
        <w:pStyle w:val="TTULOTAHOMA"/>
        <w:spacing w:before="0"/>
        <w:jc w:val="both"/>
        <w:rPr>
          <w:rFonts w:ascii="Arial" w:hAnsi="Arial" w:cs="Arial"/>
          <w:color w:val="auto"/>
          <w:szCs w:val="24"/>
        </w:rPr>
      </w:pPr>
    </w:p>
    <w:p w:rsidR="0033330B" w:rsidRPr="00C44F68" w:rsidRDefault="0033330B" w:rsidP="00C44F68">
      <w:pPr>
        <w:pStyle w:val="Ttulo2TAHOMA"/>
        <w:numPr>
          <w:ilvl w:val="0"/>
          <w:numId w:val="0"/>
        </w:numPr>
        <w:spacing w:before="0" w:line="240" w:lineRule="auto"/>
        <w:jc w:val="both"/>
        <w:rPr>
          <w:rFonts w:ascii="Arial" w:hAnsi="Arial" w:cs="Arial"/>
          <w:b/>
          <w:color w:val="auto"/>
          <w:sz w:val="24"/>
          <w:szCs w:val="24"/>
        </w:rPr>
      </w:pPr>
      <w:bookmarkStart w:id="4" w:name="_Toc436212108"/>
      <w:r w:rsidRPr="00C44F68">
        <w:rPr>
          <w:rFonts w:ascii="Arial" w:hAnsi="Arial" w:cs="Arial"/>
          <w:b/>
          <w:color w:val="auto"/>
          <w:sz w:val="24"/>
          <w:szCs w:val="24"/>
        </w:rPr>
        <w:t>Objeto de La Entidad</w:t>
      </w:r>
      <w:bookmarkEnd w:id="3"/>
      <w:bookmarkEnd w:id="4"/>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p>
    <w:p w:rsidR="0033330B" w:rsidRPr="0033330B" w:rsidRDefault="0033330B" w:rsidP="00C44F68">
      <w:pPr>
        <w:spacing w:after="0"/>
        <w:jc w:val="both"/>
        <w:rPr>
          <w:rFonts w:ascii="Arial" w:hAnsi="Arial" w:cs="Arial"/>
          <w:iCs/>
        </w:rPr>
      </w:pPr>
      <w:r w:rsidRPr="0033330B">
        <w:rPr>
          <w:rFonts w:ascii="Arial" w:hAnsi="Arial" w:cs="Arial"/>
          <w:iCs/>
        </w:rPr>
        <w:t>La Unidad para la Atención y Reparación Integral a las Víctimas, es una Unidad Administrativa Especial con personería jurídica y autonomía administrativa y patrimonial adscrita al Departamento Administrativo para la Prosperidad Social y perteneciente al Sector Administrativo de Inclusión Social y Reconciliación. Su labor se encuentra reglamentada mediante el Decreto 4802 de 2011</w:t>
      </w:r>
      <w:r>
        <w:rPr>
          <w:rFonts w:ascii="Arial" w:hAnsi="Arial" w:cs="Arial"/>
          <w:iCs/>
        </w:rPr>
        <w:t xml:space="preserve"> </w:t>
      </w:r>
      <w:r w:rsidRPr="0033330B">
        <w:rPr>
          <w:rFonts w:ascii="Arial" w:hAnsi="Arial" w:cs="Arial"/>
          <w:iCs/>
        </w:rPr>
        <w:t>y tiene como funciones las siguientes:</w:t>
      </w: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 xml:space="preserve">Aportar al Gobierno Nacional los insumos para el diseño, adopción y evaluación de la política pública de atención asistencia y reparación integral a las víctimas garantizando el enfoque diferencial. </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Promover y gestionar con las entidades que conforman el Sistema Nacional de Atención y Reparación Integral a las Víctimas (SNARIV) la flexibilización y articulación de la oferta institucional para la atención, asistencia y reparación integral de las víctimas.</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Coordinar con el Ministerio de Hacienda y Crédito Público y el Departamento Nacional de Planeación la asignación y transferencia a las entidades territoriales de los recursos presupuestales requeridos para la ejecución de los planes, proyectos y programas de atención, asistencia y reparación a las víctimas de acuerdo con lo dispuesto en la Ley 1448 de 2011.</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Coordinar la relación nación - territorio, para efectos de atención y reparación de las víctimas en los términos de la Ley 1448 de 2011, para lo cual participará en los Comités Territoriales de Justicia Transicional.</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Implementar los mecanismos y estrategias para la efectiva participación de las víctimas, con enfoque diferencial, en el diseño de los planes, programas y proyectos de atención, asistencia y reparación.</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Ejercer la Secretaría Técnica del Comité́ Ejecutivo para la Atención y la Reparación a las víctimas.</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 xml:space="preserve">Desarrollar estrategias en el manejo, acompañamiento, orientación y seguimiento de las emergencias humanitarias y atentados terroristas en el marco del Artículo 168 de la Ley 1448 de 2011. </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Implementar, de acuerdo con sus competencias, acciones para generar condiciones adecuadas de habitabilidad en caso de atentados terroristas donde las viviendas hayan sido afectadas, en coordinación con las entidades competentes.</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Entregar la asistencia y ayuda humanitaria a las víctimas en los términos de los artículos 47, 64 y 65 de la Ley 1448 de 2011 y en las normas que la reglamenten.</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lastRenderedPageBreak/>
        <w:t>Coordinar la creación, implementación y fortalecimiento de los Centros Regionales de Atención y Reparación y gerenciarlos en los términos de la Ley 1448 de 2011 y en las normas que la reglamenten.</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Implementar acciones para brindar atención oportuna en la emergencia de los desplazamientos masivos.</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Realizar esquemas especiales de acompañamiento y seguimiento a los hogares víctimas y contribuir su inclusión en los distintos programas sociales que desarrolle el Gobierno Nacional.</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Coordinar los retornos y/o reubicaciones de las personas y familias que fueron víctimas de desplazamiento forzado, de acuerdo con lo dispuesto por el artículo 66 de la Ley 1448 de 2011 y en las normas que la modifiquen, adicionen o reglamenten.</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Implementar el Programa de Reparación Colectiva en los términos de los artículos 151 y 152 de la Ley 1448 de 2011.</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Apoyar la implementación de los mecanismos necesarios para la rehabilitación comunitaria y social de las víctimas.</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Administrar el Fondo para la Reparación de las víctimas y pagar las indemnizaciones judiciales ordenadas en el marco de la Ley 975 de 2005.</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Operar la Red Nacional de Información para la Atención y Reparación a las víctimas, incluyendo la interoperabilidad de los distintos sistemas de información para la atención y reparación a las víctimas.</w:t>
      </w:r>
    </w:p>
    <w:p w:rsidR="0033330B" w:rsidRPr="0033330B" w:rsidRDefault="0033330B" w:rsidP="00C44F68">
      <w:pPr>
        <w:pStyle w:val="NormalWeb"/>
        <w:numPr>
          <w:ilvl w:val="0"/>
          <w:numId w:val="11"/>
        </w:numPr>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Implementar y administrar el Registro Único de Víctimas (RUV), garantizando la integridad de la información.</w:t>
      </w:r>
    </w:p>
    <w:p w:rsidR="0033330B" w:rsidRPr="0033330B" w:rsidRDefault="0033330B" w:rsidP="00C44F68">
      <w:pPr>
        <w:pStyle w:val="NormalWeb"/>
        <w:spacing w:before="0" w:beforeAutospacing="0" w:after="0" w:afterAutospacing="0"/>
        <w:ind w:left="720"/>
        <w:jc w:val="both"/>
        <w:rPr>
          <w:rFonts w:ascii="Arial" w:hAnsi="Arial" w:cs="Arial"/>
          <w:iCs/>
          <w:sz w:val="24"/>
          <w:szCs w:val="24"/>
          <w:lang w:val="es-CO" w:eastAsia="en-US"/>
        </w:rPr>
      </w:pPr>
    </w:p>
    <w:p w:rsidR="0033330B" w:rsidRPr="00C44F68" w:rsidRDefault="0033330B" w:rsidP="00C44F68">
      <w:pPr>
        <w:pStyle w:val="Ttulo2TAHOMA"/>
        <w:numPr>
          <w:ilvl w:val="0"/>
          <w:numId w:val="0"/>
        </w:numPr>
        <w:spacing w:before="0" w:line="240" w:lineRule="auto"/>
        <w:jc w:val="both"/>
        <w:rPr>
          <w:rFonts w:ascii="Arial" w:hAnsi="Arial" w:cs="Arial"/>
          <w:b/>
          <w:color w:val="auto"/>
          <w:sz w:val="24"/>
          <w:szCs w:val="24"/>
        </w:rPr>
      </w:pPr>
      <w:bookmarkStart w:id="5" w:name="_Toc436212109"/>
      <w:r w:rsidRPr="00C44F68">
        <w:rPr>
          <w:rFonts w:ascii="Arial" w:hAnsi="Arial" w:cs="Arial"/>
          <w:b/>
          <w:color w:val="auto"/>
          <w:sz w:val="24"/>
          <w:szCs w:val="24"/>
        </w:rPr>
        <w:lastRenderedPageBreak/>
        <w:t>Alineación estratégica.</w:t>
      </w:r>
      <w:bookmarkEnd w:id="5"/>
    </w:p>
    <w:p w:rsidR="0033330B" w:rsidRPr="0033330B" w:rsidRDefault="0033330B" w:rsidP="00C44F68">
      <w:pPr>
        <w:pStyle w:val="Ttulo2TAHOMA"/>
        <w:numPr>
          <w:ilvl w:val="0"/>
          <w:numId w:val="0"/>
        </w:numPr>
        <w:ind w:left="1440"/>
        <w:jc w:val="both"/>
        <w:rPr>
          <w:rFonts w:ascii="Arial" w:hAnsi="Arial" w:cs="Arial"/>
          <w:sz w:val="24"/>
          <w:szCs w:val="24"/>
        </w:rPr>
      </w:pPr>
    </w:p>
    <w:p w:rsidR="0033330B" w:rsidRPr="0033330B" w:rsidRDefault="0033330B" w:rsidP="00C44F68">
      <w:pPr>
        <w:pStyle w:val="Prrafodelista"/>
        <w:ind w:left="390"/>
        <w:jc w:val="both"/>
        <w:rPr>
          <w:rFonts w:ascii="Arial" w:hAnsi="Arial" w:cs="Arial"/>
          <w:iCs/>
        </w:rPr>
      </w:pPr>
      <w:r w:rsidRPr="0033330B">
        <w:rPr>
          <w:rFonts w:ascii="Arial" w:hAnsi="Arial" w:cs="Arial"/>
          <w:noProof/>
          <w:lang w:val="es-ES" w:eastAsia="es-ES"/>
        </w:rPr>
        <w:drawing>
          <wp:inline distT="0" distB="0" distL="0" distR="0" wp14:anchorId="0C616FCC" wp14:editId="110A94FE">
            <wp:extent cx="6096000" cy="3152775"/>
            <wp:effectExtent l="0" t="0" r="0" b="9525"/>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t="3117"/>
                    <a:stretch>
                      <a:fillRect/>
                    </a:stretch>
                  </pic:blipFill>
                  <pic:spPr bwMode="auto">
                    <a:xfrm>
                      <a:off x="0" y="0"/>
                      <a:ext cx="6098007" cy="3153813"/>
                    </a:xfrm>
                    <a:prstGeom prst="rect">
                      <a:avLst/>
                    </a:prstGeom>
                    <a:noFill/>
                    <a:ln w="9525">
                      <a:noFill/>
                      <a:miter lim="800000"/>
                      <a:headEnd/>
                      <a:tailEnd/>
                    </a:ln>
                  </pic:spPr>
                </pic:pic>
              </a:graphicData>
            </a:graphic>
          </wp:inline>
        </w:drawing>
      </w:r>
    </w:p>
    <w:p w:rsidR="0033330B" w:rsidRPr="0033330B" w:rsidRDefault="0033330B" w:rsidP="00C44F68">
      <w:pPr>
        <w:pStyle w:val="Prrafodelista"/>
        <w:ind w:left="390"/>
        <w:jc w:val="both"/>
        <w:rPr>
          <w:rFonts w:ascii="Arial" w:hAnsi="Arial" w:cs="Arial"/>
          <w:iCs/>
        </w:rPr>
      </w:pPr>
    </w:p>
    <w:p w:rsidR="0033330B" w:rsidRPr="0033330B" w:rsidRDefault="0033330B" w:rsidP="00C44F68">
      <w:pPr>
        <w:jc w:val="both"/>
        <w:rPr>
          <w:rFonts w:ascii="Arial" w:hAnsi="Arial" w:cs="Arial"/>
          <w:iCs/>
        </w:rPr>
      </w:pPr>
      <w:r w:rsidRPr="0033330B">
        <w:rPr>
          <w:rFonts w:ascii="Arial" w:hAnsi="Arial" w:cs="Arial"/>
          <w:iCs/>
        </w:rPr>
        <w:t xml:space="preserve">La alineación estratégica de la Unidad se soporta y encuadra en dos pilares. Por una parte, el Plan Nacional de Desarrollo que incorpora aspectos fundamentales en materia de construcción sostenible de paz y, por otra, en la ley 1448 de 2011, decretos reglamentarios y decretos ley para comunidades étnicas, y por otra el marco legal que impone la necesidad de garantizar un efecto transformador de la reparación, esto es, un impacto real en la consolidación de su proyecto de vida; una real participación de las víctimas, la recuperación de su ciudadanía y un ejercicio activo de sus derechos. </w:t>
      </w:r>
    </w:p>
    <w:p w:rsidR="0033330B" w:rsidRPr="0033330B" w:rsidRDefault="0033330B" w:rsidP="00C44F68">
      <w:pPr>
        <w:jc w:val="both"/>
        <w:rPr>
          <w:rFonts w:ascii="Arial" w:hAnsi="Arial" w:cs="Arial"/>
          <w:iCs/>
        </w:rPr>
      </w:pPr>
    </w:p>
    <w:p w:rsidR="0033330B" w:rsidRPr="0033330B" w:rsidRDefault="0033330B" w:rsidP="00C44F68">
      <w:pPr>
        <w:jc w:val="both"/>
        <w:rPr>
          <w:rFonts w:ascii="Arial" w:hAnsi="Arial" w:cs="Arial"/>
          <w:iCs/>
        </w:rPr>
      </w:pPr>
      <w:r w:rsidRPr="0033330B">
        <w:rPr>
          <w:rFonts w:ascii="Arial" w:hAnsi="Arial" w:cs="Arial"/>
          <w:iCs/>
        </w:rPr>
        <w:t xml:space="preserve">Del Plan Nacional de Desarrollo se destacan tres efectos para abordar los retos estratégicos planteados por la Unidad para las Víctimas, frente a superar la situación de vulnerabilidad de las víctimas del conflicto armado; superar el estado de cosas inconstitucional decretados por la Corte Constitucional hace más de 10 años y consolidar procesos de reparación integral tanto individuales como colectivos. El primer efecto, se refiere al reconocimiento del conflicto armado interno y de la existencia de los daños causados a las víctimas individuales y colectivas; el segundo, a la existencia de un proceso de paz que promueva las condiciones de seguridad y de convivencia pacífica para la concreción de la paz y del posconflicto ,y el tercero, a la coherencia y </w:t>
      </w:r>
      <w:r w:rsidRPr="0033330B">
        <w:rPr>
          <w:rFonts w:ascii="Arial" w:hAnsi="Arial" w:cs="Arial"/>
          <w:iCs/>
        </w:rPr>
        <w:lastRenderedPageBreak/>
        <w:t xml:space="preserve">concordancia entre la implementación de la política pública de atención y reparación integral y las políticas de desarrollo integral que potencien los territorios. </w:t>
      </w: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p>
    <w:p w:rsidR="0033330B" w:rsidRPr="0033330B" w:rsidRDefault="0033330B" w:rsidP="00C44F68">
      <w:pPr>
        <w:jc w:val="both"/>
        <w:rPr>
          <w:rFonts w:ascii="Arial" w:hAnsi="Arial" w:cs="Arial"/>
          <w:iCs/>
        </w:rPr>
      </w:pPr>
      <w:r w:rsidRPr="0033330B">
        <w:rPr>
          <w:rFonts w:ascii="Arial" w:hAnsi="Arial" w:cs="Arial"/>
          <w:iCs/>
        </w:rPr>
        <w:t>Para lograr estos retos se requiere de una línea estrategia de articulación de la política de atención y reparación integral a las víctimas con las políticas locales de desarrollo integral que busquen no sólo la articulación, sino la complementariedad y el fortalecimiento de la territorialización y de la mayor efectividad en la inversión nacional en el territorio y en las inversiones propias de los gobiernos locales.</w:t>
      </w:r>
    </w:p>
    <w:p w:rsidR="0033330B" w:rsidRPr="0033330B" w:rsidRDefault="0033330B" w:rsidP="00C44F68">
      <w:pPr>
        <w:pStyle w:val="Ttulo2TAHOMA"/>
        <w:numPr>
          <w:ilvl w:val="0"/>
          <w:numId w:val="0"/>
        </w:numPr>
        <w:spacing w:before="0" w:line="240" w:lineRule="auto"/>
        <w:jc w:val="both"/>
        <w:rPr>
          <w:rFonts w:ascii="Arial" w:hAnsi="Arial" w:cs="Arial"/>
          <w:sz w:val="24"/>
          <w:szCs w:val="24"/>
        </w:rPr>
      </w:pPr>
    </w:p>
    <w:p w:rsidR="0033330B" w:rsidRPr="00C44F68" w:rsidRDefault="0033330B" w:rsidP="00C44F68">
      <w:pPr>
        <w:pStyle w:val="Ttulo2TAHOMA"/>
        <w:numPr>
          <w:ilvl w:val="0"/>
          <w:numId w:val="0"/>
        </w:numPr>
        <w:spacing w:before="0" w:line="240" w:lineRule="auto"/>
        <w:jc w:val="both"/>
        <w:rPr>
          <w:rFonts w:ascii="Arial" w:hAnsi="Arial" w:cs="Arial"/>
          <w:b/>
          <w:color w:val="auto"/>
          <w:sz w:val="24"/>
          <w:szCs w:val="24"/>
        </w:rPr>
      </w:pPr>
      <w:bookmarkStart w:id="6" w:name="_Toc436212110"/>
      <w:r w:rsidRPr="00C44F68">
        <w:rPr>
          <w:rFonts w:ascii="Arial" w:hAnsi="Arial" w:cs="Arial"/>
          <w:b/>
          <w:color w:val="auto"/>
          <w:sz w:val="24"/>
          <w:szCs w:val="24"/>
        </w:rPr>
        <w:t>Alineación del accionar de la Unidad con las metas establecidas en el Plan Nacional de Desarrollo 2014 -2018</w:t>
      </w:r>
      <w:bookmarkEnd w:id="6"/>
    </w:p>
    <w:p w:rsidR="0033330B" w:rsidRPr="0033330B" w:rsidRDefault="0033330B" w:rsidP="00C44F68">
      <w:pPr>
        <w:pStyle w:val="NormalWeb"/>
        <w:spacing w:before="0" w:beforeAutospacing="0" w:after="0" w:afterAutospacing="0"/>
        <w:ind w:left="720"/>
        <w:jc w:val="both"/>
        <w:rPr>
          <w:rFonts w:ascii="Arial" w:hAnsi="Arial" w:cs="Arial"/>
          <w:iCs/>
          <w:sz w:val="24"/>
          <w:szCs w:val="24"/>
          <w:lang w:val="es-CO" w:eastAsia="en-US"/>
        </w:rPr>
      </w:pPr>
    </w:p>
    <w:p w:rsidR="0033330B" w:rsidRPr="0033330B" w:rsidRDefault="0033330B" w:rsidP="00C44F68">
      <w:pPr>
        <w:autoSpaceDE w:val="0"/>
        <w:autoSpaceDN w:val="0"/>
        <w:adjustRightInd w:val="0"/>
        <w:spacing w:after="0"/>
        <w:jc w:val="both"/>
        <w:rPr>
          <w:rFonts w:ascii="Arial" w:hAnsi="Arial" w:cs="Arial"/>
          <w:iCs/>
        </w:rPr>
      </w:pPr>
      <w:r w:rsidRPr="0033330B">
        <w:rPr>
          <w:rFonts w:ascii="Arial" w:hAnsi="Arial" w:cs="Arial"/>
          <w:iCs/>
        </w:rPr>
        <w:t>De acuerdo con lo consignado en las Bases del Plan Nacional de Desarrollo “Todos por un Nuevo País”, desde su creación a la fecha, la Unidad ha acompañado 267.355 víctimas en su plan de reparación individual, lo que representa un avance de 96% de la meta establecida para el cuatrienio 2010-2014. Así mismo, ha apoyado la formulación de 123 planes para procesos de retorno o reubicación, que equivalentes al 100% de su meta para el mismo periodo. Además, el reconocimiento de los daños colectivos permitió que a 2014 se acompañaran 303 sujetos de reparación colectiva, entre comunidades, grupos y sujetos étnicos, hacia la formulación de sus planes de reparación colectiva.</w:t>
      </w:r>
    </w:p>
    <w:p w:rsidR="0033330B" w:rsidRPr="0033330B" w:rsidRDefault="0033330B" w:rsidP="00C44F68">
      <w:pPr>
        <w:autoSpaceDE w:val="0"/>
        <w:autoSpaceDN w:val="0"/>
        <w:adjustRightInd w:val="0"/>
        <w:spacing w:after="0"/>
        <w:jc w:val="both"/>
        <w:rPr>
          <w:rFonts w:ascii="Arial" w:hAnsi="Arial" w:cs="Arial"/>
          <w:iCs/>
        </w:rPr>
      </w:pPr>
    </w:p>
    <w:p w:rsidR="0033330B" w:rsidRPr="0033330B" w:rsidRDefault="0033330B" w:rsidP="00C44F68">
      <w:pPr>
        <w:autoSpaceDE w:val="0"/>
        <w:autoSpaceDN w:val="0"/>
        <w:adjustRightInd w:val="0"/>
        <w:spacing w:after="0"/>
        <w:jc w:val="both"/>
        <w:rPr>
          <w:rFonts w:ascii="Arial" w:hAnsi="Arial" w:cs="Arial"/>
          <w:lang w:val="es-ES"/>
        </w:rPr>
      </w:pPr>
      <w:r w:rsidRPr="0033330B">
        <w:rPr>
          <w:rFonts w:ascii="Arial" w:hAnsi="Arial" w:cs="Arial"/>
          <w:iCs/>
        </w:rPr>
        <w:t>En su compromiso con la consolidación de la paz, la Unidad continuará promoviendo los derechos a la verdad, justicia y reparación integral, como condición básica para resarcir los efectos causados, crear condiciones adecuadas para la convivencia y la reconciliación, otorgar por parte del Estado garantías de no repetición de los hechos violentos y del conflicto y avanzar hacia la garantía del goce efectivo de derechos. En ese sentido, se propone alcanzar las siguientes metas durante el periodo 2014 -2018, así:</w:t>
      </w:r>
    </w:p>
    <w:p w:rsidR="0033330B" w:rsidRPr="0033330B" w:rsidRDefault="0033330B" w:rsidP="00C44F68">
      <w:pPr>
        <w:pStyle w:val="NormalWeb"/>
        <w:spacing w:before="0" w:beforeAutospacing="0" w:after="0" w:afterAutospacing="0"/>
        <w:jc w:val="both"/>
        <w:rPr>
          <w:rFonts w:ascii="Arial" w:hAnsi="Arial" w:cs="Arial"/>
          <w:sz w:val="24"/>
          <w:szCs w:val="24"/>
          <w:lang w:val="es-ES"/>
        </w:rPr>
      </w:pPr>
    </w:p>
    <w:p w:rsidR="0033330B" w:rsidRPr="0033330B" w:rsidRDefault="0033330B" w:rsidP="00C44F68">
      <w:pPr>
        <w:pStyle w:val="NormalWeb"/>
        <w:spacing w:before="0" w:beforeAutospacing="0" w:after="0" w:afterAutospacing="0"/>
        <w:jc w:val="both"/>
        <w:rPr>
          <w:rFonts w:ascii="Arial" w:hAnsi="Arial" w:cs="Arial"/>
          <w:b/>
          <w:iCs/>
          <w:sz w:val="24"/>
          <w:szCs w:val="24"/>
          <w:u w:val="single"/>
          <w:lang w:val="es-CO" w:eastAsia="en-US"/>
        </w:rPr>
      </w:pPr>
      <w:r w:rsidRPr="0033330B">
        <w:rPr>
          <w:rFonts w:ascii="Arial" w:hAnsi="Arial" w:cs="Arial"/>
          <w:b/>
          <w:iCs/>
          <w:sz w:val="24"/>
          <w:szCs w:val="24"/>
          <w:u w:val="single"/>
          <w:lang w:val="es-CO" w:eastAsia="en-US"/>
        </w:rPr>
        <w:t>Metas de producto:</w:t>
      </w:r>
    </w:p>
    <w:p w:rsidR="0033330B" w:rsidRPr="0033330B" w:rsidRDefault="0033330B" w:rsidP="00C44F68">
      <w:pPr>
        <w:pStyle w:val="NormalWeb"/>
        <w:spacing w:before="0" w:beforeAutospacing="0" w:after="0" w:afterAutospacing="0"/>
        <w:jc w:val="both"/>
        <w:rPr>
          <w:rFonts w:ascii="Arial" w:hAnsi="Arial" w:cs="Arial"/>
          <w:b/>
          <w:iCs/>
          <w:sz w:val="24"/>
          <w:szCs w:val="24"/>
          <w:u w:val="single"/>
          <w:lang w:val="es-CO" w:eastAsia="en-US"/>
        </w:rPr>
      </w:pP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A 2018, la Unidad habrá:</w:t>
      </w: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 xml:space="preserve"> </w:t>
      </w:r>
    </w:p>
    <w:p w:rsidR="0033330B" w:rsidRPr="0033330B" w:rsidRDefault="0033330B" w:rsidP="00C44F68">
      <w:pPr>
        <w:pStyle w:val="Prrafodelista"/>
        <w:numPr>
          <w:ilvl w:val="0"/>
          <w:numId w:val="13"/>
        </w:numPr>
        <w:tabs>
          <w:tab w:val="left" w:pos="5695"/>
          <w:tab w:val="left" w:pos="7995"/>
        </w:tabs>
        <w:spacing w:after="0"/>
        <w:jc w:val="both"/>
        <w:rPr>
          <w:rFonts w:ascii="Arial" w:hAnsi="Arial" w:cs="Arial"/>
          <w:iCs/>
          <w:u w:val="single"/>
        </w:rPr>
      </w:pPr>
      <w:r w:rsidRPr="0033330B">
        <w:rPr>
          <w:rFonts w:ascii="Arial" w:hAnsi="Arial" w:cs="Arial"/>
          <w:iCs/>
          <w:u w:val="single"/>
        </w:rPr>
        <w:t xml:space="preserve">Brindado atención humanitaria al </w:t>
      </w:r>
      <w:r w:rsidRPr="0033330B">
        <w:rPr>
          <w:rFonts w:ascii="Arial" w:hAnsi="Arial" w:cs="Arial"/>
          <w:b/>
          <w:iCs/>
          <w:u w:val="single"/>
        </w:rPr>
        <w:t>100% de las personas víctimas de desplazamiento forzado</w:t>
      </w:r>
      <w:r w:rsidRPr="0033330B">
        <w:rPr>
          <w:rFonts w:ascii="Arial" w:hAnsi="Arial" w:cs="Arial"/>
          <w:iCs/>
          <w:u w:val="single"/>
        </w:rPr>
        <w:t xml:space="preserve"> con carencias en subsistencia mínima.</w:t>
      </w:r>
    </w:p>
    <w:p w:rsidR="0033330B" w:rsidRPr="0033330B" w:rsidRDefault="0033330B" w:rsidP="00C44F68">
      <w:pPr>
        <w:pStyle w:val="Prrafodelista"/>
        <w:tabs>
          <w:tab w:val="left" w:pos="5695"/>
          <w:tab w:val="left" w:pos="7995"/>
        </w:tabs>
        <w:spacing w:after="0"/>
        <w:jc w:val="both"/>
        <w:rPr>
          <w:rFonts w:ascii="Arial" w:hAnsi="Arial" w:cs="Arial"/>
          <w:b/>
          <w:iCs/>
          <w:highlight w:val="yellow"/>
        </w:rPr>
      </w:pPr>
    </w:p>
    <w:p w:rsidR="0033330B" w:rsidRPr="0033330B" w:rsidRDefault="0033330B" w:rsidP="00C44F68">
      <w:pPr>
        <w:pStyle w:val="Prrafodelista"/>
        <w:numPr>
          <w:ilvl w:val="0"/>
          <w:numId w:val="13"/>
        </w:numPr>
        <w:tabs>
          <w:tab w:val="left" w:pos="5695"/>
          <w:tab w:val="left" w:pos="7995"/>
        </w:tabs>
        <w:spacing w:after="0"/>
        <w:jc w:val="both"/>
        <w:rPr>
          <w:rFonts w:ascii="Arial" w:hAnsi="Arial" w:cs="Arial"/>
          <w:b/>
          <w:iCs/>
        </w:rPr>
      </w:pPr>
      <w:r w:rsidRPr="0033330B">
        <w:rPr>
          <w:rFonts w:ascii="Arial" w:hAnsi="Arial" w:cs="Arial"/>
          <w:iCs/>
        </w:rPr>
        <w:t xml:space="preserve">Indemnizado </w:t>
      </w:r>
      <w:r w:rsidRPr="0033330B">
        <w:rPr>
          <w:rFonts w:ascii="Arial" w:hAnsi="Arial" w:cs="Arial"/>
          <w:b/>
          <w:iCs/>
        </w:rPr>
        <w:t xml:space="preserve">952.399 víctimas </w:t>
      </w:r>
      <w:r w:rsidRPr="0033330B">
        <w:rPr>
          <w:rFonts w:ascii="Arial" w:hAnsi="Arial" w:cs="Arial"/>
          <w:iCs/>
        </w:rPr>
        <w:t>del conflicto armado interno</w:t>
      </w:r>
      <w:r w:rsidRPr="0033330B">
        <w:rPr>
          <w:rFonts w:ascii="Arial" w:hAnsi="Arial" w:cs="Arial"/>
          <w:b/>
          <w:iCs/>
        </w:rPr>
        <w:t>.</w:t>
      </w:r>
    </w:p>
    <w:p w:rsidR="0033330B" w:rsidRPr="0033330B" w:rsidRDefault="0033330B" w:rsidP="00C44F68">
      <w:pPr>
        <w:pStyle w:val="Prrafodelista"/>
        <w:tabs>
          <w:tab w:val="left" w:pos="5695"/>
          <w:tab w:val="left" w:pos="7995"/>
        </w:tabs>
        <w:spacing w:after="0"/>
        <w:jc w:val="both"/>
        <w:rPr>
          <w:rFonts w:ascii="Arial" w:hAnsi="Arial" w:cs="Arial"/>
          <w:b/>
          <w:iCs/>
        </w:rPr>
      </w:pPr>
    </w:p>
    <w:p w:rsidR="0033330B" w:rsidRPr="0033330B" w:rsidRDefault="0033330B" w:rsidP="00C44F68">
      <w:pPr>
        <w:pStyle w:val="Prrafodelista"/>
        <w:numPr>
          <w:ilvl w:val="0"/>
          <w:numId w:val="13"/>
        </w:numPr>
        <w:tabs>
          <w:tab w:val="left" w:pos="5695"/>
          <w:tab w:val="left" w:pos="7995"/>
        </w:tabs>
        <w:spacing w:after="0"/>
        <w:jc w:val="both"/>
        <w:rPr>
          <w:rFonts w:ascii="Arial" w:hAnsi="Arial" w:cs="Arial"/>
          <w:iCs/>
        </w:rPr>
      </w:pPr>
      <w:r w:rsidRPr="0033330B">
        <w:rPr>
          <w:rFonts w:ascii="Arial" w:hAnsi="Arial" w:cs="Arial"/>
          <w:iCs/>
        </w:rPr>
        <w:t xml:space="preserve">Garantizado que al menos </w:t>
      </w:r>
      <w:r w:rsidRPr="0033330B">
        <w:rPr>
          <w:rFonts w:ascii="Arial" w:hAnsi="Arial" w:cs="Arial"/>
          <w:b/>
          <w:iCs/>
        </w:rPr>
        <w:t>70 sujetos de reparación colectiva étnicos</w:t>
      </w:r>
      <w:r w:rsidRPr="0033330B">
        <w:rPr>
          <w:rFonts w:ascii="Arial" w:hAnsi="Arial" w:cs="Arial"/>
          <w:iCs/>
        </w:rPr>
        <w:t xml:space="preserve"> cuenten con consulta previa y han sido indemnizados.</w:t>
      </w:r>
    </w:p>
    <w:p w:rsidR="0033330B" w:rsidRPr="0033330B" w:rsidRDefault="0033330B" w:rsidP="00C44F68">
      <w:pPr>
        <w:pStyle w:val="Prrafodelista"/>
        <w:tabs>
          <w:tab w:val="left" w:pos="5695"/>
          <w:tab w:val="left" w:pos="7995"/>
        </w:tabs>
        <w:spacing w:after="0"/>
        <w:jc w:val="both"/>
        <w:rPr>
          <w:rFonts w:ascii="Arial" w:hAnsi="Arial" w:cs="Arial"/>
          <w:b/>
          <w:iCs/>
          <w:highlight w:val="yellow"/>
        </w:rPr>
      </w:pPr>
    </w:p>
    <w:p w:rsidR="0033330B" w:rsidRPr="0033330B" w:rsidRDefault="0033330B" w:rsidP="00C44F68">
      <w:pPr>
        <w:pStyle w:val="Prrafodelista"/>
        <w:numPr>
          <w:ilvl w:val="0"/>
          <w:numId w:val="13"/>
        </w:numPr>
        <w:tabs>
          <w:tab w:val="left" w:pos="5695"/>
          <w:tab w:val="left" w:pos="7995"/>
        </w:tabs>
        <w:spacing w:after="0"/>
        <w:jc w:val="both"/>
        <w:rPr>
          <w:rFonts w:ascii="Arial" w:hAnsi="Arial" w:cs="Arial"/>
          <w:b/>
          <w:iCs/>
        </w:rPr>
      </w:pPr>
      <w:r w:rsidRPr="0033330B">
        <w:rPr>
          <w:rFonts w:ascii="Arial" w:hAnsi="Arial" w:cs="Arial"/>
          <w:iCs/>
        </w:rPr>
        <w:lastRenderedPageBreak/>
        <w:t xml:space="preserve">Logrado que </w:t>
      </w:r>
      <w:r w:rsidRPr="0033330B">
        <w:rPr>
          <w:rFonts w:ascii="Arial" w:hAnsi="Arial" w:cs="Arial"/>
          <w:b/>
          <w:iCs/>
        </w:rPr>
        <w:t>6.000 hogares víctimas</w:t>
      </w:r>
      <w:r w:rsidRPr="0033330B">
        <w:rPr>
          <w:rFonts w:ascii="Arial" w:hAnsi="Arial" w:cs="Arial"/>
          <w:iCs/>
        </w:rPr>
        <w:t xml:space="preserve"> cuenten con esquemas especiales de acompañamiento en retorno o reubicación (incluye víctimas en el exterior y enfoque diferencial)</w:t>
      </w:r>
      <w:r w:rsidRPr="0033330B">
        <w:rPr>
          <w:rFonts w:ascii="Arial" w:hAnsi="Arial" w:cs="Arial"/>
          <w:iCs/>
        </w:rPr>
        <w:tab/>
      </w:r>
    </w:p>
    <w:p w:rsidR="0033330B" w:rsidRPr="0033330B" w:rsidRDefault="0033330B" w:rsidP="00C44F68">
      <w:pPr>
        <w:tabs>
          <w:tab w:val="left" w:pos="5695"/>
          <w:tab w:val="left" w:pos="7995"/>
        </w:tabs>
        <w:spacing w:after="0"/>
        <w:jc w:val="both"/>
        <w:rPr>
          <w:rFonts w:ascii="Arial" w:hAnsi="Arial" w:cs="Arial"/>
          <w:b/>
          <w:iCs/>
          <w:highlight w:val="yellow"/>
        </w:rPr>
      </w:pPr>
    </w:p>
    <w:p w:rsidR="0033330B" w:rsidRPr="0033330B" w:rsidRDefault="0033330B" w:rsidP="00C44F68">
      <w:pPr>
        <w:pStyle w:val="Prrafodelista"/>
        <w:numPr>
          <w:ilvl w:val="0"/>
          <w:numId w:val="13"/>
        </w:numPr>
        <w:tabs>
          <w:tab w:val="left" w:pos="5695"/>
          <w:tab w:val="left" w:pos="7995"/>
        </w:tabs>
        <w:spacing w:after="0"/>
        <w:jc w:val="both"/>
        <w:rPr>
          <w:rFonts w:ascii="Arial" w:hAnsi="Arial" w:cs="Arial"/>
          <w:iCs/>
        </w:rPr>
      </w:pPr>
      <w:r w:rsidRPr="0033330B">
        <w:rPr>
          <w:rFonts w:ascii="Arial" w:hAnsi="Arial" w:cs="Arial"/>
          <w:iCs/>
        </w:rPr>
        <w:t xml:space="preserve">Cofinanciado </w:t>
      </w:r>
      <w:r w:rsidRPr="0033330B">
        <w:rPr>
          <w:rFonts w:ascii="Arial" w:hAnsi="Arial" w:cs="Arial"/>
          <w:b/>
          <w:iCs/>
        </w:rPr>
        <w:t>10 entidades territoriales</w:t>
      </w:r>
      <w:r w:rsidRPr="0033330B">
        <w:rPr>
          <w:rFonts w:ascii="Arial" w:hAnsi="Arial" w:cs="Arial"/>
          <w:iCs/>
        </w:rPr>
        <w:t xml:space="preserve"> para la atención de comunidades étnicas, en cumplimiento de los autos diferenciales de la Sentencia T-25 de 2004 y </w:t>
      </w:r>
      <w:r w:rsidRPr="0033330B">
        <w:rPr>
          <w:rFonts w:ascii="Arial" w:hAnsi="Arial" w:cs="Arial"/>
          <w:b/>
          <w:iCs/>
        </w:rPr>
        <w:t>66 Proyectos de las entidades territoriales</w:t>
      </w:r>
      <w:r w:rsidRPr="0033330B">
        <w:rPr>
          <w:rFonts w:ascii="Arial" w:hAnsi="Arial" w:cs="Arial"/>
          <w:iCs/>
        </w:rPr>
        <w:t>, para la atención, asistencia y reparación integral a las víctimas.</w:t>
      </w:r>
      <w:r w:rsidRPr="0033330B">
        <w:rPr>
          <w:rFonts w:ascii="Arial" w:hAnsi="Arial" w:cs="Arial"/>
          <w:iCs/>
        </w:rPr>
        <w:tab/>
      </w:r>
    </w:p>
    <w:p w:rsidR="0033330B" w:rsidRPr="0033330B" w:rsidRDefault="0033330B" w:rsidP="00C44F68">
      <w:pPr>
        <w:tabs>
          <w:tab w:val="left" w:pos="5695"/>
          <w:tab w:val="left" w:pos="7995"/>
        </w:tabs>
        <w:spacing w:after="0"/>
        <w:jc w:val="both"/>
        <w:rPr>
          <w:rFonts w:ascii="Arial" w:hAnsi="Arial" w:cs="Arial"/>
          <w:iCs/>
        </w:rPr>
      </w:pPr>
    </w:p>
    <w:p w:rsidR="0033330B" w:rsidRPr="0033330B" w:rsidRDefault="0033330B" w:rsidP="00C44F68">
      <w:pPr>
        <w:pStyle w:val="Prrafodelista"/>
        <w:numPr>
          <w:ilvl w:val="0"/>
          <w:numId w:val="13"/>
        </w:numPr>
        <w:tabs>
          <w:tab w:val="left" w:pos="5695"/>
          <w:tab w:val="left" w:pos="7995"/>
        </w:tabs>
        <w:spacing w:after="0"/>
        <w:jc w:val="both"/>
        <w:rPr>
          <w:rFonts w:ascii="Arial" w:hAnsi="Arial" w:cs="Arial"/>
          <w:iCs/>
        </w:rPr>
      </w:pPr>
      <w:r w:rsidRPr="0033330B">
        <w:rPr>
          <w:rFonts w:ascii="Arial" w:hAnsi="Arial" w:cs="Arial"/>
          <w:iCs/>
        </w:rPr>
        <w:t xml:space="preserve">Articulado </w:t>
      </w:r>
      <w:r w:rsidRPr="0033330B">
        <w:rPr>
          <w:rFonts w:ascii="Arial" w:hAnsi="Arial" w:cs="Arial"/>
          <w:b/>
          <w:iCs/>
        </w:rPr>
        <w:t>150 Planes de retornos y/o reubicaciones y reparación colectiva</w:t>
      </w:r>
      <w:r w:rsidRPr="0033330B">
        <w:rPr>
          <w:rFonts w:ascii="Arial" w:hAnsi="Arial" w:cs="Arial"/>
          <w:iCs/>
        </w:rPr>
        <w:t xml:space="preserve"> entre las entidades nacionales y las entidades territoriales  en temas estratégicos.</w:t>
      </w:r>
      <w:r w:rsidRPr="0033330B">
        <w:rPr>
          <w:rFonts w:ascii="Arial" w:hAnsi="Arial" w:cs="Arial"/>
          <w:iCs/>
        </w:rPr>
        <w:tab/>
      </w:r>
    </w:p>
    <w:p w:rsidR="0033330B" w:rsidRPr="0033330B" w:rsidRDefault="0033330B" w:rsidP="00C44F68">
      <w:pPr>
        <w:tabs>
          <w:tab w:val="left" w:pos="5695"/>
          <w:tab w:val="left" w:pos="7995"/>
        </w:tabs>
        <w:spacing w:after="0"/>
        <w:jc w:val="both"/>
        <w:rPr>
          <w:rFonts w:ascii="Arial" w:hAnsi="Arial" w:cs="Arial"/>
          <w:iCs/>
          <w:highlight w:val="yellow"/>
        </w:rPr>
      </w:pPr>
    </w:p>
    <w:p w:rsidR="0033330B" w:rsidRPr="0033330B" w:rsidRDefault="0033330B" w:rsidP="00C44F68">
      <w:pPr>
        <w:pStyle w:val="NormalWeb"/>
        <w:spacing w:before="0" w:beforeAutospacing="0" w:after="0" w:afterAutospacing="0"/>
        <w:jc w:val="both"/>
        <w:rPr>
          <w:rFonts w:ascii="Arial" w:hAnsi="Arial" w:cs="Arial"/>
          <w:iCs/>
          <w:sz w:val="24"/>
          <w:szCs w:val="24"/>
          <w:u w:val="single"/>
          <w:lang w:val="es-CO" w:eastAsia="en-US"/>
        </w:rPr>
      </w:pPr>
    </w:p>
    <w:p w:rsidR="0033330B" w:rsidRPr="0033330B" w:rsidRDefault="0033330B" w:rsidP="00C44F68">
      <w:pPr>
        <w:pStyle w:val="NormalWeb"/>
        <w:spacing w:before="0" w:beforeAutospacing="0" w:after="0" w:afterAutospacing="0"/>
        <w:jc w:val="both"/>
        <w:rPr>
          <w:rFonts w:ascii="Arial" w:hAnsi="Arial" w:cs="Arial"/>
          <w:b/>
          <w:i/>
          <w:iCs/>
          <w:sz w:val="24"/>
          <w:szCs w:val="24"/>
          <w:u w:val="single"/>
          <w:lang w:val="es-CO" w:eastAsia="en-US"/>
        </w:rPr>
      </w:pPr>
      <w:r w:rsidRPr="0033330B">
        <w:rPr>
          <w:rFonts w:ascii="Arial" w:hAnsi="Arial" w:cs="Arial"/>
          <w:b/>
          <w:i/>
          <w:iCs/>
          <w:sz w:val="24"/>
          <w:szCs w:val="24"/>
          <w:u w:val="single"/>
          <w:lang w:val="es-CO" w:eastAsia="en-US"/>
        </w:rPr>
        <w:t xml:space="preserve">Metas Intermedias: </w:t>
      </w:r>
    </w:p>
    <w:p w:rsidR="0033330B" w:rsidRPr="0033330B" w:rsidRDefault="0033330B" w:rsidP="00C44F68">
      <w:pPr>
        <w:pStyle w:val="NormalWeb"/>
        <w:spacing w:before="0" w:beforeAutospacing="0" w:after="0" w:afterAutospacing="0"/>
        <w:jc w:val="both"/>
        <w:rPr>
          <w:rFonts w:ascii="Arial" w:hAnsi="Arial" w:cs="Arial"/>
          <w:b/>
          <w:i/>
          <w:iCs/>
          <w:sz w:val="24"/>
          <w:szCs w:val="24"/>
          <w:u w:val="single"/>
          <w:lang w:val="es-CO" w:eastAsia="en-US"/>
        </w:rPr>
      </w:pP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A 2018, la Unidad habrá contribuido para que:</w:t>
      </w:r>
    </w:p>
    <w:p w:rsidR="0033330B" w:rsidRPr="0033330B" w:rsidRDefault="0033330B" w:rsidP="00C44F68">
      <w:pPr>
        <w:pStyle w:val="NormalWeb"/>
        <w:spacing w:before="0" w:beforeAutospacing="0" w:after="0" w:afterAutospacing="0"/>
        <w:jc w:val="both"/>
        <w:rPr>
          <w:rFonts w:ascii="Arial" w:hAnsi="Arial" w:cs="Arial"/>
          <w:iCs/>
          <w:sz w:val="24"/>
          <w:szCs w:val="24"/>
          <w:highlight w:val="yellow"/>
          <w:lang w:val="es-CO" w:eastAsia="en-US"/>
        </w:rPr>
      </w:pPr>
    </w:p>
    <w:p w:rsidR="0033330B" w:rsidRPr="0033330B" w:rsidRDefault="0033330B" w:rsidP="00C44F68">
      <w:pPr>
        <w:pStyle w:val="NormalWeb"/>
        <w:numPr>
          <w:ilvl w:val="0"/>
          <w:numId w:val="13"/>
        </w:numPr>
        <w:spacing w:before="0" w:beforeAutospacing="0" w:after="0" w:afterAutospacing="0"/>
        <w:jc w:val="both"/>
        <w:rPr>
          <w:rFonts w:ascii="Arial" w:hAnsi="Arial" w:cs="Arial"/>
          <w:iCs/>
          <w:sz w:val="24"/>
          <w:szCs w:val="24"/>
          <w:lang w:val="es-CO" w:eastAsia="en-US"/>
        </w:rPr>
      </w:pPr>
      <w:r w:rsidRPr="0033330B">
        <w:rPr>
          <w:rFonts w:ascii="Arial" w:hAnsi="Arial" w:cs="Arial"/>
          <w:b/>
          <w:iCs/>
          <w:sz w:val="24"/>
          <w:szCs w:val="24"/>
          <w:lang w:val="es-CO" w:eastAsia="en-US"/>
        </w:rPr>
        <w:t>500.000 personas víctimas</w:t>
      </w:r>
      <w:r w:rsidRPr="0033330B">
        <w:rPr>
          <w:rFonts w:ascii="Arial" w:hAnsi="Arial" w:cs="Arial"/>
          <w:iCs/>
          <w:sz w:val="24"/>
          <w:szCs w:val="24"/>
          <w:lang w:val="es-CO" w:eastAsia="en-US"/>
        </w:rPr>
        <w:t xml:space="preserve"> hayan superado la situación de vulnerabilidad causada por el desplazamiento forzado.</w:t>
      </w:r>
    </w:p>
    <w:p w:rsidR="0033330B" w:rsidRPr="0033330B" w:rsidRDefault="0033330B" w:rsidP="00C44F68">
      <w:pPr>
        <w:pStyle w:val="NormalWeb"/>
        <w:spacing w:before="0" w:beforeAutospacing="0" w:after="0" w:afterAutospacing="0"/>
        <w:ind w:left="720"/>
        <w:jc w:val="both"/>
        <w:rPr>
          <w:rFonts w:ascii="Arial" w:hAnsi="Arial" w:cs="Arial"/>
          <w:iCs/>
          <w:sz w:val="24"/>
          <w:szCs w:val="24"/>
          <w:lang w:val="es-CO" w:eastAsia="en-US"/>
        </w:rPr>
      </w:pPr>
      <w:r w:rsidRPr="0033330B">
        <w:rPr>
          <w:rFonts w:ascii="Arial" w:hAnsi="Arial" w:cs="Arial"/>
          <w:iCs/>
          <w:sz w:val="24"/>
          <w:szCs w:val="24"/>
          <w:lang w:val="es-CO" w:eastAsia="en-US"/>
        </w:rPr>
        <w:t xml:space="preserve"> </w:t>
      </w:r>
    </w:p>
    <w:p w:rsidR="0033330B" w:rsidRPr="0033330B" w:rsidRDefault="0033330B" w:rsidP="00C44F68">
      <w:pPr>
        <w:pStyle w:val="Prrafodelista"/>
        <w:numPr>
          <w:ilvl w:val="0"/>
          <w:numId w:val="13"/>
        </w:numPr>
        <w:tabs>
          <w:tab w:val="left" w:pos="5695"/>
          <w:tab w:val="left" w:pos="7995"/>
        </w:tabs>
        <w:spacing w:after="0"/>
        <w:jc w:val="both"/>
        <w:rPr>
          <w:rFonts w:ascii="Arial" w:hAnsi="Arial" w:cs="Arial"/>
          <w:iCs/>
        </w:rPr>
      </w:pPr>
      <w:r w:rsidRPr="0033330B">
        <w:rPr>
          <w:rFonts w:ascii="Arial" w:hAnsi="Arial" w:cs="Arial"/>
          <w:b/>
          <w:iCs/>
        </w:rPr>
        <w:t>920.210 de víctimas</w:t>
      </w:r>
      <w:r w:rsidRPr="0033330B">
        <w:rPr>
          <w:rFonts w:ascii="Arial" w:hAnsi="Arial" w:cs="Arial"/>
          <w:iCs/>
        </w:rPr>
        <w:t xml:space="preserve"> del conflicto armado individuales y colectivas que han avanzado en la reparación integral.</w:t>
      </w:r>
    </w:p>
    <w:p w:rsidR="0033330B" w:rsidRPr="0033330B" w:rsidRDefault="0033330B" w:rsidP="00C44F68">
      <w:pPr>
        <w:tabs>
          <w:tab w:val="left" w:pos="5695"/>
          <w:tab w:val="left" w:pos="7995"/>
        </w:tabs>
        <w:spacing w:after="0"/>
        <w:jc w:val="both"/>
        <w:rPr>
          <w:rFonts w:ascii="Arial" w:hAnsi="Arial" w:cs="Arial"/>
          <w:iCs/>
          <w:highlight w:val="yellow"/>
        </w:rPr>
      </w:pPr>
    </w:p>
    <w:p w:rsidR="0033330B" w:rsidRPr="0033330B" w:rsidRDefault="0033330B" w:rsidP="00C44F68">
      <w:pPr>
        <w:pStyle w:val="Prrafodelista"/>
        <w:numPr>
          <w:ilvl w:val="0"/>
          <w:numId w:val="13"/>
        </w:numPr>
        <w:tabs>
          <w:tab w:val="left" w:pos="5695"/>
          <w:tab w:val="left" w:pos="7995"/>
        </w:tabs>
        <w:spacing w:after="0"/>
        <w:jc w:val="both"/>
        <w:rPr>
          <w:rFonts w:ascii="Arial" w:hAnsi="Arial" w:cs="Arial"/>
          <w:iCs/>
        </w:rPr>
      </w:pPr>
      <w:r w:rsidRPr="0033330B">
        <w:rPr>
          <w:rFonts w:ascii="Arial" w:hAnsi="Arial" w:cs="Arial"/>
          <w:b/>
          <w:iCs/>
        </w:rPr>
        <w:t>210 sujetos colectivos víctimas</w:t>
      </w:r>
      <w:r w:rsidRPr="0033330B">
        <w:rPr>
          <w:rFonts w:ascii="Arial" w:hAnsi="Arial" w:cs="Arial"/>
          <w:iCs/>
        </w:rPr>
        <w:t xml:space="preserve"> cuenten con al menos dos medidas de reparación implementadas.</w:t>
      </w:r>
    </w:p>
    <w:p w:rsidR="0033330B" w:rsidRPr="0033330B" w:rsidRDefault="0033330B" w:rsidP="00C44F68">
      <w:pPr>
        <w:pStyle w:val="Prrafodelista"/>
        <w:tabs>
          <w:tab w:val="left" w:pos="5695"/>
          <w:tab w:val="left" w:pos="7995"/>
        </w:tabs>
        <w:spacing w:after="0"/>
        <w:jc w:val="both"/>
        <w:rPr>
          <w:rFonts w:ascii="Arial" w:hAnsi="Arial" w:cs="Arial"/>
          <w:iCs/>
          <w:highlight w:val="yellow"/>
        </w:rPr>
      </w:pPr>
    </w:p>
    <w:p w:rsidR="0033330B" w:rsidRPr="0033330B" w:rsidRDefault="0033330B" w:rsidP="00C44F68">
      <w:pPr>
        <w:pStyle w:val="Prrafodelista"/>
        <w:numPr>
          <w:ilvl w:val="0"/>
          <w:numId w:val="13"/>
        </w:numPr>
        <w:tabs>
          <w:tab w:val="left" w:pos="5695"/>
          <w:tab w:val="left" w:pos="7995"/>
        </w:tabs>
        <w:spacing w:after="0"/>
        <w:jc w:val="both"/>
        <w:rPr>
          <w:rFonts w:ascii="Arial" w:hAnsi="Arial" w:cs="Arial"/>
          <w:iCs/>
        </w:rPr>
      </w:pPr>
      <w:r w:rsidRPr="0033330B">
        <w:rPr>
          <w:rFonts w:ascii="Arial" w:hAnsi="Arial" w:cs="Arial"/>
          <w:b/>
          <w:iCs/>
        </w:rPr>
        <w:t>230.000 hogares víctimas de desplazamiento forzado</w:t>
      </w:r>
      <w:r w:rsidRPr="0033330B">
        <w:rPr>
          <w:rFonts w:ascii="Arial" w:hAnsi="Arial" w:cs="Arial"/>
          <w:iCs/>
        </w:rPr>
        <w:t xml:space="preserve"> en proceso de retorno o reubicación, urbana o rural, con condiciones de seguridad, que han recibido acompañamiento de las entidades del SNARIV nacionales o territoriales. </w:t>
      </w:r>
    </w:p>
    <w:p w:rsidR="0033330B" w:rsidRPr="0033330B" w:rsidRDefault="0033330B" w:rsidP="00C44F68">
      <w:pPr>
        <w:tabs>
          <w:tab w:val="left" w:pos="5695"/>
          <w:tab w:val="left" w:pos="7995"/>
        </w:tabs>
        <w:spacing w:after="0"/>
        <w:jc w:val="both"/>
        <w:rPr>
          <w:rFonts w:ascii="Arial" w:hAnsi="Arial" w:cs="Arial"/>
          <w:iCs/>
        </w:rPr>
      </w:pPr>
    </w:p>
    <w:p w:rsidR="0033330B" w:rsidRPr="0033330B" w:rsidRDefault="0033330B" w:rsidP="00C44F68">
      <w:pPr>
        <w:pStyle w:val="Prrafodelista"/>
        <w:numPr>
          <w:ilvl w:val="0"/>
          <w:numId w:val="13"/>
        </w:numPr>
        <w:tabs>
          <w:tab w:val="left" w:pos="5695"/>
          <w:tab w:val="left" w:pos="7995"/>
        </w:tabs>
        <w:spacing w:after="0"/>
        <w:jc w:val="both"/>
        <w:rPr>
          <w:rFonts w:ascii="Arial" w:hAnsi="Arial" w:cs="Arial"/>
          <w:iCs/>
        </w:rPr>
      </w:pPr>
      <w:r w:rsidRPr="0033330B">
        <w:rPr>
          <w:rFonts w:ascii="Arial" w:hAnsi="Arial" w:cs="Arial"/>
          <w:b/>
          <w:iCs/>
        </w:rPr>
        <w:t>300 entidades territoriales</w:t>
      </w:r>
      <w:r w:rsidRPr="0033330B">
        <w:rPr>
          <w:rFonts w:ascii="Arial" w:hAnsi="Arial" w:cs="Arial"/>
          <w:iCs/>
        </w:rPr>
        <w:t xml:space="preserve"> comunidades y/o sujetos de reparación colectiva cuentan con intervenciones implementadas para la reconstrucción del tejido social</w:t>
      </w: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p>
    <w:p w:rsidR="0033330B" w:rsidRPr="00C44F68" w:rsidRDefault="0033330B" w:rsidP="00C44F68">
      <w:pPr>
        <w:pStyle w:val="Ttulo2TAHOMA"/>
        <w:numPr>
          <w:ilvl w:val="0"/>
          <w:numId w:val="0"/>
        </w:numPr>
        <w:spacing w:before="0" w:line="240" w:lineRule="auto"/>
        <w:jc w:val="both"/>
        <w:rPr>
          <w:rFonts w:ascii="Arial" w:hAnsi="Arial" w:cs="Arial"/>
          <w:b/>
          <w:color w:val="auto"/>
          <w:sz w:val="24"/>
          <w:szCs w:val="24"/>
        </w:rPr>
      </w:pPr>
      <w:bookmarkStart w:id="7" w:name="_Toc315688008"/>
      <w:bookmarkStart w:id="8" w:name="_Toc436212111"/>
      <w:r w:rsidRPr="00C44F68">
        <w:rPr>
          <w:rFonts w:ascii="Arial" w:hAnsi="Arial" w:cs="Arial"/>
          <w:b/>
          <w:color w:val="auto"/>
          <w:sz w:val="24"/>
          <w:szCs w:val="24"/>
        </w:rPr>
        <w:t>Ejes estratégicos 2016</w:t>
      </w:r>
      <w:bookmarkEnd w:id="7"/>
      <w:r w:rsidRPr="00C44F68">
        <w:rPr>
          <w:rFonts w:ascii="Arial" w:hAnsi="Arial" w:cs="Arial"/>
          <w:b/>
          <w:color w:val="auto"/>
          <w:sz w:val="24"/>
          <w:szCs w:val="24"/>
        </w:rPr>
        <w:t xml:space="preserve"> </w:t>
      </w:r>
    </w:p>
    <w:p w:rsidR="0033330B" w:rsidRPr="0033330B" w:rsidRDefault="0033330B" w:rsidP="00C44F68">
      <w:pPr>
        <w:pStyle w:val="Ttulo2TAHOMA"/>
        <w:numPr>
          <w:ilvl w:val="0"/>
          <w:numId w:val="0"/>
        </w:numPr>
        <w:spacing w:before="0" w:line="240" w:lineRule="auto"/>
        <w:ind w:left="1440" w:hanging="720"/>
        <w:jc w:val="both"/>
        <w:rPr>
          <w:rFonts w:ascii="Arial" w:hAnsi="Arial" w:cs="Arial"/>
          <w:sz w:val="24"/>
          <w:szCs w:val="24"/>
        </w:rPr>
      </w:pPr>
    </w:p>
    <w:p w:rsidR="0033330B" w:rsidRPr="0033330B" w:rsidRDefault="0033330B" w:rsidP="00C44F68">
      <w:pPr>
        <w:jc w:val="both"/>
        <w:rPr>
          <w:rFonts w:ascii="Arial" w:hAnsi="Arial" w:cs="Arial"/>
        </w:rPr>
      </w:pPr>
      <w:r w:rsidRPr="0033330B">
        <w:rPr>
          <w:rFonts w:ascii="Arial" w:hAnsi="Arial" w:cs="Arial"/>
        </w:rPr>
        <w:t>Para 2016 la Unidad se planteó los siguientes ejes estratégicos:</w:t>
      </w:r>
    </w:p>
    <w:p w:rsidR="0033330B" w:rsidRPr="0033330B" w:rsidRDefault="0033330B" w:rsidP="00C44F68">
      <w:pPr>
        <w:jc w:val="both"/>
        <w:rPr>
          <w:rFonts w:ascii="Arial" w:hAnsi="Arial" w:cs="Arial"/>
        </w:rPr>
      </w:pPr>
      <w:r w:rsidRPr="0033330B">
        <w:rPr>
          <w:rFonts w:ascii="Arial" w:hAnsi="Arial" w:cs="Arial"/>
          <w:noProof/>
          <w:lang w:val="es-ES" w:eastAsia="es-ES"/>
        </w:rPr>
        <w:lastRenderedPageBreak/>
        <w:drawing>
          <wp:inline distT="0" distB="0" distL="0" distR="0" wp14:anchorId="5E028A5F" wp14:editId="22833DE6">
            <wp:extent cx="5879538" cy="3518611"/>
            <wp:effectExtent l="0" t="0" r="0" b="12065"/>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6067"/>
                    <a:stretch/>
                  </pic:blipFill>
                  <pic:spPr bwMode="auto">
                    <a:xfrm>
                      <a:off x="0" y="0"/>
                      <a:ext cx="5880100" cy="351894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33330B" w:rsidRPr="0033330B" w:rsidRDefault="0033330B" w:rsidP="00C44F68">
      <w:pPr>
        <w:jc w:val="both"/>
        <w:rPr>
          <w:rFonts w:ascii="Arial" w:hAnsi="Arial" w:cs="Arial"/>
        </w:rPr>
      </w:pPr>
    </w:p>
    <w:p w:rsidR="0033330B" w:rsidRPr="0033330B" w:rsidRDefault="0033330B" w:rsidP="00C44F68">
      <w:pPr>
        <w:jc w:val="both"/>
        <w:rPr>
          <w:rFonts w:ascii="Arial" w:hAnsi="Arial" w:cs="Arial"/>
        </w:rPr>
      </w:pPr>
      <w:r w:rsidRPr="0033330B">
        <w:rPr>
          <w:rFonts w:ascii="Arial" w:hAnsi="Arial" w:cs="Arial"/>
        </w:rPr>
        <w:t>Además todas las intervenciones propuestas deberán tener en cuenta los siguientes criterios :</w:t>
      </w:r>
    </w:p>
    <w:p w:rsidR="0033330B" w:rsidRPr="0033330B" w:rsidRDefault="0033330B" w:rsidP="00C44F68">
      <w:pPr>
        <w:numPr>
          <w:ilvl w:val="0"/>
          <w:numId w:val="24"/>
        </w:numPr>
        <w:spacing w:after="0"/>
        <w:ind w:left="714" w:hanging="357"/>
        <w:jc w:val="both"/>
        <w:rPr>
          <w:rFonts w:ascii="Arial" w:hAnsi="Arial" w:cs="Arial"/>
          <w:lang w:val="es-ES"/>
        </w:rPr>
      </w:pPr>
      <w:r w:rsidRPr="0033330B">
        <w:rPr>
          <w:rFonts w:ascii="Arial" w:hAnsi="Arial" w:cs="Arial"/>
        </w:rPr>
        <w:t>Dar prioridad al cumplimiento de lo dispuesto en el PND y los ejes estratégicos para el 2016, mejorar la atención a la víctimas que le lleguen productos y servicio a las mismas.</w:t>
      </w:r>
    </w:p>
    <w:p w:rsidR="0033330B" w:rsidRPr="0033330B" w:rsidRDefault="0033330B" w:rsidP="00C44F68">
      <w:pPr>
        <w:spacing w:after="0"/>
        <w:ind w:left="714"/>
        <w:jc w:val="both"/>
        <w:rPr>
          <w:rFonts w:ascii="Arial" w:hAnsi="Arial" w:cs="Arial"/>
          <w:lang w:val="es-ES"/>
        </w:rPr>
      </w:pPr>
    </w:p>
    <w:p w:rsidR="0033330B" w:rsidRPr="0033330B" w:rsidRDefault="0033330B" w:rsidP="00C44F68">
      <w:pPr>
        <w:numPr>
          <w:ilvl w:val="0"/>
          <w:numId w:val="24"/>
        </w:numPr>
        <w:spacing w:after="0"/>
        <w:ind w:left="714" w:hanging="357"/>
        <w:jc w:val="both"/>
        <w:rPr>
          <w:rFonts w:ascii="Arial" w:hAnsi="Arial" w:cs="Arial"/>
          <w:lang w:val="es-ES"/>
        </w:rPr>
      </w:pPr>
      <w:r w:rsidRPr="0033330B">
        <w:rPr>
          <w:rFonts w:ascii="Arial" w:hAnsi="Arial" w:cs="Arial"/>
        </w:rPr>
        <w:t>Asegurar que intervenciones seleccionadas se articulen con el cumplimiento de medidas de los planes de reparación colectiva y retornos.</w:t>
      </w:r>
    </w:p>
    <w:p w:rsidR="0033330B" w:rsidRPr="0033330B" w:rsidRDefault="0033330B" w:rsidP="00C44F68">
      <w:pPr>
        <w:spacing w:after="0"/>
        <w:jc w:val="both"/>
        <w:rPr>
          <w:rFonts w:ascii="Arial" w:hAnsi="Arial" w:cs="Arial"/>
          <w:lang w:val="es-ES"/>
        </w:rPr>
      </w:pPr>
    </w:p>
    <w:p w:rsidR="0033330B" w:rsidRPr="0033330B" w:rsidRDefault="0033330B" w:rsidP="00C44F68">
      <w:pPr>
        <w:numPr>
          <w:ilvl w:val="0"/>
          <w:numId w:val="24"/>
        </w:numPr>
        <w:spacing w:after="0"/>
        <w:ind w:left="714" w:hanging="357"/>
        <w:jc w:val="both"/>
        <w:rPr>
          <w:rFonts w:ascii="Arial" w:hAnsi="Arial" w:cs="Arial"/>
          <w:lang w:val="es-ES"/>
        </w:rPr>
      </w:pPr>
      <w:r w:rsidRPr="0033330B">
        <w:rPr>
          <w:rFonts w:ascii="Arial" w:hAnsi="Arial" w:cs="Arial"/>
        </w:rPr>
        <w:t>Buscar integraciones entre intervenciones y una articulación en el territorio.</w:t>
      </w:r>
    </w:p>
    <w:p w:rsidR="0033330B" w:rsidRPr="0033330B" w:rsidRDefault="0033330B" w:rsidP="00C44F68">
      <w:pPr>
        <w:spacing w:after="0"/>
        <w:ind w:left="714"/>
        <w:jc w:val="both"/>
        <w:rPr>
          <w:rFonts w:ascii="Arial" w:hAnsi="Arial" w:cs="Arial"/>
          <w:lang w:val="es-ES"/>
        </w:rPr>
      </w:pPr>
    </w:p>
    <w:p w:rsidR="0033330B" w:rsidRPr="0033330B" w:rsidRDefault="0033330B" w:rsidP="00C44F68">
      <w:pPr>
        <w:numPr>
          <w:ilvl w:val="0"/>
          <w:numId w:val="24"/>
        </w:numPr>
        <w:spacing w:after="0"/>
        <w:ind w:left="714" w:hanging="357"/>
        <w:jc w:val="both"/>
        <w:rPr>
          <w:rFonts w:ascii="Arial" w:hAnsi="Arial" w:cs="Arial"/>
          <w:lang w:val="es-ES"/>
        </w:rPr>
      </w:pPr>
      <w:r w:rsidRPr="0033330B">
        <w:rPr>
          <w:rFonts w:ascii="Arial" w:hAnsi="Arial" w:cs="Arial"/>
        </w:rPr>
        <w:t>Cerrar intervenciones poco costo-efectivas (muy costosas y de baja cobertura).</w:t>
      </w:r>
    </w:p>
    <w:p w:rsidR="0033330B" w:rsidRPr="0033330B" w:rsidRDefault="0033330B" w:rsidP="00C44F68">
      <w:pPr>
        <w:spacing w:after="0"/>
        <w:ind w:left="714"/>
        <w:jc w:val="both"/>
        <w:rPr>
          <w:rFonts w:ascii="Arial" w:hAnsi="Arial" w:cs="Arial"/>
          <w:lang w:val="es-ES"/>
        </w:rPr>
      </w:pPr>
    </w:p>
    <w:p w:rsidR="0033330B" w:rsidRPr="0033330B" w:rsidRDefault="0033330B" w:rsidP="00C44F68">
      <w:pPr>
        <w:numPr>
          <w:ilvl w:val="0"/>
          <w:numId w:val="24"/>
        </w:numPr>
        <w:spacing w:after="0"/>
        <w:ind w:left="714" w:hanging="357"/>
        <w:jc w:val="both"/>
        <w:rPr>
          <w:rFonts w:ascii="Arial" w:hAnsi="Arial" w:cs="Arial"/>
          <w:lang w:val="es-ES"/>
        </w:rPr>
      </w:pPr>
      <w:r w:rsidRPr="0033330B">
        <w:rPr>
          <w:rFonts w:ascii="Arial" w:hAnsi="Arial" w:cs="Arial"/>
        </w:rPr>
        <w:t>Innovar para tener intervenciones menos costosas para ampliar la cobertura.</w:t>
      </w:r>
    </w:p>
    <w:p w:rsidR="0033330B" w:rsidRPr="0033330B" w:rsidRDefault="0033330B" w:rsidP="00C44F68">
      <w:pPr>
        <w:spacing w:after="0"/>
        <w:ind w:left="714"/>
        <w:jc w:val="both"/>
        <w:rPr>
          <w:rFonts w:ascii="Arial" w:hAnsi="Arial" w:cs="Arial"/>
          <w:lang w:val="es-ES"/>
        </w:rPr>
      </w:pPr>
    </w:p>
    <w:p w:rsidR="0033330B" w:rsidRPr="0033330B" w:rsidRDefault="0033330B" w:rsidP="00C44F68">
      <w:pPr>
        <w:numPr>
          <w:ilvl w:val="0"/>
          <w:numId w:val="24"/>
        </w:numPr>
        <w:spacing w:after="0"/>
        <w:ind w:left="714" w:hanging="357"/>
        <w:jc w:val="both"/>
        <w:rPr>
          <w:rFonts w:ascii="Arial" w:hAnsi="Arial" w:cs="Arial"/>
          <w:lang w:val="es-ES"/>
        </w:rPr>
      </w:pPr>
      <w:r w:rsidRPr="0033330B">
        <w:rPr>
          <w:rFonts w:ascii="Arial" w:hAnsi="Arial" w:cs="Arial"/>
        </w:rPr>
        <w:t>Buscar que las víctimas tengan un papel activo en la implementación de medidas: contrapartida en trabajo y supervisión.</w:t>
      </w:r>
    </w:p>
    <w:p w:rsidR="0033330B" w:rsidRPr="0033330B" w:rsidRDefault="0033330B" w:rsidP="00C44F68">
      <w:pPr>
        <w:spacing w:after="0"/>
        <w:ind w:left="714"/>
        <w:jc w:val="both"/>
        <w:rPr>
          <w:rFonts w:ascii="Arial" w:hAnsi="Arial" w:cs="Arial"/>
          <w:lang w:val="es-ES"/>
        </w:rPr>
      </w:pPr>
    </w:p>
    <w:p w:rsidR="0033330B" w:rsidRPr="0033330B" w:rsidRDefault="0033330B" w:rsidP="00C44F68">
      <w:pPr>
        <w:numPr>
          <w:ilvl w:val="0"/>
          <w:numId w:val="24"/>
        </w:numPr>
        <w:spacing w:after="0"/>
        <w:ind w:left="714" w:hanging="357"/>
        <w:jc w:val="both"/>
        <w:rPr>
          <w:rFonts w:ascii="Arial" w:hAnsi="Arial" w:cs="Arial"/>
          <w:lang w:val="es-ES"/>
        </w:rPr>
      </w:pPr>
      <w:r w:rsidRPr="0033330B">
        <w:rPr>
          <w:rFonts w:ascii="Arial" w:hAnsi="Arial" w:cs="Arial"/>
        </w:rPr>
        <w:lastRenderedPageBreak/>
        <w:t>Disminuir los Gastos Operativos en un 20%.</w:t>
      </w:r>
    </w:p>
    <w:p w:rsidR="0033330B" w:rsidRPr="0033330B" w:rsidRDefault="0033330B" w:rsidP="00C44F68">
      <w:pPr>
        <w:jc w:val="both"/>
        <w:rPr>
          <w:rFonts w:ascii="Arial" w:hAnsi="Arial" w:cs="Arial"/>
        </w:rPr>
      </w:pPr>
    </w:p>
    <w:p w:rsidR="0033330B" w:rsidRPr="00C44F68" w:rsidRDefault="0033330B" w:rsidP="00C44F68">
      <w:pPr>
        <w:pStyle w:val="Ttulo2TAHOMA"/>
        <w:numPr>
          <w:ilvl w:val="0"/>
          <w:numId w:val="0"/>
        </w:numPr>
        <w:spacing w:before="0" w:line="240" w:lineRule="auto"/>
        <w:jc w:val="both"/>
        <w:rPr>
          <w:rFonts w:ascii="Arial" w:hAnsi="Arial" w:cs="Arial"/>
          <w:b/>
          <w:color w:val="auto"/>
          <w:sz w:val="24"/>
          <w:szCs w:val="24"/>
        </w:rPr>
      </w:pPr>
      <w:r w:rsidRPr="00C44F68">
        <w:rPr>
          <w:rFonts w:ascii="Arial" w:hAnsi="Arial" w:cs="Arial"/>
          <w:b/>
          <w:color w:val="auto"/>
          <w:sz w:val="24"/>
          <w:szCs w:val="24"/>
        </w:rPr>
        <w:t>Ruta Integral</w:t>
      </w:r>
      <w:bookmarkEnd w:id="8"/>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El cumplimiento de las metas propuestas para el cuatrienio 2014 a 2018, pasa por la implementación de la Ruta Integral.</w:t>
      </w: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La Ruta Integral es la estrategia de atención que permite mejorar la respuesta a las solicitudes de las víctimas del conflicto armado. Es un ejercicio de construcción participativa con cada una de las víctimas, que parte de la identificación de sus necesidades e intereses con el fin de alcanzar el fortalecimiento de sus capacidades y potencialidades para lograr el acceso efectivo a las medidas de atención, asistencia y reparación integral y, de esta forma, avanzar en el proceso de garantizar el goce efectivo de sus derechos y su inclusión social como ciudadanos y ciudadanas del Estado Colombiano.</w:t>
      </w: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p>
    <w:p w:rsidR="0033330B" w:rsidRPr="0033330B" w:rsidRDefault="0033330B" w:rsidP="00C44F68">
      <w:pPr>
        <w:jc w:val="both"/>
        <w:rPr>
          <w:rFonts w:ascii="Arial" w:hAnsi="Arial" w:cs="Arial"/>
          <w:w w:val="105"/>
        </w:rPr>
      </w:pPr>
      <w:r w:rsidRPr="0033330B">
        <w:rPr>
          <w:rFonts w:ascii="Arial" w:hAnsi="Arial" w:cs="Arial"/>
          <w:w w:val="105"/>
        </w:rPr>
        <w:t xml:space="preserve">La Ley 1448 de 2011 define </w:t>
      </w:r>
      <w:r w:rsidRPr="0033330B">
        <w:rPr>
          <w:rFonts w:ascii="Arial" w:hAnsi="Arial" w:cs="Arial"/>
          <w:b/>
          <w:w w:val="105"/>
        </w:rPr>
        <w:t>asistencia</w:t>
      </w:r>
      <w:r w:rsidRPr="0033330B">
        <w:rPr>
          <w:rFonts w:ascii="Arial" w:hAnsi="Arial" w:cs="Arial"/>
          <w:w w:val="105"/>
        </w:rPr>
        <w:t xml:space="preserve"> como “el conjunto integrado de medidas, programas y recursos de orden político, económico, social y , fiscal, entre otros, a cargo del Estado, orientado a restablecer la vigencia efectiva de los derechos de las víctimas, brindarles condiciones para llevar una vida digna y garantizar su incorporación a la vida social, económica y política”, y define </w:t>
      </w:r>
      <w:r w:rsidRPr="0033330B">
        <w:rPr>
          <w:rFonts w:ascii="Arial" w:hAnsi="Arial" w:cs="Arial"/>
          <w:b/>
          <w:w w:val="105"/>
        </w:rPr>
        <w:t>atención</w:t>
      </w:r>
      <w:r w:rsidRPr="0033330B">
        <w:rPr>
          <w:rFonts w:ascii="Arial" w:hAnsi="Arial" w:cs="Arial"/>
          <w:w w:val="105"/>
        </w:rPr>
        <w:t xml:space="preserve"> como “la acción de dar información, orientación y acompañamiento jurídico y psicosocial a la víctima, con miras a facilitar el acceso y cualificar el ejercicio de los derechos a la verdad, justicia y reparación”.</w:t>
      </w:r>
    </w:p>
    <w:p w:rsidR="0033330B" w:rsidRPr="0033330B" w:rsidRDefault="0033330B" w:rsidP="00C44F68">
      <w:pPr>
        <w:pStyle w:val="NormalWeb"/>
        <w:spacing w:before="0" w:beforeAutospacing="0" w:after="0" w:afterAutospacing="0"/>
        <w:jc w:val="both"/>
        <w:rPr>
          <w:rFonts w:ascii="Arial" w:hAnsi="Arial" w:cs="Arial"/>
          <w:iCs/>
          <w:noProof/>
          <w:sz w:val="24"/>
          <w:szCs w:val="24"/>
          <w:lang w:val="es-CO"/>
        </w:rPr>
      </w:pPr>
      <w:r w:rsidRPr="0033330B">
        <w:rPr>
          <w:rFonts w:ascii="Arial" w:hAnsi="Arial" w:cs="Arial"/>
          <w:iCs/>
          <w:noProof/>
          <w:sz w:val="24"/>
          <w:szCs w:val="24"/>
          <w:lang w:val="es-CO"/>
        </w:rPr>
        <w:t>Gráficamente, la Ruta Integral se describe de la siguiente manera:</w:t>
      </w:r>
    </w:p>
    <w:p w:rsidR="0033330B" w:rsidRPr="0033330B" w:rsidRDefault="0033330B" w:rsidP="00C44F68">
      <w:pPr>
        <w:pStyle w:val="NormalWeb"/>
        <w:spacing w:before="0" w:beforeAutospacing="0" w:after="0" w:afterAutospacing="0"/>
        <w:ind w:left="-426" w:firstLine="426"/>
        <w:jc w:val="both"/>
        <w:rPr>
          <w:rFonts w:ascii="Arial" w:hAnsi="Arial" w:cs="Arial"/>
          <w:iCs/>
          <w:sz w:val="24"/>
          <w:szCs w:val="24"/>
          <w:lang w:val="es-CO" w:eastAsia="en-US"/>
        </w:rPr>
      </w:pPr>
      <w:r w:rsidRPr="0033330B">
        <w:rPr>
          <w:rFonts w:ascii="Arial" w:hAnsi="Arial" w:cs="Arial"/>
          <w:iCs/>
          <w:noProof/>
          <w:sz w:val="24"/>
          <w:szCs w:val="24"/>
          <w:lang w:val="es-ES"/>
        </w:rPr>
        <w:lastRenderedPageBreak/>
        <w:drawing>
          <wp:inline distT="0" distB="0" distL="0" distR="0" wp14:anchorId="1FEA5CCD" wp14:editId="7CF6D972">
            <wp:extent cx="6354565" cy="2990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0491" cy="2998346"/>
                    </a:xfrm>
                    <a:prstGeom prst="rect">
                      <a:avLst/>
                    </a:prstGeom>
                    <a:noFill/>
                  </pic:spPr>
                </pic:pic>
              </a:graphicData>
            </a:graphic>
          </wp:inline>
        </w:drawing>
      </w:r>
    </w:p>
    <w:p w:rsidR="0033330B" w:rsidRPr="0033330B" w:rsidRDefault="0033330B" w:rsidP="00C44F68">
      <w:pPr>
        <w:pStyle w:val="NormalWeb"/>
        <w:spacing w:before="0" w:beforeAutospacing="0" w:after="0" w:afterAutospacing="0"/>
        <w:jc w:val="both"/>
        <w:rPr>
          <w:rFonts w:ascii="Arial" w:hAnsi="Arial" w:cs="Arial"/>
          <w:iCs/>
          <w:sz w:val="24"/>
          <w:szCs w:val="24"/>
          <w:lang w:val="es-CO" w:eastAsia="en-US"/>
        </w:rPr>
      </w:pPr>
    </w:p>
    <w:p w:rsidR="0033330B" w:rsidRPr="00C44F68" w:rsidRDefault="0033330B" w:rsidP="00C44F68">
      <w:pPr>
        <w:pStyle w:val="Ttulo2TAHOMA"/>
        <w:numPr>
          <w:ilvl w:val="0"/>
          <w:numId w:val="0"/>
        </w:numPr>
        <w:spacing w:before="0" w:line="240" w:lineRule="auto"/>
        <w:jc w:val="both"/>
        <w:rPr>
          <w:rFonts w:ascii="Arial" w:hAnsi="Arial" w:cs="Arial"/>
          <w:b/>
          <w:color w:val="auto"/>
          <w:sz w:val="24"/>
          <w:szCs w:val="24"/>
        </w:rPr>
      </w:pPr>
      <w:bookmarkStart w:id="9" w:name="_Toc436212112"/>
      <w:r w:rsidRPr="00C44F68">
        <w:rPr>
          <w:rFonts w:ascii="Arial" w:hAnsi="Arial" w:cs="Arial"/>
          <w:b/>
          <w:color w:val="auto"/>
          <w:sz w:val="24"/>
          <w:szCs w:val="24"/>
        </w:rPr>
        <w:t>Ruta de prevención, protección, atención, asistencia y reparación integral para desplazados – Decreto 2569 de 2014</w:t>
      </w:r>
      <w:bookmarkEnd w:id="9"/>
    </w:p>
    <w:p w:rsidR="0033330B" w:rsidRPr="0033330B" w:rsidRDefault="0033330B" w:rsidP="00C44F68">
      <w:pPr>
        <w:jc w:val="both"/>
        <w:rPr>
          <w:rFonts w:ascii="Arial" w:hAnsi="Arial" w:cs="Arial"/>
          <w:color w:val="000000"/>
        </w:rPr>
      </w:pPr>
    </w:p>
    <w:p w:rsidR="0033330B" w:rsidRPr="0033330B" w:rsidRDefault="0033330B" w:rsidP="00C44F68">
      <w:pPr>
        <w:jc w:val="both"/>
        <w:rPr>
          <w:rFonts w:ascii="Arial" w:hAnsi="Arial" w:cs="Arial"/>
          <w:color w:val="000000"/>
        </w:rPr>
      </w:pPr>
      <w:r w:rsidRPr="0033330B">
        <w:rPr>
          <w:rFonts w:ascii="Arial" w:hAnsi="Arial" w:cs="Arial"/>
          <w:color w:val="000000"/>
        </w:rPr>
        <w:t>Con la expedición del Decreto 2569 de 2014, la Unidad establece los criterios y procedimientos para la entrega de la atención humanitaria de emergencia y transición a las víctimas de desplazamiento forzado con base en la evaluación de los componentes de la subsistencia mínima. Igualmente fija los criterios técnicos para evaluar la superación de la situación de vulnerabilidad derivada del hecho victimizante de desplazamiento forzado, dentro de un proceso de retorno, reubicación en un lugar distinto al de recepción permaneciendo en el lugar de recepción.</w:t>
      </w:r>
    </w:p>
    <w:p w:rsidR="0033330B" w:rsidRPr="0033330B" w:rsidRDefault="0033330B" w:rsidP="00C44F68">
      <w:pPr>
        <w:jc w:val="both"/>
        <w:rPr>
          <w:rFonts w:ascii="Arial" w:hAnsi="Arial" w:cs="Arial"/>
          <w:noProof/>
          <w:lang w:val="es-ES" w:eastAsia="es-ES"/>
        </w:rPr>
      </w:pPr>
    </w:p>
    <w:p w:rsidR="0033330B" w:rsidRPr="0033330B" w:rsidRDefault="0033330B" w:rsidP="00C44F68">
      <w:pPr>
        <w:jc w:val="both"/>
        <w:rPr>
          <w:rFonts w:ascii="Arial" w:hAnsi="Arial" w:cs="Arial"/>
          <w:noProof/>
          <w:lang w:val="es-ES" w:eastAsia="es-ES"/>
        </w:rPr>
      </w:pPr>
      <w:r w:rsidRPr="0033330B">
        <w:rPr>
          <w:rFonts w:ascii="Arial" w:hAnsi="Arial" w:cs="Arial"/>
          <w:noProof/>
          <w:lang w:val="es-ES" w:eastAsia="es-ES"/>
        </w:rPr>
        <w:t xml:space="preserve">Con ello la Unidad pretende caracterizar la situación real de cada hogar víctima de desplazamiento forzado y, con base en ello, acompañar a los hogares en el acceso a las diferentes medidas, planes, programas y proyectos contemplados en el Ley 1448 de 2011, particularmente los relacionados con la atención humanitaria de emergencia y transición, la superación de la situación de vulnerabilidad y reparación integral, con el fin de garantizar el goce efectivo de derechos de las víctimas de desplazamiento forzado, el mejoramiento de la calidad de vida y la superación progresiva del estado de cosas inconstitucional declarado por la Corte Constitucional. </w:t>
      </w:r>
    </w:p>
    <w:p w:rsidR="0033330B" w:rsidRPr="0033330B" w:rsidRDefault="0033330B" w:rsidP="00C44F68">
      <w:pPr>
        <w:jc w:val="both"/>
        <w:rPr>
          <w:rFonts w:ascii="Arial" w:hAnsi="Arial" w:cs="Arial"/>
          <w:noProof/>
          <w:lang w:val="es-ES" w:eastAsia="es-ES"/>
        </w:rPr>
      </w:pPr>
    </w:p>
    <w:p w:rsidR="0033330B" w:rsidRPr="0033330B" w:rsidRDefault="0033330B" w:rsidP="00C44F68">
      <w:pPr>
        <w:jc w:val="both"/>
        <w:rPr>
          <w:rFonts w:ascii="Arial" w:hAnsi="Arial" w:cs="Arial"/>
          <w:noProof/>
          <w:lang w:val="es-ES" w:eastAsia="es-ES"/>
        </w:rPr>
      </w:pPr>
      <w:r w:rsidRPr="0033330B">
        <w:rPr>
          <w:rFonts w:ascii="Arial" w:hAnsi="Arial" w:cs="Arial"/>
          <w:noProof/>
          <w:lang w:val="es-ES" w:eastAsia="es-ES"/>
        </w:rPr>
        <w:lastRenderedPageBreak/>
        <w:t>Para cumplir la finalidad la Unidad se valdrá del Modelo de Atención, Asistencia y Reparación Integral a las Víctimas –MAARIV y de los Planes de Atención, Asistencia y Reparación Integral –PAARI, además de las estrategias, mecanismos y herramientas que sean pertinentes</w:t>
      </w:r>
    </w:p>
    <w:p w:rsidR="0033330B" w:rsidRPr="0033330B" w:rsidRDefault="0033330B" w:rsidP="00C44F68">
      <w:pPr>
        <w:jc w:val="both"/>
        <w:rPr>
          <w:rFonts w:ascii="Arial" w:hAnsi="Arial" w:cs="Arial"/>
          <w:noProof/>
          <w:lang w:val="es-ES" w:eastAsia="es-ES"/>
        </w:rPr>
      </w:pPr>
    </w:p>
    <w:p w:rsidR="0033330B" w:rsidRPr="0033330B" w:rsidRDefault="0033330B" w:rsidP="00C44F68">
      <w:pPr>
        <w:jc w:val="both"/>
        <w:rPr>
          <w:rFonts w:ascii="Arial" w:hAnsi="Arial" w:cs="Arial"/>
        </w:rPr>
      </w:pPr>
      <w:r w:rsidRPr="0033330B">
        <w:rPr>
          <w:rFonts w:ascii="Arial" w:hAnsi="Arial" w:cs="Arial"/>
        </w:rPr>
        <w:t>El alcance del Decreto 2569 de 2014 se puede comprender más fácilmente a través de la siguiente gráfica:</w:t>
      </w:r>
      <w:r w:rsidRPr="0033330B">
        <w:rPr>
          <w:rFonts w:ascii="Arial" w:hAnsi="Arial" w:cs="Arial"/>
          <w:iCs/>
          <w:noProof/>
          <w:lang w:val="es-ES" w:eastAsia="es-ES"/>
        </w:rPr>
        <w:drawing>
          <wp:inline distT="0" distB="0" distL="0" distR="0" wp14:anchorId="2500D45D" wp14:editId="2BDFC7A2">
            <wp:extent cx="5716905" cy="2582991"/>
            <wp:effectExtent l="19050" t="19050" r="17145"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2582991"/>
                    </a:xfrm>
                    <a:prstGeom prst="rect">
                      <a:avLst/>
                    </a:prstGeom>
                    <a:noFill/>
                    <a:ln>
                      <a:solidFill>
                        <a:schemeClr val="accent1"/>
                      </a:solidFill>
                    </a:ln>
                    <a:effectLst/>
                  </pic:spPr>
                </pic:pic>
              </a:graphicData>
            </a:graphic>
          </wp:inline>
        </w:drawing>
      </w:r>
    </w:p>
    <w:p w:rsidR="0033330B" w:rsidRPr="00C44F68" w:rsidRDefault="0033330B" w:rsidP="00C44F68">
      <w:pPr>
        <w:pStyle w:val="Ttulo2TAHOMA"/>
        <w:numPr>
          <w:ilvl w:val="0"/>
          <w:numId w:val="0"/>
        </w:numPr>
        <w:spacing w:before="0" w:line="240" w:lineRule="auto"/>
        <w:jc w:val="both"/>
        <w:rPr>
          <w:rFonts w:ascii="Arial" w:hAnsi="Arial" w:cs="Arial"/>
          <w:b/>
          <w:color w:val="auto"/>
          <w:sz w:val="24"/>
          <w:szCs w:val="24"/>
        </w:rPr>
      </w:pPr>
      <w:bookmarkStart w:id="10" w:name="_Toc436212113"/>
      <w:r w:rsidRPr="00C44F68">
        <w:rPr>
          <w:rFonts w:ascii="Arial" w:hAnsi="Arial" w:cs="Arial"/>
          <w:b/>
          <w:color w:val="auto"/>
          <w:sz w:val="24"/>
          <w:szCs w:val="24"/>
        </w:rPr>
        <w:t>Principales cambios e implicaciones de la aplicación de la ruta de prevención, protección, atención, asistencia y reparación integral para desplazados:</w:t>
      </w:r>
      <w:bookmarkEnd w:id="10"/>
    </w:p>
    <w:p w:rsidR="0033330B" w:rsidRPr="0033330B" w:rsidRDefault="0033330B" w:rsidP="00C44F68">
      <w:pPr>
        <w:jc w:val="both"/>
        <w:rPr>
          <w:rFonts w:ascii="Arial" w:hAnsi="Arial" w:cs="Arial"/>
        </w:rPr>
      </w:pPr>
    </w:p>
    <w:p w:rsidR="0033330B" w:rsidRPr="0033330B" w:rsidRDefault="0033330B" w:rsidP="00C44F68">
      <w:pPr>
        <w:jc w:val="both"/>
        <w:rPr>
          <w:rFonts w:ascii="Arial" w:hAnsi="Arial" w:cs="Arial"/>
        </w:rPr>
      </w:pPr>
      <w:r w:rsidRPr="0033330B">
        <w:rPr>
          <w:rFonts w:ascii="Arial" w:hAnsi="Arial" w:cs="Arial"/>
        </w:rPr>
        <w:t>Como consecuencia de la aplicación de la ruta:</w:t>
      </w:r>
    </w:p>
    <w:p w:rsidR="0033330B" w:rsidRPr="0033330B" w:rsidRDefault="0033330B" w:rsidP="00C44F68">
      <w:pPr>
        <w:pStyle w:val="Prrafodelista"/>
        <w:numPr>
          <w:ilvl w:val="0"/>
          <w:numId w:val="22"/>
        </w:numPr>
        <w:spacing w:after="160" w:line="259" w:lineRule="auto"/>
        <w:jc w:val="both"/>
        <w:rPr>
          <w:rFonts w:ascii="Arial" w:hAnsi="Arial" w:cs="Arial"/>
        </w:rPr>
      </w:pPr>
      <w:r w:rsidRPr="0033330B">
        <w:rPr>
          <w:rFonts w:ascii="Arial" w:hAnsi="Arial" w:cs="Arial"/>
        </w:rPr>
        <w:t>La atención humanitaria se entregará de mejor manera a los hogares que la necesitan, con base en un análisis de su situación actual y de un seguimiento periódico (anual) que permitirá detectar casos de extrema gravedad y urgencia.</w:t>
      </w:r>
    </w:p>
    <w:p w:rsidR="0033330B" w:rsidRPr="0033330B" w:rsidRDefault="0033330B" w:rsidP="00C44F68">
      <w:pPr>
        <w:pStyle w:val="Prrafodelista"/>
        <w:numPr>
          <w:ilvl w:val="0"/>
          <w:numId w:val="22"/>
        </w:numPr>
        <w:spacing w:after="160" w:line="259" w:lineRule="auto"/>
        <w:jc w:val="both"/>
        <w:rPr>
          <w:rFonts w:ascii="Arial" w:hAnsi="Arial" w:cs="Arial"/>
        </w:rPr>
      </w:pPr>
      <w:r w:rsidRPr="0033330B">
        <w:rPr>
          <w:rFonts w:ascii="Arial" w:hAnsi="Arial" w:cs="Arial"/>
        </w:rPr>
        <w:t>Se establecerán criterios claros para detectar programas de la oferta institucional a los que cada hogar debería tener acceso prioritario según su situación particular.</w:t>
      </w:r>
    </w:p>
    <w:p w:rsidR="0033330B" w:rsidRPr="0033330B" w:rsidRDefault="0033330B" w:rsidP="00C44F68">
      <w:pPr>
        <w:pStyle w:val="Prrafodelista"/>
        <w:numPr>
          <w:ilvl w:val="0"/>
          <w:numId w:val="22"/>
        </w:numPr>
        <w:spacing w:after="160" w:line="259" w:lineRule="auto"/>
        <w:jc w:val="both"/>
        <w:rPr>
          <w:rFonts w:ascii="Arial" w:hAnsi="Arial" w:cs="Arial"/>
        </w:rPr>
      </w:pPr>
      <w:r w:rsidRPr="0033330B">
        <w:rPr>
          <w:rFonts w:ascii="Arial" w:hAnsi="Arial" w:cs="Arial"/>
        </w:rPr>
        <w:t>Los hogares conocerán las razones que sustentan la decisión de entregar (o no entregar) atención humanitaria y podrán ejercer su derecho al debido proceso.</w:t>
      </w:r>
    </w:p>
    <w:p w:rsidR="0033330B" w:rsidRPr="0033330B" w:rsidRDefault="0033330B" w:rsidP="00C44F68">
      <w:pPr>
        <w:pStyle w:val="Prrafodelista"/>
        <w:numPr>
          <w:ilvl w:val="0"/>
          <w:numId w:val="22"/>
        </w:numPr>
        <w:spacing w:after="160" w:line="259" w:lineRule="auto"/>
        <w:jc w:val="both"/>
        <w:rPr>
          <w:rFonts w:ascii="Arial" w:hAnsi="Arial" w:cs="Arial"/>
          <w:lang w:val="es-ES"/>
        </w:rPr>
      </w:pPr>
      <w:r w:rsidRPr="0033330B">
        <w:rPr>
          <w:rFonts w:ascii="Arial" w:hAnsi="Arial" w:cs="Arial"/>
          <w:lang w:val="es-ES"/>
        </w:rPr>
        <w:t>Las entidades del SNARIV y EETT deberán (i) garantizar el acceso prioritario de los hogares víctimas a la oferta estatal pertinente según el diagnóstico hecho por la Unidad; (ii) identificar la suficiencia (cubrir la demanda) y oportunidad (momento adecuado) de los programas sociales del Estado.</w:t>
      </w:r>
    </w:p>
    <w:p w:rsidR="0033330B" w:rsidRPr="0033330B" w:rsidRDefault="0033330B" w:rsidP="00C44F68">
      <w:pPr>
        <w:pStyle w:val="Prrafodelista"/>
        <w:numPr>
          <w:ilvl w:val="0"/>
          <w:numId w:val="22"/>
        </w:numPr>
        <w:spacing w:after="160" w:line="259" w:lineRule="auto"/>
        <w:jc w:val="both"/>
        <w:rPr>
          <w:rFonts w:ascii="Arial" w:hAnsi="Arial" w:cs="Arial"/>
          <w:lang w:val="es-ES"/>
        </w:rPr>
      </w:pPr>
      <w:r w:rsidRPr="0033330B">
        <w:rPr>
          <w:rFonts w:ascii="Arial" w:hAnsi="Arial" w:cs="Arial"/>
          <w:lang w:val="es-ES"/>
        </w:rPr>
        <w:lastRenderedPageBreak/>
        <w:t>La Unidad y las demás entidades que conforman el SNASRIV deberán garantizar disponibilidad presupuestal para pagar oportunamente las ayudas.</w:t>
      </w:r>
    </w:p>
    <w:p w:rsidR="0033330B" w:rsidRPr="0033330B" w:rsidRDefault="0033330B" w:rsidP="00C44F68">
      <w:pPr>
        <w:pStyle w:val="Prrafodelista"/>
        <w:numPr>
          <w:ilvl w:val="0"/>
          <w:numId w:val="22"/>
        </w:numPr>
        <w:spacing w:after="160" w:line="259" w:lineRule="auto"/>
        <w:jc w:val="both"/>
        <w:rPr>
          <w:rFonts w:ascii="Arial" w:hAnsi="Arial" w:cs="Arial"/>
          <w:lang w:val="es-ES"/>
        </w:rPr>
      </w:pPr>
      <w:r w:rsidRPr="0033330B">
        <w:rPr>
          <w:rFonts w:ascii="Arial" w:hAnsi="Arial" w:cs="Arial"/>
          <w:lang w:val="es-ES"/>
        </w:rPr>
        <w:t>La Unidad y las demás entidades que conforman el SNARIV priorizarán a quienes más lo requieran, suspenderán la entrega de atención humanitaria ahogares que no la requieren y excluirán del acceso a quienes no, priorizado a la oferta social a hogares que han superado su situación de vulnerabilidad y darán acceso a otra oferta disponible (incentivos) que responda a la situación actual.</w:t>
      </w:r>
    </w:p>
    <w:p w:rsidR="0033330B" w:rsidRPr="0033330B" w:rsidRDefault="0033330B" w:rsidP="0033330B">
      <w:pPr>
        <w:jc w:val="both"/>
        <w:rPr>
          <w:rFonts w:ascii="Arial" w:hAnsi="Arial" w:cs="Arial"/>
          <w:lang w:val="es-ES"/>
        </w:rPr>
      </w:pPr>
      <w:r w:rsidRPr="0033330B">
        <w:rPr>
          <w:rFonts w:ascii="Arial" w:hAnsi="Arial" w:cs="Arial"/>
          <w:lang w:val="es-ES"/>
        </w:rPr>
        <w:t xml:space="preserve">Así, el Gobierno Nacional asume una posición firme que le permite argumentar las ventajas de esta medida y, sobretodo, la existencia de una oferta estatal suficiente que promueva las capacidades y afrontamientos de la población. </w:t>
      </w:r>
      <w:r w:rsidRPr="0033330B">
        <w:rPr>
          <w:rFonts w:ascii="Arial" w:hAnsi="Arial" w:cs="Arial"/>
        </w:rPr>
        <w:t>Como resultados se espera:</w:t>
      </w:r>
    </w:p>
    <w:p w:rsidR="0033330B" w:rsidRPr="0033330B" w:rsidRDefault="0033330B" w:rsidP="0033330B">
      <w:pPr>
        <w:pStyle w:val="Prrafodelista"/>
        <w:numPr>
          <w:ilvl w:val="0"/>
          <w:numId w:val="21"/>
        </w:numPr>
        <w:spacing w:after="160" w:line="259" w:lineRule="auto"/>
        <w:jc w:val="both"/>
        <w:rPr>
          <w:rFonts w:ascii="Arial" w:hAnsi="Arial" w:cs="Arial"/>
          <w:iCs/>
        </w:rPr>
      </w:pPr>
      <w:r w:rsidRPr="0033330B">
        <w:rPr>
          <w:rFonts w:ascii="Arial" w:hAnsi="Arial" w:cs="Arial"/>
          <w:iCs/>
        </w:rPr>
        <w:t>Optimizar los recursos del Estado (Gobierno Nacional y Territorial).</w:t>
      </w:r>
    </w:p>
    <w:p w:rsidR="0033330B" w:rsidRPr="0033330B" w:rsidRDefault="0033330B" w:rsidP="0033330B">
      <w:pPr>
        <w:pStyle w:val="Prrafodelista"/>
        <w:numPr>
          <w:ilvl w:val="0"/>
          <w:numId w:val="21"/>
        </w:numPr>
        <w:spacing w:after="160" w:line="259" w:lineRule="auto"/>
        <w:jc w:val="both"/>
        <w:rPr>
          <w:rFonts w:ascii="Arial" w:hAnsi="Arial" w:cs="Arial"/>
          <w:iCs/>
        </w:rPr>
      </w:pPr>
      <w:r w:rsidRPr="0033330B">
        <w:rPr>
          <w:rFonts w:ascii="Arial" w:hAnsi="Arial" w:cs="Arial"/>
          <w:iCs/>
        </w:rPr>
        <w:t>Conocer mejor la situación de actual de cada hogar víctima y de este modo saber qué programas se le debe garantizar a cada víctima.</w:t>
      </w:r>
    </w:p>
    <w:p w:rsidR="0033330B" w:rsidRPr="0033330B" w:rsidRDefault="0033330B" w:rsidP="0033330B">
      <w:pPr>
        <w:pStyle w:val="Prrafodelista"/>
        <w:numPr>
          <w:ilvl w:val="0"/>
          <w:numId w:val="21"/>
        </w:numPr>
        <w:spacing w:after="160" w:line="259" w:lineRule="auto"/>
        <w:jc w:val="both"/>
        <w:rPr>
          <w:rFonts w:ascii="Arial" w:hAnsi="Arial" w:cs="Arial"/>
          <w:iCs/>
        </w:rPr>
      </w:pPr>
      <w:r w:rsidRPr="0033330B">
        <w:rPr>
          <w:rFonts w:ascii="Arial" w:hAnsi="Arial" w:cs="Arial"/>
          <w:iCs/>
        </w:rPr>
        <w:t>Contar con indicadores de impacto.</w:t>
      </w:r>
    </w:p>
    <w:p w:rsidR="0033330B" w:rsidRPr="0033330B" w:rsidRDefault="0033330B" w:rsidP="0033330B">
      <w:pPr>
        <w:pStyle w:val="Prrafodelista"/>
        <w:numPr>
          <w:ilvl w:val="0"/>
          <w:numId w:val="21"/>
        </w:numPr>
        <w:spacing w:after="160" w:line="259" w:lineRule="auto"/>
        <w:jc w:val="both"/>
        <w:rPr>
          <w:rFonts w:ascii="Arial" w:hAnsi="Arial" w:cs="Arial"/>
          <w:iCs/>
        </w:rPr>
      </w:pPr>
      <w:r w:rsidRPr="0033330B">
        <w:rPr>
          <w:rFonts w:ascii="Arial" w:hAnsi="Arial" w:cs="Arial"/>
          <w:iCs/>
        </w:rPr>
        <w:t xml:space="preserve">Contribuir a la construcción de paz, y </w:t>
      </w:r>
    </w:p>
    <w:p w:rsidR="0033330B" w:rsidRPr="0033330B" w:rsidRDefault="0033330B" w:rsidP="0033330B">
      <w:pPr>
        <w:pStyle w:val="Prrafodelista"/>
        <w:numPr>
          <w:ilvl w:val="0"/>
          <w:numId w:val="21"/>
        </w:numPr>
        <w:spacing w:after="160" w:line="259" w:lineRule="auto"/>
        <w:jc w:val="both"/>
        <w:rPr>
          <w:rFonts w:ascii="Arial" w:hAnsi="Arial" w:cs="Arial"/>
          <w:iCs/>
        </w:rPr>
      </w:pPr>
      <w:r w:rsidRPr="0033330B">
        <w:rPr>
          <w:rFonts w:ascii="Arial" w:hAnsi="Arial" w:cs="Arial"/>
          <w:iCs/>
        </w:rPr>
        <w:t>Participar con las víctimas en la construcción de su propio Plan de Asistencia, atención y reparación y en construcción de los ajustes de la política actual de atención humanitaria y superación de la situación de vulnerabilidad</w:t>
      </w:r>
    </w:p>
    <w:p w:rsidR="0033330B" w:rsidRPr="0033330B" w:rsidRDefault="0033330B" w:rsidP="0033330B">
      <w:pPr>
        <w:pStyle w:val="NormalWeb"/>
        <w:spacing w:before="0" w:beforeAutospacing="0" w:after="0" w:afterAutospacing="0"/>
        <w:jc w:val="both"/>
        <w:rPr>
          <w:rFonts w:ascii="Arial" w:hAnsi="Arial" w:cs="Arial"/>
          <w:iCs/>
          <w:sz w:val="24"/>
          <w:szCs w:val="24"/>
          <w:lang w:val="es-CO" w:eastAsia="en-US"/>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11" w:name="_Toc436212114"/>
      <w:r w:rsidRPr="00C44F68">
        <w:rPr>
          <w:rFonts w:ascii="Arial" w:hAnsi="Arial" w:cs="Arial"/>
          <w:b/>
          <w:color w:val="auto"/>
          <w:sz w:val="24"/>
          <w:szCs w:val="24"/>
        </w:rPr>
        <w:t>Diseño e implementación del proceso de planeación estratégica</w:t>
      </w:r>
      <w:bookmarkEnd w:id="11"/>
    </w:p>
    <w:p w:rsidR="0033330B" w:rsidRPr="00C44F68" w:rsidRDefault="0033330B" w:rsidP="0033330B">
      <w:pPr>
        <w:spacing w:after="0"/>
        <w:rPr>
          <w:rFonts w:ascii="Arial" w:hAnsi="Arial" w:cs="Arial"/>
          <w:b/>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12" w:name="_Toc436212115"/>
      <w:r w:rsidRPr="00C44F68">
        <w:rPr>
          <w:rFonts w:ascii="Arial" w:hAnsi="Arial" w:cs="Arial"/>
          <w:b/>
          <w:color w:val="auto"/>
          <w:sz w:val="24"/>
          <w:szCs w:val="24"/>
        </w:rPr>
        <w:t>Pilares sobre los cuales se construyó la estrategia:</w:t>
      </w:r>
      <w:bookmarkEnd w:id="12"/>
    </w:p>
    <w:p w:rsidR="0033330B" w:rsidRPr="0033330B" w:rsidRDefault="0033330B" w:rsidP="0033330B">
      <w:pPr>
        <w:spacing w:after="0"/>
        <w:rPr>
          <w:rFonts w:ascii="Arial" w:hAnsi="Arial" w:cs="Arial"/>
        </w:rPr>
      </w:pPr>
    </w:p>
    <w:p w:rsidR="0033330B" w:rsidRPr="0033330B" w:rsidRDefault="0033330B" w:rsidP="0033330B">
      <w:pPr>
        <w:autoSpaceDE w:val="0"/>
        <w:autoSpaceDN w:val="0"/>
        <w:adjustRightInd w:val="0"/>
        <w:spacing w:after="0"/>
        <w:jc w:val="both"/>
        <w:rPr>
          <w:rFonts w:ascii="Arial" w:hAnsi="Arial" w:cs="Arial"/>
          <w:iCs/>
        </w:rPr>
      </w:pPr>
      <w:r w:rsidRPr="0033330B">
        <w:rPr>
          <w:rFonts w:ascii="Arial" w:hAnsi="Arial" w:cs="Arial"/>
          <w:iCs/>
        </w:rPr>
        <w:t>En el contexto anterior, y para cumplir las funciones de la Unidad y alcanzar las metas propuestas para el cuatrienio, la Unidad diseñó e implementó una ruta de planeación basada en tres pilares a saber:</w:t>
      </w:r>
    </w:p>
    <w:p w:rsidR="0033330B" w:rsidRPr="0033330B" w:rsidRDefault="0033330B" w:rsidP="0033330B">
      <w:pPr>
        <w:spacing w:after="0"/>
        <w:rPr>
          <w:rFonts w:ascii="Arial" w:hAnsi="Arial" w:cs="Arial"/>
        </w:rPr>
      </w:pPr>
    </w:p>
    <w:p w:rsidR="0033330B" w:rsidRPr="0033330B" w:rsidRDefault="0033330B" w:rsidP="0033330B">
      <w:pPr>
        <w:spacing w:after="0"/>
        <w:rPr>
          <w:rFonts w:ascii="Arial" w:hAnsi="Arial" w:cs="Arial"/>
          <w:b/>
          <w:u w:val="single"/>
        </w:rPr>
      </w:pPr>
      <w:r w:rsidRPr="0033330B">
        <w:rPr>
          <w:rFonts w:ascii="Arial" w:hAnsi="Arial" w:cs="Arial"/>
          <w:b/>
          <w:u w:val="single"/>
        </w:rPr>
        <w:t>Desarrollo y planificación de la estrategia</w:t>
      </w:r>
    </w:p>
    <w:p w:rsidR="0033330B" w:rsidRPr="0033330B" w:rsidRDefault="0033330B" w:rsidP="0033330B">
      <w:pPr>
        <w:autoSpaceDE w:val="0"/>
        <w:autoSpaceDN w:val="0"/>
        <w:adjustRightInd w:val="0"/>
        <w:spacing w:after="0"/>
        <w:jc w:val="both"/>
        <w:rPr>
          <w:rFonts w:ascii="Arial" w:hAnsi="Arial" w:cs="Arial"/>
          <w:iCs/>
        </w:rPr>
      </w:pPr>
    </w:p>
    <w:p w:rsidR="0033330B" w:rsidRPr="0033330B" w:rsidRDefault="0033330B" w:rsidP="0033330B">
      <w:pPr>
        <w:autoSpaceDE w:val="0"/>
        <w:autoSpaceDN w:val="0"/>
        <w:adjustRightInd w:val="0"/>
        <w:spacing w:after="0"/>
        <w:jc w:val="both"/>
        <w:rPr>
          <w:rFonts w:ascii="Arial" w:hAnsi="Arial" w:cs="Arial"/>
          <w:iCs/>
        </w:rPr>
      </w:pPr>
      <w:r w:rsidRPr="0033330B">
        <w:rPr>
          <w:rFonts w:ascii="Arial" w:hAnsi="Arial" w:cs="Arial"/>
          <w:iCs/>
        </w:rPr>
        <w:t>Análisis de la pertinencia y ajustes de la misión, visón, valores, revisión del mapa estratégico existente, construcción de indicadores y revisión y ajuste de los proyectos de inversión y estructura presupuestal de la entidad.</w:t>
      </w:r>
    </w:p>
    <w:p w:rsidR="0033330B" w:rsidRPr="0033330B" w:rsidRDefault="0033330B" w:rsidP="0033330B">
      <w:pPr>
        <w:spacing w:after="0"/>
        <w:rPr>
          <w:rFonts w:ascii="Arial" w:hAnsi="Arial" w:cs="Arial"/>
          <w:b/>
          <w:u w:val="single"/>
        </w:rPr>
      </w:pPr>
    </w:p>
    <w:p w:rsidR="0033330B" w:rsidRPr="0033330B" w:rsidRDefault="0033330B" w:rsidP="0033330B">
      <w:pPr>
        <w:spacing w:after="0"/>
        <w:rPr>
          <w:rFonts w:ascii="Arial" w:hAnsi="Arial" w:cs="Arial"/>
          <w:b/>
          <w:u w:val="single"/>
        </w:rPr>
      </w:pPr>
    </w:p>
    <w:p w:rsidR="0033330B" w:rsidRPr="0033330B" w:rsidRDefault="0033330B" w:rsidP="0033330B">
      <w:pPr>
        <w:spacing w:after="0"/>
        <w:rPr>
          <w:rFonts w:ascii="Arial" w:hAnsi="Arial" w:cs="Arial"/>
          <w:b/>
          <w:u w:val="single"/>
        </w:rPr>
      </w:pPr>
      <w:r w:rsidRPr="0033330B">
        <w:rPr>
          <w:rFonts w:ascii="Arial" w:hAnsi="Arial" w:cs="Arial"/>
          <w:b/>
          <w:u w:val="single"/>
        </w:rPr>
        <w:t>Alineación de todos los procesos de la Unidad en torno a la estrategia planeada y planeación de la operación</w:t>
      </w:r>
    </w:p>
    <w:p w:rsidR="0033330B" w:rsidRPr="0033330B" w:rsidRDefault="0033330B" w:rsidP="0033330B">
      <w:pPr>
        <w:autoSpaceDE w:val="0"/>
        <w:autoSpaceDN w:val="0"/>
        <w:adjustRightInd w:val="0"/>
        <w:spacing w:after="0"/>
        <w:jc w:val="both"/>
        <w:rPr>
          <w:rFonts w:ascii="Arial" w:hAnsi="Arial" w:cs="Arial"/>
          <w:iCs/>
        </w:rPr>
      </w:pPr>
    </w:p>
    <w:p w:rsidR="0033330B" w:rsidRPr="0033330B" w:rsidRDefault="0033330B" w:rsidP="0033330B">
      <w:pPr>
        <w:autoSpaceDE w:val="0"/>
        <w:autoSpaceDN w:val="0"/>
        <w:adjustRightInd w:val="0"/>
        <w:spacing w:after="0"/>
        <w:jc w:val="both"/>
        <w:rPr>
          <w:rFonts w:ascii="Arial" w:hAnsi="Arial" w:cs="Arial"/>
          <w:iCs/>
        </w:rPr>
      </w:pPr>
      <w:r w:rsidRPr="0033330B">
        <w:rPr>
          <w:rFonts w:ascii="Arial" w:hAnsi="Arial" w:cs="Arial"/>
          <w:iCs/>
        </w:rPr>
        <w:t xml:space="preserve">Construcción del Plan de Acción de la Entidad desplegando la estrategia en acciones e indicadores concretos para garantizar su cumplimiento. El despliegue de la estrategia </w:t>
      </w:r>
      <w:r w:rsidRPr="0033330B">
        <w:rPr>
          <w:rFonts w:ascii="Arial" w:hAnsi="Arial" w:cs="Arial"/>
          <w:iCs/>
        </w:rPr>
        <w:lastRenderedPageBreak/>
        <w:t>incluyó tanto áreas misionales como de soporte. Este ejercicio también implicó la revisión y ajuste de los procesos existentes en la Unidad y de los recursos disponibles para cumplir las metas propuestas.</w:t>
      </w:r>
    </w:p>
    <w:p w:rsidR="0033330B" w:rsidRPr="0033330B" w:rsidRDefault="0033330B" w:rsidP="0033330B">
      <w:pPr>
        <w:autoSpaceDE w:val="0"/>
        <w:autoSpaceDN w:val="0"/>
        <w:adjustRightInd w:val="0"/>
        <w:spacing w:after="0"/>
        <w:jc w:val="both"/>
        <w:rPr>
          <w:rFonts w:ascii="Arial" w:hAnsi="Arial" w:cs="Arial"/>
          <w:iCs/>
        </w:rPr>
      </w:pPr>
    </w:p>
    <w:p w:rsidR="0033330B" w:rsidRPr="0033330B" w:rsidRDefault="0033330B" w:rsidP="0033330B">
      <w:pPr>
        <w:spacing w:after="0"/>
        <w:rPr>
          <w:rFonts w:ascii="Arial" w:hAnsi="Arial" w:cs="Arial"/>
          <w:b/>
          <w:u w:val="single"/>
        </w:rPr>
      </w:pPr>
      <w:r w:rsidRPr="0033330B">
        <w:rPr>
          <w:rFonts w:ascii="Arial" w:hAnsi="Arial" w:cs="Arial"/>
          <w:b/>
          <w:u w:val="single"/>
        </w:rPr>
        <w:t>Aprendizaje, adaptación y control de la estrategia</w:t>
      </w:r>
    </w:p>
    <w:p w:rsidR="0033330B" w:rsidRPr="0033330B" w:rsidRDefault="0033330B" w:rsidP="0033330B">
      <w:pPr>
        <w:autoSpaceDE w:val="0"/>
        <w:autoSpaceDN w:val="0"/>
        <w:adjustRightInd w:val="0"/>
        <w:spacing w:after="0"/>
        <w:jc w:val="both"/>
        <w:rPr>
          <w:rFonts w:ascii="Arial" w:hAnsi="Arial" w:cs="Arial"/>
          <w:iCs/>
        </w:rPr>
      </w:pPr>
    </w:p>
    <w:p w:rsidR="0033330B" w:rsidRPr="0033330B" w:rsidRDefault="0033330B" w:rsidP="0033330B">
      <w:pPr>
        <w:autoSpaceDE w:val="0"/>
        <w:autoSpaceDN w:val="0"/>
        <w:adjustRightInd w:val="0"/>
        <w:spacing w:after="0"/>
        <w:jc w:val="both"/>
        <w:rPr>
          <w:rFonts w:ascii="Arial" w:hAnsi="Arial" w:cs="Arial"/>
        </w:rPr>
      </w:pPr>
      <w:r w:rsidRPr="0033330B">
        <w:rPr>
          <w:rFonts w:ascii="Arial" w:hAnsi="Arial" w:cs="Arial"/>
          <w:iCs/>
        </w:rPr>
        <w:t>Diseño e implementación de los esquemas de seguimiento de la estrategia, revisiones operativas, ajustes a la estrategia e implementación de estrategias emergentes en caso de ser necesario.</w:t>
      </w:r>
    </w:p>
    <w:p w:rsidR="0033330B" w:rsidRPr="0033330B" w:rsidRDefault="0033330B" w:rsidP="0033330B">
      <w:pPr>
        <w:pStyle w:val="NormalWeb"/>
        <w:spacing w:before="0" w:beforeAutospacing="0" w:after="0" w:afterAutospacing="0"/>
        <w:jc w:val="both"/>
        <w:rPr>
          <w:rFonts w:ascii="Arial" w:hAnsi="Arial" w:cs="Arial"/>
          <w:iCs/>
          <w:sz w:val="24"/>
          <w:szCs w:val="24"/>
          <w:lang w:val="es-CO" w:eastAsia="en-US"/>
        </w:rPr>
      </w:pPr>
    </w:p>
    <w:p w:rsidR="0033330B" w:rsidRPr="0033330B" w:rsidRDefault="0033330B" w:rsidP="0033330B">
      <w:pPr>
        <w:pStyle w:val="NormalWeb"/>
        <w:spacing w:before="0" w:beforeAutospacing="0" w:after="0" w:afterAutospacing="0"/>
        <w:jc w:val="both"/>
        <w:rPr>
          <w:rFonts w:ascii="Arial" w:hAnsi="Arial" w:cs="Arial"/>
          <w:iCs/>
          <w:sz w:val="24"/>
          <w:szCs w:val="24"/>
          <w:lang w:val="es-CO" w:eastAsia="en-US"/>
        </w:rPr>
      </w:pPr>
      <w:r w:rsidRPr="0033330B">
        <w:rPr>
          <w:rFonts w:ascii="Arial" w:hAnsi="Arial" w:cs="Arial"/>
          <w:iCs/>
          <w:sz w:val="24"/>
          <w:szCs w:val="24"/>
          <w:lang w:val="es-CO" w:eastAsia="en-US"/>
        </w:rPr>
        <w:t xml:space="preserve">Gráficamente, este pilar se representa de la siguiente manera: </w:t>
      </w:r>
    </w:p>
    <w:p w:rsidR="0033330B" w:rsidRPr="0033330B" w:rsidRDefault="0033330B" w:rsidP="0033330B">
      <w:pPr>
        <w:pStyle w:val="NormalWeb"/>
        <w:spacing w:before="0" w:beforeAutospacing="0" w:after="0" w:afterAutospacing="0"/>
        <w:rPr>
          <w:rFonts w:ascii="Arial" w:hAnsi="Arial" w:cs="Arial"/>
          <w:sz w:val="24"/>
          <w:szCs w:val="24"/>
          <w:lang w:val="es-ES"/>
        </w:rPr>
      </w:pPr>
      <w:r w:rsidRPr="0033330B">
        <w:rPr>
          <w:rFonts w:ascii="Arial" w:hAnsi="Arial" w:cs="Arial"/>
          <w:noProof/>
          <w:sz w:val="24"/>
          <w:szCs w:val="24"/>
          <w:lang w:val="es-ES"/>
        </w:rPr>
        <w:drawing>
          <wp:inline distT="0" distB="0" distL="0" distR="0" wp14:anchorId="42FA4F25" wp14:editId="17BB0840">
            <wp:extent cx="4960961" cy="29726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9169" cy="2989548"/>
                    </a:xfrm>
                    <a:prstGeom prst="rect">
                      <a:avLst/>
                    </a:prstGeom>
                    <a:noFill/>
                  </pic:spPr>
                </pic:pic>
              </a:graphicData>
            </a:graphic>
          </wp:inline>
        </w:drawing>
      </w:r>
    </w:p>
    <w:p w:rsidR="0033330B" w:rsidRPr="0033330B" w:rsidRDefault="0033330B" w:rsidP="0033330B">
      <w:pPr>
        <w:pStyle w:val="NormalWeb"/>
        <w:spacing w:before="0" w:beforeAutospacing="0" w:after="0" w:afterAutospacing="0"/>
        <w:rPr>
          <w:rFonts w:ascii="Arial" w:hAnsi="Arial" w:cs="Arial"/>
          <w:sz w:val="24"/>
          <w:szCs w:val="24"/>
          <w:lang w:val="es-ES"/>
        </w:rPr>
      </w:pPr>
    </w:p>
    <w:p w:rsidR="0033330B" w:rsidRPr="0033330B" w:rsidRDefault="0033330B" w:rsidP="0033330B">
      <w:pPr>
        <w:pStyle w:val="NormalWeb"/>
        <w:spacing w:before="0" w:beforeAutospacing="0" w:after="0" w:afterAutospacing="0"/>
        <w:rPr>
          <w:rFonts w:ascii="Arial" w:hAnsi="Arial" w:cs="Arial"/>
          <w:sz w:val="24"/>
          <w:szCs w:val="24"/>
          <w:lang w:val="es-ES"/>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13" w:name="_Toc436212116"/>
      <w:r w:rsidRPr="00C44F68">
        <w:rPr>
          <w:rFonts w:ascii="Arial" w:hAnsi="Arial" w:cs="Arial"/>
          <w:b/>
          <w:color w:val="auto"/>
          <w:sz w:val="24"/>
          <w:szCs w:val="24"/>
        </w:rPr>
        <w:t>Ruta de planeación</w:t>
      </w:r>
      <w:bookmarkEnd w:id="13"/>
    </w:p>
    <w:p w:rsidR="0033330B" w:rsidRPr="0033330B" w:rsidRDefault="0033330B" w:rsidP="0033330B">
      <w:pPr>
        <w:spacing w:after="0"/>
        <w:jc w:val="both"/>
        <w:rPr>
          <w:rFonts w:ascii="Arial" w:hAnsi="Arial" w:cs="Arial"/>
        </w:rPr>
      </w:pPr>
    </w:p>
    <w:p w:rsidR="0033330B" w:rsidRPr="0033330B" w:rsidRDefault="0033330B" w:rsidP="0033330B">
      <w:pPr>
        <w:spacing w:after="0"/>
        <w:jc w:val="both"/>
        <w:rPr>
          <w:rFonts w:ascii="Arial" w:hAnsi="Arial" w:cs="Arial"/>
        </w:rPr>
      </w:pPr>
      <w:r w:rsidRPr="0033330B">
        <w:rPr>
          <w:rFonts w:ascii="Arial" w:hAnsi="Arial" w:cs="Arial"/>
        </w:rPr>
        <w:t>Una vez definidos los principales pilares sobre los cuales iba a esgrimir la estrategia, se puso en marcha una ruta de planeación a través de la cual (i) se precisó y comunicó los lineamientos a seguir durante el presente cuatrienio; (ii) se definió la ruta de trabajo de las áreas misionales y de apoyo, así como sus apuestas estratégicas; (iii) se involucró en el proceso de planeación a los Directores Territoriales y se y establecieron acuerdos de servicio con el nivel nacional; (iv) se dieron los parámetros para alinear los planes de acción de los entes territoriales con el plan de acción de la Unidad, y (v) se afianzaron conceptos de planeación y se diseñaron instrumentos y herramientas para fortalecer el proceso.</w:t>
      </w:r>
    </w:p>
    <w:p w:rsidR="0033330B" w:rsidRPr="0033330B" w:rsidRDefault="0033330B" w:rsidP="0033330B">
      <w:pPr>
        <w:spacing w:after="0"/>
        <w:jc w:val="both"/>
        <w:rPr>
          <w:rFonts w:ascii="Arial" w:hAnsi="Arial" w:cs="Arial"/>
        </w:rPr>
      </w:pPr>
    </w:p>
    <w:p w:rsidR="0033330B" w:rsidRPr="0033330B" w:rsidRDefault="0033330B" w:rsidP="0033330B">
      <w:pPr>
        <w:spacing w:after="0"/>
        <w:jc w:val="both"/>
        <w:rPr>
          <w:rFonts w:ascii="Arial" w:hAnsi="Arial" w:cs="Arial"/>
        </w:rPr>
      </w:pPr>
    </w:p>
    <w:p w:rsidR="0033330B" w:rsidRPr="0033330B" w:rsidRDefault="0033330B" w:rsidP="0033330B">
      <w:pPr>
        <w:spacing w:after="0"/>
        <w:jc w:val="both"/>
        <w:rPr>
          <w:rFonts w:ascii="Arial" w:hAnsi="Arial" w:cs="Arial"/>
        </w:rPr>
      </w:pPr>
    </w:p>
    <w:p w:rsidR="0033330B" w:rsidRPr="0033330B" w:rsidRDefault="0033330B" w:rsidP="0033330B">
      <w:pPr>
        <w:spacing w:after="0"/>
        <w:jc w:val="both"/>
        <w:rPr>
          <w:rFonts w:ascii="Arial" w:hAnsi="Arial" w:cs="Arial"/>
        </w:rPr>
      </w:pPr>
      <w:r w:rsidRPr="0033330B">
        <w:rPr>
          <w:rFonts w:ascii="Arial" w:hAnsi="Arial" w:cs="Arial"/>
        </w:rPr>
        <w:t>Esta ruta se dio en cuatro fases las cuales se describen a través de la siguiente gráfica:</w:t>
      </w:r>
    </w:p>
    <w:p w:rsidR="0033330B" w:rsidRPr="0033330B" w:rsidRDefault="0033330B" w:rsidP="0033330B">
      <w:pPr>
        <w:pStyle w:val="NormalWeb"/>
        <w:spacing w:before="0" w:beforeAutospacing="0" w:after="0" w:afterAutospacing="0"/>
        <w:rPr>
          <w:rFonts w:ascii="Arial" w:hAnsi="Arial" w:cs="Arial"/>
          <w:sz w:val="24"/>
          <w:szCs w:val="24"/>
        </w:rPr>
      </w:pPr>
      <w:r w:rsidRPr="0033330B">
        <w:rPr>
          <w:rFonts w:ascii="Arial" w:hAnsi="Arial" w:cs="Arial"/>
          <w:noProof/>
          <w:sz w:val="24"/>
          <w:szCs w:val="24"/>
          <w:lang w:val="es-ES"/>
        </w:rPr>
        <w:drawing>
          <wp:inline distT="0" distB="0" distL="0" distR="0" wp14:anchorId="7D382F80" wp14:editId="6F8340CD">
            <wp:extent cx="5486400" cy="334349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343494"/>
                    </a:xfrm>
                    <a:prstGeom prst="rect">
                      <a:avLst/>
                    </a:prstGeom>
                    <a:noFill/>
                  </pic:spPr>
                </pic:pic>
              </a:graphicData>
            </a:graphic>
          </wp:inline>
        </w:drawing>
      </w:r>
    </w:p>
    <w:p w:rsidR="0033330B" w:rsidRPr="0033330B" w:rsidRDefault="0033330B" w:rsidP="0033330B">
      <w:pPr>
        <w:spacing w:after="0"/>
        <w:jc w:val="both"/>
        <w:rPr>
          <w:rFonts w:ascii="Arial" w:hAnsi="Arial" w:cs="Arial"/>
        </w:rPr>
      </w:pPr>
    </w:p>
    <w:p w:rsidR="0033330B" w:rsidRPr="0033330B" w:rsidRDefault="0033330B" w:rsidP="0033330B">
      <w:pPr>
        <w:spacing w:after="0"/>
        <w:jc w:val="both"/>
        <w:rPr>
          <w:rFonts w:ascii="Arial" w:hAnsi="Arial" w:cs="Arial"/>
        </w:rPr>
      </w:pPr>
      <w:r w:rsidRPr="0033330B">
        <w:rPr>
          <w:rFonts w:ascii="Arial" w:hAnsi="Arial" w:cs="Arial"/>
        </w:rPr>
        <w:t>Como resultado se obtuvo el Plan Indicativo 2014 -2018 que se describe a continuación.</w:t>
      </w:r>
    </w:p>
    <w:p w:rsidR="0033330B" w:rsidRPr="0033330B" w:rsidRDefault="0033330B" w:rsidP="0033330B">
      <w:pPr>
        <w:spacing w:after="0"/>
        <w:jc w:val="both"/>
        <w:rPr>
          <w:rFonts w:ascii="Arial" w:hAnsi="Arial" w:cs="Arial"/>
        </w:rPr>
      </w:pPr>
    </w:p>
    <w:p w:rsidR="0033330B" w:rsidRPr="0033330B" w:rsidRDefault="0033330B" w:rsidP="0033330B">
      <w:pPr>
        <w:spacing w:after="0"/>
        <w:jc w:val="both"/>
        <w:rPr>
          <w:rFonts w:ascii="Arial" w:hAnsi="Arial" w:cs="Arial"/>
        </w:rPr>
      </w:pPr>
    </w:p>
    <w:p w:rsidR="0033330B" w:rsidRPr="00C44F68" w:rsidRDefault="0033330B" w:rsidP="00C44F68">
      <w:pPr>
        <w:pStyle w:val="TTULOTAHOMA"/>
        <w:spacing w:before="0"/>
        <w:rPr>
          <w:rFonts w:ascii="Arial" w:hAnsi="Arial" w:cs="Arial"/>
          <w:b/>
          <w:color w:val="auto"/>
          <w:szCs w:val="24"/>
        </w:rPr>
      </w:pPr>
      <w:bookmarkStart w:id="14" w:name="_Toc436212117"/>
      <w:r w:rsidRPr="00C44F68">
        <w:rPr>
          <w:rFonts w:ascii="Arial" w:hAnsi="Arial" w:cs="Arial"/>
          <w:b/>
          <w:color w:val="auto"/>
          <w:szCs w:val="24"/>
        </w:rPr>
        <w:t>¿Por qué proponer un nuevo Mapa Estratégico?</w:t>
      </w:r>
      <w:bookmarkEnd w:id="14"/>
    </w:p>
    <w:p w:rsidR="0033330B" w:rsidRPr="0033330B" w:rsidRDefault="0033330B" w:rsidP="0033330B">
      <w:pPr>
        <w:rPr>
          <w:rFonts w:ascii="Arial" w:hAnsi="Arial" w:cs="Arial"/>
        </w:rPr>
      </w:pPr>
    </w:p>
    <w:p w:rsidR="0033330B" w:rsidRPr="0033330B" w:rsidRDefault="0033330B" w:rsidP="0033330B">
      <w:pPr>
        <w:spacing w:after="0"/>
        <w:jc w:val="both"/>
        <w:rPr>
          <w:rFonts w:ascii="Arial" w:hAnsi="Arial" w:cs="Arial"/>
        </w:rPr>
      </w:pPr>
      <w:r w:rsidRPr="0033330B">
        <w:rPr>
          <w:rFonts w:ascii="Arial" w:hAnsi="Arial" w:cs="Arial"/>
        </w:rPr>
        <w:t xml:space="preserve">Los nuevos retos planteados como consecuencia del momento actual que enfrenta tanto la entidad como el país, así como los avances y logros obtenidos en la implementación de la Ley 1448/2011 como resultado de las acciones adelantadas crearon la necesidad de hacer una revisión del mapa existente bajo la luz de nuevas metodologías (tales como </w:t>
      </w:r>
      <w:r w:rsidRPr="0033330B">
        <w:rPr>
          <w:rFonts w:ascii="Arial" w:hAnsi="Arial" w:cs="Arial"/>
          <w:i/>
        </w:rPr>
        <w:t>Balanced Scorecard</w:t>
      </w:r>
      <w:r w:rsidRPr="0033330B">
        <w:rPr>
          <w:rStyle w:val="Refdenotaalpie"/>
          <w:rFonts w:ascii="Arial" w:hAnsi="Arial" w:cs="Arial"/>
          <w:i/>
        </w:rPr>
        <w:footnoteReference w:id="1"/>
      </w:r>
      <w:r w:rsidRPr="0033330B">
        <w:rPr>
          <w:rFonts w:ascii="Arial" w:hAnsi="Arial" w:cs="Arial"/>
        </w:rPr>
        <w:t xml:space="preserve">) y teniendo en cuenta los siguientes aspectos: </w:t>
      </w:r>
    </w:p>
    <w:p w:rsidR="0033330B" w:rsidRPr="0033330B" w:rsidRDefault="0033330B" w:rsidP="0033330B">
      <w:pPr>
        <w:spacing w:after="0"/>
        <w:jc w:val="both"/>
        <w:rPr>
          <w:rFonts w:ascii="Arial" w:hAnsi="Arial" w:cs="Arial"/>
        </w:rPr>
      </w:pP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Alineación más directa de los objetivos estratégicos con la Misión y la Visión de la Unidad.</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 xml:space="preserve">Definición y visibilización de los grupos de interés internos y externos. </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lastRenderedPageBreak/>
        <w:t>Reducción del número de objetivos estratégicos (pasando de 12 a 5), facilitando así la comprensión y apropiación de la estrategia por pate de los funcionarios y colaboradores de la Unidad.</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 xml:space="preserve">La necesidad de incluir objetivos que se desprendan de la apuesta del proceso de paz (posconflicto) </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Visibilización de las acciones a desarrollar desde el territorio (Direcciones Territoriales)</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Visibilización del enfoque diferencial</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 xml:space="preserve">Estructuración de los procesos de generación de valor </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Visibilización del tipo de organización que queremos  (colaboradores internos de la Unidad)</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Visibilización del aporte de los procesos trasversales (comunicaciones, Talento humano, SGI, etc.)</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Visibilización de los valores de la Unidad</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Implementación de la Ruta de atención integral</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Sanción del Decreto 2569 de 2014</w:t>
      </w:r>
    </w:p>
    <w:p w:rsidR="0033330B" w:rsidRPr="0033330B" w:rsidRDefault="0033330B" w:rsidP="0033330B">
      <w:pPr>
        <w:numPr>
          <w:ilvl w:val="0"/>
          <w:numId w:val="15"/>
        </w:numPr>
        <w:tabs>
          <w:tab w:val="num" w:pos="720"/>
        </w:tabs>
        <w:spacing w:after="0"/>
        <w:rPr>
          <w:rFonts w:ascii="Arial" w:hAnsi="Arial" w:cs="Arial"/>
        </w:rPr>
      </w:pPr>
      <w:r w:rsidRPr="0033330B">
        <w:rPr>
          <w:rFonts w:ascii="Arial" w:hAnsi="Arial" w:cs="Arial"/>
        </w:rPr>
        <w:t>Resolución 113 de 2015</w:t>
      </w:r>
    </w:p>
    <w:p w:rsidR="0033330B" w:rsidRPr="0033330B" w:rsidRDefault="0033330B" w:rsidP="0033330B">
      <w:pPr>
        <w:spacing w:after="0"/>
        <w:rPr>
          <w:rFonts w:ascii="Arial" w:hAnsi="Arial" w:cs="Arial"/>
        </w:rPr>
      </w:pPr>
    </w:p>
    <w:p w:rsidR="0033330B" w:rsidRPr="0033330B" w:rsidRDefault="0033330B" w:rsidP="0033330B">
      <w:pPr>
        <w:spacing w:after="0"/>
        <w:jc w:val="both"/>
        <w:rPr>
          <w:rFonts w:ascii="Arial" w:hAnsi="Arial" w:cs="Arial"/>
        </w:rPr>
      </w:pPr>
      <w:r w:rsidRPr="0033330B">
        <w:rPr>
          <w:rFonts w:ascii="Arial" w:hAnsi="Arial" w:cs="Arial"/>
        </w:rPr>
        <w:t>Como conclusión de este ejercicio se llegó a la identificación de algunas oportunidades de mejora que derivaron en la construcción de un nuevo mapa.</w:t>
      </w:r>
    </w:p>
    <w:p w:rsidR="0033330B" w:rsidRPr="0033330B" w:rsidRDefault="0033330B" w:rsidP="0033330B">
      <w:pPr>
        <w:spacing w:after="0"/>
        <w:rPr>
          <w:rFonts w:ascii="Arial" w:hAnsi="Arial" w:cs="Arial"/>
        </w:rPr>
      </w:pPr>
    </w:p>
    <w:p w:rsidR="0033330B" w:rsidRPr="0033330B" w:rsidRDefault="0033330B" w:rsidP="0033330B">
      <w:pPr>
        <w:spacing w:after="0"/>
        <w:rPr>
          <w:rFonts w:ascii="Arial" w:hAnsi="Arial" w:cs="Arial"/>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15" w:name="_Toc436212118"/>
      <w:r w:rsidRPr="00C44F68">
        <w:rPr>
          <w:rFonts w:ascii="Arial" w:hAnsi="Arial" w:cs="Arial"/>
          <w:b/>
          <w:color w:val="auto"/>
          <w:sz w:val="24"/>
          <w:szCs w:val="24"/>
        </w:rPr>
        <w:t>Aproximación metodológica: Balanced Scorecard</w:t>
      </w:r>
      <w:bookmarkEnd w:id="15"/>
    </w:p>
    <w:p w:rsidR="0033330B" w:rsidRPr="0033330B" w:rsidRDefault="0033330B" w:rsidP="0033330B">
      <w:pPr>
        <w:spacing w:after="0"/>
        <w:jc w:val="both"/>
        <w:rPr>
          <w:rFonts w:ascii="Arial" w:hAnsi="Arial" w:cs="Arial"/>
          <w:lang w:val="es-ES"/>
        </w:rPr>
      </w:pPr>
    </w:p>
    <w:p w:rsidR="0033330B" w:rsidRPr="0033330B" w:rsidRDefault="0033330B" w:rsidP="0033330B">
      <w:pPr>
        <w:spacing w:after="0"/>
        <w:jc w:val="both"/>
        <w:rPr>
          <w:rFonts w:ascii="Arial" w:hAnsi="Arial" w:cs="Arial"/>
          <w:lang w:val="es-ES"/>
        </w:rPr>
      </w:pPr>
      <w:r w:rsidRPr="0033330B">
        <w:rPr>
          <w:rFonts w:ascii="Arial" w:hAnsi="Arial" w:cs="Arial"/>
        </w:rPr>
        <w:t>El Balanced Scorecard</w:t>
      </w:r>
      <w:r w:rsidRPr="0033330B">
        <w:rPr>
          <w:rStyle w:val="Refdenotaalpie"/>
          <w:rFonts w:ascii="Arial" w:hAnsi="Arial" w:cs="Arial"/>
        </w:rPr>
        <w:footnoteReference w:id="2"/>
      </w:r>
      <w:r w:rsidRPr="0033330B">
        <w:rPr>
          <w:rFonts w:ascii="Arial" w:hAnsi="Arial" w:cs="Arial"/>
        </w:rPr>
        <w:t xml:space="preserve"> es un sistema de planeación utilizado para </w:t>
      </w:r>
      <w:r w:rsidRPr="0033330B">
        <w:rPr>
          <w:rFonts w:ascii="Arial" w:hAnsi="Arial" w:cs="Arial"/>
          <w:lang w:val="es-ES"/>
        </w:rPr>
        <w:t>alinear las actividades a la visión y estrategia de la organización y mejorar las comunicaciones internas y externas y monitorear el desempeño de las metas estratégicas, mediante el análisis de cuatro perspectivas:</w:t>
      </w:r>
    </w:p>
    <w:p w:rsidR="0033330B" w:rsidRPr="0033330B" w:rsidRDefault="0033330B" w:rsidP="0033330B">
      <w:pPr>
        <w:spacing w:after="0"/>
        <w:rPr>
          <w:rFonts w:ascii="Arial" w:hAnsi="Arial" w:cs="Arial"/>
          <w:lang w:val="es-ES"/>
        </w:rPr>
      </w:pP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Grupos de interés y beneficiarios</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Aspectos financieros y presupuestales</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Análisis de los procesos internos</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 xml:space="preserve">Definición de necesidades de innovación y crecimiento </w:t>
      </w:r>
    </w:p>
    <w:p w:rsidR="0033330B" w:rsidRPr="0033330B" w:rsidRDefault="0033330B" w:rsidP="0033330B">
      <w:pPr>
        <w:spacing w:after="0"/>
        <w:rPr>
          <w:rFonts w:ascii="Arial" w:hAnsi="Arial" w:cs="Arial"/>
          <w:lang w:val="es-ES"/>
        </w:rPr>
      </w:pPr>
    </w:p>
    <w:p w:rsidR="0033330B" w:rsidRPr="0033330B" w:rsidRDefault="0033330B" w:rsidP="0033330B">
      <w:pPr>
        <w:spacing w:after="0"/>
        <w:jc w:val="both"/>
        <w:rPr>
          <w:rFonts w:ascii="Arial" w:hAnsi="Arial" w:cs="Arial"/>
        </w:rPr>
      </w:pPr>
      <w:r w:rsidRPr="0033330B">
        <w:rPr>
          <w:rFonts w:ascii="Arial" w:hAnsi="Arial" w:cs="Arial"/>
        </w:rPr>
        <w:t xml:space="preserve">“Cuando logramos plasmar en un diagrama los objetivos propuestos como un modelo de relación causal (causas y consecuencias), estamos hablando de un </w:t>
      </w:r>
      <w:r w:rsidRPr="0033330B">
        <w:rPr>
          <w:rFonts w:ascii="Arial" w:hAnsi="Arial" w:cs="Arial"/>
          <w:b/>
        </w:rPr>
        <w:t>mapa estratégico</w:t>
      </w:r>
      <w:r w:rsidRPr="0033330B">
        <w:rPr>
          <w:rFonts w:ascii="Arial" w:hAnsi="Arial" w:cs="Arial"/>
        </w:rPr>
        <w:t xml:space="preserve">”. Este mapa se construye bajo un principio básico: “Usted no puede obtener los resultados que espera si no puede describir su estrategia y si no puede medir lo que describe” poder </w:t>
      </w:r>
      <w:r w:rsidRPr="0033330B">
        <w:rPr>
          <w:rFonts w:ascii="Arial" w:hAnsi="Arial" w:cs="Arial"/>
        </w:rPr>
        <w:lastRenderedPageBreak/>
        <w:t>describir fácilmente y medir su estrategia es lo que le permite gestionarla. De allí la importancia de que todos los colaboradores de la Unidad conozcan y entiendan el nuevo mapa estratégico.</w:t>
      </w:r>
    </w:p>
    <w:p w:rsidR="0033330B" w:rsidRPr="0033330B" w:rsidRDefault="0033330B" w:rsidP="0033330B">
      <w:pPr>
        <w:spacing w:after="0"/>
        <w:rPr>
          <w:rFonts w:ascii="Arial" w:hAnsi="Arial" w:cs="Arial"/>
          <w:lang w:val="es-ES"/>
        </w:rPr>
      </w:pPr>
    </w:p>
    <w:p w:rsidR="0033330B" w:rsidRPr="0033330B" w:rsidRDefault="0033330B" w:rsidP="0033330B">
      <w:pPr>
        <w:spacing w:after="0"/>
        <w:jc w:val="both"/>
        <w:rPr>
          <w:rFonts w:ascii="Arial" w:hAnsi="Arial" w:cs="Arial"/>
          <w:lang w:val="es-ES"/>
        </w:rPr>
      </w:pPr>
      <w:r w:rsidRPr="0033330B">
        <w:rPr>
          <w:rFonts w:ascii="Arial" w:hAnsi="Arial" w:cs="Arial"/>
          <w:lang w:val="es-ES"/>
        </w:rPr>
        <w:t>Para el proceso de construcción se llevó a cabo un diagnóstico de la situación actual de la Unidad con base en entrevistas puntuales y encuestas. Posteriormente se adelantaron varias reuniones con personas estratégicas de la Unidad donde se analizaron las siguientes variables:</w:t>
      </w:r>
    </w:p>
    <w:p w:rsidR="0033330B" w:rsidRPr="0033330B" w:rsidRDefault="0033330B" w:rsidP="0033330B">
      <w:pPr>
        <w:spacing w:after="0"/>
        <w:rPr>
          <w:rFonts w:ascii="Arial" w:hAnsi="Arial" w:cs="Arial"/>
          <w:lang w:val="es-ES"/>
        </w:rPr>
      </w:pP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 xml:space="preserve">El valor que ofrecemos a nuestros grupos de interés </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El manejo que damos a nuestros beneficiarios</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Los procesos de servicio que ofrecemos</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La calidad con la que prestamos nuestros servicios</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Nuestras capacidades básicas</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Nuestra capacidad de innovar</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Los recursos humanos con los que contamos</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Nuestra información y tecnología</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Nuestro diseño organizacional</w:t>
      </w:r>
    </w:p>
    <w:p w:rsidR="0033330B" w:rsidRPr="0033330B" w:rsidRDefault="0033330B" w:rsidP="0033330B">
      <w:pPr>
        <w:numPr>
          <w:ilvl w:val="0"/>
          <w:numId w:val="15"/>
        </w:numPr>
        <w:tabs>
          <w:tab w:val="num" w:pos="720"/>
          <w:tab w:val="num" w:pos="1440"/>
        </w:tabs>
        <w:spacing w:after="0"/>
        <w:rPr>
          <w:rFonts w:ascii="Arial" w:hAnsi="Arial" w:cs="Arial"/>
        </w:rPr>
      </w:pPr>
      <w:r w:rsidRPr="0033330B">
        <w:rPr>
          <w:rFonts w:ascii="Arial" w:hAnsi="Arial" w:cs="Arial"/>
        </w:rPr>
        <w:t xml:space="preserve">Nuestra capacidad de aprendizaje </w:t>
      </w:r>
    </w:p>
    <w:p w:rsidR="0033330B" w:rsidRPr="0033330B" w:rsidRDefault="0033330B" w:rsidP="0033330B">
      <w:pPr>
        <w:spacing w:after="0"/>
        <w:rPr>
          <w:rFonts w:ascii="Arial" w:hAnsi="Arial" w:cs="Arial"/>
          <w:lang w:val="es-ES"/>
        </w:rPr>
      </w:pPr>
    </w:p>
    <w:p w:rsidR="0033330B" w:rsidRPr="0033330B" w:rsidRDefault="0033330B" w:rsidP="0033330B">
      <w:pPr>
        <w:spacing w:after="0"/>
        <w:rPr>
          <w:rFonts w:ascii="Arial" w:hAnsi="Arial" w:cs="Arial"/>
          <w:lang w:val="es-ES"/>
        </w:rPr>
      </w:pPr>
      <w:r w:rsidRPr="0033330B">
        <w:rPr>
          <w:rFonts w:ascii="Arial" w:hAnsi="Arial" w:cs="Arial"/>
          <w:lang w:val="es-ES"/>
        </w:rPr>
        <w:t>Como resultado se construyó el plan estratégico que se describe a continuación:</w:t>
      </w:r>
    </w:p>
    <w:p w:rsidR="0033330B" w:rsidRPr="0033330B" w:rsidRDefault="0033330B" w:rsidP="0033330B">
      <w:pPr>
        <w:spacing w:after="0"/>
        <w:rPr>
          <w:rFonts w:ascii="Arial" w:hAnsi="Arial" w:cs="Arial"/>
          <w:lang w:val="es-ES"/>
        </w:rPr>
      </w:pPr>
    </w:p>
    <w:p w:rsidR="0033330B" w:rsidRPr="0033330B" w:rsidRDefault="0033330B" w:rsidP="0033330B">
      <w:pPr>
        <w:spacing w:after="0"/>
        <w:rPr>
          <w:rFonts w:ascii="Arial" w:hAnsi="Arial" w:cs="Arial"/>
          <w:lang w:val="es-ES"/>
        </w:rPr>
      </w:pPr>
    </w:p>
    <w:p w:rsidR="0033330B" w:rsidRPr="00C44F68" w:rsidRDefault="0033330B" w:rsidP="00C44F68">
      <w:pPr>
        <w:pStyle w:val="TTULOTAHOMA"/>
        <w:spacing w:before="0"/>
        <w:rPr>
          <w:rFonts w:ascii="Arial" w:hAnsi="Arial" w:cs="Arial"/>
          <w:b/>
          <w:color w:val="auto"/>
          <w:szCs w:val="24"/>
        </w:rPr>
      </w:pPr>
      <w:bookmarkStart w:id="16" w:name="_Toc436212119"/>
      <w:r w:rsidRPr="00C44F68">
        <w:rPr>
          <w:rFonts w:ascii="Arial" w:hAnsi="Arial" w:cs="Arial"/>
          <w:b/>
          <w:color w:val="auto"/>
          <w:szCs w:val="24"/>
        </w:rPr>
        <w:t>Mapa estratégico 2014 -2018</w:t>
      </w:r>
      <w:bookmarkEnd w:id="16"/>
    </w:p>
    <w:p w:rsidR="0033330B" w:rsidRPr="00C44F68" w:rsidRDefault="0033330B" w:rsidP="0033330B">
      <w:pPr>
        <w:spacing w:after="0"/>
        <w:rPr>
          <w:rFonts w:ascii="Arial" w:hAnsi="Arial" w:cs="Arial"/>
          <w:b/>
          <w:lang w:val="es-ES"/>
        </w:rPr>
      </w:pPr>
    </w:p>
    <w:p w:rsidR="0033330B" w:rsidRPr="00C44F68" w:rsidRDefault="0033330B" w:rsidP="00C44F68">
      <w:pPr>
        <w:pStyle w:val="Ttulo2TAHOMA"/>
        <w:numPr>
          <w:ilvl w:val="0"/>
          <w:numId w:val="0"/>
        </w:numPr>
        <w:spacing w:before="0" w:line="240" w:lineRule="auto"/>
        <w:ind w:left="1440" w:hanging="360"/>
        <w:rPr>
          <w:rFonts w:ascii="Arial" w:hAnsi="Arial" w:cs="Arial"/>
          <w:b/>
          <w:color w:val="auto"/>
          <w:sz w:val="24"/>
          <w:szCs w:val="24"/>
        </w:rPr>
      </w:pPr>
      <w:bookmarkStart w:id="17" w:name="_Toc436212120"/>
      <w:r w:rsidRPr="00C44F68">
        <w:rPr>
          <w:rFonts w:ascii="Arial" w:hAnsi="Arial" w:cs="Arial"/>
          <w:b/>
          <w:color w:val="auto"/>
          <w:sz w:val="24"/>
          <w:szCs w:val="24"/>
        </w:rPr>
        <w:t>Misión de la Unidad</w:t>
      </w:r>
      <w:bookmarkEnd w:id="17"/>
    </w:p>
    <w:p w:rsidR="0033330B" w:rsidRPr="0033330B" w:rsidRDefault="0033330B" w:rsidP="0033330B">
      <w:pPr>
        <w:spacing w:after="0"/>
        <w:rPr>
          <w:rFonts w:ascii="Arial" w:hAnsi="Arial" w:cs="Arial"/>
        </w:rPr>
      </w:pPr>
    </w:p>
    <w:p w:rsidR="0033330B" w:rsidRPr="0033330B" w:rsidRDefault="0033330B" w:rsidP="0033330B">
      <w:pPr>
        <w:spacing w:after="0"/>
        <w:rPr>
          <w:rFonts w:ascii="Arial" w:hAnsi="Arial" w:cs="Arial"/>
          <w:lang w:val="es-ES"/>
        </w:rPr>
      </w:pPr>
      <w:r w:rsidRPr="0033330B">
        <w:rPr>
          <w:rFonts w:ascii="Arial" w:hAnsi="Arial" w:cs="Arial"/>
        </w:rPr>
        <w:t>Liderar acciones del Estado y la sociedad para atender y reparar integralmente a las víctimas contribuyendo a la inclusión social y la paz</w:t>
      </w:r>
    </w:p>
    <w:p w:rsidR="0033330B" w:rsidRPr="0033330B" w:rsidRDefault="0033330B" w:rsidP="0033330B">
      <w:pPr>
        <w:spacing w:after="0"/>
        <w:rPr>
          <w:rFonts w:ascii="Arial" w:hAnsi="Arial" w:cs="Arial"/>
          <w:lang w:val="es-ES"/>
        </w:rPr>
      </w:pPr>
    </w:p>
    <w:p w:rsidR="0033330B" w:rsidRPr="00C44F68" w:rsidRDefault="0033330B" w:rsidP="00C44F68">
      <w:pPr>
        <w:pStyle w:val="Ttulo2TAHOMA"/>
        <w:numPr>
          <w:ilvl w:val="0"/>
          <w:numId w:val="0"/>
        </w:numPr>
        <w:spacing w:before="0" w:line="240" w:lineRule="auto"/>
        <w:ind w:left="1440" w:hanging="360"/>
        <w:rPr>
          <w:rFonts w:ascii="Arial" w:hAnsi="Arial" w:cs="Arial"/>
          <w:b/>
          <w:color w:val="auto"/>
          <w:sz w:val="24"/>
          <w:szCs w:val="24"/>
        </w:rPr>
      </w:pPr>
      <w:bookmarkStart w:id="18" w:name="_Toc436212121"/>
      <w:r w:rsidRPr="00C44F68">
        <w:rPr>
          <w:rFonts w:ascii="Arial" w:hAnsi="Arial" w:cs="Arial"/>
          <w:b/>
          <w:color w:val="auto"/>
          <w:sz w:val="24"/>
          <w:szCs w:val="24"/>
        </w:rPr>
        <w:t>Visión</w:t>
      </w:r>
      <w:bookmarkEnd w:id="18"/>
    </w:p>
    <w:p w:rsidR="0033330B" w:rsidRPr="0033330B" w:rsidRDefault="0033330B" w:rsidP="0033330B">
      <w:pPr>
        <w:spacing w:after="0"/>
        <w:rPr>
          <w:rFonts w:ascii="Arial" w:hAnsi="Arial" w:cs="Arial"/>
        </w:rPr>
      </w:pPr>
    </w:p>
    <w:p w:rsidR="0033330B" w:rsidRPr="0033330B" w:rsidRDefault="0033330B" w:rsidP="0033330B">
      <w:pPr>
        <w:spacing w:after="0"/>
        <w:rPr>
          <w:rFonts w:ascii="Arial" w:hAnsi="Arial" w:cs="Arial"/>
          <w:lang w:val="es-ES"/>
        </w:rPr>
      </w:pPr>
      <w:r w:rsidRPr="0033330B">
        <w:rPr>
          <w:rFonts w:ascii="Arial" w:hAnsi="Arial" w:cs="Arial"/>
        </w:rPr>
        <w:t xml:space="preserve">Al 2021, habremos logrado que las víctimas reparadas integralmente ejerzan su ciudadanía y aporten en la consolidación de la paz como resultado de la gestión efectiva y coordinada de la Unidad  con los demás actores del Sistema  </w:t>
      </w:r>
    </w:p>
    <w:p w:rsidR="0033330B" w:rsidRPr="0033330B" w:rsidRDefault="0033330B" w:rsidP="0033330B">
      <w:pPr>
        <w:spacing w:after="0"/>
        <w:rPr>
          <w:rFonts w:ascii="Arial" w:hAnsi="Arial" w:cs="Arial"/>
          <w:lang w:val="es-ES"/>
        </w:rPr>
      </w:pPr>
    </w:p>
    <w:p w:rsidR="0033330B" w:rsidRPr="00C44F68" w:rsidRDefault="0033330B" w:rsidP="00C44F68">
      <w:pPr>
        <w:pStyle w:val="Ttulo2TAHOMA"/>
        <w:numPr>
          <w:ilvl w:val="0"/>
          <w:numId w:val="0"/>
        </w:numPr>
        <w:spacing w:before="0" w:line="240" w:lineRule="auto"/>
        <w:ind w:left="1440" w:hanging="360"/>
        <w:rPr>
          <w:rFonts w:ascii="Arial" w:hAnsi="Arial" w:cs="Arial"/>
          <w:b/>
          <w:color w:val="auto"/>
          <w:sz w:val="24"/>
          <w:szCs w:val="24"/>
        </w:rPr>
      </w:pPr>
      <w:bookmarkStart w:id="19" w:name="_Toc436212122"/>
      <w:r w:rsidRPr="00C44F68">
        <w:rPr>
          <w:rFonts w:ascii="Arial" w:hAnsi="Arial" w:cs="Arial"/>
          <w:b/>
          <w:color w:val="auto"/>
          <w:sz w:val="24"/>
          <w:szCs w:val="24"/>
        </w:rPr>
        <w:t>Grupos de Interés</w:t>
      </w:r>
      <w:bookmarkEnd w:id="19"/>
    </w:p>
    <w:p w:rsidR="0033330B" w:rsidRPr="0033330B" w:rsidRDefault="0033330B" w:rsidP="0033330B">
      <w:pPr>
        <w:spacing w:after="0"/>
        <w:rPr>
          <w:rFonts w:ascii="Arial" w:hAnsi="Arial" w:cs="Arial"/>
          <w:b/>
          <w:bCs/>
          <w:lang w:val="es-ES"/>
        </w:rPr>
      </w:pPr>
    </w:p>
    <w:p w:rsidR="0033330B" w:rsidRPr="0033330B" w:rsidRDefault="0033330B" w:rsidP="0033330B">
      <w:pPr>
        <w:spacing w:after="0"/>
        <w:rPr>
          <w:rFonts w:ascii="Arial" w:hAnsi="Arial" w:cs="Arial"/>
          <w:b/>
          <w:u w:val="single"/>
          <w:lang w:val="es-ES"/>
        </w:rPr>
      </w:pPr>
      <w:r w:rsidRPr="0033330B">
        <w:rPr>
          <w:rFonts w:ascii="Arial" w:hAnsi="Arial" w:cs="Arial"/>
          <w:b/>
          <w:bCs/>
          <w:u w:val="single"/>
          <w:lang w:val="es-ES"/>
        </w:rPr>
        <w:t xml:space="preserve">Víctimas del conflicto armado: </w:t>
      </w:r>
      <w:r w:rsidRPr="0033330B">
        <w:rPr>
          <w:rFonts w:ascii="Arial" w:hAnsi="Arial" w:cs="Arial"/>
        </w:rPr>
        <w:t>Personas que individual o colectivamente hayan sufrido un daño de manera directa por hechos que guarden relación con el conflicto armado.</w:t>
      </w:r>
    </w:p>
    <w:p w:rsidR="0033330B" w:rsidRPr="0033330B" w:rsidRDefault="0033330B" w:rsidP="0033330B">
      <w:pPr>
        <w:spacing w:after="0"/>
        <w:rPr>
          <w:rFonts w:ascii="Arial" w:hAnsi="Arial" w:cs="Arial"/>
        </w:rPr>
      </w:pPr>
    </w:p>
    <w:p w:rsidR="0033330B" w:rsidRPr="0033330B" w:rsidRDefault="0033330B" w:rsidP="0033330B">
      <w:pPr>
        <w:spacing w:after="0"/>
        <w:rPr>
          <w:rFonts w:ascii="Arial" w:hAnsi="Arial" w:cs="Arial"/>
        </w:rPr>
      </w:pPr>
      <w:r w:rsidRPr="0033330B">
        <w:rPr>
          <w:rFonts w:ascii="Arial" w:hAnsi="Arial" w:cs="Arial"/>
        </w:rPr>
        <w:lastRenderedPageBreak/>
        <w:t xml:space="preserve">Por hecho victimizante, encontramos principalmente: </w:t>
      </w:r>
    </w:p>
    <w:p w:rsidR="0033330B" w:rsidRPr="0033330B" w:rsidRDefault="0033330B" w:rsidP="0033330B">
      <w:pPr>
        <w:spacing w:after="0"/>
        <w:rPr>
          <w:rFonts w:ascii="Arial" w:hAnsi="Arial" w:cs="Arial"/>
          <w:lang w:val="es-ES"/>
        </w:rPr>
      </w:pPr>
    </w:p>
    <w:p w:rsidR="0033330B" w:rsidRPr="0033330B" w:rsidRDefault="0033330B" w:rsidP="0033330B">
      <w:pPr>
        <w:numPr>
          <w:ilvl w:val="0"/>
          <w:numId w:val="16"/>
        </w:numPr>
        <w:spacing w:after="0"/>
        <w:rPr>
          <w:rFonts w:ascii="Arial" w:hAnsi="Arial" w:cs="Arial"/>
          <w:lang w:val="es-ES"/>
        </w:rPr>
      </w:pPr>
      <w:r w:rsidRPr="0033330B">
        <w:rPr>
          <w:rFonts w:ascii="Arial" w:hAnsi="Arial" w:cs="Arial"/>
        </w:rPr>
        <w:t xml:space="preserve">Hogares desplazados </w:t>
      </w:r>
    </w:p>
    <w:p w:rsidR="0033330B" w:rsidRPr="0033330B" w:rsidRDefault="0033330B" w:rsidP="0033330B">
      <w:pPr>
        <w:numPr>
          <w:ilvl w:val="0"/>
          <w:numId w:val="16"/>
        </w:numPr>
        <w:spacing w:after="0"/>
        <w:rPr>
          <w:rFonts w:ascii="Arial" w:hAnsi="Arial" w:cs="Arial"/>
          <w:lang w:val="es-ES"/>
        </w:rPr>
      </w:pPr>
      <w:r w:rsidRPr="0033330B">
        <w:rPr>
          <w:rFonts w:ascii="Arial" w:hAnsi="Arial" w:cs="Arial"/>
        </w:rPr>
        <w:t>Personas víctimas de homicidios</w:t>
      </w:r>
    </w:p>
    <w:p w:rsidR="0033330B" w:rsidRPr="0033330B" w:rsidRDefault="0033330B" w:rsidP="0033330B">
      <w:pPr>
        <w:numPr>
          <w:ilvl w:val="0"/>
          <w:numId w:val="16"/>
        </w:numPr>
        <w:spacing w:after="0"/>
        <w:rPr>
          <w:rFonts w:ascii="Arial" w:hAnsi="Arial" w:cs="Arial"/>
          <w:lang w:val="es-ES"/>
        </w:rPr>
      </w:pPr>
      <w:r w:rsidRPr="0033330B">
        <w:rPr>
          <w:rFonts w:ascii="Arial" w:hAnsi="Arial" w:cs="Arial"/>
        </w:rPr>
        <w:t>Denunciantes de abandono de tierras</w:t>
      </w:r>
    </w:p>
    <w:p w:rsidR="0033330B" w:rsidRPr="0033330B" w:rsidRDefault="0033330B" w:rsidP="0033330B">
      <w:pPr>
        <w:numPr>
          <w:ilvl w:val="0"/>
          <w:numId w:val="16"/>
        </w:numPr>
        <w:spacing w:after="0"/>
        <w:rPr>
          <w:rFonts w:ascii="Arial" w:hAnsi="Arial" w:cs="Arial"/>
          <w:lang w:val="es-ES"/>
        </w:rPr>
      </w:pPr>
      <w:r w:rsidRPr="0033330B">
        <w:rPr>
          <w:rFonts w:ascii="Arial" w:hAnsi="Arial" w:cs="Arial"/>
        </w:rPr>
        <w:t>Víctimas de secuestro</w:t>
      </w:r>
    </w:p>
    <w:p w:rsidR="0033330B" w:rsidRPr="0033330B" w:rsidRDefault="0033330B" w:rsidP="0033330B">
      <w:pPr>
        <w:numPr>
          <w:ilvl w:val="0"/>
          <w:numId w:val="16"/>
        </w:numPr>
        <w:spacing w:after="0"/>
        <w:rPr>
          <w:rFonts w:ascii="Arial" w:hAnsi="Arial" w:cs="Arial"/>
          <w:lang w:val="es-ES"/>
        </w:rPr>
      </w:pPr>
      <w:r w:rsidRPr="0033330B">
        <w:rPr>
          <w:rFonts w:ascii="Arial" w:hAnsi="Arial" w:cs="Arial"/>
        </w:rPr>
        <w:t>Víctimas de desaparición forzada</w:t>
      </w:r>
    </w:p>
    <w:p w:rsidR="0033330B" w:rsidRPr="0033330B" w:rsidRDefault="0033330B" w:rsidP="0033330B">
      <w:pPr>
        <w:numPr>
          <w:ilvl w:val="0"/>
          <w:numId w:val="16"/>
        </w:numPr>
        <w:spacing w:after="0"/>
        <w:rPr>
          <w:rFonts w:ascii="Arial" w:hAnsi="Arial" w:cs="Arial"/>
          <w:lang w:val="es-ES"/>
        </w:rPr>
      </w:pPr>
      <w:r w:rsidRPr="0033330B">
        <w:rPr>
          <w:rFonts w:ascii="Arial" w:hAnsi="Arial" w:cs="Arial"/>
        </w:rPr>
        <w:t>Víctimas de violencia sexual en el marco del conflicto armado</w:t>
      </w:r>
    </w:p>
    <w:p w:rsidR="0033330B" w:rsidRPr="0033330B" w:rsidRDefault="0033330B" w:rsidP="0033330B">
      <w:pPr>
        <w:numPr>
          <w:ilvl w:val="0"/>
          <w:numId w:val="16"/>
        </w:numPr>
        <w:spacing w:after="0"/>
        <w:rPr>
          <w:rFonts w:ascii="Arial" w:hAnsi="Arial" w:cs="Arial"/>
          <w:lang w:val="es-ES"/>
        </w:rPr>
      </w:pPr>
      <w:r w:rsidRPr="0033330B">
        <w:rPr>
          <w:rFonts w:ascii="Arial" w:hAnsi="Arial" w:cs="Arial"/>
        </w:rPr>
        <w:t>Víctimas de minas antipersonal</w:t>
      </w:r>
    </w:p>
    <w:p w:rsidR="0033330B" w:rsidRPr="0033330B" w:rsidRDefault="0033330B" w:rsidP="0033330B">
      <w:pPr>
        <w:numPr>
          <w:ilvl w:val="0"/>
          <w:numId w:val="16"/>
        </w:numPr>
        <w:spacing w:after="0"/>
        <w:rPr>
          <w:rFonts w:ascii="Arial" w:hAnsi="Arial" w:cs="Arial"/>
          <w:lang w:val="es-ES"/>
        </w:rPr>
      </w:pPr>
      <w:r w:rsidRPr="0033330B">
        <w:rPr>
          <w:rFonts w:ascii="Arial" w:hAnsi="Arial" w:cs="Arial"/>
        </w:rPr>
        <w:t>NNA víctimas de reclutamiento forzoso</w:t>
      </w:r>
    </w:p>
    <w:p w:rsidR="0033330B" w:rsidRPr="0033330B" w:rsidRDefault="0033330B" w:rsidP="0033330B">
      <w:pPr>
        <w:numPr>
          <w:ilvl w:val="0"/>
          <w:numId w:val="16"/>
        </w:numPr>
        <w:spacing w:after="0"/>
        <w:rPr>
          <w:rFonts w:ascii="Arial" w:hAnsi="Arial" w:cs="Arial"/>
          <w:lang w:val="es-ES"/>
        </w:rPr>
      </w:pPr>
      <w:r w:rsidRPr="0033330B">
        <w:rPr>
          <w:rFonts w:ascii="Arial" w:hAnsi="Arial" w:cs="Arial"/>
        </w:rPr>
        <w:t>Sujetos colectivos (grupos, comunidades y organizaciones, sujetos étnicos)</w:t>
      </w:r>
    </w:p>
    <w:p w:rsidR="0033330B" w:rsidRPr="0033330B" w:rsidRDefault="0033330B" w:rsidP="0033330B">
      <w:pPr>
        <w:numPr>
          <w:ilvl w:val="0"/>
          <w:numId w:val="16"/>
        </w:numPr>
        <w:spacing w:after="0"/>
        <w:rPr>
          <w:rFonts w:ascii="Arial" w:hAnsi="Arial" w:cs="Arial"/>
          <w:lang w:val="es-ES"/>
        </w:rPr>
      </w:pPr>
      <w:r w:rsidRPr="0033330B">
        <w:rPr>
          <w:rFonts w:ascii="Arial" w:hAnsi="Arial" w:cs="Arial"/>
        </w:rPr>
        <w:t xml:space="preserve">Miembros de la fuerza pública víctimas del conflicto armado  </w:t>
      </w:r>
    </w:p>
    <w:p w:rsidR="0033330B" w:rsidRPr="0033330B" w:rsidRDefault="0033330B" w:rsidP="0033330B">
      <w:pPr>
        <w:spacing w:after="0"/>
        <w:rPr>
          <w:rFonts w:ascii="Arial" w:hAnsi="Arial" w:cs="Arial"/>
          <w:lang w:val="es-ES"/>
        </w:rPr>
      </w:pPr>
    </w:p>
    <w:p w:rsidR="0033330B" w:rsidRPr="0033330B" w:rsidRDefault="0033330B" w:rsidP="0033330B">
      <w:pPr>
        <w:spacing w:after="0"/>
        <w:rPr>
          <w:rFonts w:ascii="Arial" w:hAnsi="Arial" w:cs="Arial"/>
          <w:b/>
          <w:bCs/>
          <w:u w:val="single"/>
          <w:lang w:val="es-ES"/>
        </w:rPr>
      </w:pPr>
      <w:r w:rsidRPr="0033330B">
        <w:rPr>
          <w:rFonts w:ascii="Arial" w:hAnsi="Arial" w:cs="Arial"/>
          <w:b/>
          <w:bCs/>
          <w:u w:val="single"/>
          <w:lang w:val="es-ES"/>
        </w:rPr>
        <w:t xml:space="preserve">Entidades Nacionales: </w:t>
      </w:r>
      <w:r w:rsidRPr="0033330B">
        <w:rPr>
          <w:rFonts w:ascii="Arial" w:hAnsi="Arial" w:cs="Arial"/>
        </w:rPr>
        <w:t>Conjunto de entidades públicas del nivel gubernamental y estatal en los órdenes nacional y territorial y demás organizaciones públicas o privadas, encargadas de formular o ejecutar los planes, programas, proyectos y acciones específicas, que tiendan a la atención y reparación integral de las víctimas</w:t>
      </w:r>
    </w:p>
    <w:p w:rsidR="0033330B" w:rsidRPr="0033330B" w:rsidRDefault="0033330B" w:rsidP="0033330B">
      <w:pPr>
        <w:spacing w:after="0"/>
        <w:rPr>
          <w:rFonts w:ascii="Arial" w:hAnsi="Arial" w:cs="Arial"/>
          <w:lang w:val="es-ES"/>
        </w:rPr>
      </w:pPr>
    </w:p>
    <w:p w:rsidR="0033330B" w:rsidRPr="0033330B" w:rsidRDefault="0033330B" w:rsidP="0033330B">
      <w:pPr>
        <w:spacing w:after="0"/>
        <w:rPr>
          <w:rFonts w:ascii="Arial" w:hAnsi="Arial" w:cs="Arial"/>
          <w:b/>
          <w:bCs/>
          <w:u w:val="single"/>
          <w:lang w:val="es-ES"/>
        </w:rPr>
      </w:pPr>
      <w:r w:rsidRPr="0033330B">
        <w:rPr>
          <w:rFonts w:ascii="Arial" w:hAnsi="Arial" w:cs="Arial"/>
          <w:b/>
          <w:bCs/>
          <w:u w:val="single"/>
          <w:lang w:val="es-ES"/>
        </w:rPr>
        <w:t xml:space="preserve">Entidades Territoriales: </w:t>
      </w:r>
      <w:r w:rsidRPr="0033330B">
        <w:rPr>
          <w:rFonts w:ascii="Arial" w:hAnsi="Arial" w:cs="Arial"/>
        </w:rPr>
        <w:t>Conjunto de entidades públicas del nivel gubernamental y estatal en el orden territorial y demás organizaciones públicas o privadas, encargadas de formular o ejecutar los planes, programas, proyectos y acciones específicas, que tiendan a la atención y reparación integral de las víctimas.</w:t>
      </w:r>
    </w:p>
    <w:p w:rsidR="0033330B" w:rsidRPr="0033330B" w:rsidRDefault="0033330B" w:rsidP="0033330B">
      <w:pPr>
        <w:spacing w:after="0"/>
        <w:rPr>
          <w:rFonts w:ascii="Arial" w:hAnsi="Arial" w:cs="Arial"/>
        </w:rPr>
      </w:pPr>
    </w:p>
    <w:p w:rsidR="0033330B" w:rsidRPr="0033330B" w:rsidRDefault="0033330B" w:rsidP="0033330B">
      <w:pPr>
        <w:spacing w:after="0"/>
        <w:rPr>
          <w:rFonts w:ascii="Arial" w:hAnsi="Arial" w:cs="Arial"/>
          <w:lang w:val="es-ES"/>
        </w:rPr>
      </w:pPr>
      <w:r w:rsidRPr="0033330B">
        <w:rPr>
          <w:rFonts w:ascii="Arial" w:hAnsi="Arial" w:cs="Arial"/>
        </w:rPr>
        <w:t>Articulación Nación-Territorio</w:t>
      </w:r>
    </w:p>
    <w:p w:rsidR="0033330B" w:rsidRPr="0033330B" w:rsidRDefault="0033330B" w:rsidP="0033330B">
      <w:pPr>
        <w:spacing w:after="0"/>
        <w:rPr>
          <w:rFonts w:ascii="Arial" w:hAnsi="Arial" w:cs="Arial"/>
          <w:lang w:val="es-ES"/>
        </w:rPr>
      </w:pPr>
    </w:p>
    <w:p w:rsidR="0033330B" w:rsidRPr="0033330B" w:rsidRDefault="0033330B" w:rsidP="0033330B">
      <w:pPr>
        <w:spacing w:after="0"/>
        <w:rPr>
          <w:rFonts w:ascii="Arial" w:hAnsi="Arial" w:cs="Arial"/>
          <w:b/>
          <w:bCs/>
          <w:u w:val="single"/>
          <w:lang w:val="es-ES"/>
        </w:rPr>
      </w:pPr>
      <w:r w:rsidRPr="0033330B">
        <w:rPr>
          <w:rFonts w:ascii="Arial" w:hAnsi="Arial" w:cs="Arial"/>
          <w:b/>
          <w:bCs/>
          <w:u w:val="single"/>
          <w:lang w:val="es-ES"/>
        </w:rPr>
        <w:t xml:space="preserve">Sociedad y Comunidad internacional: </w:t>
      </w:r>
    </w:p>
    <w:p w:rsidR="0033330B" w:rsidRPr="0033330B" w:rsidRDefault="0033330B" w:rsidP="0033330B">
      <w:pPr>
        <w:numPr>
          <w:ilvl w:val="0"/>
          <w:numId w:val="18"/>
        </w:numPr>
        <w:spacing w:after="0"/>
        <w:rPr>
          <w:rFonts w:ascii="Arial" w:hAnsi="Arial" w:cs="Arial"/>
          <w:lang w:val="es-ES"/>
        </w:rPr>
      </w:pPr>
      <w:r w:rsidRPr="0033330B">
        <w:rPr>
          <w:rFonts w:ascii="Arial" w:hAnsi="Arial" w:cs="Arial"/>
        </w:rPr>
        <w:t>Ciudadanos colombianos y colombianas</w:t>
      </w:r>
    </w:p>
    <w:p w:rsidR="0033330B" w:rsidRPr="0033330B" w:rsidRDefault="0033330B" w:rsidP="0033330B">
      <w:pPr>
        <w:numPr>
          <w:ilvl w:val="0"/>
          <w:numId w:val="18"/>
        </w:numPr>
        <w:spacing w:after="0"/>
        <w:rPr>
          <w:rFonts w:ascii="Arial" w:hAnsi="Arial" w:cs="Arial"/>
          <w:lang w:val="es-ES"/>
        </w:rPr>
      </w:pPr>
      <w:r w:rsidRPr="0033330B">
        <w:rPr>
          <w:rFonts w:ascii="Arial" w:hAnsi="Arial" w:cs="Arial"/>
        </w:rPr>
        <w:t>Sociedad civil organizada</w:t>
      </w:r>
    </w:p>
    <w:p w:rsidR="0033330B" w:rsidRPr="0033330B" w:rsidRDefault="0033330B" w:rsidP="0033330B">
      <w:pPr>
        <w:numPr>
          <w:ilvl w:val="0"/>
          <w:numId w:val="18"/>
        </w:numPr>
        <w:spacing w:after="0"/>
        <w:rPr>
          <w:rFonts w:ascii="Arial" w:hAnsi="Arial" w:cs="Arial"/>
          <w:lang w:val="es-ES"/>
        </w:rPr>
      </w:pPr>
      <w:r w:rsidRPr="0033330B">
        <w:rPr>
          <w:rFonts w:ascii="Arial" w:hAnsi="Arial" w:cs="Arial"/>
        </w:rPr>
        <w:t>Grupos diferenciales</w:t>
      </w:r>
    </w:p>
    <w:p w:rsidR="0033330B" w:rsidRPr="0033330B" w:rsidRDefault="0033330B" w:rsidP="0033330B">
      <w:pPr>
        <w:numPr>
          <w:ilvl w:val="1"/>
          <w:numId w:val="17"/>
        </w:numPr>
        <w:spacing w:after="0"/>
        <w:rPr>
          <w:rFonts w:ascii="Arial" w:hAnsi="Arial" w:cs="Arial"/>
          <w:lang w:val="es-ES"/>
        </w:rPr>
      </w:pPr>
      <w:r w:rsidRPr="0033330B">
        <w:rPr>
          <w:rFonts w:ascii="Arial" w:hAnsi="Arial" w:cs="Arial"/>
        </w:rPr>
        <w:t>Niños, niñas y adolescentes</w:t>
      </w:r>
    </w:p>
    <w:p w:rsidR="0033330B" w:rsidRPr="0033330B" w:rsidRDefault="0033330B" w:rsidP="0033330B">
      <w:pPr>
        <w:numPr>
          <w:ilvl w:val="1"/>
          <w:numId w:val="17"/>
        </w:numPr>
        <w:spacing w:after="0"/>
        <w:rPr>
          <w:rFonts w:ascii="Arial" w:hAnsi="Arial" w:cs="Arial"/>
          <w:lang w:val="es-ES"/>
        </w:rPr>
      </w:pPr>
      <w:r w:rsidRPr="0033330B">
        <w:rPr>
          <w:rFonts w:ascii="Arial" w:hAnsi="Arial" w:cs="Arial"/>
        </w:rPr>
        <w:t>Personas mayores</w:t>
      </w:r>
    </w:p>
    <w:p w:rsidR="0033330B" w:rsidRPr="0033330B" w:rsidRDefault="0033330B" w:rsidP="0033330B">
      <w:pPr>
        <w:numPr>
          <w:ilvl w:val="1"/>
          <w:numId w:val="17"/>
        </w:numPr>
        <w:spacing w:after="0"/>
        <w:rPr>
          <w:rFonts w:ascii="Arial" w:hAnsi="Arial" w:cs="Arial"/>
          <w:lang w:val="es-ES"/>
        </w:rPr>
      </w:pPr>
      <w:r w:rsidRPr="0033330B">
        <w:rPr>
          <w:rFonts w:ascii="Arial" w:hAnsi="Arial" w:cs="Arial"/>
        </w:rPr>
        <w:t>Población LGBTI</w:t>
      </w:r>
    </w:p>
    <w:p w:rsidR="0033330B" w:rsidRPr="0033330B" w:rsidRDefault="0033330B" w:rsidP="0033330B">
      <w:pPr>
        <w:numPr>
          <w:ilvl w:val="1"/>
          <w:numId w:val="17"/>
        </w:numPr>
        <w:spacing w:after="0"/>
        <w:rPr>
          <w:rFonts w:ascii="Arial" w:hAnsi="Arial" w:cs="Arial"/>
          <w:lang w:val="es-ES"/>
        </w:rPr>
      </w:pPr>
      <w:r w:rsidRPr="0033330B">
        <w:rPr>
          <w:rFonts w:ascii="Arial" w:hAnsi="Arial" w:cs="Arial"/>
        </w:rPr>
        <w:t>Mujeres y Hombres</w:t>
      </w:r>
    </w:p>
    <w:p w:rsidR="0033330B" w:rsidRPr="0033330B" w:rsidRDefault="0033330B" w:rsidP="0033330B">
      <w:pPr>
        <w:numPr>
          <w:ilvl w:val="1"/>
          <w:numId w:val="17"/>
        </w:numPr>
        <w:spacing w:after="0"/>
        <w:rPr>
          <w:rFonts w:ascii="Arial" w:hAnsi="Arial" w:cs="Arial"/>
          <w:lang w:val="es-ES"/>
        </w:rPr>
      </w:pPr>
      <w:r w:rsidRPr="0033330B">
        <w:rPr>
          <w:rFonts w:ascii="Arial" w:hAnsi="Arial" w:cs="Arial"/>
        </w:rPr>
        <w:t>Afrodescendientes, Indígenas y Campesinos</w:t>
      </w:r>
    </w:p>
    <w:p w:rsidR="0033330B" w:rsidRPr="0033330B" w:rsidRDefault="0033330B" w:rsidP="0033330B">
      <w:pPr>
        <w:numPr>
          <w:ilvl w:val="1"/>
          <w:numId w:val="17"/>
        </w:numPr>
        <w:spacing w:after="0"/>
        <w:rPr>
          <w:rFonts w:ascii="Arial" w:hAnsi="Arial" w:cs="Arial"/>
          <w:lang w:val="es-ES"/>
        </w:rPr>
      </w:pPr>
      <w:r w:rsidRPr="0033330B">
        <w:rPr>
          <w:rFonts w:ascii="Arial" w:hAnsi="Arial" w:cs="Arial"/>
        </w:rPr>
        <w:t>Personas con discapacidad y/o habilidades diversas</w:t>
      </w:r>
    </w:p>
    <w:p w:rsidR="0033330B" w:rsidRPr="0033330B" w:rsidRDefault="0033330B" w:rsidP="0033330B">
      <w:pPr>
        <w:numPr>
          <w:ilvl w:val="1"/>
          <w:numId w:val="17"/>
        </w:numPr>
        <w:spacing w:after="0"/>
        <w:rPr>
          <w:rFonts w:ascii="Arial" w:hAnsi="Arial" w:cs="Arial"/>
          <w:lang w:val="es-ES"/>
        </w:rPr>
      </w:pPr>
      <w:r w:rsidRPr="0033330B">
        <w:rPr>
          <w:rFonts w:ascii="Arial" w:hAnsi="Arial" w:cs="Arial"/>
        </w:rPr>
        <w:t>Cooperantes institucionales de acuerdo a clasificación APC</w:t>
      </w:r>
    </w:p>
    <w:p w:rsidR="0033330B" w:rsidRPr="0033330B" w:rsidRDefault="0033330B" w:rsidP="0033330B">
      <w:pPr>
        <w:numPr>
          <w:ilvl w:val="0"/>
          <w:numId w:val="19"/>
        </w:numPr>
        <w:spacing w:after="0"/>
        <w:rPr>
          <w:rFonts w:ascii="Arial" w:hAnsi="Arial" w:cs="Arial"/>
          <w:lang w:val="es-ES"/>
        </w:rPr>
      </w:pPr>
      <w:r w:rsidRPr="0033330B">
        <w:rPr>
          <w:rFonts w:ascii="Arial" w:hAnsi="Arial" w:cs="Arial"/>
        </w:rPr>
        <w:t>Sistema Internacional de Protección de DDHH</w:t>
      </w:r>
    </w:p>
    <w:p w:rsidR="0033330B" w:rsidRPr="0033330B" w:rsidRDefault="0033330B" w:rsidP="0033330B">
      <w:pPr>
        <w:numPr>
          <w:ilvl w:val="0"/>
          <w:numId w:val="19"/>
        </w:numPr>
        <w:spacing w:after="0"/>
        <w:rPr>
          <w:rFonts w:ascii="Arial" w:hAnsi="Arial" w:cs="Arial"/>
          <w:lang w:val="es-ES"/>
        </w:rPr>
      </w:pPr>
      <w:r w:rsidRPr="0033330B">
        <w:rPr>
          <w:rFonts w:ascii="Arial" w:hAnsi="Arial" w:cs="Arial"/>
        </w:rPr>
        <w:t>Cooperantes no institucionalizados o individuales</w:t>
      </w:r>
    </w:p>
    <w:p w:rsidR="0033330B" w:rsidRPr="0033330B" w:rsidRDefault="0033330B" w:rsidP="0033330B">
      <w:pPr>
        <w:numPr>
          <w:ilvl w:val="0"/>
          <w:numId w:val="19"/>
        </w:numPr>
        <w:spacing w:after="0"/>
        <w:rPr>
          <w:rFonts w:ascii="Arial" w:hAnsi="Arial" w:cs="Arial"/>
          <w:lang w:val="es-ES"/>
        </w:rPr>
      </w:pPr>
      <w:r w:rsidRPr="0033330B">
        <w:rPr>
          <w:rFonts w:ascii="Arial" w:hAnsi="Arial" w:cs="Arial"/>
        </w:rPr>
        <w:t>Países receptores (consulados o defensorías)</w:t>
      </w:r>
    </w:p>
    <w:p w:rsidR="0033330B" w:rsidRPr="0033330B" w:rsidRDefault="0033330B" w:rsidP="0033330B">
      <w:pPr>
        <w:spacing w:after="0"/>
        <w:rPr>
          <w:rFonts w:ascii="Arial" w:hAnsi="Arial" w:cs="Arial"/>
          <w:lang w:val="es-ES"/>
        </w:rPr>
      </w:pPr>
    </w:p>
    <w:p w:rsidR="0033330B" w:rsidRPr="0033330B" w:rsidRDefault="0033330B" w:rsidP="0033330B">
      <w:pPr>
        <w:spacing w:after="0"/>
        <w:rPr>
          <w:rFonts w:ascii="Arial" w:hAnsi="Arial" w:cs="Arial"/>
          <w:b/>
          <w:bCs/>
          <w:u w:val="single"/>
          <w:lang w:val="es-ES"/>
        </w:rPr>
      </w:pPr>
      <w:r w:rsidRPr="0033330B">
        <w:rPr>
          <w:rFonts w:ascii="Arial" w:hAnsi="Arial" w:cs="Arial"/>
          <w:b/>
          <w:bCs/>
          <w:u w:val="single"/>
          <w:lang w:val="es-ES"/>
        </w:rPr>
        <w:t>Unidad (cliente interno)</w:t>
      </w:r>
    </w:p>
    <w:p w:rsidR="0033330B" w:rsidRPr="0033330B" w:rsidRDefault="0033330B" w:rsidP="0033330B">
      <w:pPr>
        <w:numPr>
          <w:ilvl w:val="0"/>
          <w:numId w:val="18"/>
        </w:numPr>
        <w:spacing w:after="0"/>
        <w:rPr>
          <w:rFonts w:ascii="Arial" w:hAnsi="Arial" w:cs="Arial"/>
        </w:rPr>
      </w:pPr>
      <w:r w:rsidRPr="0033330B">
        <w:rPr>
          <w:rFonts w:ascii="Arial" w:hAnsi="Arial" w:cs="Arial"/>
        </w:rPr>
        <w:lastRenderedPageBreak/>
        <w:t>Servidores públicos de la Unidad para la Atención y Reparación Integral a las Víctimas y sus familias</w:t>
      </w:r>
    </w:p>
    <w:p w:rsidR="0033330B" w:rsidRPr="0033330B" w:rsidRDefault="0033330B" w:rsidP="0033330B">
      <w:pPr>
        <w:numPr>
          <w:ilvl w:val="0"/>
          <w:numId w:val="18"/>
        </w:numPr>
        <w:spacing w:after="0"/>
        <w:rPr>
          <w:rFonts w:ascii="Arial" w:hAnsi="Arial" w:cs="Arial"/>
        </w:rPr>
      </w:pPr>
      <w:r w:rsidRPr="0033330B">
        <w:rPr>
          <w:rFonts w:ascii="Arial" w:hAnsi="Arial" w:cs="Arial"/>
        </w:rPr>
        <w:t>Operadores</w:t>
      </w:r>
    </w:p>
    <w:p w:rsidR="0033330B" w:rsidRPr="0033330B" w:rsidRDefault="0033330B" w:rsidP="0033330B">
      <w:pPr>
        <w:numPr>
          <w:ilvl w:val="0"/>
          <w:numId w:val="18"/>
        </w:numPr>
        <w:spacing w:after="0"/>
        <w:rPr>
          <w:rFonts w:ascii="Arial" w:hAnsi="Arial" w:cs="Arial"/>
        </w:rPr>
      </w:pPr>
      <w:r w:rsidRPr="0033330B">
        <w:rPr>
          <w:rFonts w:ascii="Arial" w:hAnsi="Arial" w:cs="Arial"/>
        </w:rPr>
        <w:t>Comité Directivo</w:t>
      </w:r>
    </w:p>
    <w:p w:rsidR="0033330B" w:rsidRPr="0033330B" w:rsidRDefault="0033330B" w:rsidP="0033330B">
      <w:pPr>
        <w:numPr>
          <w:ilvl w:val="0"/>
          <w:numId w:val="18"/>
        </w:numPr>
        <w:spacing w:after="0"/>
        <w:rPr>
          <w:rFonts w:ascii="Arial" w:hAnsi="Arial" w:cs="Arial"/>
        </w:rPr>
      </w:pPr>
      <w:r w:rsidRPr="0033330B">
        <w:rPr>
          <w:rFonts w:ascii="Arial" w:hAnsi="Arial" w:cs="Arial"/>
        </w:rPr>
        <w:t>Directores Territoriales</w:t>
      </w:r>
    </w:p>
    <w:p w:rsidR="0033330B" w:rsidRPr="0033330B" w:rsidRDefault="0033330B" w:rsidP="0033330B">
      <w:pPr>
        <w:spacing w:after="0"/>
        <w:rPr>
          <w:rFonts w:ascii="Arial" w:hAnsi="Arial" w:cs="Arial"/>
          <w:lang w:val="es-ES"/>
        </w:rPr>
      </w:pPr>
    </w:p>
    <w:p w:rsidR="0033330B" w:rsidRPr="0033330B" w:rsidRDefault="0033330B" w:rsidP="0033330B">
      <w:pPr>
        <w:spacing w:after="0"/>
        <w:rPr>
          <w:rFonts w:ascii="Arial" w:hAnsi="Arial" w:cs="Arial"/>
          <w:lang w:val="es-ES"/>
        </w:rPr>
      </w:pPr>
    </w:p>
    <w:p w:rsidR="0033330B" w:rsidRPr="00C44F68" w:rsidRDefault="0033330B" w:rsidP="00C44F68">
      <w:pPr>
        <w:pStyle w:val="Ttulo2TAHOMA"/>
        <w:numPr>
          <w:ilvl w:val="0"/>
          <w:numId w:val="0"/>
        </w:numPr>
        <w:spacing w:before="0" w:line="240" w:lineRule="auto"/>
        <w:ind w:left="1440" w:hanging="360"/>
        <w:rPr>
          <w:rFonts w:ascii="Arial" w:hAnsi="Arial" w:cs="Arial"/>
          <w:b/>
          <w:color w:val="auto"/>
          <w:sz w:val="24"/>
          <w:szCs w:val="24"/>
        </w:rPr>
      </w:pPr>
      <w:bookmarkStart w:id="20" w:name="_Toc436212123"/>
      <w:r w:rsidRPr="00C44F68">
        <w:rPr>
          <w:rFonts w:ascii="Arial" w:hAnsi="Arial" w:cs="Arial"/>
          <w:b/>
          <w:color w:val="auto"/>
          <w:sz w:val="24"/>
          <w:szCs w:val="24"/>
        </w:rPr>
        <w:t xml:space="preserve">Objetivos estratégicos, tácticos </w:t>
      </w:r>
      <w:bookmarkEnd w:id="20"/>
    </w:p>
    <w:p w:rsidR="0033330B" w:rsidRPr="0033330B" w:rsidRDefault="0033330B" w:rsidP="0033330B">
      <w:pPr>
        <w:pStyle w:val="TTULOTAHOMA"/>
        <w:spacing w:before="0"/>
        <w:rPr>
          <w:rFonts w:ascii="Arial" w:hAnsi="Arial" w:cs="Arial"/>
          <w:szCs w:val="24"/>
        </w:rPr>
      </w:pPr>
    </w:p>
    <w:p w:rsidR="0033330B" w:rsidRPr="0033330B" w:rsidRDefault="0033330B" w:rsidP="0033330B">
      <w:pPr>
        <w:spacing w:after="0"/>
        <w:jc w:val="both"/>
        <w:rPr>
          <w:rFonts w:ascii="Arial" w:hAnsi="Arial" w:cs="Arial"/>
        </w:rPr>
      </w:pPr>
      <w:r w:rsidRPr="0033330B">
        <w:rPr>
          <w:rFonts w:ascii="Arial" w:hAnsi="Arial" w:cs="Arial"/>
        </w:rPr>
        <w:t xml:space="preserve">Teniendo en cuenta o anterior, la Unidad desplegó su estrategia definiendo un objetivo estratégico para cada grupo de interés. A cada objetivo estratégico le corresponde </w:t>
      </w:r>
      <w:r w:rsidR="004D480D">
        <w:rPr>
          <w:rFonts w:ascii="Arial" w:hAnsi="Arial" w:cs="Arial"/>
        </w:rPr>
        <w:t>uno o varios objetivos tácticos</w:t>
      </w:r>
      <w:r w:rsidRPr="0033330B">
        <w:rPr>
          <w:rFonts w:ascii="Arial" w:hAnsi="Arial" w:cs="Arial"/>
        </w:rPr>
        <w:t xml:space="preserve">. A continuación se describen los objetivos estratégicos, </w:t>
      </w:r>
      <w:r w:rsidR="004D480D">
        <w:rPr>
          <w:rFonts w:ascii="Arial" w:hAnsi="Arial" w:cs="Arial"/>
        </w:rPr>
        <w:t xml:space="preserve">y objetivos </w:t>
      </w:r>
      <w:r w:rsidRPr="0033330B">
        <w:rPr>
          <w:rFonts w:ascii="Arial" w:hAnsi="Arial" w:cs="Arial"/>
        </w:rPr>
        <w:t xml:space="preserve">tácticos </w:t>
      </w:r>
      <w:r w:rsidR="004D480D">
        <w:rPr>
          <w:rFonts w:ascii="Arial" w:hAnsi="Arial" w:cs="Arial"/>
        </w:rPr>
        <w:t>propuesto</w:t>
      </w:r>
      <w:r w:rsidRPr="0033330B">
        <w:rPr>
          <w:rFonts w:ascii="Arial" w:hAnsi="Arial" w:cs="Arial"/>
        </w:rPr>
        <w:t>s:</w:t>
      </w:r>
    </w:p>
    <w:p w:rsidR="0033330B" w:rsidRPr="0033330B" w:rsidRDefault="0033330B" w:rsidP="0033330B">
      <w:pPr>
        <w:pStyle w:val="TTULOTAHOMA"/>
        <w:spacing w:before="0"/>
        <w:rPr>
          <w:rFonts w:ascii="Arial" w:eastAsiaTheme="minorHAnsi" w:hAnsi="Arial" w:cs="Arial"/>
          <w:color w:val="auto"/>
          <w:szCs w:val="24"/>
          <w:lang w:val="es-CO"/>
        </w:rPr>
      </w:pPr>
    </w:p>
    <w:p w:rsidR="0033330B" w:rsidRPr="0033330B" w:rsidRDefault="0033330B" w:rsidP="0033330B">
      <w:pPr>
        <w:pStyle w:val="TTULOTAHOMA"/>
        <w:spacing w:before="0"/>
        <w:rPr>
          <w:rFonts w:ascii="Arial" w:eastAsiaTheme="minorHAnsi" w:hAnsi="Arial" w:cs="Arial"/>
          <w:color w:val="auto"/>
          <w:szCs w:val="24"/>
          <w:lang w:val="es-CO"/>
        </w:rPr>
      </w:pPr>
    </w:p>
    <w:p w:rsidR="0033330B" w:rsidRPr="00C44F68" w:rsidRDefault="0033330B" w:rsidP="00C44F68">
      <w:pPr>
        <w:pStyle w:val="Ttulo2TAHOMA"/>
        <w:numPr>
          <w:ilvl w:val="0"/>
          <w:numId w:val="0"/>
        </w:numPr>
        <w:spacing w:before="0" w:line="240" w:lineRule="auto"/>
        <w:ind w:left="1440" w:hanging="360"/>
        <w:rPr>
          <w:rFonts w:ascii="Arial" w:hAnsi="Arial" w:cs="Arial"/>
          <w:b/>
          <w:color w:val="auto"/>
          <w:sz w:val="24"/>
          <w:szCs w:val="24"/>
        </w:rPr>
      </w:pPr>
      <w:bookmarkStart w:id="21" w:name="_Toc436212124"/>
      <w:r w:rsidRPr="00C44F68">
        <w:rPr>
          <w:rFonts w:ascii="Arial" w:hAnsi="Arial" w:cs="Arial"/>
          <w:b/>
          <w:color w:val="auto"/>
          <w:sz w:val="24"/>
          <w:szCs w:val="24"/>
        </w:rPr>
        <w:t>Objetivo estratégico No. 1:</w:t>
      </w:r>
      <w:bookmarkEnd w:id="21"/>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color w:val="auto"/>
        </w:rPr>
        <w:t>Trabajar conjuntamente con las víctimas en el proceso de reparación integral para la reconstrucción y trasformación de sus proyectos de vida.</w:t>
      </w:r>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1.1:</w:t>
      </w:r>
      <w:r w:rsidRPr="0033330B">
        <w:rPr>
          <w:rFonts w:eastAsiaTheme="minorHAnsi"/>
          <w:color w:val="auto"/>
        </w:rPr>
        <w:t xml:space="preserve"> Construir e implementar junto con los sujetos colectivos las medidas y acciones que búsquenla reparación integral.</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1</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1.1.</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Trabajar conjuntamente con las víctimas en el proceso de reparación integral para la reconstrucción y trasformación de sus proyectos de vida</w:t>
            </w:r>
          </w:p>
        </w:tc>
        <w:tc>
          <w:tcPr>
            <w:tcW w:w="2998" w:type="dxa"/>
            <w:vMerge w:val="restart"/>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Construir e implementar junto con los sujetos colectivos las medidas y acciones que búsquenla reparación integral.</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right="170"/>
        <w:contextualSpacing/>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1.2:</w:t>
      </w:r>
      <w:r w:rsidRPr="0033330B">
        <w:rPr>
          <w:rFonts w:eastAsiaTheme="minorHAnsi"/>
          <w:color w:val="auto"/>
        </w:rPr>
        <w:t xml:space="preserve"> Brindar asistencia y reparación individual a las víctimas garantizando su participación activa en el proceso.</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1</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1.2.</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 xml:space="preserve">Trabajar conjuntamente con las víctimas en el proceso de reparación integral para la reconstrucción y </w:t>
            </w:r>
            <w:r w:rsidRPr="0033330B">
              <w:rPr>
                <w:rFonts w:eastAsiaTheme="minorHAnsi"/>
                <w:b w:val="0"/>
                <w:color w:val="auto"/>
              </w:rPr>
              <w:lastRenderedPageBreak/>
              <w:t>trasformación de sus proyectos de vida</w:t>
            </w:r>
          </w:p>
        </w:tc>
        <w:tc>
          <w:tcPr>
            <w:tcW w:w="2998" w:type="dxa"/>
            <w:vMerge w:val="restart"/>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lastRenderedPageBreak/>
              <w:t xml:space="preserve">Brindar asistencia y reparación individual a las víctimas garantizando su </w:t>
            </w:r>
            <w:r w:rsidRPr="0033330B">
              <w:rPr>
                <w:rFonts w:eastAsiaTheme="minorHAnsi"/>
                <w:color w:val="auto"/>
              </w:rPr>
              <w:lastRenderedPageBreak/>
              <w:t>participación activa en el proceso.</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b w:val="0"/>
                <w:bCs w:val="0"/>
                <w:color w:val="auto"/>
              </w:rPr>
            </w:pPr>
          </w:p>
        </w:tc>
        <w:tc>
          <w:tcPr>
            <w:tcW w:w="2998"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1.3:</w:t>
      </w:r>
      <w:r w:rsidRPr="0033330B">
        <w:rPr>
          <w:rFonts w:eastAsiaTheme="minorHAnsi"/>
          <w:color w:val="auto"/>
        </w:rPr>
        <w:t xml:space="preserve"> Retornar y/o reubicar a las víctimas del conflicto en condiciones de seguridad, dignidad y voluntariedad.</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1</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1.3.</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Trabajar conjuntamente con las víctimas en el proceso de reparación integral para la reconstrucción y trasformación de sus proyectos de vida</w:t>
            </w:r>
          </w:p>
        </w:tc>
        <w:tc>
          <w:tcPr>
            <w:tcW w:w="2998" w:type="dxa"/>
            <w:vMerge w:val="restart"/>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Retornar y/o reubicar a las víctimas del conflicto en condiciones de seguridad, dignidad y voluntariedad.</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1.4:</w:t>
      </w:r>
      <w:r w:rsidRPr="0033330B">
        <w:rPr>
          <w:rFonts w:eastAsiaTheme="minorHAnsi"/>
          <w:color w:val="auto"/>
        </w:rPr>
        <w:t xml:space="preserve"> Incidir en la incorporación de los enfoques diferenciales en los planes, programas y proyectos de las Entidades del SNARIV.</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13"/>
        <w:gridCol w:w="2904"/>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3"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1</w:t>
            </w:r>
          </w:p>
        </w:tc>
        <w:tc>
          <w:tcPr>
            <w:tcW w:w="2904"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1.4.</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13"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Trabajar conjuntamente con las víctimas en el proceso de reparación integral para la reconstrucción y trasformación de sus proyectos de vida</w:t>
            </w:r>
          </w:p>
        </w:tc>
        <w:tc>
          <w:tcPr>
            <w:tcW w:w="2904" w:type="dxa"/>
            <w:vMerge w:val="restart"/>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Incidir en la incorporación de los enfoques diferenciales en los planes, programas y proyectos de las Entidades del SNARIV.</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13" w:type="dxa"/>
            <w:vMerge/>
          </w:tcPr>
          <w:p w:rsidR="0033330B" w:rsidRPr="0033330B" w:rsidRDefault="0033330B" w:rsidP="00DA5D04">
            <w:pPr>
              <w:pStyle w:val="Default"/>
              <w:ind w:right="170"/>
              <w:contextualSpacing/>
              <w:rPr>
                <w:rFonts w:eastAsiaTheme="minorHAnsi"/>
                <w:color w:val="auto"/>
              </w:rPr>
            </w:pPr>
          </w:p>
        </w:tc>
        <w:tc>
          <w:tcPr>
            <w:tcW w:w="2904"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13" w:type="dxa"/>
            <w:vMerge/>
          </w:tcPr>
          <w:p w:rsidR="0033330B" w:rsidRPr="0033330B" w:rsidRDefault="0033330B" w:rsidP="00DA5D04">
            <w:pPr>
              <w:pStyle w:val="Default"/>
              <w:ind w:right="170"/>
              <w:contextualSpacing/>
              <w:rPr>
                <w:rFonts w:eastAsiaTheme="minorHAnsi"/>
                <w:color w:val="auto"/>
              </w:rPr>
            </w:pPr>
          </w:p>
        </w:tc>
        <w:tc>
          <w:tcPr>
            <w:tcW w:w="2904" w:type="dxa"/>
            <w:vMerge/>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13" w:type="dxa"/>
            <w:vMerge/>
          </w:tcPr>
          <w:p w:rsidR="0033330B" w:rsidRPr="0033330B" w:rsidRDefault="0033330B" w:rsidP="00DA5D04">
            <w:pPr>
              <w:pStyle w:val="Default"/>
              <w:ind w:right="170"/>
              <w:contextualSpacing/>
              <w:rPr>
                <w:rFonts w:eastAsiaTheme="minorHAnsi"/>
                <w:color w:val="auto"/>
              </w:rPr>
            </w:pPr>
          </w:p>
        </w:tc>
        <w:tc>
          <w:tcPr>
            <w:tcW w:w="2904"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13" w:type="dxa"/>
            <w:vMerge/>
          </w:tcPr>
          <w:p w:rsidR="0033330B" w:rsidRPr="0033330B" w:rsidRDefault="0033330B" w:rsidP="00DA5D04">
            <w:pPr>
              <w:pStyle w:val="Default"/>
              <w:ind w:right="170"/>
              <w:contextualSpacing/>
              <w:rPr>
                <w:rFonts w:eastAsiaTheme="minorHAnsi"/>
                <w:color w:val="auto"/>
              </w:rPr>
            </w:pPr>
          </w:p>
        </w:tc>
        <w:tc>
          <w:tcPr>
            <w:tcW w:w="2904" w:type="dxa"/>
            <w:vMerge/>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13" w:type="dxa"/>
            <w:vMerge/>
          </w:tcPr>
          <w:p w:rsidR="0033330B" w:rsidRPr="0033330B" w:rsidRDefault="0033330B" w:rsidP="00DA5D04">
            <w:pPr>
              <w:pStyle w:val="Default"/>
              <w:ind w:right="170"/>
              <w:contextualSpacing/>
              <w:rPr>
                <w:rFonts w:eastAsiaTheme="minorHAnsi"/>
                <w:color w:val="auto"/>
              </w:rPr>
            </w:pPr>
          </w:p>
        </w:tc>
        <w:tc>
          <w:tcPr>
            <w:tcW w:w="2904"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right="170"/>
        <w:contextualSpacing/>
        <w:jc w:val="both"/>
        <w:rPr>
          <w:rFonts w:eastAsiaTheme="minorHAnsi"/>
          <w:b/>
          <w:color w:val="auto"/>
          <w:u w:val="single"/>
        </w:rPr>
      </w:pPr>
    </w:p>
    <w:p w:rsidR="0033330B" w:rsidRPr="00C44F68" w:rsidRDefault="0033330B" w:rsidP="00C44F68">
      <w:pPr>
        <w:pStyle w:val="Ttulo2TAHOMA"/>
        <w:numPr>
          <w:ilvl w:val="0"/>
          <w:numId w:val="0"/>
        </w:numPr>
        <w:spacing w:before="0" w:line="240" w:lineRule="auto"/>
        <w:ind w:left="1440" w:hanging="360"/>
        <w:rPr>
          <w:rFonts w:ascii="Arial" w:hAnsi="Arial" w:cs="Arial"/>
          <w:b/>
          <w:color w:val="auto"/>
          <w:sz w:val="24"/>
          <w:szCs w:val="24"/>
        </w:rPr>
      </w:pPr>
      <w:bookmarkStart w:id="22" w:name="_Toc436212125"/>
      <w:r w:rsidRPr="00C44F68">
        <w:rPr>
          <w:rFonts w:ascii="Arial" w:hAnsi="Arial" w:cs="Arial"/>
          <w:b/>
          <w:color w:val="auto"/>
          <w:sz w:val="24"/>
          <w:szCs w:val="24"/>
        </w:rPr>
        <w:t>Objetivo estratégico No. 2:</w:t>
      </w:r>
      <w:bookmarkEnd w:id="22"/>
    </w:p>
    <w:p w:rsidR="0033330B" w:rsidRPr="0033330B" w:rsidRDefault="0033330B" w:rsidP="0033330B">
      <w:pPr>
        <w:pStyle w:val="Default"/>
        <w:ind w:right="170"/>
        <w:contextualSpacing/>
        <w:jc w:val="both"/>
        <w:rPr>
          <w:rFonts w:eastAsiaTheme="minorHAnsi"/>
          <w:b/>
          <w:color w:val="auto"/>
          <w:u w:val="single"/>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color w:val="auto"/>
        </w:rPr>
        <w:t>Acercar el Estado a las víctimas para brindarles una oferta pertinente, eficaz, sostenible y oportuna.</w:t>
      </w:r>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2.1:</w:t>
      </w:r>
      <w:r w:rsidRPr="0033330B">
        <w:rPr>
          <w:rFonts w:eastAsiaTheme="minorHAnsi"/>
          <w:color w:val="auto"/>
        </w:rPr>
        <w:t xml:space="preserve"> Flexibilizar y crear la oferta para la superación de la situación de vulnerabilidad y la reparación integral.</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3391"/>
        <w:gridCol w:w="3392"/>
      </w:tblGrid>
      <w:tr w:rsidR="0033330B" w:rsidRPr="0033330B" w:rsidTr="00DA5D04">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3391"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2</w:t>
            </w:r>
          </w:p>
        </w:tc>
        <w:tc>
          <w:tcPr>
            <w:tcW w:w="3392"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2.1</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391"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Acercar el Estado a las víctimas para brindarles una oferta pertinente, eficaz, sostenible y oportuna.</w:t>
            </w:r>
          </w:p>
        </w:tc>
        <w:tc>
          <w:tcPr>
            <w:tcW w:w="3392" w:type="dxa"/>
            <w:vMerge w:val="restart"/>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Flexibilizar y crear la oferta para la superación de la situación de vulnerabilidad y la reparación integral.</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3391" w:type="dxa"/>
            <w:vMerge/>
          </w:tcPr>
          <w:p w:rsidR="0033330B" w:rsidRPr="0033330B" w:rsidRDefault="0033330B" w:rsidP="00DA5D04">
            <w:pPr>
              <w:pStyle w:val="Default"/>
              <w:ind w:right="170"/>
              <w:contextualSpacing/>
              <w:rPr>
                <w:rFonts w:eastAsiaTheme="minorHAnsi"/>
                <w:color w:val="auto"/>
              </w:rPr>
            </w:pPr>
          </w:p>
        </w:tc>
        <w:tc>
          <w:tcPr>
            <w:tcW w:w="3392"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391" w:type="dxa"/>
            <w:vMerge/>
          </w:tcPr>
          <w:p w:rsidR="0033330B" w:rsidRPr="0033330B" w:rsidRDefault="0033330B" w:rsidP="00DA5D04">
            <w:pPr>
              <w:pStyle w:val="Default"/>
              <w:ind w:right="170"/>
              <w:contextualSpacing/>
              <w:rPr>
                <w:rFonts w:eastAsiaTheme="minorHAnsi"/>
                <w:color w:val="auto"/>
              </w:rPr>
            </w:pPr>
          </w:p>
        </w:tc>
        <w:tc>
          <w:tcPr>
            <w:tcW w:w="3392" w:type="dxa"/>
            <w:vMerge/>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3391" w:type="dxa"/>
            <w:vMerge/>
          </w:tcPr>
          <w:p w:rsidR="0033330B" w:rsidRPr="0033330B" w:rsidRDefault="0033330B" w:rsidP="00DA5D04">
            <w:pPr>
              <w:pStyle w:val="Default"/>
              <w:ind w:right="170"/>
              <w:contextualSpacing/>
              <w:rPr>
                <w:rFonts w:eastAsiaTheme="minorHAnsi"/>
                <w:color w:val="auto"/>
              </w:rPr>
            </w:pPr>
          </w:p>
        </w:tc>
        <w:tc>
          <w:tcPr>
            <w:tcW w:w="3392"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391" w:type="dxa"/>
            <w:vMerge/>
          </w:tcPr>
          <w:p w:rsidR="0033330B" w:rsidRPr="0033330B" w:rsidRDefault="0033330B" w:rsidP="00DA5D04">
            <w:pPr>
              <w:pStyle w:val="Default"/>
              <w:ind w:right="170"/>
              <w:contextualSpacing/>
              <w:rPr>
                <w:rFonts w:eastAsiaTheme="minorHAnsi"/>
                <w:color w:val="auto"/>
              </w:rPr>
            </w:pPr>
          </w:p>
        </w:tc>
        <w:tc>
          <w:tcPr>
            <w:tcW w:w="3392" w:type="dxa"/>
            <w:vMerge/>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3391" w:type="dxa"/>
            <w:vMerge/>
          </w:tcPr>
          <w:p w:rsidR="0033330B" w:rsidRPr="0033330B" w:rsidRDefault="0033330B" w:rsidP="00DA5D04">
            <w:pPr>
              <w:pStyle w:val="Default"/>
              <w:ind w:right="170"/>
              <w:contextualSpacing/>
              <w:rPr>
                <w:rFonts w:eastAsiaTheme="minorHAnsi"/>
                <w:color w:val="auto"/>
              </w:rPr>
            </w:pPr>
          </w:p>
        </w:tc>
        <w:tc>
          <w:tcPr>
            <w:tcW w:w="3392"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391" w:type="dxa"/>
            <w:vMerge/>
          </w:tcPr>
          <w:p w:rsidR="0033330B" w:rsidRPr="0033330B" w:rsidRDefault="0033330B" w:rsidP="00DA5D04">
            <w:pPr>
              <w:pStyle w:val="Default"/>
              <w:ind w:right="170"/>
              <w:contextualSpacing/>
              <w:rPr>
                <w:rFonts w:eastAsiaTheme="minorHAnsi"/>
                <w:color w:val="auto"/>
              </w:rPr>
            </w:pPr>
          </w:p>
        </w:tc>
        <w:tc>
          <w:tcPr>
            <w:tcW w:w="3392" w:type="dxa"/>
            <w:vMerge/>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3391" w:type="dxa"/>
            <w:vMerge/>
          </w:tcPr>
          <w:p w:rsidR="0033330B" w:rsidRPr="0033330B" w:rsidRDefault="0033330B" w:rsidP="00DA5D04">
            <w:pPr>
              <w:pStyle w:val="Default"/>
              <w:ind w:right="170"/>
              <w:contextualSpacing/>
              <w:rPr>
                <w:rFonts w:eastAsiaTheme="minorHAnsi"/>
                <w:color w:val="auto"/>
              </w:rPr>
            </w:pPr>
          </w:p>
        </w:tc>
        <w:tc>
          <w:tcPr>
            <w:tcW w:w="3392"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2.2:</w:t>
      </w:r>
      <w:r w:rsidRPr="0033330B">
        <w:rPr>
          <w:rFonts w:eastAsiaTheme="minorHAnsi"/>
          <w:color w:val="auto"/>
        </w:rPr>
        <w:t xml:space="preserve"> Garantizar que las víctimas  organizadas, no organizadas y las que se encuentran en el exterior participen en  la formulación e implementación de la política pública  de atención y reparación integral.</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2</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2.2.</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Acercar el Estado a las víctimas para brindarles una oferta pertinente, eficaz, sostenible y oportuna.</w:t>
            </w:r>
          </w:p>
        </w:tc>
        <w:tc>
          <w:tcPr>
            <w:tcW w:w="2998" w:type="dxa"/>
            <w:vMerge w:val="restart"/>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Garantizar que las víctimas  organizadas, no organizadas y las que se encuentran en el exterior participen en  la formulación e implementación de la política pública  de atención y reparación integral.</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rPr>
                <w:rFonts w:eastAsiaTheme="minorHAnsi"/>
                <w:color w:val="auto"/>
              </w:rPr>
            </w:pPr>
          </w:p>
        </w:tc>
        <w:tc>
          <w:tcPr>
            <w:tcW w:w="2998" w:type="dxa"/>
            <w:vMerge/>
          </w:tcPr>
          <w:p w:rsidR="0033330B" w:rsidRPr="0033330B" w:rsidRDefault="0033330B" w:rsidP="00DA5D04">
            <w:pPr>
              <w:pStyle w:val="Default"/>
              <w:ind w:right="170"/>
              <w:contextualSpacing/>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2.3:</w:t>
      </w:r>
      <w:r w:rsidRPr="0033330B">
        <w:rPr>
          <w:rFonts w:eastAsiaTheme="minorHAnsi"/>
          <w:color w:val="auto"/>
        </w:rPr>
        <w:t xml:space="preserve"> Incidir en la incorporación de los enfoques diferenciales en los planes, programas y proyectos de las Entidades del SNARIV.</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2</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2.3.</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Acercar el Estado a las víctimas para brindarles una oferta pertinente, eficaz, sostenible y oportuna.</w:t>
            </w:r>
          </w:p>
        </w:tc>
        <w:tc>
          <w:tcPr>
            <w:tcW w:w="2998" w:type="dxa"/>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Incidir en la incorporación de los enfoques diferenciales en los planes, programas y proyectos de las Entidades del SNARIV.</w:t>
            </w:r>
          </w:p>
        </w:tc>
      </w:tr>
    </w:tbl>
    <w:p w:rsidR="0033330B" w:rsidRPr="0033330B" w:rsidRDefault="0033330B" w:rsidP="0033330B">
      <w:pPr>
        <w:pStyle w:val="Default"/>
        <w:ind w:left="720" w:right="170"/>
        <w:contextualSpacing/>
        <w:jc w:val="both"/>
        <w:rPr>
          <w:rFonts w:eastAsiaTheme="minorHAnsi"/>
          <w:color w:val="auto"/>
        </w:rPr>
      </w:pPr>
    </w:p>
    <w:p w:rsidR="0033330B" w:rsidRPr="0033330B" w:rsidRDefault="0033330B" w:rsidP="0033330B">
      <w:pPr>
        <w:pStyle w:val="Ttulo2TAHOMA"/>
        <w:numPr>
          <w:ilvl w:val="2"/>
          <w:numId w:val="14"/>
        </w:numPr>
        <w:spacing w:before="0" w:line="240" w:lineRule="auto"/>
        <w:rPr>
          <w:rFonts w:ascii="Arial" w:hAnsi="Arial" w:cs="Arial"/>
          <w:sz w:val="24"/>
          <w:szCs w:val="24"/>
        </w:rPr>
      </w:pPr>
      <w:bookmarkStart w:id="23" w:name="_Toc436212126"/>
      <w:r w:rsidRPr="0033330B">
        <w:rPr>
          <w:rFonts w:ascii="Arial" w:hAnsi="Arial" w:cs="Arial"/>
          <w:sz w:val="24"/>
          <w:szCs w:val="24"/>
        </w:rPr>
        <w:t>Objetivo estratégico No. 3:</w:t>
      </w:r>
      <w:bookmarkEnd w:id="23"/>
    </w:p>
    <w:p w:rsidR="0033330B" w:rsidRPr="0033330B" w:rsidRDefault="0033330B" w:rsidP="0033330B">
      <w:pPr>
        <w:pStyle w:val="Default"/>
        <w:ind w:left="720"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color w:val="auto"/>
        </w:rPr>
        <w:t>Definir con las entidades territoriales la implementación de la Ley 1448/11, sus Decretos reglamentarios y los Decretos Ley.</w:t>
      </w:r>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3.1.:</w:t>
      </w:r>
      <w:r w:rsidRPr="0033330B">
        <w:rPr>
          <w:rFonts w:eastAsiaTheme="minorHAnsi"/>
          <w:color w:val="auto"/>
        </w:rPr>
        <w:t xml:space="preserve"> Prestar apoyo técnico y presupuestal a las entidades territoriales para el cumplimiento de sus responsabilidades en la implementación territorial de la Ley 1448/11 y de los Decretos Ley.</w:t>
      </w:r>
    </w:p>
    <w:p w:rsidR="0033330B" w:rsidRPr="0033330B" w:rsidRDefault="0033330B" w:rsidP="0033330B">
      <w:pPr>
        <w:pStyle w:val="Default"/>
        <w:ind w:left="720"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lastRenderedPageBreak/>
              <w:t>Objetivo estratégico 3</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3.1.</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1397"/>
          <w:jc w:val="center"/>
        </w:trPr>
        <w:tc>
          <w:tcPr>
            <w:cnfStyle w:val="001000000000" w:firstRow="0" w:lastRow="0" w:firstColumn="1" w:lastColumn="0" w:oddVBand="0" w:evenVBand="0" w:oddHBand="0" w:evenHBand="0" w:firstRowFirstColumn="0" w:firstRowLastColumn="0" w:lastRowFirstColumn="0" w:lastRowLastColumn="0"/>
            <w:tcW w:w="2997"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Definir con las entidades territoriales la implementación de la Ley 1448/11, sus Decretos reglamentarios y los Decretos Ley.</w:t>
            </w:r>
          </w:p>
        </w:tc>
        <w:tc>
          <w:tcPr>
            <w:tcW w:w="2998" w:type="dxa"/>
            <w:vMerge w:val="restart"/>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Prestar apoyo técnico y presupuestal a las entidades territoriales para el cumplimiento de sus responsabilidades en la implementación territorial de la Ley 1448/11 y de los Decretos Ley.</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jc w:val="both"/>
              <w:rPr>
                <w:rFonts w:eastAsiaTheme="minorHAnsi"/>
                <w:color w:val="auto"/>
              </w:rPr>
            </w:pPr>
          </w:p>
        </w:tc>
        <w:tc>
          <w:tcPr>
            <w:tcW w:w="2998" w:type="dxa"/>
            <w:vMerge/>
          </w:tcPr>
          <w:p w:rsidR="0033330B" w:rsidRPr="0033330B" w:rsidRDefault="0033330B" w:rsidP="00DA5D04">
            <w:pPr>
              <w:pStyle w:val="Default"/>
              <w:ind w:right="170"/>
              <w:contextualSpacing/>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jc w:val="both"/>
              <w:rPr>
                <w:rFonts w:eastAsiaTheme="minorHAnsi"/>
                <w:color w:val="auto"/>
              </w:rPr>
            </w:pPr>
          </w:p>
        </w:tc>
        <w:tc>
          <w:tcPr>
            <w:tcW w:w="2998" w:type="dxa"/>
            <w:vMerge/>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jc w:val="both"/>
              <w:rPr>
                <w:rFonts w:eastAsiaTheme="minorHAnsi"/>
                <w:color w:val="auto"/>
              </w:rPr>
            </w:pPr>
          </w:p>
        </w:tc>
        <w:tc>
          <w:tcPr>
            <w:tcW w:w="2998" w:type="dxa"/>
            <w:vMerge/>
          </w:tcPr>
          <w:p w:rsidR="0033330B" w:rsidRPr="0033330B" w:rsidRDefault="0033330B" w:rsidP="00DA5D04">
            <w:pPr>
              <w:pStyle w:val="Default"/>
              <w:ind w:right="170"/>
              <w:contextualSpacing/>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jc w:val="both"/>
              <w:rPr>
                <w:rFonts w:eastAsiaTheme="minorHAnsi"/>
                <w:color w:val="auto"/>
              </w:rPr>
            </w:pPr>
          </w:p>
        </w:tc>
        <w:tc>
          <w:tcPr>
            <w:tcW w:w="2998" w:type="dxa"/>
            <w:vMerge/>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jc w:val="both"/>
              <w:rPr>
                <w:rFonts w:eastAsiaTheme="minorHAnsi"/>
                <w:color w:val="auto"/>
              </w:rPr>
            </w:pPr>
          </w:p>
        </w:tc>
        <w:tc>
          <w:tcPr>
            <w:tcW w:w="2998" w:type="dxa"/>
            <w:vMerge/>
          </w:tcPr>
          <w:p w:rsidR="0033330B" w:rsidRPr="0033330B" w:rsidRDefault="0033330B" w:rsidP="00DA5D04">
            <w:pPr>
              <w:pStyle w:val="Default"/>
              <w:ind w:right="170"/>
              <w:contextualSpacing/>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left="720"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3.2:</w:t>
      </w:r>
      <w:r w:rsidRPr="0033330B">
        <w:rPr>
          <w:rFonts w:eastAsiaTheme="minorHAnsi"/>
          <w:color w:val="auto"/>
        </w:rPr>
        <w:t xml:space="preserve"> Crear mecanismos efectivos para hacer seguimiento  a la implementación de la Ley 1448 /11 en los territorios </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3</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3.2.</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Acercar el Estado a las Definir con las entidades territoriales la implementación de la Ley 1448/11, sus Decretos reglamentarios y los Decretos Ley.</w:t>
            </w:r>
          </w:p>
        </w:tc>
        <w:tc>
          <w:tcPr>
            <w:tcW w:w="2998" w:type="dxa"/>
            <w:vMerge w:val="restart"/>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Crear mecanismos efectivos para hacer seguimiento  a la implementación de la Ley 1448 /11 en los territorios</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jc w:val="both"/>
              <w:rPr>
                <w:rFonts w:eastAsiaTheme="minorHAnsi"/>
                <w:b w:val="0"/>
                <w:color w:val="auto"/>
              </w:rPr>
            </w:pPr>
          </w:p>
        </w:tc>
        <w:tc>
          <w:tcPr>
            <w:tcW w:w="2998" w:type="dxa"/>
            <w:vMerge/>
          </w:tcPr>
          <w:p w:rsidR="0033330B" w:rsidRPr="0033330B" w:rsidRDefault="0033330B" w:rsidP="00DA5D04">
            <w:pPr>
              <w:pStyle w:val="Default"/>
              <w:ind w:right="170"/>
              <w:contextualSpacing/>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jc w:val="both"/>
              <w:rPr>
                <w:rFonts w:eastAsiaTheme="minorHAnsi"/>
                <w:b w:val="0"/>
                <w:color w:val="auto"/>
              </w:rPr>
            </w:pPr>
          </w:p>
        </w:tc>
        <w:tc>
          <w:tcPr>
            <w:tcW w:w="2998" w:type="dxa"/>
            <w:vMerge/>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right="170"/>
        <w:contextualSpacing/>
        <w:jc w:val="both"/>
        <w:rPr>
          <w:rFonts w:eastAsiaTheme="minorHAnsi"/>
          <w:color w:val="auto"/>
        </w:rPr>
      </w:pPr>
    </w:p>
    <w:p w:rsidR="0033330B" w:rsidRPr="0033330B" w:rsidRDefault="0033330B" w:rsidP="00C44F68">
      <w:pPr>
        <w:pStyle w:val="Ttulo2TAHOMA"/>
        <w:numPr>
          <w:ilvl w:val="0"/>
          <w:numId w:val="0"/>
        </w:numPr>
        <w:spacing w:before="0" w:line="240" w:lineRule="auto"/>
        <w:ind w:left="1440" w:hanging="360"/>
        <w:rPr>
          <w:rFonts w:ascii="Arial" w:hAnsi="Arial" w:cs="Arial"/>
          <w:sz w:val="24"/>
          <w:szCs w:val="24"/>
        </w:rPr>
      </w:pPr>
      <w:bookmarkStart w:id="24" w:name="_Toc436212127"/>
      <w:r w:rsidRPr="00C44F68">
        <w:rPr>
          <w:rFonts w:ascii="Arial" w:hAnsi="Arial" w:cs="Arial"/>
          <w:b/>
          <w:color w:val="auto"/>
          <w:sz w:val="24"/>
          <w:szCs w:val="24"/>
        </w:rPr>
        <w:t>Objetivo estratégico No. 4</w:t>
      </w:r>
      <w:r w:rsidRPr="0033330B">
        <w:rPr>
          <w:rFonts w:ascii="Arial" w:hAnsi="Arial" w:cs="Arial"/>
          <w:sz w:val="24"/>
          <w:szCs w:val="24"/>
        </w:rPr>
        <w:t>:</w:t>
      </w:r>
      <w:bookmarkEnd w:id="24"/>
    </w:p>
    <w:p w:rsidR="0033330B" w:rsidRPr="0033330B" w:rsidRDefault="0033330B" w:rsidP="0033330B">
      <w:pPr>
        <w:pStyle w:val="Default"/>
        <w:ind w:right="170"/>
        <w:contextualSpacing/>
        <w:jc w:val="both"/>
        <w:rPr>
          <w:rFonts w:eastAsiaTheme="minorHAnsi"/>
          <w:b/>
          <w:color w:val="auto"/>
          <w:u w:val="single"/>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color w:val="auto"/>
        </w:rPr>
        <w:t>Vincular de manera activa a la sociedad civil y a la comunidad internacional en los procesos de reparación integral a las víctimas del conflicto.</w:t>
      </w:r>
    </w:p>
    <w:p w:rsidR="0033330B" w:rsidRPr="0033330B" w:rsidRDefault="0033330B" w:rsidP="0033330B">
      <w:pPr>
        <w:pStyle w:val="Default"/>
        <w:ind w:left="720"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4.1.:</w:t>
      </w:r>
      <w:r w:rsidRPr="0033330B">
        <w:rPr>
          <w:rFonts w:eastAsiaTheme="minorHAnsi"/>
          <w:color w:val="auto"/>
        </w:rPr>
        <w:t xml:space="preserve"> Posicionar la reparación integral a las víctimas como una experiencia innovadora, transformadora y constructora de paz.</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4</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4.1.</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bCs w:val="0"/>
                <w:color w:val="auto"/>
              </w:rPr>
              <w:t>Vincular de manera activa a la sociedad civil y a la comunidad internacional en los procesos de reparación integral a las víctimas del conflicto.</w:t>
            </w:r>
          </w:p>
        </w:tc>
        <w:tc>
          <w:tcPr>
            <w:tcW w:w="2998" w:type="dxa"/>
            <w:vMerge w:val="restart"/>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Posicionar la reparación integral a las víctimas como una experiencia innovadora, transformadora y constructora de paz.</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jc w:val="both"/>
              <w:rPr>
                <w:rFonts w:eastAsiaTheme="minorHAnsi"/>
                <w:color w:val="auto"/>
              </w:rPr>
            </w:pPr>
          </w:p>
        </w:tc>
        <w:tc>
          <w:tcPr>
            <w:tcW w:w="2998" w:type="dxa"/>
            <w:vMerge/>
          </w:tcPr>
          <w:p w:rsidR="0033330B" w:rsidRPr="0033330B" w:rsidRDefault="0033330B" w:rsidP="00DA5D04">
            <w:pPr>
              <w:pStyle w:val="Default"/>
              <w:ind w:right="170"/>
              <w:contextualSpacing/>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lastRenderedPageBreak/>
        <w:t>Objetivo táctico 4.2.:</w:t>
      </w:r>
      <w:r w:rsidRPr="0033330B">
        <w:rPr>
          <w:rFonts w:eastAsiaTheme="minorHAnsi"/>
          <w:color w:val="auto"/>
        </w:rPr>
        <w:t xml:space="preserve"> Adelantar acciones de pedagogía social encaminadas al reconocimiento de las víctimas como sujetos de derechos y al ejercicio pleno de su ciudadanía.</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4</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4.2.</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bCs w:val="0"/>
                <w:color w:val="auto"/>
              </w:rPr>
              <w:t>Vincular de manera activa a la sociedad civil y a la comunidad internacional en los procesos de reparación integral a las víctimas del conflicto.</w:t>
            </w:r>
          </w:p>
        </w:tc>
        <w:tc>
          <w:tcPr>
            <w:tcW w:w="2998" w:type="dxa"/>
            <w:vMerge w:val="restart"/>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Adelantar acciones de pedagogía social encaminadas al reconocimiento de las víctimas como sujetos de derechos y al ejercicio pleno de su ciudadanía.</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jc w:val="both"/>
              <w:rPr>
                <w:rFonts w:eastAsiaTheme="minorHAnsi"/>
                <w:color w:val="auto"/>
              </w:rPr>
            </w:pPr>
          </w:p>
        </w:tc>
        <w:tc>
          <w:tcPr>
            <w:tcW w:w="2998" w:type="dxa"/>
            <w:vMerge/>
          </w:tcPr>
          <w:p w:rsidR="0033330B" w:rsidRPr="0033330B" w:rsidRDefault="0033330B" w:rsidP="00DA5D04">
            <w:pPr>
              <w:pStyle w:val="Default"/>
              <w:ind w:right="170"/>
              <w:contextualSpacing/>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4.3.:</w:t>
      </w:r>
      <w:r w:rsidRPr="0033330B">
        <w:rPr>
          <w:rFonts w:eastAsiaTheme="minorHAnsi"/>
          <w:color w:val="auto"/>
        </w:rPr>
        <w:t xml:space="preserve"> Fomentar la construcción de redes de apoyo y solidaridad con las víctimas del conflicto por la sociedad y la comunidad internacional.</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4</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4.3.</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bCs w:val="0"/>
                <w:color w:val="auto"/>
              </w:rPr>
              <w:t>Vincular de manera activa a la sociedad civil y a la comunidad internacional en los procesos de reparación integral a las víctimas del conflicto.</w:t>
            </w:r>
          </w:p>
        </w:tc>
        <w:tc>
          <w:tcPr>
            <w:tcW w:w="2998" w:type="dxa"/>
            <w:vMerge w:val="restart"/>
          </w:tcPr>
          <w:p w:rsidR="0033330B" w:rsidRPr="0033330B" w:rsidRDefault="0033330B" w:rsidP="00DA5D04">
            <w:pPr>
              <w:pStyle w:val="Default"/>
              <w:ind w:right="170"/>
              <w:contextualSpacing/>
              <w:jc w:val="both"/>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Incidir en la incorporación de Fomentar la construcción de redes de apoyo y solidaridad con las víctimas del conflicto por la sociedad y la comunidad internacional.</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jc w:val="both"/>
              <w:rPr>
                <w:rFonts w:eastAsiaTheme="minorHAnsi"/>
                <w:b w:val="0"/>
                <w:bCs w:val="0"/>
                <w:color w:val="auto"/>
              </w:rPr>
            </w:pPr>
          </w:p>
        </w:tc>
        <w:tc>
          <w:tcPr>
            <w:tcW w:w="2998" w:type="dxa"/>
            <w:vMerge/>
          </w:tcPr>
          <w:p w:rsidR="0033330B" w:rsidRPr="0033330B" w:rsidRDefault="0033330B" w:rsidP="00DA5D04">
            <w:pPr>
              <w:pStyle w:val="Default"/>
              <w:ind w:right="170"/>
              <w:contextualSpacing/>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right="170"/>
        <w:contextualSpacing/>
        <w:jc w:val="both"/>
        <w:rPr>
          <w:rFonts w:eastAsiaTheme="minorHAnsi"/>
          <w:color w:val="auto"/>
        </w:rPr>
      </w:pPr>
    </w:p>
    <w:p w:rsidR="0033330B" w:rsidRPr="00C44F68" w:rsidRDefault="0033330B" w:rsidP="00C44F68">
      <w:pPr>
        <w:pStyle w:val="Ttulo2TAHOMA"/>
        <w:numPr>
          <w:ilvl w:val="0"/>
          <w:numId w:val="0"/>
        </w:numPr>
        <w:spacing w:before="0" w:line="240" w:lineRule="auto"/>
        <w:ind w:left="1440" w:hanging="360"/>
        <w:rPr>
          <w:rFonts w:ascii="Arial" w:hAnsi="Arial" w:cs="Arial"/>
          <w:b/>
          <w:color w:val="auto"/>
          <w:sz w:val="24"/>
          <w:szCs w:val="24"/>
        </w:rPr>
      </w:pPr>
      <w:bookmarkStart w:id="25" w:name="_Toc436212128"/>
      <w:r w:rsidRPr="00C44F68">
        <w:rPr>
          <w:rFonts w:ascii="Arial" w:hAnsi="Arial" w:cs="Arial"/>
          <w:b/>
          <w:color w:val="auto"/>
          <w:sz w:val="24"/>
          <w:szCs w:val="24"/>
        </w:rPr>
        <w:t>Objetivo estratégico No. 5:</w:t>
      </w:r>
      <w:bookmarkEnd w:id="25"/>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color w:val="auto"/>
        </w:rPr>
        <w:t>Fortalecer la cultura de confianza, colaboración e innovación para garantizar una atención  digna, respetuosa y diferencial.</w:t>
      </w:r>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5.1.:</w:t>
      </w:r>
      <w:r w:rsidRPr="0033330B">
        <w:rPr>
          <w:rFonts w:eastAsiaTheme="minorHAnsi"/>
          <w:b/>
          <w:color w:val="auto"/>
        </w:rPr>
        <w:t xml:space="preserve"> </w:t>
      </w:r>
      <w:r w:rsidRPr="0033330B">
        <w:rPr>
          <w:rFonts w:eastAsiaTheme="minorHAnsi"/>
          <w:color w:val="auto"/>
        </w:rPr>
        <w:t>Trabajar de manera colaborativa, gestionando el conocimiento y promoviendo la confianza.</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5</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5.1.</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val="restart"/>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 xml:space="preserve">Fortalecer la cultura de confianza, colaboración e innovación para garantizar una atención </w:t>
            </w:r>
            <w:r w:rsidRPr="0033330B">
              <w:rPr>
                <w:rFonts w:eastAsiaTheme="minorHAnsi"/>
                <w:b w:val="0"/>
                <w:color w:val="auto"/>
              </w:rPr>
              <w:lastRenderedPageBreak/>
              <w:t>digna, respetuosa y diferencial.</w:t>
            </w:r>
          </w:p>
        </w:tc>
        <w:tc>
          <w:tcPr>
            <w:tcW w:w="2998" w:type="dxa"/>
            <w:vMerge w:val="restart"/>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lastRenderedPageBreak/>
              <w:t xml:space="preserve">Trabajar de manera colaborativa, gestionando el conocimiento y </w:t>
            </w:r>
            <w:r w:rsidRPr="0033330B">
              <w:rPr>
                <w:rFonts w:eastAsiaTheme="minorHAnsi"/>
                <w:color w:val="auto"/>
              </w:rPr>
              <w:lastRenderedPageBreak/>
              <w:t>promoviendo la confianza.</w:t>
            </w:r>
          </w:p>
        </w:tc>
      </w:tr>
      <w:tr w:rsidR="0033330B" w:rsidRPr="0033330B" w:rsidTr="00DA5D04">
        <w:trPr>
          <w:trHeight w:val="276"/>
          <w:jc w:val="center"/>
        </w:trPr>
        <w:tc>
          <w:tcPr>
            <w:cnfStyle w:val="001000000000" w:firstRow="0" w:lastRow="0" w:firstColumn="1" w:lastColumn="0" w:oddVBand="0" w:evenVBand="0" w:oddHBand="0" w:evenHBand="0" w:firstRowFirstColumn="0" w:firstRowLastColumn="0" w:lastRowFirstColumn="0" w:lastRowLastColumn="0"/>
            <w:tcW w:w="2997" w:type="dxa"/>
            <w:vMerge/>
          </w:tcPr>
          <w:p w:rsidR="0033330B" w:rsidRPr="0033330B" w:rsidRDefault="0033330B" w:rsidP="00DA5D04">
            <w:pPr>
              <w:pStyle w:val="Default"/>
              <w:ind w:right="170"/>
              <w:contextualSpacing/>
              <w:jc w:val="both"/>
              <w:rPr>
                <w:rFonts w:eastAsiaTheme="minorHAnsi"/>
                <w:b w:val="0"/>
                <w:bCs w:val="0"/>
                <w:color w:val="auto"/>
              </w:rPr>
            </w:pPr>
          </w:p>
        </w:tc>
        <w:tc>
          <w:tcPr>
            <w:tcW w:w="2998" w:type="dxa"/>
            <w:vMerge/>
          </w:tcPr>
          <w:p w:rsidR="0033330B" w:rsidRPr="0033330B" w:rsidRDefault="0033330B" w:rsidP="00DA5D04">
            <w:pPr>
              <w:pStyle w:val="Default"/>
              <w:ind w:right="170"/>
              <w:contextualSpacing/>
              <w:jc w:val="both"/>
              <w:cnfStyle w:val="000000000000" w:firstRow="0" w:lastRow="0" w:firstColumn="0" w:lastColumn="0" w:oddVBand="0" w:evenVBand="0" w:oddHBand="0" w:evenHBand="0" w:firstRowFirstColumn="0" w:firstRowLastColumn="0" w:lastRowFirstColumn="0" w:lastRowLastColumn="0"/>
              <w:rPr>
                <w:rFonts w:eastAsiaTheme="minorHAnsi"/>
                <w:color w:val="auto"/>
              </w:rPr>
            </w:pPr>
          </w:p>
        </w:tc>
      </w:tr>
    </w:tbl>
    <w:p w:rsidR="0033330B" w:rsidRPr="0033330B" w:rsidRDefault="0033330B" w:rsidP="0033330B">
      <w:pPr>
        <w:pStyle w:val="Default"/>
        <w:ind w:right="170"/>
        <w:contextualSpacing/>
        <w:jc w:val="both"/>
        <w:rPr>
          <w:rFonts w:eastAsiaTheme="minorHAnsi"/>
          <w:b/>
          <w:color w:val="auto"/>
          <w:u w:val="single"/>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5.2.:</w:t>
      </w:r>
      <w:r w:rsidRPr="0033330B">
        <w:rPr>
          <w:rFonts w:eastAsiaTheme="minorHAnsi"/>
          <w:b/>
          <w:color w:val="auto"/>
        </w:rPr>
        <w:t xml:space="preserve"> </w:t>
      </w:r>
      <w:r w:rsidRPr="0033330B">
        <w:rPr>
          <w:rFonts w:eastAsiaTheme="minorHAnsi"/>
          <w:color w:val="auto"/>
        </w:rPr>
        <w:t>Afianzar la cultura de gestión de la información con calidad y oportunidad.</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5</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5.2.</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Fortalecer la cultura de confianza, colaboración e innovación para garantizar una atención digna, respetuosa y diferencial.</w:t>
            </w:r>
          </w:p>
        </w:tc>
        <w:tc>
          <w:tcPr>
            <w:tcW w:w="2998" w:type="dxa"/>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Afianzar la cultura de gestión de la información con calidad y oportunidad.</w:t>
            </w:r>
          </w:p>
        </w:tc>
      </w:tr>
    </w:tbl>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5.3.:</w:t>
      </w:r>
      <w:r w:rsidRPr="0033330B">
        <w:rPr>
          <w:rFonts w:eastAsiaTheme="minorHAnsi"/>
          <w:b/>
          <w:color w:val="auto"/>
        </w:rPr>
        <w:t xml:space="preserve"> </w:t>
      </w:r>
      <w:r w:rsidRPr="0033330B">
        <w:rPr>
          <w:rFonts w:eastAsiaTheme="minorHAnsi"/>
          <w:color w:val="auto"/>
        </w:rPr>
        <w:t>Contar con una planta de personal motivada y coherente con la estructura organizacional de la Unidad</w:t>
      </w:r>
    </w:p>
    <w:p w:rsidR="0033330B" w:rsidRPr="0033330B" w:rsidRDefault="0033330B" w:rsidP="0033330B">
      <w:pPr>
        <w:pStyle w:val="Default"/>
        <w:ind w:right="170"/>
        <w:contextualSpacing/>
        <w:jc w:val="both"/>
        <w:rPr>
          <w:rFonts w:eastAsiaTheme="minorHAnsi"/>
          <w:color w:val="auto"/>
        </w:rPr>
      </w:pPr>
    </w:p>
    <w:tbl>
      <w:tblPr>
        <w:tblStyle w:val="Tabladecuadrcula6concolores-nfasis31"/>
        <w:tblW w:w="0" w:type="auto"/>
        <w:jc w:val="center"/>
        <w:tblLook w:val="04A0" w:firstRow="1" w:lastRow="0" w:firstColumn="1" w:lastColumn="0" w:noHBand="0" w:noVBand="1"/>
      </w:tblPr>
      <w:tblGrid>
        <w:gridCol w:w="2997"/>
        <w:gridCol w:w="2998"/>
      </w:tblGrid>
      <w:tr w:rsidR="0033330B" w:rsidRPr="0033330B" w:rsidTr="00DA5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rPr>
                <w:rFonts w:eastAsiaTheme="minorHAnsi"/>
                <w:color w:val="auto"/>
              </w:rPr>
            </w:pPr>
            <w:r w:rsidRPr="0033330B">
              <w:rPr>
                <w:rFonts w:eastAsiaTheme="minorHAnsi"/>
                <w:color w:val="auto"/>
              </w:rPr>
              <w:t>Objetivo estratégico 5</w:t>
            </w:r>
          </w:p>
        </w:tc>
        <w:tc>
          <w:tcPr>
            <w:tcW w:w="2998" w:type="dxa"/>
          </w:tcPr>
          <w:p w:rsidR="0033330B" w:rsidRPr="0033330B" w:rsidRDefault="0033330B" w:rsidP="00DA5D04">
            <w:pPr>
              <w:pStyle w:val="Default"/>
              <w:ind w:right="170"/>
              <w:contextualSpacing/>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3330B">
              <w:rPr>
                <w:rFonts w:eastAsiaTheme="minorHAnsi"/>
                <w:color w:val="auto"/>
              </w:rPr>
              <w:t>Objetivo táctico 5.3.</w:t>
            </w:r>
          </w:p>
        </w:tc>
      </w:tr>
      <w:tr w:rsidR="0033330B" w:rsidRPr="0033330B" w:rsidTr="00DA5D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7" w:type="dxa"/>
          </w:tcPr>
          <w:p w:rsidR="0033330B" w:rsidRPr="0033330B" w:rsidRDefault="0033330B" w:rsidP="00DA5D04">
            <w:pPr>
              <w:pStyle w:val="Default"/>
              <w:ind w:right="170"/>
              <w:contextualSpacing/>
              <w:jc w:val="both"/>
              <w:rPr>
                <w:rFonts w:eastAsiaTheme="minorHAnsi"/>
                <w:b w:val="0"/>
                <w:color w:val="auto"/>
              </w:rPr>
            </w:pPr>
            <w:r w:rsidRPr="0033330B">
              <w:rPr>
                <w:rFonts w:eastAsiaTheme="minorHAnsi"/>
                <w:b w:val="0"/>
                <w:color w:val="auto"/>
              </w:rPr>
              <w:t>Fortalecer la cultura de confianza, colaboración e innovación para garantizar una atención digna, respetuosa y diferencial.</w:t>
            </w:r>
          </w:p>
        </w:tc>
        <w:tc>
          <w:tcPr>
            <w:tcW w:w="2998" w:type="dxa"/>
          </w:tcPr>
          <w:p w:rsidR="0033330B" w:rsidRPr="0033330B" w:rsidRDefault="0033330B" w:rsidP="00DA5D04">
            <w:pPr>
              <w:pStyle w:val="Default"/>
              <w:ind w:right="170"/>
              <w:contextual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33330B">
              <w:rPr>
                <w:rFonts w:eastAsiaTheme="minorHAnsi"/>
                <w:color w:val="auto"/>
              </w:rPr>
              <w:t>Contar con una planta de personal motivada.</w:t>
            </w:r>
          </w:p>
        </w:tc>
      </w:tr>
    </w:tbl>
    <w:p w:rsidR="0033330B" w:rsidRPr="0033330B" w:rsidRDefault="0033330B" w:rsidP="0033330B">
      <w:pPr>
        <w:pStyle w:val="Default"/>
        <w:ind w:right="170"/>
        <w:contextualSpacing/>
        <w:jc w:val="both"/>
        <w:rPr>
          <w:rFonts w:eastAsiaTheme="minorHAnsi"/>
          <w:color w:val="auto"/>
        </w:rPr>
      </w:pPr>
    </w:p>
    <w:p w:rsidR="0033330B" w:rsidRPr="00C44F68" w:rsidRDefault="0033330B" w:rsidP="00C44F68">
      <w:pPr>
        <w:pStyle w:val="Ttulo2TAHOMA"/>
        <w:numPr>
          <w:ilvl w:val="0"/>
          <w:numId w:val="0"/>
        </w:numPr>
        <w:spacing w:before="0" w:line="240" w:lineRule="auto"/>
        <w:ind w:left="1440" w:hanging="360"/>
        <w:rPr>
          <w:rFonts w:ascii="Arial" w:hAnsi="Arial" w:cs="Arial"/>
          <w:b/>
          <w:color w:val="auto"/>
          <w:sz w:val="24"/>
          <w:szCs w:val="24"/>
        </w:rPr>
      </w:pPr>
      <w:bookmarkStart w:id="26" w:name="_Toc436212129"/>
      <w:r w:rsidRPr="00C44F68">
        <w:rPr>
          <w:rFonts w:ascii="Arial" w:hAnsi="Arial" w:cs="Arial"/>
          <w:b/>
          <w:color w:val="auto"/>
          <w:sz w:val="24"/>
          <w:szCs w:val="24"/>
        </w:rPr>
        <w:t>Objetivo estratégico Transversal:</w:t>
      </w:r>
      <w:bookmarkEnd w:id="26"/>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color w:val="auto"/>
        </w:rPr>
        <w:t>Incidir en la incorporación de los enfoques diferenciales en los planes, programas y proyectos de las entidades que conforman el SNARIV.</w:t>
      </w:r>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C44F68">
      <w:pPr>
        <w:pStyle w:val="Ttulo2TAHOMA"/>
        <w:numPr>
          <w:ilvl w:val="0"/>
          <w:numId w:val="0"/>
        </w:numPr>
        <w:spacing w:before="0" w:line="240" w:lineRule="auto"/>
        <w:ind w:left="1224"/>
        <w:rPr>
          <w:rFonts w:ascii="Arial" w:hAnsi="Arial" w:cs="Arial"/>
          <w:sz w:val="24"/>
          <w:szCs w:val="24"/>
        </w:rPr>
      </w:pPr>
      <w:bookmarkStart w:id="27" w:name="_Toc436212130"/>
      <w:r w:rsidRPr="00C44F68">
        <w:rPr>
          <w:rFonts w:ascii="Arial" w:hAnsi="Arial" w:cs="Arial"/>
          <w:b/>
          <w:color w:val="auto"/>
          <w:sz w:val="24"/>
          <w:szCs w:val="24"/>
        </w:rPr>
        <w:t>Objetivos de responsabilidad financiera</w:t>
      </w:r>
      <w:r w:rsidRPr="0033330B">
        <w:rPr>
          <w:rFonts w:ascii="Arial" w:hAnsi="Arial" w:cs="Arial"/>
          <w:sz w:val="24"/>
          <w:szCs w:val="24"/>
        </w:rPr>
        <w:t>:</w:t>
      </w:r>
      <w:bookmarkEnd w:id="27"/>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de responsabilidad financiera 1:</w:t>
      </w:r>
      <w:r w:rsidRPr="0033330B">
        <w:rPr>
          <w:rFonts w:eastAsiaTheme="minorHAnsi"/>
          <w:color w:val="auto"/>
        </w:rPr>
        <w:t xml:space="preserve"> Administrar los recursos del Fondo para implementar las medidas de reparación</w:t>
      </w:r>
    </w:p>
    <w:p w:rsidR="0033330B" w:rsidRPr="0033330B" w:rsidRDefault="0033330B" w:rsidP="0033330B">
      <w:pPr>
        <w:pStyle w:val="Default"/>
        <w:ind w:left="720"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de responsabilidad financiera 2:</w:t>
      </w:r>
      <w:r w:rsidRPr="0033330B">
        <w:rPr>
          <w:rFonts w:eastAsiaTheme="minorHAnsi"/>
          <w:color w:val="auto"/>
        </w:rPr>
        <w:t xml:space="preserve"> Incrementar los recursos que las entidades del SNARIV destinan a la atención a las víctimas</w:t>
      </w:r>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de responsabilidad financiera 3:</w:t>
      </w:r>
      <w:r w:rsidRPr="0033330B">
        <w:rPr>
          <w:rFonts w:eastAsiaTheme="minorHAnsi"/>
          <w:color w:val="auto"/>
        </w:rPr>
        <w:t xml:space="preserve"> Apoyar  la financiación de las competencias de los entes territoriales frente a la atención de las víctimas</w:t>
      </w:r>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lastRenderedPageBreak/>
        <w:t>Objetivo táctico de responsabilidad financiera 4:</w:t>
      </w:r>
      <w:r w:rsidRPr="0033330B">
        <w:rPr>
          <w:rFonts w:eastAsiaTheme="minorHAnsi"/>
          <w:color w:val="auto"/>
        </w:rPr>
        <w:t xml:space="preserve"> Promover el compromiso de la sociedad y de la comunidad internacional en la financiación de la reparación integral.</w:t>
      </w:r>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b/>
          <w:color w:val="auto"/>
          <w:u w:val="single"/>
        </w:rPr>
        <w:t>Objetivo táctico de responsabilidad financiera 5:</w:t>
      </w:r>
      <w:r w:rsidRPr="0033330B">
        <w:rPr>
          <w:rFonts w:eastAsiaTheme="minorHAnsi"/>
          <w:color w:val="auto"/>
        </w:rPr>
        <w:t xml:space="preserve"> Lograr eficiencia e impacto en la  ejecución de los recursos.</w:t>
      </w:r>
    </w:p>
    <w:p w:rsidR="0033330B" w:rsidRPr="0033330B" w:rsidRDefault="0033330B" w:rsidP="0033330B">
      <w:pPr>
        <w:pStyle w:val="Default"/>
        <w:ind w:right="170"/>
        <w:contextualSpacing/>
        <w:jc w:val="both"/>
        <w:rPr>
          <w:rFonts w:eastAsiaTheme="minorHAnsi"/>
          <w:color w:val="auto"/>
        </w:rPr>
      </w:pPr>
    </w:p>
    <w:p w:rsidR="0033330B" w:rsidRPr="00C44F68" w:rsidRDefault="0033330B" w:rsidP="00C44F68">
      <w:pPr>
        <w:pStyle w:val="Ttulo2TAHOMA"/>
        <w:numPr>
          <w:ilvl w:val="0"/>
          <w:numId w:val="0"/>
        </w:numPr>
        <w:spacing w:before="0" w:line="240" w:lineRule="auto"/>
        <w:ind w:left="1224"/>
        <w:rPr>
          <w:rFonts w:ascii="Arial" w:hAnsi="Arial" w:cs="Arial"/>
          <w:b/>
          <w:color w:val="auto"/>
          <w:sz w:val="24"/>
          <w:szCs w:val="24"/>
        </w:rPr>
      </w:pPr>
      <w:bookmarkStart w:id="28" w:name="_Toc436212131"/>
      <w:r w:rsidRPr="00C44F68">
        <w:rPr>
          <w:rFonts w:ascii="Arial" w:hAnsi="Arial" w:cs="Arial"/>
          <w:b/>
          <w:color w:val="auto"/>
          <w:sz w:val="24"/>
          <w:szCs w:val="24"/>
        </w:rPr>
        <w:t>Objetivos relacionados con los procesos internos que debemos desarrollar o fortalecer:</w:t>
      </w:r>
      <w:bookmarkEnd w:id="28"/>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numPr>
          <w:ilvl w:val="1"/>
          <w:numId w:val="20"/>
        </w:numPr>
        <w:ind w:right="170"/>
        <w:contextualSpacing/>
        <w:jc w:val="both"/>
        <w:rPr>
          <w:rFonts w:eastAsiaTheme="minorHAnsi"/>
          <w:color w:val="auto"/>
        </w:rPr>
      </w:pPr>
      <w:r w:rsidRPr="0033330B">
        <w:rPr>
          <w:rFonts w:eastAsiaTheme="minorHAnsi"/>
          <w:color w:val="auto"/>
        </w:rPr>
        <w:t>Implementar un Sistema de Atención integral que permita brindar una respuesta efectiva a las víctimas y a los ciudadanos</w:t>
      </w:r>
    </w:p>
    <w:p w:rsidR="0033330B" w:rsidRPr="0033330B" w:rsidRDefault="0033330B" w:rsidP="0033330B">
      <w:pPr>
        <w:pStyle w:val="Default"/>
        <w:numPr>
          <w:ilvl w:val="1"/>
          <w:numId w:val="20"/>
        </w:numPr>
        <w:ind w:right="170"/>
        <w:contextualSpacing/>
        <w:jc w:val="both"/>
        <w:rPr>
          <w:rFonts w:eastAsiaTheme="minorHAnsi"/>
          <w:color w:val="auto"/>
        </w:rPr>
      </w:pPr>
      <w:r w:rsidRPr="0033330B">
        <w:rPr>
          <w:rFonts w:eastAsiaTheme="minorHAnsi"/>
          <w:color w:val="auto"/>
        </w:rPr>
        <w:t>Disponer de una Plataforma Integrada de Sistemas de Información que permita desarrollar una atención eficiente</w:t>
      </w:r>
    </w:p>
    <w:p w:rsidR="0033330B" w:rsidRPr="0033330B" w:rsidRDefault="0033330B" w:rsidP="0033330B">
      <w:pPr>
        <w:pStyle w:val="Default"/>
        <w:numPr>
          <w:ilvl w:val="1"/>
          <w:numId w:val="20"/>
        </w:numPr>
        <w:ind w:right="170"/>
        <w:contextualSpacing/>
        <w:jc w:val="both"/>
        <w:rPr>
          <w:rFonts w:eastAsiaTheme="minorHAnsi"/>
          <w:color w:val="auto"/>
        </w:rPr>
      </w:pPr>
      <w:r w:rsidRPr="0033330B">
        <w:rPr>
          <w:rFonts w:eastAsiaTheme="minorHAnsi"/>
          <w:color w:val="auto"/>
        </w:rPr>
        <w:t>Contar con una estrategia de comunicación con lenguaje incluyente que promueva la ciudadanía</w:t>
      </w:r>
    </w:p>
    <w:p w:rsidR="0033330B" w:rsidRPr="0033330B" w:rsidRDefault="0033330B" w:rsidP="0033330B">
      <w:pPr>
        <w:pStyle w:val="Default"/>
        <w:numPr>
          <w:ilvl w:val="1"/>
          <w:numId w:val="20"/>
        </w:numPr>
        <w:ind w:right="170"/>
        <w:contextualSpacing/>
        <w:jc w:val="both"/>
        <w:rPr>
          <w:rFonts w:eastAsiaTheme="minorHAnsi"/>
          <w:color w:val="auto"/>
        </w:rPr>
      </w:pPr>
      <w:r w:rsidRPr="0033330B">
        <w:rPr>
          <w:rFonts w:eastAsiaTheme="minorHAnsi"/>
          <w:color w:val="auto"/>
        </w:rPr>
        <w:t>Contar con una estrategia de comunicación interna efectiva enfocada al trabajo colaborativo</w:t>
      </w:r>
    </w:p>
    <w:p w:rsidR="0033330B" w:rsidRPr="0033330B" w:rsidRDefault="0033330B" w:rsidP="0033330B">
      <w:pPr>
        <w:pStyle w:val="Default"/>
        <w:ind w:right="170"/>
        <w:contextualSpacing/>
        <w:jc w:val="both"/>
        <w:rPr>
          <w:rFonts w:eastAsiaTheme="minorHAnsi"/>
          <w:color w:val="auto"/>
        </w:rPr>
      </w:pPr>
    </w:p>
    <w:p w:rsidR="0033330B" w:rsidRPr="00C44F68" w:rsidRDefault="0033330B" w:rsidP="00C44F68">
      <w:pPr>
        <w:pStyle w:val="Ttulo2TAHOMA"/>
        <w:numPr>
          <w:ilvl w:val="0"/>
          <w:numId w:val="0"/>
        </w:numPr>
        <w:spacing w:before="0" w:line="240" w:lineRule="auto"/>
        <w:ind w:left="1080"/>
        <w:rPr>
          <w:rFonts w:ascii="Arial" w:hAnsi="Arial" w:cs="Arial"/>
          <w:b/>
          <w:color w:val="auto"/>
          <w:sz w:val="24"/>
          <w:szCs w:val="24"/>
        </w:rPr>
      </w:pPr>
      <w:bookmarkStart w:id="29" w:name="_Toc436212132"/>
      <w:r w:rsidRPr="00C44F68">
        <w:rPr>
          <w:rFonts w:ascii="Arial" w:hAnsi="Arial" w:cs="Arial"/>
          <w:b/>
          <w:color w:val="auto"/>
          <w:sz w:val="24"/>
          <w:szCs w:val="24"/>
        </w:rPr>
        <w:t>Objetivos relacionados con los procesos de innovación y crecimiento que debemos implementar:</w:t>
      </w:r>
      <w:bookmarkEnd w:id="29"/>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numPr>
          <w:ilvl w:val="1"/>
          <w:numId w:val="20"/>
        </w:numPr>
        <w:ind w:right="170"/>
        <w:contextualSpacing/>
        <w:jc w:val="both"/>
        <w:rPr>
          <w:rFonts w:eastAsiaTheme="minorHAnsi"/>
          <w:color w:val="auto"/>
        </w:rPr>
      </w:pPr>
      <w:r w:rsidRPr="0033330B">
        <w:rPr>
          <w:rFonts w:eastAsiaTheme="minorHAnsi"/>
          <w:color w:val="auto"/>
        </w:rPr>
        <w:t>Innovar permanentemente los procesos facilitando el acceso a la oferta institucional</w:t>
      </w:r>
    </w:p>
    <w:p w:rsidR="0033330B" w:rsidRPr="0033330B" w:rsidRDefault="0033330B" w:rsidP="0033330B">
      <w:pPr>
        <w:pStyle w:val="Default"/>
        <w:numPr>
          <w:ilvl w:val="1"/>
          <w:numId w:val="20"/>
        </w:numPr>
        <w:ind w:right="170"/>
        <w:contextualSpacing/>
        <w:jc w:val="both"/>
        <w:rPr>
          <w:rFonts w:eastAsiaTheme="minorHAnsi"/>
          <w:color w:val="auto"/>
        </w:rPr>
      </w:pPr>
      <w:r w:rsidRPr="0033330B">
        <w:rPr>
          <w:rFonts w:eastAsiaTheme="minorHAnsi"/>
          <w:color w:val="auto"/>
        </w:rPr>
        <w:t xml:space="preserve">Fortalecer el proceso de  inducción (acogida) y formación del talento humano en los principios que regulan el Estado Social de Derecho </w:t>
      </w:r>
    </w:p>
    <w:p w:rsidR="0033330B" w:rsidRPr="0033330B" w:rsidRDefault="0033330B" w:rsidP="0033330B">
      <w:pPr>
        <w:pStyle w:val="Default"/>
        <w:numPr>
          <w:ilvl w:val="1"/>
          <w:numId w:val="20"/>
        </w:numPr>
        <w:ind w:right="170"/>
        <w:contextualSpacing/>
        <w:jc w:val="both"/>
        <w:rPr>
          <w:rFonts w:eastAsiaTheme="minorHAnsi"/>
          <w:color w:val="auto"/>
        </w:rPr>
      </w:pPr>
      <w:r w:rsidRPr="0033330B">
        <w:rPr>
          <w:rFonts w:eastAsiaTheme="minorHAnsi"/>
          <w:color w:val="auto"/>
        </w:rPr>
        <w:t>Contar con una estrategia de comunicación interna efectiva enfocada al trabajo colaborativo</w:t>
      </w:r>
    </w:p>
    <w:p w:rsidR="0033330B" w:rsidRPr="0033330B" w:rsidRDefault="0033330B" w:rsidP="0033330B">
      <w:pPr>
        <w:pStyle w:val="Default"/>
        <w:numPr>
          <w:ilvl w:val="1"/>
          <w:numId w:val="20"/>
        </w:numPr>
        <w:ind w:right="170"/>
        <w:contextualSpacing/>
        <w:jc w:val="both"/>
        <w:rPr>
          <w:rFonts w:eastAsiaTheme="minorHAnsi"/>
          <w:color w:val="auto"/>
        </w:rPr>
      </w:pPr>
      <w:r w:rsidRPr="0033330B">
        <w:rPr>
          <w:rFonts w:eastAsiaTheme="minorHAnsi"/>
          <w:color w:val="auto"/>
        </w:rPr>
        <w:t>Innovar permanentemente los procesos facilitando el acceso a la oferta institucional</w:t>
      </w:r>
    </w:p>
    <w:p w:rsidR="0033330B" w:rsidRPr="0033330B" w:rsidRDefault="0033330B" w:rsidP="0033330B">
      <w:pPr>
        <w:pStyle w:val="Default"/>
        <w:numPr>
          <w:ilvl w:val="1"/>
          <w:numId w:val="20"/>
        </w:numPr>
        <w:ind w:right="170"/>
        <w:contextualSpacing/>
        <w:jc w:val="both"/>
        <w:rPr>
          <w:rFonts w:eastAsiaTheme="minorHAnsi"/>
          <w:color w:val="auto"/>
        </w:rPr>
      </w:pPr>
      <w:r w:rsidRPr="0033330B">
        <w:rPr>
          <w:rFonts w:eastAsiaTheme="minorHAnsi"/>
          <w:color w:val="auto"/>
        </w:rPr>
        <w:t xml:space="preserve">Fortalecer el proceso de  inducción (acogida) y formación del talento humano en los principios que regulan el Estado Social de Derecho </w:t>
      </w:r>
    </w:p>
    <w:p w:rsidR="0033330B" w:rsidRPr="0033330B" w:rsidRDefault="0033330B" w:rsidP="0033330B">
      <w:pPr>
        <w:pStyle w:val="Default"/>
        <w:numPr>
          <w:ilvl w:val="1"/>
          <w:numId w:val="20"/>
        </w:numPr>
        <w:ind w:right="170"/>
        <w:contextualSpacing/>
        <w:jc w:val="both"/>
        <w:rPr>
          <w:rFonts w:eastAsiaTheme="minorHAnsi"/>
          <w:color w:val="auto"/>
        </w:rPr>
      </w:pPr>
      <w:r w:rsidRPr="0033330B">
        <w:rPr>
          <w:rFonts w:eastAsiaTheme="minorHAnsi"/>
          <w:color w:val="auto"/>
        </w:rPr>
        <w:t>Implementar una cultura de gestión de calidad que mejore la eficacia, eficiencia y efectividad de los procesos.</w:t>
      </w:r>
    </w:p>
    <w:p w:rsidR="0033330B" w:rsidRPr="0033330B" w:rsidRDefault="0033330B" w:rsidP="0033330B">
      <w:pPr>
        <w:pStyle w:val="Default"/>
        <w:ind w:left="720" w:right="170"/>
        <w:contextualSpacing/>
        <w:jc w:val="both"/>
        <w:rPr>
          <w:rFonts w:eastAsiaTheme="minorHAnsi"/>
          <w:color w:val="auto"/>
        </w:rPr>
      </w:pPr>
    </w:p>
    <w:p w:rsidR="0033330B" w:rsidRPr="0033330B" w:rsidRDefault="0033330B" w:rsidP="0033330B">
      <w:pPr>
        <w:rPr>
          <w:rFonts w:ascii="Arial" w:hAnsi="Arial" w:cs="Arial"/>
        </w:rPr>
      </w:pPr>
      <w:r w:rsidRPr="0033330B">
        <w:rPr>
          <w:rFonts w:ascii="Arial" w:hAnsi="Arial" w:cs="Arial"/>
        </w:rPr>
        <w:br w:type="page"/>
      </w:r>
    </w:p>
    <w:p w:rsidR="0033330B" w:rsidRPr="0033330B" w:rsidRDefault="0033330B" w:rsidP="0033330B">
      <w:pPr>
        <w:pStyle w:val="Default"/>
        <w:ind w:left="720" w:right="170"/>
        <w:contextualSpacing/>
        <w:rPr>
          <w:rFonts w:eastAsiaTheme="minorHAnsi"/>
          <w:color w:val="auto"/>
        </w:rPr>
      </w:pPr>
    </w:p>
    <w:p w:rsidR="0033330B" w:rsidRDefault="0033330B" w:rsidP="0033330B">
      <w:pPr>
        <w:pStyle w:val="Default"/>
        <w:ind w:left="720" w:right="170"/>
        <w:contextualSpacing/>
        <w:rPr>
          <w:rFonts w:eastAsiaTheme="minorHAnsi"/>
          <w:color w:val="auto"/>
        </w:rPr>
      </w:pPr>
    </w:p>
    <w:p w:rsidR="003C3593" w:rsidRDefault="003C3593" w:rsidP="0033330B">
      <w:pPr>
        <w:pStyle w:val="Default"/>
        <w:ind w:left="720" w:right="170"/>
        <w:contextualSpacing/>
        <w:rPr>
          <w:rFonts w:eastAsiaTheme="minorHAnsi"/>
          <w:color w:val="auto"/>
        </w:rPr>
      </w:pPr>
    </w:p>
    <w:p w:rsidR="003C3593" w:rsidRPr="0033330B" w:rsidRDefault="003C3593" w:rsidP="0033330B">
      <w:pPr>
        <w:pStyle w:val="Default"/>
        <w:ind w:left="720" w:right="170"/>
        <w:contextualSpacing/>
        <w:rPr>
          <w:rFonts w:eastAsiaTheme="minorHAnsi"/>
          <w:color w:val="auto"/>
        </w:rPr>
      </w:pPr>
    </w:p>
    <w:p w:rsidR="0033330B" w:rsidRPr="0033330B" w:rsidRDefault="0033330B" w:rsidP="0033330B">
      <w:pPr>
        <w:spacing w:after="0"/>
        <w:ind w:left="-851"/>
        <w:jc w:val="center"/>
        <w:rPr>
          <w:rFonts w:ascii="Arial" w:hAnsi="Arial" w:cs="Arial"/>
          <w:b/>
        </w:rPr>
      </w:pPr>
      <w:r w:rsidRPr="0033330B">
        <w:rPr>
          <w:rFonts w:ascii="Arial" w:hAnsi="Arial" w:cs="Arial"/>
          <w:b/>
        </w:rPr>
        <w:t>MAPA ESTRATÉGICO 2014 -2018</w:t>
      </w:r>
    </w:p>
    <w:p w:rsidR="0033330B" w:rsidRPr="0033330B" w:rsidRDefault="0033330B" w:rsidP="0033330B">
      <w:pPr>
        <w:spacing w:after="0"/>
        <w:ind w:left="-851"/>
        <w:jc w:val="both"/>
        <w:rPr>
          <w:rFonts w:ascii="Arial" w:hAnsi="Arial" w:cs="Arial"/>
          <w:b/>
        </w:rPr>
      </w:pPr>
    </w:p>
    <w:p w:rsidR="0033330B" w:rsidRPr="0033330B" w:rsidRDefault="0033330B" w:rsidP="0033330B">
      <w:pPr>
        <w:spacing w:after="0"/>
        <w:ind w:left="-851"/>
        <w:jc w:val="both"/>
        <w:rPr>
          <w:rFonts w:ascii="Arial" w:hAnsi="Arial" w:cs="Arial"/>
          <w:b/>
        </w:rPr>
      </w:pPr>
      <w:r w:rsidRPr="0033330B">
        <w:rPr>
          <w:rFonts w:ascii="Arial" w:hAnsi="Arial" w:cs="Arial"/>
          <w:b/>
          <w:noProof/>
          <w:lang w:val="es-ES" w:eastAsia="es-ES"/>
        </w:rPr>
        <w:drawing>
          <wp:inline distT="0" distB="0" distL="0" distR="0" wp14:anchorId="1959E9B1" wp14:editId="2966F076">
            <wp:extent cx="7067550" cy="49542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4798" cy="4959351"/>
                    </a:xfrm>
                    <a:prstGeom prst="rect">
                      <a:avLst/>
                    </a:prstGeom>
                    <a:noFill/>
                    <a:ln>
                      <a:noFill/>
                    </a:ln>
                  </pic:spPr>
                </pic:pic>
              </a:graphicData>
            </a:graphic>
          </wp:inline>
        </w:drawing>
      </w:r>
    </w:p>
    <w:p w:rsidR="0033330B" w:rsidRPr="0033330B" w:rsidRDefault="0033330B" w:rsidP="0033330B">
      <w:pPr>
        <w:pStyle w:val="Prrafodelista"/>
        <w:spacing w:after="0"/>
        <w:ind w:left="1080"/>
        <w:jc w:val="both"/>
        <w:rPr>
          <w:rFonts w:ascii="Arial" w:hAnsi="Arial" w:cs="Arial"/>
          <w:b/>
        </w:rPr>
      </w:pPr>
    </w:p>
    <w:p w:rsidR="0033330B" w:rsidRPr="0033330B" w:rsidRDefault="0033330B" w:rsidP="0033330B">
      <w:pPr>
        <w:pStyle w:val="Default"/>
        <w:ind w:left="720" w:right="170"/>
        <w:contextualSpacing/>
        <w:jc w:val="both"/>
        <w:rPr>
          <w:rFonts w:eastAsiaTheme="minorHAnsi"/>
          <w:color w:val="auto"/>
        </w:rPr>
      </w:pPr>
    </w:p>
    <w:p w:rsidR="003C3593" w:rsidRPr="00C44F68" w:rsidRDefault="0033330B" w:rsidP="00C44F68">
      <w:pPr>
        <w:pStyle w:val="Prrafodelista"/>
        <w:tabs>
          <w:tab w:val="left" w:pos="284"/>
        </w:tabs>
        <w:spacing w:after="0"/>
        <w:ind w:left="-142"/>
        <w:jc w:val="both"/>
        <w:rPr>
          <w:rFonts w:ascii="Arial" w:eastAsia="Times New Roman" w:hAnsi="Arial" w:cs="Arial"/>
          <w:b/>
          <w:u w:val="single"/>
          <w:lang w:val="es-ES" w:eastAsia="es-ES"/>
        </w:rPr>
      </w:pPr>
      <w:r w:rsidRPr="0033330B">
        <w:rPr>
          <w:rFonts w:ascii="Arial" w:eastAsia="Times New Roman" w:hAnsi="Arial" w:cs="Arial"/>
          <w:b/>
          <w:u w:val="single"/>
          <w:lang w:val="es-ES" w:eastAsia="es-ES"/>
        </w:rPr>
        <w:br w:type="page"/>
      </w:r>
      <w:r w:rsidR="003C3593" w:rsidRPr="00C44F68">
        <w:rPr>
          <w:rFonts w:ascii="Arial" w:hAnsi="Arial" w:cs="Arial"/>
          <w:b/>
        </w:rPr>
        <w:lastRenderedPageBreak/>
        <w:t>Formulación del Plan de Acción:</w:t>
      </w:r>
    </w:p>
    <w:p w:rsidR="003C3593" w:rsidRDefault="003C3593" w:rsidP="003C3593">
      <w:pPr>
        <w:pStyle w:val="Prrafodelista"/>
        <w:tabs>
          <w:tab w:val="left" w:pos="284"/>
        </w:tabs>
        <w:spacing w:after="0"/>
        <w:ind w:left="-142"/>
        <w:jc w:val="both"/>
        <w:rPr>
          <w:rFonts w:ascii="Arial" w:eastAsia="Times New Roman" w:hAnsi="Arial" w:cs="Arial"/>
          <w:b/>
          <w:u w:val="single"/>
          <w:lang w:val="es-ES" w:eastAsia="es-ES"/>
        </w:rPr>
      </w:pPr>
    </w:p>
    <w:p w:rsidR="003C3593" w:rsidRPr="00CB605D" w:rsidRDefault="003C3593" w:rsidP="003C3593">
      <w:pPr>
        <w:pStyle w:val="Prrafodelista"/>
        <w:tabs>
          <w:tab w:val="left" w:pos="284"/>
        </w:tabs>
        <w:spacing w:after="0"/>
        <w:ind w:left="-142"/>
        <w:jc w:val="both"/>
        <w:rPr>
          <w:rFonts w:ascii="Arial" w:hAnsi="Arial" w:cs="Arial"/>
          <w:sz w:val="22"/>
          <w:szCs w:val="22"/>
        </w:rPr>
      </w:pPr>
      <w:r>
        <w:rPr>
          <w:rFonts w:ascii="Arial" w:hAnsi="Arial" w:cs="Arial"/>
          <w:sz w:val="22"/>
          <w:szCs w:val="22"/>
        </w:rPr>
        <w:t>Para la formulación del plan de acción, l</w:t>
      </w:r>
      <w:r w:rsidRPr="00CB605D">
        <w:rPr>
          <w:rFonts w:ascii="Arial" w:hAnsi="Arial" w:cs="Arial"/>
          <w:sz w:val="22"/>
          <w:szCs w:val="22"/>
        </w:rPr>
        <w:t>as dependencias crean un indicador táctico que le apunta al cumplimiento de un objetivo táctico y este a su vez le apunta al cumplimiento del objetivo estratégico.</w:t>
      </w:r>
    </w:p>
    <w:p w:rsidR="003C3593" w:rsidRPr="00CB605D" w:rsidRDefault="003C3593" w:rsidP="003C3593">
      <w:pPr>
        <w:pStyle w:val="Prrafodelista"/>
        <w:tabs>
          <w:tab w:val="left" w:pos="284"/>
        </w:tabs>
        <w:spacing w:after="0"/>
        <w:ind w:left="-142"/>
        <w:jc w:val="both"/>
        <w:rPr>
          <w:rFonts w:ascii="Arial" w:hAnsi="Arial" w:cs="Arial"/>
          <w:sz w:val="22"/>
          <w:szCs w:val="22"/>
        </w:rPr>
      </w:pPr>
    </w:p>
    <w:p w:rsidR="003C3593" w:rsidRPr="00CB605D" w:rsidRDefault="003C3593" w:rsidP="003C3593">
      <w:pPr>
        <w:pStyle w:val="Prrafodelista"/>
        <w:tabs>
          <w:tab w:val="left" w:pos="284"/>
        </w:tabs>
        <w:spacing w:after="0"/>
        <w:ind w:left="-142"/>
        <w:jc w:val="both"/>
        <w:rPr>
          <w:rFonts w:ascii="Arial" w:hAnsi="Arial" w:cs="Arial"/>
          <w:sz w:val="22"/>
          <w:szCs w:val="22"/>
        </w:rPr>
      </w:pPr>
      <w:r w:rsidRPr="00CB605D">
        <w:rPr>
          <w:rFonts w:ascii="Arial" w:hAnsi="Arial" w:cs="Arial"/>
          <w:sz w:val="22"/>
          <w:szCs w:val="22"/>
        </w:rPr>
        <w:t>Dentro de los indicadores tácticos se encuentran indicadores Conpes, Plan Nacional de Desarroll</w:t>
      </w:r>
      <w:r>
        <w:rPr>
          <w:rFonts w:ascii="Arial" w:hAnsi="Arial" w:cs="Arial"/>
          <w:sz w:val="22"/>
          <w:szCs w:val="22"/>
        </w:rPr>
        <w:t>o o un indicador de efectividad</w:t>
      </w:r>
      <w:r w:rsidRPr="00CB605D">
        <w:rPr>
          <w:rFonts w:ascii="Arial" w:hAnsi="Arial" w:cs="Arial"/>
          <w:sz w:val="22"/>
          <w:szCs w:val="22"/>
        </w:rPr>
        <w:t>.</w:t>
      </w:r>
    </w:p>
    <w:p w:rsidR="003C3593" w:rsidRPr="00CB605D" w:rsidRDefault="003C3593" w:rsidP="003C3593">
      <w:pPr>
        <w:pStyle w:val="Prrafodelista"/>
        <w:tabs>
          <w:tab w:val="left" w:pos="284"/>
        </w:tabs>
        <w:spacing w:after="0"/>
        <w:ind w:left="-142"/>
        <w:jc w:val="both"/>
        <w:rPr>
          <w:rFonts w:ascii="Arial" w:hAnsi="Arial" w:cs="Arial"/>
          <w:sz w:val="22"/>
          <w:szCs w:val="22"/>
        </w:rPr>
      </w:pPr>
    </w:p>
    <w:p w:rsidR="003C3593" w:rsidRPr="00CB605D" w:rsidRDefault="003C3593" w:rsidP="003C3593">
      <w:pPr>
        <w:pStyle w:val="Prrafodelista"/>
        <w:tabs>
          <w:tab w:val="left" w:pos="284"/>
        </w:tabs>
        <w:spacing w:after="0"/>
        <w:ind w:left="-142"/>
        <w:jc w:val="both"/>
        <w:rPr>
          <w:rFonts w:ascii="Arial" w:hAnsi="Arial" w:cs="Arial"/>
          <w:sz w:val="22"/>
          <w:szCs w:val="22"/>
        </w:rPr>
      </w:pPr>
      <w:r w:rsidRPr="00CB605D">
        <w:rPr>
          <w:rFonts w:ascii="Arial" w:hAnsi="Arial" w:cs="Arial"/>
          <w:sz w:val="22"/>
          <w:szCs w:val="22"/>
        </w:rPr>
        <w:t>Por otro lado, se encuentran los indicadores de actividad donde se encuentra más detalladas las actividades y los indicadores que miden sus avances, este plan de acción es presentado cuando se requiere una visión más completa sobre la gestión de las dependencias.</w:t>
      </w:r>
    </w:p>
    <w:p w:rsidR="003C3593" w:rsidRPr="00CB605D" w:rsidRDefault="003C3593" w:rsidP="003C3593">
      <w:pPr>
        <w:pStyle w:val="Prrafodelista"/>
        <w:tabs>
          <w:tab w:val="left" w:pos="284"/>
        </w:tabs>
        <w:spacing w:after="0"/>
        <w:ind w:left="-142"/>
        <w:jc w:val="both"/>
        <w:rPr>
          <w:rFonts w:ascii="Arial" w:hAnsi="Arial" w:cs="Arial"/>
          <w:sz w:val="22"/>
          <w:szCs w:val="22"/>
        </w:rPr>
      </w:pPr>
    </w:p>
    <w:p w:rsidR="003C3593" w:rsidRPr="00CB605D" w:rsidRDefault="003C3593" w:rsidP="003C3593">
      <w:pPr>
        <w:pStyle w:val="Prrafodelista"/>
        <w:tabs>
          <w:tab w:val="left" w:pos="284"/>
        </w:tabs>
        <w:spacing w:after="0"/>
        <w:ind w:left="-142"/>
        <w:jc w:val="both"/>
        <w:rPr>
          <w:rFonts w:ascii="Arial" w:hAnsi="Arial" w:cs="Arial"/>
          <w:sz w:val="22"/>
          <w:szCs w:val="22"/>
        </w:rPr>
      </w:pPr>
      <w:r w:rsidRPr="00CB605D">
        <w:rPr>
          <w:rFonts w:ascii="Arial" w:hAnsi="Arial" w:cs="Arial"/>
          <w:sz w:val="22"/>
          <w:szCs w:val="22"/>
        </w:rPr>
        <w:t xml:space="preserve">En el nivel de actividad, se encuentran los indicadores del Modelo Integrado de Planeación y Gestión y de la ley de Transparencia y Acceso a la información, los cuales son indicadores operativos que se requiere que sean visualizados en el plan de acción de acuerdo a lo establecido en el Decreto 2482 de 2012 y en la Ley 1712 de 2014. </w:t>
      </w:r>
    </w:p>
    <w:p w:rsidR="003C3593" w:rsidRPr="00CB605D" w:rsidRDefault="003C3593" w:rsidP="003C3593">
      <w:pPr>
        <w:pStyle w:val="Prrafodelista"/>
        <w:tabs>
          <w:tab w:val="left" w:pos="284"/>
        </w:tabs>
        <w:spacing w:after="0"/>
        <w:ind w:left="-142"/>
        <w:jc w:val="both"/>
        <w:rPr>
          <w:rFonts w:ascii="Arial" w:hAnsi="Arial" w:cs="Arial"/>
          <w:sz w:val="22"/>
          <w:szCs w:val="22"/>
        </w:rPr>
      </w:pPr>
    </w:p>
    <w:p w:rsidR="003C3593" w:rsidRPr="00CB605D" w:rsidRDefault="003C3593" w:rsidP="003C3593">
      <w:pPr>
        <w:pStyle w:val="Prrafodelista"/>
        <w:tabs>
          <w:tab w:val="left" w:pos="284"/>
        </w:tabs>
        <w:spacing w:after="0"/>
        <w:ind w:left="-142"/>
        <w:jc w:val="both"/>
        <w:rPr>
          <w:rFonts w:ascii="Arial" w:hAnsi="Arial" w:cs="Arial"/>
          <w:sz w:val="22"/>
          <w:szCs w:val="22"/>
        </w:rPr>
      </w:pPr>
      <w:r w:rsidRPr="00CB605D">
        <w:rPr>
          <w:rFonts w:ascii="Arial" w:hAnsi="Arial" w:cs="Arial"/>
          <w:sz w:val="22"/>
          <w:szCs w:val="22"/>
        </w:rPr>
        <w:t>Los indicadores del plan de acción se presentan de acuerdo al público solicitante de la siguiente manera:</w:t>
      </w:r>
    </w:p>
    <w:p w:rsidR="003C3593" w:rsidRPr="00CB605D" w:rsidRDefault="003C3593" w:rsidP="003C3593">
      <w:pPr>
        <w:pStyle w:val="Prrafodelista"/>
        <w:tabs>
          <w:tab w:val="left" w:pos="284"/>
        </w:tabs>
        <w:spacing w:after="0"/>
        <w:ind w:left="-142"/>
        <w:jc w:val="both"/>
        <w:rPr>
          <w:rFonts w:ascii="Arial" w:hAnsi="Arial" w:cs="Arial"/>
          <w:sz w:val="22"/>
          <w:szCs w:val="22"/>
        </w:rPr>
      </w:pPr>
    </w:p>
    <w:tbl>
      <w:tblPr>
        <w:tblW w:w="8759" w:type="dxa"/>
        <w:jc w:val="center"/>
        <w:tblCellMar>
          <w:left w:w="70" w:type="dxa"/>
          <w:right w:w="70" w:type="dxa"/>
        </w:tblCellMar>
        <w:tblLook w:val="04A0" w:firstRow="1" w:lastRow="0" w:firstColumn="1" w:lastColumn="0" w:noHBand="0" w:noVBand="1"/>
      </w:tblPr>
      <w:tblGrid>
        <w:gridCol w:w="3222"/>
        <w:gridCol w:w="5537"/>
      </w:tblGrid>
      <w:tr w:rsidR="003C3593" w:rsidRPr="0009395B" w:rsidTr="00DA5D04">
        <w:trPr>
          <w:trHeight w:val="276"/>
          <w:jc w:val="center"/>
        </w:trPr>
        <w:tc>
          <w:tcPr>
            <w:tcW w:w="3222" w:type="dxa"/>
            <w:tcBorders>
              <w:top w:val="single" w:sz="8" w:space="0" w:color="auto"/>
              <w:left w:val="single" w:sz="8" w:space="0" w:color="auto"/>
              <w:bottom w:val="single" w:sz="8" w:space="0" w:color="auto"/>
              <w:right w:val="single" w:sz="8" w:space="0" w:color="auto"/>
            </w:tcBorders>
            <w:shd w:val="clear" w:color="000000" w:fill="2F75B5"/>
            <w:noWrap/>
            <w:vAlign w:val="center"/>
            <w:hideMark/>
          </w:tcPr>
          <w:p w:rsidR="003C3593" w:rsidRPr="0009395B" w:rsidRDefault="003C3593" w:rsidP="00DA5D04">
            <w:pPr>
              <w:spacing w:after="0"/>
              <w:jc w:val="center"/>
              <w:rPr>
                <w:rFonts w:ascii="Arial" w:eastAsia="Times New Roman" w:hAnsi="Arial" w:cs="Arial"/>
                <w:b/>
                <w:bCs/>
                <w:color w:val="FFFFFF"/>
                <w:sz w:val="22"/>
                <w:szCs w:val="22"/>
                <w:lang w:eastAsia="es-ES"/>
              </w:rPr>
            </w:pPr>
            <w:r w:rsidRPr="0009395B">
              <w:rPr>
                <w:rFonts w:ascii="Arial" w:eastAsia="Times New Roman" w:hAnsi="Arial" w:cs="Arial"/>
                <w:b/>
                <w:bCs/>
                <w:color w:val="FFFFFF"/>
                <w:sz w:val="22"/>
                <w:szCs w:val="22"/>
                <w:lang w:eastAsia="es-ES"/>
              </w:rPr>
              <w:t>NIVELES DE INDICADORES</w:t>
            </w:r>
          </w:p>
        </w:tc>
        <w:tc>
          <w:tcPr>
            <w:tcW w:w="5537" w:type="dxa"/>
            <w:tcBorders>
              <w:top w:val="single" w:sz="8" w:space="0" w:color="auto"/>
              <w:left w:val="nil"/>
              <w:bottom w:val="single" w:sz="8" w:space="0" w:color="auto"/>
              <w:right w:val="single" w:sz="8" w:space="0" w:color="auto"/>
            </w:tcBorders>
            <w:shd w:val="clear" w:color="000000" w:fill="2F75B5"/>
            <w:noWrap/>
            <w:vAlign w:val="center"/>
            <w:hideMark/>
          </w:tcPr>
          <w:p w:rsidR="003C3593" w:rsidRPr="0009395B" w:rsidRDefault="003C3593" w:rsidP="00DA5D04">
            <w:pPr>
              <w:spacing w:after="0"/>
              <w:jc w:val="center"/>
              <w:rPr>
                <w:rFonts w:ascii="Arial" w:eastAsia="Times New Roman" w:hAnsi="Arial" w:cs="Arial"/>
                <w:b/>
                <w:bCs/>
                <w:color w:val="FFFFFF"/>
                <w:sz w:val="22"/>
                <w:szCs w:val="22"/>
                <w:lang w:eastAsia="es-ES"/>
              </w:rPr>
            </w:pPr>
            <w:r w:rsidRPr="0009395B">
              <w:rPr>
                <w:rFonts w:ascii="Arial" w:eastAsia="Times New Roman" w:hAnsi="Arial" w:cs="Arial"/>
                <w:b/>
                <w:bCs/>
                <w:color w:val="FFFFFF"/>
                <w:sz w:val="22"/>
                <w:szCs w:val="22"/>
                <w:lang w:eastAsia="es-ES"/>
              </w:rPr>
              <w:t>PUBLICO</w:t>
            </w:r>
          </w:p>
        </w:tc>
      </w:tr>
      <w:tr w:rsidR="003C3593" w:rsidRPr="003C3593" w:rsidTr="00DA5D04">
        <w:trPr>
          <w:trHeight w:val="285"/>
          <w:jc w:val="center"/>
        </w:trPr>
        <w:tc>
          <w:tcPr>
            <w:tcW w:w="322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r w:rsidRPr="007E1B9E">
              <w:rPr>
                <w:rFonts w:ascii="Arial" w:eastAsia="Times New Roman" w:hAnsi="Arial" w:cs="Arial"/>
                <w:b/>
                <w:color w:val="000000"/>
                <w:sz w:val="14"/>
                <w:szCs w:val="22"/>
                <w:lang w:eastAsia="es-ES"/>
              </w:rPr>
              <w:t>TACTICO</w:t>
            </w:r>
          </w:p>
        </w:tc>
        <w:tc>
          <w:tcPr>
            <w:tcW w:w="5537" w:type="dxa"/>
            <w:tcBorders>
              <w:top w:val="nil"/>
              <w:left w:val="nil"/>
              <w:bottom w:val="nil"/>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DIRECCIÓN GENERAL</w:t>
            </w:r>
          </w:p>
        </w:tc>
      </w:tr>
      <w:tr w:rsidR="003C3593" w:rsidRPr="003C3593" w:rsidTr="00DA5D04">
        <w:trPr>
          <w:trHeight w:val="285"/>
          <w:jc w:val="center"/>
        </w:trPr>
        <w:tc>
          <w:tcPr>
            <w:tcW w:w="3222" w:type="dxa"/>
            <w:vMerge/>
            <w:tcBorders>
              <w:top w:val="nil"/>
              <w:left w:val="single" w:sz="8" w:space="0" w:color="auto"/>
              <w:bottom w:val="single" w:sz="4" w:space="0" w:color="000000"/>
              <w:right w:val="single" w:sz="4" w:space="0" w:color="auto"/>
            </w:tcBorders>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RENDICION DE CUENTAS</w:t>
            </w:r>
          </w:p>
        </w:tc>
      </w:tr>
      <w:tr w:rsidR="003C3593" w:rsidRPr="003C3593" w:rsidTr="00DA5D04">
        <w:trPr>
          <w:trHeight w:val="285"/>
          <w:jc w:val="center"/>
        </w:trPr>
        <w:tc>
          <w:tcPr>
            <w:tcW w:w="3222" w:type="dxa"/>
            <w:vMerge/>
            <w:tcBorders>
              <w:top w:val="nil"/>
              <w:left w:val="single" w:sz="8" w:space="0" w:color="auto"/>
              <w:bottom w:val="single" w:sz="4" w:space="0" w:color="000000"/>
              <w:right w:val="single" w:sz="4" w:space="0" w:color="auto"/>
            </w:tcBorders>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ENTES DE CONTROL</w:t>
            </w:r>
          </w:p>
        </w:tc>
      </w:tr>
      <w:tr w:rsidR="003C3593" w:rsidRPr="003C3593" w:rsidTr="00DA5D04">
        <w:trPr>
          <w:trHeight w:val="285"/>
          <w:jc w:val="center"/>
        </w:trPr>
        <w:tc>
          <w:tcPr>
            <w:tcW w:w="3222" w:type="dxa"/>
            <w:vMerge/>
            <w:tcBorders>
              <w:top w:val="nil"/>
              <w:left w:val="single" w:sz="8" w:space="0" w:color="auto"/>
              <w:bottom w:val="single" w:sz="4" w:space="0" w:color="000000"/>
              <w:right w:val="single" w:sz="4" w:space="0" w:color="auto"/>
            </w:tcBorders>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DPS</w:t>
            </w:r>
          </w:p>
        </w:tc>
      </w:tr>
      <w:tr w:rsidR="003C3593" w:rsidRPr="003C3593" w:rsidTr="00DA5D04">
        <w:trPr>
          <w:trHeight w:val="285"/>
          <w:jc w:val="center"/>
        </w:trPr>
        <w:tc>
          <w:tcPr>
            <w:tcW w:w="3222" w:type="dxa"/>
            <w:vMerge/>
            <w:tcBorders>
              <w:top w:val="nil"/>
              <w:left w:val="single" w:sz="8" w:space="0" w:color="auto"/>
              <w:bottom w:val="single" w:sz="4" w:space="0" w:color="000000"/>
              <w:right w:val="single" w:sz="4" w:space="0" w:color="auto"/>
            </w:tcBorders>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PRESIDENCIA</w:t>
            </w:r>
          </w:p>
        </w:tc>
      </w:tr>
      <w:tr w:rsidR="003C3593" w:rsidRPr="003C3593" w:rsidTr="00DA5D04">
        <w:trPr>
          <w:trHeight w:val="285"/>
          <w:jc w:val="center"/>
        </w:trPr>
        <w:tc>
          <w:tcPr>
            <w:tcW w:w="3222" w:type="dxa"/>
            <w:vMerge/>
            <w:tcBorders>
              <w:top w:val="nil"/>
              <w:left w:val="single" w:sz="8" w:space="0" w:color="auto"/>
              <w:bottom w:val="single" w:sz="4" w:space="0" w:color="000000"/>
              <w:right w:val="single" w:sz="4" w:space="0" w:color="auto"/>
            </w:tcBorders>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COMITÉ DIRECTIVO</w:t>
            </w:r>
          </w:p>
        </w:tc>
      </w:tr>
      <w:tr w:rsidR="003C3593" w:rsidRPr="003C3593" w:rsidTr="00DA5D04">
        <w:trPr>
          <w:trHeight w:val="285"/>
          <w:jc w:val="center"/>
        </w:trPr>
        <w:tc>
          <w:tcPr>
            <w:tcW w:w="3222" w:type="dxa"/>
            <w:vMerge/>
            <w:tcBorders>
              <w:top w:val="nil"/>
              <w:left w:val="single" w:sz="8" w:space="0" w:color="auto"/>
              <w:bottom w:val="single" w:sz="4" w:space="0" w:color="000000"/>
              <w:right w:val="single" w:sz="4" w:space="0" w:color="auto"/>
            </w:tcBorders>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single" w:sz="4" w:space="0" w:color="auto"/>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DEPENDENCIAS INTERNAS DE LA ENTIDAD</w:t>
            </w:r>
          </w:p>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COMITÉ SECTORIAL</w:t>
            </w:r>
          </w:p>
        </w:tc>
      </w:tr>
      <w:tr w:rsidR="003C3593" w:rsidRPr="003C3593" w:rsidTr="00DA5D04">
        <w:trPr>
          <w:trHeight w:val="285"/>
          <w:jc w:val="center"/>
        </w:trPr>
        <w:tc>
          <w:tcPr>
            <w:tcW w:w="322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r w:rsidRPr="007E1B9E">
              <w:rPr>
                <w:rFonts w:ascii="Arial" w:eastAsia="Times New Roman" w:hAnsi="Arial" w:cs="Arial"/>
                <w:b/>
                <w:color w:val="000000"/>
                <w:sz w:val="14"/>
                <w:szCs w:val="22"/>
                <w:lang w:eastAsia="es-ES"/>
              </w:rPr>
              <w:t>ACTIVIDAD</w:t>
            </w:r>
          </w:p>
        </w:tc>
        <w:tc>
          <w:tcPr>
            <w:tcW w:w="5537" w:type="dxa"/>
            <w:tcBorders>
              <w:top w:val="nil"/>
              <w:left w:val="nil"/>
              <w:bottom w:val="nil"/>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DEPENDENCIAS INTERNAS DE LA ENTIDAD</w:t>
            </w:r>
          </w:p>
        </w:tc>
      </w:tr>
      <w:tr w:rsidR="003C3593" w:rsidRPr="003C3593" w:rsidTr="00DA5D04">
        <w:trPr>
          <w:trHeight w:val="285"/>
          <w:jc w:val="center"/>
        </w:trPr>
        <w:tc>
          <w:tcPr>
            <w:tcW w:w="3222" w:type="dxa"/>
            <w:vMerge/>
            <w:tcBorders>
              <w:top w:val="nil"/>
              <w:left w:val="single" w:sz="8" w:space="0" w:color="auto"/>
              <w:bottom w:val="single" w:sz="4" w:space="0" w:color="000000"/>
              <w:right w:val="single" w:sz="4" w:space="0" w:color="auto"/>
            </w:tcBorders>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DIRECCIONES TERRITORIALES</w:t>
            </w:r>
          </w:p>
        </w:tc>
      </w:tr>
      <w:tr w:rsidR="003C3593" w:rsidRPr="003C3593" w:rsidTr="00DA5D04">
        <w:trPr>
          <w:trHeight w:val="285"/>
          <w:jc w:val="center"/>
        </w:trPr>
        <w:tc>
          <w:tcPr>
            <w:tcW w:w="3222" w:type="dxa"/>
            <w:vMerge/>
            <w:tcBorders>
              <w:top w:val="nil"/>
              <w:left w:val="single" w:sz="8" w:space="0" w:color="auto"/>
              <w:bottom w:val="single" w:sz="4" w:space="0" w:color="000000"/>
              <w:right w:val="single" w:sz="4" w:space="0" w:color="auto"/>
            </w:tcBorders>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COMITÉ DIRECTIVO</w:t>
            </w:r>
          </w:p>
        </w:tc>
      </w:tr>
      <w:tr w:rsidR="003C3593" w:rsidRPr="003C3593" w:rsidTr="00DA5D04">
        <w:trPr>
          <w:trHeight w:val="285"/>
          <w:jc w:val="center"/>
        </w:trPr>
        <w:tc>
          <w:tcPr>
            <w:tcW w:w="3222" w:type="dxa"/>
            <w:vMerge/>
            <w:tcBorders>
              <w:top w:val="nil"/>
              <w:left w:val="single" w:sz="8" w:space="0" w:color="auto"/>
              <w:bottom w:val="single" w:sz="4" w:space="0" w:color="000000"/>
              <w:right w:val="single" w:sz="4" w:space="0" w:color="auto"/>
            </w:tcBorders>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ENTES DE CONTROL</w:t>
            </w:r>
          </w:p>
        </w:tc>
      </w:tr>
      <w:tr w:rsidR="003C3593" w:rsidRPr="003C3593" w:rsidTr="00DA5D04">
        <w:trPr>
          <w:trHeight w:val="285"/>
          <w:jc w:val="center"/>
        </w:trPr>
        <w:tc>
          <w:tcPr>
            <w:tcW w:w="3222" w:type="dxa"/>
            <w:vMerge/>
            <w:tcBorders>
              <w:top w:val="nil"/>
              <w:left w:val="single" w:sz="8" w:space="0" w:color="auto"/>
              <w:bottom w:val="single" w:sz="4" w:space="0" w:color="000000"/>
              <w:right w:val="single" w:sz="4" w:space="0" w:color="auto"/>
            </w:tcBorders>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DPS</w:t>
            </w:r>
          </w:p>
        </w:tc>
      </w:tr>
      <w:tr w:rsidR="003C3593" w:rsidRPr="003C3593" w:rsidTr="00DA5D04">
        <w:trPr>
          <w:trHeight w:val="285"/>
          <w:jc w:val="center"/>
        </w:trPr>
        <w:tc>
          <w:tcPr>
            <w:tcW w:w="3222" w:type="dxa"/>
            <w:vMerge/>
            <w:tcBorders>
              <w:top w:val="nil"/>
              <w:left w:val="single" w:sz="8" w:space="0" w:color="auto"/>
              <w:bottom w:val="single" w:sz="4" w:space="0" w:color="000000"/>
              <w:right w:val="single" w:sz="4" w:space="0" w:color="auto"/>
            </w:tcBorders>
            <w:vAlign w:val="center"/>
            <w:hideMark/>
          </w:tcPr>
          <w:p w:rsidR="003C3593" w:rsidRPr="007E1B9E" w:rsidRDefault="003C3593"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single" w:sz="4" w:space="0" w:color="auto"/>
              <w:right w:val="single" w:sz="8" w:space="0" w:color="auto"/>
            </w:tcBorders>
            <w:shd w:val="clear" w:color="auto" w:fill="auto"/>
            <w:vAlign w:val="center"/>
            <w:hideMark/>
          </w:tcPr>
          <w:p w:rsidR="003C3593" w:rsidRPr="003C3593" w:rsidRDefault="003C3593"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PRESIDENCIA</w:t>
            </w:r>
          </w:p>
        </w:tc>
      </w:tr>
      <w:tr w:rsidR="007E1B9E" w:rsidRPr="003C3593" w:rsidTr="007A1BA2">
        <w:trPr>
          <w:trHeight w:val="285"/>
          <w:jc w:val="center"/>
        </w:trPr>
        <w:tc>
          <w:tcPr>
            <w:tcW w:w="3222" w:type="dxa"/>
            <w:vMerge w:val="restart"/>
            <w:tcBorders>
              <w:top w:val="nil"/>
              <w:left w:val="single" w:sz="8" w:space="0" w:color="auto"/>
              <w:right w:val="single" w:sz="4" w:space="0" w:color="auto"/>
            </w:tcBorders>
            <w:shd w:val="clear" w:color="auto" w:fill="auto"/>
            <w:vAlign w:val="center"/>
            <w:hideMark/>
          </w:tcPr>
          <w:p w:rsidR="007E1B9E" w:rsidRPr="007E1B9E" w:rsidRDefault="007E1B9E" w:rsidP="00DA5D04">
            <w:pPr>
              <w:spacing w:after="0"/>
              <w:jc w:val="both"/>
              <w:rPr>
                <w:rFonts w:ascii="Arial" w:eastAsia="Times New Roman" w:hAnsi="Arial" w:cs="Arial"/>
                <w:b/>
                <w:color w:val="000000"/>
                <w:sz w:val="14"/>
                <w:szCs w:val="22"/>
                <w:lang w:eastAsia="es-ES"/>
              </w:rPr>
            </w:pPr>
            <w:r w:rsidRPr="007E1B9E">
              <w:rPr>
                <w:rFonts w:ascii="Arial" w:eastAsia="Times New Roman" w:hAnsi="Arial" w:cs="Arial"/>
                <w:b/>
                <w:color w:val="000000"/>
                <w:sz w:val="14"/>
                <w:szCs w:val="22"/>
                <w:lang w:eastAsia="es-ES"/>
              </w:rPr>
              <w:t>MODELO INTEGRADO DE PLANEACIÓN Y GESTIÓN</w:t>
            </w:r>
          </w:p>
          <w:p w:rsidR="007E1B9E" w:rsidRPr="007E1B9E" w:rsidRDefault="007E1B9E" w:rsidP="007E1B9E">
            <w:pPr>
              <w:spacing w:after="0"/>
              <w:jc w:val="both"/>
              <w:rPr>
                <w:rFonts w:ascii="Arial" w:eastAsia="Times New Roman" w:hAnsi="Arial" w:cs="Arial"/>
                <w:b/>
                <w:color w:val="000000"/>
                <w:sz w:val="14"/>
                <w:szCs w:val="22"/>
                <w:lang w:eastAsia="es-ES"/>
              </w:rPr>
            </w:pPr>
            <w:r w:rsidRPr="007E1B9E">
              <w:rPr>
                <w:rFonts w:ascii="Arial" w:eastAsia="Times New Roman" w:hAnsi="Arial" w:cs="Arial"/>
                <w:b/>
                <w:color w:val="000000"/>
                <w:sz w:val="14"/>
                <w:szCs w:val="22"/>
                <w:lang w:eastAsia="es-ES"/>
              </w:rPr>
              <w:t>LEY DE TRANSPARENCIA</w:t>
            </w:r>
          </w:p>
        </w:tc>
        <w:tc>
          <w:tcPr>
            <w:tcW w:w="5537" w:type="dxa"/>
            <w:tcBorders>
              <w:top w:val="nil"/>
              <w:left w:val="nil"/>
              <w:bottom w:val="nil"/>
              <w:right w:val="single" w:sz="8" w:space="0" w:color="auto"/>
            </w:tcBorders>
            <w:shd w:val="clear" w:color="auto" w:fill="auto"/>
            <w:vAlign w:val="center"/>
            <w:hideMark/>
          </w:tcPr>
          <w:p w:rsidR="007E1B9E" w:rsidRPr="003C3593" w:rsidRDefault="007E1B9E"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DEPENDENCIAS INTERNAS DE LA ENTIDAD</w:t>
            </w:r>
          </w:p>
        </w:tc>
      </w:tr>
      <w:tr w:rsidR="007E1B9E" w:rsidRPr="003C3593" w:rsidTr="007A1BA2">
        <w:trPr>
          <w:trHeight w:val="285"/>
          <w:jc w:val="center"/>
        </w:trPr>
        <w:tc>
          <w:tcPr>
            <w:tcW w:w="3222" w:type="dxa"/>
            <w:vMerge/>
            <w:tcBorders>
              <w:left w:val="single" w:sz="8" w:space="0" w:color="auto"/>
              <w:right w:val="single" w:sz="4" w:space="0" w:color="auto"/>
            </w:tcBorders>
            <w:shd w:val="clear" w:color="auto" w:fill="auto"/>
            <w:vAlign w:val="center"/>
            <w:hideMark/>
          </w:tcPr>
          <w:p w:rsidR="007E1B9E" w:rsidRPr="007E1B9E" w:rsidRDefault="007E1B9E"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7E1B9E" w:rsidRPr="003C3593" w:rsidRDefault="007E1B9E"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PUBLICACION EN LA PAGINA WEB</w:t>
            </w:r>
          </w:p>
        </w:tc>
      </w:tr>
      <w:tr w:rsidR="007E1B9E" w:rsidRPr="003C3593" w:rsidTr="007A1BA2">
        <w:trPr>
          <w:trHeight w:val="285"/>
          <w:jc w:val="center"/>
        </w:trPr>
        <w:tc>
          <w:tcPr>
            <w:tcW w:w="3222" w:type="dxa"/>
            <w:vMerge/>
            <w:tcBorders>
              <w:left w:val="single" w:sz="8" w:space="0" w:color="auto"/>
              <w:right w:val="single" w:sz="4" w:space="0" w:color="auto"/>
            </w:tcBorders>
            <w:shd w:val="clear" w:color="auto" w:fill="auto"/>
            <w:vAlign w:val="center"/>
            <w:hideMark/>
          </w:tcPr>
          <w:p w:rsidR="007E1B9E" w:rsidRPr="007E1B9E" w:rsidRDefault="007E1B9E"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7E1B9E" w:rsidRPr="003C3593" w:rsidRDefault="007E1B9E"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ENTES DE CONTROL</w:t>
            </w:r>
          </w:p>
        </w:tc>
      </w:tr>
      <w:tr w:rsidR="007E1B9E" w:rsidRPr="003C3593" w:rsidTr="007A1BA2">
        <w:trPr>
          <w:trHeight w:val="285"/>
          <w:jc w:val="center"/>
        </w:trPr>
        <w:tc>
          <w:tcPr>
            <w:tcW w:w="3222" w:type="dxa"/>
            <w:vMerge/>
            <w:tcBorders>
              <w:left w:val="single" w:sz="8" w:space="0" w:color="auto"/>
              <w:right w:val="single" w:sz="4" w:space="0" w:color="auto"/>
            </w:tcBorders>
            <w:shd w:val="clear" w:color="auto" w:fill="auto"/>
            <w:vAlign w:val="center"/>
            <w:hideMark/>
          </w:tcPr>
          <w:p w:rsidR="007E1B9E" w:rsidRPr="007E1B9E" w:rsidRDefault="007E1B9E" w:rsidP="00DA5D04">
            <w:pPr>
              <w:spacing w:after="0"/>
              <w:jc w:val="both"/>
              <w:rPr>
                <w:rFonts w:ascii="Arial" w:eastAsia="Times New Roman" w:hAnsi="Arial" w:cs="Arial"/>
                <w:b/>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7E1B9E" w:rsidRPr="003C3593" w:rsidRDefault="007E1B9E"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DAFP</w:t>
            </w:r>
          </w:p>
        </w:tc>
      </w:tr>
      <w:tr w:rsidR="007E1B9E" w:rsidRPr="003C3593" w:rsidTr="007A1BA2">
        <w:trPr>
          <w:trHeight w:val="285"/>
          <w:jc w:val="center"/>
        </w:trPr>
        <w:tc>
          <w:tcPr>
            <w:tcW w:w="3222" w:type="dxa"/>
            <w:vMerge/>
            <w:tcBorders>
              <w:left w:val="single" w:sz="8" w:space="0" w:color="auto"/>
              <w:right w:val="single" w:sz="4" w:space="0" w:color="auto"/>
            </w:tcBorders>
            <w:shd w:val="clear" w:color="auto" w:fill="auto"/>
            <w:vAlign w:val="center"/>
            <w:hideMark/>
          </w:tcPr>
          <w:p w:rsidR="007E1B9E" w:rsidRPr="003C3593" w:rsidRDefault="007E1B9E" w:rsidP="00DA5D04">
            <w:pPr>
              <w:spacing w:after="0"/>
              <w:jc w:val="both"/>
              <w:rPr>
                <w:rFonts w:ascii="Arial" w:eastAsia="Times New Roman" w:hAnsi="Arial" w:cs="Arial"/>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7E1B9E" w:rsidRPr="003C3593" w:rsidRDefault="007E1B9E"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PRESIDENCIA</w:t>
            </w:r>
          </w:p>
        </w:tc>
      </w:tr>
      <w:tr w:rsidR="007E1B9E" w:rsidRPr="003C3593" w:rsidTr="007A1BA2">
        <w:trPr>
          <w:trHeight w:val="285"/>
          <w:jc w:val="center"/>
        </w:trPr>
        <w:tc>
          <w:tcPr>
            <w:tcW w:w="3222" w:type="dxa"/>
            <w:vMerge/>
            <w:tcBorders>
              <w:left w:val="single" w:sz="8" w:space="0" w:color="auto"/>
              <w:right w:val="single" w:sz="4" w:space="0" w:color="auto"/>
            </w:tcBorders>
            <w:shd w:val="clear" w:color="auto" w:fill="auto"/>
            <w:vAlign w:val="center"/>
            <w:hideMark/>
          </w:tcPr>
          <w:p w:rsidR="007E1B9E" w:rsidRPr="003C3593" w:rsidRDefault="007E1B9E" w:rsidP="00DA5D04">
            <w:pPr>
              <w:spacing w:after="0"/>
              <w:jc w:val="both"/>
              <w:rPr>
                <w:rFonts w:ascii="Arial" w:eastAsia="Times New Roman" w:hAnsi="Arial" w:cs="Arial"/>
                <w:color w:val="000000"/>
                <w:sz w:val="14"/>
                <w:szCs w:val="22"/>
                <w:lang w:eastAsia="es-ES"/>
              </w:rPr>
            </w:pPr>
          </w:p>
        </w:tc>
        <w:tc>
          <w:tcPr>
            <w:tcW w:w="5537" w:type="dxa"/>
            <w:tcBorders>
              <w:top w:val="nil"/>
              <w:left w:val="nil"/>
              <w:bottom w:val="nil"/>
              <w:right w:val="single" w:sz="8" w:space="0" w:color="auto"/>
            </w:tcBorders>
            <w:shd w:val="clear" w:color="auto" w:fill="auto"/>
            <w:vAlign w:val="center"/>
            <w:hideMark/>
          </w:tcPr>
          <w:p w:rsidR="007E1B9E" w:rsidRPr="003C3593" w:rsidRDefault="007E1B9E"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DPS</w:t>
            </w:r>
          </w:p>
        </w:tc>
      </w:tr>
      <w:tr w:rsidR="007E1B9E" w:rsidRPr="003C3593" w:rsidTr="007A1BA2">
        <w:trPr>
          <w:trHeight w:val="300"/>
          <w:jc w:val="center"/>
        </w:trPr>
        <w:tc>
          <w:tcPr>
            <w:tcW w:w="3222" w:type="dxa"/>
            <w:vMerge/>
            <w:tcBorders>
              <w:left w:val="single" w:sz="8" w:space="0" w:color="auto"/>
              <w:bottom w:val="single" w:sz="8" w:space="0" w:color="auto"/>
              <w:right w:val="single" w:sz="4" w:space="0" w:color="auto"/>
            </w:tcBorders>
            <w:shd w:val="clear" w:color="auto" w:fill="auto"/>
            <w:vAlign w:val="center"/>
            <w:hideMark/>
          </w:tcPr>
          <w:p w:rsidR="007E1B9E" w:rsidRPr="003C3593" w:rsidRDefault="007E1B9E" w:rsidP="00DA5D04">
            <w:pPr>
              <w:spacing w:after="0"/>
              <w:jc w:val="both"/>
              <w:rPr>
                <w:rFonts w:ascii="Arial" w:eastAsia="Times New Roman" w:hAnsi="Arial" w:cs="Arial"/>
                <w:color w:val="000000"/>
                <w:sz w:val="14"/>
                <w:szCs w:val="22"/>
                <w:lang w:eastAsia="es-ES"/>
              </w:rPr>
            </w:pPr>
          </w:p>
        </w:tc>
        <w:tc>
          <w:tcPr>
            <w:tcW w:w="5537" w:type="dxa"/>
            <w:tcBorders>
              <w:top w:val="nil"/>
              <w:left w:val="nil"/>
              <w:bottom w:val="single" w:sz="8" w:space="0" w:color="auto"/>
              <w:right w:val="single" w:sz="8" w:space="0" w:color="auto"/>
            </w:tcBorders>
            <w:shd w:val="clear" w:color="auto" w:fill="auto"/>
            <w:vAlign w:val="center"/>
            <w:hideMark/>
          </w:tcPr>
          <w:p w:rsidR="007E1B9E" w:rsidRPr="003C3593" w:rsidRDefault="007E1B9E" w:rsidP="00DA5D04">
            <w:pPr>
              <w:spacing w:after="0"/>
              <w:jc w:val="both"/>
              <w:rPr>
                <w:rFonts w:ascii="Arial" w:eastAsia="Times New Roman" w:hAnsi="Arial" w:cs="Arial"/>
                <w:color w:val="000000"/>
                <w:sz w:val="14"/>
                <w:szCs w:val="22"/>
                <w:lang w:eastAsia="es-ES"/>
              </w:rPr>
            </w:pPr>
            <w:r w:rsidRPr="003C3593">
              <w:rPr>
                <w:rFonts w:ascii="Arial" w:eastAsia="Times New Roman" w:hAnsi="Arial" w:cs="Arial"/>
                <w:color w:val="000000"/>
                <w:sz w:val="14"/>
                <w:szCs w:val="22"/>
                <w:lang w:eastAsia="es-ES"/>
              </w:rPr>
              <w:t>SECRETARIA DE TRANSPARENCIA</w:t>
            </w:r>
          </w:p>
        </w:tc>
      </w:tr>
    </w:tbl>
    <w:p w:rsidR="003C3593" w:rsidRPr="003C3593" w:rsidRDefault="003C3593" w:rsidP="003C3593">
      <w:pPr>
        <w:pStyle w:val="Prrafodelista"/>
        <w:tabs>
          <w:tab w:val="left" w:pos="284"/>
        </w:tabs>
        <w:spacing w:after="0"/>
        <w:ind w:left="-142"/>
        <w:jc w:val="both"/>
        <w:rPr>
          <w:rFonts w:ascii="Arial" w:hAnsi="Arial" w:cs="Arial"/>
          <w:sz w:val="14"/>
          <w:szCs w:val="22"/>
        </w:rPr>
      </w:pPr>
    </w:p>
    <w:p w:rsidR="003C3593" w:rsidRPr="00CB605D" w:rsidRDefault="003C3593" w:rsidP="003C3593">
      <w:pPr>
        <w:pStyle w:val="Prrafodelista"/>
        <w:tabs>
          <w:tab w:val="left" w:pos="284"/>
        </w:tabs>
        <w:spacing w:after="0"/>
        <w:ind w:left="-142"/>
        <w:jc w:val="both"/>
        <w:rPr>
          <w:rFonts w:ascii="Arial" w:hAnsi="Arial" w:cs="Arial"/>
          <w:sz w:val="22"/>
          <w:szCs w:val="22"/>
        </w:rPr>
      </w:pPr>
      <w:r w:rsidRPr="00CB605D">
        <w:rPr>
          <w:rFonts w:ascii="Arial" w:hAnsi="Arial" w:cs="Arial"/>
          <w:sz w:val="22"/>
          <w:szCs w:val="22"/>
        </w:rPr>
        <w:t xml:space="preserve">El plan de acción </w:t>
      </w:r>
      <w:r>
        <w:rPr>
          <w:rFonts w:ascii="Arial" w:hAnsi="Arial" w:cs="Arial"/>
          <w:sz w:val="22"/>
          <w:szCs w:val="22"/>
        </w:rPr>
        <w:t>publicado</w:t>
      </w:r>
      <w:r w:rsidRPr="00CB605D">
        <w:rPr>
          <w:rFonts w:ascii="Arial" w:hAnsi="Arial" w:cs="Arial"/>
          <w:sz w:val="22"/>
          <w:szCs w:val="22"/>
        </w:rPr>
        <w:t xml:space="preserve"> en la página Web, de acuerdo a lo establecido en la Ley 1474 de 2011, cuenta con los indicadores tácticos e indicadores de actividad.</w:t>
      </w:r>
    </w:p>
    <w:p w:rsidR="003C3593" w:rsidRDefault="003C3593" w:rsidP="003C3593">
      <w:pPr>
        <w:jc w:val="both"/>
        <w:rPr>
          <w:rFonts w:ascii="Arial" w:hAnsi="Arial" w:cs="Arial"/>
          <w:b/>
          <w:sz w:val="22"/>
          <w:szCs w:val="22"/>
        </w:rPr>
      </w:pPr>
    </w:p>
    <w:p w:rsidR="003C3593" w:rsidRPr="00CB605D" w:rsidRDefault="003C3593" w:rsidP="003C3593">
      <w:pPr>
        <w:jc w:val="both"/>
        <w:rPr>
          <w:rFonts w:ascii="Arial" w:hAnsi="Arial" w:cs="Arial"/>
          <w:b/>
          <w:sz w:val="22"/>
          <w:szCs w:val="22"/>
        </w:rPr>
      </w:pPr>
    </w:p>
    <w:p w:rsidR="003C3593" w:rsidRPr="00C44F68" w:rsidRDefault="003C3593" w:rsidP="00C44F68">
      <w:pPr>
        <w:pStyle w:val="Ttulo2TAHOMA"/>
        <w:numPr>
          <w:ilvl w:val="0"/>
          <w:numId w:val="0"/>
        </w:numPr>
        <w:spacing w:before="0" w:line="240" w:lineRule="auto"/>
        <w:ind w:left="792"/>
        <w:rPr>
          <w:rFonts w:ascii="Arial" w:hAnsi="Arial" w:cs="Arial"/>
          <w:b/>
          <w:color w:val="auto"/>
          <w:sz w:val="24"/>
          <w:szCs w:val="24"/>
        </w:rPr>
      </w:pPr>
      <w:r w:rsidRPr="00C44F68">
        <w:rPr>
          <w:rFonts w:ascii="Arial" w:hAnsi="Arial" w:cs="Arial"/>
          <w:b/>
          <w:color w:val="auto"/>
          <w:sz w:val="24"/>
          <w:szCs w:val="24"/>
        </w:rPr>
        <w:t>Lineamientos Generales para la Formulación del Plan de Acción.</w:t>
      </w:r>
    </w:p>
    <w:p w:rsidR="003C3593" w:rsidRPr="00CB605D" w:rsidRDefault="003C3593" w:rsidP="003C3593">
      <w:pPr>
        <w:jc w:val="both"/>
        <w:rPr>
          <w:rFonts w:ascii="Arial" w:hAnsi="Arial" w:cs="Arial"/>
          <w:sz w:val="22"/>
          <w:szCs w:val="22"/>
        </w:rPr>
      </w:pPr>
    </w:p>
    <w:p w:rsidR="003C3593" w:rsidRPr="00CB605D" w:rsidRDefault="003C3593" w:rsidP="003C3593">
      <w:pPr>
        <w:pStyle w:val="Prrafodelista"/>
        <w:numPr>
          <w:ilvl w:val="0"/>
          <w:numId w:val="26"/>
        </w:numPr>
        <w:spacing w:after="160" w:line="259" w:lineRule="auto"/>
        <w:jc w:val="both"/>
        <w:rPr>
          <w:rFonts w:ascii="Arial" w:hAnsi="Arial" w:cs="Arial"/>
          <w:sz w:val="22"/>
          <w:szCs w:val="22"/>
        </w:rPr>
      </w:pPr>
      <w:r w:rsidRPr="00CB605D">
        <w:rPr>
          <w:rFonts w:ascii="Arial" w:hAnsi="Arial" w:cs="Arial"/>
          <w:sz w:val="22"/>
          <w:szCs w:val="22"/>
        </w:rPr>
        <w:t>En el nombre del indicador no se muestr</w:t>
      </w:r>
      <w:r>
        <w:rPr>
          <w:rFonts w:ascii="Arial" w:hAnsi="Arial" w:cs="Arial"/>
          <w:sz w:val="22"/>
          <w:szCs w:val="22"/>
        </w:rPr>
        <w:t>a</w:t>
      </w:r>
      <w:r w:rsidRPr="00CB605D">
        <w:rPr>
          <w:rFonts w:ascii="Arial" w:hAnsi="Arial" w:cs="Arial"/>
          <w:sz w:val="22"/>
          <w:szCs w:val="22"/>
        </w:rPr>
        <w:t xml:space="preserve"> la unidad de medida (número y porcentaje), ya que el aplicativo tiene la opción tipo de parámetro, donde se especificara, de igual forma debe contener un verbo en participio pasado.</w:t>
      </w:r>
    </w:p>
    <w:p w:rsidR="003C3593" w:rsidRDefault="003C3593" w:rsidP="003C3593">
      <w:pPr>
        <w:jc w:val="both"/>
        <w:rPr>
          <w:rFonts w:ascii="Arial" w:hAnsi="Arial" w:cs="Arial"/>
          <w:sz w:val="22"/>
          <w:szCs w:val="22"/>
        </w:rPr>
      </w:pPr>
    </w:p>
    <w:p w:rsidR="003C3593" w:rsidRDefault="003C3593" w:rsidP="003C3593">
      <w:pPr>
        <w:jc w:val="both"/>
        <w:rPr>
          <w:rFonts w:ascii="Arial" w:hAnsi="Arial" w:cs="Arial"/>
          <w:sz w:val="22"/>
          <w:szCs w:val="22"/>
        </w:rPr>
      </w:pPr>
      <w:r w:rsidRPr="00CB605D">
        <w:rPr>
          <w:rFonts w:ascii="Arial" w:hAnsi="Arial" w:cs="Arial"/>
          <w:sz w:val="22"/>
          <w:szCs w:val="22"/>
        </w:rPr>
        <w:t>Ejemplo:</w:t>
      </w:r>
    </w:p>
    <w:p w:rsidR="003C3593" w:rsidRPr="00CB605D" w:rsidRDefault="003C3593" w:rsidP="003C3593">
      <w:pPr>
        <w:jc w:val="both"/>
        <w:rPr>
          <w:rFonts w:ascii="Arial" w:hAnsi="Arial" w:cs="Arial"/>
          <w:sz w:val="22"/>
          <w:szCs w:val="22"/>
        </w:rPr>
      </w:pPr>
    </w:p>
    <w:tbl>
      <w:tblPr>
        <w:tblW w:w="8354" w:type="dxa"/>
        <w:tblCellMar>
          <w:left w:w="70" w:type="dxa"/>
          <w:right w:w="70" w:type="dxa"/>
        </w:tblCellMar>
        <w:tblLook w:val="04A0" w:firstRow="1" w:lastRow="0" w:firstColumn="1" w:lastColumn="0" w:noHBand="0" w:noVBand="1"/>
      </w:tblPr>
      <w:tblGrid>
        <w:gridCol w:w="3392"/>
        <w:gridCol w:w="2835"/>
        <w:gridCol w:w="284"/>
        <w:gridCol w:w="1843"/>
      </w:tblGrid>
      <w:tr w:rsidR="003C3593" w:rsidRPr="00CB605D" w:rsidTr="00DA5D04">
        <w:trPr>
          <w:trHeight w:val="342"/>
        </w:trPr>
        <w:tc>
          <w:tcPr>
            <w:tcW w:w="3392" w:type="dxa"/>
            <w:tcBorders>
              <w:top w:val="single" w:sz="8" w:space="0" w:color="000000"/>
              <w:left w:val="single" w:sz="8" w:space="0" w:color="000000"/>
              <w:bottom w:val="single" w:sz="8" w:space="0" w:color="000000"/>
              <w:right w:val="single" w:sz="8" w:space="0" w:color="000000"/>
            </w:tcBorders>
            <w:shd w:val="clear" w:color="000000" w:fill="953735"/>
            <w:vAlign w:val="center"/>
            <w:hideMark/>
          </w:tcPr>
          <w:p w:rsidR="003C3593" w:rsidRPr="00CB605D" w:rsidRDefault="003C3593" w:rsidP="00DA5D04">
            <w:pPr>
              <w:spacing w:after="0"/>
              <w:jc w:val="both"/>
              <w:rPr>
                <w:rFonts w:ascii="Arial" w:eastAsia="Times New Roman" w:hAnsi="Arial" w:cs="Arial"/>
                <w:b/>
                <w:bCs/>
                <w:color w:val="FFFFFF"/>
                <w:sz w:val="22"/>
                <w:szCs w:val="22"/>
                <w:lang w:eastAsia="es-ES"/>
              </w:rPr>
            </w:pPr>
            <w:r w:rsidRPr="00CB605D">
              <w:rPr>
                <w:rFonts w:ascii="Arial" w:eastAsia="Times New Roman" w:hAnsi="Arial" w:cs="Arial"/>
                <w:b/>
                <w:bCs/>
                <w:color w:val="FFFFFF"/>
                <w:sz w:val="22"/>
                <w:szCs w:val="22"/>
                <w:lang w:eastAsia="es-ES"/>
              </w:rPr>
              <w:t>Sujeto</w:t>
            </w:r>
          </w:p>
        </w:tc>
        <w:tc>
          <w:tcPr>
            <w:tcW w:w="2835" w:type="dxa"/>
            <w:tcBorders>
              <w:top w:val="single" w:sz="8" w:space="0" w:color="000000"/>
              <w:left w:val="nil"/>
              <w:bottom w:val="single" w:sz="8" w:space="0" w:color="000000"/>
              <w:right w:val="single" w:sz="8" w:space="0" w:color="000000"/>
            </w:tcBorders>
            <w:shd w:val="clear" w:color="000000" w:fill="953735"/>
            <w:vAlign w:val="center"/>
            <w:hideMark/>
          </w:tcPr>
          <w:p w:rsidR="003C3593" w:rsidRPr="00CB605D" w:rsidRDefault="003C3593" w:rsidP="00DA5D04">
            <w:pPr>
              <w:spacing w:after="0"/>
              <w:jc w:val="both"/>
              <w:rPr>
                <w:rFonts w:ascii="Arial" w:eastAsia="Times New Roman" w:hAnsi="Arial" w:cs="Arial"/>
                <w:b/>
                <w:bCs/>
                <w:color w:val="FFFFFF"/>
                <w:sz w:val="22"/>
                <w:szCs w:val="22"/>
                <w:lang w:eastAsia="es-ES"/>
              </w:rPr>
            </w:pPr>
            <w:r w:rsidRPr="00CB605D">
              <w:rPr>
                <w:rFonts w:ascii="Arial" w:eastAsia="Times New Roman" w:hAnsi="Arial" w:cs="Arial"/>
                <w:b/>
                <w:bCs/>
                <w:color w:val="FFFFFF"/>
                <w:sz w:val="22"/>
                <w:szCs w:val="22"/>
                <w:lang w:eastAsia="es-ES"/>
              </w:rPr>
              <w:t>Verbo en participio pasado</w:t>
            </w:r>
          </w:p>
        </w:tc>
        <w:tc>
          <w:tcPr>
            <w:tcW w:w="284" w:type="dxa"/>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b/>
                <w:bCs/>
                <w:color w:val="FFFFFF"/>
                <w:sz w:val="22"/>
                <w:szCs w:val="22"/>
                <w:lang w:eastAsia="es-ES"/>
              </w:rPr>
            </w:pPr>
          </w:p>
        </w:tc>
        <w:tc>
          <w:tcPr>
            <w:tcW w:w="1843" w:type="dxa"/>
            <w:tcBorders>
              <w:top w:val="single" w:sz="8" w:space="0" w:color="000000"/>
              <w:left w:val="single" w:sz="8" w:space="0" w:color="000000"/>
              <w:bottom w:val="single" w:sz="8" w:space="0" w:color="000000"/>
              <w:right w:val="single" w:sz="8" w:space="0" w:color="000000"/>
            </w:tcBorders>
            <w:shd w:val="clear" w:color="000000" w:fill="953735"/>
            <w:vAlign w:val="center"/>
            <w:hideMark/>
          </w:tcPr>
          <w:p w:rsidR="003C3593" w:rsidRPr="00CB605D" w:rsidRDefault="003C3593" w:rsidP="00DA5D04">
            <w:pPr>
              <w:spacing w:after="0"/>
              <w:jc w:val="both"/>
              <w:rPr>
                <w:rFonts w:ascii="Arial" w:eastAsia="Times New Roman" w:hAnsi="Arial" w:cs="Arial"/>
                <w:b/>
                <w:bCs/>
                <w:color w:val="FFFFFF"/>
                <w:sz w:val="22"/>
                <w:szCs w:val="22"/>
                <w:lang w:eastAsia="es-ES"/>
              </w:rPr>
            </w:pPr>
            <w:r w:rsidRPr="00CB605D">
              <w:rPr>
                <w:rFonts w:ascii="Arial" w:eastAsia="Times New Roman" w:hAnsi="Arial" w:cs="Arial"/>
                <w:b/>
                <w:bCs/>
                <w:color w:val="FFFFFF"/>
                <w:sz w:val="22"/>
                <w:szCs w:val="22"/>
                <w:lang w:eastAsia="es-ES"/>
              </w:rPr>
              <w:t>Unidad de medida</w:t>
            </w:r>
          </w:p>
        </w:tc>
      </w:tr>
      <w:tr w:rsidR="003C3593" w:rsidRPr="00CB605D" w:rsidTr="00DA5D04">
        <w:trPr>
          <w:trHeight w:val="259"/>
        </w:trPr>
        <w:tc>
          <w:tcPr>
            <w:tcW w:w="3392" w:type="dxa"/>
            <w:tcBorders>
              <w:top w:val="nil"/>
              <w:left w:val="single" w:sz="8" w:space="0" w:color="000000"/>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 xml:space="preserve">Planes de Retorno y Reubicación </w:t>
            </w:r>
          </w:p>
        </w:tc>
        <w:tc>
          <w:tcPr>
            <w:tcW w:w="2835" w:type="dxa"/>
            <w:tcBorders>
              <w:top w:val="nil"/>
              <w:left w:val="nil"/>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Formulados</w:t>
            </w:r>
          </w:p>
        </w:tc>
        <w:tc>
          <w:tcPr>
            <w:tcW w:w="284" w:type="dxa"/>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Número</w:t>
            </w:r>
          </w:p>
        </w:tc>
      </w:tr>
      <w:tr w:rsidR="003C3593" w:rsidRPr="00CB605D" w:rsidTr="00DA5D04">
        <w:trPr>
          <w:trHeight w:val="259"/>
        </w:trPr>
        <w:tc>
          <w:tcPr>
            <w:tcW w:w="3392" w:type="dxa"/>
            <w:tcBorders>
              <w:top w:val="nil"/>
              <w:left w:val="single" w:sz="8" w:space="0" w:color="000000"/>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Víctimas</w:t>
            </w:r>
          </w:p>
        </w:tc>
        <w:tc>
          <w:tcPr>
            <w:tcW w:w="2835" w:type="dxa"/>
            <w:tcBorders>
              <w:top w:val="nil"/>
              <w:left w:val="nil"/>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Atendidas</w:t>
            </w:r>
          </w:p>
        </w:tc>
        <w:tc>
          <w:tcPr>
            <w:tcW w:w="284" w:type="dxa"/>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Porcentaje</w:t>
            </w:r>
          </w:p>
        </w:tc>
      </w:tr>
      <w:tr w:rsidR="003C3593" w:rsidRPr="00CB605D" w:rsidTr="00DA5D04">
        <w:trPr>
          <w:trHeight w:val="259"/>
        </w:trPr>
        <w:tc>
          <w:tcPr>
            <w:tcW w:w="3392" w:type="dxa"/>
            <w:tcBorders>
              <w:top w:val="nil"/>
              <w:left w:val="single" w:sz="8" w:space="0" w:color="000000"/>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 xml:space="preserve">Proyectos </w:t>
            </w:r>
          </w:p>
        </w:tc>
        <w:tc>
          <w:tcPr>
            <w:tcW w:w="2835" w:type="dxa"/>
            <w:tcBorders>
              <w:top w:val="nil"/>
              <w:left w:val="nil"/>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Cofinanciados</w:t>
            </w:r>
          </w:p>
        </w:tc>
        <w:tc>
          <w:tcPr>
            <w:tcW w:w="284" w:type="dxa"/>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Porcentaje</w:t>
            </w:r>
          </w:p>
        </w:tc>
      </w:tr>
      <w:tr w:rsidR="003C3593" w:rsidRPr="00CB605D" w:rsidTr="00DA5D04">
        <w:trPr>
          <w:trHeight w:val="259"/>
        </w:trPr>
        <w:tc>
          <w:tcPr>
            <w:tcW w:w="3392" w:type="dxa"/>
            <w:tcBorders>
              <w:top w:val="nil"/>
              <w:left w:val="single" w:sz="8" w:space="0" w:color="000000"/>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Acciones correctivas</w:t>
            </w:r>
          </w:p>
        </w:tc>
        <w:tc>
          <w:tcPr>
            <w:tcW w:w="2835" w:type="dxa"/>
            <w:tcBorders>
              <w:top w:val="nil"/>
              <w:left w:val="nil"/>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Implementadas</w:t>
            </w:r>
          </w:p>
        </w:tc>
        <w:tc>
          <w:tcPr>
            <w:tcW w:w="284" w:type="dxa"/>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Porcentaje</w:t>
            </w:r>
          </w:p>
        </w:tc>
      </w:tr>
    </w:tbl>
    <w:p w:rsidR="003C3593" w:rsidRDefault="003C3593" w:rsidP="003C3593">
      <w:pPr>
        <w:jc w:val="both"/>
        <w:rPr>
          <w:rFonts w:ascii="Arial" w:hAnsi="Arial" w:cs="Arial"/>
          <w:sz w:val="22"/>
          <w:szCs w:val="22"/>
        </w:rPr>
      </w:pPr>
    </w:p>
    <w:p w:rsidR="003C3593" w:rsidRPr="00CB605D" w:rsidRDefault="003C3593" w:rsidP="003C3593">
      <w:pPr>
        <w:jc w:val="both"/>
        <w:rPr>
          <w:rFonts w:ascii="Arial" w:hAnsi="Arial" w:cs="Arial"/>
          <w:sz w:val="22"/>
          <w:szCs w:val="22"/>
        </w:rPr>
      </w:pPr>
    </w:p>
    <w:p w:rsidR="003C3593" w:rsidRDefault="003C3593" w:rsidP="003C3593">
      <w:pPr>
        <w:pStyle w:val="Prrafodelista"/>
        <w:numPr>
          <w:ilvl w:val="0"/>
          <w:numId w:val="26"/>
        </w:numPr>
        <w:spacing w:after="160" w:line="259" w:lineRule="auto"/>
        <w:jc w:val="both"/>
        <w:rPr>
          <w:rFonts w:ascii="Arial" w:hAnsi="Arial" w:cs="Arial"/>
          <w:sz w:val="22"/>
          <w:szCs w:val="22"/>
        </w:rPr>
      </w:pPr>
      <w:r w:rsidRPr="00CB605D">
        <w:rPr>
          <w:rFonts w:ascii="Arial" w:hAnsi="Arial" w:cs="Arial"/>
          <w:sz w:val="22"/>
          <w:szCs w:val="22"/>
        </w:rPr>
        <w:t>El plan de acción es acumulado, es decir</w:t>
      </w:r>
      <w:r>
        <w:rPr>
          <w:rFonts w:ascii="Arial" w:hAnsi="Arial" w:cs="Arial"/>
          <w:sz w:val="22"/>
          <w:szCs w:val="22"/>
        </w:rPr>
        <w:t xml:space="preserve"> en el último reporte registrado debe contener la información de los meses anteriores.</w:t>
      </w:r>
    </w:p>
    <w:p w:rsidR="003C3593" w:rsidRDefault="003C3593" w:rsidP="003C3593">
      <w:pPr>
        <w:pStyle w:val="Prrafodelista"/>
        <w:spacing w:after="160" w:line="259" w:lineRule="auto"/>
        <w:jc w:val="both"/>
        <w:rPr>
          <w:rFonts w:ascii="Arial" w:hAnsi="Arial" w:cs="Arial"/>
          <w:sz w:val="22"/>
          <w:szCs w:val="22"/>
        </w:rPr>
      </w:pPr>
    </w:p>
    <w:p w:rsidR="003C3593" w:rsidRPr="0038169F" w:rsidRDefault="003C3593" w:rsidP="003C3593">
      <w:pPr>
        <w:pStyle w:val="Prrafodelista"/>
        <w:numPr>
          <w:ilvl w:val="0"/>
          <w:numId w:val="26"/>
        </w:numPr>
        <w:spacing w:after="160" w:line="259" w:lineRule="auto"/>
        <w:jc w:val="both"/>
        <w:rPr>
          <w:rFonts w:ascii="Arial" w:hAnsi="Arial" w:cs="Arial"/>
          <w:sz w:val="22"/>
          <w:szCs w:val="22"/>
        </w:rPr>
      </w:pPr>
      <w:r w:rsidRPr="0038169F">
        <w:rPr>
          <w:rFonts w:ascii="Arial" w:hAnsi="Arial" w:cs="Arial"/>
          <w:sz w:val="22"/>
          <w:szCs w:val="22"/>
        </w:rPr>
        <w:t>Los indicadores tienen las siguientes categorías en el aplicativo:</w:t>
      </w:r>
    </w:p>
    <w:p w:rsidR="003C3593" w:rsidRPr="00CB605D" w:rsidRDefault="003C3593" w:rsidP="003C3593">
      <w:pPr>
        <w:pStyle w:val="Prrafodelista"/>
        <w:spacing w:after="160" w:line="259" w:lineRule="auto"/>
        <w:jc w:val="both"/>
        <w:rPr>
          <w:rFonts w:ascii="Arial" w:hAnsi="Arial" w:cs="Arial"/>
          <w:sz w:val="22"/>
          <w:szCs w:val="22"/>
        </w:rPr>
      </w:pPr>
    </w:p>
    <w:p w:rsidR="003C3593" w:rsidRPr="00CB605D" w:rsidRDefault="003C3593" w:rsidP="003C3593">
      <w:pPr>
        <w:pStyle w:val="Prrafodelista"/>
        <w:jc w:val="both"/>
        <w:rPr>
          <w:rFonts w:ascii="Arial" w:hAnsi="Arial" w:cs="Arial"/>
          <w:sz w:val="22"/>
          <w:szCs w:val="22"/>
        </w:rPr>
      </w:pPr>
      <w:r w:rsidRPr="00CB605D">
        <w:rPr>
          <w:rFonts w:ascii="Arial" w:hAnsi="Arial" w:cs="Arial"/>
          <w:b/>
          <w:sz w:val="22"/>
          <w:szCs w:val="22"/>
        </w:rPr>
        <w:t>Creciente</w:t>
      </w:r>
      <w:r w:rsidRPr="00CB605D">
        <w:rPr>
          <w:rFonts w:ascii="Arial" w:hAnsi="Arial" w:cs="Arial"/>
          <w:sz w:val="22"/>
          <w:szCs w:val="22"/>
        </w:rPr>
        <w:t>: los indicadores que siempre deben reportar un número igual o mayor</w:t>
      </w:r>
    </w:p>
    <w:p w:rsidR="003C3593" w:rsidRPr="00CB605D" w:rsidRDefault="003C3593" w:rsidP="003C3593">
      <w:pPr>
        <w:pStyle w:val="Prrafodelista"/>
        <w:jc w:val="both"/>
        <w:rPr>
          <w:rFonts w:ascii="Arial" w:hAnsi="Arial" w:cs="Arial"/>
          <w:sz w:val="22"/>
          <w:szCs w:val="22"/>
        </w:rPr>
      </w:pPr>
      <w:r w:rsidRPr="00CB605D">
        <w:rPr>
          <w:rFonts w:ascii="Arial" w:hAnsi="Arial" w:cs="Arial"/>
          <w:b/>
          <w:sz w:val="22"/>
          <w:szCs w:val="22"/>
        </w:rPr>
        <w:t>Decreciente</w:t>
      </w:r>
      <w:r w:rsidRPr="00CB605D">
        <w:rPr>
          <w:rFonts w:ascii="Arial" w:hAnsi="Arial" w:cs="Arial"/>
          <w:sz w:val="22"/>
          <w:szCs w:val="22"/>
        </w:rPr>
        <w:t>: los indicadores cuya meta tiende a 0 o un número menor</w:t>
      </w:r>
    </w:p>
    <w:p w:rsidR="003C3593" w:rsidRPr="00CB605D" w:rsidRDefault="003C3593" w:rsidP="003C3593">
      <w:pPr>
        <w:pStyle w:val="Prrafodelista"/>
        <w:jc w:val="both"/>
        <w:rPr>
          <w:rFonts w:ascii="Arial" w:hAnsi="Arial" w:cs="Arial"/>
          <w:sz w:val="22"/>
          <w:szCs w:val="22"/>
        </w:rPr>
      </w:pPr>
      <w:r w:rsidRPr="00CB605D">
        <w:rPr>
          <w:rFonts w:ascii="Arial" w:hAnsi="Arial" w:cs="Arial"/>
          <w:b/>
          <w:sz w:val="22"/>
          <w:szCs w:val="22"/>
        </w:rPr>
        <w:t>Variable</w:t>
      </w:r>
      <w:r w:rsidRPr="00CB605D">
        <w:rPr>
          <w:rFonts w:ascii="Arial" w:hAnsi="Arial" w:cs="Arial"/>
          <w:sz w:val="22"/>
          <w:szCs w:val="22"/>
        </w:rPr>
        <w:t>: Por lo general son indicadores por demanda, donde el denominador puede cambiar y es posible que el registro sea menor al último registrado.</w:t>
      </w:r>
    </w:p>
    <w:p w:rsidR="003C3593" w:rsidRPr="00CB605D" w:rsidRDefault="003C3593" w:rsidP="003C3593">
      <w:pPr>
        <w:pStyle w:val="Prrafodelista"/>
        <w:jc w:val="both"/>
        <w:rPr>
          <w:rFonts w:ascii="Arial" w:hAnsi="Arial" w:cs="Arial"/>
          <w:sz w:val="22"/>
          <w:szCs w:val="22"/>
        </w:rPr>
      </w:pPr>
    </w:p>
    <w:p w:rsidR="003C3593" w:rsidRPr="00CB605D" w:rsidRDefault="003C3593" w:rsidP="003C3593">
      <w:pPr>
        <w:pStyle w:val="Prrafodelista"/>
        <w:jc w:val="both"/>
        <w:rPr>
          <w:rFonts w:ascii="Arial" w:hAnsi="Arial" w:cs="Arial"/>
          <w:sz w:val="22"/>
          <w:szCs w:val="22"/>
        </w:rPr>
      </w:pPr>
    </w:p>
    <w:p w:rsidR="003C3593" w:rsidRPr="00CB605D" w:rsidRDefault="003C3593" w:rsidP="003C3593">
      <w:pPr>
        <w:pStyle w:val="Prrafodelista"/>
        <w:numPr>
          <w:ilvl w:val="0"/>
          <w:numId w:val="26"/>
        </w:numPr>
        <w:spacing w:after="160" w:line="259" w:lineRule="auto"/>
        <w:jc w:val="both"/>
        <w:rPr>
          <w:rFonts w:ascii="Arial" w:hAnsi="Arial" w:cs="Arial"/>
          <w:sz w:val="22"/>
          <w:szCs w:val="22"/>
        </w:rPr>
      </w:pPr>
      <w:r w:rsidRPr="00CB605D">
        <w:rPr>
          <w:rFonts w:ascii="Arial" w:hAnsi="Arial" w:cs="Arial"/>
          <w:sz w:val="22"/>
          <w:szCs w:val="22"/>
        </w:rPr>
        <w:t>En cuanto al plan de acción Territorial se debe crear el siguiente indicador Táctico de acuerdo a la dirección territorial:</w:t>
      </w:r>
    </w:p>
    <w:p w:rsidR="003C3593" w:rsidRPr="00CB605D" w:rsidRDefault="003C3593" w:rsidP="003C3593">
      <w:pPr>
        <w:pStyle w:val="Prrafodelista"/>
        <w:jc w:val="both"/>
        <w:rPr>
          <w:rFonts w:ascii="Arial" w:hAnsi="Arial" w:cs="Arial"/>
          <w:sz w:val="22"/>
          <w:szCs w:val="22"/>
        </w:rPr>
      </w:pPr>
    </w:p>
    <w:tbl>
      <w:tblPr>
        <w:tblW w:w="8572" w:type="dxa"/>
        <w:jc w:val="center"/>
        <w:tblCellMar>
          <w:left w:w="70" w:type="dxa"/>
          <w:right w:w="70" w:type="dxa"/>
        </w:tblCellMar>
        <w:tblLook w:val="04A0" w:firstRow="1" w:lastRow="0" w:firstColumn="1" w:lastColumn="0" w:noHBand="0" w:noVBand="1"/>
      </w:tblPr>
      <w:tblGrid>
        <w:gridCol w:w="2959"/>
        <w:gridCol w:w="2607"/>
        <w:gridCol w:w="217"/>
        <w:gridCol w:w="1790"/>
        <w:gridCol w:w="235"/>
        <w:gridCol w:w="764"/>
      </w:tblGrid>
      <w:tr w:rsidR="003C3593" w:rsidRPr="00CB605D" w:rsidTr="007E1B9E">
        <w:trPr>
          <w:trHeight w:val="371"/>
          <w:jc w:val="center"/>
        </w:trPr>
        <w:tc>
          <w:tcPr>
            <w:tcW w:w="2976" w:type="dxa"/>
            <w:tcBorders>
              <w:top w:val="single" w:sz="8" w:space="0" w:color="000000"/>
              <w:left w:val="single" w:sz="8" w:space="0" w:color="000000"/>
              <w:bottom w:val="single" w:sz="8" w:space="0" w:color="000000"/>
              <w:right w:val="single" w:sz="8" w:space="0" w:color="000000"/>
            </w:tcBorders>
            <w:shd w:val="clear" w:color="000000" w:fill="953735"/>
            <w:vAlign w:val="center"/>
            <w:hideMark/>
          </w:tcPr>
          <w:p w:rsidR="003C3593" w:rsidRPr="00CB605D" w:rsidRDefault="003C3593" w:rsidP="00DA5D04">
            <w:pPr>
              <w:spacing w:after="0"/>
              <w:jc w:val="both"/>
              <w:rPr>
                <w:rFonts w:ascii="Arial" w:eastAsia="Times New Roman" w:hAnsi="Arial" w:cs="Arial"/>
                <w:b/>
                <w:bCs/>
                <w:color w:val="FFFFFF"/>
                <w:sz w:val="22"/>
                <w:szCs w:val="22"/>
                <w:lang w:eastAsia="es-ES"/>
              </w:rPr>
            </w:pPr>
            <w:r w:rsidRPr="00CB605D">
              <w:rPr>
                <w:rFonts w:ascii="Arial" w:eastAsia="Times New Roman" w:hAnsi="Arial" w:cs="Arial"/>
                <w:b/>
                <w:bCs/>
                <w:color w:val="FFFFFF"/>
                <w:sz w:val="22"/>
                <w:szCs w:val="22"/>
                <w:lang w:eastAsia="es-ES"/>
              </w:rPr>
              <w:t>Sujeto</w:t>
            </w:r>
          </w:p>
        </w:tc>
        <w:tc>
          <w:tcPr>
            <w:tcW w:w="2617" w:type="dxa"/>
            <w:tcBorders>
              <w:top w:val="single" w:sz="8" w:space="0" w:color="000000"/>
              <w:left w:val="nil"/>
              <w:bottom w:val="single" w:sz="8" w:space="0" w:color="000000"/>
              <w:right w:val="single" w:sz="8" w:space="0" w:color="000000"/>
            </w:tcBorders>
            <w:shd w:val="clear" w:color="000000" w:fill="953735"/>
            <w:vAlign w:val="center"/>
            <w:hideMark/>
          </w:tcPr>
          <w:p w:rsidR="003C3593" w:rsidRPr="00CB605D" w:rsidRDefault="003C3593" w:rsidP="00DA5D04">
            <w:pPr>
              <w:spacing w:after="0"/>
              <w:jc w:val="both"/>
              <w:rPr>
                <w:rFonts w:ascii="Arial" w:eastAsia="Times New Roman" w:hAnsi="Arial" w:cs="Arial"/>
                <w:b/>
                <w:bCs/>
                <w:color w:val="FFFFFF"/>
                <w:sz w:val="22"/>
                <w:szCs w:val="22"/>
                <w:lang w:eastAsia="es-ES"/>
              </w:rPr>
            </w:pPr>
            <w:r w:rsidRPr="00CB605D">
              <w:rPr>
                <w:rFonts w:ascii="Arial" w:eastAsia="Times New Roman" w:hAnsi="Arial" w:cs="Arial"/>
                <w:b/>
                <w:bCs/>
                <w:color w:val="FFFFFF"/>
                <w:sz w:val="22"/>
                <w:szCs w:val="22"/>
                <w:lang w:eastAsia="es-ES"/>
              </w:rPr>
              <w:t>Verbo en participio pasado</w:t>
            </w:r>
          </w:p>
        </w:tc>
        <w:tc>
          <w:tcPr>
            <w:tcW w:w="217" w:type="dxa"/>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b/>
                <w:bCs/>
                <w:color w:val="FFFFFF"/>
                <w:sz w:val="22"/>
                <w:szCs w:val="22"/>
                <w:lang w:eastAsia="es-ES"/>
              </w:rPr>
            </w:pPr>
          </w:p>
        </w:tc>
        <w:tc>
          <w:tcPr>
            <w:tcW w:w="1795" w:type="dxa"/>
            <w:tcBorders>
              <w:top w:val="single" w:sz="8" w:space="0" w:color="000000"/>
              <w:left w:val="single" w:sz="8" w:space="0" w:color="000000"/>
              <w:bottom w:val="single" w:sz="8" w:space="0" w:color="000000"/>
              <w:right w:val="single" w:sz="8" w:space="0" w:color="000000"/>
            </w:tcBorders>
            <w:shd w:val="clear" w:color="000000" w:fill="953735"/>
            <w:vAlign w:val="center"/>
            <w:hideMark/>
          </w:tcPr>
          <w:p w:rsidR="003C3593" w:rsidRPr="00CB605D" w:rsidRDefault="003C3593" w:rsidP="00DA5D04">
            <w:pPr>
              <w:spacing w:after="0"/>
              <w:jc w:val="both"/>
              <w:rPr>
                <w:rFonts w:ascii="Arial" w:eastAsia="Times New Roman" w:hAnsi="Arial" w:cs="Arial"/>
                <w:b/>
                <w:bCs/>
                <w:color w:val="FFFFFF"/>
                <w:sz w:val="22"/>
                <w:szCs w:val="22"/>
                <w:lang w:eastAsia="es-ES"/>
              </w:rPr>
            </w:pPr>
            <w:r w:rsidRPr="00CB605D">
              <w:rPr>
                <w:rFonts w:ascii="Arial" w:eastAsia="Times New Roman" w:hAnsi="Arial" w:cs="Arial"/>
                <w:b/>
                <w:bCs/>
                <w:color w:val="FFFFFF"/>
                <w:sz w:val="22"/>
                <w:szCs w:val="22"/>
                <w:lang w:eastAsia="es-ES"/>
              </w:rPr>
              <w:t>Unidad de medida</w:t>
            </w:r>
          </w:p>
        </w:tc>
        <w:tc>
          <w:tcPr>
            <w:tcW w:w="235" w:type="dxa"/>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b/>
                <w:bCs/>
                <w:color w:val="FFFFFF"/>
                <w:sz w:val="22"/>
                <w:szCs w:val="22"/>
                <w:lang w:eastAsia="es-ES"/>
              </w:rPr>
            </w:pPr>
          </w:p>
        </w:tc>
        <w:tc>
          <w:tcPr>
            <w:tcW w:w="732" w:type="dxa"/>
            <w:tcBorders>
              <w:top w:val="single" w:sz="8" w:space="0" w:color="000000"/>
              <w:left w:val="single" w:sz="8" w:space="0" w:color="000000"/>
              <w:bottom w:val="single" w:sz="8" w:space="0" w:color="000000"/>
              <w:right w:val="single" w:sz="8" w:space="0" w:color="000000"/>
            </w:tcBorders>
            <w:shd w:val="clear" w:color="000000" w:fill="953735"/>
            <w:vAlign w:val="center"/>
            <w:hideMark/>
          </w:tcPr>
          <w:p w:rsidR="003C3593" w:rsidRPr="00CB605D" w:rsidRDefault="003C3593" w:rsidP="00DA5D04">
            <w:pPr>
              <w:spacing w:after="0"/>
              <w:jc w:val="both"/>
              <w:rPr>
                <w:rFonts w:ascii="Arial" w:eastAsia="Times New Roman" w:hAnsi="Arial" w:cs="Arial"/>
                <w:b/>
                <w:bCs/>
                <w:color w:val="FFFFFF"/>
                <w:sz w:val="22"/>
                <w:szCs w:val="22"/>
                <w:lang w:eastAsia="es-ES"/>
              </w:rPr>
            </w:pPr>
            <w:r w:rsidRPr="00CB605D">
              <w:rPr>
                <w:rFonts w:ascii="Arial" w:eastAsia="Times New Roman" w:hAnsi="Arial" w:cs="Arial"/>
                <w:b/>
                <w:bCs/>
                <w:color w:val="FFFFFF"/>
                <w:sz w:val="22"/>
                <w:szCs w:val="22"/>
                <w:lang w:eastAsia="es-ES"/>
              </w:rPr>
              <w:t>META</w:t>
            </w:r>
          </w:p>
        </w:tc>
      </w:tr>
      <w:tr w:rsidR="003C3593" w:rsidRPr="00CB605D" w:rsidTr="007E1B9E">
        <w:trPr>
          <w:trHeight w:val="550"/>
          <w:jc w:val="center"/>
        </w:trPr>
        <w:tc>
          <w:tcPr>
            <w:tcW w:w="2976" w:type="dxa"/>
            <w:tcBorders>
              <w:top w:val="nil"/>
              <w:left w:val="single" w:sz="8" w:space="0" w:color="000000"/>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lastRenderedPageBreak/>
              <w:t xml:space="preserve">Plan de Acción de la Dirección Territorial XXXX </w:t>
            </w:r>
          </w:p>
        </w:tc>
        <w:tc>
          <w:tcPr>
            <w:tcW w:w="2617" w:type="dxa"/>
            <w:tcBorders>
              <w:top w:val="nil"/>
              <w:left w:val="nil"/>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Implementado</w:t>
            </w:r>
          </w:p>
        </w:tc>
        <w:tc>
          <w:tcPr>
            <w:tcW w:w="217" w:type="dxa"/>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p>
        </w:tc>
        <w:tc>
          <w:tcPr>
            <w:tcW w:w="1795" w:type="dxa"/>
            <w:tcBorders>
              <w:top w:val="nil"/>
              <w:left w:val="single" w:sz="8" w:space="0" w:color="000000"/>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Porcentaje</w:t>
            </w:r>
          </w:p>
        </w:tc>
        <w:tc>
          <w:tcPr>
            <w:tcW w:w="235" w:type="dxa"/>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p>
        </w:tc>
        <w:tc>
          <w:tcPr>
            <w:tcW w:w="732" w:type="dxa"/>
            <w:tcBorders>
              <w:top w:val="nil"/>
              <w:left w:val="single" w:sz="8" w:space="0" w:color="000000"/>
              <w:bottom w:val="single" w:sz="8" w:space="0" w:color="000000"/>
              <w:right w:val="single" w:sz="8" w:space="0" w:color="000000"/>
            </w:tcBorders>
            <w:shd w:val="clear" w:color="auto" w:fill="auto"/>
            <w:vAlign w:val="center"/>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100</w:t>
            </w:r>
          </w:p>
        </w:tc>
      </w:tr>
    </w:tbl>
    <w:p w:rsidR="003C3593" w:rsidRDefault="003C3593" w:rsidP="003C3593">
      <w:pPr>
        <w:jc w:val="both"/>
        <w:rPr>
          <w:rFonts w:ascii="Arial" w:hAnsi="Arial" w:cs="Arial"/>
          <w:sz w:val="22"/>
          <w:szCs w:val="22"/>
        </w:rPr>
      </w:pPr>
    </w:p>
    <w:p w:rsidR="003C3593" w:rsidRPr="00CB605D" w:rsidRDefault="003C3593" w:rsidP="003C3593">
      <w:pPr>
        <w:jc w:val="both"/>
        <w:rPr>
          <w:rFonts w:ascii="Arial" w:hAnsi="Arial" w:cs="Arial"/>
          <w:sz w:val="22"/>
          <w:szCs w:val="22"/>
        </w:rPr>
      </w:pPr>
    </w:p>
    <w:p w:rsidR="003C3593" w:rsidRPr="00CB605D" w:rsidRDefault="003C3593" w:rsidP="003C3593">
      <w:pPr>
        <w:jc w:val="both"/>
        <w:rPr>
          <w:rFonts w:ascii="Arial" w:hAnsi="Arial" w:cs="Arial"/>
          <w:sz w:val="22"/>
          <w:szCs w:val="22"/>
        </w:rPr>
      </w:pPr>
      <w:r w:rsidRPr="00CB605D">
        <w:rPr>
          <w:rFonts w:ascii="Arial" w:hAnsi="Arial" w:cs="Arial"/>
          <w:sz w:val="22"/>
          <w:szCs w:val="22"/>
        </w:rPr>
        <w:t xml:space="preserve">El cual será calculado por parte del enlace de la Oficina Asesora de Planeación de la siguiente manera: </w:t>
      </w:r>
    </w:p>
    <w:p w:rsidR="003C3593" w:rsidRPr="00CB605D" w:rsidRDefault="003C3593" w:rsidP="003C3593">
      <w:pPr>
        <w:jc w:val="both"/>
        <w:rPr>
          <w:rFonts w:ascii="Arial" w:hAnsi="Arial" w:cs="Arial"/>
          <w:sz w:val="22"/>
          <w:szCs w:val="22"/>
        </w:rPr>
      </w:pPr>
    </w:p>
    <w:tbl>
      <w:tblPr>
        <w:tblW w:w="5607" w:type="dxa"/>
        <w:jc w:val="center"/>
        <w:tblCellMar>
          <w:left w:w="70" w:type="dxa"/>
          <w:right w:w="70" w:type="dxa"/>
        </w:tblCellMar>
        <w:tblLook w:val="04A0" w:firstRow="1" w:lastRow="0" w:firstColumn="1" w:lastColumn="0" w:noHBand="0" w:noVBand="1"/>
      </w:tblPr>
      <w:tblGrid>
        <w:gridCol w:w="1560"/>
        <w:gridCol w:w="1405"/>
        <w:gridCol w:w="1366"/>
        <w:gridCol w:w="1276"/>
      </w:tblGrid>
      <w:tr w:rsidR="003C3593" w:rsidRPr="00CB605D" w:rsidTr="00DA5D04">
        <w:trPr>
          <w:trHeight w:val="300"/>
          <w:jc w:val="center"/>
        </w:trPr>
        <w:tc>
          <w:tcPr>
            <w:tcW w:w="1560" w:type="dxa"/>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sz w:val="22"/>
                <w:szCs w:val="22"/>
                <w:lang w:eastAsia="es-ES"/>
              </w:rPr>
            </w:pPr>
          </w:p>
        </w:tc>
        <w:tc>
          <w:tcPr>
            <w:tcW w:w="1405"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C3593" w:rsidRPr="00CB605D" w:rsidRDefault="003C3593" w:rsidP="00DA5D04">
            <w:pPr>
              <w:spacing w:after="0"/>
              <w:jc w:val="both"/>
              <w:rPr>
                <w:rFonts w:ascii="Arial" w:eastAsia="Times New Roman" w:hAnsi="Arial" w:cs="Arial"/>
                <w:b/>
                <w:bCs/>
                <w:color w:val="FFFFFF"/>
                <w:sz w:val="22"/>
                <w:szCs w:val="22"/>
                <w:lang w:eastAsia="es-ES"/>
              </w:rPr>
            </w:pPr>
            <w:r w:rsidRPr="00CB605D">
              <w:rPr>
                <w:rFonts w:ascii="Arial" w:eastAsia="Times New Roman" w:hAnsi="Arial" w:cs="Arial"/>
                <w:b/>
                <w:bCs/>
                <w:color w:val="FFFFFF"/>
                <w:sz w:val="22"/>
                <w:szCs w:val="22"/>
                <w:lang w:eastAsia="es-ES"/>
              </w:rPr>
              <w:t>Avance Registrado</w:t>
            </w:r>
          </w:p>
        </w:tc>
        <w:tc>
          <w:tcPr>
            <w:tcW w:w="1366" w:type="dxa"/>
            <w:tcBorders>
              <w:top w:val="single" w:sz="4" w:space="0" w:color="auto"/>
              <w:left w:val="nil"/>
              <w:bottom w:val="single" w:sz="4" w:space="0" w:color="auto"/>
              <w:right w:val="single" w:sz="4" w:space="0" w:color="auto"/>
            </w:tcBorders>
            <w:shd w:val="clear" w:color="000000" w:fill="0070C0"/>
            <w:noWrap/>
            <w:vAlign w:val="center"/>
            <w:hideMark/>
          </w:tcPr>
          <w:p w:rsidR="003C3593" w:rsidRPr="00CB605D" w:rsidRDefault="003C3593" w:rsidP="00DA5D04">
            <w:pPr>
              <w:spacing w:after="0"/>
              <w:jc w:val="both"/>
              <w:rPr>
                <w:rFonts w:ascii="Arial" w:eastAsia="Times New Roman" w:hAnsi="Arial" w:cs="Arial"/>
                <w:b/>
                <w:bCs/>
                <w:color w:val="FFFFFF"/>
                <w:sz w:val="22"/>
                <w:szCs w:val="22"/>
                <w:lang w:eastAsia="es-ES"/>
              </w:rPr>
            </w:pPr>
            <w:r w:rsidRPr="00CB605D">
              <w:rPr>
                <w:rFonts w:ascii="Arial" w:eastAsia="Times New Roman" w:hAnsi="Arial" w:cs="Arial"/>
                <w:b/>
                <w:bCs/>
                <w:color w:val="FFFFFF"/>
                <w:sz w:val="22"/>
                <w:szCs w:val="22"/>
                <w:lang w:eastAsia="es-ES"/>
              </w:rPr>
              <w:t>Meta Anual</w:t>
            </w:r>
          </w:p>
        </w:tc>
        <w:tc>
          <w:tcPr>
            <w:tcW w:w="1276" w:type="dxa"/>
            <w:tcBorders>
              <w:top w:val="single" w:sz="4" w:space="0" w:color="auto"/>
              <w:left w:val="nil"/>
              <w:bottom w:val="single" w:sz="4" w:space="0" w:color="auto"/>
              <w:right w:val="single" w:sz="4" w:space="0" w:color="auto"/>
            </w:tcBorders>
            <w:shd w:val="clear" w:color="000000" w:fill="0070C0"/>
            <w:noWrap/>
            <w:vAlign w:val="center"/>
            <w:hideMark/>
          </w:tcPr>
          <w:p w:rsidR="003C3593" w:rsidRPr="00CB605D" w:rsidRDefault="003C3593" w:rsidP="00DA5D04">
            <w:pPr>
              <w:spacing w:after="0"/>
              <w:jc w:val="both"/>
              <w:rPr>
                <w:rFonts w:ascii="Arial" w:eastAsia="Times New Roman" w:hAnsi="Arial" w:cs="Arial"/>
                <w:b/>
                <w:bCs/>
                <w:color w:val="FFFFFF"/>
                <w:sz w:val="22"/>
                <w:szCs w:val="22"/>
                <w:lang w:eastAsia="es-ES"/>
              </w:rPr>
            </w:pPr>
            <w:r w:rsidRPr="00CB605D">
              <w:rPr>
                <w:rFonts w:ascii="Arial" w:eastAsia="Times New Roman" w:hAnsi="Arial" w:cs="Arial"/>
                <w:b/>
                <w:bCs/>
                <w:color w:val="FFFFFF"/>
                <w:sz w:val="22"/>
                <w:szCs w:val="22"/>
                <w:lang w:eastAsia="es-ES"/>
              </w:rPr>
              <w:t>% Avance</w:t>
            </w:r>
          </w:p>
        </w:tc>
      </w:tr>
      <w:tr w:rsidR="003C3593" w:rsidRPr="00CB605D" w:rsidTr="00DA5D04">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Indicador 1</w:t>
            </w:r>
          </w:p>
        </w:tc>
        <w:tc>
          <w:tcPr>
            <w:tcW w:w="1405" w:type="dxa"/>
            <w:tcBorders>
              <w:top w:val="nil"/>
              <w:left w:val="nil"/>
              <w:bottom w:val="single" w:sz="4" w:space="0" w:color="auto"/>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8</w:t>
            </w:r>
          </w:p>
        </w:tc>
        <w:tc>
          <w:tcPr>
            <w:tcW w:w="1366" w:type="dxa"/>
            <w:tcBorders>
              <w:top w:val="nil"/>
              <w:left w:val="nil"/>
              <w:bottom w:val="single" w:sz="4" w:space="0" w:color="auto"/>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10</w:t>
            </w:r>
          </w:p>
        </w:tc>
        <w:tc>
          <w:tcPr>
            <w:tcW w:w="1276" w:type="dxa"/>
            <w:tcBorders>
              <w:top w:val="nil"/>
              <w:left w:val="nil"/>
              <w:bottom w:val="single" w:sz="4" w:space="0" w:color="auto"/>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80%</w:t>
            </w:r>
          </w:p>
        </w:tc>
      </w:tr>
      <w:tr w:rsidR="003C3593" w:rsidRPr="00CB605D" w:rsidTr="00DA5D04">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Indicador 2</w:t>
            </w:r>
          </w:p>
        </w:tc>
        <w:tc>
          <w:tcPr>
            <w:tcW w:w="1405" w:type="dxa"/>
            <w:tcBorders>
              <w:top w:val="nil"/>
              <w:left w:val="nil"/>
              <w:bottom w:val="single" w:sz="4" w:space="0" w:color="auto"/>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60</w:t>
            </w:r>
          </w:p>
        </w:tc>
        <w:tc>
          <w:tcPr>
            <w:tcW w:w="1366" w:type="dxa"/>
            <w:tcBorders>
              <w:top w:val="nil"/>
              <w:left w:val="nil"/>
              <w:bottom w:val="single" w:sz="4" w:space="0" w:color="auto"/>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100</w:t>
            </w:r>
          </w:p>
        </w:tc>
        <w:tc>
          <w:tcPr>
            <w:tcW w:w="1276" w:type="dxa"/>
            <w:tcBorders>
              <w:top w:val="nil"/>
              <w:left w:val="nil"/>
              <w:bottom w:val="single" w:sz="4" w:space="0" w:color="auto"/>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60%</w:t>
            </w:r>
          </w:p>
        </w:tc>
      </w:tr>
      <w:tr w:rsidR="003C3593" w:rsidRPr="00CB605D" w:rsidTr="00DA5D04">
        <w:trPr>
          <w:trHeight w:val="31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Indicador 3</w:t>
            </w:r>
          </w:p>
        </w:tc>
        <w:tc>
          <w:tcPr>
            <w:tcW w:w="1405" w:type="dxa"/>
            <w:tcBorders>
              <w:top w:val="nil"/>
              <w:left w:val="nil"/>
              <w:bottom w:val="single" w:sz="4" w:space="0" w:color="auto"/>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4</w:t>
            </w:r>
          </w:p>
        </w:tc>
        <w:tc>
          <w:tcPr>
            <w:tcW w:w="1366" w:type="dxa"/>
            <w:tcBorders>
              <w:top w:val="nil"/>
              <w:left w:val="nil"/>
              <w:bottom w:val="single" w:sz="4" w:space="0" w:color="auto"/>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5</w:t>
            </w:r>
          </w:p>
        </w:tc>
        <w:tc>
          <w:tcPr>
            <w:tcW w:w="1276" w:type="dxa"/>
            <w:tcBorders>
              <w:top w:val="nil"/>
              <w:left w:val="nil"/>
              <w:bottom w:val="nil"/>
              <w:right w:val="single" w:sz="4"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r w:rsidRPr="00CB605D">
              <w:rPr>
                <w:rFonts w:ascii="Arial" w:eastAsia="Times New Roman" w:hAnsi="Arial" w:cs="Arial"/>
                <w:color w:val="000000"/>
                <w:sz w:val="22"/>
                <w:szCs w:val="22"/>
                <w:lang w:eastAsia="es-ES"/>
              </w:rPr>
              <w:t>80%</w:t>
            </w:r>
          </w:p>
        </w:tc>
      </w:tr>
      <w:tr w:rsidR="003C3593" w:rsidRPr="00CB605D" w:rsidTr="00DA5D04">
        <w:trPr>
          <w:trHeight w:val="264"/>
          <w:jc w:val="center"/>
        </w:trPr>
        <w:tc>
          <w:tcPr>
            <w:tcW w:w="1560" w:type="dxa"/>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color w:val="000000"/>
                <w:sz w:val="22"/>
                <w:szCs w:val="22"/>
                <w:lang w:eastAsia="es-ES"/>
              </w:rPr>
            </w:pPr>
          </w:p>
        </w:tc>
        <w:tc>
          <w:tcPr>
            <w:tcW w:w="2771" w:type="dxa"/>
            <w:gridSpan w:val="2"/>
            <w:tcBorders>
              <w:top w:val="nil"/>
              <w:left w:val="nil"/>
              <w:bottom w:val="nil"/>
              <w:right w:val="nil"/>
            </w:tcBorders>
            <w:shd w:val="clear" w:color="auto" w:fill="auto"/>
            <w:noWrap/>
            <w:vAlign w:val="bottom"/>
            <w:hideMark/>
          </w:tcPr>
          <w:p w:rsidR="003C3593" w:rsidRPr="00CB605D" w:rsidRDefault="003C3593" w:rsidP="00DA5D04">
            <w:pPr>
              <w:spacing w:after="0"/>
              <w:jc w:val="both"/>
              <w:rPr>
                <w:rFonts w:ascii="Arial" w:eastAsia="Times New Roman" w:hAnsi="Arial" w:cs="Arial"/>
                <w:b/>
                <w:bCs/>
                <w:color w:val="000000"/>
                <w:sz w:val="22"/>
                <w:szCs w:val="22"/>
                <w:lang w:eastAsia="es-ES"/>
              </w:rPr>
            </w:pPr>
            <w:r w:rsidRPr="00CB605D">
              <w:rPr>
                <w:rFonts w:ascii="Arial" w:eastAsia="Times New Roman" w:hAnsi="Arial" w:cs="Arial"/>
                <w:b/>
                <w:bCs/>
                <w:color w:val="000000"/>
                <w:sz w:val="22"/>
                <w:szCs w:val="22"/>
                <w:lang w:eastAsia="es-ES"/>
              </w:rPr>
              <w:t>Promedio Avance</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3593" w:rsidRPr="00CB605D" w:rsidRDefault="003C3593" w:rsidP="00DA5D04">
            <w:pPr>
              <w:spacing w:after="0"/>
              <w:jc w:val="both"/>
              <w:rPr>
                <w:rFonts w:ascii="Arial" w:eastAsia="Times New Roman" w:hAnsi="Arial" w:cs="Arial"/>
                <w:b/>
                <w:bCs/>
                <w:color w:val="2F75B5"/>
                <w:sz w:val="22"/>
                <w:szCs w:val="22"/>
                <w:lang w:eastAsia="es-ES"/>
              </w:rPr>
            </w:pPr>
            <w:r w:rsidRPr="00CB605D">
              <w:rPr>
                <w:rFonts w:ascii="Arial" w:eastAsia="Times New Roman" w:hAnsi="Arial" w:cs="Arial"/>
                <w:b/>
                <w:bCs/>
                <w:color w:val="2F75B5"/>
                <w:sz w:val="22"/>
                <w:szCs w:val="22"/>
                <w:lang w:eastAsia="es-ES"/>
              </w:rPr>
              <w:t>73%</w:t>
            </w:r>
          </w:p>
        </w:tc>
      </w:tr>
    </w:tbl>
    <w:p w:rsidR="003C3593" w:rsidRPr="00CB605D" w:rsidRDefault="003C3593" w:rsidP="003C3593">
      <w:pPr>
        <w:jc w:val="both"/>
        <w:rPr>
          <w:rFonts w:ascii="Arial" w:hAnsi="Arial" w:cs="Arial"/>
          <w:sz w:val="22"/>
          <w:szCs w:val="22"/>
        </w:rPr>
      </w:pPr>
    </w:p>
    <w:p w:rsidR="003C3593" w:rsidRPr="00CB605D" w:rsidRDefault="003C3593" w:rsidP="003C3593">
      <w:pPr>
        <w:pStyle w:val="Prrafodelista"/>
        <w:jc w:val="both"/>
        <w:rPr>
          <w:rFonts w:ascii="Arial" w:hAnsi="Arial" w:cs="Arial"/>
          <w:sz w:val="22"/>
          <w:szCs w:val="22"/>
        </w:rPr>
      </w:pPr>
    </w:p>
    <w:p w:rsidR="003C3593" w:rsidRPr="00CB605D" w:rsidRDefault="003C3593" w:rsidP="003C3593">
      <w:pPr>
        <w:pStyle w:val="Prrafodelista"/>
        <w:numPr>
          <w:ilvl w:val="0"/>
          <w:numId w:val="26"/>
        </w:numPr>
        <w:spacing w:after="160" w:line="259" w:lineRule="auto"/>
        <w:jc w:val="both"/>
        <w:rPr>
          <w:rFonts w:ascii="Arial" w:hAnsi="Arial" w:cs="Arial"/>
          <w:sz w:val="22"/>
          <w:szCs w:val="22"/>
        </w:rPr>
      </w:pPr>
      <w:r w:rsidRPr="00CB605D">
        <w:rPr>
          <w:rFonts w:ascii="Arial" w:hAnsi="Arial" w:cs="Arial"/>
          <w:sz w:val="22"/>
          <w:szCs w:val="22"/>
        </w:rPr>
        <w:t>Para los planes de acción territoriales no es necesaria la creación de indicadores de eficacia, eficiencia y efectividad teniendo en cuenta que ellos se encuentran dentro de todos los procesos misionales.</w:t>
      </w:r>
    </w:p>
    <w:p w:rsidR="003C3593" w:rsidRPr="00CB605D" w:rsidRDefault="003C3593" w:rsidP="003C3593">
      <w:pPr>
        <w:pStyle w:val="Prrafodelista"/>
        <w:spacing w:after="160" w:line="259" w:lineRule="auto"/>
        <w:jc w:val="both"/>
        <w:rPr>
          <w:rFonts w:ascii="Arial" w:hAnsi="Arial" w:cs="Arial"/>
          <w:sz w:val="22"/>
          <w:szCs w:val="22"/>
        </w:rPr>
      </w:pPr>
    </w:p>
    <w:p w:rsidR="003C3593" w:rsidRPr="00CB605D" w:rsidRDefault="003C3593" w:rsidP="003C3593">
      <w:pPr>
        <w:pStyle w:val="Prrafodelista"/>
        <w:numPr>
          <w:ilvl w:val="0"/>
          <w:numId w:val="26"/>
        </w:numPr>
        <w:spacing w:after="160" w:line="259" w:lineRule="auto"/>
        <w:jc w:val="both"/>
        <w:rPr>
          <w:rFonts w:ascii="Arial" w:hAnsi="Arial" w:cs="Arial"/>
          <w:sz w:val="22"/>
          <w:szCs w:val="22"/>
        </w:rPr>
      </w:pPr>
      <w:r w:rsidRPr="00CB605D">
        <w:rPr>
          <w:rFonts w:ascii="Arial" w:hAnsi="Arial" w:cs="Arial"/>
          <w:sz w:val="22"/>
          <w:szCs w:val="22"/>
        </w:rPr>
        <w:t>Cada proceso debe contar por lo menos con 3 indicadores:</w:t>
      </w:r>
    </w:p>
    <w:p w:rsidR="003C3593" w:rsidRPr="00CB605D" w:rsidRDefault="003C3593" w:rsidP="003C3593">
      <w:pPr>
        <w:pStyle w:val="Prrafodelista"/>
        <w:ind w:left="1080"/>
        <w:jc w:val="both"/>
        <w:rPr>
          <w:rFonts w:ascii="Arial" w:hAnsi="Arial" w:cs="Arial"/>
          <w:sz w:val="22"/>
          <w:szCs w:val="22"/>
        </w:rPr>
      </w:pPr>
    </w:p>
    <w:p w:rsidR="003C3593" w:rsidRPr="00CB605D" w:rsidRDefault="003C3593" w:rsidP="003C3593">
      <w:pPr>
        <w:pStyle w:val="Prrafodelista"/>
        <w:numPr>
          <w:ilvl w:val="0"/>
          <w:numId w:val="27"/>
        </w:numPr>
        <w:spacing w:after="160" w:line="259" w:lineRule="auto"/>
        <w:ind w:left="1560"/>
        <w:jc w:val="both"/>
        <w:rPr>
          <w:rFonts w:ascii="Arial" w:hAnsi="Arial" w:cs="Arial"/>
          <w:sz w:val="22"/>
          <w:szCs w:val="22"/>
        </w:rPr>
      </w:pPr>
      <w:r w:rsidRPr="00CB605D">
        <w:rPr>
          <w:rFonts w:ascii="Arial" w:hAnsi="Arial" w:cs="Arial"/>
          <w:sz w:val="22"/>
          <w:szCs w:val="22"/>
        </w:rPr>
        <w:t>Un indicador de eficacia</w:t>
      </w:r>
    </w:p>
    <w:p w:rsidR="003C3593" w:rsidRPr="00CB605D" w:rsidRDefault="003C3593" w:rsidP="003C3593">
      <w:pPr>
        <w:pStyle w:val="Prrafodelista"/>
        <w:numPr>
          <w:ilvl w:val="0"/>
          <w:numId w:val="27"/>
        </w:numPr>
        <w:spacing w:after="160" w:line="259" w:lineRule="auto"/>
        <w:ind w:left="1560"/>
        <w:jc w:val="both"/>
        <w:rPr>
          <w:rFonts w:ascii="Arial" w:hAnsi="Arial" w:cs="Arial"/>
          <w:sz w:val="22"/>
          <w:szCs w:val="22"/>
        </w:rPr>
      </w:pPr>
      <w:r w:rsidRPr="00CB605D">
        <w:rPr>
          <w:rFonts w:ascii="Arial" w:hAnsi="Arial" w:cs="Arial"/>
          <w:sz w:val="22"/>
          <w:szCs w:val="22"/>
        </w:rPr>
        <w:t>Un indicador de eficiencia</w:t>
      </w:r>
    </w:p>
    <w:p w:rsidR="003C3593" w:rsidRPr="00CB605D" w:rsidRDefault="003C3593" w:rsidP="003C3593">
      <w:pPr>
        <w:pStyle w:val="Prrafodelista"/>
        <w:numPr>
          <w:ilvl w:val="0"/>
          <w:numId w:val="27"/>
        </w:numPr>
        <w:spacing w:after="160" w:line="259" w:lineRule="auto"/>
        <w:ind w:left="1560"/>
        <w:jc w:val="both"/>
        <w:rPr>
          <w:rFonts w:ascii="Arial" w:hAnsi="Arial" w:cs="Arial"/>
          <w:sz w:val="22"/>
          <w:szCs w:val="22"/>
        </w:rPr>
      </w:pPr>
      <w:r w:rsidRPr="00CB605D">
        <w:rPr>
          <w:rFonts w:ascii="Arial" w:hAnsi="Arial" w:cs="Arial"/>
          <w:sz w:val="22"/>
          <w:szCs w:val="22"/>
        </w:rPr>
        <w:t xml:space="preserve">Un indicador de Efectividad </w:t>
      </w:r>
    </w:p>
    <w:p w:rsidR="003C3593" w:rsidRPr="00CB605D" w:rsidRDefault="003C3593" w:rsidP="003C3593">
      <w:pPr>
        <w:pStyle w:val="Prrafodelista"/>
        <w:spacing w:after="160" w:line="259" w:lineRule="auto"/>
        <w:ind w:left="1560"/>
        <w:jc w:val="both"/>
        <w:rPr>
          <w:rFonts w:ascii="Arial" w:hAnsi="Arial" w:cs="Arial"/>
          <w:sz w:val="22"/>
          <w:szCs w:val="22"/>
        </w:rPr>
      </w:pPr>
    </w:p>
    <w:p w:rsidR="003C3593" w:rsidRDefault="003C3593" w:rsidP="003C3593">
      <w:pPr>
        <w:pStyle w:val="Prrafodelista"/>
        <w:jc w:val="both"/>
        <w:rPr>
          <w:rFonts w:ascii="Arial" w:hAnsi="Arial" w:cs="Arial"/>
          <w:sz w:val="22"/>
          <w:szCs w:val="22"/>
        </w:rPr>
      </w:pPr>
      <w:r w:rsidRPr="00CB605D">
        <w:rPr>
          <w:rFonts w:ascii="Arial" w:hAnsi="Arial" w:cs="Arial"/>
          <w:sz w:val="22"/>
          <w:szCs w:val="22"/>
        </w:rPr>
        <w:t xml:space="preserve">En cuanto a los planes de acción de las direcciones territoriales no es necesaria esta creación de </w:t>
      </w:r>
      <w:r>
        <w:rPr>
          <w:rFonts w:ascii="Arial" w:hAnsi="Arial" w:cs="Arial"/>
          <w:sz w:val="22"/>
          <w:szCs w:val="22"/>
        </w:rPr>
        <w:t xml:space="preserve">estos </w:t>
      </w:r>
      <w:r w:rsidRPr="00CB605D">
        <w:rPr>
          <w:rFonts w:ascii="Arial" w:hAnsi="Arial" w:cs="Arial"/>
          <w:sz w:val="22"/>
          <w:szCs w:val="22"/>
        </w:rPr>
        <w:t>indicadores</w:t>
      </w:r>
      <w:r>
        <w:rPr>
          <w:rFonts w:ascii="Arial" w:hAnsi="Arial" w:cs="Arial"/>
          <w:sz w:val="22"/>
          <w:szCs w:val="22"/>
        </w:rPr>
        <w:t>,</w:t>
      </w:r>
      <w:r w:rsidRPr="00CB605D">
        <w:rPr>
          <w:rFonts w:ascii="Arial" w:hAnsi="Arial" w:cs="Arial"/>
          <w:sz w:val="22"/>
          <w:szCs w:val="22"/>
        </w:rPr>
        <w:t xml:space="preserve"> teniendo en cuenta que ellos se encuentran dentro de todos los procesos misionales.</w:t>
      </w:r>
    </w:p>
    <w:p w:rsidR="003C3593" w:rsidRDefault="003C3593" w:rsidP="003C3593">
      <w:pPr>
        <w:pStyle w:val="Prrafodelista"/>
        <w:jc w:val="both"/>
        <w:rPr>
          <w:rFonts w:ascii="Arial" w:hAnsi="Arial" w:cs="Arial"/>
          <w:sz w:val="22"/>
          <w:szCs w:val="22"/>
        </w:rPr>
      </w:pPr>
    </w:p>
    <w:p w:rsidR="003C3593" w:rsidRPr="00B54DB5" w:rsidRDefault="003C3593" w:rsidP="003C3593">
      <w:pPr>
        <w:pStyle w:val="Prrafodelista"/>
        <w:numPr>
          <w:ilvl w:val="0"/>
          <w:numId w:val="26"/>
        </w:numPr>
        <w:jc w:val="both"/>
        <w:rPr>
          <w:rFonts w:ascii="Arial" w:hAnsi="Arial" w:cs="Arial"/>
          <w:sz w:val="22"/>
          <w:szCs w:val="22"/>
        </w:rPr>
      </w:pPr>
      <w:r>
        <w:rPr>
          <w:rFonts w:ascii="Arial" w:hAnsi="Arial" w:cs="Arial"/>
          <w:sz w:val="22"/>
          <w:szCs w:val="22"/>
        </w:rPr>
        <w:t xml:space="preserve">En caso de requerirse algún ajuste una vez el plan de acción se encuentre aprobado es necesario realizar un acta de cambios firmada por el jefe de la dependencia y el Jefe de la Oficina Asesora de Planeación </w:t>
      </w:r>
      <w:r w:rsidRPr="00B54DB5">
        <w:rPr>
          <w:rFonts w:ascii="Arial" w:hAnsi="Arial" w:cs="Arial"/>
          <w:b/>
          <w:sz w:val="22"/>
          <w:szCs w:val="22"/>
        </w:rPr>
        <w:t>(ver Instructivo Sisgestión)</w:t>
      </w:r>
      <w:r>
        <w:rPr>
          <w:rFonts w:ascii="Arial" w:hAnsi="Arial" w:cs="Arial"/>
          <w:b/>
          <w:sz w:val="22"/>
          <w:szCs w:val="22"/>
        </w:rPr>
        <w:t>.</w:t>
      </w:r>
    </w:p>
    <w:p w:rsidR="003C3593" w:rsidRPr="00B54DB5" w:rsidRDefault="003C3593" w:rsidP="003C3593">
      <w:pPr>
        <w:pStyle w:val="Prrafodelista"/>
        <w:jc w:val="both"/>
        <w:rPr>
          <w:rFonts w:ascii="Arial" w:hAnsi="Arial" w:cs="Arial"/>
          <w:sz w:val="22"/>
          <w:szCs w:val="22"/>
        </w:rPr>
      </w:pPr>
    </w:p>
    <w:p w:rsidR="003C3593" w:rsidRPr="00B54DB5" w:rsidRDefault="003C3593" w:rsidP="003C3593">
      <w:pPr>
        <w:pStyle w:val="Prrafodelista"/>
        <w:numPr>
          <w:ilvl w:val="0"/>
          <w:numId w:val="26"/>
        </w:numPr>
        <w:jc w:val="both"/>
        <w:rPr>
          <w:rFonts w:ascii="Arial" w:hAnsi="Arial" w:cs="Arial"/>
          <w:sz w:val="22"/>
          <w:szCs w:val="22"/>
        </w:rPr>
      </w:pPr>
      <w:r w:rsidRPr="00B54DB5">
        <w:rPr>
          <w:rFonts w:ascii="Arial" w:hAnsi="Arial" w:cs="Arial"/>
          <w:sz w:val="22"/>
          <w:szCs w:val="22"/>
        </w:rPr>
        <w:t>El aplicativo necesitara tener las hojas de vida de los indicadores debidamente diligenciadas, la programación de los indicadores tácticos y la ponderación ajustada para registrar los seguimientos.</w:t>
      </w:r>
    </w:p>
    <w:p w:rsidR="003C3593" w:rsidRPr="00CB605D" w:rsidRDefault="003C3593" w:rsidP="003C3593">
      <w:pPr>
        <w:pStyle w:val="Prrafodelista"/>
        <w:spacing w:after="160" w:line="259" w:lineRule="auto"/>
        <w:jc w:val="both"/>
        <w:rPr>
          <w:rFonts w:ascii="Arial" w:hAnsi="Arial" w:cs="Arial"/>
          <w:sz w:val="22"/>
          <w:szCs w:val="22"/>
        </w:rPr>
      </w:pPr>
    </w:p>
    <w:p w:rsidR="003C3593" w:rsidRPr="00CB605D" w:rsidRDefault="003C3593" w:rsidP="003C3593">
      <w:pPr>
        <w:pStyle w:val="Prrafodelista"/>
        <w:numPr>
          <w:ilvl w:val="0"/>
          <w:numId w:val="26"/>
        </w:numPr>
        <w:spacing w:after="160" w:line="259" w:lineRule="auto"/>
        <w:jc w:val="both"/>
        <w:rPr>
          <w:rFonts w:ascii="Arial" w:hAnsi="Arial" w:cs="Arial"/>
          <w:sz w:val="22"/>
          <w:szCs w:val="22"/>
        </w:rPr>
      </w:pPr>
      <w:r w:rsidRPr="00CB605D">
        <w:rPr>
          <w:rFonts w:ascii="Arial" w:hAnsi="Arial" w:cs="Arial"/>
          <w:sz w:val="22"/>
          <w:szCs w:val="22"/>
        </w:rPr>
        <w:t>Se cuenta con un instructivo Sisgestión el cual se encuentra en la intranet de la Entidad</w:t>
      </w:r>
      <w:r>
        <w:rPr>
          <w:rFonts w:ascii="Arial" w:hAnsi="Arial" w:cs="Arial"/>
          <w:sz w:val="22"/>
          <w:szCs w:val="22"/>
        </w:rPr>
        <w:t xml:space="preserve">, el cual se encuentra publicado en la intranet </w:t>
      </w:r>
      <w:r>
        <w:rPr>
          <w:rFonts w:ascii="Arial" w:hAnsi="Arial" w:cs="Arial"/>
          <w:sz w:val="22"/>
          <w:szCs w:val="22"/>
        </w:rPr>
        <w:lastRenderedPageBreak/>
        <w:t>(</w:t>
      </w:r>
      <w:r w:rsidRPr="00B7194B">
        <w:rPr>
          <w:rFonts w:ascii="Arial" w:hAnsi="Arial" w:cs="Arial"/>
          <w:sz w:val="22"/>
          <w:szCs w:val="22"/>
        </w:rPr>
        <w:t>http://intranet.unidadvictimas.gov.co/index.php/en/planes-guias-instructivos-protocolos-e-instrumentos-estrategicas</w:t>
      </w:r>
      <w:r>
        <w:rPr>
          <w:rFonts w:ascii="Arial" w:hAnsi="Arial" w:cs="Arial"/>
          <w:sz w:val="22"/>
          <w:szCs w:val="22"/>
        </w:rPr>
        <w:t>)</w:t>
      </w:r>
    </w:p>
    <w:p w:rsidR="003C3593" w:rsidRPr="00CB605D" w:rsidRDefault="003C3593" w:rsidP="003C3593">
      <w:pPr>
        <w:pStyle w:val="Prrafodelista"/>
        <w:jc w:val="both"/>
        <w:rPr>
          <w:rFonts w:ascii="Arial" w:hAnsi="Arial" w:cs="Arial"/>
          <w:sz w:val="22"/>
          <w:szCs w:val="22"/>
        </w:rPr>
      </w:pPr>
    </w:p>
    <w:p w:rsidR="003C3593" w:rsidRDefault="003C3593" w:rsidP="003C3593">
      <w:pPr>
        <w:pStyle w:val="Prrafodelista"/>
        <w:numPr>
          <w:ilvl w:val="0"/>
          <w:numId w:val="26"/>
        </w:numPr>
        <w:spacing w:after="160" w:line="259" w:lineRule="auto"/>
        <w:jc w:val="both"/>
        <w:rPr>
          <w:rFonts w:ascii="Arial" w:hAnsi="Arial" w:cs="Arial"/>
          <w:sz w:val="22"/>
          <w:szCs w:val="22"/>
        </w:rPr>
      </w:pPr>
      <w:r w:rsidRPr="00CB605D">
        <w:rPr>
          <w:rFonts w:ascii="Arial" w:hAnsi="Arial" w:cs="Arial"/>
          <w:sz w:val="22"/>
          <w:szCs w:val="22"/>
        </w:rPr>
        <w:t xml:space="preserve">En el aplicativo </w:t>
      </w:r>
      <w:r>
        <w:rPr>
          <w:rFonts w:ascii="Arial" w:hAnsi="Arial" w:cs="Arial"/>
          <w:sz w:val="22"/>
          <w:szCs w:val="22"/>
        </w:rPr>
        <w:t xml:space="preserve">por la opción de autoservicio </w:t>
      </w:r>
      <w:r w:rsidRPr="00CB605D">
        <w:rPr>
          <w:rFonts w:ascii="Arial" w:hAnsi="Arial" w:cs="Arial"/>
          <w:sz w:val="22"/>
          <w:szCs w:val="22"/>
        </w:rPr>
        <w:t xml:space="preserve">se encuentran algunos </w:t>
      </w:r>
      <w:r>
        <w:rPr>
          <w:rFonts w:ascii="Arial" w:hAnsi="Arial" w:cs="Arial"/>
          <w:sz w:val="22"/>
          <w:szCs w:val="22"/>
        </w:rPr>
        <w:t xml:space="preserve">demos </w:t>
      </w:r>
      <w:r w:rsidRPr="00CB605D">
        <w:rPr>
          <w:rFonts w:ascii="Arial" w:hAnsi="Arial" w:cs="Arial"/>
          <w:sz w:val="22"/>
          <w:szCs w:val="22"/>
        </w:rPr>
        <w:t>tutor</w:t>
      </w:r>
      <w:r>
        <w:rPr>
          <w:rFonts w:ascii="Arial" w:hAnsi="Arial" w:cs="Arial"/>
          <w:sz w:val="22"/>
          <w:szCs w:val="22"/>
        </w:rPr>
        <w:t>iales en caso de ser requeridos.</w:t>
      </w:r>
    </w:p>
    <w:p w:rsidR="0033330B" w:rsidRPr="0033330B" w:rsidRDefault="0033330B" w:rsidP="0033330B">
      <w:pPr>
        <w:spacing w:after="0"/>
        <w:rPr>
          <w:rFonts w:ascii="Arial" w:eastAsia="Times New Roman" w:hAnsi="Arial" w:cs="Arial"/>
          <w:b/>
          <w:u w:val="single"/>
          <w:lang w:val="es-ES" w:eastAsia="es-ES"/>
        </w:rPr>
      </w:pPr>
    </w:p>
    <w:p w:rsidR="0033330B" w:rsidRPr="00C44F68" w:rsidRDefault="0033330B" w:rsidP="00C44F68">
      <w:pPr>
        <w:pStyle w:val="TTULOTAHOMA"/>
        <w:spacing w:before="0"/>
        <w:ind w:left="360"/>
        <w:rPr>
          <w:rFonts w:ascii="Arial" w:hAnsi="Arial" w:cs="Arial"/>
          <w:b/>
          <w:color w:val="auto"/>
          <w:szCs w:val="24"/>
        </w:rPr>
      </w:pPr>
      <w:bookmarkStart w:id="30" w:name="_Toc436212133"/>
      <w:r w:rsidRPr="00C44F68">
        <w:rPr>
          <w:rFonts w:ascii="Arial" w:hAnsi="Arial" w:cs="Arial"/>
          <w:b/>
          <w:color w:val="auto"/>
          <w:szCs w:val="24"/>
        </w:rPr>
        <w:t>Objetivos de calidad:</w:t>
      </w:r>
      <w:bookmarkEnd w:id="30"/>
    </w:p>
    <w:p w:rsidR="0033330B" w:rsidRPr="0033330B" w:rsidRDefault="0033330B" w:rsidP="0033330B">
      <w:pPr>
        <w:numPr>
          <w:ilvl w:val="0"/>
          <w:numId w:val="23"/>
        </w:numPr>
        <w:shd w:val="clear" w:color="auto" w:fill="FFFFFF"/>
        <w:spacing w:before="100" w:beforeAutospacing="1" w:after="100" w:afterAutospacing="1" w:line="300" w:lineRule="atLeast"/>
        <w:ind w:left="0"/>
        <w:jc w:val="both"/>
        <w:rPr>
          <w:rFonts w:ascii="Arial" w:eastAsia="Times New Roman" w:hAnsi="Arial" w:cs="Arial"/>
          <w:color w:val="222222"/>
          <w:lang w:val="es-ES" w:eastAsia="es-ES"/>
        </w:rPr>
      </w:pPr>
      <w:r w:rsidRPr="0033330B">
        <w:rPr>
          <w:rFonts w:ascii="Arial" w:eastAsia="Times New Roman" w:hAnsi="Arial" w:cs="Arial"/>
          <w:color w:val="222222"/>
          <w:lang w:val="es-ES" w:eastAsia="es-ES"/>
        </w:rPr>
        <w:t>Atender, asistir y reparar de manera efectiva a las víctimas.</w:t>
      </w:r>
    </w:p>
    <w:p w:rsidR="0033330B" w:rsidRPr="0033330B" w:rsidRDefault="0033330B" w:rsidP="0033330B">
      <w:pPr>
        <w:numPr>
          <w:ilvl w:val="0"/>
          <w:numId w:val="23"/>
        </w:numPr>
        <w:shd w:val="clear" w:color="auto" w:fill="FFFFFF"/>
        <w:spacing w:before="100" w:beforeAutospacing="1" w:after="100" w:afterAutospacing="1" w:line="300" w:lineRule="atLeast"/>
        <w:ind w:left="0"/>
        <w:jc w:val="both"/>
        <w:rPr>
          <w:rFonts w:ascii="Arial" w:eastAsia="Times New Roman" w:hAnsi="Arial" w:cs="Arial"/>
          <w:color w:val="222222"/>
          <w:lang w:val="es-ES" w:eastAsia="es-ES"/>
        </w:rPr>
      </w:pPr>
      <w:r w:rsidRPr="0033330B">
        <w:rPr>
          <w:rFonts w:ascii="Arial" w:eastAsia="Times New Roman" w:hAnsi="Arial" w:cs="Arial"/>
          <w:color w:val="222222"/>
          <w:lang w:val="es-ES" w:eastAsia="es-ES"/>
        </w:rPr>
        <w:t>Coordinar de manera eficaz y eficiente a las entidades que conforman el SNARIV en lo concerniente a la atención y reparación integral a las víctimas.</w:t>
      </w:r>
    </w:p>
    <w:p w:rsidR="0033330B" w:rsidRPr="0033330B" w:rsidRDefault="0033330B" w:rsidP="0033330B">
      <w:pPr>
        <w:numPr>
          <w:ilvl w:val="0"/>
          <w:numId w:val="23"/>
        </w:numPr>
        <w:shd w:val="clear" w:color="auto" w:fill="FFFFFF"/>
        <w:spacing w:before="100" w:beforeAutospacing="1" w:after="100" w:afterAutospacing="1" w:line="300" w:lineRule="atLeast"/>
        <w:ind w:left="0"/>
        <w:jc w:val="both"/>
        <w:rPr>
          <w:rFonts w:ascii="Arial" w:eastAsia="Times New Roman" w:hAnsi="Arial" w:cs="Arial"/>
          <w:color w:val="222222"/>
          <w:lang w:val="es-ES" w:eastAsia="es-ES"/>
        </w:rPr>
      </w:pPr>
      <w:r w:rsidRPr="0033330B">
        <w:rPr>
          <w:rFonts w:ascii="Arial" w:eastAsia="Times New Roman" w:hAnsi="Arial" w:cs="Arial"/>
          <w:color w:val="222222"/>
          <w:lang w:val="es-ES" w:eastAsia="es-ES"/>
        </w:rPr>
        <w:t>Fortalecer los procesos de participación de las víctimas en los espacios definidos por la ley.</w:t>
      </w:r>
    </w:p>
    <w:p w:rsidR="0033330B" w:rsidRPr="0033330B" w:rsidRDefault="0033330B" w:rsidP="0033330B">
      <w:pPr>
        <w:numPr>
          <w:ilvl w:val="0"/>
          <w:numId w:val="23"/>
        </w:numPr>
        <w:shd w:val="clear" w:color="auto" w:fill="FFFFFF"/>
        <w:spacing w:before="100" w:beforeAutospacing="1" w:after="100" w:afterAutospacing="1" w:line="300" w:lineRule="atLeast"/>
        <w:ind w:left="0"/>
        <w:jc w:val="both"/>
        <w:rPr>
          <w:rFonts w:ascii="Arial" w:eastAsia="Times New Roman" w:hAnsi="Arial" w:cs="Arial"/>
          <w:color w:val="222222"/>
          <w:lang w:val="es-ES" w:eastAsia="es-ES"/>
        </w:rPr>
      </w:pPr>
      <w:r w:rsidRPr="0033330B">
        <w:rPr>
          <w:rFonts w:ascii="Arial" w:eastAsia="Times New Roman" w:hAnsi="Arial" w:cs="Arial"/>
          <w:color w:val="222222"/>
          <w:lang w:val="es-ES" w:eastAsia="es-ES"/>
        </w:rPr>
        <w:t>Administrar los riesgos del sistema integrado y fomentar la cultura para su prevención.</w:t>
      </w:r>
    </w:p>
    <w:p w:rsidR="0033330B" w:rsidRPr="0033330B" w:rsidRDefault="0033330B" w:rsidP="0033330B">
      <w:pPr>
        <w:numPr>
          <w:ilvl w:val="0"/>
          <w:numId w:val="23"/>
        </w:numPr>
        <w:shd w:val="clear" w:color="auto" w:fill="FFFFFF"/>
        <w:spacing w:before="100" w:beforeAutospacing="1" w:after="100" w:afterAutospacing="1" w:line="300" w:lineRule="atLeast"/>
        <w:ind w:left="0"/>
        <w:jc w:val="both"/>
        <w:rPr>
          <w:rFonts w:ascii="Arial" w:eastAsia="Times New Roman" w:hAnsi="Arial" w:cs="Arial"/>
          <w:color w:val="222222"/>
          <w:lang w:val="es-ES" w:eastAsia="es-ES"/>
        </w:rPr>
      </w:pPr>
      <w:r w:rsidRPr="0033330B">
        <w:rPr>
          <w:rFonts w:ascii="Arial" w:eastAsia="Times New Roman" w:hAnsi="Arial" w:cs="Arial"/>
          <w:color w:val="222222"/>
          <w:lang w:val="es-ES" w:eastAsia="es-ES"/>
        </w:rPr>
        <w:t>Fortalecer los planes y programas, así como el desarrollo de actividades de formación, calidad de vida laboral y buen cuidado para la promoción y prevención de enfermedades laborales y accidentes de trabajo a todo nivel en la entidad.</w:t>
      </w:r>
    </w:p>
    <w:p w:rsidR="0033330B" w:rsidRPr="0033330B" w:rsidRDefault="0033330B" w:rsidP="0033330B">
      <w:pPr>
        <w:numPr>
          <w:ilvl w:val="0"/>
          <w:numId w:val="23"/>
        </w:numPr>
        <w:shd w:val="clear" w:color="auto" w:fill="FFFFFF"/>
        <w:spacing w:before="100" w:beforeAutospacing="1" w:after="100" w:afterAutospacing="1" w:line="300" w:lineRule="atLeast"/>
        <w:ind w:left="0"/>
        <w:jc w:val="both"/>
        <w:rPr>
          <w:rFonts w:ascii="Arial" w:eastAsia="Times New Roman" w:hAnsi="Arial" w:cs="Arial"/>
          <w:color w:val="222222"/>
          <w:lang w:val="es-ES" w:eastAsia="es-ES"/>
        </w:rPr>
      </w:pPr>
      <w:r w:rsidRPr="0033330B">
        <w:rPr>
          <w:rFonts w:ascii="Arial" w:eastAsia="Times New Roman" w:hAnsi="Arial" w:cs="Arial"/>
          <w:color w:val="222222"/>
          <w:lang w:val="es-ES" w:eastAsia="es-ES"/>
        </w:rPr>
        <w:t>Cumplir la normativa nacional vigente aplicable a los componentes del Sistema Integrado de Gestión.</w:t>
      </w:r>
    </w:p>
    <w:p w:rsidR="0033330B" w:rsidRPr="0033330B" w:rsidRDefault="0033330B" w:rsidP="0033330B">
      <w:pPr>
        <w:numPr>
          <w:ilvl w:val="0"/>
          <w:numId w:val="23"/>
        </w:numPr>
        <w:shd w:val="clear" w:color="auto" w:fill="FFFFFF"/>
        <w:spacing w:before="100" w:beforeAutospacing="1" w:after="100" w:afterAutospacing="1" w:line="300" w:lineRule="atLeast"/>
        <w:ind w:left="0"/>
        <w:jc w:val="both"/>
        <w:rPr>
          <w:rFonts w:ascii="Arial" w:eastAsia="Times New Roman" w:hAnsi="Arial" w:cs="Arial"/>
          <w:color w:val="222222"/>
          <w:lang w:val="es-ES" w:eastAsia="es-ES"/>
        </w:rPr>
      </w:pPr>
      <w:r w:rsidRPr="0033330B">
        <w:rPr>
          <w:rFonts w:ascii="Arial" w:eastAsia="Times New Roman" w:hAnsi="Arial" w:cs="Arial"/>
          <w:color w:val="222222"/>
          <w:lang w:val="es-ES" w:eastAsia="es-ES"/>
        </w:rPr>
        <w:t>Mejorar continuamente los procesos para garantizar la calidad en el servicio que presta la Unidad. </w:t>
      </w:r>
    </w:p>
    <w:p w:rsidR="0033330B" w:rsidRPr="0033330B" w:rsidRDefault="0033330B" w:rsidP="0033330B">
      <w:pPr>
        <w:pStyle w:val="Default"/>
        <w:ind w:left="360" w:right="170"/>
        <w:contextualSpacing/>
        <w:jc w:val="both"/>
        <w:rPr>
          <w:rFonts w:eastAsiaTheme="minorHAnsi"/>
          <w:color w:val="auto"/>
        </w:rPr>
      </w:pPr>
    </w:p>
    <w:p w:rsidR="0033330B" w:rsidRPr="00C44F68" w:rsidRDefault="0033330B" w:rsidP="00C44F68">
      <w:pPr>
        <w:pStyle w:val="TTULOTAHOMA"/>
        <w:spacing w:before="0"/>
        <w:rPr>
          <w:rFonts w:ascii="Arial" w:hAnsi="Arial" w:cs="Arial"/>
          <w:b/>
          <w:color w:val="auto"/>
          <w:szCs w:val="24"/>
        </w:rPr>
      </w:pPr>
      <w:bookmarkStart w:id="31" w:name="_Toc436212136"/>
      <w:r w:rsidRPr="00C44F68">
        <w:rPr>
          <w:rFonts w:ascii="Arial" w:hAnsi="Arial" w:cs="Arial"/>
          <w:b/>
          <w:color w:val="auto"/>
          <w:szCs w:val="24"/>
        </w:rPr>
        <w:t>Políticas Institucionales.</w:t>
      </w:r>
      <w:bookmarkEnd w:id="31"/>
    </w:p>
    <w:p w:rsidR="0033330B" w:rsidRPr="0033330B" w:rsidRDefault="0033330B" w:rsidP="0033330B">
      <w:pPr>
        <w:pStyle w:val="Default"/>
        <w:ind w:right="170"/>
        <w:jc w:val="both"/>
        <w:rPr>
          <w:rFonts w:eastAsiaTheme="minorHAnsi"/>
          <w:color w:val="auto"/>
        </w:rPr>
      </w:pPr>
    </w:p>
    <w:p w:rsidR="0033330B" w:rsidRDefault="0033330B" w:rsidP="0033330B">
      <w:pPr>
        <w:pStyle w:val="Default"/>
        <w:ind w:right="170"/>
        <w:jc w:val="both"/>
        <w:rPr>
          <w:rFonts w:eastAsiaTheme="minorHAnsi"/>
          <w:color w:val="auto"/>
        </w:rPr>
      </w:pPr>
      <w:r w:rsidRPr="0033330B">
        <w:rPr>
          <w:rFonts w:eastAsiaTheme="minorHAnsi"/>
          <w:color w:val="auto"/>
        </w:rPr>
        <w:t xml:space="preserve">Con el fin de reforzar la estrategia y crear mecanismos que faciliten su comprensión y materialización, la Unidad definió las siguientes políticas institucionales. Estas suponen un compromiso de todos los colaboradores de la Entidad al desplegar la estrategia a través de los diferentes niveles jerárquicos. Las políticas institucionales son las siguientes: </w:t>
      </w:r>
    </w:p>
    <w:p w:rsidR="003C3593" w:rsidRPr="0033330B" w:rsidRDefault="003C3593" w:rsidP="0033330B">
      <w:pPr>
        <w:pStyle w:val="Default"/>
        <w:ind w:right="170"/>
        <w:jc w:val="both"/>
        <w:rPr>
          <w:rFonts w:eastAsiaTheme="minorHAnsi"/>
          <w:color w:val="auto"/>
        </w:rPr>
      </w:pPr>
    </w:p>
    <w:p w:rsidR="0033330B" w:rsidRPr="0033330B" w:rsidRDefault="0033330B" w:rsidP="0033330B">
      <w:pPr>
        <w:pStyle w:val="Default"/>
        <w:ind w:right="170"/>
        <w:rPr>
          <w:rFonts w:eastAsiaTheme="minorHAnsi"/>
          <w:color w:val="auto"/>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32" w:name="_Toc436212137"/>
      <w:r w:rsidRPr="00C44F68">
        <w:rPr>
          <w:rFonts w:ascii="Arial" w:hAnsi="Arial" w:cs="Arial"/>
          <w:b/>
          <w:color w:val="auto"/>
          <w:sz w:val="24"/>
          <w:szCs w:val="24"/>
        </w:rPr>
        <w:t>Política de atención a víctimas.</w:t>
      </w:r>
      <w:bookmarkEnd w:id="32"/>
    </w:p>
    <w:p w:rsidR="0033330B" w:rsidRPr="0033330B" w:rsidRDefault="0033330B" w:rsidP="0033330B">
      <w:pPr>
        <w:pStyle w:val="Default"/>
        <w:ind w:right="170"/>
        <w:jc w:val="both"/>
        <w:rPr>
          <w:rFonts w:eastAsiaTheme="minorHAnsi"/>
          <w:color w:val="auto"/>
        </w:rPr>
      </w:pPr>
    </w:p>
    <w:p w:rsidR="0033330B" w:rsidRPr="0033330B" w:rsidRDefault="0033330B" w:rsidP="0033330B">
      <w:pPr>
        <w:pStyle w:val="Default"/>
        <w:ind w:right="170"/>
        <w:jc w:val="both"/>
        <w:rPr>
          <w:rFonts w:eastAsiaTheme="minorHAnsi"/>
          <w:color w:val="auto"/>
        </w:rPr>
      </w:pPr>
      <w:r w:rsidRPr="0033330B">
        <w:rPr>
          <w:rFonts w:eastAsiaTheme="minorHAnsi"/>
          <w:color w:val="auto"/>
        </w:rPr>
        <w:t>La Unidad reconoce a las víctimas del conflicto armado como el centro de su labor misional, por ello abrimos múltiples canales que permitan a la víctima acceder a la oferta Institucional de la Unidad y del SNARIV, y nos movilizamos cada vez que sea  necesario,  para garantizar la asistencia, atención y reparación integral en el territorio, con enfoque participativo, diferencial, incluyente y digno, para la búsqueda del restablecimiento de sus derechos y la construcción de la paz y la reconciliación.</w:t>
      </w:r>
    </w:p>
    <w:p w:rsidR="0033330B" w:rsidRPr="0033330B" w:rsidRDefault="0033330B" w:rsidP="0033330B">
      <w:pPr>
        <w:pStyle w:val="Default"/>
        <w:ind w:right="170"/>
        <w:jc w:val="both"/>
        <w:rPr>
          <w:rFonts w:eastAsiaTheme="minorHAnsi"/>
          <w:color w:val="auto"/>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33" w:name="_Toc436212138"/>
      <w:r w:rsidRPr="00C44F68">
        <w:rPr>
          <w:rFonts w:ascii="Arial" w:hAnsi="Arial" w:cs="Arial"/>
          <w:b/>
          <w:color w:val="auto"/>
          <w:sz w:val="24"/>
          <w:szCs w:val="24"/>
        </w:rPr>
        <w:t>Política de Planeación y Control.</w:t>
      </w:r>
      <w:bookmarkEnd w:id="33"/>
    </w:p>
    <w:p w:rsidR="0033330B" w:rsidRPr="0033330B" w:rsidRDefault="0033330B" w:rsidP="0033330B">
      <w:pPr>
        <w:pStyle w:val="Default"/>
        <w:ind w:right="170"/>
        <w:jc w:val="both"/>
        <w:rPr>
          <w:rFonts w:eastAsiaTheme="minorHAnsi"/>
          <w:color w:val="auto"/>
        </w:rPr>
      </w:pPr>
    </w:p>
    <w:p w:rsidR="0033330B" w:rsidRPr="0033330B" w:rsidRDefault="0033330B" w:rsidP="0033330B">
      <w:pPr>
        <w:pStyle w:val="Default"/>
        <w:ind w:right="170"/>
        <w:jc w:val="both"/>
        <w:rPr>
          <w:rFonts w:eastAsiaTheme="minorHAnsi"/>
          <w:color w:val="auto"/>
        </w:rPr>
      </w:pPr>
      <w:r w:rsidRPr="0033330B">
        <w:rPr>
          <w:rFonts w:eastAsiaTheme="minorHAnsi"/>
          <w:color w:val="auto"/>
        </w:rPr>
        <w:t>La Unidad para las Víctimas, planea, hace, verifica, y mejora todas sus actuaciones logrando el uso más eficiente, eficaz y efectivo de los recursos asignados para el cumplimiento de los objetivos de la entidad. En este sentido, la Unidad obra bajo los principios de autocontrol, autogestión y autorregulación. La responsabilidad frente al proceso de planeación y control corresponde a todas las áreas y por tanto a los funcionarios, no obstante los lineamientos metodológicos y conceptuales se dan desde la Oficina Asesora de Planeación y la Oficina de Control Interno, según corresponda.</w:t>
      </w:r>
    </w:p>
    <w:p w:rsidR="0033330B" w:rsidRPr="0033330B" w:rsidRDefault="0033330B" w:rsidP="0033330B">
      <w:pPr>
        <w:pStyle w:val="Default"/>
        <w:ind w:right="170"/>
        <w:jc w:val="both"/>
        <w:rPr>
          <w:rFonts w:eastAsiaTheme="minorHAnsi"/>
          <w:color w:val="auto"/>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34" w:name="_Toc436212139"/>
      <w:r w:rsidRPr="00C44F68">
        <w:rPr>
          <w:rFonts w:ascii="Arial" w:hAnsi="Arial" w:cs="Arial"/>
          <w:b/>
          <w:color w:val="auto"/>
          <w:sz w:val="24"/>
          <w:szCs w:val="24"/>
        </w:rPr>
        <w:t>Política de Adquisición de Bienes y Servicios.</w:t>
      </w:r>
      <w:bookmarkEnd w:id="34"/>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rPr>
        <w:t>La Unidad para las Víctimas adquiere bienes y servicios, en función de la implementación de la política pública dirigida a las víctimas, garantizando la selección objetiva, con procedimientos transparentes, protegiendo el uso efectivo de los recursos, promoviendo las economías de escala, mediante la identificación oportuna de las necesidades de cada área y su articulación en el plan general de adquisiciones, minimizando el número de procesos de contratación, asegurando el funcionamiento eficiente de la entidad y la óptima prestación de los servicios a las víctimas.</w:t>
      </w:r>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rPr>
        <w:t>La responsabilidad final por la adquisición de bienes y servicios, incumbe principalmente a las aéreas solicitantes, quienes por su experiencia y conocimiento específico, son las encargadas de definir técnicamente las necesidades y las condiciones del bien o servicio en aplicación a los procesos y procedimientos establecidos por la Unidad.</w:t>
      </w:r>
    </w:p>
    <w:p w:rsidR="0033330B" w:rsidRPr="0033330B" w:rsidRDefault="0033330B" w:rsidP="0033330B">
      <w:pPr>
        <w:shd w:val="clear" w:color="auto" w:fill="FFFFFF"/>
        <w:spacing w:after="0"/>
        <w:ind w:right="170"/>
        <w:contextualSpacing/>
        <w:jc w:val="both"/>
        <w:rPr>
          <w:rFonts w:ascii="Arial" w:hAnsi="Arial" w:cs="Arial"/>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35" w:name="_Toc436212140"/>
      <w:r w:rsidRPr="00C44F68">
        <w:rPr>
          <w:rFonts w:ascii="Arial" w:hAnsi="Arial" w:cs="Arial"/>
          <w:b/>
          <w:color w:val="auto"/>
          <w:sz w:val="24"/>
          <w:szCs w:val="24"/>
        </w:rPr>
        <w:t>Política de desconcentración.</w:t>
      </w:r>
      <w:bookmarkEnd w:id="35"/>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rPr>
        <w:t>La Unidad materializa la política de asistencia, atención y reparación integral a las víctimas mediante la presencia institucional efectiva en el territorio, a través de las Direcciones Territoriales y bajo lineamientos integrales, coordinados y diferenciales desde el nivel nacional. Corresponde a las áreas de apoyo brindar el soporte necesario para el adecuado desempeño de las funciones de las Direcciones Territoriales.</w:t>
      </w:r>
    </w:p>
    <w:p w:rsidR="0033330B" w:rsidRPr="0033330B" w:rsidRDefault="0033330B" w:rsidP="0033330B">
      <w:pPr>
        <w:shd w:val="clear" w:color="auto" w:fill="FFFFFF"/>
        <w:spacing w:after="0"/>
        <w:ind w:right="170"/>
        <w:contextualSpacing/>
        <w:jc w:val="both"/>
        <w:rPr>
          <w:rFonts w:ascii="Arial" w:hAnsi="Arial" w:cs="Arial"/>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36" w:name="_Toc436212141"/>
      <w:r w:rsidRPr="00C44F68">
        <w:rPr>
          <w:rFonts w:ascii="Arial" w:hAnsi="Arial" w:cs="Arial"/>
          <w:b/>
          <w:color w:val="auto"/>
          <w:sz w:val="24"/>
          <w:szCs w:val="24"/>
        </w:rPr>
        <w:t>Política de Comunicación.</w:t>
      </w:r>
      <w:bookmarkEnd w:id="36"/>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rPr>
        <w:t xml:space="preserve">La comunicación interna y externa informa, difunde, contextualiza y hace públicos los avances y retos de la Unidad en la implementación de la Ley de víctimas, para el fortalecimiento de la imagen institucional y la confianza en la entidad, así como la apropiación y participación por parte de las víctimas, el Estado, la sociedad y la comunidad internacional en el proceso de reparación integral. Se fomentará el uso de </w:t>
      </w:r>
      <w:r w:rsidRPr="0033330B">
        <w:rPr>
          <w:rFonts w:ascii="Arial" w:hAnsi="Arial" w:cs="Arial"/>
        </w:rPr>
        <w:lastRenderedPageBreak/>
        <w:t>las TICs, se generarán espacios de difusión y se desarrollarán piezas de comunicación, atendiendo a protocolos de comunicación que establecen los actores y responsables del proceso de gestión de comunicación.</w:t>
      </w:r>
    </w:p>
    <w:p w:rsidR="0033330B" w:rsidRPr="0033330B" w:rsidRDefault="0033330B" w:rsidP="0033330B">
      <w:pPr>
        <w:shd w:val="clear" w:color="auto" w:fill="FFFFFF"/>
        <w:spacing w:after="0"/>
        <w:ind w:right="170"/>
        <w:contextualSpacing/>
        <w:jc w:val="both"/>
        <w:rPr>
          <w:rFonts w:ascii="Arial" w:hAnsi="Arial" w:cs="Arial"/>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37" w:name="_Toc436212142"/>
      <w:r w:rsidRPr="00C44F68">
        <w:rPr>
          <w:rFonts w:ascii="Arial" w:hAnsi="Arial" w:cs="Arial"/>
          <w:b/>
          <w:color w:val="auto"/>
          <w:sz w:val="24"/>
          <w:szCs w:val="24"/>
        </w:rPr>
        <w:t>Política de Manejo de Información.</w:t>
      </w:r>
      <w:bookmarkEnd w:id="37"/>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rPr>
        <w:t>La Unidad para las víctimas garantiza la oportunidad, confiabilidad, integralidad, trazabilidad y seguridad de la información a través de procedimientos estandarizados, canales apropiados y una plataforma tecnológica robusta que, dada la naturaleza de información que maneja, permiten un debido control y acceso, de acuerdo a la designación específica de perfiles entre los servidores públicos de la Unidad. Los servidores harán uso responsable de la información a la que tenga acceso so pena de las sanciones disciplinarias a que haya lugar.</w:t>
      </w:r>
    </w:p>
    <w:p w:rsidR="0033330B" w:rsidRPr="0033330B" w:rsidRDefault="0033330B" w:rsidP="0033330B">
      <w:pPr>
        <w:shd w:val="clear" w:color="auto" w:fill="FFFFFF"/>
        <w:spacing w:after="0"/>
        <w:ind w:right="170"/>
        <w:contextualSpacing/>
        <w:jc w:val="both"/>
        <w:rPr>
          <w:rFonts w:ascii="Arial" w:hAnsi="Arial" w:cs="Arial"/>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38" w:name="_Toc436212143"/>
      <w:r w:rsidRPr="00C44F68">
        <w:rPr>
          <w:rFonts w:ascii="Arial" w:hAnsi="Arial" w:cs="Arial"/>
          <w:b/>
          <w:color w:val="auto"/>
          <w:sz w:val="24"/>
          <w:szCs w:val="24"/>
        </w:rPr>
        <w:t>Política Bienestar Laboral.</w:t>
      </w:r>
      <w:bookmarkEnd w:id="38"/>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rPr>
        <w:t>La Unidad para las víctimas reconoce la sensibilidad del tema que maneja y por tanto vela por la seguridad física y emocional y la calidad de vida de los servidores públicos, apoya y promueve su bienestar, mediante programas e incentivos orientados al mejoramiento del ambiente laboral, la cultura y el clima organizacional de la entidad con las limitaciones establecidas por la ley.</w:t>
      </w:r>
    </w:p>
    <w:p w:rsidR="0033330B" w:rsidRPr="0033330B" w:rsidRDefault="0033330B" w:rsidP="0033330B">
      <w:pPr>
        <w:shd w:val="clear" w:color="auto" w:fill="FFFFFF"/>
        <w:spacing w:after="0"/>
        <w:ind w:right="170"/>
        <w:contextualSpacing/>
        <w:jc w:val="both"/>
        <w:rPr>
          <w:rFonts w:ascii="Arial" w:hAnsi="Arial" w:cs="Arial"/>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39" w:name="_Toc436212144"/>
      <w:r w:rsidRPr="00C44F68">
        <w:rPr>
          <w:rFonts w:ascii="Arial" w:hAnsi="Arial" w:cs="Arial"/>
          <w:b/>
          <w:color w:val="auto"/>
          <w:sz w:val="24"/>
          <w:szCs w:val="24"/>
        </w:rPr>
        <w:t>Política de Gestión del Talento Humano.</w:t>
      </w:r>
      <w:bookmarkEnd w:id="39"/>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rPr>
        <w:t>La Unidad desarrolla su capacidad institucional para responder adecuadamente a las necesidades internas y externas de la entidad, en igualdad de oportunidades para sus funcionarios, a través de procesos transparentes en la vinculación, inducción, re-inducción, capacitación, evaluación del desempeño y retiro.</w:t>
      </w:r>
    </w:p>
    <w:p w:rsidR="0033330B" w:rsidRPr="00C44F68" w:rsidRDefault="0033330B" w:rsidP="0033330B">
      <w:pPr>
        <w:shd w:val="clear" w:color="auto" w:fill="FFFFFF"/>
        <w:spacing w:after="0"/>
        <w:ind w:right="170"/>
        <w:contextualSpacing/>
        <w:jc w:val="both"/>
        <w:rPr>
          <w:rFonts w:ascii="Arial" w:hAnsi="Arial" w:cs="Arial"/>
          <w:b/>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40" w:name="_Toc436212145"/>
      <w:r w:rsidRPr="00C44F68">
        <w:rPr>
          <w:rFonts w:ascii="Arial" w:hAnsi="Arial" w:cs="Arial"/>
          <w:b/>
          <w:color w:val="auto"/>
          <w:sz w:val="24"/>
          <w:szCs w:val="24"/>
        </w:rPr>
        <w:t>Política de Gestión Integral de Riesgos.</w:t>
      </w:r>
      <w:bookmarkEnd w:id="40"/>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rPr>
        <w:t>La Unidad administra, gestionando integralmente sus riesgos en los procesos estratégicos, misionales, de apoyo y de control, a fin de optimizar su eficacia y eficiencia a través de la identificación, análisis y valoración de riesgos y la definición de estrategias para su mitigación.</w:t>
      </w:r>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C44F68">
      <w:pPr>
        <w:pStyle w:val="Ttulo2TAHOMA"/>
        <w:numPr>
          <w:ilvl w:val="0"/>
          <w:numId w:val="0"/>
        </w:numPr>
        <w:spacing w:before="0" w:line="240" w:lineRule="auto"/>
        <w:rPr>
          <w:rFonts w:ascii="Arial" w:hAnsi="Arial" w:cs="Arial"/>
          <w:sz w:val="24"/>
          <w:szCs w:val="24"/>
        </w:rPr>
      </w:pPr>
      <w:bookmarkStart w:id="41" w:name="_Toc436212146"/>
      <w:r w:rsidRPr="00C44F68">
        <w:rPr>
          <w:rFonts w:ascii="Arial" w:hAnsi="Arial" w:cs="Arial"/>
          <w:b/>
          <w:color w:val="auto"/>
          <w:sz w:val="24"/>
          <w:szCs w:val="24"/>
        </w:rPr>
        <w:t>Política del Sistema Intregrado de Gestión</w:t>
      </w:r>
      <w:r w:rsidRPr="0033330B">
        <w:rPr>
          <w:rFonts w:ascii="Arial" w:hAnsi="Arial" w:cs="Arial"/>
          <w:sz w:val="24"/>
          <w:szCs w:val="24"/>
        </w:rPr>
        <w:t>.</w:t>
      </w:r>
      <w:bookmarkEnd w:id="41"/>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color w:val="222222"/>
          <w:shd w:val="clear" w:color="auto" w:fill="FFFFFF"/>
        </w:rPr>
        <w:t xml:space="preserve">La Unidad para la Atención y Reparación Integral a las Víctimas implementa y mejora continuamente el SIG articulando sus procesos de manera eficaz, eficiente y efectiva, ejecutando políticas, planes y programas para la atención, asistencia y reparación a las Victimas y la coordinación del SNARIV, en cumplimiento de los requisitos legales, de </w:t>
      </w:r>
      <w:r w:rsidRPr="0033330B">
        <w:rPr>
          <w:rFonts w:ascii="Arial" w:hAnsi="Arial" w:cs="Arial"/>
          <w:color w:val="222222"/>
          <w:shd w:val="clear" w:color="auto" w:fill="FFFFFF"/>
        </w:rPr>
        <w:lastRenderedPageBreak/>
        <w:t>los clientes y los componentes de gestión de calidad, ambiental, documental, MECI, seguridad y salud en el trabajo, del conocimiento y de seguridad de la información.</w:t>
      </w:r>
    </w:p>
    <w:p w:rsidR="0033330B" w:rsidRPr="00C44F68" w:rsidRDefault="0033330B" w:rsidP="0033330B">
      <w:pPr>
        <w:shd w:val="clear" w:color="auto" w:fill="FFFFFF"/>
        <w:spacing w:after="0"/>
        <w:ind w:right="170"/>
        <w:contextualSpacing/>
        <w:jc w:val="both"/>
        <w:rPr>
          <w:rFonts w:ascii="Arial" w:hAnsi="Arial" w:cs="Arial"/>
          <w:b/>
        </w:rPr>
      </w:pPr>
    </w:p>
    <w:p w:rsidR="0033330B" w:rsidRPr="00C44F68" w:rsidRDefault="0033330B" w:rsidP="00C44F68">
      <w:pPr>
        <w:pStyle w:val="Ttulo2TAHOMA"/>
        <w:numPr>
          <w:ilvl w:val="0"/>
          <w:numId w:val="0"/>
        </w:numPr>
        <w:spacing w:before="0" w:line="240" w:lineRule="auto"/>
        <w:rPr>
          <w:rFonts w:ascii="Arial" w:hAnsi="Arial" w:cs="Arial"/>
          <w:b/>
          <w:color w:val="auto"/>
          <w:sz w:val="24"/>
          <w:szCs w:val="24"/>
        </w:rPr>
      </w:pPr>
      <w:bookmarkStart w:id="42" w:name="_Toc436212148"/>
      <w:r w:rsidRPr="00C44F68">
        <w:rPr>
          <w:rFonts w:ascii="Arial" w:hAnsi="Arial" w:cs="Arial"/>
          <w:b/>
          <w:color w:val="auto"/>
          <w:sz w:val="24"/>
          <w:szCs w:val="24"/>
        </w:rPr>
        <w:t>Política de No fumadores y No consumo de alcohol y drogas.</w:t>
      </w:r>
      <w:bookmarkEnd w:id="42"/>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rPr>
        <w:t xml:space="preserve">LA UNIDAD PARA LA ATENCIÓN Y REPARACIÓN INTEGRAL A LAS VÍCTIMAS  responsable del bienestar de sus funcionarios, colaboradores, visitantes y demás involucrados y atendiendo y cumpliendo la normativa vigente que regula la materia, es consiente que el consumo de tabaco, alcohol y drogas es un problema que afecta la salud y seguridad de los mismos y de la  comunidad ; toda vez que crea dependencia, tiene efectos nocivos, e incide en la capacidad para desempeñar en forma adecuada las actividades laborales, afectando seriamente la productividad; por lo tanto NO se podrá fumar, consumir bebidas alcohólicas, sustancias psicoactivas o alucinógenas en las instalaciones de la Unidad, y recomendó que:  </w:t>
      </w:r>
    </w:p>
    <w:p w:rsidR="0033330B" w:rsidRPr="0033330B" w:rsidRDefault="0033330B" w:rsidP="0033330B">
      <w:pPr>
        <w:tabs>
          <w:tab w:val="left" w:pos="-720"/>
          <w:tab w:val="left" w:pos="426"/>
        </w:tabs>
        <w:spacing w:after="0"/>
        <w:ind w:left="426" w:right="170"/>
        <w:contextualSpacing/>
        <w:jc w:val="both"/>
        <w:rPr>
          <w:rFonts w:ascii="Arial" w:hAnsi="Arial" w:cs="Arial"/>
        </w:rPr>
      </w:pPr>
    </w:p>
    <w:p w:rsidR="0033330B" w:rsidRPr="0033330B" w:rsidRDefault="0033330B" w:rsidP="0033330B">
      <w:pPr>
        <w:numPr>
          <w:ilvl w:val="0"/>
          <w:numId w:val="18"/>
        </w:numPr>
        <w:spacing w:after="0"/>
        <w:rPr>
          <w:rFonts w:ascii="Arial" w:hAnsi="Arial" w:cs="Arial"/>
        </w:rPr>
      </w:pPr>
      <w:r w:rsidRPr="0033330B">
        <w:rPr>
          <w:rFonts w:ascii="Arial" w:hAnsi="Arial" w:cs="Arial"/>
        </w:rPr>
        <w:t>Son un factor de riesgo, porque incrementa la morbimortalidad de los funcionarios, contratistas y colaboradores.</w:t>
      </w:r>
    </w:p>
    <w:p w:rsidR="0033330B" w:rsidRPr="0033330B" w:rsidRDefault="0033330B" w:rsidP="0033330B">
      <w:pPr>
        <w:numPr>
          <w:ilvl w:val="0"/>
          <w:numId w:val="18"/>
        </w:numPr>
        <w:spacing w:after="0"/>
        <w:rPr>
          <w:rFonts w:ascii="Arial" w:hAnsi="Arial" w:cs="Arial"/>
        </w:rPr>
      </w:pPr>
      <w:r w:rsidRPr="0033330B">
        <w:rPr>
          <w:rFonts w:ascii="Arial" w:hAnsi="Arial" w:cs="Arial"/>
        </w:rPr>
        <w:t>Dispersa la concentración en la actividad laboral, crea mal clima de trabajo, puede provocar incendios, explosiones.</w:t>
      </w:r>
    </w:p>
    <w:p w:rsidR="0033330B" w:rsidRPr="0033330B" w:rsidRDefault="0033330B" w:rsidP="0033330B">
      <w:pPr>
        <w:numPr>
          <w:ilvl w:val="0"/>
          <w:numId w:val="18"/>
        </w:numPr>
        <w:spacing w:after="0"/>
        <w:rPr>
          <w:rFonts w:ascii="Arial" w:hAnsi="Arial" w:cs="Arial"/>
        </w:rPr>
      </w:pPr>
      <w:r w:rsidRPr="0033330B">
        <w:rPr>
          <w:rFonts w:ascii="Arial" w:hAnsi="Arial" w:cs="Arial"/>
        </w:rPr>
        <w:t>Su incidencia en el olfato, interfiere la percepción de sustancias odoríferas que se usan para la detección de componentes especialmente peligrosos, lo que podría permitir la ocurrencia de un accidente.</w:t>
      </w:r>
    </w:p>
    <w:p w:rsidR="0033330B" w:rsidRPr="0033330B" w:rsidRDefault="0033330B" w:rsidP="0033330B">
      <w:pPr>
        <w:numPr>
          <w:ilvl w:val="0"/>
          <w:numId w:val="18"/>
        </w:numPr>
        <w:spacing w:after="0"/>
        <w:rPr>
          <w:rFonts w:ascii="Arial" w:hAnsi="Arial" w:cs="Arial"/>
        </w:rPr>
      </w:pPr>
      <w:r w:rsidRPr="0033330B">
        <w:rPr>
          <w:rFonts w:ascii="Arial" w:hAnsi="Arial" w:cs="Arial"/>
        </w:rPr>
        <w:t>Crean dependencia, de igual forma ponen en riesgo la salud, seguridad y tranquilidad al interior de la Entidad.</w:t>
      </w:r>
    </w:p>
    <w:p w:rsidR="0033330B" w:rsidRPr="0033330B" w:rsidRDefault="0033330B" w:rsidP="0033330B">
      <w:pPr>
        <w:shd w:val="clear" w:color="auto" w:fill="FFFFFF"/>
        <w:spacing w:after="0"/>
        <w:ind w:right="170"/>
        <w:contextualSpacing/>
        <w:jc w:val="both"/>
        <w:rPr>
          <w:rFonts w:ascii="Arial" w:hAnsi="Arial" w:cs="Arial"/>
        </w:rPr>
      </w:pP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rPr>
        <w:t>LA UNIDAD PARA LA ATENCIÓN Y REPARACIÓN INTEGRAL A LAS VÍCTIMAS se compromete apoyar las siguientes acciones:</w:t>
      </w:r>
    </w:p>
    <w:p w:rsidR="0033330B" w:rsidRPr="0033330B" w:rsidRDefault="0033330B" w:rsidP="0033330B">
      <w:pPr>
        <w:shd w:val="clear" w:color="auto" w:fill="FFFFFF"/>
        <w:spacing w:after="0"/>
        <w:ind w:right="170"/>
        <w:contextualSpacing/>
        <w:jc w:val="both"/>
        <w:rPr>
          <w:rFonts w:ascii="Arial" w:hAnsi="Arial" w:cs="Arial"/>
        </w:rPr>
      </w:pPr>
      <w:r w:rsidRPr="0033330B">
        <w:rPr>
          <w:rFonts w:ascii="Arial" w:hAnsi="Arial" w:cs="Arial"/>
        </w:rPr>
        <w:t xml:space="preserve"> </w:t>
      </w:r>
    </w:p>
    <w:p w:rsidR="0033330B" w:rsidRPr="0033330B" w:rsidRDefault="0033330B" w:rsidP="0033330B">
      <w:pPr>
        <w:numPr>
          <w:ilvl w:val="0"/>
          <w:numId w:val="18"/>
        </w:numPr>
        <w:spacing w:after="0"/>
        <w:rPr>
          <w:rFonts w:ascii="Arial" w:hAnsi="Arial" w:cs="Arial"/>
        </w:rPr>
      </w:pPr>
      <w:r w:rsidRPr="0033330B">
        <w:rPr>
          <w:rFonts w:ascii="Arial" w:hAnsi="Arial" w:cs="Arial"/>
        </w:rPr>
        <w:t>Informar a los funcionarios, contratistas y colaboradores acerca de las enfermedades físicas y psicológicas ocasionadas por el consumo del alcohol, tabaco, y drogas alucinógenas, buscando concientizar del daño que produce en su organismo y el de las personas a su alrededor.</w:t>
      </w:r>
    </w:p>
    <w:p w:rsidR="0033330B" w:rsidRPr="0033330B" w:rsidRDefault="0033330B" w:rsidP="0033330B">
      <w:pPr>
        <w:numPr>
          <w:ilvl w:val="0"/>
          <w:numId w:val="18"/>
        </w:numPr>
        <w:spacing w:after="0"/>
        <w:rPr>
          <w:rFonts w:ascii="Arial" w:hAnsi="Arial" w:cs="Arial"/>
        </w:rPr>
      </w:pPr>
      <w:r w:rsidRPr="0033330B">
        <w:rPr>
          <w:rFonts w:ascii="Arial" w:hAnsi="Arial" w:cs="Arial"/>
        </w:rPr>
        <w:t>Tomar las medidas necesarias cuando se presente incumplimiento de estas indicaciones de acuerdo al Código Único Disciplinario, adoptado por la Ley 734 de 2002.</w:t>
      </w:r>
    </w:p>
    <w:p w:rsidR="0033330B" w:rsidRPr="0033330B" w:rsidRDefault="0033330B" w:rsidP="0033330B">
      <w:pPr>
        <w:tabs>
          <w:tab w:val="left" w:pos="-720"/>
          <w:tab w:val="left" w:pos="851"/>
        </w:tabs>
        <w:spacing w:after="0"/>
        <w:ind w:right="170"/>
        <w:contextualSpacing/>
        <w:jc w:val="both"/>
        <w:rPr>
          <w:rFonts w:ascii="Arial" w:hAnsi="Arial" w:cs="Arial"/>
        </w:rPr>
      </w:pPr>
      <w:r w:rsidRPr="0033330B">
        <w:rPr>
          <w:rFonts w:ascii="Arial" w:hAnsi="Arial" w:cs="Arial"/>
        </w:rPr>
        <w:t>Con el fin de proporcionar condiciones de trabajo saludables en todas nuestras instalaciones, espacios cerrados, áreas restringidas, NO está permitido el consumo de tabaco, alcohol, sustancias psicoactivas o alucinógenas.</w:t>
      </w:r>
    </w:p>
    <w:p w:rsidR="0033330B" w:rsidRPr="0033330B" w:rsidRDefault="0033330B" w:rsidP="0033330B">
      <w:pPr>
        <w:tabs>
          <w:tab w:val="left" w:pos="-720"/>
          <w:tab w:val="left" w:pos="426"/>
        </w:tabs>
        <w:spacing w:after="0"/>
        <w:ind w:left="426" w:right="170"/>
        <w:contextualSpacing/>
        <w:jc w:val="both"/>
        <w:rPr>
          <w:rFonts w:ascii="Arial" w:hAnsi="Arial" w:cs="Arial"/>
        </w:rPr>
      </w:pPr>
    </w:p>
    <w:p w:rsidR="0033330B" w:rsidRPr="0033330B" w:rsidRDefault="0033330B" w:rsidP="0033330B">
      <w:pPr>
        <w:tabs>
          <w:tab w:val="left" w:pos="-720"/>
          <w:tab w:val="left" w:pos="709"/>
        </w:tabs>
        <w:spacing w:after="0"/>
        <w:ind w:right="170"/>
        <w:contextualSpacing/>
        <w:jc w:val="both"/>
        <w:rPr>
          <w:rFonts w:ascii="Arial" w:hAnsi="Arial" w:cs="Arial"/>
        </w:rPr>
      </w:pPr>
      <w:r w:rsidRPr="0033330B">
        <w:rPr>
          <w:rFonts w:ascii="Arial" w:hAnsi="Arial" w:cs="Arial"/>
        </w:rPr>
        <w:t>Al funcionario, contratista o colaborador que se encuentre realizando actividades dentro de las instalaciones o en representación de la Unidad, bajo el efecto de estas sustancias, se le aplicarán las sanciones disciplinarias.</w:t>
      </w:r>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color w:val="auto"/>
        </w:rPr>
        <w:t>De conformidad con lo anterior LA UNIDAD PARA LA ATENCIÓN Y REPARACIÓN INTEGRAL A LAS VÍCTIMAS promoverá, desarrollará, mantendrá, actividades encaminadas a prevenir el consumo, y uso de sustancias prohibidas.</w:t>
      </w:r>
    </w:p>
    <w:p w:rsidR="0033330B" w:rsidRPr="0033330B" w:rsidRDefault="0033330B" w:rsidP="0033330B">
      <w:pPr>
        <w:pStyle w:val="Default"/>
        <w:ind w:left="708" w:right="170"/>
        <w:contextualSpacing/>
        <w:jc w:val="both"/>
        <w:rPr>
          <w:rFonts w:eastAsia="Times New Roman"/>
          <w:color w:val="auto"/>
          <w:lang w:val="es-ES" w:eastAsia="es-ES"/>
        </w:rPr>
      </w:pPr>
    </w:p>
    <w:p w:rsidR="003C3593" w:rsidRPr="00C44F68" w:rsidRDefault="003C3593" w:rsidP="00C44F68">
      <w:pPr>
        <w:pStyle w:val="Ttulo2TAHOMA"/>
        <w:numPr>
          <w:ilvl w:val="0"/>
          <w:numId w:val="0"/>
        </w:numPr>
        <w:spacing w:before="0" w:line="240" w:lineRule="auto"/>
        <w:rPr>
          <w:rFonts w:ascii="Arial" w:eastAsiaTheme="minorHAnsi" w:hAnsi="Arial" w:cs="Arial"/>
          <w:b/>
          <w:color w:val="auto"/>
          <w:sz w:val="24"/>
          <w:szCs w:val="24"/>
        </w:rPr>
      </w:pPr>
      <w:r w:rsidRPr="00C44F68">
        <w:rPr>
          <w:rFonts w:ascii="Arial" w:hAnsi="Arial" w:cs="Arial"/>
          <w:b/>
          <w:color w:val="auto"/>
          <w:sz w:val="24"/>
          <w:szCs w:val="24"/>
        </w:rPr>
        <w:t xml:space="preserve">Política del Buen Cuidado </w:t>
      </w:r>
    </w:p>
    <w:p w:rsidR="003C3593" w:rsidRPr="003C3593" w:rsidRDefault="003C3593" w:rsidP="003C3593">
      <w:pPr>
        <w:pStyle w:val="Ttulo2TAHOMA"/>
        <w:numPr>
          <w:ilvl w:val="0"/>
          <w:numId w:val="0"/>
        </w:numPr>
        <w:spacing w:before="0" w:line="240" w:lineRule="auto"/>
        <w:ind w:left="792"/>
        <w:rPr>
          <w:rFonts w:ascii="Arial" w:eastAsiaTheme="minorHAnsi" w:hAnsi="Arial" w:cs="Arial"/>
          <w:color w:val="auto"/>
          <w:sz w:val="24"/>
          <w:szCs w:val="24"/>
        </w:rPr>
      </w:pPr>
    </w:p>
    <w:p w:rsidR="0033330B" w:rsidRPr="0033330B" w:rsidRDefault="0033330B" w:rsidP="003C3593">
      <w:pPr>
        <w:pStyle w:val="Default"/>
        <w:ind w:right="170"/>
        <w:contextualSpacing/>
        <w:jc w:val="both"/>
        <w:rPr>
          <w:rFonts w:eastAsiaTheme="minorHAnsi"/>
          <w:color w:val="auto"/>
        </w:rPr>
      </w:pPr>
      <w:r w:rsidRPr="0033330B">
        <w:rPr>
          <w:rFonts w:eastAsiaTheme="minorHAnsi"/>
          <w:color w:val="auto"/>
        </w:rPr>
        <w:t>La Unidad establece la Política del Buen Cuidado, asumiendo como un principio de responsabilidad institucional que cuidar al personal a su servicio es una manera de garantizar el cumplimiento de la Ley de Víctimas y Restitución de Tierras.</w:t>
      </w:r>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pStyle w:val="Default"/>
        <w:ind w:right="170"/>
        <w:contextualSpacing/>
        <w:jc w:val="both"/>
        <w:rPr>
          <w:rFonts w:eastAsiaTheme="minorHAnsi"/>
          <w:color w:val="auto"/>
        </w:rPr>
      </w:pPr>
      <w:r w:rsidRPr="0033330B">
        <w:rPr>
          <w:rFonts w:eastAsiaTheme="minorHAnsi"/>
          <w:color w:val="auto"/>
        </w:rPr>
        <w:t>Para la Unidad, cuidar es difundir al personal que no se pueden eliminar los riesgos, imprevistos o emergencias derivadas de la situación de violencia y conflicto armado en el país, pero que sí se pueden cambiar los comportamientos para disminuir la exposición a estos. Cuidar  es reconocer que es natural y posible agotarse emocional y físicamente cuando se trabaja con el sufrimiento humano.  Cuidar  es fortalecer una cultura preventiva que permita a todas y todos contribuir con la disminución de los riesgos. Cuidar  es velar por la integridad y el buen nombre de la Unidad en todo el territorio nacional y en escenarios internacionales.  Cuidar es resaltar la importancia del trabajo en equipo como herramienta para aliviar las cargas emocionales.  Cuidar es ser consciente y fortalecer mi capacidad de ser gestor de mi cuidado y el de los demás.”</w:t>
      </w:r>
    </w:p>
    <w:p w:rsidR="003C3593" w:rsidRPr="00C44F68" w:rsidRDefault="003C3593" w:rsidP="0033330B">
      <w:pPr>
        <w:spacing w:after="0"/>
        <w:rPr>
          <w:rFonts w:ascii="Arial" w:eastAsiaTheme="majorEastAsia" w:hAnsi="Arial" w:cs="Arial"/>
          <w:b/>
          <w:lang w:eastAsia="es-ES"/>
        </w:rPr>
      </w:pPr>
    </w:p>
    <w:p w:rsidR="0033330B" w:rsidRPr="00C44F68" w:rsidRDefault="0033330B" w:rsidP="00C44F68">
      <w:pPr>
        <w:pStyle w:val="TTULOTAHOMA"/>
        <w:spacing w:before="0"/>
        <w:rPr>
          <w:rFonts w:ascii="Arial" w:hAnsi="Arial" w:cs="Arial"/>
          <w:b/>
          <w:color w:val="auto"/>
          <w:szCs w:val="24"/>
        </w:rPr>
      </w:pPr>
      <w:bookmarkStart w:id="43" w:name="_Toc436212150"/>
      <w:r w:rsidRPr="00C44F68">
        <w:rPr>
          <w:rFonts w:ascii="Arial" w:hAnsi="Arial" w:cs="Arial"/>
          <w:b/>
          <w:color w:val="auto"/>
          <w:szCs w:val="24"/>
        </w:rPr>
        <w:t>Organigrama actual</w:t>
      </w:r>
      <w:bookmarkEnd w:id="43"/>
    </w:p>
    <w:p w:rsidR="0033330B" w:rsidRPr="0033330B" w:rsidRDefault="0033330B" w:rsidP="0033330B">
      <w:pPr>
        <w:pStyle w:val="Default"/>
        <w:ind w:right="170"/>
        <w:contextualSpacing/>
        <w:jc w:val="both"/>
        <w:rPr>
          <w:rFonts w:eastAsiaTheme="minorHAnsi"/>
          <w:color w:val="auto"/>
        </w:rPr>
      </w:pPr>
    </w:p>
    <w:p w:rsidR="0033330B" w:rsidRPr="0033330B" w:rsidRDefault="0033330B" w:rsidP="0033330B">
      <w:pPr>
        <w:spacing w:after="0"/>
        <w:jc w:val="both"/>
        <w:rPr>
          <w:rFonts w:ascii="Arial" w:hAnsi="Arial" w:cs="Arial"/>
        </w:rPr>
      </w:pPr>
      <w:r w:rsidRPr="0033330B">
        <w:rPr>
          <w:rFonts w:ascii="Arial" w:hAnsi="Arial" w:cs="Arial"/>
        </w:rPr>
        <w:t>Como resultado de la implementación de la Ruta Integral, la Unidad, mediante la resolución 113 de 2015 reorganizó su planta de personal y en especial los grupos de trabajo previstos en cada una de las dependencias a efectos de adoptar las medidas administrativas tendientes al fortalecimiento de la respuesta institucional. Como consecuencia, el organigrama dela Unidad fue ajustado. Actualmente se presenta de la siguiente forma:</w:t>
      </w:r>
    </w:p>
    <w:p w:rsidR="0033330B" w:rsidRPr="0033330B" w:rsidRDefault="0033330B" w:rsidP="0033330B">
      <w:pPr>
        <w:spacing w:after="0"/>
        <w:rPr>
          <w:rFonts w:ascii="Arial" w:eastAsiaTheme="majorEastAsia" w:hAnsi="Arial" w:cs="Arial"/>
          <w:color w:val="365F91" w:themeColor="accent1" w:themeShade="BF"/>
          <w:lang w:eastAsia="es-ES"/>
        </w:rPr>
      </w:pPr>
    </w:p>
    <w:p w:rsidR="0033330B" w:rsidRPr="0033330B" w:rsidRDefault="0033330B" w:rsidP="005174B1">
      <w:pPr>
        <w:spacing w:after="0"/>
        <w:ind w:left="-142"/>
        <w:rPr>
          <w:rFonts w:ascii="Arial" w:hAnsi="Arial" w:cs="Arial"/>
          <w:b/>
        </w:rPr>
      </w:pPr>
      <w:r w:rsidRPr="0033330B">
        <w:rPr>
          <w:rFonts w:ascii="Arial" w:eastAsiaTheme="majorEastAsia" w:hAnsi="Arial" w:cs="Arial"/>
          <w:noProof/>
          <w:color w:val="365F91" w:themeColor="accent1" w:themeShade="BF"/>
          <w:lang w:val="es-ES" w:eastAsia="es-ES"/>
        </w:rPr>
        <w:lastRenderedPageBreak/>
        <w:drawing>
          <wp:inline distT="0" distB="0" distL="0" distR="0" wp14:anchorId="519BAB1E" wp14:editId="5C006F0B">
            <wp:extent cx="5705475" cy="6905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6905625"/>
                    </a:xfrm>
                    <a:prstGeom prst="rect">
                      <a:avLst/>
                    </a:prstGeom>
                    <a:noFill/>
                    <a:ln>
                      <a:noFill/>
                    </a:ln>
                  </pic:spPr>
                </pic:pic>
              </a:graphicData>
            </a:graphic>
          </wp:inline>
        </w:drawing>
      </w:r>
    </w:p>
    <w:p w:rsidR="0033330B" w:rsidRPr="0033330B" w:rsidRDefault="0033330B" w:rsidP="005174B1">
      <w:pPr>
        <w:spacing w:after="0"/>
        <w:ind w:left="-142"/>
        <w:rPr>
          <w:rFonts w:ascii="Arial" w:hAnsi="Arial" w:cs="Arial"/>
          <w:b/>
        </w:rPr>
      </w:pPr>
    </w:p>
    <w:p w:rsidR="00F65943" w:rsidRPr="0033330B" w:rsidRDefault="00F65943" w:rsidP="005174B1">
      <w:pPr>
        <w:spacing w:after="0"/>
        <w:ind w:left="-142"/>
        <w:rPr>
          <w:rFonts w:ascii="Arial" w:hAnsi="Arial" w:cs="Arial"/>
          <w:b/>
        </w:rPr>
      </w:pPr>
    </w:p>
    <w:p w:rsidR="00F65943" w:rsidRPr="0033330B" w:rsidRDefault="00F65943" w:rsidP="005174B1">
      <w:pPr>
        <w:spacing w:after="0"/>
        <w:ind w:left="-142"/>
        <w:rPr>
          <w:rFonts w:ascii="Arial" w:hAnsi="Arial" w:cs="Arial"/>
          <w:b/>
        </w:rPr>
      </w:pPr>
      <w:r w:rsidRPr="0033330B">
        <w:rPr>
          <w:rFonts w:ascii="Arial" w:hAnsi="Arial" w:cs="Arial"/>
          <w:b/>
        </w:rPr>
        <w:lastRenderedPageBreak/>
        <w:t>ANEXOS</w:t>
      </w:r>
    </w:p>
    <w:p w:rsidR="00F65943" w:rsidRPr="0033330B" w:rsidRDefault="00F65943" w:rsidP="005174B1">
      <w:pPr>
        <w:spacing w:after="0"/>
        <w:ind w:left="-142"/>
        <w:rPr>
          <w:rFonts w:ascii="Arial" w:hAnsi="Arial" w:cs="Arial"/>
          <w:b/>
        </w:rPr>
      </w:pPr>
    </w:p>
    <w:p w:rsidR="00F65943" w:rsidRPr="0033330B" w:rsidRDefault="00F65943" w:rsidP="005174B1">
      <w:pPr>
        <w:spacing w:after="0"/>
        <w:ind w:left="-142"/>
        <w:rPr>
          <w:rFonts w:ascii="Arial" w:hAnsi="Arial" w:cs="Arial"/>
        </w:rPr>
      </w:pPr>
      <w:r w:rsidRPr="0033330B">
        <w:rPr>
          <w:rFonts w:ascii="Arial" w:hAnsi="Arial" w:cs="Arial"/>
          <w:b/>
        </w:rPr>
        <w:t xml:space="preserve">Anexo 1 </w:t>
      </w:r>
      <w:r w:rsidRPr="0033330B">
        <w:rPr>
          <w:rFonts w:ascii="Arial" w:hAnsi="Arial" w:cs="Arial"/>
        </w:rPr>
        <w:t>Control de cambios</w:t>
      </w:r>
    </w:p>
    <w:p w:rsidR="009E22F1" w:rsidRPr="0033330B" w:rsidRDefault="009E22F1" w:rsidP="005174B1">
      <w:pPr>
        <w:pStyle w:val="Prrafodelista"/>
        <w:ind w:left="-142"/>
        <w:jc w:val="center"/>
        <w:rPr>
          <w:rFonts w:ascii="Arial" w:hAnsi="Arial" w:cs="Arial"/>
        </w:rPr>
      </w:pPr>
    </w:p>
    <w:tbl>
      <w:tblPr>
        <w:tblStyle w:val="Tablaconcuadrcula"/>
        <w:tblW w:w="5000" w:type="pct"/>
        <w:tblLook w:val="04A0" w:firstRow="1" w:lastRow="0" w:firstColumn="1" w:lastColumn="0" w:noHBand="0" w:noVBand="1"/>
      </w:tblPr>
      <w:tblGrid>
        <w:gridCol w:w="1878"/>
        <w:gridCol w:w="1879"/>
        <w:gridCol w:w="1879"/>
        <w:gridCol w:w="1879"/>
        <w:gridCol w:w="1879"/>
      </w:tblGrid>
      <w:tr w:rsidR="00F65943" w:rsidRPr="0033330B" w:rsidTr="003668C0">
        <w:tc>
          <w:tcPr>
            <w:tcW w:w="1000" w:type="pct"/>
            <w:shd w:val="clear" w:color="auto" w:fill="F2DBDB" w:themeFill="accent2" w:themeFillTint="33"/>
          </w:tcPr>
          <w:p w:rsidR="00F65943" w:rsidRPr="0033330B" w:rsidRDefault="00F65943" w:rsidP="003668C0">
            <w:pPr>
              <w:pStyle w:val="Prrafodelista"/>
              <w:spacing w:after="0"/>
              <w:ind w:left="0"/>
              <w:jc w:val="center"/>
              <w:rPr>
                <w:rFonts w:ascii="Arial" w:hAnsi="Arial" w:cs="Arial"/>
                <w:b/>
              </w:rPr>
            </w:pPr>
            <w:r w:rsidRPr="0033330B">
              <w:rPr>
                <w:rFonts w:ascii="Arial" w:hAnsi="Arial" w:cs="Arial"/>
                <w:b/>
              </w:rPr>
              <w:t>Versión</w:t>
            </w:r>
          </w:p>
        </w:tc>
        <w:tc>
          <w:tcPr>
            <w:tcW w:w="1000" w:type="pct"/>
            <w:shd w:val="clear" w:color="auto" w:fill="F2DBDB" w:themeFill="accent2" w:themeFillTint="33"/>
          </w:tcPr>
          <w:p w:rsidR="00F65943" w:rsidRPr="0033330B" w:rsidRDefault="00F65943" w:rsidP="003668C0">
            <w:pPr>
              <w:pStyle w:val="Prrafodelista"/>
              <w:spacing w:after="0"/>
              <w:ind w:left="0"/>
              <w:jc w:val="center"/>
              <w:rPr>
                <w:rFonts w:ascii="Arial" w:hAnsi="Arial" w:cs="Arial"/>
                <w:b/>
              </w:rPr>
            </w:pPr>
            <w:r w:rsidRPr="0033330B">
              <w:rPr>
                <w:rFonts w:ascii="Arial" w:hAnsi="Arial" w:cs="Arial"/>
                <w:b/>
              </w:rPr>
              <w:t>Ítem del cambio</w:t>
            </w:r>
          </w:p>
        </w:tc>
        <w:tc>
          <w:tcPr>
            <w:tcW w:w="1000" w:type="pct"/>
            <w:shd w:val="clear" w:color="auto" w:fill="F2DBDB" w:themeFill="accent2" w:themeFillTint="33"/>
          </w:tcPr>
          <w:p w:rsidR="00F65943" w:rsidRPr="0033330B" w:rsidRDefault="00F65943" w:rsidP="003668C0">
            <w:pPr>
              <w:pStyle w:val="Prrafodelista"/>
              <w:spacing w:after="0"/>
              <w:ind w:left="0"/>
              <w:jc w:val="center"/>
              <w:rPr>
                <w:rFonts w:ascii="Arial" w:hAnsi="Arial" w:cs="Arial"/>
                <w:b/>
              </w:rPr>
            </w:pPr>
            <w:r w:rsidRPr="0033330B">
              <w:rPr>
                <w:rFonts w:ascii="Arial" w:hAnsi="Arial" w:cs="Arial"/>
                <w:b/>
              </w:rPr>
              <w:t>Cambio realizado</w:t>
            </w:r>
          </w:p>
        </w:tc>
        <w:tc>
          <w:tcPr>
            <w:tcW w:w="1000" w:type="pct"/>
            <w:shd w:val="clear" w:color="auto" w:fill="F2DBDB" w:themeFill="accent2" w:themeFillTint="33"/>
          </w:tcPr>
          <w:p w:rsidR="00F65943" w:rsidRPr="0033330B" w:rsidRDefault="00F65943" w:rsidP="003668C0">
            <w:pPr>
              <w:pStyle w:val="Prrafodelista"/>
              <w:spacing w:after="0"/>
              <w:ind w:left="0"/>
              <w:jc w:val="center"/>
              <w:rPr>
                <w:rFonts w:ascii="Arial" w:hAnsi="Arial" w:cs="Arial"/>
                <w:b/>
              </w:rPr>
            </w:pPr>
            <w:r w:rsidRPr="0033330B">
              <w:rPr>
                <w:rFonts w:ascii="Arial" w:hAnsi="Arial" w:cs="Arial"/>
                <w:b/>
              </w:rPr>
              <w:t>Motivo del cambio</w:t>
            </w:r>
          </w:p>
        </w:tc>
        <w:tc>
          <w:tcPr>
            <w:tcW w:w="1000" w:type="pct"/>
            <w:shd w:val="clear" w:color="auto" w:fill="F2DBDB" w:themeFill="accent2" w:themeFillTint="33"/>
          </w:tcPr>
          <w:p w:rsidR="00F65943" w:rsidRPr="0033330B" w:rsidRDefault="00F65943" w:rsidP="003668C0">
            <w:pPr>
              <w:pStyle w:val="Prrafodelista"/>
              <w:spacing w:after="0"/>
              <w:ind w:left="0"/>
              <w:jc w:val="center"/>
              <w:rPr>
                <w:rFonts w:ascii="Arial" w:hAnsi="Arial" w:cs="Arial"/>
                <w:b/>
              </w:rPr>
            </w:pPr>
            <w:r w:rsidRPr="0033330B">
              <w:rPr>
                <w:rFonts w:ascii="Arial" w:hAnsi="Arial" w:cs="Arial"/>
                <w:b/>
              </w:rPr>
              <w:t>Fecha del cambio</w:t>
            </w:r>
          </w:p>
        </w:tc>
      </w:tr>
      <w:tr w:rsidR="00F65943" w:rsidRPr="0033330B" w:rsidTr="003668C0">
        <w:tc>
          <w:tcPr>
            <w:tcW w:w="1000" w:type="pct"/>
          </w:tcPr>
          <w:p w:rsidR="00F65943" w:rsidRPr="0033330B" w:rsidRDefault="00F65943" w:rsidP="003668C0">
            <w:pPr>
              <w:pStyle w:val="Prrafodelista"/>
              <w:spacing w:after="0"/>
              <w:ind w:left="0"/>
              <w:rPr>
                <w:rFonts w:ascii="Arial" w:hAnsi="Arial" w:cs="Arial"/>
                <w:b/>
              </w:rPr>
            </w:pPr>
          </w:p>
        </w:tc>
        <w:tc>
          <w:tcPr>
            <w:tcW w:w="1000" w:type="pct"/>
          </w:tcPr>
          <w:p w:rsidR="00F65943" w:rsidRPr="0033330B" w:rsidRDefault="00F65943" w:rsidP="003668C0">
            <w:pPr>
              <w:pStyle w:val="Prrafodelista"/>
              <w:spacing w:after="0"/>
              <w:ind w:left="0"/>
              <w:rPr>
                <w:rFonts w:ascii="Arial" w:hAnsi="Arial" w:cs="Arial"/>
                <w:b/>
              </w:rPr>
            </w:pPr>
          </w:p>
        </w:tc>
        <w:tc>
          <w:tcPr>
            <w:tcW w:w="1000" w:type="pct"/>
          </w:tcPr>
          <w:p w:rsidR="00F65943" w:rsidRPr="0033330B" w:rsidRDefault="00F65943" w:rsidP="003668C0">
            <w:pPr>
              <w:pStyle w:val="Prrafodelista"/>
              <w:spacing w:after="0"/>
              <w:ind w:left="0"/>
              <w:rPr>
                <w:rFonts w:ascii="Arial" w:hAnsi="Arial" w:cs="Arial"/>
                <w:b/>
              </w:rPr>
            </w:pPr>
          </w:p>
        </w:tc>
        <w:tc>
          <w:tcPr>
            <w:tcW w:w="1000" w:type="pct"/>
          </w:tcPr>
          <w:p w:rsidR="00F65943" w:rsidRPr="0033330B" w:rsidRDefault="00F65943" w:rsidP="003668C0">
            <w:pPr>
              <w:pStyle w:val="Prrafodelista"/>
              <w:spacing w:after="0"/>
              <w:ind w:left="0"/>
              <w:rPr>
                <w:rFonts w:ascii="Arial" w:hAnsi="Arial" w:cs="Arial"/>
                <w:b/>
              </w:rPr>
            </w:pPr>
          </w:p>
        </w:tc>
        <w:tc>
          <w:tcPr>
            <w:tcW w:w="1000" w:type="pct"/>
          </w:tcPr>
          <w:p w:rsidR="00F65943" w:rsidRPr="0033330B" w:rsidRDefault="00F65943" w:rsidP="003668C0">
            <w:pPr>
              <w:pStyle w:val="Prrafodelista"/>
              <w:spacing w:after="0"/>
              <w:ind w:left="0"/>
              <w:rPr>
                <w:rFonts w:ascii="Arial" w:hAnsi="Arial" w:cs="Arial"/>
                <w:b/>
              </w:rPr>
            </w:pPr>
          </w:p>
        </w:tc>
      </w:tr>
    </w:tbl>
    <w:p w:rsidR="00F65943" w:rsidRPr="0033330B" w:rsidRDefault="00F65943" w:rsidP="00F65943">
      <w:pPr>
        <w:pStyle w:val="Prrafodelista"/>
        <w:ind w:left="-142"/>
        <w:rPr>
          <w:rFonts w:ascii="Arial" w:hAnsi="Arial" w:cs="Arial"/>
        </w:rPr>
      </w:pPr>
    </w:p>
    <w:p w:rsidR="00CD0112" w:rsidRPr="0033330B" w:rsidRDefault="00CD0112" w:rsidP="00F65943">
      <w:pPr>
        <w:pStyle w:val="Prrafodelista"/>
        <w:ind w:left="-142"/>
        <w:rPr>
          <w:rFonts w:ascii="Arial" w:hAnsi="Arial" w:cs="Arial"/>
        </w:rPr>
      </w:pPr>
    </w:p>
    <w:sectPr w:rsidR="00CD0112" w:rsidRPr="0033330B" w:rsidSect="0022123A">
      <w:headerReference w:type="even" r:id="rId15"/>
      <w:headerReference w:type="default" r:id="rId16"/>
      <w:headerReference w:type="first" r:id="rId17"/>
      <w:pgSz w:w="12240" w:h="15840"/>
      <w:pgMar w:top="1227" w:right="1418" w:bottom="1418" w:left="1418" w:header="0" w:footer="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42B" w:rsidRDefault="00BE742B">
      <w:pPr>
        <w:spacing w:after="0"/>
      </w:pPr>
      <w:r>
        <w:separator/>
      </w:r>
    </w:p>
  </w:endnote>
  <w:endnote w:type="continuationSeparator" w:id="0">
    <w:p w:rsidR="00BE742B" w:rsidRDefault="00BE74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42B" w:rsidRDefault="00BE742B">
      <w:pPr>
        <w:spacing w:after="0"/>
      </w:pPr>
      <w:r>
        <w:separator/>
      </w:r>
    </w:p>
  </w:footnote>
  <w:footnote w:type="continuationSeparator" w:id="0">
    <w:p w:rsidR="00BE742B" w:rsidRDefault="00BE742B">
      <w:pPr>
        <w:spacing w:after="0"/>
      </w:pPr>
      <w:r>
        <w:continuationSeparator/>
      </w:r>
    </w:p>
  </w:footnote>
  <w:footnote w:id="1">
    <w:p w:rsidR="0033330B" w:rsidRPr="00C80B38" w:rsidRDefault="0033330B" w:rsidP="0033330B">
      <w:pPr>
        <w:pStyle w:val="Textonotapie"/>
        <w:jc w:val="both"/>
        <w:rPr>
          <w:sz w:val="22"/>
          <w:lang w:val="es-ES_tradnl"/>
        </w:rPr>
      </w:pPr>
      <w:r w:rsidRPr="00C80B38">
        <w:rPr>
          <w:rStyle w:val="Refdenotaalpie"/>
          <w:sz w:val="22"/>
        </w:rPr>
        <w:footnoteRef/>
      </w:r>
      <w:r w:rsidRPr="00C80B38">
        <w:rPr>
          <w:sz w:val="22"/>
        </w:rPr>
        <w:t xml:space="preserve"> </w:t>
      </w:r>
      <w:r w:rsidRPr="00C80B38">
        <w:rPr>
          <w:sz w:val="18"/>
          <w:lang w:val="es-ES_tradnl"/>
        </w:rPr>
        <w:t>El Mapa Estratégico de la Unidad definido para las vigencias 2012, 2014 respondía a esta misma metodología. Este elemento se tuvo en cuenta al momento de decidir hacer una revisión del mapa. Después de una larga discusión y análisis se optó por mantener el mismo esquema metodológico, pero aportando elementos nuevos para su desarrollo.</w:t>
      </w:r>
    </w:p>
  </w:footnote>
  <w:footnote w:id="2">
    <w:p w:rsidR="0033330B" w:rsidRPr="007638F0" w:rsidRDefault="0033330B" w:rsidP="0033330B">
      <w:pPr>
        <w:pStyle w:val="Textonotapie"/>
        <w:jc w:val="both"/>
        <w:rPr>
          <w:sz w:val="18"/>
          <w:lang w:val="es-ES_tradnl"/>
        </w:rPr>
      </w:pPr>
      <w:r w:rsidRPr="007638F0">
        <w:rPr>
          <w:rStyle w:val="Refdenotaalpie"/>
          <w:sz w:val="18"/>
        </w:rPr>
        <w:footnoteRef/>
      </w:r>
      <w:r w:rsidRPr="007638F0">
        <w:rPr>
          <w:sz w:val="18"/>
        </w:rPr>
        <w:t xml:space="preserve"> </w:t>
      </w:r>
      <w:r w:rsidRPr="007638F0">
        <w:rPr>
          <w:sz w:val="18"/>
          <w:lang w:val="es-ES_tradnl"/>
        </w:rPr>
        <w:t xml:space="preserve">Para mayor referencia ver: Robert. </w:t>
      </w:r>
      <w:r w:rsidRPr="004B3059">
        <w:rPr>
          <w:sz w:val="18"/>
          <w:lang w:val="en-US"/>
        </w:rPr>
        <w:t xml:space="preserve">S Kaplan y David P. Noton. </w:t>
      </w:r>
      <w:r w:rsidRPr="007638F0">
        <w:rPr>
          <w:sz w:val="18"/>
          <w:lang w:val="es-ES_tradnl"/>
        </w:rPr>
        <w:t xml:space="preserve">The execution premiun. Integrando la estrategia y las operaciones para lograr ventajas competitivas. Harvard Bussines Press. Traducción al español por Ediciones Deusto. Tercera reimpresión en Colombia.  </w:t>
      </w:r>
      <w:r>
        <w:rPr>
          <w:sz w:val="18"/>
          <w:lang w:val="es-ES_tradnl"/>
        </w:rPr>
        <w:t>Septiembre de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F95" w:rsidRDefault="00B91F95" w:rsidP="000F539E">
    <w:pPr>
      <w:pStyle w:val="Encabezado"/>
      <w:jc w:val="center"/>
    </w:pPr>
  </w:p>
  <w:tbl>
    <w:tblPr>
      <w:tblW w:w="100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05"/>
      <w:gridCol w:w="4962"/>
      <w:gridCol w:w="2346"/>
    </w:tblGrid>
    <w:tr w:rsidR="002C241F" w:rsidTr="00075304">
      <w:trPr>
        <w:trHeight w:val="844"/>
      </w:trPr>
      <w:tc>
        <w:tcPr>
          <w:tcW w:w="2705" w:type="dxa"/>
          <w:vMerge w:val="restart"/>
        </w:tcPr>
        <w:p w:rsidR="008E1C20" w:rsidRDefault="008E1C20" w:rsidP="00B91F95">
          <w:pPr>
            <w:pStyle w:val="Encabezado"/>
            <w:jc w:val="center"/>
          </w:pPr>
        </w:p>
        <w:p w:rsidR="002C241F" w:rsidRDefault="008E1C20" w:rsidP="00B91F95">
          <w:pPr>
            <w:pStyle w:val="Encabezado"/>
            <w:jc w:val="center"/>
          </w:pPr>
          <w:r>
            <w:object w:dxaOrig="2955"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45.75pt" o:ole="">
                <v:imagedata r:id="rId1" o:title=""/>
              </v:shape>
              <o:OLEObject Type="Embed" ProgID="PBrush" ShapeID="_x0000_i1025" DrawAspect="Content" ObjectID="_1515588498" r:id="rId2"/>
            </w:object>
          </w:r>
        </w:p>
      </w:tc>
      <w:tc>
        <w:tcPr>
          <w:tcW w:w="4962" w:type="dxa"/>
          <w:vAlign w:val="center"/>
        </w:tcPr>
        <w:p w:rsidR="002C241F" w:rsidRDefault="00CF1E3B" w:rsidP="0033330B">
          <w:pPr>
            <w:pStyle w:val="Encabezado"/>
            <w:jc w:val="center"/>
          </w:pPr>
          <w:r>
            <w:rPr>
              <w:rFonts w:ascii="Arial" w:hAnsi="Arial" w:cs="Arial"/>
              <w:b/>
              <w:sz w:val="22"/>
            </w:rPr>
            <w:t>PLAN</w:t>
          </w:r>
          <w:r w:rsidR="0033330B">
            <w:rPr>
              <w:rFonts w:ascii="Arial" w:hAnsi="Arial" w:cs="Arial"/>
              <w:b/>
              <w:sz w:val="22"/>
            </w:rPr>
            <w:t xml:space="preserve"> INDICATIVO</w:t>
          </w:r>
        </w:p>
      </w:tc>
      <w:tc>
        <w:tcPr>
          <w:tcW w:w="2346" w:type="dxa"/>
          <w:vMerge w:val="restart"/>
          <w:vAlign w:val="center"/>
        </w:tcPr>
        <w:p w:rsidR="002C241F" w:rsidRPr="00075304" w:rsidRDefault="002C241F" w:rsidP="000F1D5D">
          <w:pPr>
            <w:pStyle w:val="Encabezado"/>
            <w:rPr>
              <w:rFonts w:ascii="Arial" w:hAnsi="Arial" w:cs="Arial"/>
              <w:b/>
              <w:sz w:val="16"/>
              <w:szCs w:val="22"/>
            </w:rPr>
          </w:pPr>
          <w:r w:rsidRPr="00075304">
            <w:rPr>
              <w:rFonts w:ascii="Arial" w:hAnsi="Arial" w:cs="Arial"/>
              <w:b/>
              <w:sz w:val="16"/>
              <w:szCs w:val="22"/>
            </w:rPr>
            <w:t>CÓDIGO</w:t>
          </w:r>
          <w:r w:rsidR="000C63B5">
            <w:rPr>
              <w:rFonts w:ascii="Arial" w:hAnsi="Arial" w:cs="Arial"/>
              <w:b/>
              <w:sz w:val="16"/>
              <w:szCs w:val="22"/>
            </w:rPr>
            <w:t xml:space="preserve">  120.02.07-2</w:t>
          </w:r>
        </w:p>
        <w:p w:rsidR="002C241F" w:rsidRPr="00075304" w:rsidRDefault="002C241F" w:rsidP="000F1D5D">
          <w:pPr>
            <w:pStyle w:val="Encabezado"/>
            <w:rPr>
              <w:rFonts w:ascii="Arial" w:hAnsi="Arial" w:cs="Arial"/>
              <w:b/>
              <w:sz w:val="16"/>
              <w:szCs w:val="22"/>
            </w:rPr>
          </w:pPr>
        </w:p>
        <w:p w:rsidR="002C241F" w:rsidRPr="00075304" w:rsidRDefault="002C241F" w:rsidP="002C241F">
          <w:pPr>
            <w:pStyle w:val="Encabezado"/>
            <w:rPr>
              <w:rFonts w:ascii="Arial" w:hAnsi="Arial" w:cs="Arial"/>
              <w:b/>
              <w:sz w:val="16"/>
              <w:szCs w:val="22"/>
            </w:rPr>
          </w:pPr>
          <w:r w:rsidRPr="00075304">
            <w:rPr>
              <w:rFonts w:ascii="Arial" w:hAnsi="Arial" w:cs="Arial"/>
              <w:b/>
              <w:sz w:val="16"/>
              <w:szCs w:val="22"/>
            </w:rPr>
            <w:t>VERSIÓN</w:t>
          </w:r>
          <w:r w:rsidR="000C63B5">
            <w:rPr>
              <w:rFonts w:ascii="Arial" w:hAnsi="Arial" w:cs="Arial"/>
              <w:b/>
              <w:sz w:val="16"/>
              <w:szCs w:val="22"/>
            </w:rPr>
            <w:t xml:space="preserve"> 01</w:t>
          </w:r>
        </w:p>
        <w:p w:rsidR="002C241F" w:rsidRPr="00075304" w:rsidRDefault="002C241F" w:rsidP="002C241F">
          <w:pPr>
            <w:pStyle w:val="Encabezado"/>
            <w:rPr>
              <w:rFonts w:ascii="Arial" w:hAnsi="Arial" w:cs="Arial"/>
              <w:b/>
              <w:sz w:val="16"/>
              <w:szCs w:val="22"/>
            </w:rPr>
          </w:pPr>
        </w:p>
        <w:p w:rsidR="002C241F" w:rsidRDefault="002C241F" w:rsidP="002C241F">
          <w:pPr>
            <w:pStyle w:val="Encabezado"/>
            <w:rPr>
              <w:rFonts w:ascii="Arial" w:hAnsi="Arial" w:cs="Arial"/>
              <w:b/>
              <w:sz w:val="16"/>
              <w:szCs w:val="22"/>
            </w:rPr>
          </w:pPr>
          <w:r w:rsidRPr="00075304">
            <w:rPr>
              <w:rFonts w:ascii="Arial" w:hAnsi="Arial" w:cs="Arial"/>
              <w:b/>
              <w:sz w:val="16"/>
              <w:szCs w:val="22"/>
            </w:rPr>
            <w:t>FECHA</w:t>
          </w:r>
          <w:r w:rsidR="000C63B5">
            <w:rPr>
              <w:rFonts w:ascii="Arial" w:hAnsi="Arial" w:cs="Arial"/>
              <w:b/>
              <w:sz w:val="16"/>
              <w:szCs w:val="22"/>
            </w:rPr>
            <w:t xml:space="preserve"> 28/01/2016</w:t>
          </w:r>
        </w:p>
        <w:p w:rsidR="002F45B7" w:rsidRDefault="002F45B7" w:rsidP="002C241F">
          <w:pPr>
            <w:pStyle w:val="Encabezado"/>
            <w:rPr>
              <w:rFonts w:ascii="Arial" w:hAnsi="Arial" w:cs="Arial"/>
              <w:b/>
              <w:sz w:val="16"/>
              <w:szCs w:val="22"/>
            </w:rPr>
          </w:pPr>
        </w:p>
        <w:p w:rsidR="002F45B7" w:rsidRDefault="008803B7" w:rsidP="0023034C">
          <w:pPr>
            <w:pStyle w:val="Encabezado"/>
          </w:pPr>
          <w:r w:rsidRPr="008803B7">
            <w:rPr>
              <w:rFonts w:ascii="Arial" w:hAnsi="Arial" w:cs="Arial"/>
              <w:b/>
              <w:sz w:val="16"/>
              <w:szCs w:val="22"/>
              <w:lang w:val="es-ES"/>
            </w:rPr>
            <w:t xml:space="preserve">Página </w:t>
          </w:r>
          <w:r w:rsidRPr="008803B7">
            <w:rPr>
              <w:rFonts w:ascii="Arial" w:hAnsi="Arial" w:cs="Arial"/>
              <w:b/>
              <w:bCs/>
              <w:sz w:val="16"/>
              <w:szCs w:val="22"/>
            </w:rPr>
            <w:fldChar w:fldCharType="begin"/>
          </w:r>
          <w:r w:rsidRPr="008803B7">
            <w:rPr>
              <w:rFonts w:ascii="Arial" w:hAnsi="Arial" w:cs="Arial"/>
              <w:b/>
              <w:bCs/>
              <w:sz w:val="16"/>
              <w:szCs w:val="22"/>
            </w:rPr>
            <w:instrText>PAGE  \* Arabic  \* MERGEFORMAT</w:instrText>
          </w:r>
          <w:r w:rsidRPr="008803B7">
            <w:rPr>
              <w:rFonts w:ascii="Arial" w:hAnsi="Arial" w:cs="Arial"/>
              <w:b/>
              <w:bCs/>
              <w:sz w:val="16"/>
              <w:szCs w:val="22"/>
            </w:rPr>
            <w:fldChar w:fldCharType="separate"/>
          </w:r>
          <w:r w:rsidR="00366E5D" w:rsidRPr="00366E5D">
            <w:rPr>
              <w:rFonts w:ascii="Arial" w:hAnsi="Arial" w:cs="Arial"/>
              <w:b/>
              <w:bCs/>
              <w:noProof/>
              <w:sz w:val="16"/>
              <w:szCs w:val="22"/>
              <w:lang w:val="es-ES"/>
            </w:rPr>
            <w:t>1</w:t>
          </w:r>
          <w:r w:rsidRPr="008803B7">
            <w:rPr>
              <w:rFonts w:ascii="Arial" w:hAnsi="Arial" w:cs="Arial"/>
              <w:b/>
              <w:bCs/>
              <w:sz w:val="16"/>
              <w:szCs w:val="22"/>
            </w:rPr>
            <w:fldChar w:fldCharType="end"/>
          </w:r>
          <w:r w:rsidRPr="008803B7">
            <w:rPr>
              <w:rFonts w:ascii="Arial" w:hAnsi="Arial" w:cs="Arial"/>
              <w:b/>
              <w:sz w:val="16"/>
              <w:szCs w:val="22"/>
              <w:lang w:val="es-ES"/>
            </w:rPr>
            <w:t xml:space="preserve"> de </w:t>
          </w:r>
          <w:r w:rsidRPr="008803B7">
            <w:rPr>
              <w:rFonts w:ascii="Arial" w:hAnsi="Arial" w:cs="Arial"/>
              <w:b/>
              <w:bCs/>
              <w:sz w:val="16"/>
              <w:szCs w:val="22"/>
            </w:rPr>
            <w:fldChar w:fldCharType="begin"/>
          </w:r>
          <w:r w:rsidRPr="008803B7">
            <w:rPr>
              <w:rFonts w:ascii="Arial" w:hAnsi="Arial" w:cs="Arial"/>
              <w:b/>
              <w:bCs/>
              <w:sz w:val="16"/>
              <w:szCs w:val="22"/>
            </w:rPr>
            <w:instrText>NUMPAGES  \* Arabic  \* MERGEFORMAT</w:instrText>
          </w:r>
          <w:r w:rsidRPr="008803B7">
            <w:rPr>
              <w:rFonts w:ascii="Arial" w:hAnsi="Arial" w:cs="Arial"/>
              <w:b/>
              <w:bCs/>
              <w:sz w:val="16"/>
              <w:szCs w:val="22"/>
            </w:rPr>
            <w:fldChar w:fldCharType="separate"/>
          </w:r>
          <w:r w:rsidR="00366E5D" w:rsidRPr="00366E5D">
            <w:rPr>
              <w:rFonts w:ascii="Arial" w:hAnsi="Arial" w:cs="Arial"/>
              <w:b/>
              <w:bCs/>
              <w:noProof/>
              <w:sz w:val="16"/>
              <w:szCs w:val="22"/>
              <w:lang w:val="es-ES"/>
            </w:rPr>
            <w:t>35</w:t>
          </w:r>
          <w:r w:rsidRPr="008803B7">
            <w:rPr>
              <w:rFonts w:ascii="Arial" w:hAnsi="Arial" w:cs="Arial"/>
              <w:b/>
              <w:bCs/>
              <w:sz w:val="16"/>
              <w:szCs w:val="22"/>
            </w:rPr>
            <w:fldChar w:fldCharType="end"/>
          </w:r>
          <w:r w:rsidR="002F45B7">
            <w:rPr>
              <w:rFonts w:ascii="Arial" w:hAnsi="Arial" w:cs="Arial"/>
              <w:b/>
              <w:sz w:val="16"/>
              <w:szCs w:val="22"/>
            </w:rPr>
            <w:t xml:space="preserve">  </w:t>
          </w:r>
        </w:p>
      </w:tc>
    </w:tr>
    <w:tr w:rsidR="002C241F" w:rsidTr="002C241F">
      <w:trPr>
        <w:trHeight w:val="557"/>
      </w:trPr>
      <w:tc>
        <w:tcPr>
          <w:tcW w:w="2705" w:type="dxa"/>
          <w:vMerge/>
        </w:tcPr>
        <w:p w:rsidR="002C241F" w:rsidRDefault="002C241F" w:rsidP="00B91F95">
          <w:pPr>
            <w:pStyle w:val="Encabezado"/>
            <w:jc w:val="center"/>
            <w:rPr>
              <w:noProof/>
              <w:lang w:val="es-CO" w:eastAsia="es-CO"/>
            </w:rPr>
          </w:pPr>
        </w:p>
      </w:tc>
      <w:tc>
        <w:tcPr>
          <w:tcW w:w="4962" w:type="dxa"/>
          <w:vAlign w:val="center"/>
        </w:tcPr>
        <w:p w:rsidR="002C241F" w:rsidRDefault="007E1B9E" w:rsidP="007E1B9E">
          <w:pPr>
            <w:pStyle w:val="Encabezado"/>
            <w:jc w:val="center"/>
            <w:rPr>
              <w:rFonts w:ascii="Arial" w:hAnsi="Arial" w:cs="Arial"/>
              <w:b/>
              <w:sz w:val="22"/>
            </w:rPr>
          </w:pPr>
          <w:r>
            <w:rPr>
              <w:rFonts w:ascii="Arial" w:hAnsi="Arial" w:cs="Arial"/>
              <w:b/>
              <w:sz w:val="16"/>
            </w:rPr>
            <w:t>PLANEACIÓN ESTRATEGICA</w:t>
          </w:r>
        </w:p>
      </w:tc>
      <w:tc>
        <w:tcPr>
          <w:tcW w:w="2346" w:type="dxa"/>
          <w:vMerge/>
          <w:vAlign w:val="center"/>
        </w:tcPr>
        <w:p w:rsidR="002C241F" w:rsidRPr="005174B1" w:rsidRDefault="002C241F" w:rsidP="000F1D5D">
          <w:pPr>
            <w:pStyle w:val="Encabezado"/>
            <w:rPr>
              <w:rFonts w:ascii="Arial" w:hAnsi="Arial" w:cs="Arial"/>
              <w:b/>
              <w:sz w:val="20"/>
              <w:szCs w:val="22"/>
            </w:rPr>
          </w:pPr>
        </w:p>
      </w:tc>
    </w:tr>
    <w:tr w:rsidR="002F45B7" w:rsidTr="002F45B7">
      <w:trPr>
        <w:trHeight w:val="283"/>
      </w:trPr>
      <w:tc>
        <w:tcPr>
          <w:tcW w:w="2705" w:type="dxa"/>
          <w:shd w:val="clear" w:color="auto" w:fill="F2DBDB" w:themeFill="accent2" w:themeFillTint="33"/>
          <w:vAlign w:val="center"/>
        </w:tcPr>
        <w:p w:rsidR="002F45B7" w:rsidRPr="002F45B7" w:rsidRDefault="002F45B7" w:rsidP="002F45B7">
          <w:pPr>
            <w:pStyle w:val="Prrafodelista"/>
            <w:spacing w:after="0"/>
            <w:ind w:left="0"/>
            <w:jc w:val="center"/>
            <w:rPr>
              <w:rFonts w:ascii="Arial" w:hAnsi="Arial" w:cs="Arial"/>
              <w:b/>
              <w:sz w:val="16"/>
              <w:szCs w:val="22"/>
            </w:rPr>
          </w:pPr>
          <w:r w:rsidRPr="002F45B7">
            <w:rPr>
              <w:rFonts w:ascii="Arial" w:hAnsi="Arial" w:cs="Arial"/>
              <w:b/>
              <w:sz w:val="16"/>
              <w:szCs w:val="22"/>
            </w:rPr>
            <w:t>ELABORÓ</w:t>
          </w:r>
        </w:p>
      </w:tc>
      <w:tc>
        <w:tcPr>
          <w:tcW w:w="4962" w:type="dxa"/>
          <w:shd w:val="clear" w:color="auto" w:fill="F2DBDB" w:themeFill="accent2" w:themeFillTint="33"/>
          <w:vAlign w:val="center"/>
        </w:tcPr>
        <w:p w:rsidR="002F45B7" w:rsidRPr="002F45B7" w:rsidRDefault="002F45B7" w:rsidP="002F45B7">
          <w:pPr>
            <w:pStyle w:val="Prrafodelista"/>
            <w:spacing w:after="0"/>
            <w:ind w:left="0"/>
            <w:jc w:val="center"/>
            <w:rPr>
              <w:rFonts w:ascii="Arial" w:hAnsi="Arial" w:cs="Arial"/>
              <w:b/>
              <w:sz w:val="16"/>
              <w:szCs w:val="22"/>
            </w:rPr>
          </w:pPr>
          <w:r w:rsidRPr="002F45B7">
            <w:rPr>
              <w:rFonts w:ascii="Arial" w:hAnsi="Arial" w:cs="Arial"/>
              <w:b/>
              <w:sz w:val="16"/>
              <w:szCs w:val="22"/>
            </w:rPr>
            <w:t>REVISÓ</w:t>
          </w:r>
        </w:p>
      </w:tc>
      <w:tc>
        <w:tcPr>
          <w:tcW w:w="2346" w:type="dxa"/>
          <w:shd w:val="clear" w:color="auto" w:fill="F2DBDB" w:themeFill="accent2" w:themeFillTint="33"/>
          <w:vAlign w:val="center"/>
        </w:tcPr>
        <w:p w:rsidR="002F45B7" w:rsidRPr="002F45B7" w:rsidRDefault="002F45B7" w:rsidP="002F45B7">
          <w:pPr>
            <w:pStyle w:val="Prrafodelista"/>
            <w:spacing w:after="0"/>
            <w:ind w:left="0"/>
            <w:jc w:val="center"/>
            <w:rPr>
              <w:rFonts w:ascii="Arial" w:hAnsi="Arial" w:cs="Arial"/>
              <w:b/>
              <w:sz w:val="16"/>
              <w:szCs w:val="22"/>
            </w:rPr>
          </w:pPr>
          <w:r w:rsidRPr="002F45B7">
            <w:rPr>
              <w:rFonts w:ascii="Arial" w:hAnsi="Arial" w:cs="Arial"/>
              <w:b/>
              <w:sz w:val="16"/>
              <w:szCs w:val="22"/>
            </w:rPr>
            <w:t>APROBO</w:t>
          </w:r>
        </w:p>
      </w:tc>
    </w:tr>
    <w:tr w:rsidR="007E1B9E" w:rsidTr="0047313D">
      <w:trPr>
        <w:trHeight w:val="454"/>
      </w:trPr>
      <w:tc>
        <w:tcPr>
          <w:tcW w:w="2705" w:type="dxa"/>
          <w:vAlign w:val="center"/>
        </w:tcPr>
        <w:p w:rsidR="007E1B9E" w:rsidRPr="00BB156A" w:rsidRDefault="007E1B9E" w:rsidP="007E1B9E">
          <w:pPr>
            <w:pStyle w:val="Prrafodelista"/>
            <w:spacing w:after="0"/>
            <w:ind w:left="0"/>
            <w:jc w:val="center"/>
            <w:rPr>
              <w:rFonts w:ascii="Arial" w:hAnsi="Arial" w:cs="Arial"/>
              <w:b/>
              <w:sz w:val="15"/>
              <w:szCs w:val="15"/>
              <w:lang w:val="es-CO"/>
            </w:rPr>
          </w:pPr>
          <w:r w:rsidRPr="00BB156A">
            <w:rPr>
              <w:rFonts w:ascii="Arial" w:hAnsi="Arial" w:cs="Arial"/>
              <w:b/>
              <w:sz w:val="15"/>
              <w:szCs w:val="15"/>
            </w:rPr>
            <w:t>EQUIPO OFICINA ASESORA DE PLANEACIÓN</w:t>
          </w:r>
        </w:p>
      </w:tc>
      <w:tc>
        <w:tcPr>
          <w:tcW w:w="4962" w:type="dxa"/>
          <w:vAlign w:val="center"/>
        </w:tcPr>
        <w:p w:rsidR="007E1B9E" w:rsidRPr="00BB156A" w:rsidRDefault="007E1B9E" w:rsidP="007E1B9E">
          <w:pPr>
            <w:pStyle w:val="Prrafodelista"/>
            <w:spacing w:after="0"/>
            <w:ind w:left="0"/>
            <w:jc w:val="center"/>
            <w:rPr>
              <w:rFonts w:ascii="Arial" w:hAnsi="Arial" w:cs="Arial"/>
              <w:b/>
              <w:sz w:val="15"/>
              <w:szCs w:val="15"/>
            </w:rPr>
          </w:pPr>
          <w:r>
            <w:rPr>
              <w:rFonts w:ascii="Arial" w:hAnsi="Arial" w:cs="Arial"/>
              <w:b/>
              <w:sz w:val="15"/>
              <w:szCs w:val="15"/>
            </w:rPr>
            <w:t>JEFE OFICINA ASESORA DE PLANEACIÓN</w:t>
          </w:r>
        </w:p>
      </w:tc>
      <w:tc>
        <w:tcPr>
          <w:tcW w:w="2346" w:type="dxa"/>
          <w:vAlign w:val="center"/>
        </w:tcPr>
        <w:p w:rsidR="007E1B9E" w:rsidRPr="00BB156A" w:rsidRDefault="007E1B9E" w:rsidP="007E1B9E">
          <w:pPr>
            <w:pStyle w:val="Prrafodelista"/>
            <w:spacing w:after="0"/>
            <w:ind w:left="0"/>
            <w:jc w:val="center"/>
            <w:rPr>
              <w:rFonts w:ascii="Arial" w:hAnsi="Arial" w:cs="Arial"/>
              <w:b/>
              <w:sz w:val="15"/>
              <w:szCs w:val="15"/>
            </w:rPr>
          </w:pPr>
          <w:r>
            <w:rPr>
              <w:rFonts w:ascii="Arial" w:hAnsi="Arial" w:cs="Arial"/>
              <w:b/>
              <w:sz w:val="15"/>
              <w:szCs w:val="15"/>
            </w:rPr>
            <w:t>JEFE OFICINA ASESORA DE PLANEACIÓN</w:t>
          </w:r>
        </w:p>
      </w:tc>
    </w:tr>
  </w:tbl>
  <w:p w:rsidR="00E72035" w:rsidRDefault="00E72035" w:rsidP="0022123A">
    <w:pPr>
      <w:pStyle w:val="Encabezado"/>
      <w:tabs>
        <w:tab w:val="clear" w:pos="8504"/>
        <w:tab w:val="left" w:pos="4956"/>
        <w:tab w:val="left" w:pos="5664"/>
        <w:tab w:val="left" w:pos="63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ES" w:eastAsia="es-ES"/>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5D4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0D6B24"/>
    <w:multiLevelType w:val="hybridMultilevel"/>
    <w:tmpl w:val="4476C7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8B3ADD"/>
    <w:multiLevelType w:val="hybridMultilevel"/>
    <w:tmpl w:val="D3B424BE"/>
    <w:lvl w:ilvl="0" w:tplc="0C0A000B">
      <w:start w:val="1"/>
      <w:numFmt w:val="bullet"/>
      <w:lvlText w:val=""/>
      <w:lvlJc w:val="left"/>
      <w:pPr>
        <w:tabs>
          <w:tab w:val="num" w:pos="720"/>
        </w:tabs>
        <w:ind w:left="720" w:hanging="360"/>
      </w:pPr>
      <w:rPr>
        <w:rFonts w:ascii="Wingdings" w:hAnsi="Wingdings" w:hint="default"/>
      </w:rPr>
    </w:lvl>
    <w:lvl w:ilvl="1" w:tplc="FA0668EA">
      <w:start w:val="24"/>
      <w:numFmt w:val="bullet"/>
      <w:lvlText w:val="•"/>
      <w:lvlJc w:val="left"/>
      <w:pPr>
        <w:tabs>
          <w:tab w:val="num" w:pos="1440"/>
        </w:tabs>
        <w:ind w:left="1440" w:hanging="360"/>
      </w:pPr>
      <w:rPr>
        <w:rFonts w:ascii="Arial" w:hAnsi="Arial" w:hint="default"/>
      </w:rPr>
    </w:lvl>
    <w:lvl w:ilvl="2" w:tplc="40767F78" w:tentative="1">
      <w:start w:val="1"/>
      <w:numFmt w:val="bullet"/>
      <w:lvlText w:val="•"/>
      <w:lvlJc w:val="left"/>
      <w:pPr>
        <w:tabs>
          <w:tab w:val="num" w:pos="2160"/>
        </w:tabs>
        <w:ind w:left="2160" w:hanging="360"/>
      </w:pPr>
      <w:rPr>
        <w:rFonts w:ascii="Arial" w:hAnsi="Arial" w:hint="default"/>
      </w:rPr>
    </w:lvl>
    <w:lvl w:ilvl="3" w:tplc="9EB053C4" w:tentative="1">
      <w:start w:val="1"/>
      <w:numFmt w:val="bullet"/>
      <w:lvlText w:val="•"/>
      <w:lvlJc w:val="left"/>
      <w:pPr>
        <w:tabs>
          <w:tab w:val="num" w:pos="2880"/>
        </w:tabs>
        <w:ind w:left="2880" w:hanging="360"/>
      </w:pPr>
      <w:rPr>
        <w:rFonts w:ascii="Arial" w:hAnsi="Arial" w:hint="default"/>
      </w:rPr>
    </w:lvl>
    <w:lvl w:ilvl="4" w:tplc="08144A00" w:tentative="1">
      <w:start w:val="1"/>
      <w:numFmt w:val="bullet"/>
      <w:lvlText w:val="•"/>
      <w:lvlJc w:val="left"/>
      <w:pPr>
        <w:tabs>
          <w:tab w:val="num" w:pos="3600"/>
        </w:tabs>
        <w:ind w:left="3600" w:hanging="360"/>
      </w:pPr>
      <w:rPr>
        <w:rFonts w:ascii="Arial" w:hAnsi="Arial" w:hint="default"/>
      </w:rPr>
    </w:lvl>
    <w:lvl w:ilvl="5" w:tplc="72A460EE" w:tentative="1">
      <w:start w:val="1"/>
      <w:numFmt w:val="bullet"/>
      <w:lvlText w:val="•"/>
      <w:lvlJc w:val="left"/>
      <w:pPr>
        <w:tabs>
          <w:tab w:val="num" w:pos="4320"/>
        </w:tabs>
        <w:ind w:left="4320" w:hanging="360"/>
      </w:pPr>
      <w:rPr>
        <w:rFonts w:ascii="Arial" w:hAnsi="Arial" w:hint="default"/>
      </w:rPr>
    </w:lvl>
    <w:lvl w:ilvl="6" w:tplc="FCCA8774" w:tentative="1">
      <w:start w:val="1"/>
      <w:numFmt w:val="bullet"/>
      <w:lvlText w:val="•"/>
      <w:lvlJc w:val="left"/>
      <w:pPr>
        <w:tabs>
          <w:tab w:val="num" w:pos="5040"/>
        </w:tabs>
        <w:ind w:left="5040" w:hanging="360"/>
      </w:pPr>
      <w:rPr>
        <w:rFonts w:ascii="Arial" w:hAnsi="Arial" w:hint="default"/>
      </w:rPr>
    </w:lvl>
    <w:lvl w:ilvl="7" w:tplc="CC600272" w:tentative="1">
      <w:start w:val="1"/>
      <w:numFmt w:val="bullet"/>
      <w:lvlText w:val="•"/>
      <w:lvlJc w:val="left"/>
      <w:pPr>
        <w:tabs>
          <w:tab w:val="num" w:pos="5760"/>
        </w:tabs>
        <w:ind w:left="5760" w:hanging="360"/>
      </w:pPr>
      <w:rPr>
        <w:rFonts w:ascii="Arial" w:hAnsi="Arial" w:hint="default"/>
      </w:rPr>
    </w:lvl>
    <w:lvl w:ilvl="8" w:tplc="2C3E9B16" w:tentative="1">
      <w:start w:val="1"/>
      <w:numFmt w:val="bullet"/>
      <w:lvlText w:val="•"/>
      <w:lvlJc w:val="left"/>
      <w:pPr>
        <w:tabs>
          <w:tab w:val="num" w:pos="6480"/>
        </w:tabs>
        <w:ind w:left="6480" w:hanging="360"/>
      </w:pPr>
      <w:rPr>
        <w:rFonts w:ascii="Arial" w:hAnsi="Arial" w:hint="default"/>
      </w:rPr>
    </w:lvl>
  </w:abstractNum>
  <w:abstractNum w:abstractNumId="3">
    <w:nsid w:val="09F34E12"/>
    <w:multiLevelType w:val="hybridMultilevel"/>
    <w:tmpl w:val="A17C87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F925EC"/>
    <w:multiLevelType w:val="hybridMultilevel"/>
    <w:tmpl w:val="FD4CDF0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5">
    <w:nsid w:val="12D70912"/>
    <w:multiLevelType w:val="hybridMultilevel"/>
    <w:tmpl w:val="75E65784"/>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72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574450F"/>
    <w:multiLevelType w:val="hybridMultilevel"/>
    <w:tmpl w:val="DF8CA8EE"/>
    <w:lvl w:ilvl="0" w:tplc="6C628092">
      <w:start w:val="1"/>
      <w:numFmt w:val="bullet"/>
      <w:lvlText w:val=""/>
      <w:lvlJc w:val="left"/>
      <w:pPr>
        <w:ind w:left="720" w:hanging="360"/>
      </w:pPr>
      <w:rPr>
        <w:rFonts w:ascii="Symbol" w:hAnsi="Symbol" w:hint="default"/>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182C0117"/>
    <w:multiLevelType w:val="hybridMultilevel"/>
    <w:tmpl w:val="DA48B078"/>
    <w:lvl w:ilvl="0" w:tplc="0C0A000B">
      <w:start w:val="1"/>
      <w:numFmt w:val="bullet"/>
      <w:lvlText w:val=""/>
      <w:lvlJc w:val="left"/>
      <w:pPr>
        <w:tabs>
          <w:tab w:val="num" w:pos="720"/>
        </w:tabs>
        <w:ind w:left="720" w:hanging="360"/>
      </w:pPr>
      <w:rPr>
        <w:rFonts w:ascii="Wingdings" w:hAnsi="Wingdings" w:hint="default"/>
      </w:rPr>
    </w:lvl>
    <w:lvl w:ilvl="1" w:tplc="FA0668EA">
      <w:start w:val="24"/>
      <w:numFmt w:val="bullet"/>
      <w:lvlText w:val="•"/>
      <w:lvlJc w:val="left"/>
      <w:pPr>
        <w:tabs>
          <w:tab w:val="num" w:pos="1440"/>
        </w:tabs>
        <w:ind w:left="1440" w:hanging="360"/>
      </w:pPr>
      <w:rPr>
        <w:rFonts w:ascii="Arial" w:hAnsi="Arial" w:hint="default"/>
      </w:rPr>
    </w:lvl>
    <w:lvl w:ilvl="2" w:tplc="40767F78" w:tentative="1">
      <w:start w:val="1"/>
      <w:numFmt w:val="bullet"/>
      <w:lvlText w:val="•"/>
      <w:lvlJc w:val="left"/>
      <w:pPr>
        <w:tabs>
          <w:tab w:val="num" w:pos="2160"/>
        </w:tabs>
        <w:ind w:left="2160" w:hanging="360"/>
      </w:pPr>
      <w:rPr>
        <w:rFonts w:ascii="Arial" w:hAnsi="Arial" w:hint="default"/>
      </w:rPr>
    </w:lvl>
    <w:lvl w:ilvl="3" w:tplc="9EB053C4" w:tentative="1">
      <w:start w:val="1"/>
      <w:numFmt w:val="bullet"/>
      <w:lvlText w:val="•"/>
      <w:lvlJc w:val="left"/>
      <w:pPr>
        <w:tabs>
          <w:tab w:val="num" w:pos="2880"/>
        </w:tabs>
        <w:ind w:left="2880" w:hanging="360"/>
      </w:pPr>
      <w:rPr>
        <w:rFonts w:ascii="Arial" w:hAnsi="Arial" w:hint="default"/>
      </w:rPr>
    </w:lvl>
    <w:lvl w:ilvl="4" w:tplc="08144A00" w:tentative="1">
      <w:start w:val="1"/>
      <w:numFmt w:val="bullet"/>
      <w:lvlText w:val="•"/>
      <w:lvlJc w:val="left"/>
      <w:pPr>
        <w:tabs>
          <w:tab w:val="num" w:pos="3600"/>
        </w:tabs>
        <w:ind w:left="3600" w:hanging="360"/>
      </w:pPr>
      <w:rPr>
        <w:rFonts w:ascii="Arial" w:hAnsi="Arial" w:hint="default"/>
      </w:rPr>
    </w:lvl>
    <w:lvl w:ilvl="5" w:tplc="72A460EE" w:tentative="1">
      <w:start w:val="1"/>
      <w:numFmt w:val="bullet"/>
      <w:lvlText w:val="•"/>
      <w:lvlJc w:val="left"/>
      <w:pPr>
        <w:tabs>
          <w:tab w:val="num" w:pos="4320"/>
        </w:tabs>
        <w:ind w:left="4320" w:hanging="360"/>
      </w:pPr>
      <w:rPr>
        <w:rFonts w:ascii="Arial" w:hAnsi="Arial" w:hint="default"/>
      </w:rPr>
    </w:lvl>
    <w:lvl w:ilvl="6" w:tplc="FCCA8774" w:tentative="1">
      <w:start w:val="1"/>
      <w:numFmt w:val="bullet"/>
      <w:lvlText w:val="•"/>
      <w:lvlJc w:val="left"/>
      <w:pPr>
        <w:tabs>
          <w:tab w:val="num" w:pos="5040"/>
        </w:tabs>
        <w:ind w:left="5040" w:hanging="360"/>
      </w:pPr>
      <w:rPr>
        <w:rFonts w:ascii="Arial" w:hAnsi="Arial" w:hint="default"/>
      </w:rPr>
    </w:lvl>
    <w:lvl w:ilvl="7" w:tplc="CC600272" w:tentative="1">
      <w:start w:val="1"/>
      <w:numFmt w:val="bullet"/>
      <w:lvlText w:val="•"/>
      <w:lvlJc w:val="left"/>
      <w:pPr>
        <w:tabs>
          <w:tab w:val="num" w:pos="5760"/>
        </w:tabs>
        <w:ind w:left="5760" w:hanging="360"/>
      </w:pPr>
      <w:rPr>
        <w:rFonts w:ascii="Arial" w:hAnsi="Arial" w:hint="default"/>
      </w:rPr>
    </w:lvl>
    <w:lvl w:ilvl="8" w:tplc="2C3E9B16" w:tentative="1">
      <w:start w:val="1"/>
      <w:numFmt w:val="bullet"/>
      <w:lvlText w:val="•"/>
      <w:lvlJc w:val="left"/>
      <w:pPr>
        <w:tabs>
          <w:tab w:val="num" w:pos="6480"/>
        </w:tabs>
        <w:ind w:left="6480" w:hanging="360"/>
      </w:pPr>
      <w:rPr>
        <w:rFonts w:ascii="Arial" w:hAnsi="Arial" w:hint="default"/>
      </w:rPr>
    </w:lvl>
  </w:abstractNum>
  <w:abstractNum w:abstractNumId="9">
    <w:nsid w:val="19C42691"/>
    <w:multiLevelType w:val="hybridMultilevel"/>
    <w:tmpl w:val="988253E8"/>
    <w:lvl w:ilvl="0" w:tplc="48CE7C10">
      <w:start w:val="1"/>
      <w:numFmt w:val="bullet"/>
      <w:lvlText w:val="•"/>
      <w:lvlJc w:val="left"/>
      <w:pPr>
        <w:tabs>
          <w:tab w:val="num" w:pos="720"/>
        </w:tabs>
        <w:ind w:left="720" w:hanging="360"/>
      </w:pPr>
      <w:rPr>
        <w:rFonts w:ascii="Arial" w:hAnsi="Arial" w:hint="default"/>
      </w:rPr>
    </w:lvl>
    <w:lvl w:ilvl="1" w:tplc="FA0668EA">
      <w:start w:val="24"/>
      <w:numFmt w:val="bullet"/>
      <w:lvlText w:val="•"/>
      <w:lvlJc w:val="left"/>
      <w:pPr>
        <w:tabs>
          <w:tab w:val="num" w:pos="1440"/>
        </w:tabs>
        <w:ind w:left="1440" w:hanging="360"/>
      </w:pPr>
      <w:rPr>
        <w:rFonts w:ascii="Arial" w:hAnsi="Arial" w:hint="default"/>
      </w:rPr>
    </w:lvl>
    <w:lvl w:ilvl="2" w:tplc="40767F78" w:tentative="1">
      <w:start w:val="1"/>
      <w:numFmt w:val="bullet"/>
      <w:lvlText w:val="•"/>
      <w:lvlJc w:val="left"/>
      <w:pPr>
        <w:tabs>
          <w:tab w:val="num" w:pos="2160"/>
        </w:tabs>
        <w:ind w:left="2160" w:hanging="360"/>
      </w:pPr>
      <w:rPr>
        <w:rFonts w:ascii="Arial" w:hAnsi="Arial" w:hint="default"/>
      </w:rPr>
    </w:lvl>
    <w:lvl w:ilvl="3" w:tplc="9EB053C4" w:tentative="1">
      <w:start w:val="1"/>
      <w:numFmt w:val="bullet"/>
      <w:lvlText w:val="•"/>
      <w:lvlJc w:val="left"/>
      <w:pPr>
        <w:tabs>
          <w:tab w:val="num" w:pos="2880"/>
        </w:tabs>
        <w:ind w:left="2880" w:hanging="360"/>
      </w:pPr>
      <w:rPr>
        <w:rFonts w:ascii="Arial" w:hAnsi="Arial" w:hint="default"/>
      </w:rPr>
    </w:lvl>
    <w:lvl w:ilvl="4" w:tplc="08144A00" w:tentative="1">
      <w:start w:val="1"/>
      <w:numFmt w:val="bullet"/>
      <w:lvlText w:val="•"/>
      <w:lvlJc w:val="left"/>
      <w:pPr>
        <w:tabs>
          <w:tab w:val="num" w:pos="3600"/>
        </w:tabs>
        <w:ind w:left="3600" w:hanging="360"/>
      </w:pPr>
      <w:rPr>
        <w:rFonts w:ascii="Arial" w:hAnsi="Arial" w:hint="default"/>
      </w:rPr>
    </w:lvl>
    <w:lvl w:ilvl="5" w:tplc="72A460EE" w:tentative="1">
      <w:start w:val="1"/>
      <w:numFmt w:val="bullet"/>
      <w:lvlText w:val="•"/>
      <w:lvlJc w:val="left"/>
      <w:pPr>
        <w:tabs>
          <w:tab w:val="num" w:pos="4320"/>
        </w:tabs>
        <w:ind w:left="4320" w:hanging="360"/>
      </w:pPr>
      <w:rPr>
        <w:rFonts w:ascii="Arial" w:hAnsi="Arial" w:hint="default"/>
      </w:rPr>
    </w:lvl>
    <w:lvl w:ilvl="6" w:tplc="FCCA8774" w:tentative="1">
      <w:start w:val="1"/>
      <w:numFmt w:val="bullet"/>
      <w:lvlText w:val="•"/>
      <w:lvlJc w:val="left"/>
      <w:pPr>
        <w:tabs>
          <w:tab w:val="num" w:pos="5040"/>
        </w:tabs>
        <w:ind w:left="5040" w:hanging="360"/>
      </w:pPr>
      <w:rPr>
        <w:rFonts w:ascii="Arial" w:hAnsi="Arial" w:hint="default"/>
      </w:rPr>
    </w:lvl>
    <w:lvl w:ilvl="7" w:tplc="CC600272" w:tentative="1">
      <w:start w:val="1"/>
      <w:numFmt w:val="bullet"/>
      <w:lvlText w:val="•"/>
      <w:lvlJc w:val="left"/>
      <w:pPr>
        <w:tabs>
          <w:tab w:val="num" w:pos="5760"/>
        </w:tabs>
        <w:ind w:left="5760" w:hanging="360"/>
      </w:pPr>
      <w:rPr>
        <w:rFonts w:ascii="Arial" w:hAnsi="Arial" w:hint="default"/>
      </w:rPr>
    </w:lvl>
    <w:lvl w:ilvl="8" w:tplc="2C3E9B16" w:tentative="1">
      <w:start w:val="1"/>
      <w:numFmt w:val="bullet"/>
      <w:lvlText w:val="•"/>
      <w:lvlJc w:val="left"/>
      <w:pPr>
        <w:tabs>
          <w:tab w:val="num" w:pos="6480"/>
        </w:tabs>
        <w:ind w:left="6480" w:hanging="360"/>
      </w:pPr>
      <w:rPr>
        <w:rFonts w:ascii="Arial" w:hAnsi="Arial" w:hint="default"/>
      </w:rPr>
    </w:lvl>
  </w:abstractNum>
  <w:abstractNum w:abstractNumId="10">
    <w:nsid w:val="1A0E47BD"/>
    <w:multiLevelType w:val="hybridMultilevel"/>
    <w:tmpl w:val="9D4E44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B0D1339"/>
    <w:multiLevelType w:val="hybridMultilevel"/>
    <w:tmpl w:val="9C9EE6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BB25418"/>
    <w:multiLevelType w:val="multilevel"/>
    <w:tmpl w:val="D3FE31D4"/>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F6C5B43"/>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6E452B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8053B77"/>
    <w:multiLevelType w:val="hybridMultilevel"/>
    <w:tmpl w:val="725EF7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AD4770C"/>
    <w:multiLevelType w:val="hybridMultilevel"/>
    <w:tmpl w:val="ABF0A21A"/>
    <w:lvl w:ilvl="0" w:tplc="0C0A000B">
      <w:start w:val="1"/>
      <w:numFmt w:val="bullet"/>
      <w:lvlText w:val=""/>
      <w:lvlJc w:val="left"/>
      <w:pPr>
        <w:tabs>
          <w:tab w:val="num" w:pos="720"/>
        </w:tabs>
        <w:ind w:left="720" w:hanging="360"/>
      </w:pPr>
      <w:rPr>
        <w:rFonts w:ascii="Wingdings" w:hAnsi="Wingdings" w:hint="default"/>
      </w:rPr>
    </w:lvl>
    <w:lvl w:ilvl="1" w:tplc="8B0A75F4" w:tentative="1">
      <w:start w:val="1"/>
      <w:numFmt w:val="bullet"/>
      <w:lvlText w:val="•"/>
      <w:lvlJc w:val="left"/>
      <w:pPr>
        <w:tabs>
          <w:tab w:val="num" w:pos="1440"/>
        </w:tabs>
        <w:ind w:left="1440" w:hanging="360"/>
      </w:pPr>
      <w:rPr>
        <w:rFonts w:ascii="Arial" w:hAnsi="Arial" w:hint="default"/>
      </w:rPr>
    </w:lvl>
    <w:lvl w:ilvl="2" w:tplc="6B2033CE" w:tentative="1">
      <w:start w:val="1"/>
      <w:numFmt w:val="bullet"/>
      <w:lvlText w:val="•"/>
      <w:lvlJc w:val="left"/>
      <w:pPr>
        <w:tabs>
          <w:tab w:val="num" w:pos="2160"/>
        </w:tabs>
        <w:ind w:left="2160" w:hanging="360"/>
      </w:pPr>
      <w:rPr>
        <w:rFonts w:ascii="Arial" w:hAnsi="Arial" w:hint="default"/>
      </w:rPr>
    </w:lvl>
    <w:lvl w:ilvl="3" w:tplc="D27C9D6E" w:tentative="1">
      <w:start w:val="1"/>
      <w:numFmt w:val="bullet"/>
      <w:lvlText w:val="•"/>
      <w:lvlJc w:val="left"/>
      <w:pPr>
        <w:tabs>
          <w:tab w:val="num" w:pos="2880"/>
        </w:tabs>
        <w:ind w:left="2880" w:hanging="360"/>
      </w:pPr>
      <w:rPr>
        <w:rFonts w:ascii="Arial" w:hAnsi="Arial" w:hint="default"/>
      </w:rPr>
    </w:lvl>
    <w:lvl w:ilvl="4" w:tplc="264C7FBE" w:tentative="1">
      <w:start w:val="1"/>
      <w:numFmt w:val="bullet"/>
      <w:lvlText w:val="•"/>
      <w:lvlJc w:val="left"/>
      <w:pPr>
        <w:tabs>
          <w:tab w:val="num" w:pos="3600"/>
        </w:tabs>
        <w:ind w:left="3600" w:hanging="360"/>
      </w:pPr>
      <w:rPr>
        <w:rFonts w:ascii="Arial" w:hAnsi="Arial" w:hint="default"/>
      </w:rPr>
    </w:lvl>
    <w:lvl w:ilvl="5" w:tplc="FD1E1970" w:tentative="1">
      <w:start w:val="1"/>
      <w:numFmt w:val="bullet"/>
      <w:lvlText w:val="•"/>
      <w:lvlJc w:val="left"/>
      <w:pPr>
        <w:tabs>
          <w:tab w:val="num" w:pos="4320"/>
        </w:tabs>
        <w:ind w:left="4320" w:hanging="360"/>
      </w:pPr>
      <w:rPr>
        <w:rFonts w:ascii="Arial" w:hAnsi="Arial" w:hint="default"/>
      </w:rPr>
    </w:lvl>
    <w:lvl w:ilvl="6" w:tplc="5B6CCC96" w:tentative="1">
      <w:start w:val="1"/>
      <w:numFmt w:val="bullet"/>
      <w:lvlText w:val="•"/>
      <w:lvlJc w:val="left"/>
      <w:pPr>
        <w:tabs>
          <w:tab w:val="num" w:pos="5040"/>
        </w:tabs>
        <w:ind w:left="5040" w:hanging="360"/>
      </w:pPr>
      <w:rPr>
        <w:rFonts w:ascii="Arial" w:hAnsi="Arial" w:hint="default"/>
      </w:rPr>
    </w:lvl>
    <w:lvl w:ilvl="7" w:tplc="178242C2" w:tentative="1">
      <w:start w:val="1"/>
      <w:numFmt w:val="bullet"/>
      <w:lvlText w:val="•"/>
      <w:lvlJc w:val="left"/>
      <w:pPr>
        <w:tabs>
          <w:tab w:val="num" w:pos="5760"/>
        </w:tabs>
        <w:ind w:left="5760" w:hanging="360"/>
      </w:pPr>
      <w:rPr>
        <w:rFonts w:ascii="Arial" w:hAnsi="Arial" w:hint="default"/>
      </w:rPr>
    </w:lvl>
    <w:lvl w:ilvl="8" w:tplc="6E400FC4" w:tentative="1">
      <w:start w:val="1"/>
      <w:numFmt w:val="bullet"/>
      <w:lvlText w:val="•"/>
      <w:lvlJc w:val="left"/>
      <w:pPr>
        <w:tabs>
          <w:tab w:val="num" w:pos="6480"/>
        </w:tabs>
        <w:ind w:left="6480" w:hanging="360"/>
      </w:pPr>
      <w:rPr>
        <w:rFonts w:ascii="Arial" w:hAnsi="Arial" w:hint="default"/>
      </w:rPr>
    </w:lvl>
  </w:abstractNum>
  <w:abstractNum w:abstractNumId="2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nsid w:val="55EE5F41"/>
    <w:multiLevelType w:val="hybridMultilevel"/>
    <w:tmpl w:val="6E76FF90"/>
    <w:lvl w:ilvl="0" w:tplc="FA16D19E">
      <w:start w:val="1"/>
      <w:numFmt w:val="decimal"/>
      <w:lvlText w:val="%1."/>
      <w:lvlJc w:val="left"/>
      <w:pPr>
        <w:ind w:left="578" w:hanging="360"/>
      </w:pPr>
      <w:rPr>
        <w:b/>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22">
    <w:nsid w:val="569134CE"/>
    <w:multiLevelType w:val="hybridMultilevel"/>
    <w:tmpl w:val="E3DAC8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4">
    <w:nsid w:val="6A6D188F"/>
    <w:multiLevelType w:val="hybridMultilevel"/>
    <w:tmpl w:val="D24E7ED2"/>
    <w:lvl w:ilvl="0" w:tplc="BEB47156">
      <w:start w:val="1"/>
      <w:numFmt w:val="bullet"/>
      <w:lvlText w:val=""/>
      <w:lvlJc w:val="left"/>
      <w:pPr>
        <w:tabs>
          <w:tab w:val="num" w:pos="720"/>
        </w:tabs>
        <w:ind w:left="720" w:hanging="360"/>
      </w:pPr>
      <w:rPr>
        <w:rFonts w:ascii="Wingdings" w:hAnsi="Wingdings" w:hint="default"/>
      </w:rPr>
    </w:lvl>
    <w:lvl w:ilvl="1" w:tplc="711259F4" w:tentative="1">
      <w:start w:val="1"/>
      <w:numFmt w:val="bullet"/>
      <w:lvlText w:val=""/>
      <w:lvlJc w:val="left"/>
      <w:pPr>
        <w:tabs>
          <w:tab w:val="num" w:pos="1440"/>
        </w:tabs>
        <w:ind w:left="1440" w:hanging="360"/>
      </w:pPr>
      <w:rPr>
        <w:rFonts w:ascii="Wingdings" w:hAnsi="Wingdings" w:hint="default"/>
      </w:rPr>
    </w:lvl>
    <w:lvl w:ilvl="2" w:tplc="823CA988" w:tentative="1">
      <w:start w:val="1"/>
      <w:numFmt w:val="bullet"/>
      <w:lvlText w:val=""/>
      <w:lvlJc w:val="left"/>
      <w:pPr>
        <w:tabs>
          <w:tab w:val="num" w:pos="2160"/>
        </w:tabs>
        <w:ind w:left="2160" w:hanging="360"/>
      </w:pPr>
      <w:rPr>
        <w:rFonts w:ascii="Wingdings" w:hAnsi="Wingdings" w:hint="default"/>
      </w:rPr>
    </w:lvl>
    <w:lvl w:ilvl="3" w:tplc="3AF073EE" w:tentative="1">
      <w:start w:val="1"/>
      <w:numFmt w:val="bullet"/>
      <w:lvlText w:val=""/>
      <w:lvlJc w:val="left"/>
      <w:pPr>
        <w:tabs>
          <w:tab w:val="num" w:pos="2880"/>
        </w:tabs>
        <w:ind w:left="2880" w:hanging="360"/>
      </w:pPr>
      <w:rPr>
        <w:rFonts w:ascii="Wingdings" w:hAnsi="Wingdings" w:hint="default"/>
      </w:rPr>
    </w:lvl>
    <w:lvl w:ilvl="4" w:tplc="D7824188" w:tentative="1">
      <w:start w:val="1"/>
      <w:numFmt w:val="bullet"/>
      <w:lvlText w:val=""/>
      <w:lvlJc w:val="left"/>
      <w:pPr>
        <w:tabs>
          <w:tab w:val="num" w:pos="3600"/>
        </w:tabs>
        <w:ind w:left="3600" w:hanging="360"/>
      </w:pPr>
      <w:rPr>
        <w:rFonts w:ascii="Wingdings" w:hAnsi="Wingdings" w:hint="default"/>
      </w:rPr>
    </w:lvl>
    <w:lvl w:ilvl="5" w:tplc="7AEE8A90" w:tentative="1">
      <w:start w:val="1"/>
      <w:numFmt w:val="bullet"/>
      <w:lvlText w:val=""/>
      <w:lvlJc w:val="left"/>
      <w:pPr>
        <w:tabs>
          <w:tab w:val="num" w:pos="4320"/>
        </w:tabs>
        <w:ind w:left="4320" w:hanging="360"/>
      </w:pPr>
      <w:rPr>
        <w:rFonts w:ascii="Wingdings" w:hAnsi="Wingdings" w:hint="default"/>
      </w:rPr>
    </w:lvl>
    <w:lvl w:ilvl="6" w:tplc="605C2DA4" w:tentative="1">
      <w:start w:val="1"/>
      <w:numFmt w:val="bullet"/>
      <w:lvlText w:val=""/>
      <w:lvlJc w:val="left"/>
      <w:pPr>
        <w:tabs>
          <w:tab w:val="num" w:pos="5040"/>
        </w:tabs>
        <w:ind w:left="5040" w:hanging="360"/>
      </w:pPr>
      <w:rPr>
        <w:rFonts w:ascii="Wingdings" w:hAnsi="Wingdings" w:hint="default"/>
      </w:rPr>
    </w:lvl>
    <w:lvl w:ilvl="7" w:tplc="77C2C488" w:tentative="1">
      <w:start w:val="1"/>
      <w:numFmt w:val="bullet"/>
      <w:lvlText w:val=""/>
      <w:lvlJc w:val="left"/>
      <w:pPr>
        <w:tabs>
          <w:tab w:val="num" w:pos="5760"/>
        </w:tabs>
        <w:ind w:left="5760" w:hanging="360"/>
      </w:pPr>
      <w:rPr>
        <w:rFonts w:ascii="Wingdings" w:hAnsi="Wingdings" w:hint="default"/>
      </w:rPr>
    </w:lvl>
    <w:lvl w:ilvl="8" w:tplc="43629252" w:tentative="1">
      <w:start w:val="1"/>
      <w:numFmt w:val="bullet"/>
      <w:lvlText w:val=""/>
      <w:lvlJc w:val="left"/>
      <w:pPr>
        <w:tabs>
          <w:tab w:val="num" w:pos="6480"/>
        </w:tabs>
        <w:ind w:left="6480" w:hanging="360"/>
      </w:pPr>
      <w:rPr>
        <w:rFonts w:ascii="Wingdings" w:hAnsi="Wingdings" w:hint="default"/>
      </w:rPr>
    </w:lvl>
  </w:abstractNum>
  <w:abstractNum w:abstractNumId="25">
    <w:nsid w:val="7674065C"/>
    <w:multiLevelType w:val="multilevel"/>
    <w:tmpl w:val="3312A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B66405"/>
    <w:multiLevelType w:val="hybridMultilevel"/>
    <w:tmpl w:val="B0CAD7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A880444"/>
    <w:multiLevelType w:val="multilevel"/>
    <w:tmpl w:val="63E0E81A"/>
    <w:lvl w:ilvl="0">
      <w:start w:val="2"/>
      <w:numFmt w:val="decimal"/>
      <w:lvlText w:val="%1."/>
      <w:lvlJc w:val="left"/>
      <w:pPr>
        <w:ind w:left="390" w:hanging="390"/>
      </w:pPr>
      <w:rPr>
        <w:rFonts w:hint="default"/>
      </w:rPr>
    </w:lvl>
    <w:lvl w:ilvl="1">
      <w:start w:val="1"/>
      <w:numFmt w:val="decimal"/>
      <w:pStyle w:val="Ttulo2TAHOMA"/>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23"/>
  </w:num>
  <w:num w:numId="2">
    <w:abstractNumId w:val="6"/>
  </w:num>
  <w:num w:numId="3">
    <w:abstractNumId w:val="11"/>
  </w:num>
  <w:num w:numId="4">
    <w:abstractNumId w:val="16"/>
  </w:num>
  <w:num w:numId="5">
    <w:abstractNumId w:val="28"/>
  </w:num>
  <w:num w:numId="6">
    <w:abstractNumId w:val="20"/>
  </w:num>
  <w:num w:numId="7">
    <w:abstractNumId w:val="12"/>
  </w:num>
  <w:num w:numId="8">
    <w:abstractNumId w:val="21"/>
  </w:num>
  <w:num w:numId="9">
    <w:abstractNumId w:val="10"/>
  </w:num>
  <w:num w:numId="10">
    <w:abstractNumId w:val="3"/>
  </w:num>
  <w:num w:numId="11">
    <w:abstractNumId w:val="18"/>
  </w:num>
  <w:num w:numId="12">
    <w:abstractNumId w:val="27"/>
  </w:num>
  <w:num w:numId="13">
    <w:abstractNumId w:val="26"/>
  </w:num>
  <w:num w:numId="14">
    <w:abstractNumId w:val="17"/>
  </w:num>
  <w:num w:numId="15">
    <w:abstractNumId w:val="14"/>
  </w:num>
  <w:num w:numId="16">
    <w:abstractNumId w:val="19"/>
  </w:num>
  <w:num w:numId="17">
    <w:abstractNumId w:val="9"/>
  </w:num>
  <w:num w:numId="18">
    <w:abstractNumId w:val="2"/>
  </w:num>
  <w:num w:numId="19">
    <w:abstractNumId w:val="8"/>
  </w:num>
  <w:num w:numId="20">
    <w:abstractNumId w:val="5"/>
  </w:num>
  <w:num w:numId="21">
    <w:abstractNumId w:val="1"/>
  </w:num>
  <w:num w:numId="22">
    <w:abstractNumId w:val="13"/>
  </w:num>
  <w:num w:numId="23">
    <w:abstractNumId w:val="25"/>
  </w:num>
  <w:num w:numId="24">
    <w:abstractNumId w:val="24"/>
  </w:num>
  <w:num w:numId="25">
    <w:abstractNumId w:val="4"/>
  </w:num>
  <w:num w:numId="26">
    <w:abstractNumId w:val="22"/>
  </w:num>
  <w:num w:numId="27">
    <w:abstractNumId w:val="7"/>
  </w:num>
  <w:num w:numId="28">
    <w:abstractNumId w:val="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35906"/>
    <w:rsid w:val="00075304"/>
    <w:rsid w:val="00084629"/>
    <w:rsid w:val="00096A9C"/>
    <w:rsid w:val="000A3C94"/>
    <w:rsid w:val="000C63B5"/>
    <w:rsid w:val="000D5FE0"/>
    <w:rsid w:val="000F1D5D"/>
    <w:rsid w:val="000F539E"/>
    <w:rsid w:val="00110BEE"/>
    <w:rsid w:val="00137487"/>
    <w:rsid w:val="00145604"/>
    <w:rsid w:val="00151DFC"/>
    <w:rsid w:val="00166B8B"/>
    <w:rsid w:val="0017127A"/>
    <w:rsid w:val="00174DB0"/>
    <w:rsid w:val="00177334"/>
    <w:rsid w:val="00187F9F"/>
    <w:rsid w:val="001942E2"/>
    <w:rsid w:val="001B3AE0"/>
    <w:rsid w:val="001B66D8"/>
    <w:rsid w:val="002006B0"/>
    <w:rsid w:val="0022123A"/>
    <w:rsid w:val="0023034C"/>
    <w:rsid w:val="00244CA1"/>
    <w:rsid w:val="0024787C"/>
    <w:rsid w:val="00260188"/>
    <w:rsid w:val="00262034"/>
    <w:rsid w:val="0027751C"/>
    <w:rsid w:val="002A08EF"/>
    <w:rsid w:val="002C241F"/>
    <w:rsid w:val="002E4DD0"/>
    <w:rsid w:val="002F2E76"/>
    <w:rsid w:val="002F45B7"/>
    <w:rsid w:val="00315DEC"/>
    <w:rsid w:val="0032600D"/>
    <w:rsid w:val="00327D50"/>
    <w:rsid w:val="00330E79"/>
    <w:rsid w:val="00332CC0"/>
    <w:rsid w:val="0033330B"/>
    <w:rsid w:val="00345328"/>
    <w:rsid w:val="003653B5"/>
    <w:rsid w:val="00366E5D"/>
    <w:rsid w:val="00377591"/>
    <w:rsid w:val="003900A2"/>
    <w:rsid w:val="003B7FFD"/>
    <w:rsid w:val="003C3593"/>
    <w:rsid w:val="003D265E"/>
    <w:rsid w:val="003F0155"/>
    <w:rsid w:val="00433D06"/>
    <w:rsid w:val="004806A4"/>
    <w:rsid w:val="004D480D"/>
    <w:rsid w:val="005174B1"/>
    <w:rsid w:val="005A3842"/>
    <w:rsid w:val="005D5EC5"/>
    <w:rsid w:val="005E6CDC"/>
    <w:rsid w:val="00614BA9"/>
    <w:rsid w:val="00636D5B"/>
    <w:rsid w:val="00643B53"/>
    <w:rsid w:val="00657EEC"/>
    <w:rsid w:val="006A6B5D"/>
    <w:rsid w:val="006B5344"/>
    <w:rsid w:val="006B53A1"/>
    <w:rsid w:val="00704B2C"/>
    <w:rsid w:val="0072262D"/>
    <w:rsid w:val="0073750F"/>
    <w:rsid w:val="00751137"/>
    <w:rsid w:val="0076015E"/>
    <w:rsid w:val="0079015C"/>
    <w:rsid w:val="00792049"/>
    <w:rsid w:val="007B41D7"/>
    <w:rsid w:val="007D58DF"/>
    <w:rsid w:val="007E1B9E"/>
    <w:rsid w:val="00800960"/>
    <w:rsid w:val="00820653"/>
    <w:rsid w:val="00872468"/>
    <w:rsid w:val="008803B7"/>
    <w:rsid w:val="008C0846"/>
    <w:rsid w:val="008D7AF3"/>
    <w:rsid w:val="008E1C20"/>
    <w:rsid w:val="008E3801"/>
    <w:rsid w:val="00914524"/>
    <w:rsid w:val="00955B94"/>
    <w:rsid w:val="0097776E"/>
    <w:rsid w:val="009C6F9B"/>
    <w:rsid w:val="009D7818"/>
    <w:rsid w:val="009E0C76"/>
    <w:rsid w:val="009E22F1"/>
    <w:rsid w:val="00A00E59"/>
    <w:rsid w:val="00A16F07"/>
    <w:rsid w:val="00A4098B"/>
    <w:rsid w:val="00A50231"/>
    <w:rsid w:val="00A53B74"/>
    <w:rsid w:val="00A544CE"/>
    <w:rsid w:val="00A56495"/>
    <w:rsid w:val="00A82B2F"/>
    <w:rsid w:val="00A83DB4"/>
    <w:rsid w:val="00B349DE"/>
    <w:rsid w:val="00B40884"/>
    <w:rsid w:val="00B91F95"/>
    <w:rsid w:val="00BB2D1B"/>
    <w:rsid w:val="00BC0D1E"/>
    <w:rsid w:val="00BD027D"/>
    <w:rsid w:val="00BD2535"/>
    <w:rsid w:val="00BE742B"/>
    <w:rsid w:val="00C218F4"/>
    <w:rsid w:val="00C22560"/>
    <w:rsid w:val="00C2751D"/>
    <w:rsid w:val="00C44F68"/>
    <w:rsid w:val="00C55B7B"/>
    <w:rsid w:val="00C6160D"/>
    <w:rsid w:val="00C87C6F"/>
    <w:rsid w:val="00C97A50"/>
    <w:rsid w:val="00CD0112"/>
    <w:rsid w:val="00CD73A2"/>
    <w:rsid w:val="00CD7616"/>
    <w:rsid w:val="00CF1E3B"/>
    <w:rsid w:val="00CF526F"/>
    <w:rsid w:val="00D06DB3"/>
    <w:rsid w:val="00D45786"/>
    <w:rsid w:val="00D56A39"/>
    <w:rsid w:val="00D60CE9"/>
    <w:rsid w:val="00D6225E"/>
    <w:rsid w:val="00D67DA0"/>
    <w:rsid w:val="00D73F0B"/>
    <w:rsid w:val="00D84A48"/>
    <w:rsid w:val="00DF7F68"/>
    <w:rsid w:val="00E02216"/>
    <w:rsid w:val="00E52BA4"/>
    <w:rsid w:val="00E72035"/>
    <w:rsid w:val="00E73C1B"/>
    <w:rsid w:val="00E82F7C"/>
    <w:rsid w:val="00EA189F"/>
    <w:rsid w:val="00EB2102"/>
    <w:rsid w:val="00ED66AB"/>
    <w:rsid w:val="00EF667C"/>
    <w:rsid w:val="00F338AD"/>
    <w:rsid w:val="00F65943"/>
    <w:rsid w:val="00F65D55"/>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E5CF0F0-D6C1-40B9-A565-33E9D530F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3333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3333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link w:val="PrrafodelistaCar"/>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TTULOTAHOMA">
    <w:name w:val="TÍTULO TAHOMA"/>
    <w:basedOn w:val="Ttulo1"/>
    <w:link w:val="TTULOTAHOMACar"/>
    <w:qFormat/>
    <w:rsid w:val="0033330B"/>
    <w:rPr>
      <w:rFonts w:ascii="Tahoma" w:hAnsi="Tahoma"/>
      <w:sz w:val="24"/>
      <w:szCs w:val="28"/>
    </w:rPr>
  </w:style>
  <w:style w:type="paragraph" w:styleId="NormalWeb">
    <w:name w:val="Normal (Web)"/>
    <w:basedOn w:val="Normal"/>
    <w:uiPriority w:val="99"/>
    <w:unhideWhenUsed/>
    <w:rsid w:val="0033330B"/>
    <w:pPr>
      <w:spacing w:before="100" w:beforeAutospacing="1" w:after="100" w:afterAutospacing="1"/>
    </w:pPr>
    <w:rPr>
      <w:rFonts w:ascii="Times" w:eastAsiaTheme="minorHAnsi" w:hAnsi="Times"/>
      <w:sz w:val="20"/>
      <w:szCs w:val="20"/>
      <w:lang w:eastAsia="es-ES"/>
    </w:rPr>
  </w:style>
  <w:style w:type="character" w:customStyle="1" w:styleId="TTULOTAHOMACar">
    <w:name w:val="TÍTULO TAHOMA Car"/>
    <w:basedOn w:val="Ttulo1Car"/>
    <w:link w:val="TTULOTAHOMA"/>
    <w:rsid w:val="0033330B"/>
    <w:rPr>
      <w:rFonts w:ascii="Tahoma" w:eastAsiaTheme="majorEastAsia" w:hAnsi="Tahoma" w:cstheme="majorBidi"/>
      <w:color w:val="365F91" w:themeColor="accent1" w:themeShade="BF"/>
      <w:sz w:val="24"/>
      <w:szCs w:val="28"/>
      <w:lang w:val="es-ES_tradnl" w:eastAsia="en-US"/>
    </w:rPr>
  </w:style>
  <w:style w:type="paragraph" w:customStyle="1" w:styleId="Ttulo2TAHOMA">
    <w:name w:val="Título 2 TAHOMA"/>
    <w:basedOn w:val="Ttulo2"/>
    <w:qFormat/>
    <w:rsid w:val="0033330B"/>
    <w:pPr>
      <w:numPr>
        <w:ilvl w:val="1"/>
        <w:numId w:val="12"/>
      </w:numPr>
      <w:spacing w:line="259" w:lineRule="auto"/>
      <w:ind w:hanging="360"/>
    </w:pPr>
    <w:rPr>
      <w:rFonts w:ascii="Tahoma" w:hAnsi="Tahoma"/>
      <w:sz w:val="22"/>
      <w:lang w:val="es-CO"/>
    </w:rPr>
  </w:style>
  <w:style w:type="character" w:customStyle="1" w:styleId="PrrafodelistaCar">
    <w:name w:val="Párrafo de lista Car"/>
    <w:link w:val="Prrafodelista"/>
    <w:uiPriority w:val="34"/>
    <w:rsid w:val="0033330B"/>
    <w:rPr>
      <w:sz w:val="24"/>
      <w:szCs w:val="24"/>
      <w:lang w:val="es-ES_tradnl" w:eastAsia="en-US"/>
    </w:rPr>
  </w:style>
  <w:style w:type="paragraph" w:customStyle="1" w:styleId="Default">
    <w:name w:val="Default"/>
    <w:rsid w:val="0033330B"/>
    <w:pPr>
      <w:autoSpaceDE w:val="0"/>
      <w:autoSpaceDN w:val="0"/>
      <w:adjustRightInd w:val="0"/>
    </w:pPr>
    <w:rPr>
      <w:rFonts w:ascii="Arial" w:eastAsia="Calibri" w:hAnsi="Arial" w:cs="Arial"/>
      <w:color w:val="000000"/>
      <w:sz w:val="24"/>
      <w:szCs w:val="24"/>
      <w:lang w:val="es-CO" w:eastAsia="en-US"/>
    </w:rPr>
  </w:style>
  <w:style w:type="table" w:customStyle="1" w:styleId="Tabladecuadrcula6concolores-nfasis31">
    <w:name w:val="Tabla de cuadrícula 6 con colores - Énfasis 31"/>
    <w:basedOn w:val="Tablanormal"/>
    <w:uiPriority w:val="51"/>
    <w:rsid w:val="0033330B"/>
    <w:rPr>
      <w:rFonts w:asciiTheme="minorHAnsi" w:eastAsiaTheme="minorHAnsi" w:hAnsiTheme="minorHAnsi" w:cstheme="minorBidi"/>
      <w:color w:val="76923C" w:themeColor="accent3" w:themeShade="BF"/>
      <w:sz w:val="22"/>
      <w:szCs w:val="22"/>
      <w:lang w:val="es-CO"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xtonotapie">
    <w:name w:val="footnote text"/>
    <w:basedOn w:val="Normal"/>
    <w:link w:val="TextonotapieCar"/>
    <w:uiPriority w:val="99"/>
    <w:unhideWhenUsed/>
    <w:rsid w:val="0033330B"/>
    <w:pPr>
      <w:spacing w:after="0"/>
    </w:pPr>
    <w:rPr>
      <w:rFonts w:asciiTheme="minorHAnsi" w:eastAsiaTheme="minorHAnsi" w:hAnsiTheme="minorHAnsi" w:cstheme="minorBidi"/>
      <w:lang w:val="es-CO"/>
    </w:rPr>
  </w:style>
  <w:style w:type="character" w:customStyle="1" w:styleId="TextonotapieCar">
    <w:name w:val="Texto nota pie Car"/>
    <w:basedOn w:val="Fuentedeprrafopredeter"/>
    <w:link w:val="Textonotapie"/>
    <w:uiPriority w:val="99"/>
    <w:rsid w:val="0033330B"/>
    <w:rPr>
      <w:rFonts w:asciiTheme="minorHAnsi" w:eastAsiaTheme="minorHAnsi" w:hAnsiTheme="minorHAnsi" w:cstheme="minorBidi"/>
      <w:sz w:val="24"/>
      <w:szCs w:val="24"/>
      <w:lang w:val="es-CO" w:eastAsia="en-US"/>
    </w:rPr>
  </w:style>
  <w:style w:type="character" w:styleId="Refdenotaalpie">
    <w:name w:val="footnote reference"/>
    <w:basedOn w:val="Fuentedeprrafopredeter"/>
    <w:uiPriority w:val="99"/>
    <w:unhideWhenUsed/>
    <w:rsid w:val="0033330B"/>
    <w:rPr>
      <w:vertAlign w:val="superscript"/>
    </w:rPr>
  </w:style>
  <w:style w:type="character" w:customStyle="1" w:styleId="Ttulo1Car">
    <w:name w:val="Título 1 Car"/>
    <w:basedOn w:val="Fuentedeprrafopredeter"/>
    <w:link w:val="Ttulo1"/>
    <w:uiPriority w:val="9"/>
    <w:rsid w:val="0033330B"/>
    <w:rPr>
      <w:rFonts w:asciiTheme="majorHAnsi" w:eastAsiaTheme="majorEastAsia" w:hAnsiTheme="majorHAnsi" w:cstheme="majorBidi"/>
      <w:color w:val="365F91" w:themeColor="accent1" w:themeShade="BF"/>
      <w:sz w:val="32"/>
      <w:szCs w:val="32"/>
      <w:lang w:val="es-ES_tradnl" w:eastAsia="en-US"/>
    </w:rPr>
  </w:style>
  <w:style w:type="character" w:customStyle="1" w:styleId="Ttulo2Car">
    <w:name w:val="Título 2 Car"/>
    <w:basedOn w:val="Fuentedeprrafopredeter"/>
    <w:link w:val="Ttulo2"/>
    <w:uiPriority w:val="9"/>
    <w:semiHidden/>
    <w:rsid w:val="0033330B"/>
    <w:rPr>
      <w:rFonts w:asciiTheme="majorHAnsi" w:eastAsiaTheme="majorEastAsia" w:hAnsiTheme="majorHAnsi" w:cstheme="majorBidi"/>
      <w:color w:val="365F91" w:themeColor="accent1" w:themeShade="BF"/>
      <w:sz w:val="26"/>
      <w:szCs w:val="2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8194</Words>
  <Characters>45071</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53159</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Karyna Tietje Chivata</cp:lastModifiedBy>
  <cp:revision>3</cp:revision>
  <dcterms:created xsi:type="dcterms:W3CDTF">2016-01-29T21:02:00Z</dcterms:created>
  <dcterms:modified xsi:type="dcterms:W3CDTF">2016-01-29T21:02:00Z</dcterms:modified>
</cp:coreProperties>
</file>