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B1814" w:rsidRPr="00C71EBB" w:rsidTr="00792591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B42314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2678" w:rsidRPr="00C71EBB" w:rsidRDefault="00841D2D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30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2678" w:rsidRPr="00C71EBB" w:rsidRDefault="00874DD5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0</w:t>
            </w:r>
            <w:r w:rsidR="001915C1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C71EBB" w:rsidRDefault="00752678" w:rsidP="00752678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71EB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678" w:rsidRPr="00C71EBB" w:rsidRDefault="00874DD5" w:rsidP="00752678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201</w:t>
            </w:r>
            <w:r w:rsidR="007322A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7</w:t>
            </w:r>
          </w:p>
        </w:tc>
      </w:tr>
    </w:tbl>
    <w:p w:rsidR="00DD2063" w:rsidRDefault="00DD2063" w:rsidP="00E619FD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3427"/>
        <w:gridCol w:w="7205"/>
      </w:tblGrid>
      <w:tr w:rsidR="007C14BE" w:rsidRPr="00D17C3A" w:rsidTr="00230C97">
        <w:trPr>
          <w:trHeight w:val="268"/>
        </w:trPr>
        <w:tc>
          <w:tcPr>
            <w:tcW w:w="3427" w:type="dxa"/>
            <w:shd w:val="clear" w:color="auto" w:fill="E0E0E0"/>
          </w:tcPr>
          <w:p w:rsidR="007C14BE" w:rsidRPr="00C44C77" w:rsidRDefault="007C14BE" w:rsidP="00E112D4">
            <w:pPr>
              <w:spacing w:after="0"/>
              <w:jc w:val="both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C44C77">
              <w:rPr>
                <w:rFonts w:ascii="Arial" w:eastAsia="SimSun" w:hAnsi="Arial" w:cs="Arial"/>
                <w:b/>
                <w:sz w:val="20"/>
                <w:szCs w:val="20"/>
              </w:rPr>
              <w:t>Número de Informe</w:t>
            </w:r>
          </w:p>
        </w:tc>
        <w:tc>
          <w:tcPr>
            <w:tcW w:w="7205" w:type="dxa"/>
            <w:shd w:val="clear" w:color="auto" w:fill="auto"/>
          </w:tcPr>
          <w:p w:rsidR="00397A42" w:rsidRPr="00397A42" w:rsidRDefault="00397A42" w:rsidP="004F3EE5">
            <w:pPr>
              <w:spacing w:after="0"/>
              <w:rPr>
                <w:rFonts w:ascii="Arial" w:eastAsia="SimSun" w:hAnsi="Arial" w:cs="Arial"/>
                <w:sz w:val="4"/>
                <w:szCs w:val="20"/>
              </w:rPr>
            </w:pPr>
          </w:p>
          <w:p w:rsidR="007C14BE" w:rsidRDefault="00841D2D" w:rsidP="004F3EE5">
            <w:pPr>
              <w:spacing w:after="0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RLI 6</w:t>
            </w:r>
          </w:p>
          <w:p w:rsidR="00397A42" w:rsidRPr="00397A42" w:rsidRDefault="00397A42" w:rsidP="004F3EE5">
            <w:pPr>
              <w:spacing w:after="0"/>
              <w:rPr>
                <w:rFonts w:ascii="Arial" w:eastAsia="SimSun" w:hAnsi="Arial" w:cs="Arial"/>
                <w:sz w:val="4"/>
                <w:szCs w:val="20"/>
              </w:rPr>
            </w:pPr>
          </w:p>
        </w:tc>
      </w:tr>
      <w:tr w:rsidR="00E112D4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E112D4" w:rsidRDefault="00E112D4" w:rsidP="00E112D4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E112D4">
              <w:rPr>
                <w:rFonts w:ascii="Arial" w:eastAsia="SimSun" w:hAnsi="Arial" w:cs="Arial"/>
                <w:b/>
                <w:sz w:val="20"/>
                <w:szCs w:val="20"/>
              </w:rPr>
              <w:t>Nombre del Seguimiento</w:t>
            </w:r>
          </w:p>
        </w:tc>
        <w:tc>
          <w:tcPr>
            <w:tcW w:w="7205" w:type="dxa"/>
          </w:tcPr>
          <w:p w:rsidR="00397A42" w:rsidRPr="00397A42" w:rsidRDefault="008A7E7A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6"/>
                <w:szCs w:val="20"/>
              </w:rPr>
            </w:pPr>
            <w:r>
              <w:rPr>
                <w:rFonts w:ascii="Arial" w:eastAsia="PMingLiU" w:hAnsi="Arial" w:cs="Arial"/>
                <w:bCs/>
                <w:sz w:val="20"/>
                <w:szCs w:val="20"/>
              </w:rPr>
              <w:t xml:space="preserve">Seguimiento </w:t>
            </w:r>
            <w:r w:rsidRPr="008A7E7A">
              <w:rPr>
                <w:rFonts w:ascii="Arial" w:eastAsia="PMingLiU" w:hAnsi="Arial" w:cs="Arial"/>
                <w:bCs/>
                <w:sz w:val="20"/>
                <w:szCs w:val="20"/>
              </w:rPr>
              <w:t>Acuer</w:t>
            </w:r>
            <w:r w:rsidR="00841D2D">
              <w:rPr>
                <w:rFonts w:ascii="Arial" w:eastAsia="PMingLiU" w:hAnsi="Arial" w:cs="Arial"/>
                <w:bCs/>
                <w:sz w:val="20"/>
                <w:szCs w:val="20"/>
              </w:rPr>
              <w:t>dos de Gestión 2017 Concertados y</w:t>
            </w:r>
            <w:r>
              <w:rPr>
                <w:rFonts w:ascii="Arial" w:eastAsia="PMingLiU" w:hAnsi="Arial" w:cs="Arial"/>
                <w:bCs/>
                <w:sz w:val="20"/>
                <w:szCs w:val="20"/>
              </w:rPr>
              <w:t xml:space="preserve"> </w:t>
            </w:r>
            <w:r w:rsidRPr="008A7E7A">
              <w:rPr>
                <w:rFonts w:ascii="Arial" w:eastAsia="PMingLiU" w:hAnsi="Arial" w:cs="Arial"/>
                <w:bCs/>
                <w:sz w:val="20"/>
                <w:szCs w:val="20"/>
              </w:rPr>
              <w:t>Formalizados</w:t>
            </w:r>
            <w:r w:rsidR="00841D2D">
              <w:rPr>
                <w:rFonts w:ascii="Arial" w:eastAsia="PMingLiU" w:hAnsi="Arial" w:cs="Arial"/>
                <w:bCs/>
                <w:sz w:val="20"/>
                <w:szCs w:val="20"/>
              </w:rPr>
              <w:t xml:space="preserve">. </w:t>
            </w: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DD2063" w:rsidRPr="00BC309A" w:rsidRDefault="00DD2063" w:rsidP="00DD2063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PMingLiU" w:hAnsi="Arial" w:cs="Arial"/>
                <w:b/>
                <w:bCs/>
                <w:sz w:val="20"/>
                <w:szCs w:val="20"/>
              </w:rPr>
              <w:t>Objetivo del Seguimiento</w:t>
            </w:r>
          </w:p>
        </w:tc>
        <w:tc>
          <w:tcPr>
            <w:tcW w:w="7205" w:type="dxa"/>
          </w:tcPr>
          <w:p w:rsidR="00397A42" w:rsidRPr="00397A42" w:rsidRDefault="00397A42" w:rsidP="00D91FD2">
            <w:pPr>
              <w:spacing w:after="0"/>
              <w:jc w:val="both"/>
              <w:rPr>
                <w:rFonts w:ascii="Arial" w:eastAsia="PMingLiU" w:hAnsi="Arial" w:cs="Arial"/>
                <w:bCs/>
                <w:sz w:val="6"/>
                <w:szCs w:val="20"/>
              </w:rPr>
            </w:pPr>
          </w:p>
          <w:p w:rsidR="00397A42" w:rsidRPr="00397A42" w:rsidRDefault="00841D2D" w:rsidP="00D91FD2">
            <w:pPr>
              <w:spacing w:after="0"/>
              <w:jc w:val="both"/>
              <w:rPr>
                <w:rFonts w:ascii="Arial" w:eastAsia="PMingLiU" w:hAnsi="Arial" w:cs="Arial"/>
                <w:bCs/>
                <w:sz w:val="10"/>
                <w:szCs w:val="20"/>
              </w:rPr>
            </w:pPr>
            <w:r w:rsidRPr="00841D2D">
              <w:rPr>
                <w:rFonts w:ascii="Arial" w:eastAsia="PMingLiU" w:hAnsi="Arial" w:cs="Arial"/>
                <w:bCs/>
                <w:sz w:val="20"/>
                <w:szCs w:val="20"/>
              </w:rPr>
              <w:t>Verificar el cumplimiento en la concertación y formalización de los Acuerdos de Gestión 2017, teniendo en cuenta lo indicado por el DAFP en la “Guía Metodológica para la Gestión del Rendimiento de los Gerentes Públicos – Acuerdos de Gestión enero de 2017”</w:t>
            </w:r>
            <w:r>
              <w:rPr>
                <w:rFonts w:ascii="Arial" w:eastAsia="PMingLiU" w:hAnsi="Arial" w:cs="Arial"/>
                <w:bCs/>
                <w:sz w:val="20"/>
                <w:szCs w:val="20"/>
              </w:rPr>
              <w:t>.</w:t>
            </w: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DD2063" w:rsidRDefault="00DD2063" w:rsidP="00DD2063">
            <w:pPr>
              <w:spacing w:after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Alcance del Seguimiento</w:t>
            </w:r>
          </w:p>
        </w:tc>
        <w:tc>
          <w:tcPr>
            <w:tcW w:w="7205" w:type="dxa"/>
          </w:tcPr>
          <w:p w:rsidR="00397A42" w:rsidRPr="00397A42" w:rsidRDefault="00397A42" w:rsidP="0002466D">
            <w:pPr>
              <w:spacing w:after="0"/>
              <w:jc w:val="both"/>
              <w:rPr>
                <w:rFonts w:ascii="Arial" w:hAnsi="Arial" w:cs="Arial"/>
                <w:sz w:val="8"/>
                <w:szCs w:val="22"/>
              </w:rPr>
            </w:pPr>
          </w:p>
          <w:p w:rsidR="00966E42" w:rsidRPr="00E009F1" w:rsidRDefault="008A7E7A" w:rsidP="00FC2FE5">
            <w:pPr>
              <w:spacing w:after="0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8A7E7A">
              <w:rPr>
                <w:rFonts w:ascii="Arial" w:hAnsi="Arial" w:cs="Arial"/>
                <w:sz w:val="20"/>
                <w:szCs w:val="22"/>
              </w:rPr>
              <w:t>El segui</w:t>
            </w:r>
            <w:r w:rsidR="00841D2D">
              <w:rPr>
                <w:rFonts w:ascii="Arial" w:hAnsi="Arial" w:cs="Arial"/>
                <w:sz w:val="20"/>
                <w:szCs w:val="22"/>
              </w:rPr>
              <w:t>miento se efectuó con corte a 30 de abril de 2017</w:t>
            </w:r>
            <w:r w:rsidRPr="008A7E7A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  <w:tr w:rsidR="00DD2063" w:rsidRPr="00BC309A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"/>
        </w:trPr>
        <w:tc>
          <w:tcPr>
            <w:tcW w:w="3427" w:type="dxa"/>
            <w:shd w:val="clear" w:color="auto" w:fill="E0E0E0"/>
          </w:tcPr>
          <w:p w:rsidR="00DD2063" w:rsidRPr="00D70D00" w:rsidRDefault="00DD2063" w:rsidP="00DD2063">
            <w:pPr>
              <w:spacing w:after="0"/>
              <w:rPr>
                <w:rFonts w:ascii="Arial" w:hAnsi="Arial" w:cs="Arial"/>
                <w:sz w:val="20"/>
              </w:rPr>
            </w:pPr>
            <w:r w:rsidRPr="00D70D00">
              <w:rPr>
                <w:rFonts w:ascii="Arial" w:hAnsi="Arial" w:cs="Arial"/>
                <w:sz w:val="20"/>
              </w:rPr>
              <w:t xml:space="preserve">Normatividad </w:t>
            </w:r>
          </w:p>
        </w:tc>
        <w:tc>
          <w:tcPr>
            <w:tcW w:w="7205" w:type="dxa"/>
          </w:tcPr>
          <w:p w:rsidR="00397A42" w:rsidRPr="00D70D00" w:rsidRDefault="00397A42" w:rsidP="00397A42">
            <w:pPr>
              <w:spacing w:after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8A7E7A" w:rsidRPr="008A7E7A" w:rsidRDefault="008A7E7A" w:rsidP="008A7E7A">
            <w:pPr>
              <w:pStyle w:val="Prrafodelista"/>
              <w:numPr>
                <w:ilvl w:val="0"/>
                <w:numId w:val="4"/>
              </w:numPr>
              <w:spacing w:after="0"/>
              <w:ind w:left="472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A7E7A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Ley 909 de 2004 “Por la cual se expiden normas que regulan el empleo público, la carrera administrativa, gerencia pública y se dictan otras disposiciones”. Artículo 50 Acuerdos de Gestión.</w:t>
            </w:r>
          </w:p>
          <w:p w:rsidR="008A7E7A" w:rsidRPr="008A7E7A" w:rsidRDefault="008A7E7A" w:rsidP="008A7E7A">
            <w:pPr>
              <w:pStyle w:val="Prrafodelista"/>
              <w:spacing w:after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8A7E7A" w:rsidRPr="008A7E7A" w:rsidRDefault="008A7E7A" w:rsidP="008A7E7A">
            <w:pPr>
              <w:pStyle w:val="Prrafodelista"/>
              <w:numPr>
                <w:ilvl w:val="0"/>
                <w:numId w:val="4"/>
              </w:numPr>
              <w:spacing w:after="0"/>
              <w:ind w:left="472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A7E7A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Decreto 1227 de 2005 “Por el cual se reglamenta parcialmente la Ley 909 de 2004 y el Decreto-ley 1567 de 1998”.</w:t>
            </w:r>
          </w:p>
          <w:p w:rsidR="008A7E7A" w:rsidRPr="008A7E7A" w:rsidRDefault="008A7E7A" w:rsidP="008A7E7A">
            <w:pPr>
              <w:pStyle w:val="Prrafodelista"/>
              <w:spacing w:after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8A7E7A" w:rsidRPr="008A7E7A" w:rsidRDefault="008A7E7A" w:rsidP="008A7E7A">
            <w:pPr>
              <w:pStyle w:val="Prrafodelista"/>
              <w:numPr>
                <w:ilvl w:val="0"/>
                <w:numId w:val="4"/>
              </w:numPr>
              <w:spacing w:after="0"/>
              <w:ind w:left="472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A7E7A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Decreto 1083 de 2015 “Por medio del cual se expide el Decreto Único Reglamentario del Sector de Función Pública”. Del artículo 2.2.13.1.6 al 2.2.13.1.12</w:t>
            </w:r>
          </w:p>
          <w:p w:rsidR="008A7E7A" w:rsidRPr="008A7E7A" w:rsidRDefault="008A7E7A" w:rsidP="008A7E7A">
            <w:pPr>
              <w:pStyle w:val="Prrafodelista"/>
              <w:spacing w:after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120EFA" w:rsidRPr="00841D2D" w:rsidRDefault="00841D2D" w:rsidP="00841D2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4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Guía Metodológica para la Gestión del Rendimiento de los Gerentes Públicos – Acuerdos de Gestión enero de 2017.</w:t>
            </w: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0632"/>
      </w:tblGrid>
      <w:tr w:rsidR="00DD2063" w:rsidRPr="006369FA" w:rsidTr="00430BB9">
        <w:tc>
          <w:tcPr>
            <w:tcW w:w="10632" w:type="dxa"/>
            <w:shd w:val="clear" w:color="auto" w:fill="D9D9D9"/>
          </w:tcPr>
          <w:p w:rsidR="00935D7B" w:rsidRPr="00935D7B" w:rsidRDefault="00103297" w:rsidP="00C13209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35D7B">
              <w:rPr>
                <w:rFonts w:ascii="Arial" w:hAnsi="Arial" w:cs="Arial"/>
                <w:b/>
                <w:sz w:val="20"/>
                <w:szCs w:val="20"/>
              </w:rPr>
              <w:t>Análisis y Observaciones</w:t>
            </w:r>
          </w:p>
        </w:tc>
      </w:tr>
      <w:tr w:rsidR="00DD2063" w:rsidRPr="006369FA" w:rsidTr="00210C43">
        <w:tblPrEx>
          <w:tblCellMar>
            <w:left w:w="70" w:type="dxa"/>
            <w:right w:w="70" w:type="dxa"/>
          </w:tblCellMar>
        </w:tblPrEx>
        <w:tc>
          <w:tcPr>
            <w:tcW w:w="10632" w:type="dxa"/>
            <w:shd w:val="clear" w:color="auto" w:fill="auto"/>
          </w:tcPr>
          <w:p w:rsidR="008C3E02" w:rsidRDefault="008C3E02" w:rsidP="004735E9">
            <w:pPr>
              <w:spacing w:after="0"/>
              <w:jc w:val="both"/>
              <w:rPr>
                <w:rFonts w:ascii="Arial" w:eastAsia="PMingLiU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/>
                <w:bCs/>
                <w:sz w:val="20"/>
                <w:szCs w:val="20"/>
                <w:lang w:val="es-ES" w:eastAsia="es-ES"/>
              </w:rPr>
              <w:t>Metodología:</w:t>
            </w: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>La Oficina de Control Interno en cumplimiento al Programa Anual de Auditorías 2017, programó el seguimiento al cumplimiento de los Acuerdos de Gestión suscritos y concertados en 2017.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>Para la realización del seguimiento se tuvo en cuenta lo siguiente: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PMingLiU" w:hAnsi="Arial" w:cs="Arial"/>
                <w:bCs/>
                <w:color w:val="C00000"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/>
                <w:bCs/>
                <w:sz w:val="20"/>
                <w:szCs w:val="20"/>
                <w:lang w:val="es-ES" w:eastAsia="es-ES"/>
              </w:rPr>
              <w:t>Planeación y comunicación del seguimiento:</w:t>
            </w: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 xml:space="preserve"> Se efectuó mediante memorando No.20171500026283 del 26 de abril de 2017, dirigido a la Coordinadora Grupo de Gestión de Talento Humano (E), Leidy López Landinez.  </w:t>
            </w:r>
          </w:p>
          <w:p w:rsidR="00841D2D" w:rsidRPr="00841D2D" w:rsidRDefault="00841D2D" w:rsidP="00841D2D">
            <w:pPr>
              <w:spacing w:after="0"/>
              <w:contextualSpacing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/>
                <w:bCs/>
                <w:sz w:val="20"/>
                <w:szCs w:val="20"/>
                <w:lang w:val="es-ES" w:eastAsia="es-ES"/>
              </w:rPr>
              <w:t>Recopilación de información:</w:t>
            </w: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 xml:space="preserve"> A través del citado memorando, la Oficina de Control Interno solicitó información referente a los Acuerdos de Gestión suscritos y concertados en la vigencia 2017.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eastAsia="PMingLiU" w:hAnsi="Arial" w:cs="Arial"/>
                <w:b/>
                <w:bCs/>
                <w:color w:val="C00000"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  <w:t xml:space="preserve">Mediante memorando No. 201777013434841 del 04 de mayo de 2017, la Coordinadora Grupo de Gestión de Talento Humano, envió respuesta a la OCI, en la cual anexó un CD con la información de los Acuerdos en mención. </w:t>
            </w: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eastAsia="PMingLiU" w:hAnsi="Arial" w:cs="Arial"/>
                <w:bCs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Verificación y análisis de información:</w:t>
            </w: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Al recibir la información enviada por el Grupo Gestión del Talento Humano, la OCI procedió a efectuar la respectiva verificación y análisis de su contenido.  </w:t>
            </w:r>
          </w:p>
          <w:p w:rsidR="00841D2D" w:rsidRPr="00841D2D" w:rsidRDefault="00841D2D" w:rsidP="00841D2D">
            <w:pPr>
              <w:ind w:left="360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Elaboración y presentación Informe Preliminar: </w:t>
            </w: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Como resultado del seguimiento a los Acuerdos de Gestión 2017 (Concertados y formalizados), la</w:t>
            </w:r>
            <w:r w:rsidRPr="00841D2D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 </w:t>
            </w: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OCI elaboró el informe preliminar donde se dieron a conocer algunas observaciones y recomendaciones a tener en cuenta, el cual fue entregado al Grupo Gestión de Talento Humano, mediante memorando No. 20171500031633 del 22 de mayo de 2017. Así mismo, se envió a la Coordinadora del Grupo Gestión de Talento Humano (E) y al Jefe de la Oficina Asesora de Planeación, a través </w:t>
            </w: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lastRenderedPageBreak/>
              <w:t>de correo electrónico del 23 de mayo de 2017, con el fin de que realizaran los comentarios y aclaraciones con respecto a las observaciones.</w:t>
            </w: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Mediante memorando No. 201777015509231 del 25 de mayo de 2017, la Coordinadora Grupo Gestión de Talento Humano, envió respuesta a las observaciones presentadas por la OCI en el informe preliminar.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1D2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841D2D" w:rsidRPr="00841D2D" w:rsidRDefault="00841D2D" w:rsidP="00841D2D">
            <w:pPr>
              <w:spacing w:after="0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841D2D" w:rsidRDefault="00841D2D" w:rsidP="00841D2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  <w:u w:val="single"/>
              </w:rPr>
              <w:t>ACUERDOS DE GESTIÒN 2017:</w:t>
            </w: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Concertados y formalizados: </w:t>
            </w:r>
            <w:r w:rsidRPr="00841D2D">
              <w:rPr>
                <w:rFonts w:ascii="Arial" w:hAnsi="Arial" w:cs="Arial"/>
                <w:sz w:val="20"/>
                <w:szCs w:val="20"/>
              </w:rPr>
              <w:t>Del 02 de enero de 2017 al 31 de diciembre de 2017.</w:t>
            </w:r>
          </w:p>
          <w:p w:rsidR="00841D2D" w:rsidRDefault="00841D2D" w:rsidP="00841D2D">
            <w:pPr>
              <w:spacing w:after="0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Director Técnico de Gestión Social y Humanitaria: </w:t>
            </w:r>
            <w:r w:rsidRPr="00841D2D">
              <w:rPr>
                <w:rFonts w:ascii="Arial" w:hAnsi="Arial" w:cs="Arial"/>
                <w:sz w:val="20"/>
                <w:szCs w:val="20"/>
              </w:rPr>
              <w:t>Ramón Alberto Rodríguez Andrade.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Director Técnico de Asuntos Étnicos: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Oscar Javier Vargas Urrego (Ingresó el 18-07-2016). 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Director de Gestión Interinstitucional: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Diana Marcela Morales Rojas (Ingresó el 13-09-2016).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Director Técnico de Reparación: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Altus Alejandro Baquero Rueda (Ingresó 06-09-2016)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Director de Registro y Gestión de la Información: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Gladys Celeide Prada Pardo. 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de la Red Nacional de la Información: </w:t>
            </w:r>
            <w:r w:rsidRPr="00841D2D">
              <w:rPr>
                <w:rFonts w:ascii="Arial" w:hAnsi="Arial" w:cs="Arial"/>
                <w:sz w:val="20"/>
                <w:szCs w:val="20"/>
              </w:rPr>
              <w:t>Carlos Ernesto Jaramillo Barrero.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Técnico de Reparación Colectiva: </w:t>
            </w:r>
            <w:r w:rsidRPr="00841D2D">
              <w:rPr>
                <w:rFonts w:ascii="Arial" w:hAnsi="Arial" w:cs="Arial"/>
                <w:sz w:val="20"/>
                <w:szCs w:val="20"/>
              </w:rPr>
              <w:t>Carlos Vladimir Rodríguez Valencia.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de Reparación Individual: </w:t>
            </w:r>
            <w:r w:rsidRPr="00841D2D">
              <w:rPr>
                <w:rFonts w:ascii="Arial" w:hAnsi="Arial" w:cs="Arial"/>
                <w:sz w:val="20"/>
                <w:szCs w:val="20"/>
              </w:rPr>
              <w:t>Alicia Jacqueline Rueda Rojas.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de Valoración y Registro de la Dirección de Registro y Dirección de la Información: </w:t>
            </w:r>
            <w:r w:rsidRPr="00841D2D">
              <w:rPr>
                <w:rFonts w:ascii="Arial" w:hAnsi="Arial" w:cs="Arial"/>
                <w:sz w:val="20"/>
                <w:szCs w:val="20"/>
              </w:rPr>
              <w:t>Jhon Ricardo Morales Franco.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de Coordinación Técnica del SNARIV: </w:t>
            </w:r>
            <w:r w:rsidRPr="00841D2D">
              <w:rPr>
                <w:rFonts w:ascii="Arial" w:hAnsi="Arial" w:cs="Arial"/>
                <w:sz w:val="20"/>
                <w:szCs w:val="20"/>
              </w:rPr>
              <w:t>Katherine Paola Herrera Moreno.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de Asistencia y Atención Humanitaria: </w:t>
            </w:r>
            <w:r w:rsidRPr="00841D2D">
              <w:rPr>
                <w:rFonts w:ascii="Arial" w:hAnsi="Arial" w:cs="Arial"/>
                <w:sz w:val="20"/>
                <w:szCs w:val="20"/>
              </w:rPr>
              <w:t>Beatriz Carmenza Ochoa Osorio.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Subdirector Técnico de Prevención y Atención de Emergencias: </w:t>
            </w:r>
            <w:r w:rsidRPr="00841D2D">
              <w:rPr>
                <w:rFonts w:ascii="Arial" w:hAnsi="Arial" w:cs="Arial"/>
                <w:sz w:val="20"/>
                <w:szCs w:val="20"/>
              </w:rPr>
              <w:t>Consuelo Barrera Parrado.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Subdirector de Coordinación Nación Territorio: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Martha Ramírez Useche.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Jefe Oficina Asesora Jurídica: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John Vladimir Martin R.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Concertado y formalizado: </w:t>
            </w:r>
            <w:r w:rsidRPr="00841D2D">
              <w:rPr>
                <w:rFonts w:ascii="Arial" w:hAnsi="Arial" w:cs="Arial"/>
                <w:sz w:val="20"/>
                <w:szCs w:val="20"/>
              </w:rPr>
              <w:t>Del 31 de enero de 2017 al 31 de diciembre de 2017.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Secretaria General: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Andrea del Pilar Verdugo Parra (Ingresó el 18-07-2016).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OBSERVACIONES: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En la concertación de compromisos de los Acuerdos de Gestión suscritos con la Secretaria General (99.6), Subdirectora Técnica Prevención y Atención de Emergencia (99.96) y el Jefe Oficina Asesora Jurídica (99.9), el resultado de la sumatoria de los porcentajes establecidos en la casilla "Puntaje" es inferior al 100%, lo cual incumple lo señalado en el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ítems 1.1.6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(Peso ponderado) en las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pautas para la elaboración de un Acuerdo de Gestión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(01 – 1.1 Formalización) de la “Guía Metodológica para la Gestión del Rendimiento de los Gerentes Públicos – Acuerdos de Gestión” de enero de 2017. </w:t>
            </w:r>
            <w:r w:rsidRPr="00841D2D">
              <w:rPr>
                <w:rFonts w:ascii="Arial" w:hAnsi="Arial" w:cs="Arial"/>
                <w:b/>
                <w:i/>
                <w:sz w:val="20"/>
                <w:szCs w:val="20"/>
              </w:rPr>
              <w:t>“(…) . En cualquier caso, un gerente público debe concertar como mínimo el cumplimiento del 100% de sus compromisos gerenciales. (…)”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Teniendo en cuenta lo establecido en la “Guía Metodológica para la Gestión del Rendimiento de los Gerentes Públicos – Acuerdos de Gestión” de enero de 2017 y de acuerdo a lo señalado en el artículo 2.2.13.1.9 del Decreto 1083 del 26 de mayo de 2015, a 30 de abril de 2017,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no han suscrito Acuerdo de Gestión 2017, 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la Subdirectora General, el Jefe de la OTI y los Directores Territoriales de: Antioquia, Atlántico, Bolívar, Caquetá y Huila, Cauca, Central, Cesar y Guajira, Córdoba, Eje Cafetero, Magdalena, Magdalena Medio, Meta y Llanos Orientales, Nariño, Norte Santander y Arauca, Putumayo, Santander, Sucre, Urabá, Valle. 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Algunos porcentajes establecidos en los Acuerdos de Gestión concertados y formalizados con el Subdirector de Reparación Colectiva, Subdirectora de Reparación Individual y la Subdirectora Coordinación Nación Territorio, no cumplen con lo establecido en el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ítems 1.1.6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(Peso ponderado) en las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pautas para la elaboración de un Acuerdo de Gestión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(01 – 1.1 Formalización) de la “Guía Metodológica para la Gestión del Rendimiento de los Gerentes Públicos – Acuerdos de Gestión” de enero de 2017, en el cual indican </w:t>
            </w:r>
            <w:r w:rsidRPr="00841D2D">
              <w:rPr>
                <w:rFonts w:ascii="Arial" w:hAnsi="Arial" w:cs="Arial"/>
                <w:b/>
                <w:i/>
                <w:sz w:val="20"/>
                <w:szCs w:val="20"/>
              </w:rPr>
              <w:t>“(…) La asignación del peso porcentual por cada compromiso no podrá ser mayor de cuarenta por ciento (40%) ni menor a diez por ciento (10%), obteniendo en la sumatoria del porcentaje de todos los compromisos un máximo de ciento cinco por ciento (105%). (…)”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Los porcentajes establecidos en la concertación de los compromisos del Acuerdo de Gestión concertado y formalizado con la Directora Técnica de Registro y Gestión de la Información, no cumplen con lo establecido en el ítems 1.1.6 (Peso ponderado) en las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pautas para la elaboración de un Acuerdo de Gestión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(01 – 1.1 Formalización) de la “Guía Metodológica para la Gestión del Rendimiento de los Gerentes Públicos – Acuerdos de Gestión” de enero de 2017, en el cual indican </w:t>
            </w:r>
            <w:r w:rsidRPr="00841D2D">
              <w:rPr>
                <w:rFonts w:ascii="Arial" w:hAnsi="Arial" w:cs="Arial"/>
                <w:b/>
                <w:i/>
                <w:sz w:val="20"/>
                <w:szCs w:val="20"/>
              </w:rPr>
              <w:t>“(…) La asignación del peso porcentual por cada compromiso no podrá ser mayor de cuarenta por ciento (40%) ni menor a diez por ciento (10%), obteniendo en la sumatoria del porcentaje de todos los compromisos un máximo de ciento cinco por ciento (105%). El 5% de factor adicional se otorga por el cumplimiento de más de lo esperado, y será acordado entre el gerente público y su superior jerárquico. (…)”.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Así mismo, el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resultado esperado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que se registró para el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tercer compromiso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concertado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es del 0%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En la concertación de compromisos del Acuerdo de Gestión 2017, suscrito con el Director de Asuntos Étnicos,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no registraron los puntajes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que se deben asignar a los nueve (9) compromisos establecidos.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Teniendo en cuenta la información referente a la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evaluación de compromisos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registrada en los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 formatos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acuerdos de gestión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, el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primero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de los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1D2D">
              <w:rPr>
                <w:rFonts w:ascii="Arial" w:hAnsi="Arial" w:cs="Arial"/>
                <w:sz w:val="20"/>
                <w:szCs w:val="20"/>
              </w:rPr>
              <w:t>tres (3) seguimientos establecidos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se debió efectuar el mes de </w:t>
            </w:r>
            <w:r w:rsidRPr="00841D2D">
              <w:rPr>
                <w:rFonts w:ascii="Arial" w:hAnsi="Arial" w:cs="Arial"/>
                <w:b/>
                <w:sz w:val="20"/>
                <w:szCs w:val="20"/>
              </w:rPr>
              <w:t>abril de 2017</w:t>
            </w:r>
            <w:r w:rsidRPr="00841D2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11B25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La Subdirectora General ingresó a la Unidad el 13 de julio de 2016, sin embargo no suscribió y concertó Acuerdos de Gestión en 2016. Así mismo, a 30 de abril de 2017 no ha concertado y formalizado el correspondiente a la vigencia 2017.</w:t>
            </w:r>
          </w:p>
          <w:p w:rsidR="00841D2D" w:rsidRPr="004735E9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063" w:rsidRPr="006369FA" w:rsidTr="00430BB9">
        <w:tc>
          <w:tcPr>
            <w:tcW w:w="10632" w:type="dxa"/>
            <w:shd w:val="clear" w:color="auto" w:fill="D9D9D9"/>
          </w:tcPr>
          <w:p w:rsidR="00A95EFC" w:rsidRPr="00F644A6" w:rsidRDefault="00FC4DF3" w:rsidP="00C13209">
            <w:pPr>
              <w:pStyle w:val="Prrafodelista"/>
              <w:numPr>
                <w:ilvl w:val="0"/>
                <w:numId w:val="1"/>
              </w:numPr>
              <w:spacing w:after="0"/>
              <w:ind w:left="31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</w:rPr>
              <w:lastRenderedPageBreak/>
              <w:t>Conclusiones</w:t>
            </w:r>
            <w:r w:rsidR="00C52EE1">
              <w:rPr>
                <w:rFonts w:ascii="Arial Narrow" w:hAnsi="Arial Narrow"/>
                <w:b/>
              </w:rPr>
              <w:t xml:space="preserve"> y recomendaciones</w:t>
            </w:r>
          </w:p>
          <w:p w:rsidR="00F644A6" w:rsidRPr="006369FA" w:rsidRDefault="00F644A6" w:rsidP="00F644A6">
            <w:pPr>
              <w:pStyle w:val="Prrafodelista"/>
              <w:spacing w:after="0"/>
              <w:ind w:left="318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2063" w:rsidRPr="006369FA" w:rsidTr="00430BB9">
        <w:tc>
          <w:tcPr>
            <w:tcW w:w="10632" w:type="dxa"/>
            <w:shd w:val="clear" w:color="auto" w:fill="auto"/>
          </w:tcPr>
          <w:p w:rsid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  <w:lang w:val="es-CO"/>
              </w:rPr>
              <w:t>Teniendo en cuenta</w:t>
            </w:r>
            <w:r w:rsidRPr="00841D2D">
              <w:rPr>
                <w:rFonts w:ascii="Arial" w:hAnsi="Arial" w:cs="Arial"/>
                <w:sz w:val="20"/>
                <w:szCs w:val="20"/>
              </w:rPr>
              <w:t xml:space="preserve"> lo establecido en el ítem 1.2 “Formalización” de la “Guía Metodológica para la Gestión del Rendimiento de los Gerentes Públicos – Acuerdos de Gestión” de enero de 2017 y lo señalado en el artículo 2.2.13.1.9 del Decreto 1083 del 26 de mayo de 2015, se concluye: 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De treinta y nueve (39) Acuerdos de Gestión que debieron suscribirse a 30 de abril de 2017: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Quince (15) fueron concertados y formalizados, lo que equivale al 38%.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Veintiuno (21) no se han suscrito, equivalente al 54%, de los cuales diecinueve (19) corresponden a Directores Territoriales (49%) y dos (2) en el Nivel Central (Jefe Oficina de Tecnología de la Información y Subdirectora General).</w:t>
            </w: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Tres (3) no aplican para la fecha de corte, el primero corresponde al Jefe de la Oficina Asesora de Planeación, el segundo a la Subdirectora de Participación y el tercero a la Directora Territorial Chocó, quienes ingresaron a la Unidad, el 1 de marzo, 5 de abril y 8 de mayo de 2017 respectivamente. No obstante, se aclara que </w:t>
            </w:r>
            <w:r w:rsidRPr="00841D2D">
              <w:rPr>
                <w:rFonts w:ascii="Arial" w:hAnsi="Arial" w:cs="Arial"/>
                <w:sz w:val="20"/>
                <w:szCs w:val="20"/>
              </w:rPr>
              <w:lastRenderedPageBreak/>
              <w:t xml:space="preserve">deberán concertar y formalizar  los acuerdos de gestión 2017, en cumplimiento con los tiempos establecidos en el artículo 2.2.13.1.9 del Decreto 1083 de 2015 y el ítem 1.2 “Formalización” de la “Guía Metodológica para la Gestión del Rendimiento de los Gerentes Públicos – Acuerdos de Gestión” de enero de 2017. </w:t>
            </w: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La OCI respecto de los acuerdos de gestión no formalizados aún con el Nivel Territorial, entiende que los mismos se encuentran en etapa de revisión debido a los acuerdos que se están llevando a cabo con el Plan de Acción 2017. No obstante, se hace necesario la definición de estas actividades.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41D2D" w:rsidRPr="00841D2D" w:rsidRDefault="00841D2D" w:rsidP="00841D2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b/>
                <w:sz w:val="20"/>
                <w:szCs w:val="20"/>
              </w:rPr>
              <w:t>RECOMENDACIONES:</w:t>
            </w: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Consultar, analizar y poner en práctica lo señalado en la “Guía Metodológica para la Gestión del Rendimiento de los Gerentes Públicos – Acuerdos de Gestión” de enero de 2017, del DAFP y el artículo 2.2.13.1.9 del Decreto 1083 del 26 de mayo de 2015.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Gestionar y agilizar la concertación y formalización de los Acuerdos de Gestión 2017, que a 30 de abril de 2017 no fueron suscritos.</w:t>
            </w:r>
          </w:p>
          <w:p w:rsidR="00841D2D" w:rsidRPr="00841D2D" w:rsidRDefault="00841D2D" w:rsidP="00841D2D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Tener en cuenta para los Acuerdos de Gestión que no se han concertado y formalizado, lo señalado en el ítems 1.1.6 “Peso ponderado” de la “Guía Metodológica para la Gestión del Rendimiento de los Gerentes Públicos – Acuerdos de Gestión” de enero de 2017”, referente a que los gerentes públicos deben concertar como mínimo el cumplimiento del 100% de sus compromisos gerenciales.  </w:t>
            </w:r>
          </w:p>
          <w:p w:rsidR="00841D2D" w:rsidRPr="00841D2D" w:rsidRDefault="00841D2D" w:rsidP="00841D2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 xml:space="preserve">Tener en cuenta para los Acuerdos de Gestión que no se han concertado y formalizado, lo señalado en el ítems 1.1.6 “Peso ponderado” de la “Guía Metodológica para la Gestión del Rendimiento de los Gerentes Públicos – Acuerdos de Gestión” de enero de 2017”, concerniente a la asignación del peso porcentual por cada compromiso el cual no podrá ser mayor de cuarenta por ciento (40%) ni menor a diez por ciento (10%).  </w:t>
            </w:r>
          </w:p>
          <w:p w:rsidR="00841D2D" w:rsidRPr="00841D2D" w:rsidRDefault="00841D2D" w:rsidP="00841D2D">
            <w:pPr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Asignar en la concertación de compromisos de los Acuerdos de Gestión que están pendientes por concertar y formalizar, los puntajes de cada uno de los compromisos establecidos.</w:t>
            </w:r>
          </w:p>
          <w:p w:rsidR="00841D2D" w:rsidRPr="00841D2D" w:rsidRDefault="00841D2D" w:rsidP="00841D2D">
            <w:pPr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Consultar y tener en cuenta los anexos que aparecen registrados en la “Guía Metodológica para la Gestión del Rendimiento de los Gerentes Públicos – Acuerdos de Gestión” de enero de 2017, en el cual se encuentran los nuevos formatos para la concertación, formalización y evaluación de los Acuerdos de Gestión con su respectivo manual de diligenciamiento.</w:t>
            </w:r>
          </w:p>
          <w:p w:rsidR="00841D2D" w:rsidRPr="00841D2D" w:rsidRDefault="00841D2D" w:rsidP="00841D2D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1D2D">
              <w:rPr>
                <w:rFonts w:ascii="Arial" w:hAnsi="Arial" w:cs="Arial"/>
                <w:sz w:val="20"/>
                <w:szCs w:val="20"/>
              </w:rPr>
              <w:t>Realizar los seguimientos programados en la evaluación de compromisos, de acuerdo con las fechas establecidas.</w:t>
            </w:r>
          </w:p>
          <w:p w:rsidR="00841D2D" w:rsidRPr="00841D2D" w:rsidRDefault="00841D2D" w:rsidP="00841D2D">
            <w:pPr>
              <w:spacing w:after="0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  <w:r w:rsidRPr="00841D2D"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  <w:t>Cordialmente,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CO" w:eastAsia="es-ES"/>
              </w:rPr>
            </w:pP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val="es-CO" w:eastAsia="es-ES"/>
              </w:rPr>
            </w:pPr>
            <w:r w:rsidRPr="00841D2D">
              <w:rPr>
                <w:rFonts w:ascii="Arial" w:eastAsia="Times New Roman" w:hAnsi="Arial" w:cs="Arial"/>
                <w:b/>
                <w:sz w:val="22"/>
                <w:szCs w:val="22"/>
                <w:lang w:val="es-CO" w:eastAsia="es-ES"/>
              </w:rPr>
              <w:t>DIEGO HERNANDO SANTACRUZ SANTACRUZ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</w:pPr>
            <w:r w:rsidRPr="00841D2D">
              <w:rPr>
                <w:rFonts w:ascii="Arial" w:eastAsia="Times New Roman" w:hAnsi="Arial" w:cs="Arial"/>
                <w:sz w:val="22"/>
                <w:szCs w:val="22"/>
                <w:lang w:val="es-CO" w:eastAsia="es-ES"/>
              </w:rPr>
              <w:t>Jefe Oficina de Control Interno.</w:t>
            </w:r>
          </w:p>
          <w:p w:rsidR="00841D2D" w:rsidRPr="00841D2D" w:rsidRDefault="00841D2D" w:rsidP="00841D2D">
            <w:pPr>
              <w:spacing w:after="0"/>
              <w:jc w:val="both"/>
              <w:rPr>
                <w:rFonts w:ascii="Arial" w:eastAsia="Times New Roman" w:hAnsi="Arial" w:cs="Arial"/>
                <w:sz w:val="10"/>
                <w:szCs w:val="10"/>
                <w:lang w:val="es-CO" w:eastAsia="es-ES"/>
              </w:rPr>
            </w:pPr>
          </w:p>
          <w:p w:rsidR="00D64A70" w:rsidRPr="00295697" w:rsidRDefault="00D64A70" w:rsidP="00FF231D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p w:rsidR="00841D2D" w:rsidRDefault="00841D2D" w:rsidP="00DD2063">
      <w:pPr>
        <w:spacing w:after="0"/>
        <w:rPr>
          <w:rFonts w:ascii="Arial Narrow" w:hAnsi="Arial Narrow"/>
          <w:b/>
        </w:rPr>
      </w:pPr>
    </w:p>
    <w:p w:rsidR="00FF231D" w:rsidRDefault="00FF231D" w:rsidP="00DD2063">
      <w:pPr>
        <w:spacing w:after="0"/>
        <w:rPr>
          <w:rFonts w:ascii="Arial Narrow" w:hAnsi="Arial Narrow"/>
          <w:b/>
        </w:rPr>
      </w:pPr>
      <w:bookmarkStart w:id="0" w:name="_GoBack"/>
      <w:bookmarkEnd w:id="0"/>
    </w:p>
    <w:p w:rsidR="00841D2D" w:rsidRDefault="00841D2D" w:rsidP="00DD2063">
      <w:pPr>
        <w:spacing w:after="0"/>
        <w:rPr>
          <w:rFonts w:ascii="Arial Narrow" w:hAnsi="Arial Narrow"/>
          <w:b/>
        </w:rPr>
      </w:pPr>
    </w:p>
    <w:p w:rsidR="00430BB9" w:rsidRPr="006C54C0" w:rsidRDefault="00430BB9" w:rsidP="00FE4F31">
      <w:pPr>
        <w:spacing w:after="0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</w:rPr>
        <w:lastRenderedPageBreak/>
        <w:t>ANEXOS</w:t>
      </w:r>
    </w:p>
    <w:p w:rsidR="00430BB9" w:rsidRPr="006C54C0" w:rsidRDefault="00430BB9" w:rsidP="00FE4F31">
      <w:pPr>
        <w:pStyle w:val="Prrafodelista"/>
        <w:ind w:left="-567"/>
      </w:pPr>
    </w:p>
    <w:p w:rsidR="00430BB9" w:rsidRPr="006C54C0" w:rsidRDefault="00430BB9" w:rsidP="00FE4F31">
      <w:pPr>
        <w:pStyle w:val="Prrafodelista"/>
        <w:ind w:left="-567"/>
        <w:rPr>
          <w:rFonts w:ascii="Arial" w:hAnsi="Arial" w:cs="Arial"/>
          <w:b/>
        </w:rPr>
      </w:pPr>
      <w:r w:rsidRPr="006C54C0">
        <w:rPr>
          <w:rFonts w:ascii="Arial" w:hAnsi="Arial" w:cs="Arial"/>
          <w:b/>
          <w:bCs/>
          <w:lang w:val="es-CO" w:eastAsia="es-ES"/>
        </w:rPr>
        <w:t xml:space="preserve">ANEXO 1: </w:t>
      </w:r>
      <w:r w:rsidRPr="006C54C0">
        <w:rPr>
          <w:rFonts w:ascii="Arial" w:hAnsi="Arial" w:cs="Arial"/>
          <w:b/>
        </w:rPr>
        <w:t>CONTROL DE CAMBIOS</w:t>
      </w:r>
    </w:p>
    <w:p w:rsidR="00430BB9" w:rsidRPr="006C54C0" w:rsidRDefault="00430BB9" w:rsidP="00430BB9">
      <w:pPr>
        <w:pStyle w:val="Prrafodelista"/>
        <w:ind w:left="-142"/>
        <w:rPr>
          <w:rFonts w:ascii="Arial" w:hAnsi="Arial" w:cs="Arial"/>
          <w:b/>
        </w:rPr>
      </w:pPr>
    </w:p>
    <w:tbl>
      <w:tblPr>
        <w:tblW w:w="5591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0"/>
        <w:gridCol w:w="1695"/>
        <w:gridCol w:w="2790"/>
        <w:gridCol w:w="2586"/>
        <w:gridCol w:w="1771"/>
      </w:tblGrid>
      <w:tr w:rsidR="00430BB9" w:rsidRPr="006C54C0" w:rsidTr="00430BB9">
        <w:tc>
          <w:tcPr>
            <w:tcW w:w="842" w:type="pct"/>
            <w:shd w:val="clear" w:color="auto" w:fill="F2DBDB"/>
            <w:vAlign w:val="center"/>
          </w:tcPr>
          <w:p w:rsidR="00430BB9" w:rsidRPr="006C54C0" w:rsidRDefault="00430BB9" w:rsidP="00230C97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797" w:type="pct"/>
            <w:shd w:val="clear" w:color="auto" w:fill="F2DBDB"/>
            <w:vAlign w:val="center"/>
          </w:tcPr>
          <w:p w:rsidR="00430BB9" w:rsidRPr="006C54C0" w:rsidRDefault="00430BB9" w:rsidP="00230C97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Ítem del cambio</w:t>
            </w:r>
          </w:p>
        </w:tc>
        <w:tc>
          <w:tcPr>
            <w:tcW w:w="1312" w:type="pct"/>
            <w:shd w:val="clear" w:color="auto" w:fill="F2DBDB"/>
            <w:vAlign w:val="center"/>
          </w:tcPr>
          <w:p w:rsidR="00430BB9" w:rsidRPr="006C54C0" w:rsidRDefault="00430BB9" w:rsidP="00230C97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Cambio realizado</w:t>
            </w:r>
          </w:p>
        </w:tc>
        <w:tc>
          <w:tcPr>
            <w:tcW w:w="1216" w:type="pct"/>
            <w:shd w:val="clear" w:color="auto" w:fill="F2DBDB"/>
            <w:vAlign w:val="center"/>
          </w:tcPr>
          <w:p w:rsidR="00430BB9" w:rsidRPr="006C54C0" w:rsidRDefault="00430BB9" w:rsidP="00230C97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Motivo del cambio</w:t>
            </w:r>
          </w:p>
        </w:tc>
        <w:tc>
          <w:tcPr>
            <w:tcW w:w="833" w:type="pct"/>
            <w:shd w:val="clear" w:color="auto" w:fill="F2DBDB"/>
            <w:vAlign w:val="center"/>
          </w:tcPr>
          <w:p w:rsidR="00430BB9" w:rsidRPr="006C54C0" w:rsidRDefault="00430BB9" w:rsidP="00230C97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C54C0">
              <w:rPr>
                <w:rFonts w:ascii="Arial" w:hAnsi="Arial" w:cs="Arial"/>
                <w:b/>
              </w:rPr>
              <w:t>Fecha del cambio</w:t>
            </w:r>
          </w:p>
        </w:tc>
      </w:tr>
      <w:tr w:rsidR="00430BB9" w:rsidRPr="006C54C0" w:rsidTr="00060535">
        <w:tc>
          <w:tcPr>
            <w:tcW w:w="842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02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430BB9" w:rsidRPr="002D6B47" w:rsidRDefault="00430BB9" w:rsidP="00230C97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Se elimina la casilla fecha del informe.</w:t>
            </w:r>
          </w:p>
        </w:tc>
        <w:tc>
          <w:tcPr>
            <w:tcW w:w="1216" w:type="pct"/>
            <w:shd w:val="clear" w:color="auto" w:fill="auto"/>
          </w:tcPr>
          <w:p w:rsidR="00430BB9" w:rsidRPr="002D6B47" w:rsidRDefault="00060535" w:rsidP="00230C97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 revisar el formato se evidencia que la casilla fecha del informe esta repetida.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430BB9" w:rsidRPr="002D6B47" w:rsidRDefault="00F677DF" w:rsidP="00230C9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09</w:t>
            </w:r>
            <w:r w:rsidR="00060535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/03/2015</w:t>
            </w:r>
          </w:p>
        </w:tc>
      </w:tr>
    </w:tbl>
    <w:p w:rsidR="006A6BA5" w:rsidRDefault="006A6BA5" w:rsidP="003B7A9C">
      <w:pPr>
        <w:spacing w:after="0"/>
        <w:rPr>
          <w:rFonts w:ascii="Arial" w:hAnsi="Arial" w:cs="Arial"/>
          <w:sz w:val="20"/>
          <w:szCs w:val="20"/>
        </w:rPr>
      </w:pPr>
    </w:p>
    <w:sectPr w:rsidR="006A6BA5" w:rsidSect="0082203A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FD5" w:rsidRDefault="00734FD5">
      <w:pPr>
        <w:spacing w:after="0"/>
      </w:pPr>
      <w:r>
        <w:separator/>
      </w:r>
    </w:p>
  </w:endnote>
  <w:endnote w:type="continuationSeparator" w:id="0">
    <w:p w:rsidR="00734FD5" w:rsidRDefault="00734F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FD5" w:rsidRDefault="00734FD5">
      <w:pPr>
        <w:spacing w:after="0"/>
      </w:pPr>
      <w:r>
        <w:separator/>
      </w:r>
    </w:p>
  </w:footnote>
  <w:footnote w:type="continuationSeparator" w:id="0">
    <w:p w:rsidR="00734FD5" w:rsidRDefault="00734F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97" w:rsidRDefault="00230C9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97" w:rsidRDefault="00230C97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230C97" w:rsidTr="00230C97">
      <w:trPr>
        <w:trHeight w:val="844"/>
      </w:trPr>
      <w:tc>
        <w:tcPr>
          <w:tcW w:w="3306" w:type="dxa"/>
          <w:vMerge w:val="restart"/>
        </w:tcPr>
        <w:p w:rsidR="00230C97" w:rsidRDefault="00230C97" w:rsidP="0060122A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800" behindDoc="0" locked="0" layoutInCell="1" allowOverlap="1" wp14:anchorId="1EACEAE5" wp14:editId="6ABC082A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230C97" w:rsidRPr="009B12B0" w:rsidRDefault="00230C97" w:rsidP="0060122A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es-CO"/>
            </w:rPr>
            <w:t>INFORME DE SEGUIMIENTO</w:t>
          </w:r>
        </w:p>
      </w:tc>
      <w:tc>
        <w:tcPr>
          <w:tcW w:w="2346" w:type="dxa"/>
          <w:vMerge w:val="restart"/>
          <w:vAlign w:val="center"/>
        </w:tcPr>
        <w:p w:rsidR="00230C97" w:rsidRPr="00075304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150.19.15-10</w:t>
          </w:r>
        </w:p>
        <w:p w:rsidR="00230C97" w:rsidRPr="00075304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30C97" w:rsidRPr="00075304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>: 02</w:t>
          </w:r>
        </w:p>
        <w:p w:rsidR="00230C97" w:rsidRPr="00075304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30C97" w:rsidRPr="0060122A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>: 09/03/2015</w:t>
          </w:r>
        </w:p>
        <w:p w:rsidR="00230C97" w:rsidRPr="0060122A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230C97" w:rsidRPr="0060122A" w:rsidRDefault="00734FD5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b/>
              </w:rPr>
            </w:sdtEndPr>
            <w:sdtContent>
              <w:r w:rsidR="00230C97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PÁGINA</w:t>
              </w:r>
              <w:r w:rsidR="00230C97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:</w:t>
              </w:r>
              <w:r w:rsidR="00230C97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</w: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FF231D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5</w: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230C97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FF231D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5</w:t>
              </w:r>
              <w:r w:rsidR="00230C9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230C97" w:rsidRPr="00171E31" w:rsidRDefault="00230C97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230C97" w:rsidTr="00230C97">
      <w:trPr>
        <w:trHeight w:val="557"/>
      </w:trPr>
      <w:tc>
        <w:tcPr>
          <w:tcW w:w="3306" w:type="dxa"/>
          <w:vMerge/>
        </w:tcPr>
        <w:p w:rsidR="00230C97" w:rsidRDefault="00230C97" w:rsidP="0060122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230C97" w:rsidRDefault="00230C97" w:rsidP="0060122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230C97" w:rsidRPr="005174B1" w:rsidRDefault="00230C97" w:rsidP="0060122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230C97" w:rsidRPr="00BB156A" w:rsidRDefault="00230C97" w:rsidP="00AF28B3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97" w:rsidRDefault="00230C9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D1DAE"/>
    <w:multiLevelType w:val="hybridMultilevel"/>
    <w:tmpl w:val="96BAE04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878"/>
    <w:multiLevelType w:val="hybridMultilevel"/>
    <w:tmpl w:val="F8EC30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55127"/>
    <w:multiLevelType w:val="hybridMultilevel"/>
    <w:tmpl w:val="181E7B86"/>
    <w:lvl w:ilvl="0" w:tplc="3B06E3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137B"/>
    <w:multiLevelType w:val="hybridMultilevel"/>
    <w:tmpl w:val="6220BE4C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87E3F"/>
    <w:multiLevelType w:val="hybridMultilevel"/>
    <w:tmpl w:val="699CF11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D4A2D"/>
    <w:multiLevelType w:val="hybridMultilevel"/>
    <w:tmpl w:val="1B3072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314C8"/>
    <w:multiLevelType w:val="hybridMultilevel"/>
    <w:tmpl w:val="94CCB99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11780"/>
    <w:multiLevelType w:val="hybridMultilevel"/>
    <w:tmpl w:val="E670FE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32619"/>
    <w:multiLevelType w:val="hybridMultilevel"/>
    <w:tmpl w:val="68C23EF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43B72"/>
    <w:multiLevelType w:val="hybridMultilevel"/>
    <w:tmpl w:val="522249A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C6331"/>
    <w:multiLevelType w:val="hybridMultilevel"/>
    <w:tmpl w:val="46743F7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54AC5"/>
    <w:multiLevelType w:val="hybridMultilevel"/>
    <w:tmpl w:val="1B3C491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B6A7F"/>
    <w:multiLevelType w:val="hybridMultilevel"/>
    <w:tmpl w:val="36C0AAA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521A0"/>
    <w:multiLevelType w:val="hybridMultilevel"/>
    <w:tmpl w:val="6818BE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430B9"/>
    <w:multiLevelType w:val="hybridMultilevel"/>
    <w:tmpl w:val="DD2EDE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45B2B"/>
    <w:multiLevelType w:val="hybridMultilevel"/>
    <w:tmpl w:val="B6683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A6F1E"/>
    <w:multiLevelType w:val="hybridMultilevel"/>
    <w:tmpl w:val="FDB8FF7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F6310"/>
    <w:multiLevelType w:val="hybridMultilevel"/>
    <w:tmpl w:val="9EF0E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20EB4"/>
    <w:multiLevelType w:val="hybridMultilevel"/>
    <w:tmpl w:val="24AE9D0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ED2E53"/>
    <w:multiLevelType w:val="hybridMultilevel"/>
    <w:tmpl w:val="2B06D2B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C40EC6"/>
    <w:multiLevelType w:val="hybridMultilevel"/>
    <w:tmpl w:val="D9644A8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2"/>
  </w:num>
  <w:num w:numId="5">
    <w:abstractNumId w:val="14"/>
  </w:num>
  <w:num w:numId="6">
    <w:abstractNumId w:val="17"/>
  </w:num>
  <w:num w:numId="7">
    <w:abstractNumId w:val="15"/>
  </w:num>
  <w:num w:numId="8">
    <w:abstractNumId w:val="12"/>
  </w:num>
  <w:num w:numId="9">
    <w:abstractNumId w:val="16"/>
  </w:num>
  <w:num w:numId="10">
    <w:abstractNumId w:val="18"/>
  </w:num>
  <w:num w:numId="11">
    <w:abstractNumId w:val="6"/>
  </w:num>
  <w:num w:numId="12">
    <w:abstractNumId w:val="11"/>
  </w:num>
  <w:num w:numId="13">
    <w:abstractNumId w:val="8"/>
  </w:num>
  <w:num w:numId="14">
    <w:abstractNumId w:val="7"/>
  </w:num>
  <w:num w:numId="15">
    <w:abstractNumId w:val="20"/>
  </w:num>
  <w:num w:numId="16">
    <w:abstractNumId w:val="4"/>
  </w:num>
  <w:num w:numId="17">
    <w:abstractNumId w:val="10"/>
  </w:num>
  <w:num w:numId="18">
    <w:abstractNumId w:val="0"/>
  </w:num>
  <w:num w:numId="19">
    <w:abstractNumId w:val="9"/>
  </w:num>
  <w:num w:numId="20">
    <w:abstractNumId w:val="5"/>
  </w:num>
  <w:num w:numId="21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1CFD"/>
    <w:rsid w:val="00002F52"/>
    <w:rsid w:val="00003FBB"/>
    <w:rsid w:val="00004096"/>
    <w:rsid w:val="000046EC"/>
    <w:rsid w:val="00005060"/>
    <w:rsid w:val="000050F2"/>
    <w:rsid w:val="00005FCE"/>
    <w:rsid w:val="00007E34"/>
    <w:rsid w:val="00011707"/>
    <w:rsid w:val="00012002"/>
    <w:rsid w:val="00016050"/>
    <w:rsid w:val="00016403"/>
    <w:rsid w:val="00016CA0"/>
    <w:rsid w:val="00021FA0"/>
    <w:rsid w:val="0002466D"/>
    <w:rsid w:val="00025E7F"/>
    <w:rsid w:val="00035906"/>
    <w:rsid w:val="00037464"/>
    <w:rsid w:val="000376CC"/>
    <w:rsid w:val="00042BEF"/>
    <w:rsid w:val="0004450B"/>
    <w:rsid w:val="00044B28"/>
    <w:rsid w:val="000457B6"/>
    <w:rsid w:val="00046E51"/>
    <w:rsid w:val="000505D7"/>
    <w:rsid w:val="00054803"/>
    <w:rsid w:val="0005561D"/>
    <w:rsid w:val="00060535"/>
    <w:rsid w:val="00062154"/>
    <w:rsid w:val="0006242B"/>
    <w:rsid w:val="00062EBC"/>
    <w:rsid w:val="00064EBC"/>
    <w:rsid w:val="000653E5"/>
    <w:rsid w:val="000677F8"/>
    <w:rsid w:val="00067BAE"/>
    <w:rsid w:val="00072130"/>
    <w:rsid w:val="00075304"/>
    <w:rsid w:val="000826EA"/>
    <w:rsid w:val="0008437F"/>
    <w:rsid w:val="00084629"/>
    <w:rsid w:val="0009171F"/>
    <w:rsid w:val="00091E72"/>
    <w:rsid w:val="0009464A"/>
    <w:rsid w:val="00096A9C"/>
    <w:rsid w:val="00096E13"/>
    <w:rsid w:val="000A1EE6"/>
    <w:rsid w:val="000A2A7D"/>
    <w:rsid w:val="000A3C94"/>
    <w:rsid w:val="000A4528"/>
    <w:rsid w:val="000A4DF5"/>
    <w:rsid w:val="000A758C"/>
    <w:rsid w:val="000B08CD"/>
    <w:rsid w:val="000B13CD"/>
    <w:rsid w:val="000B1B69"/>
    <w:rsid w:val="000B1CAA"/>
    <w:rsid w:val="000B32C8"/>
    <w:rsid w:val="000B5197"/>
    <w:rsid w:val="000B5B3D"/>
    <w:rsid w:val="000B7392"/>
    <w:rsid w:val="000C0B79"/>
    <w:rsid w:val="000C23EA"/>
    <w:rsid w:val="000C4C36"/>
    <w:rsid w:val="000C6373"/>
    <w:rsid w:val="000C6EE1"/>
    <w:rsid w:val="000D0D69"/>
    <w:rsid w:val="000D100B"/>
    <w:rsid w:val="000D53C9"/>
    <w:rsid w:val="000D5FE0"/>
    <w:rsid w:val="000D6A68"/>
    <w:rsid w:val="000E143E"/>
    <w:rsid w:val="000F10D2"/>
    <w:rsid w:val="000F13FA"/>
    <w:rsid w:val="000F1D5D"/>
    <w:rsid w:val="000F539E"/>
    <w:rsid w:val="00103297"/>
    <w:rsid w:val="00104524"/>
    <w:rsid w:val="001078FF"/>
    <w:rsid w:val="00110BEE"/>
    <w:rsid w:val="001111BB"/>
    <w:rsid w:val="0011418B"/>
    <w:rsid w:val="001147F9"/>
    <w:rsid w:val="001161DB"/>
    <w:rsid w:val="00120EFA"/>
    <w:rsid w:val="001238AF"/>
    <w:rsid w:val="00127D64"/>
    <w:rsid w:val="00132E66"/>
    <w:rsid w:val="001335B1"/>
    <w:rsid w:val="00135324"/>
    <w:rsid w:val="00140772"/>
    <w:rsid w:val="00145604"/>
    <w:rsid w:val="001458AE"/>
    <w:rsid w:val="00146BD4"/>
    <w:rsid w:val="00151F9E"/>
    <w:rsid w:val="00153B7E"/>
    <w:rsid w:val="00156DDE"/>
    <w:rsid w:val="001571DD"/>
    <w:rsid w:val="001627D2"/>
    <w:rsid w:val="001647FB"/>
    <w:rsid w:val="00165823"/>
    <w:rsid w:val="00166B8B"/>
    <w:rsid w:val="00166DE2"/>
    <w:rsid w:val="00170265"/>
    <w:rsid w:val="00170744"/>
    <w:rsid w:val="0017127A"/>
    <w:rsid w:val="00171E31"/>
    <w:rsid w:val="00175A3C"/>
    <w:rsid w:val="00175F38"/>
    <w:rsid w:val="00177334"/>
    <w:rsid w:val="0018188C"/>
    <w:rsid w:val="001826C9"/>
    <w:rsid w:val="00182C88"/>
    <w:rsid w:val="00182F93"/>
    <w:rsid w:val="00187F9F"/>
    <w:rsid w:val="00190732"/>
    <w:rsid w:val="001915C1"/>
    <w:rsid w:val="001923AA"/>
    <w:rsid w:val="001942E2"/>
    <w:rsid w:val="001A26B8"/>
    <w:rsid w:val="001A4320"/>
    <w:rsid w:val="001A5237"/>
    <w:rsid w:val="001A6161"/>
    <w:rsid w:val="001B1713"/>
    <w:rsid w:val="001B3AE0"/>
    <w:rsid w:val="001B7739"/>
    <w:rsid w:val="001C13A9"/>
    <w:rsid w:val="001C2753"/>
    <w:rsid w:val="001C4AA9"/>
    <w:rsid w:val="001D09B7"/>
    <w:rsid w:val="001D5033"/>
    <w:rsid w:val="001E112B"/>
    <w:rsid w:val="001E6DEC"/>
    <w:rsid w:val="001F1687"/>
    <w:rsid w:val="001F1D12"/>
    <w:rsid w:val="001F5D33"/>
    <w:rsid w:val="001F5E23"/>
    <w:rsid w:val="002006B0"/>
    <w:rsid w:val="002033D4"/>
    <w:rsid w:val="002048D8"/>
    <w:rsid w:val="00210AA7"/>
    <w:rsid w:val="00210C43"/>
    <w:rsid w:val="0021500E"/>
    <w:rsid w:val="0021568E"/>
    <w:rsid w:val="00217165"/>
    <w:rsid w:val="0022123A"/>
    <w:rsid w:val="00223985"/>
    <w:rsid w:val="00230C97"/>
    <w:rsid w:val="00234202"/>
    <w:rsid w:val="002364C2"/>
    <w:rsid w:val="002371E5"/>
    <w:rsid w:val="00244CA1"/>
    <w:rsid w:val="00245937"/>
    <w:rsid w:val="00247933"/>
    <w:rsid w:val="00250857"/>
    <w:rsid w:val="00254811"/>
    <w:rsid w:val="00255C8F"/>
    <w:rsid w:val="00256F9F"/>
    <w:rsid w:val="00260188"/>
    <w:rsid w:val="00260D4F"/>
    <w:rsid w:val="002630C8"/>
    <w:rsid w:val="00270072"/>
    <w:rsid w:val="00273C21"/>
    <w:rsid w:val="00286317"/>
    <w:rsid w:val="00287CF8"/>
    <w:rsid w:val="002914A3"/>
    <w:rsid w:val="00292528"/>
    <w:rsid w:val="00294517"/>
    <w:rsid w:val="00295697"/>
    <w:rsid w:val="00297BFC"/>
    <w:rsid w:val="002A08EF"/>
    <w:rsid w:val="002A144C"/>
    <w:rsid w:val="002A1721"/>
    <w:rsid w:val="002A305E"/>
    <w:rsid w:val="002B2E06"/>
    <w:rsid w:val="002B3DA3"/>
    <w:rsid w:val="002B6B2C"/>
    <w:rsid w:val="002B7A41"/>
    <w:rsid w:val="002C200F"/>
    <w:rsid w:val="002C241F"/>
    <w:rsid w:val="002D0066"/>
    <w:rsid w:val="002D0626"/>
    <w:rsid w:val="002D13A9"/>
    <w:rsid w:val="002D178A"/>
    <w:rsid w:val="002D2AAB"/>
    <w:rsid w:val="002E1439"/>
    <w:rsid w:val="002E4096"/>
    <w:rsid w:val="002E40D8"/>
    <w:rsid w:val="002E5D08"/>
    <w:rsid w:val="002F266E"/>
    <w:rsid w:val="002F2E76"/>
    <w:rsid w:val="002F3E82"/>
    <w:rsid w:val="002F54DA"/>
    <w:rsid w:val="002F7941"/>
    <w:rsid w:val="00301843"/>
    <w:rsid w:val="00302760"/>
    <w:rsid w:val="00310AE4"/>
    <w:rsid w:val="00315DEC"/>
    <w:rsid w:val="003169F4"/>
    <w:rsid w:val="003170FC"/>
    <w:rsid w:val="00317F78"/>
    <w:rsid w:val="003204DA"/>
    <w:rsid w:val="00320798"/>
    <w:rsid w:val="003216B8"/>
    <w:rsid w:val="0032279A"/>
    <w:rsid w:val="00323090"/>
    <w:rsid w:val="00326868"/>
    <w:rsid w:val="00327D50"/>
    <w:rsid w:val="00330E79"/>
    <w:rsid w:val="00331465"/>
    <w:rsid w:val="00331C1E"/>
    <w:rsid w:val="00332CC0"/>
    <w:rsid w:val="00335734"/>
    <w:rsid w:val="00336723"/>
    <w:rsid w:val="003368E7"/>
    <w:rsid w:val="00337476"/>
    <w:rsid w:val="0033783D"/>
    <w:rsid w:val="003437CF"/>
    <w:rsid w:val="0035023F"/>
    <w:rsid w:val="00350FA1"/>
    <w:rsid w:val="003514BB"/>
    <w:rsid w:val="003653B5"/>
    <w:rsid w:val="00365870"/>
    <w:rsid w:val="003659CD"/>
    <w:rsid w:val="00371853"/>
    <w:rsid w:val="00373FEA"/>
    <w:rsid w:val="00375FDA"/>
    <w:rsid w:val="00376A9C"/>
    <w:rsid w:val="00377591"/>
    <w:rsid w:val="00377A6E"/>
    <w:rsid w:val="0038737F"/>
    <w:rsid w:val="003900A2"/>
    <w:rsid w:val="003905B9"/>
    <w:rsid w:val="00397A42"/>
    <w:rsid w:val="003A31F4"/>
    <w:rsid w:val="003A43ED"/>
    <w:rsid w:val="003B0748"/>
    <w:rsid w:val="003B35DA"/>
    <w:rsid w:val="003B7A9C"/>
    <w:rsid w:val="003B7FFD"/>
    <w:rsid w:val="003C251B"/>
    <w:rsid w:val="003C48C0"/>
    <w:rsid w:val="003C5A08"/>
    <w:rsid w:val="003C7D7B"/>
    <w:rsid w:val="003C7F6C"/>
    <w:rsid w:val="003D265E"/>
    <w:rsid w:val="003D2C07"/>
    <w:rsid w:val="003E6BE7"/>
    <w:rsid w:val="003F0155"/>
    <w:rsid w:val="003F071E"/>
    <w:rsid w:val="003F130B"/>
    <w:rsid w:val="003F6F32"/>
    <w:rsid w:val="003F739A"/>
    <w:rsid w:val="0040100D"/>
    <w:rsid w:val="004037A3"/>
    <w:rsid w:val="00411EBF"/>
    <w:rsid w:val="0041296F"/>
    <w:rsid w:val="00414D55"/>
    <w:rsid w:val="0042565F"/>
    <w:rsid w:val="00430BB9"/>
    <w:rsid w:val="00433975"/>
    <w:rsid w:val="00433AD8"/>
    <w:rsid w:val="00442456"/>
    <w:rsid w:val="00447850"/>
    <w:rsid w:val="004555E0"/>
    <w:rsid w:val="00455F0D"/>
    <w:rsid w:val="0045643C"/>
    <w:rsid w:val="00456BAA"/>
    <w:rsid w:val="00466EC7"/>
    <w:rsid w:val="004670BD"/>
    <w:rsid w:val="00471AC5"/>
    <w:rsid w:val="004735E9"/>
    <w:rsid w:val="004741EE"/>
    <w:rsid w:val="0047665B"/>
    <w:rsid w:val="00476DD6"/>
    <w:rsid w:val="004806A4"/>
    <w:rsid w:val="00483AFD"/>
    <w:rsid w:val="00490327"/>
    <w:rsid w:val="00493965"/>
    <w:rsid w:val="004A0A3E"/>
    <w:rsid w:val="004A12B0"/>
    <w:rsid w:val="004A1370"/>
    <w:rsid w:val="004A484F"/>
    <w:rsid w:val="004A4B18"/>
    <w:rsid w:val="004A6177"/>
    <w:rsid w:val="004B063E"/>
    <w:rsid w:val="004B1304"/>
    <w:rsid w:val="004B185A"/>
    <w:rsid w:val="004B5164"/>
    <w:rsid w:val="004B532C"/>
    <w:rsid w:val="004B7E93"/>
    <w:rsid w:val="004C5110"/>
    <w:rsid w:val="004D1F8D"/>
    <w:rsid w:val="004D2924"/>
    <w:rsid w:val="004D48A0"/>
    <w:rsid w:val="004D550C"/>
    <w:rsid w:val="004E2D95"/>
    <w:rsid w:val="004E374A"/>
    <w:rsid w:val="004E45B2"/>
    <w:rsid w:val="004F065E"/>
    <w:rsid w:val="004F2649"/>
    <w:rsid w:val="004F3EE5"/>
    <w:rsid w:val="004F50B9"/>
    <w:rsid w:val="004F6381"/>
    <w:rsid w:val="004F71EC"/>
    <w:rsid w:val="0050432D"/>
    <w:rsid w:val="00504B74"/>
    <w:rsid w:val="00512D77"/>
    <w:rsid w:val="00513D71"/>
    <w:rsid w:val="0051548E"/>
    <w:rsid w:val="005174B1"/>
    <w:rsid w:val="005244A4"/>
    <w:rsid w:val="00530192"/>
    <w:rsid w:val="00532721"/>
    <w:rsid w:val="00534612"/>
    <w:rsid w:val="005365A0"/>
    <w:rsid w:val="00537581"/>
    <w:rsid w:val="00537B8F"/>
    <w:rsid w:val="005427E4"/>
    <w:rsid w:val="00544279"/>
    <w:rsid w:val="00547192"/>
    <w:rsid w:val="005515A4"/>
    <w:rsid w:val="00553404"/>
    <w:rsid w:val="00556822"/>
    <w:rsid w:val="00563E14"/>
    <w:rsid w:val="00563FAD"/>
    <w:rsid w:val="00564F53"/>
    <w:rsid w:val="00566B02"/>
    <w:rsid w:val="00571F61"/>
    <w:rsid w:val="00576C6C"/>
    <w:rsid w:val="00583F72"/>
    <w:rsid w:val="00590A54"/>
    <w:rsid w:val="00590ADA"/>
    <w:rsid w:val="005910E2"/>
    <w:rsid w:val="00594A79"/>
    <w:rsid w:val="005A079B"/>
    <w:rsid w:val="005A142C"/>
    <w:rsid w:val="005A6567"/>
    <w:rsid w:val="005B02B5"/>
    <w:rsid w:val="005C1358"/>
    <w:rsid w:val="005C27AF"/>
    <w:rsid w:val="005C3375"/>
    <w:rsid w:val="005C67DB"/>
    <w:rsid w:val="005D0581"/>
    <w:rsid w:val="005D063A"/>
    <w:rsid w:val="005D1053"/>
    <w:rsid w:val="005D1F22"/>
    <w:rsid w:val="005D4A6E"/>
    <w:rsid w:val="005D5EC5"/>
    <w:rsid w:val="005D78AE"/>
    <w:rsid w:val="005E1F90"/>
    <w:rsid w:val="005E2624"/>
    <w:rsid w:val="005E35AB"/>
    <w:rsid w:val="005E3FEB"/>
    <w:rsid w:val="005E5AA4"/>
    <w:rsid w:val="005E60BA"/>
    <w:rsid w:val="005E6CDC"/>
    <w:rsid w:val="005F0D42"/>
    <w:rsid w:val="005F1CBB"/>
    <w:rsid w:val="005F6FCC"/>
    <w:rsid w:val="0060122A"/>
    <w:rsid w:val="00602963"/>
    <w:rsid w:val="00614BA9"/>
    <w:rsid w:val="0062055D"/>
    <w:rsid w:val="0062522B"/>
    <w:rsid w:val="00625C6E"/>
    <w:rsid w:val="0062603B"/>
    <w:rsid w:val="00626674"/>
    <w:rsid w:val="00632C57"/>
    <w:rsid w:val="00636C9C"/>
    <w:rsid w:val="00637471"/>
    <w:rsid w:val="00637598"/>
    <w:rsid w:val="00642E71"/>
    <w:rsid w:val="00643B53"/>
    <w:rsid w:val="00644C7E"/>
    <w:rsid w:val="006503C9"/>
    <w:rsid w:val="0065202F"/>
    <w:rsid w:val="00652155"/>
    <w:rsid w:val="00654A67"/>
    <w:rsid w:val="00655798"/>
    <w:rsid w:val="00656A3E"/>
    <w:rsid w:val="00657EEC"/>
    <w:rsid w:val="00666ED3"/>
    <w:rsid w:val="00670191"/>
    <w:rsid w:val="00681117"/>
    <w:rsid w:val="00682AAA"/>
    <w:rsid w:val="00682B06"/>
    <w:rsid w:val="00683252"/>
    <w:rsid w:val="006916E8"/>
    <w:rsid w:val="0069463D"/>
    <w:rsid w:val="00694BF5"/>
    <w:rsid w:val="00695025"/>
    <w:rsid w:val="00696247"/>
    <w:rsid w:val="00697967"/>
    <w:rsid w:val="006A31E8"/>
    <w:rsid w:val="006A5742"/>
    <w:rsid w:val="006A6B5D"/>
    <w:rsid w:val="006A6BA5"/>
    <w:rsid w:val="006B07D5"/>
    <w:rsid w:val="006B1949"/>
    <w:rsid w:val="006B5344"/>
    <w:rsid w:val="006B53A1"/>
    <w:rsid w:val="006B789F"/>
    <w:rsid w:val="006C0F09"/>
    <w:rsid w:val="006C4A29"/>
    <w:rsid w:val="006C52BD"/>
    <w:rsid w:val="006C6FD9"/>
    <w:rsid w:val="006D33DC"/>
    <w:rsid w:val="006D46AA"/>
    <w:rsid w:val="006F19C5"/>
    <w:rsid w:val="006F2C80"/>
    <w:rsid w:val="006F3883"/>
    <w:rsid w:val="006F7709"/>
    <w:rsid w:val="00704B2C"/>
    <w:rsid w:val="007050C9"/>
    <w:rsid w:val="00711EF5"/>
    <w:rsid w:val="00713C48"/>
    <w:rsid w:val="0072153E"/>
    <w:rsid w:val="0072262D"/>
    <w:rsid w:val="007228E5"/>
    <w:rsid w:val="00724450"/>
    <w:rsid w:val="0072450C"/>
    <w:rsid w:val="00726EB7"/>
    <w:rsid w:val="00730875"/>
    <w:rsid w:val="007322AE"/>
    <w:rsid w:val="00733397"/>
    <w:rsid w:val="00734FD5"/>
    <w:rsid w:val="00736A6A"/>
    <w:rsid w:val="00737006"/>
    <w:rsid w:val="0073750F"/>
    <w:rsid w:val="007377EE"/>
    <w:rsid w:val="00747B98"/>
    <w:rsid w:val="00751137"/>
    <w:rsid w:val="00752678"/>
    <w:rsid w:val="00754ED9"/>
    <w:rsid w:val="007565E6"/>
    <w:rsid w:val="0076015E"/>
    <w:rsid w:val="00763A7F"/>
    <w:rsid w:val="00765C51"/>
    <w:rsid w:val="00770A38"/>
    <w:rsid w:val="00771CA8"/>
    <w:rsid w:val="007722AB"/>
    <w:rsid w:val="00773A6A"/>
    <w:rsid w:val="00774E49"/>
    <w:rsid w:val="00775771"/>
    <w:rsid w:val="00776A5B"/>
    <w:rsid w:val="007811FE"/>
    <w:rsid w:val="007817F2"/>
    <w:rsid w:val="00790427"/>
    <w:rsid w:val="00792049"/>
    <w:rsid w:val="00792591"/>
    <w:rsid w:val="00792E51"/>
    <w:rsid w:val="007A4BAD"/>
    <w:rsid w:val="007A5214"/>
    <w:rsid w:val="007A52AB"/>
    <w:rsid w:val="007A541D"/>
    <w:rsid w:val="007A578F"/>
    <w:rsid w:val="007A7D8B"/>
    <w:rsid w:val="007B0A2A"/>
    <w:rsid w:val="007B41D7"/>
    <w:rsid w:val="007B5EAC"/>
    <w:rsid w:val="007B64D7"/>
    <w:rsid w:val="007B7FB8"/>
    <w:rsid w:val="007C0802"/>
    <w:rsid w:val="007C14BE"/>
    <w:rsid w:val="007C1BBC"/>
    <w:rsid w:val="007C2D0E"/>
    <w:rsid w:val="007C68CC"/>
    <w:rsid w:val="007D34CF"/>
    <w:rsid w:val="007D51F1"/>
    <w:rsid w:val="007D58DF"/>
    <w:rsid w:val="007E2421"/>
    <w:rsid w:val="007E75CF"/>
    <w:rsid w:val="007F6F1E"/>
    <w:rsid w:val="00803762"/>
    <w:rsid w:val="00805D4C"/>
    <w:rsid w:val="00807908"/>
    <w:rsid w:val="00811EA2"/>
    <w:rsid w:val="00812A5B"/>
    <w:rsid w:val="00814570"/>
    <w:rsid w:val="00817403"/>
    <w:rsid w:val="00820B27"/>
    <w:rsid w:val="0082203A"/>
    <w:rsid w:val="008275CD"/>
    <w:rsid w:val="008279B9"/>
    <w:rsid w:val="0083363E"/>
    <w:rsid w:val="00834000"/>
    <w:rsid w:val="008362EE"/>
    <w:rsid w:val="00841D2D"/>
    <w:rsid w:val="00841E5F"/>
    <w:rsid w:val="00843580"/>
    <w:rsid w:val="00846532"/>
    <w:rsid w:val="0084700F"/>
    <w:rsid w:val="008505F3"/>
    <w:rsid w:val="008532B5"/>
    <w:rsid w:val="008546AA"/>
    <w:rsid w:val="00855C84"/>
    <w:rsid w:val="00857D9F"/>
    <w:rsid w:val="00862C70"/>
    <w:rsid w:val="00864068"/>
    <w:rsid w:val="00867395"/>
    <w:rsid w:val="0086766D"/>
    <w:rsid w:val="00871B4D"/>
    <w:rsid w:val="00872468"/>
    <w:rsid w:val="00872DA6"/>
    <w:rsid w:val="0087368D"/>
    <w:rsid w:val="00874A09"/>
    <w:rsid w:val="00874DD5"/>
    <w:rsid w:val="008753A4"/>
    <w:rsid w:val="008820E3"/>
    <w:rsid w:val="00882170"/>
    <w:rsid w:val="0088298F"/>
    <w:rsid w:val="008830FB"/>
    <w:rsid w:val="00883DE9"/>
    <w:rsid w:val="00887995"/>
    <w:rsid w:val="008A0111"/>
    <w:rsid w:val="008A1394"/>
    <w:rsid w:val="008A1CCE"/>
    <w:rsid w:val="008A2C90"/>
    <w:rsid w:val="008A3595"/>
    <w:rsid w:val="008A78D4"/>
    <w:rsid w:val="008A7E7A"/>
    <w:rsid w:val="008B02DD"/>
    <w:rsid w:val="008B1C2D"/>
    <w:rsid w:val="008B2B5D"/>
    <w:rsid w:val="008B5485"/>
    <w:rsid w:val="008C0846"/>
    <w:rsid w:val="008C3E02"/>
    <w:rsid w:val="008C4CCF"/>
    <w:rsid w:val="008D4E5C"/>
    <w:rsid w:val="008D503C"/>
    <w:rsid w:val="008D7797"/>
    <w:rsid w:val="008D7AF3"/>
    <w:rsid w:val="008E0E1C"/>
    <w:rsid w:val="008E3686"/>
    <w:rsid w:val="008E3801"/>
    <w:rsid w:val="008E3EBF"/>
    <w:rsid w:val="008E5C69"/>
    <w:rsid w:val="008E63F2"/>
    <w:rsid w:val="008E64E5"/>
    <w:rsid w:val="008F01BD"/>
    <w:rsid w:val="008F04F6"/>
    <w:rsid w:val="008F569C"/>
    <w:rsid w:val="0090344F"/>
    <w:rsid w:val="00905728"/>
    <w:rsid w:val="009068A3"/>
    <w:rsid w:val="009076B4"/>
    <w:rsid w:val="009100C8"/>
    <w:rsid w:val="009104B7"/>
    <w:rsid w:val="00911B25"/>
    <w:rsid w:val="00912704"/>
    <w:rsid w:val="00914524"/>
    <w:rsid w:val="00914568"/>
    <w:rsid w:val="00920FC9"/>
    <w:rsid w:val="009218B3"/>
    <w:rsid w:val="009238BA"/>
    <w:rsid w:val="00926918"/>
    <w:rsid w:val="00930A12"/>
    <w:rsid w:val="00930F5A"/>
    <w:rsid w:val="00932BDC"/>
    <w:rsid w:val="009333AF"/>
    <w:rsid w:val="00934FEF"/>
    <w:rsid w:val="00935D7B"/>
    <w:rsid w:val="00951306"/>
    <w:rsid w:val="009532C3"/>
    <w:rsid w:val="00955B94"/>
    <w:rsid w:val="00961F0F"/>
    <w:rsid w:val="0096526E"/>
    <w:rsid w:val="00966E42"/>
    <w:rsid w:val="00973EA6"/>
    <w:rsid w:val="0097776E"/>
    <w:rsid w:val="00981765"/>
    <w:rsid w:val="009820AE"/>
    <w:rsid w:val="00984267"/>
    <w:rsid w:val="009853C2"/>
    <w:rsid w:val="009872C3"/>
    <w:rsid w:val="00990993"/>
    <w:rsid w:val="00990FC7"/>
    <w:rsid w:val="00991484"/>
    <w:rsid w:val="00992231"/>
    <w:rsid w:val="0099431D"/>
    <w:rsid w:val="00997FE9"/>
    <w:rsid w:val="009B0D67"/>
    <w:rsid w:val="009B12B0"/>
    <w:rsid w:val="009B3D23"/>
    <w:rsid w:val="009B3E19"/>
    <w:rsid w:val="009C00B9"/>
    <w:rsid w:val="009C313E"/>
    <w:rsid w:val="009C4488"/>
    <w:rsid w:val="009C6F9B"/>
    <w:rsid w:val="009D1F9F"/>
    <w:rsid w:val="009D4572"/>
    <w:rsid w:val="009D5A23"/>
    <w:rsid w:val="009D703D"/>
    <w:rsid w:val="009D7818"/>
    <w:rsid w:val="009E0C76"/>
    <w:rsid w:val="009E22F1"/>
    <w:rsid w:val="009E7FD1"/>
    <w:rsid w:val="009F0CFA"/>
    <w:rsid w:val="009F1005"/>
    <w:rsid w:val="009F119E"/>
    <w:rsid w:val="009F7016"/>
    <w:rsid w:val="009F748A"/>
    <w:rsid w:val="00A00E59"/>
    <w:rsid w:val="00A03C14"/>
    <w:rsid w:val="00A12D62"/>
    <w:rsid w:val="00A133F7"/>
    <w:rsid w:val="00A133FE"/>
    <w:rsid w:val="00A1368C"/>
    <w:rsid w:val="00A16F07"/>
    <w:rsid w:val="00A16FA3"/>
    <w:rsid w:val="00A20277"/>
    <w:rsid w:val="00A20BB9"/>
    <w:rsid w:val="00A211FE"/>
    <w:rsid w:val="00A21B19"/>
    <w:rsid w:val="00A21F52"/>
    <w:rsid w:val="00A22072"/>
    <w:rsid w:val="00A234C2"/>
    <w:rsid w:val="00A268F0"/>
    <w:rsid w:val="00A34E6C"/>
    <w:rsid w:val="00A4098B"/>
    <w:rsid w:val="00A40EAA"/>
    <w:rsid w:val="00A42003"/>
    <w:rsid w:val="00A42AC8"/>
    <w:rsid w:val="00A434AE"/>
    <w:rsid w:val="00A44306"/>
    <w:rsid w:val="00A4625B"/>
    <w:rsid w:val="00A50231"/>
    <w:rsid w:val="00A52DAD"/>
    <w:rsid w:val="00A53B74"/>
    <w:rsid w:val="00A544CE"/>
    <w:rsid w:val="00A55072"/>
    <w:rsid w:val="00A56495"/>
    <w:rsid w:val="00A57572"/>
    <w:rsid w:val="00A578B1"/>
    <w:rsid w:val="00A6094C"/>
    <w:rsid w:val="00A65066"/>
    <w:rsid w:val="00A66562"/>
    <w:rsid w:val="00A73333"/>
    <w:rsid w:val="00A74860"/>
    <w:rsid w:val="00A751B3"/>
    <w:rsid w:val="00A756F4"/>
    <w:rsid w:val="00A76901"/>
    <w:rsid w:val="00A76CD1"/>
    <w:rsid w:val="00A82A07"/>
    <w:rsid w:val="00A82B2F"/>
    <w:rsid w:val="00A84C11"/>
    <w:rsid w:val="00A87EBB"/>
    <w:rsid w:val="00A917A0"/>
    <w:rsid w:val="00A93EDF"/>
    <w:rsid w:val="00A95B9D"/>
    <w:rsid w:val="00A95EFC"/>
    <w:rsid w:val="00AA5B6E"/>
    <w:rsid w:val="00AB5810"/>
    <w:rsid w:val="00AC155D"/>
    <w:rsid w:val="00AC731D"/>
    <w:rsid w:val="00AD2861"/>
    <w:rsid w:val="00AD408A"/>
    <w:rsid w:val="00AD6132"/>
    <w:rsid w:val="00AD6DA5"/>
    <w:rsid w:val="00AD70CB"/>
    <w:rsid w:val="00AD7FBD"/>
    <w:rsid w:val="00AE0715"/>
    <w:rsid w:val="00AE35CC"/>
    <w:rsid w:val="00AE5FFE"/>
    <w:rsid w:val="00AF092D"/>
    <w:rsid w:val="00AF13C9"/>
    <w:rsid w:val="00AF28B3"/>
    <w:rsid w:val="00AF31AD"/>
    <w:rsid w:val="00AF42FB"/>
    <w:rsid w:val="00AF79D7"/>
    <w:rsid w:val="00B045DA"/>
    <w:rsid w:val="00B0504F"/>
    <w:rsid w:val="00B06AAB"/>
    <w:rsid w:val="00B07556"/>
    <w:rsid w:val="00B11ADB"/>
    <w:rsid w:val="00B14846"/>
    <w:rsid w:val="00B16675"/>
    <w:rsid w:val="00B17BC9"/>
    <w:rsid w:val="00B22CFC"/>
    <w:rsid w:val="00B26E70"/>
    <w:rsid w:val="00B26F41"/>
    <w:rsid w:val="00B2706C"/>
    <w:rsid w:val="00B322E7"/>
    <w:rsid w:val="00B349DE"/>
    <w:rsid w:val="00B35E84"/>
    <w:rsid w:val="00B36D3E"/>
    <w:rsid w:val="00B374F4"/>
    <w:rsid w:val="00B37F34"/>
    <w:rsid w:val="00B40884"/>
    <w:rsid w:val="00B40B70"/>
    <w:rsid w:val="00B42314"/>
    <w:rsid w:val="00B42A5F"/>
    <w:rsid w:val="00B505FF"/>
    <w:rsid w:val="00B57411"/>
    <w:rsid w:val="00B615CC"/>
    <w:rsid w:val="00B62DC6"/>
    <w:rsid w:val="00B63FE7"/>
    <w:rsid w:val="00B64EBC"/>
    <w:rsid w:val="00B6633A"/>
    <w:rsid w:val="00B66C76"/>
    <w:rsid w:val="00B713F6"/>
    <w:rsid w:val="00B739A8"/>
    <w:rsid w:val="00B804F8"/>
    <w:rsid w:val="00B8069F"/>
    <w:rsid w:val="00B818DE"/>
    <w:rsid w:val="00B84145"/>
    <w:rsid w:val="00B877BD"/>
    <w:rsid w:val="00B877CC"/>
    <w:rsid w:val="00B91F95"/>
    <w:rsid w:val="00B92E29"/>
    <w:rsid w:val="00BA0395"/>
    <w:rsid w:val="00BA63BC"/>
    <w:rsid w:val="00BA7001"/>
    <w:rsid w:val="00BA73E2"/>
    <w:rsid w:val="00BB0702"/>
    <w:rsid w:val="00BB156A"/>
    <w:rsid w:val="00BB185C"/>
    <w:rsid w:val="00BB2D1B"/>
    <w:rsid w:val="00BC0D1E"/>
    <w:rsid w:val="00BC41D0"/>
    <w:rsid w:val="00BC7E41"/>
    <w:rsid w:val="00BD027D"/>
    <w:rsid w:val="00BD2535"/>
    <w:rsid w:val="00BD5081"/>
    <w:rsid w:val="00BE0573"/>
    <w:rsid w:val="00BE5C56"/>
    <w:rsid w:val="00BE796D"/>
    <w:rsid w:val="00BF10DF"/>
    <w:rsid w:val="00BF1CFD"/>
    <w:rsid w:val="00BF4194"/>
    <w:rsid w:val="00BF5AF4"/>
    <w:rsid w:val="00C025D8"/>
    <w:rsid w:val="00C03BC6"/>
    <w:rsid w:val="00C041A7"/>
    <w:rsid w:val="00C101F0"/>
    <w:rsid w:val="00C109E9"/>
    <w:rsid w:val="00C13209"/>
    <w:rsid w:val="00C17081"/>
    <w:rsid w:val="00C17297"/>
    <w:rsid w:val="00C20389"/>
    <w:rsid w:val="00C2751D"/>
    <w:rsid w:val="00C27FD2"/>
    <w:rsid w:val="00C30A53"/>
    <w:rsid w:val="00C3167F"/>
    <w:rsid w:val="00C3430F"/>
    <w:rsid w:val="00C43BAF"/>
    <w:rsid w:val="00C44C77"/>
    <w:rsid w:val="00C51AC1"/>
    <w:rsid w:val="00C52EE1"/>
    <w:rsid w:val="00C532E5"/>
    <w:rsid w:val="00C535C2"/>
    <w:rsid w:val="00C54443"/>
    <w:rsid w:val="00C55B7B"/>
    <w:rsid w:val="00C56708"/>
    <w:rsid w:val="00C60146"/>
    <w:rsid w:val="00C61D7B"/>
    <w:rsid w:val="00C64024"/>
    <w:rsid w:val="00C71EBB"/>
    <w:rsid w:val="00C73B07"/>
    <w:rsid w:val="00C73F46"/>
    <w:rsid w:val="00C74270"/>
    <w:rsid w:val="00C7450E"/>
    <w:rsid w:val="00C80EB1"/>
    <w:rsid w:val="00C83A84"/>
    <w:rsid w:val="00C84433"/>
    <w:rsid w:val="00C84B8F"/>
    <w:rsid w:val="00C84F81"/>
    <w:rsid w:val="00C8532D"/>
    <w:rsid w:val="00C8668A"/>
    <w:rsid w:val="00C876EC"/>
    <w:rsid w:val="00C87864"/>
    <w:rsid w:val="00C87C6F"/>
    <w:rsid w:val="00C91CCB"/>
    <w:rsid w:val="00C93A19"/>
    <w:rsid w:val="00C94215"/>
    <w:rsid w:val="00C96BE0"/>
    <w:rsid w:val="00C97A50"/>
    <w:rsid w:val="00CA121F"/>
    <w:rsid w:val="00CA39F0"/>
    <w:rsid w:val="00CA5AB5"/>
    <w:rsid w:val="00CA78B6"/>
    <w:rsid w:val="00CA7E74"/>
    <w:rsid w:val="00CB0CB6"/>
    <w:rsid w:val="00CB1814"/>
    <w:rsid w:val="00CB1AC5"/>
    <w:rsid w:val="00CB3846"/>
    <w:rsid w:val="00CB4338"/>
    <w:rsid w:val="00CB5C3D"/>
    <w:rsid w:val="00CC006E"/>
    <w:rsid w:val="00CC189A"/>
    <w:rsid w:val="00CC624F"/>
    <w:rsid w:val="00CC75CC"/>
    <w:rsid w:val="00CD6E70"/>
    <w:rsid w:val="00CD73A2"/>
    <w:rsid w:val="00CD7616"/>
    <w:rsid w:val="00CE08EC"/>
    <w:rsid w:val="00CE0E23"/>
    <w:rsid w:val="00CE148A"/>
    <w:rsid w:val="00CE1B86"/>
    <w:rsid w:val="00CF38E8"/>
    <w:rsid w:val="00CF526F"/>
    <w:rsid w:val="00D01FC4"/>
    <w:rsid w:val="00D043BA"/>
    <w:rsid w:val="00D06B7C"/>
    <w:rsid w:val="00D06F91"/>
    <w:rsid w:val="00D072E5"/>
    <w:rsid w:val="00D0785C"/>
    <w:rsid w:val="00D15C90"/>
    <w:rsid w:val="00D1688C"/>
    <w:rsid w:val="00D17B0F"/>
    <w:rsid w:val="00D2285A"/>
    <w:rsid w:val="00D260EA"/>
    <w:rsid w:val="00D264A0"/>
    <w:rsid w:val="00D304E0"/>
    <w:rsid w:val="00D30871"/>
    <w:rsid w:val="00D3138B"/>
    <w:rsid w:val="00D3320F"/>
    <w:rsid w:val="00D336D4"/>
    <w:rsid w:val="00D35445"/>
    <w:rsid w:val="00D41D84"/>
    <w:rsid w:val="00D43E7E"/>
    <w:rsid w:val="00D45786"/>
    <w:rsid w:val="00D4622D"/>
    <w:rsid w:val="00D479E9"/>
    <w:rsid w:val="00D5070E"/>
    <w:rsid w:val="00D55146"/>
    <w:rsid w:val="00D56A39"/>
    <w:rsid w:val="00D57100"/>
    <w:rsid w:val="00D6073C"/>
    <w:rsid w:val="00D60CE9"/>
    <w:rsid w:val="00D6225E"/>
    <w:rsid w:val="00D62C30"/>
    <w:rsid w:val="00D64A70"/>
    <w:rsid w:val="00D65E24"/>
    <w:rsid w:val="00D70D00"/>
    <w:rsid w:val="00D72E7A"/>
    <w:rsid w:val="00D73F0B"/>
    <w:rsid w:val="00D77DC0"/>
    <w:rsid w:val="00D82225"/>
    <w:rsid w:val="00D84A48"/>
    <w:rsid w:val="00D851C8"/>
    <w:rsid w:val="00D86B29"/>
    <w:rsid w:val="00D91FD2"/>
    <w:rsid w:val="00D94B71"/>
    <w:rsid w:val="00D94D0F"/>
    <w:rsid w:val="00DA125E"/>
    <w:rsid w:val="00DA586E"/>
    <w:rsid w:val="00DA6342"/>
    <w:rsid w:val="00DB1C83"/>
    <w:rsid w:val="00DB435F"/>
    <w:rsid w:val="00DC11C0"/>
    <w:rsid w:val="00DC33B6"/>
    <w:rsid w:val="00DC6856"/>
    <w:rsid w:val="00DD2063"/>
    <w:rsid w:val="00DD3A2D"/>
    <w:rsid w:val="00DE2D78"/>
    <w:rsid w:val="00DE2ED6"/>
    <w:rsid w:val="00DE3B18"/>
    <w:rsid w:val="00DE51B9"/>
    <w:rsid w:val="00DE6F78"/>
    <w:rsid w:val="00DF0635"/>
    <w:rsid w:val="00DF61CF"/>
    <w:rsid w:val="00DF7F68"/>
    <w:rsid w:val="00E009F1"/>
    <w:rsid w:val="00E02216"/>
    <w:rsid w:val="00E02DA7"/>
    <w:rsid w:val="00E04EBB"/>
    <w:rsid w:val="00E06AB2"/>
    <w:rsid w:val="00E07B1F"/>
    <w:rsid w:val="00E112D4"/>
    <w:rsid w:val="00E11EEA"/>
    <w:rsid w:val="00E13862"/>
    <w:rsid w:val="00E143D3"/>
    <w:rsid w:val="00E15FEA"/>
    <w:rsid w:val="00E264A3"/>
    <w:rsid w:val="00E37B71"/>
    <w:rsid w:val="00E449F3"/>
    <w:rsid w:val="00E50204"/>
    <w:rsid w:val="00E51B5F"/>
    <w:rsid w:val="00E52860"/>
    <w:rsid w:val="00E52BA4"/>
    <w:rsid w:val="00E52CC8"/>
    <w:rsid w:val="00E55EED"/>
    <w:rsid w:val="00E56214"/>
    <w:rsid w:val="00E574A0"/>
    <w:rsid w:val="00E6009C"/>
    <w:rsid w:val="00E619FD"/>
    <w:rsid w:val="00E66526"/>
    <w:rsid w:val="00E71BBA"/>
    <w:rsid w:val="00E72035"/>
    <w:rsid w:val="00E73C1B"/>
    <w:rsid w:val="00E74B40"/>
    <w:rsid w:val="00E74B4F"/>
    <w:rsid w:val="00E80823"/>
    <w:rsid w:val="00E82F7C"/>
    <w:rsid w:val="00E83B06"/>
    <w:rsid w:val="00E92CF1"/>
    <w:rsid w:val="00E93615"/>
    <w:rsid w:val="00E97146"/>
    <w:rsid w:val="00EA189F"/>
    <w:rsid w:val="00EA3C4D"/>
    <w:rsid w:val="00EA3D29"/>
    <w:rsid w:val="00EA4ABA"/>
    <w:rsid w:val="00EA5C44"/>
    <w:rsid w:val="00EA7502"/>
    <w:rsid w:val="00EA7961"/>
    <w:rsid w:val="00EB1E25"/>
    <w:rsid w:val="00EB2102"/>
    <w:rsid w:val="00EB212F"/>
    <w:rsid w:val="00EB298A"/>
    <w:rsid w:val="00EB37A6"/>
    <w:rsid w:val="00EB5B85"/>
    <w:rsid w:val="00EB7616"/>
    <w:rsid w:val="00EC12A0"/>
    <w:rsid w:val="00EC5791"/>
    <w:rsid w:val="00ED66AB"/>
    <w:rsid w:val="00ED7D66"/>
    <w:rsid w:val="00EE04FC"/>
    <w:rsid w:val="00EE192F"/>
    <w:rsid w:val="00EF06DD"/>
    <w:rsid w:val="00EF31C7"/>
    <w:rsid w:val="00F010AA"/>
    <w:rsid w:val="00F02003"/>
    <w:rsid w:val="00F13271"/>
    <w:rsid w:val="00F21F32"/>
    <w:rsid w:val="00F237D2"/>
    <w:rsid w:val="00F23CD9"/>
    <w:rsid w:val="00F24E74"/>
    <w:rsid w:val="00F338AD"/>
    <w:rsid w:val="00F3405E"/>
    <w:rsid w:val="00F34834"/>
    <w:rsid w:val="00F3542E"/>
    <w:rsid w:val="00F37627"/>
    <w:rsid w:val="00F4306E"/>
    <w:rsid w:val="00F47199"/>
    <w:rsid w:val="00F5099C"/>
    <w:rsid w:val="00F50EC2"/>
    <w:rsid w:val="00F519BC"/>
    <w:rsid w:val="00F53A11"/>
    <w:rsid w:val="00F61136"/>
    <w:rsid w:val="00F6135B"/>
    <w:rsid w:val="00F61F3E"/>
    <w:rsid w:val="00F6326E"/>
    <w:rsid w:val="00F644A6"/>
    <w:rsid w:val="00F65943"/>
    <w:rsid w:val="00F65D55"/>
    <w:rsid w:val="00F677DF"/>
    <w:rsid w:val="00F8102A"/>
    <w:rsid w:val="00F83F40"/>
    <w:rsid w:val="00F85ACC"/>
    <w:rsid w:val="00F90CA6"/>
    <w:rsid w:val="00F95992"/>
    <w:rsid w:val="00FA1D24"/>
    <w:rsid w:val="00FA23DC"/>
    <w:rsid w:val="00FB47CA"/>
    <w:rsid w:val="00FB6683"/>
    <w:rsid w:val="00FB7544"/>
    <w:rsid w:val="00FC1617"/>
    <w:rsid w:val="00FC2FE5"/>
    <w:rsid w:val="00FC30F9"/>
    <w:rsid w:val="00FC4DF3"/>
    <w:rsid w:val="00FC51C2"/>
    <w:rsid w:val="00FC5267"/>
    <w:rsid w:val="00FD05EE"/>
    <w:rsid w:val="00FD32BE"/>
    <w:rsid w:val="00FD3A13"/>
    <w:rsid w:val="00FD40C2"/>
    <w:rsid w:val="00FD4F41"/>
    <w:rsid w:val="00FD639F"/>
    <w:rsid w:val="00FE4B3F"/>
    <w:rsid w:val="00FE4F31"/>
    <w:rsid w:val="00FE674B"/>
    <w:rsid w:val="00FF0204"/>
    <w:rsid w:val="00FF0A97"/>
    <w:rsid w:val="00FF231D"/>
    <w:rsid w:val="00FF24FF"/>
    <w:rsid w:val="00FF443A"/>
    <w:rsid w:val="00FF4F3A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9B12A254-A9AA-44D6-B4FF-F0922BE2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D0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uiPriority w:val="22"/>
    <w:qFormat/>
    <w:rsid w:val="00B42314"/>
    <w:rPr>
      <w:b/>
      <w:bCs/>
    </w:rPr>
  </w:style>
  <w:style w:type="character" w:customStyle="1" w:styleId="apple-converted-space">
    <w:name w:val="apple-converted-space"/>
    <w:basedOn w:val="Fuentedeprrafopredeter"/>
    <w:rsid w:val="00CB1AC5"/>
  </w:style>
  <w:style w:type="character" w:styleId="Hipervnculo">
    <w:name w:val="Hyperlink"/>
    <w:basedOn w:val="Fuentedeprrafopredeter"/>
    <w:uiPriority w:val="99"/>
    <w:semiHidden/>
    <w:unhideWhenUsed/>
    <w:rsid w:val="00CB1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0CC00-F460-4A9C-B3D6-3E73C1D62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5</Pages>
  <Words>1869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Salazar Muñoz</dc:creator>
  <cp:keywords/>
  <dc:description/>
  <cp:lastModifiedBy>Jose de Jesus Gutierrez Villalba</cp:lastModifiedBy>
  <cp:revision>177</cp:revision>
  <cp:lastPrinted>2017-05-31T20:02:00Z</cp:lastPrinted>
  <dcterms:created xsi:type="dcterms:W3CDTF">2016-03-31T16:08:00Z</dcterms:created>
  <dcterms:modified xsi:type="dcterms:W3CDTF">2017-05-31T20:04:00Z</dcterms:modified>
</cp:coreProperties>
</file>