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E618FD" w:rsidTr="00792591">
        <w:trPr>
          <w:trHeight w:val="226"/>
        </w:trPr>
        <w:tc>
          <w:tcPr>
            <w:tcW w:w="3827" w:type="dxa"/>
            <w:shd w:val="clear" w:color="auto" w:fill="D9D9D9" w:themeFill="background1" w:themeFillShade="D9"/>
            <w:vAlign w:val="center"/>
          </w:tcPr>
          <w:p w:rsidR="00752678" w:rsidRPr="00E618FD" w:rsidRDefault="00752678" w:rsidP="00173CDD">
            <w:pPr>
              <w:spacing w:after="0"/>
              <w:ind w:left="34"/>
              <w:jc w:val="center"/>
              <w:rPr>
                <w:rFonts w:ascii="Arial Narrow" w:eastAsia="Times New Roman" w:hAnsi="Arial Narrow" w:cs="Arial"/>
                <w:b/>
                <w:sz w:val="22"/>
                <w:szCs w:val="22"/>
                <w:highlight w:val="lightGray"/>
                <w:lang w:val="es-ES" w:eastAsia="es-ES"/>
              </w:rPr>
            </w:pPr>
            <w:r w:rsidRPr="00E618FD">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E618FD" w:rsidRDefault="00752678" w:rsidP="00173CDD">
            <w:pPr>
              <w:spacing w:after="0"/>
              <w:jc w:val="center"/>
              <w:rPr>
                <w:rFonts w:ascii="Arial Narrow" w:eastAsia="Times New Roman" w:hAnsi="Arial Narrow" w:cs="Arial"/>
                <w:b/>
                <w:sz w:val="22"/>
                <w:szCs w:val="22"/>
                <w:lang w:val="es-ES" w:eastAsia="es-ES"/>
              </w:rPr>
            </w:pPr>
            <w:r w:rsidRPr="00E618FD">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E618FD" w:rsidRDefault="00083A8E" w:rsidP="00F003B6">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w:t>
            </w:r>
            <w:r w:rsidR="00F003B6">
              <w:rPr>
                <w:rFonts w:ascii="Arial Narrow" w:eastAsia="Times New Roman" w:hAnsi="Arial Narrow" w:cs="Arial"/>
                <w:sz w:val="22"/>
                <w:szCs w:val="22"/>
                <w:lang w:val="es-ES" w:eastAsia="es-ES"/>
              </w:rPr>
              <w:t>7</w:t>
            </w:r>
          </w:p>
        </w:tc>
        <w:tc>
          <w:tcPr>
            <w:tcW w:w="709" w:type="dxa"/>
            <w:shd w:val="clear" w:color="auto" w:fill="D9D9D9" w:themeFill="background1" w:themeFillShade="D9"/>
            <w:vAlign w:val="center"/>
          </w:tcPr>
          <w:p w:rsidR="00752678" w:rsidRPr="00E618FD" w:rsidRDefault="00752678" w:rsidP="00173CDD">
            <w:pPr>
              <w:spacing w:after="0"/>
              <w:jc w:val="center"/>
              <w:rPr>
                <w:rFonts w:ascii="Arial Narrow" w:eastAsia="Times New Roman" w:hAnsi="Arial Narrow" w:cs="Arial"/>
                <w:b/>
                <w:sz w:val="22"/>
                <w:szCs w:val="22"/>
                <w:lang w:val="es-ES" w:eastAsia="es-ES"/>
              </w:rPr>
            </w:pPr>
            <w:r w:rsidRPr="00E618FD">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E618FD" w:rsidRDefault="00022111" w:rsidP="00083A8E">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w:t>
            </w:r>
            <w:r w:rsidR="00083A8E">
              <w:rPr>
                <w:rFonts w:ascii="Arial Narrow" w:eastAsia="Times New Roman" w:hAnsi="Arial Narrow" w:cs="Arial"/>
                <w:sz w:val="22"/>
                <w:szCs w:val="22"/>
                <w:lang w:val="es-ES" w:eastAsia="es-ES"/>
              </w:rPr>
              <w:t>9</w:t>
            </w:r>
          </w:p>
        </w:tc>
        <w:tc>
          <w:tcPr>
            <w:tcW w:w="709" w:type="dxa"/>
            <w:shd w:val="clear" w:color="auto" w:fill="D9D9D9" w:themeFill="background1" w:themeFillShade="D9"/>
            <w:vAlign w:val="center"/>
          </w:tcPr>
          <w:p w:rsidR="00752678" w:rsidRPr="00E618FD" w:rsidRDefault="00752678" w:rsidP="00173CDD">
            <w:pPr>
              <w:spacing w:after="0"/>
              <w:jc w:val="center"/>
              <w:rPr>
                <w:rFonts w:ascii="Arial Narrow" w:eastAsia="Times New Roman" w:hAnsi="Arial Narrow" w:cs="Arial"/>
                <w:b/>
                <w:sz w:val="22"/>
                <w:szCs w:val="22"/>
                <w:lang w:val="es-ES" w:eastAsia="es-ES"/>
              </w:rPr>
            </w:pPr>
            <w:r w:rsidRPr="00E618FD">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E618FD" w:rsidRDefault="00BA0F39"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2015</w:t>
            </w:r>
          </w:p>
        </w:tc>
      </w:tr>
    </w:tbl>
    <w:p w:rsidR="00DD2063" w:rsidRPr="00E618FD" w:rsidRDefault="00DD2063" w:rsidP="00173CDD">
      <w:pPr>
        <w:spacing w:after="0"/>
        <w:rPr>
          <w:rFonts w:ascii="Arial Narrow" w:hAnsi="Arial Narrow" w:cs="Arial"/>
          <w:b/>
          <w:sz w:val="22"/>
          <w:szCs w:val="22"/>
        </w:rPr>
      </w:pPr>
    </w:p>
    <w:p w:rsidR="00541B3D" w:rsidRPr="00E618FD" w:rsidRDefault="00541B3D" w:rsidP="00173CDD">
      <w:pPr>
        <w:spacing w:after="0"/>
        <w:rPr>
          <w:rFonts w:ascii="Arial Narrow" w:hAnsi="Arial Narrow" w:cs="Arial"/>
          <w:b/>
          <w:sz w:val="22"/>
          <w:szCs w:val="22"/>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B377B9" w:rsidRPr="00E618FD" w:rsidTr="0041231A">
        <w:trPr>
          <w:trHeight w:val="268"/>
        </w:trPr>
        <w:tc>
          <w:tcPr>
            <w:tcW w:w="3427" w:type="dxa"/>
            <w:shd w:val="clear" w:color="auto" w:fill="E0E0E0"/>
          </w:tcPr>
          <w:p w:rsidR="00B377B9" w:rsidRPr="00E618FD" w:rsidRDefault="00B377B9" w:rsidP="00173CDD">
            <w:pPr>
              <w:spacing w:after="0"/>
              <w:jc w:val="both"/>
              <w:rPr>
                <w:rFonts w:ascii="Arial Narrow" w:eastAsia="SimSun" w:hAnsi="Arial Narrow" w:cs="Arial"/>
                <w:b/>
                <w:sz w:val="22"/>
                <w:szCs w:val="22"/>
              </w:rPr>
            </w:pPr>
            <w:r w:rsidRPr="00E618FD">
              <w:rPr>
                <w:rFonts w:ascii="Arial Narrow" w:eastAsia="SimSun" w:hAnsi="Arial Narrow" w:cs="Arial"/>
                <w:b/>
                <w:sz w:val="22"/>
                <w:szCs w:val="22"/>
              </w:rPr>
              <w:t>Número de Informe</w:t>
            </w:r>
          </w:p>
        </w:tc>
        <w:tc>
          <w:tcPr>
            <w:tcW w:w="7205" w:type="dxa"/>
            <w:shd w:val="clear" w:color="auto" w:fill="auto"/>
          </w:tcPr>
          <w:p w:rsidR="00B377B9" w:rsidRPr="00E618FD" w:rsidRDefault="0088674B" w:rsidP="00173CDD">
            <w:pPr>
              <w:spacing w:after="0"/>
              <w:rPr>
                <w:rFonts w:ascii="Arial Narrow" w:eastAsia="SimSun" w:hAnsi="Arial Narrow" w:cs="Arial"/>
                <w:b/>
                <w:sz w:val="22"/>
                <w:szCs w:val="22"/>
              </w:rPr>
            </w:pPr>
            <w:r w:rsidRPr="00E618FD">
              <w:rPr>
                <w:rFonts w:ascii="Arial Narrow" w:eastAsia="SimSun" w:hAnsi="Arial Narrow" w:cs="Arial"/>
                <w:b/>
                <w:sz w:val="22"/>
                <w:szCs w:val="22"/>
              </w:rPr>
              <w:t>S</w:t>
            </w:r>
            <w:r w:rsidR="009758C4">
              <w:rPr>
                <w:rFonts w:ascii="Arial Narrow" w:eastAsia="SimSun" w:hAnsi="Arial Narrow" w:cs="Arial"/>
                <w:b/>
                <w:sz w:val="22"/>
                <w:szCs w:val="22"/>
              </w:rPr>
              <w:t>21</w:t>
            </w:r>
          </w:p>
        </w:tc>
      </w:tr>
      <w:tr w:rsidR="00E112D4" w:rsidRPr="00E618FD"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E618FD" w:rsidRDefault="00E112D4" w:rsidP="00173CDD">
            <w:pPr>
              <w:spacing w:after="0"/>
              <w:rPr>
                <w:rFonts w:ascii="Arial Narrow" w:eastAsia="PMingLiU" w:hAnsi="Arial Narrow" w:cs="Arial"/>
                <w:b/>
                <w:bCs/>
                <w:sz w:val="22"/>
                <w:szCs w:val="22"/>
              </w:rPr>
            </w:pPr>
            <w:r w:rsidRPr="00E618FD">
              <w:rPr>
                <w:rFonts w:ascii="Arial Narrow" w:eastAsia="SimSun" w:hAnsi="Arial Narrow" w:cs="Arial"/>
                <w:b/>
                <w:sz w:val="22"/>
                <w:szCs w:val="22"/>
              </w:rPr>
              <w:t>Nombre del Seguimiento</w:t>
            </w:r>
          </w:p>
        </w:tc>
        <w:tc>
          <w:tcPr>
            <w:tcW w:w="7205" w:type="dxa"/>
          </w:tcPr>
          <w:p w:rsidR="00E112D4" w:rsidRPr="00E618FD" w:rsidRDefault="00BA0F39" w:rsidP="00173CDD">
            <w:pPr>
              <w:spacing w:after="0"/>
              <w:jc w:val="both"/>
              <w:rPr>
                <w:rFonts w:ascii="Arial Narrow" w:eastAsia="PMingLiU" w:hAnsi="Arial Narrow" w:cs="Arial"/>
                <w:b/>
                <w:bCs/>
                <w:sz w:val="22"/>
                <w:szCs w:val="22"/>
              </w:rPr>
            </w:pPr>
            <w:r w:rsidRPr="00E618FD">
              <w:rPr>
                <w:rFonts w:ascii="Arial Narrow" w:eastAsia="PMingLiU" w:hAnsi="Arial Narrow" w:cs="Arial"/>
                <w:b/>
                <w:bCs/>
                <w:sz w:val="22"/>
                <w:szCs w:val="22"/>
              </w:rPr>
              <w:t>INFORME DE SEGUIMIENTO A LA EJECUCIÓN PRESUPUESTAL DE LA</w:t>
            </w:r>
            <w:r w:rsidR="005112CE" w:rsidRPr="00E618FD">
              <w:rPr>
                <w:rFonts w:ascii="Arial Narrow" w:eastAsia="PMingLiU" w:hAnsi="Arial Narrow" w:cs="Arial"/>
                <w:b/>
                <w:bCs/>
                <w:sz w:val="22"/>
                <w:szCs w:val="22"/>
              </w:rPr>
              <w:t xml:space="preserve"> </w:t>
            </w:r>
            <w:r w:rsidRPr="00E618FD">
              <w:rPr>
                <w:rFonts w:ascii="Arial Narrow" w:eastAsia="PMingLiU" w:hAnsi="Arial Narrow" w:cs="Arial"/>
                <w:b/>
                <w:bCs/>
                <w:sz w:val="22"/>
                <w:szCs w:val="22"/>
              </w:rPr>
              <w:t>UNIDAD PARA LA ATENCIÓN Y REPARACIÓN INTEGRAL A LAS VICTIMAS</w:t>
            </w:r>
            <w:r w:rsidR="005112CE" w:rsidRPr="00E618FD">
              <w:rPr>
                <w:rFonts w:ascii="Arial Narrow" w:eastAsia="PMingLiU" w:hAnsi="Arial Narrow" w:cs="Arial"/>
                <w:b/>
                <w:bCs/>
                <w:sz w:val="22"/>
                <w:szCs w:val="22"/>
              </w:rPr>
              <w:t xml:space="preserve"> </w:t>
            </w:r>
            <w:r w:rsidRPr="00E618FD">
              <w:rPr>
                <w:rFonts w:ascii="Arial Narrow" w:eastAsia="PMingLiU" w:hAnsi="Arial Narrow" w:cs="Arial"/>
                <w:b/>
                <w:bCs/>
                <w:sz w:val="22"/>
                <w:szCs w:val="22"/>
              </w:rPr>
              <w:t xml:space="preserve">A 31 DE </w:t>
            </w:r>
            <w:r w:rsidR="00C705AC" w:rsidRPr="00E618FD">
              <w:rPr>
                <w:rFonts w:ascii="Arial Narrow" w:eastAsia="PMingLiU" w:hAnsi="Arial Narrow" w:cs="Arial"/>
                <w:b/>
                <w:bCs/>
                <w:sz w:val="22"/>
                <w:szCs w:val="22"/>
              </w:rPr>
              <w:t>JULIO DE 2015</w:t>
            </w:r>
            <w:r w:rsidR="005112CE" w:rsidRPr="00E618FD">
              <w:rPr>
                <w:rFonts w:ascii="Arial Narrow" w:eastAsia="PMingLiU" w:hAnsi="Arial Narrow" w:cs="Arial"/>
                <w:b/>
                <w:bCs/>
                <w:sz w:val="22"/>
                <w:szCs w:val="22"/>
              </w:rPr>
              <w:t>.</w:t>
            </w:r>
          </w:p>
          <w:p w:rsidR="00541B3D" w:rsidRPr="00E618FD" w:rsidRDefault="00541B3D" w:rsidP="00173CDD">
            <w:pPr>
              <w:spacing w:after="0"/>
              <w:jc w:val="both"/>
              <w:rPr>
                <w:rFonts w:ascii="Arial Narrow" w:eastAsia="PMingLiU" w:hAnsi="Arial Narrow" w:cs="Arial"/>
                <w:b/>
                <w:bCs/>
                <w:sz w:val="22"/>
                <w:szCs w:val="22"/>
              </w:rPr>
            </w:pPr>
          </w:p>
        </w:tc>
      </w:tr>
      <w:tr w:rsidR="00DD2063" w:rsidRPr="00E618FD"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E618FD" w:rsidRDefault="00DD2063" w:rsidP="00173CDD">
            <w:pPr>
              <w:spacing w:after="0"/>
              <w:rPr>
                <w:rFonts w:ascii="Arial Narrow" w:eastAsia="PMingLiU" w:hAnsi="Arial Narrow" w:cs="Arial"/>
                <w:b/>
                <w:bCs/>
                <w:sz w:val="22"/>
                <w:szCs w:val="22"/>
              </w:rPr>
            </w:pPr>
            <w:r w:rsidRPr="00E618FD">
              <w:rPr>
                <w:rFonts w:ascii="Arial Narrow" w:eastAsia="PMingLiU" w:hAnsi="Arial Narrow" w:cs="Arial"/>
                <w:b/>
                <w:bCs/>
                <w:sz w:val="22"/>
                <w:szCs w:val="22"/>
              </w:rPr>
              <w:t>Objetivo del Seguimiento</w:t>
            </w:r>
          </w:p>
        </w:tc>
        <w:tc>
          <w:tcPr>
            <w:tcW w:w="7205" w:type="dxa"/>
          </w:tcPr>
          <w:p w:rsidR="00541B3D" w:rsidRPr="00E618FD" w:rsidRDefault="002B4A7D" w:rsidP="00A27ADF">
            <w:pPr>
              <w:spacing w:after="0"/>
              <w:jc w:val="both"/>
              <w:rPr>
                <w:rFonts w:ascii="Arial Narrow" w:eastAsia="PMingLiU" w:hAnsi="Arial Narrow" w:cs="Arial"/>
                <w:bCs/>
                <w:sz w:val="22"/>
                <w:szCs w:val="22"/>
              </w:rPr>
            </w:pPr>
            <w:r>
              <w:rPr>
                <w:rFonts w:ascii="Arial Narrow" w:eastAsia="PMingLiU" w:hAnsi="Arial Narrow" w:cs="Arial"/>
                <w:bCs/>
                <w:sz w:val="22"/>
                <w:szCs w:val="22"/>
              </w:rPr>
              <w:t>Analizar el desarrollo de la e</w:t>
            </w:r>
            <w:r w:rsidR="00BA0F39" w:rsidRPr="00E618FD">
              <w:rPr>
                <w:rFonts w:ascii="Arial Narrow" w:eastAsia="PMingLiU" w:hAnsi="Arial Narrow" w:cs="Arial"/>
                <w:bCs/>
                <w:sz w:val="22"/>
                <w:szCs w:val="22"/>
              </w:rPr>
              <w:t>jecución presupuestal de la Unidad para la Atención y Reparación Integral a las Victimas</w:t>
            </w:r>
            <w:r w:rsidR="00A27ADF">
              <w:rPr>
                <w:rFonts w:ascii="Arial Narrow" w:eastAsia="PMingLiU" w:hAnsi="Arial Narrow" w:cs="Arial"/>
                <w:bCs/>
                <w:sz w:val="22"/>
                <w:szCs w:val="22"/>
              </w:rPr>
              <w:t xml:space="preserve"> </w:t>
            </w:r>
            <w:r>
              <w:rPr>
                <w:rFonts w:ascii="Arial Narrow" w:eastAsia="PMingLiU" w:hAnsi="Arial Narrow" w:cs="Arial"/>
                <w:bCs/>
                <w:sz w:val="22"/>
                <w:szCs w:val="22"/>
              </w:rPr>
              <w:t>y realizar las recomendaciones pertinentes</w:t>
            </w:r>
            <w:r w:rsidR="00A43C9E">
              <w:rPr>
                <w:rFonts w:ascii="Arial Narrow" w:eastAsia="PMingLiU" w:hAnsi="Arial Narrow" w:cs="Arial"/>
                <w:bCs/>
                <w:sz w:val="22"/>
                <w:szCs w:val="22"/>
              </w:rPr>
              <w:t>.</w:t>
            </w:r>
          </w:p>
        </w:tc>
      </w:tr>
      <w:tr w:rsidR="00DD2063" w:rsidRPr="00E618FD"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E618FD" w:rsidRDefault="00DD2063" w:rsidP="00173CDD">
            <w:pPr>
              <w:spacing w:after="0"/>
              <w:rPr>
                <w:rFonts w:ascii="Arial Narrow" w:hAnsi="Arial Narrow" w:cs="Arial"/>
                <w:b/>
                <w:sz w:val="22"/>
                <w:szCs w:val="22"/>
              </w:rPr>
            </w:pPr>
            <w:r w:rsidRPr="00E618FD">
              <w:rPr>
                <w:rFonts w:ascii="Arial Narrow" w:hAnsi="Arial Narrow" w:cs="Arial"/>
                <w:b/>
                <w:sz w:val="22"/>
                <w:szCs w:val="22"/>
              </w:rPr>
              <w:t>Alcance del Seguimiento</w:t>
            </w:r>
          </w:p>
        </w:tc>
        <w:tc>
          <w:tcPr>
            <w:tcW w:w="7205" w:type="dxa"/>
          </w:tcPr>
          <w:p w:rsidR="00DD2063" w:rsidRPr="00E618FD" w:rsidRDefault="00BA0F39" w:rsidP="00173CDD">
            <w:pPr>
              <w:spacing w:after="0"/>
              <w:jc w:val="both"/>
              <w:rPr>
                <w:rFonts w:ascii="Arial Narrow" w:hAnsi="Arial Narrow" w:cs="Arial"/>
                <w:sz w:val="22"/>
                <w:szCs w:val="22"/>
              </w:rPr>
            </w:pPr>
            <w:r w:rsidRPr="00E618FD">
              <w:rPr>
                <w:rFonts w:ascii="Arial Narrow" w:hAnsi="Arial Narrow" w:cs="Arial"/>
                <w:sz w:val="22"/>
                <w:szCs w:val="22"/>
              </w:rPr>
              <w:t>El análisis</w:t>
            </w:r>
            <w:r w:rsidR="00492E18">
              <w:rPr>
                <w:rFonts w:ascii="Arial Narrow" w:hAnsi="Arial Narrow" w:cs="Arial"/>
                <w:sz w:val="22"/>
                <w:szCs w:val="22"/>
              </w:rPr>
              <w:t xml:space="preserve"> se efectuó</w:t>
            </w:r>
            <w:r w:rsidR="00480ABE">
              <w:rPr>
                <w:rFonts w:ascii="Arial Narrow" w:hAnsi="Arial Narrow" w:cs="Arial"/>
                <w:sz w:val="22"/>
                <w:szCs w:val="22"/>
              </w:rPr>
              <w:t xml:space="preserve"> a la información</w:t>
            </w:r>
            <w:r w:rsidR="006A0DE4">
              <w:rPr>
                <w:rFonts w:ascii="Arial Narrow" w:hAnsi="Arial Narrow" w:cs="Arial"/>
                <w:sz w:val="22"/>
                <w:szCs w:val="22"/>
              </w:rPr>
              <w:t xml:space="preserve"> de ejecución presupuestal con corte </w:t>
            </w:r>
            <w:r w:rsidR="00845A17">
              <w:rPr>
                <w:rFonts w:ascii="Arial Narrow" w:hAnsi="Arial Narrow" w:cs="Arial"/>
                <w:sz w:val="22"/>
                <w:szCs w:val="22"/>
              </w:rPr>
              <w:t>01 de enero a 31 de julio de 2015</w:t>
            </w:r>
            <w:r w:rsidR="00A27ADF">
              <w:rPr>
                <w:rFonts w:ascii="Arial Narrow" w:hAnsi="Arial Narrow" w:cs="Arial"/>
                <w:sz w:val="22"/>
                <w:szCs w:val="22"/>
              </w:rPr>
              <w:t>, en lo rela</w:t>
            </w:r>
            <w:r w:rsidR="00A27ADF" w:rsidRPr="00E618FD">
              <w:rPr>
                <w:rFonts w:ascii="Arial Narrow" w:eastAsia="PMingLiU" w:hAnsi="Arial Narrow" w:cs="Arial"/>
                <w:bCs/>
                <w:sz w:val="22"/>
                <w:szCs w:val="22"/>
              </w:rPr>
              <w:t>cionado con recursos de la</w:t>
            </w:r>
            <w:r w:rsidR="00A27ADF">
              <w:rPr>
                <w:rFonts w:ascii="Arial Narrow" w:eastAsia="PMingLiU" w:hAnsi="Arial Narrow" w:cs="Arial"/>
                <w:bCs/>
                <w:sz w:val="22"/>
                <w:szCs w:val="22"/>
              </w:rPr>
              <w:t xml:space="preserve"> vigencia y rezago presupuestal, basado en la </w:t>
            </w:r>
            <w:r w:rsidRPr="00E618FD">
              <w:rPr>
                <w:rFonts w:ascii="Arial Narrow" w:hAnsi="Arial Narrow" w:cs="Arial"/>
                <w:sz w:val="22"/>
                <w:szCs w:val="22"/>
              </w:rPr>
              <w:t>información generada por el Sistema de Información Financiera - SIIF, Portal del Transparencia Económica y los informes de ejecución presupuestal publicados por el área de Presupuesto del Grupo de Gestión Financiera de la Unidad.</w:t>
            </w:r>
          </w:p>
          <w:p w:rsidR="00541B3D" w:rsidRPr="00E618FD" w:rsidRDefault="00541B3D" w:rsidP="00173CDD">
            <w:pPr>
              <w:spacing w:after="0"/>
              <w:jc w:val="both"/>
              <w:rPr>
                <w:rFonts w:ascii="Arial Narrow" w:hAnsi="Arial Narrow" w:cs="Arial"/>
                <w:sz w:val="22"/>
                <w:szCs w:val="22"/>
              </w:rPr>
            </w:pPr>
          </w:p>
        </w:tc>
      </w:tr>
      <w:tr w:rsidR="00DD2063" w:rsidRPr="00E618FD"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E618FD" w:rsidRDefault="00DD2063" w:rsidP="00173CDD">
            <w:pPr>
              <w:spacing w:after="0"/>
              <w:rPr>
                <w:rFonts w:ascii="Arial Narrow" w:hAnsi="Arial Narrow" w:cs="Arial"/>
                <w:b/>
                <w:sz w:val="22"/>
                <w:szCs w:val="22"/>
              </w:rPr>
            </w:pPr>
            <w:r w:rsidRPr="00E618FD">
              <w:rPr>
                <w:rFonts w:ascii="Arial Narrow" w:hAnsi="Arial Narrow" w:cs="Arial"/>
                <w:b/>
                <w:sz w:val="22"/>
                <w:szCs w:val="22"/>
              </w:rPr>
              <w:t xml:space="preserve">Normatividad </w:t>
            </w:r>
          </w:p>
        </w:tc>
        <w:tc>
          <w:tcPr>
            <w:tcW w:w="7205" w:type="dxa"/>
          </w:tcPr>
          <w:p w:rsidR="00BA0F39" w:rsidRPr="00E618FD" w:rsidRDefault="00BA0F39" w:rsidP="00A6148F">
            <w:pPr>
              <w:pStyle w:val="Prrafodelista"/>
              <w:numPr>
                <w:ilvl w:val="0"/>
                <w:numId w:val="2"/>
              </w:numPr>
              <w:spacing w:after="0"/>
              <w:ind w:left="444"/>
              <w:jc w:val="both"/>
              <w:rPr>
                <w:rFonts w:ascii="Arial Narrow" w:hAnsi="Arial Narrow" w:cs="Arial"/>
                <w:sz w:val="22"/>
                <w:szCs w:val="22"/>
              </w:rPr>
            </w:pPr>
            <w:r w:rsidRPr="00E618FD">
              <w:rPr>
                <w:rFonts w:ascii="Arial Narrow" w:hAnsi="Arial Narrow" w:cs="Arial"/>
                <w:sz w:val="22"/>
                <w:szCs w:val="22"/>
              </w:rPr>
              <w:t>Decreto 111 de 1996 Estatuto Orgánico de Presupuesto.</w:t>
            </w:r>
          </w:p>
          <w:p w:rsidR="00BA0F39" w:rsidRPr="00E618FD" w:rsidRDefault="00BA0F39" w:rsidP="00A6148F">
            <w:pPr>
              <w:pStyle w:val="Prrafodelista"/>
              <w:numPr>
                <w:ilvl w:val="0"/>
                <w:numId w:val="2"/>
              </w:numPr>
              <w:spacing w:after="0"/>
              <w:ind w:left="444"/>
              <w:jc w:val="both"/>
              <w:rPr>
                <w:rFonts w:ascii="Arial Narrow" w:hAnsi="Arial Narrow" w:cs="Arial"/>
                <w:sz w:val="22"/>
                <w:szCs w:val="22"/>
              </w:rPr>
            </w:pPr>
            <w:r w:rsidRPr="00E618FD">
              <w:rPr>
                <w:rFonts w:ascii="Arial Narrow" w:hAnsi="Arial Narrow" w:cs="Arial"/>
                <w:sz w:val="22"/>
                <w:szCs w:val="22"/>
              </w:rPr>
              <w:t xml:space="preserve">Decreto </w:t>
            </w:r>
            <w:r w:rsidR="009D360B" w:rsidRPr="00E618FD">
              <w:rPr>
                <w:rFonts w:ascii="Arial Narrow" w:hAnsi="Arial Narrow" w:cs="Arial"/>
                <w:sz w:val="22"/>
                <w:szCs w:val="22"/>
              </w:rPr>
              <w:t xml:space="preserve">2710 </w:t>
            </w:r>
            <w:r w:rsidRPr="00E618FD">
              <w:rPr>
                <w:rFonts w:ascii="Arial Narrow" w:hAnsi="Arial Narrow" w:cs="Arial"/>
                <w:sz w:val="22"/>
                <w:szCs w:val="22"/>
              </w:rPr>
              <w:t>de 201</w:t>
            </w:r>
            <w:r w:rsidR="009D360B" w:rsidRPr="00E618FD">
              <w:rPr>
                <w:rFonts w:ascii="Arial Narrow" w:hAnsi="Arial Narrow" w:cs="Arial"/>
                <w:sz w:val="22"/>
                <w:szCs w:val="22"/>
              </w:rPr>
              <w:t>4</w:t>
            </w:r>
            <w:r w:rsidRPr="00E618FD">
              <w:rPr>
                <w:rFonts w:ascii="Arial Narrow" w:hAnsi="Arial Narrow" w:cs="Arial"/>
                <w:sz w:val="22"/>
                <w:szCs w:val="22"/>
              </w:rPr>
              <w:t xml:space="preserve"> “Por el cual se liquida el Presupuesto General de la Nación para la vigencia fiscal 201</w:t>
            </w:r>
            <w:r w:rsidR="009D360B" w:rsidRPr="00E618FD">
              <w:rPr>
                <w:rFonts w:ascii="Arial Narrow" w:hAnsi="Arial Narrow" w:cs="Arial"/>
                <w:sz w:val="22"/>
                <w:szCs w:val="22"/>
              </w:rPr>
              <w:t>5</w:t>
            </w:r>
            <w:r w:rsidRPr="00E618FD">
              <w:rPr>
                <w:rFonts w:ascii="Arial Narrow" w:hAnsi="Arial Narrow" w:cs="Arial"/>
                <w:sz w:val="22"/>
                <w:szCs w:val="22"/>
              </w:rPr>
              <w:t>”.</w:t>
            </w:r>
          </w:p>
          <w:p w:rsidR="00DD2063" w:rsidRPr="00E618FD" w:rsidRDefault="00BA0F39" w:rsidP="00A6148F">
            <w:pPr>
              <w:pStyle w:val="Prrafodelista"/>
              <w:numPr>
                <w:ilvl w:val="0"/>
                <w:numId w:val="2"/>
              </w:numPr>
              <w:spacing w:after="0"/>
              <w:ind w:left="444"/>
              <w:jc w:val="both"/>
              <w:rPr>
                <w:rFonts w:ascii="Arial Narrow" w:hAnsi="Arial Narrow" w:cs="Arial"/>
                <w:sz w:val="22"/>
                <w:szCs w:val="22"/>
              </w:rPr>
            </w:pPr>
            <w:r w:rsidRPr="00E618FD">
              <w:rPr>
                <w:rFonts w:ascii="Arial Narrow" w:hAnsi="Arial Narrow" w:cs="Arial"/>
                <w:sz w:val="22"/>
                <w:szCs w:val="22"/>
              </w:rPr>
              <w:t>Decreto 4836 de 2011 “Por el cual se reglamentan normas orgánicas del presupuesto.</w:t>
            </w:r>
          </w:p>
          <w:p w:rsidR="00541B3D" w:rsidRPr="00E618FD" w:rsidRDefault="00541B3D" w:rsidP="00173CDD">
            <w:pPr>
              <w:pStyle w:val="Prrafodelista"/>
              <w:spacing w:after="0"/>
              <w:ind w:left="444"/>
              <w:jc w:val="both"/>
              <w:rPr>
                <w:rFonts w:ascii="Arial Narrow" w:hAnsi="Arial Narrow" w:cs="Arial"/>
                <w:sz w:val="22"/>
                <w:szCs w:val="22"/>
              </w:rPr>
            </w:pPr>
          </w:p>
        </w:tc>
      </w:tr>
    </w:tbl>
    <w:p w:rsidR="00DD2063" w:rsidRPr="00E618FD" w:rsidRDefault="00DD2063" w:rsidP="00173CDD">
      <w:pPr>
        <w:spacing w:after="0"/>
        <w:rPr>
          <w:rFonts w:ascii="Arial Narrow" w:hAnsi="Arial Narrow" w:cs="Arial"/>
          <w:b/>
          <w:sz w:val="22"/>
          <w:szCs w:val="22"/>
        </w:rPr>
      </w:pPr>
    </w:p>
    <w:p w:rsidR="00541B3D" w:rsidRPr="00E618FD" w:rsidRDefault="00541B3D" w:rsidP="00173CDD">
      <w:pPr>
        <w:spacing w:after="0"/>
        <w:rPr>
          <w:rFonts w:ascii="Arial Narrow" w:hAnsi="Arial Narrow" w:cs="Arial"/>
          <w:b/>
          <w:sz w:val="22"/>
          <w:szCs w:val="22"/>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E618FD" w:rsidTr="00430BB9">
        <w:tc>
          <w:tcPr>
            <w:tcW w:w="10632" w:type="dxa"/>
            <w:shd w:val="clear" w:color="auto" w:fill="D9D9D9"/>
          </w:tcPr>
          <w:p w:rsidR="00DD2063" w:rsidRPr="00E618FD" w:rsidRDefault="004F3EE5" w:rsidP="00173CDD">
            <w:pPr>
              <w:rPr>
                <w:rFonts w:ascii="Arial Narrow" w:hAnsi="Arial Narrow" w:cs="Arial"/>
                <w:b/>
                <w:sz w:val="22"/>
                <w:szCs w:val="22"/>
              </w:rPr>
            </w:pPr>
            <w:r w:rsidRPr="00E618FD">
              <w:rPr>
                <w:rFonts w:ascii="Arial Narrow" w:hAnsi="Arial Narrow" w:cs="Arial"/>
                <w:b/>
                <w:sz w:val="22"/>
                <w:szCs w:val="22"/>
              </w:rPr>
              <w:t>A</w:t>
            </w:r>
            <w:r w:rsidR="00DD2063" w:rsidRPr="00E618FD">
              <w:rPr>
                <w:rFonts w:ascii="Arial Narrow" w:hAnsi="Arial Narrow" w:cs="Arial"/>
                <w:b/>
                <w:sz w:val="22"/>
                <w:szCs w:val="22"/>
              </w:rPr>
              <w:t xml:space="preserve">. </w:t>
            </w:r>
            <w:r w:rsidR="00103297" w:rsidRPr="00E618FD">
              <w:rPr>
                <w:rFonts w:ascii="Arial Narrow" w:hAnsi="Arial Narrow" w:cs="Arial"/>
                <w:b/>
                <w:sz w:val="22"/>
                <w:szCs w:val="22"/>
              </w:rPr>
              <w:t>Análisis y Observaciones</w:t>
            </w:r>
          </w:p>
        </w:tc>
      </w:tr>
      <w:tr w:rsidR="00DD2063" w:rsidRPr="00E618FD" w:rsidTr="00012871">
        <w:tblPrEx>
          <w:tblCellMar>
            <w:left w:w="70" w:type="dxa"/>
            <w:right w:w="70" w:type="dxa"/>
          </w:tblCellMar>
        </w:tblPrEx>
        <w:tc>
          <w:tcPr>
            <w:tcW w:w="10632" w:type="dxa"/>
            <w:shd w:val="clear" w:color="auto" w:fill="auto"/>
          </w:tcPr>
          <w:p w:rsidR="00DD2063" w:rsidRPr="00E618FD" w:rsidRDefault="00DD2063" w:rsidP="00173CDD">
            <w:pPr>
              <w:rPr>
                <w:rFonts w:ascii="Arial Narrow" w:eastAsia="PMingLiU" w:hAnsi="Arial Narrow" w:cs="Arial"/>
                <w:bCs/>
                <w:sz w:val="22"/>
                <w:szCs w:val="22"/>
              </w:rPr>
            </w:pPr>
          </w:p>
          <w:p w:rsidR="00BA0F39" w:rsidRPr="00617212" w:rsidRDefault="00BA0F39" w:rsidP="00A6148F">
            <w:pPr>
              <w:pStyle w:val="Prrafodelista"/>
              <w:numPr>
                <w:ilvl w:val="0"/>
                <w:numId w:val="7"/>
              </w:numPr>
              <w:spacing w:after="0"/>
              <w:rPr>
                <w:rFonts w:ascii="Arial Narrow" w:hAnsi="Arial Narrow" w:cs="Arial"/>
                <w:b/>
                <w:sz w:val="22"/>
                <w:szCs w:val="22"/>
              </w:rPr>
            </w:pPr>
            <w:r w:rsidRPr="00617212">
              <w:rPr>
                <w:rFonts w:ascii="Arial Narrow" w:hAnsi="Arial Narrow" w:cs="Arial"/>
                <w:b/>
                <w:sz w:val="22"/>
                <w:szCs w:val="22"/>
              </w:rPr>
              <w:t>PRESUPUESTO INICIAL, MODIFIC</w:t>
            </w:r>
            <w:r w:rsidR="00744843" w:rsidRPr="00617212">
              <w:rPr>
                <w:rFonts w:ascii="Arial Narrow" w:hAnsi="Arial Narrow" w:cs="Arial"/>
                <w:b/>
                <w:sz w:val="22"/>
                <w:szCs w:val="22"/>
              </w:rPr>
              <w:t>ACIONES Y PRESUPUESTO VIGENTE</w:t>
            </w:r>
          </w:p>
          <w:p w:rsidR="00BA0F39" w:rsidRPr="00E618FD" w:rsidRDefault="00BA0F39" w:rsidP="00173CDD">
            <w:pPr>
              <w:spacing w:after="0"/>
              <w:rPr>
                <w:rFonts w:ascii="Arial Narrow" w:hAnsi="Arial Narrow" w:cs="Arial"/>
                <w:b/>
                <w:sz w:val="22"/>
                <w:szCs w:val="22"/>
              </w:rPr>
            </w:pPr>
          </w:p>
          <w:p w:rsidR="00C7754E" w:rsidRPr="00E618FD" w:rsidRDefault="00BA0F39" w:rsidP="00173CDD">
            <w:pPr>
              <w:jc w:val="both"/>
              <w:rPr>
                <w:rFonts w:ascii="Arial Narrow" w:hAnsi="Arial Narrow" w:cs="Arial"/>
                <w:sz w:val="22"/>
                <w:szCs w:val="22"/>
              </w:rPr>
            </w:pPr>
            <w:r w:rsidRPr="00E618FD">
              <w:rPr>
                <w:rFonts w:ascii="Arial Narrow" w:hAnsi="Arial Narrow" w:cs="Arial"/>
                <w:sz w:val="22"/>
                <w:szCs w:val="22"/>
              </w:rPr>
              <w:t>De acuerdo con el Decreto</w:t>
            </w:r>
            <w:r w:rsidR="00FA41DF" w:rsidRPr="00E618FD">
              <w:rPr>
                <w:rFonts w:ascii="Arial Narrow" w:hAnsi="Arial Narrow" w:cs="Arial"/>
                <w:sz w:val="22"/>
                <w:szCs w:val="22"/>
              </w:rPr>
              <w:t xml:space="preserve"> 2710</w:t>
            </w:r>
            <w:r w:rsidRPr="00E618FD">
              <w:rPr>
                <w:rFonts w:ascii="Arial Narrow" w:hAnsi="Arial Narrow" w:cs="Arial"/>
                <w:sz w:val="22"/>
                <w:szCs w:val="22"/>
              </w:rPr>
              <w:t xml:space="preserve"> de 201</w:t>
            </w:r>
            <w:r w:rsidR="00744843" w:rsidRPr="00E618FD">
              <w:rPr>
                <w:rFonts w:ascii="Arial Narrow" w:hAnsi="Arial Narrow" w:cs="Arial"/>
                <w:sz w:val="22"/>
                <w:szCs w:val="22"/>
              </w:rPr>
              <w:t>4</w:t>
            </w:r>
            <w:r w:rsidRPr="00E618FD">
              <w:rPr>
                <w:rFonts w:ascii="Arial Narrow" w:hAnsi="Arial Narrow" w:cs="Arial"/>
                <w:sz w:val="22"/>
                <w:szCs w:val="22"/>
              </w:rPr>
              <w:t>, por el cual se liquida el Presupuesto General de la Nación para la vigencia 201</w:t>
            </w:r>
            <w:r w:rsidR="00C7754E" w:rsidRPr="00E618FD">
              <w:rPr>
                <w:rFonts w:ascii="Arial Narrow" w:hAnsi="Arial Narrow" w:cs="Arial"/>
                <w:sz w:val="22"/>
                <w:szCs w:val="22"/>
              </w:rPr>
              <w:t>5</w:t>
            </w:r>
            <w:r w:rsidRPr="00E618FD">
              <w:rPr>
                <w:rFonts w:ascii="Arial Narrow" w:hAnsi="Arial Narrow" w:cs="Arial"/>
                <w:sz w:val="22"/>
                <w:szCs w:val="22"/>
              </w:rPr>
              <w:t>, la apropiación</w:t>
            </w:r>
            <w:r w:rsidR="00C82FBC" w:rsidRPr="00E618FD">
              <w:rPr>
                <w:rFonts w:ascii="Arial Narrow" w:hAnsi="Arial Narrow" w:cs="Arial"/>
                <w:sz w:val="22"/>
                <w:szCs w:val="22"/>
              </w:rPr>
              <w:t xml:space="preserve"> inicial </w:t>
            </w:r>
            <w:r w:rsidRPr="00E618FD">
              <w:rPr>
                <w:rFonts w:ascii="Arial Narrow" w:hAnsi="Arial Narrow" w:cs="Arial"/>
                <w:sz w:val="22"/>
                <w:szCs w:val="22"/>
              </w:rPr>
              <w:t xml:space="preserve">correspondiente </w:t>
            </w:r>
            <w:r w:rsidR="00C7754E" w:rsidRPr="00E618FD">
              <w:rPr>
                <w:rFonts w:ascii="Arial Narrow" w:hAnsi="Arial Narrow" w:cs="Arial"/>
                <w:sz w:val="22"/>
                <w:szCs w:val="22"/>
              </w:rPr>
              <w:t xml:space="preserve">a </w:t>
            </w:r>
            <w:r w:rsidRPr="00E618FD">
              <w:rPr>
                <w:rFonts w:ascii="Arial Narrow" w:hAnsi="Arial Narrow" w:cs="Arial"/>
                <w:sz w:val="22"/>
                <w:szCs w:val="22"/>
              </w:rPr>
              <w:t>la Unidad</w:t>
            </w:r>
            <w:r w:rsidR="00C7754E" w:rsidRPr="00E618FD">
              <w:rPr>
                <w:rFonts w:ascii="Arial Narrow" w:hAnsi="Arial Narrow" w:cs="Arial"/>
                <w:sz w:val="22"/>
                <w:szCs w:val="22"/>
              </w:rPr>
              <w:t xml:space="preserve"> para la Reparación Integral a las Victimas </w:t>
            </w:r>
            <w:r w:rsidRPr="00E618FD">
              <w:rPr>
                <w:rFonts w:ascii="Arial Narrow" w:hAnsi="Arial Narrow" w:cs="Arial"/>
                <w:sz w:val="22"/>
                <w:szCs w:val="22"/>
              </w:rPr>
              <w:t xml:space="preserve">es de </w:t>
            </w:r>
            <w:r w:rsidRPr="00E618FD">
              <w:rPr>
                <w:rFonts w:ascii="Arial Narrow" w:hAnsi="Arial Narrow" w:cs="Arial"/>
                <w:b/>
                <w:sz w:val="22"/>
                <w:szCs w:val="22"/>
              </w:rPr>
              <w:t>$1.</w:t>
            </w:r>
            <w:r w:rsidR="005F5362" w:rsidRPr="00E618FD">
              <w:rPr>
                <w:rFonts w:ascii="Arial Narrow" w:hAnsi="Arial Narrow" w:cs="Arial"/>
                <w:b/>
                <w:sz w:val="22"/>
                <w:szCs w:val="22"/>
              </w:rPr>
              <w:t>680</w:t>
            </w:r>
            <w:r w:rsidRPr="00E618FD">
              <w:rPr>
                <w:rFonts w:ascii="Arial Narrow" w:hAnsi="Arial Narrow" w:cs="Arial"/>
                <w:b/>
                <w:sz w:val="22"/>
                <w:szCs w:val="22"/>
              </w:rPr>
              <w:t>.</w:t>
            </w:r>
            <w:r w:rsidR="005F5362" w:rsidRPr="00E618FD">
              <w:rPr>
                <w:rFonts w:ascii="Arial Narrow" w:hAnsi="Arial Narrow" w:cs="Arial"/>
                <w:b/>
                <w:sz w:val="22"/>
                <w:szCs w:val="22"/>
              </w:rPr>
              <w:t>964</w:t>
            </w:r>
            <w:r w:rsidRPr="00E618FD">
              <w:rPr>
                <w:rFonts w:ascii="Arial Narrow" w:hAnsi="Arial Narrow" w:cs="Arial"/>
                <w:b/>
                <w:sz w:val="22"/>
                <w:szCs w:val="22"/>
              </w:rPr>
              <w:t>.</w:t>
            </w:r>
            <w:r w:rsidR="005F5362" w:rsidRPr="00E618FD">
              <w:rPr>
                <w:rFonts w:ascii="Arial Narrow" w:hAnsi="Arial Narrow" w:cs="Arial"/>
                <w:b/>
                <w:sz w:val="22"/>
                <w:szCs w:val="22"/>
              </w:rPr>
              <w:t>267</w:t>
            </w:r>
            <w:r w:rsidRPr="00E618FD">
              <w:rPr>
                <w:rFonts w:ascii="Arial Narrow" w:hAnsi="Arial Narrow" w:cs="Arial"/>
                <w:b/>
                <w:sz w:val="22"/>
                <w:szCs w:val="22"/>
              </w:rPr>
              <w:t>.</w:t>
            </w:r>
            <w:r w:rsidR="005F5362" w:rsidRPr="00E618FD">
              <w:rPr>
                <w:rFonts w:ascii="Arial Narrow" w:hAnsi="Arial Narrow" w:cs="Arial"/>
                <w:b/>
                <w:sz w:val="22"/>
                <w:szCs w:val="22"/>
              </w:rPr>
              <w:t>443</w:t>
            </w:r>
            <w:r w:rsidRPr="00E618FD">
              <w:rPr>
                <w:rFonts w:ascii="Arial Narrow" w:hAnsi="Arial Narrow" w:cs="Arial"/>
                <w:sz w:val="22"/>
                <w:szCs w:val="22"/>
              </w:rPr>
              <w:t xml:space="preserve"> </w:t>
            </w:r>
            <w:r w:rsidR="00C7754E" w:rsidRPr="00E618FD">
              <w:rPr>
                <w:rFonts w:ascii="Arial Narrow" w:hAnsi="Arial Narrow" w:cs="Arial"/>
                <w:sz w:val="22"/>
                <w:szCs w:val="22"/>
              </w:rPr>
              <w:t xml:space="preserve">distribuidos así: </w:t>
            </w:r>
          </w:p>
          <w:p w:rsidR="004253DB" w:rsidRDefault="00C7754E" w:rsidP="00A6148F">
            <w:pPr>
              <w:pStyle w:val="Prrafodelista"/>
              <w:numPr>
                <w:ilvl w:val="0"/>
                <w:numId w:val="4"/>
              </w:numPr>
              <w:ind w:left="326"/>
              <w:jc w:val="both"/>
              <w:rPr>
                <w:rFonts w:ascii="Arial Narrow" w:hAnsi="Arial Narrow" w:cs="Arial"/>
                <w:sz w:val="22"/>
                <w:szCs w:val="22"/>
              </w:rPr>
            </w:pPr>
            <w:r w:rsidRPr="00E618FD">
              <w:rPr>
                <w:rFonts w:ascii="Arial Narrow" w:hAnsi="Arial Narrow" w:cs="Arial"/>
                <w:b/>
                <w:sz w:val="22"/>
                <w:szCs w:val="22"/>
              </w:rPr>
              <w:t xml:space="preserve">Presupuesto </w:t>
            </w:r>
            <w:r w:rsidR="00BA0F39" w:rsidRPr="00E618FD">
              <w:rPr>
                <w:rFonts w:ascii="Arial Narrow" w:hAnsi="Arial Narrow" w:cs="Arial"/>
                <w:b/>
                <w:sz w:val="22"/>
                <w:szCs w:val="22"/>
              </w:rPr>
              <w:t>de funcionamiento</w:t>
            </w:r>
            <w:r w:rsidRPr="00E618FD">
              <w:rPr>
                <w:rFonts w:ascii="Arial Narrow" w:hAnsi="Arial Narrow" w:cs="Arial"/>
                <w:sz w:val="22"/>
                <w:szCs w:val="22"/>
              </w:rPr>
              <w:t xml:space="preserve"> con </w:t>
            </w:r>
            <w:r w:rsidR="00BA0F39" w:rsidRPr="00E618FD">
              <w:rPr>
                <w:rFonts w:ascii="Arial Narrow" w:hAnsi="Arial Narrow" w:cs="Arial"/>
                <w:sz w:val="22"/>
                <w:szCs w:val="22"/>
              </w:rPr>
              <w:t>$4</w:t>
            </w:r>
            <w:r w:rsidR="005F5362" w:rsidRPr="00E618FD">
              <w:rPr>
                <w:rFonts w:ascii="Arial Narrow" w:hAnsi="Arial Narrow" w:cs="Arial"/>
                <w:sz w:val="22"/>
                <w:szCs w:val="22"/>
              </w:rPr>
              <w:t>5</w:t>
            </w:r>
            <w:r w:rsidR="00BA0F39" w:rsidRPr="00E618FD">
              <w:rPr>
                <w:rFonts w:ascii="Arial Narrow" w:hAnsi="Arial Narrow" w:cs="Arial"/>
                <w:sz w:val="22"/>
                <w:szCs w:val="22"/>
              </w:rPr>
              <w:t>.</w:t>
            </w:r>
            <w:r w:rsidR="005F5362" w:rsidRPr="00E618FD">
              <w:rPr>
                <w:rFonts w:ascii="Arial Narrow" w:hAnsi="Arial Narrow" w:cs="Arial"/>
                <w:sz w:val="22"/>
                <w:szCs w:val="22"/>
              </w:rPr>
              <w:t>237</w:t>
            </w:r>
            <w:r w:rsidR="00BA0F39" w:rsidRPr="00E618FD">
              <w:rPr>
                <w:rFonts w:ascii="Arial Narrow" w:hAnsi="Arial Narrow" w:cs="Arial"/>
                <w:sz w:val="22"/>
                <w:szCs w:val="22"/>
              </w:rPr>
              <w:t>.000.000</w:t>
            </w:r>
            <w:r w:rsidRPr="00E618FD">
              <w:rPr>
                <w:rFonts w:ascii="Arial Narrow" w:hAnsi="Arial Narrow" w:cs="Arial"/>
                <w:sz w:val="22"/>
                <w:szCs w:val="22"/>
              </w:rPr>
              <w:t xml:space="preserve"> correspondientes a recursos propios </w:t>
            </w:r>
            <w:r w:rsidR="00BA0F39" w:rsidRPr="00E618FD">
              <w:rPr>
                <w:rFonts w:ascii="Arial Narrow" w:hAnsi="Arial Narrow" w:cs="Arial"/>
                <w:sz w:val="22"/>
                <w:szCs w:val="22"/>
              </w:rPr>
              <w:t>de los Establecimientos Públicos – Fondos Especiales y $6</w:t>
            </w:r>
            <w:r w:rsidR="003B7BBD" w:rsidRPr="00E618FD">
              <w:rPr>
                <w:rFonts w:ascii="Arial Narrow" w:hAnsi="Arial Narrow" w:cs="Arial"/>
                <w:sz w:val="22"/>
                <w:szCs w:val="22"/>
              </w:rPr>
              <w:t>76</w:t>
            </w:r>
            <w:r w:rsidR="00BA0F39" w:rsidRPr="00E618FD">
              <w:rPr>
                <w:rFonts w:ascii="Arial Narrow" w:hAnsi="Arial Narrow" w:cs="Arial"/>
                <w:sz w:val="22"/>
                <w:szCs w:val="22"/>
              </w:rPr>
              <w:t>.</w:t>
            </w:r>
            <w:r w:rsidR="003B7BBD" w:rsidRPr="00E618FD">
              <w:rPr>
                <w:rFonts w:ascii="Arial Narrow" w:hAnsi="Arial Narrow" w:cs="Arial"/>
                <w:sz w:val="22"/>
                <w:szCs w:val="22"/>
              </w:rPr>
              <w:t>197</w:t>
            </w:r>
            <w:r w:rsidR="00BA0F39" w:rsidRPr="00E618FD">
              <w:rPr>
                <w:rFonts w:ascii="Arial Narrow" w:hAnsi="Arial Narrow" w:cs="Arial"/>
                <w:sz w:val="22"/>
                <w:szCs w:val="22"/>
              </w:rPr>
              <w:t>.</w:t>
            </w:r>
            <w:r w:rsidR="003B7BBD" w:rsidRPr="00E618FD">
              <w:rPr>
                <w:rFonts w:ascii="Arial Narrow" w:hAnsi="Arial Narrow" w:cs="Arial"/>
                <w:sz w:val="22"/>
                <w:szCs w:val="22"/>
              </w:rPr>
              <w:t>9</w:t>
            </w:r>
            <w:r w:rsidR="00BA0F39" w:rsidRPr="00E618FD">
              <w:rPr>
                <w:rFonts w:ascii="Arial Narrow" w:hAnsi="Arial Narrow" w:cs="Arial"/>
                <w:sz w:val="22"/>
                <w:szCs w:val="22"/>
              </w:rPr>
              <w:t>00.000</w:t>
            </w:r>
            <w:r w:rsidRPr="00E618FD">
              <w:rPr>
                <w:rFonts w:ascii="Arial Narrow" w:hAnsi="Arial Narrow" w:cs="Arial"/>
                <w:sz w:val="22"/>
                <w:szCs w:val="22"/>
              </w:rPr>
              <w:t xml:space="preserve"> provenientes de </w:t>
            </w:r>
            <w:r w:rsidR="00BA0F39" w:rsidRPr="00E618FD">
              <w:rPr>
                <w:rFonts w:ascii="Arial Narrow" w:hAnsi="Arial Narrow" w:cs="Arial"/>
                <w:sz w:val="22"/>
                <w:szCs w:val="22"/>
              </w:rPr>
              <w:t>aportes de la Nación</w:t>
            </w:r>
            <w:r w:rsidRPr="00E618FD">
              <w:rPr>
                <w:rFonts w:ascii="Arial Narrow" w:hAnsi="Arial Narrow" w:cs="Arial"/>
                <w:sz w:val="22"/>
                <w:szCs w:val="22"/>
              </w:rPr>
              <w:t>, para un total de $721.434.900.000.</w:t>
            </w:r>
          </w:p>
          <w:p w:rsidR="003C5B59" w:rsidRPr="00E618FD" w:rsidRDefault="003C5B59" w:rsidP="003C5B59">
            <w:pPr>
              <w:pStyle w:val="Prrafodelista"/>
              <w:ind w:left="326"/>
              <w:jc w:val="both"/>
              <w:rPr>
                <w:rFonts w:ascii="Arial Narrow" w:hAnsi="Arial Narrow" w:cs="Arial"/>
                <w:sz w:val="22"/>
                <w:szCs w:val="22"/>
              </w:rPr>
            </w:pPr>
          </w:p>
          <w:p w:rsidR="00C7754E" w:rsidRDefault="00C7754E" w:rsidP="00A6148F">
            <w:pPr>
              <w:pStyle w:val="Prrafodelista"/>
              <w:numPr>
                <w:ilvl w:val="0"/>
                <w:numId w:val="4"/>
              </w:numPr>
              <w:ind w:left="326"/>
              <w:jc w:val="both"/>
              <w:rPr>
                <w:rFonts w:ascii="Arial Narrow" w:hAnsi="Arial Narrow" w:cs="Arial"/>
                <w:sz w:val="22"/>
                <w:szCs w:val="22"/>
              </w:rPr>
            </w:pPr>
            <w:r w:rsidRPr="00E618FD">
              <w:rPr>
                <w:rFonts w:ascii="Arial Narrow" w:hAnsi="Arial Narrow" w:cs="Arial"/>
                <w:b/>
                <w:sz w:val="22"/>
                <w:szCs w:val="22"/>
              </w:rPr>
              <w:t xml:space="preserve">Presupuesto de Inversión </w:t>
            </w:r>
            <w:r w:rsidRPr="00E618FD">
              <w:rPr>
                <w:rFonts w:ascii="Arial Narrow" w:hAnsi="Arial Narrow" w:cs="Arial"/>
                <w:sz w:val="22"/>
                <w:szCs w:val="22"/>
              </w:rPr>
              <w:t>con</w:t>
            </w:r>
            <w:r w:rsidR="00C63DF2" w:rsidRPr="00E618FD">
              <w:rPr>
                <w:rFonts w:ascii="Arial Narrow" w:hAnsi="Arial Narrow" w:cs="Arial"/>
                <w:sz w:val="22"/>
                <w:szCs w:val="22"/>
              </w:rPr>
              <w:t xml:space="preserve"> $959.529.367.443.</w:t>
            </w:r>
          </w:p>
          <w:p w:rsidR="003C5B59" w:rsidRPr="003C5B59" w:rsidRDefault="003C5B59" w:rsidP="003C5B59">
            <w:pPr>
              <w:pStyle w:val="Prrafodelista"/>
              <w:rPr>
                <w:rFonts w:ascii="Arial Narrow" w:hAnsi="Arial Narrow" w:cs="Arial"/>
                <w:sz w:val="22"/>
                <w:szCs w:val="22"/>
              </w:rPr>
            </w:pPr>
          </w:p>
          <w:p w:rsidR="00541B3D" w:rsidRPr="00E618FD" w:rsidRDefault="000A09D6" w:rsidP="00173CDD">
            <w:pPr>
              <w:jc w:val="both"/>
              <w:rPr>
                <w:rFonts w:ascii="Arial Narrow" w:hAnsi="Arial Narrow" w:cs="Arial"/>
                <w:sz w:val="22"/>
                <w:szCs w:val="22"/>
              </w:rPr>
            </w:pPr>
            <w:r w:rsidRPr="00E618FD">
              <w:rPr>
                <w:rFonts w:ascii="Arial Narrow" w:hAnsi="Arial Narrow" w:cs="Arial"/>
                <w:sz w:val="22"/>
                <w:szCs w:val="22"/>
              </w:rPr>
              <w:t xml:space="preserve">A 31 de julio de 2015, se observa una adición de presupuesto para el rubro </w:t>
            </w:r>
            <w:r w:rsidR="00451D02" w:rsidRPr="00E618FD">
              <w:rPr>
                <w:rFonts w:ascii="Arial Narrow" w:hAnsi="Arial Narrow" w:cs="Arial"/>
                <w:sz w:val="22"/>
                <w:szCs w:val="22"/>
              </w:rPr>
              <w:t xml:space="preserve">de inversión C-540-1000-2 APOYO A LA IMPLEMENTACION DE MEDIDAS DE REPARACION COLECTIVA Y RECONSTRUCCION SOCIAL A NIVEL NACIONAL </w:t>
            </w:r>
            <w:r w:rsidRPr="00E618FD">
              <w:rPr>
                <w:rFonts w:ascii="Arial Narrow" w:hAnsi="Arial Narrow" w:cs="Arial"/>
                <w:sz w:val="22"/>
                <w:szCs w:val="22"/>
              </w:rPr>
              <w:t>por valor de $1.129.372.021</w:t>
            </w:r>
            <w:r w:rsidR="00451D02" w:rsidRPr="00E618FD">
              <w:rPr>
                <w:rFonts w:ascii="Arial Narrow" w:hAnsi="Arial Narrow" w:cs="Arial"/>
                <w:sz w:val="22"/>
                <w:szCs w:val="22"/>
              </w:rPr>
              <w:t xml:space="preserve"> correspondientes a una donación, </w:t>
            </w:r>
            <w:r w:rsidRPr="00E618FD">
              <w:rPr>
                <w:rFonts w:ascii="Arial Narrow" w:hAnsi="Arial Narrow" w:cs="Arial"/>
                <w:sz w:val="22"/>
                <w:szCs w:val="22"/>
              </w:rPr>
              <w:t>dejando el valor total de</w:t>
            </w:r>
            <w:r w:rsidR="00451D02" w:rsidRPr="00E618FD">
              <w:rPr>
                <w:rFonts w:ascii="Arial Narrow" w:hAnsi="Arial Narrow" w:cs="Arial"/>
                <w:sz w:val="22"/>
                <w:szCs w:val="22"/>
              </w:rPr>
              <w:t xml:space="preserve">l mencionado rubro en </w:t>
            </w:r>
            <w:r w:rsidRPr="00E618FD">
              <w:rPr>
                <w:rFonts w:ascii="Arial Narrow" w:hAnsi="Arial Narrow" w:cs="Arial"/>
                <w:sz w:val="22"/>
                <w:szCs w:val="22"/>
              </w:rPr>
              <w:t>$960.658.739.464</w:t>
            </w:r>
            <w:r w:rsidR="00451D02" w:rsidRPr="00E618FD">
              <w:rPr>
                <w:rFonts w:ascii="Arial Narrow" w:hAnsi="Arial Narrow" w:cs="Arial"/>
                <w:sz w:val="22"/>
                <w:szCs w:val="22"/>
              </w:rPr>
              <w:t xml:space="preserve"> y el total del presupuesto en </w:t>
            </w:r>
            <w:r w:rsidR="00451D02" w:rsidRPr="00E618FD">
              <w:rPr>
                <w:rFonts w:ascii="Arial Narrow" w:hAnsi="Arial Narrow" w:cs="Arial"/>
                <w:b/>
                <w:sz w:val="22"/>
                <w:szCs w:val="22"/>
              </w:rPr>
              <w:t>$1.682.093.639.464</w:t>
            </w:r>
            <w:r w:rsidR="004253DB" w:rsidRPr="00E618FD">
              <w:rPr>
                <w:rFonts w:ascii="Arial Narrow" w:hAnsi="Arial Narrow" w:cs="Arial"/>
                <w:sz w:val="22"/>
                <w:szCs w:val="22"/>
              </w:rPr>
              <w:t xml:space="preserve">, cuya distribución </w:t>
            </w:r>
            <w:r w:rsidR="00971CA3" w:rsidRPr="00E618FD">
              <w:rPr>
                <w:rFonts w:ascii="Arial Narrow" w:hAnsi="Arial Narrow" w:cs="Arial"/>
                <w:sz w:val="22"/>
                <w:szCs w:val="22"/>
              </w:rPr>
              <w:t xml:space="preserve">porcentual </w:t>
            </w:r>
            <w:r w:rsidR="004253DB" w:rsidRPr="00E618FD">
              <w:rPr>
                <w:rFonts w:ascii="Arial Narrow" w:hAnsi="Arial Narrow" w:cs="Arial"/>
                <w:sz w:val="22"/>
                <w:szCs w:val="22"/>
              </w:rPr>
              <w:t xml:space="preserve">se presenta en la siguiente gráfica:  </w:t>
            </w:r>
          </w:p>
          <w:p w:rsidR="00541B3D" w:rsidRPr="00E618FD" w:rsidRDefault="00541B3D" w:rsidP="00173CDD">
            <w:pPr>
              <w:jc w:val="both"/>
              <w:rPr>
                <w:rFonts w:ascii="Arial Narrow" w:hAnsi="Arial Narrow" w:cs="Arial"/>
                <w:sz w:val="22"/>
                <w:szCs w:val="22"/>
              </w:rPr>
            </w:pPr>
          </w:p>
          <w:p w:rsidR="00B521DE" w:rsidRDefault="00B521DE" w:rsidP="00173CDD">
            <w:pPr>
              <w:jc w:val="center"/>
              <w:rPr>
                <w:rFonts w:ascii="Arial Narrow" w:hAnsi="Arial Narrow" w:cs="Arial"/>
                <w:bCs/>
                <w:sz w:val="22"/>
                <w:szCs w:val="22"/>
                <w:lang w:eastAsia="es-CO"/>
              </w:rPr>
            </w:pPr>
          </w:p>
          <w:p w:rsidR="00173CDD" w:rsidRDefault="00173CDD" w:rsidP="00173CDD">
            <w:pPr>
              <w:jc w:val="center"/>
              <w:rPr>
                <w:rFonts w:ascii="Arial Narrow" w:hAnsi="Arial Narrow" w:cs="Arial"/>
                <w:bCs/>
                <w:sz w:val="22"/>
                <w:szCs w:val="22"/>
                <w:lang w:eastAsia="es-CO"/>
              </w:rPr>
            </w:pPr>
          </w:p>
          <w:p w:rsidR="00173CDD" w:rsidRDefault="00173CDD" w:rsidP="00173CDD">
            <w:pPr>
              <w:jc w:val="center"/>
              <w:rPr>
                <w:rFonts w:ascii="Arial Narrow" w:hAnsi="Arial Narrow" w:cs="Arial"/>
                <w:bCs/>
                <w:sz w:val="22"/>
                <w:szCs w:val="22"/>
                <w:lang w:eastAsia="es-CO"/>
              </w:rPr>
            </w:pPr>
          </w:p>
          <w:p w:rsidR="004253DB" w:rsidRPr="00E618FD" w:rsidRDefault="001115DC" w:rsidP="00173CDD">
            <w:pPr>
              <w:jc w:val="center"/>
              <w:rPr>
                <w:rFonts w:ascii="Arial Narrow" w:hAnsi="Arial Narrow" w:cs="Arial"/>
                <w:bCs/>
                <w:sz w:val="22"/>
                <w:szCs w:val="22"/>
                <w:lang w:eastAsia="es-CO"/>
              </w:rPr>
            </w:pPr>
            <w:r w:rsidRPr="00E618FD">
              <w:rPr>
                <w:rFonts w:ascii="Arial Narrow" w:hAnsi="Arial Narrow" w:cs="Arial"/>
                <w:noProof/>
                <w:sz w:val="22"/>
                <w:szCs w:val="22"/>
                <w:lang w:val="es-CO" w:eastAsia="es-CO"/>
              </w:rPr>
              <w:drawing>
                <wp:inline distT="0" distB="0" distL="0" distR="0" wp14:anchorId="470A2E91" wp14:editId="6CA9390E">
                  <wp:extent cx="6043930" cy="3575685"/>
                  <wp:effectExtent l="0" t="0" r="13970" b="57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A0F39" w:rsidRDefault="00BA0F39" w:rsidP="00173CDD">
            <w:pPr>
              <w:rPr>
                <w:rFonts w:ascii="Arial Narrow" w:hAnsi="Arial Narrow" w:cs="Arial"/>
                <w:sz w:val="22"/>
                <w:szCs w:val="22"/>
              </w:rPr>
            </w:pPr>
            <w:r w:rsidRPr="00E618FD">
              <w:rPr>
                <w:rFonts w:ascii="Arial Narrow" w:hAnsi="Arial Narrow" w:cs="Arial"/>
                <w:sz w:val="22"/>
                <w:szCs w:val="22"/>
              </w:rPr>
              <w:t>A continuación  se relaciona</w:t>
            </w:r>
            <w:r w:rsidR="007F1CE5" w:rsidRPr="00E618FD">
              <w:rPr>
                <w:rFonts w:ascii="Arial Narrow" w:hAnsi="Arial Narrow" w:cs="Arial"/>
                <w:sz w:val="22"/>
                <w:szCs w:val="22"/>
              </w:rPr>
              <w:t>n</w:t>
            </w:r>
            <w:r w:rsidR="00253C09" w:rsidRPr="00E618FD">
              <w:rPr>
                <w:rFonts w:ascii="Arial Narrow" w:hAnsi="Arial Narrow" w:cs="Arial"/>
                <w:sz w:val="22"/>
                <w:szCs w:val="22"/>
              </w:rPr>
              <w:t xml:space="preserve"> </w:t>
            </w:r>
            <w:r w:rsidR="00935241" w:rsidRPr="00E618FD">
              <w:rPr>
                <w:rFonts w:ascii="Arial Narrow" w:hAnsi="Arial Narrow" w:cs="Arial"/>
                <w:sz w:val="22"/>
                <w:szCs w:val="22"/>
              </w:rPr>
              <w:t xml:space="preserve">los rubros objeto </w:t>
            </w:r>
            <w:r w:rsidR="00253C09" w:rsidRPr="00E618FD">
              <w:rPr>
                <w:rFonts w:ascii="Arial Narrow" w:hAnsi="Arial Narrow" w:cs="Arial"/>
                <w:sz w:val="22"/>
                <w:szCs w:val="22"/>
              </w:rPr>
              <w:t>de</w:t>
            </w:r>
            <w:r w:rsidR="00935241" w:rsidRPr="00E618FD">
              <w:rPr>
                <w:rFonts w:ascii="Arial Narrow" w:hAnsi="Arial Narrow" w:cs="Arial"/>
                <w:sz w:val="22"/>
                <w:szCs w:val="22"/>
              </w:rPr>
              <w:t xml:space="preserve"> las </w:t>
            </w:r>
            <w:r w:rsidR="00253C09" w:rsidRPr="00E618FD">
              <w:rPr>
                <w:rFonts w:ascii="Arial Narrow" w:hAnsi="Arial Narrow" w:cs="Arial"/>
                <w:sz w:val="22"/>
                <w:szCs w:val="22"/>
              </w:rPr>
              <w:t xml:space="preserve">modificaciones </w:t>
            </w:r>
            <w:r w:rsidRPr="00E618FD">
              <w:rPr>
                <w:rFonts w:ascii="Arial Narrow" w:hAnsi="Arial Narrow" w:cs="Arial"/>
                <w:sz w:val="22"/>
                <w:szCs w:val="22"/>
              </w:rPr>
              <w:t>al presupuesto</w:t>
            </w:r>
            <w:r w:rsidR="007F1CE5" w:rsidRPr="00E618FD">
              <w:rPr>
                <w:rFonts w:ascii="Arial Narrow" w:hAnsi="Arial Narrow" w:cs="Arial"/>
                <w:sz w:val="22"/>
                <w:szCs w:val="22"/>
              </w:rPr>
              <w:t>,</w:t>
            </w:r>
            <w:r w:rsidRPr="00E618FD">
              <w:rPr>
                <w:rFonts w:ascii="Arial Narrow" w:hAnsi="Arial Narrow" w:cs="Arial"/>
                <w:sz w:val="22"/>
                <w:szCs w:val="22"/>
              </w:rPr>
              <w:t xml:space="preserve"> presentadas </w:t>
            </w:r>
            <w:r w:rsidR="00E42083" w:rsidRPr="00E618FD">
              <w:rPr>
                <w:rFonts w:ascii="Arial Narrow" w:hAnsi="Arial Narrow" w:cs="Arial"/>
                <w:sz w:val="22"/>
                <w:szCs w:val="22"/>
              </w:rPr>
              <w:t xml:space="preserve">a 31 de julio de 2015 </w:t>
            </w:r>
            <w:r w:rsidR="00173F3F" w:rsidRPr="00E618FD">
              <w:rPr>
                <w:rFonts w:ascii="Arial Narrow" w:hAnsi="Arial Narrow" w:cs="Arial"/>
                <w:sz w:val="22"/>
                <w:szCs w:val="22"/>
              </w:rPr>
              <w:t xml:space="preserve">y </w:t>
            </w:r>
            <w:r w:rsidR="002C6EFD" w:rsidRPr="00E618FD">
              <w:rPr>
                <w:rFonts w:ascii="Arial Narrow" w:hAnsi="Arial Narrow" w:cs="Arial"/>
                <w:sz w:val="22"/>
                <w:szCs w:val="22"/>
              </w:rPr>
              <w:t xml:space="preserve">la ejecución </w:t>
            </w:r>
            <w:r w:rsidR="00935241" w:rsidRPr="00E618FD">
              <w:rPr>
                <w:rFonts w:ascii="Arial Narrow" w:hAnsi="Arial Narrow" w:cs="Arial"/>
                <w:sz w:val="22"/>
                <w:szCs w:val="22"/>
              </w:rPr>
              <w:t>de los mismos:</w:t>
            </w:r>
            <w:r w:rsidRPr="00E618FD">
              <w:rPr>
                <w:rFonts w:ascii="Arial Narrow" w:hAnsi="Arial Narrow" w:cs="Arial"/>
                <w:sz w:val="22"/>
                <w:szCs w:val="22"/>
              </w:rPr>
              <w:t xml:space="preserve"> </w:t>
            </w:r>
          </w:p>
          <w:p w:rsidR="007D3A54" w:rsidRPr="00E618FD" w:rsidRDefault="007D3A54" w:rsidP="00173CDD">
            <w:pPr>
              <w:rPr>
                <w:rFonts w:ascii="Arial Narrow" w:hAnsi="Arial Narrow" w:cs="Arial"/>
                <w:sz w:val="22"/>
                <w:szCs w:val="22"/>
              </w:rPr>
            </w:pPr>
          </w:p>
          <w:tbl>
            <w:tblPr>
              <w:tblW w:w="8796" w:type="dxa"/>
              <w:jc w:val="center"/>
              <w:tblCellMar>
                <w:left w:w="70" w:type="dxa"/>
                <w:right w:w="70" w:type="dxa"/>
              </w:tblCellMar>
              <w:tblLook w:val="04A0" w:firstRow="1" w:lastRow="0" w:firstColumn="1" w:lastColumn="0" w:noHBand="0" w:noVBand="1"/>
            </w:tblPr>
            <w:tblGrid>
              <w:gridCol w:w="1247"/>
              <w:gridCol w:w="3731"/>
              <w:gridCol w:w="1337"/>
              <w:gridCol w:w="2481"/>
            </w:tblGrid>
            <w:tr w:rsidR="00E42083" w:rsidRPr="00E618FD" w:rsidTr="00E42083">
              <w:trPr>
                <w:trHeight w:val="255"/>
                <w:jc w:val="center"/>
              </w:trPr>
              <w:tc>
                <w:tcPr>
                  <w:tcW w:w="8796" w:type="dxa"/>
                  <w:gridSpan w:val="4"/>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TRASLADOS DE APROPIACIONES</w:t>
                  </w:r>
                </w:p>
              </w:tc>
            </w:tr>
            <w:tr w:rsidR="00E42083" w:rsidRPr="00E618FD" w:rsidTr="00E42083">
              <w:trPr>
                <w:trHeight w:val="255"/>
                <w:jc w:val="center"/>
              </w:trPr>
              <w:tc>
                <w:tcPr>
                  <w:tcW w:w="1247"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p>
              </w:tc>
              <w:tc>
                <w:tcPr>
                  <w:tcW w:w="3731"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c>
                <w:tcPr>
                  <w:tcW w:w="1337"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c>
                <w:tcPr>
                  <w:tcW w:w="2481"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r>
            <w:tr w:rsidR="00E42083" w:rsidRPr="00E618FD" w:rsidTr="00E42083">
              <w:trPr>
                <w:trHeight w:val="255"/>
                <w:jc w:val="center"/>
              </w:trPr>
              <w:tc>
                <w:tcPr>
                  <w:tcW w:w="8796" w:type="dxa"/>
                  <w:gridSpan w:val="4"/>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A. FUNCIONAMIENTO</w:t>
                  </w:r>
                </w:p>
              </w:tc>
            </w:tr>
            <w:tr w:rsidR="00E42083" w:rsidRPr="00E618FD" w:rsidTr="00E42083">
              <w:trPr>
                <w:trHeight w:val="255"/>
                <w:jc w:val="center"/>
              </w:trPr>
              <w:tc>
                <w:tcPr>
                  <w:tcW w:w="1247"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p>
              </w:tc>
              <w:tc>
                <w:tcPr>
                  <w:tcW w:w="3731"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1337"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2481"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r>
            <w:tr w:rsidR="00E42083" w:rsidRPr="00E618FD" w:rsidTr="00E42083">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CONTRACRÉDITO</w:t>
                  </w:r>
                </w:p>
              </w:tc>
            </w:tr>
            <w:tr w:rsidR="00E42083" w:rsidRPr="00E618FD" w:rsidTr="00E42083">
              <w:trPr>
                <w:trHeight w:val="255"/>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RUBRO</w:t>
                  </w:r>
                </w:p>
              </w:tc>
              <w:tc>
                <w:tcPr>
                  <w:tcW w:w="3731"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DESCRIPCIÓN</w:t>
                  </w:r>
                </w:p>
              </w:tc>
              <w:tc>
                <w:tcPr>
                  <w:tcW w:w="1337"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RECURSO</w:t>
                  </w:r>
                </w:p>
              </w:tc>
              <w:tc>
                <w:tcPr>
                  <w:tcW w:w="2481"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VALOR</w:t>
                  </w:r>
                </w:p>
              </w:tc>
            </w:tr>
            <w:tr w:rsidR="00E42083" w:rsidRPr="00E618FD" w:rsidTr="00E42083">
              <w:trPr>
                <w:trHeight w:val="51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A-3-6-3-12</w:t>
                  </w:r>
                </w:p>
              </w:tc>
              <w:tc>
                <w:tcPr>
                  <w:tcW w:w="3731"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FONDO PARA LA REPARACION DE LAS VICTIMAS (ART.54 LEY 975 DE 2005)</w:t>
                  </w:r>
                </w:p>
              </w:tc>
              <w:tc>
                <w:tcPr>
                  <w:tcW w:w="1337"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10</w:t>
                  </w:r>
                </w:p>
              </w:tc>
              <w:tc>
                <w:tcPr>
                  <w:tcW w:w="2481"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          73.141.213,00 </w:t>
                  </w:r>
                </w:p>
              </w:tc>
            </w:tr>
            <w:tr w:rsidR="00E42083" w:rsidRPr="00E618FD" w:rsidTr="00E42083">
              <w:trPr>
                <w:trHeight w:val="255"/>
                <w:jc w:val="center"/>
              </w:trPr>
              <w:tc>
                <w:tcPr>
                  <w:tcW w:w="631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TOTAL</w:t>
                  </w:r>
                </w:p>
              </w:tc>
              <w:tc>
                <w:tcPr>
                  <w:tcW w:w="2481"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 xml:space="preserve">          73.141.213,00 </w:t>
                  </w:r>
                </w:p>
              </w:tc>
            </w:tr>
            <w:tr w:rsidR="00E42083" w:rsidRPr="00E618FD" w:rsidTr="00E42083">
              <w:trPr>
                <w:trHeight w:val="255"/>
                <w:jc w:val="center"/>
              </w:trPr>
              <w:tc>
                <w:tcPr>
                  <w:tcW w:w="1247"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p>
              </w:tc>
              <w:tc>
                <w:tcPr>
                  <w:tcW w:w="3731"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1337"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2481"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r>
            <w:tr w:rsidR="00E42083" w:rsidRPr="00E618FD" w:rsidTr="00E42083">
              <w:trPr>
                <w:trHeight w:val="255"/>
                <w:jc w:val="center"/>
              </w:trPr>
              <w:tc>
                <w:tcPr>
                  <w:tcW w:w="8796"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CRÉDITO</w:t>
                  </w:r>
                </w:p>
              </w:tc>
            </w:tr>
            <w:tr w:rsidR="00E42083" w:rsidRPr="00E618FD" w:rsidTr="00E42083">
              <w:trPr>
                <w:trHeight w:val="255"/>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A-3-6-1-1</w:t>
                  </w:r>
                </w:p>
              </w:tc>
              <w:tc>
                <w:tcPr>
                  <w:tcW w:w="3731"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SENTENCIAS Y CONCILIACIONES</w:t>
                  </w:r>
                </w:p>
              </w:tc>
              <w:tc>
                <w:tcPr>
                  <w:tcW w:w="1337"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10</w:t>
                  </w:r>
                </w:p>
              </w:tc>
              <w:tc>
                <w:tcPr>
                  <w:tcW w:w="2481"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          73.141.213,00 </w:t>
                  </w:r>
                </w:p>
              </w:tc>
            </w:tr>
            <w:tr w:rsidR="00E42083" w:rsidRPr="00E618FD" w:rsidTr="00E42083">
              <w:trPr>
                <w:trHeight w:val="255"/>
                <w:jc w:val="center"/>
              </w:trPr>
              <w:tc>
                <w:tcPr>
                  <w:tcW w:w="631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TOTAL</w:t>
                  </w:r>
                </w:p>
              </w:tc>
              <w:tc>
                <w:tcPr>
                  <w:tcW w:w="2481"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 xml:space="preserve">          73.141.213,00 </w:t>
                  </w:r>
                </w:p>
              </w:tc>
            </w:tr>
          </w:tbl>
          <w:p w:rsidR="00BA0F39" w:rsidRPr="00E618FD" w:rsidRDefault="00BA0F39" w:rsidP="00173CDD">
            <w:pPr>
              <w:spacing w:after="0"/>
              <w:rPr>
                <w:rFonts w:ascii="Arial Narrow" w:hAnsi="Arial Narrow" w:cs="Arial"/>
                <w:b/>
                <w:sz w:val="22"/>
                <w:szCs w:val="22"/>
              </w:rPr>
            </w:pPr>
          </w:p>
          <w:p w:rsidR="00E42083" w:rsidRPr="00E618FD" w:rsidRDefault="005B063C" w:rsidP="00173CDD">
            <w:pPr>
              <w:jc w:val="both"/>
              <w:rPr>
                <w:rFonts w:ascii="Arial Narrow" w:hAnsi="Arial Narrow" w:cs="Arial"/>
                <w:sz w:val="22"/>
                <w:szCs w:val="22"/>
              </w:rPr>
            </w:pPr>
            <w:r w:rsidRPr="00E618FD">
              <w:rPr>
                <w:rFonts w:ascii="Arial Narrow" w:hAnsi="Arial Narrow" w:cs="Arial"/>
                <w:sz w:val="22"/>
                <w:szCs w:val="22"/>
              </w:rPr>
              <w:t>De acuerdo con lo anterior</w:t>
            </w:r>
            <w:r w:rsidR="00E21F38" w:rsidRPr="00E618FD">
              <w:rPr>
                <w:rFonts w:ascii="Arial Narrow" w:hAnsi="Arial Narrow" w:cs="Arial"/>
                <w:sz w:val="22"/>
                <w:szCs w:val="22"/>
              </w:rPr>
              <w:t xml:space="preserve">, se evidencia un traslado de presupuesto de recursos corrientes de fuente nacional al rubro </w:t>
            </w:r>
            <w:r w:rsidR="00E42083" w:rsidRPr="00E618FD">
              <w:rPr>
                <w:rFonts w:ascii="Arial Narrow" w:hAnsi="Arial Narrow" w:cs="Arial"/>
                <w:sz w:val="22"/>
                <w:szCs w:val="22"/>
              </w:rPr>
              <w:t>A-3-6-1-1</w:t>
            </w:r>
            <w:r w:rsidR="00E21F38" w:rsidRPr="00E618FD">
              <w:rPr>
                <w:rFonts w:ascii="Arial Narrow" w:hAnsi="Arial Narrow" w:cs="Arial"/>
                <w:sz w:val="22"/>
                <w:szCs w:val="22"/>
              </w:rPr>
              <w:t xml:space="preserve"> </w:t>
            </w:r>
            <w:r w:rsidR="00E42083" w:rsidRPr="00E618FD">
              <w:rPr>
                <w:rFonts w:ascii="Arial Narrow" w:hAnsi="Arial Narrow" w:cs="Arial"/>
                <w:sz w:val="22"/>
                <w:szCs w:val="22"/>
              </w:rPr>
              <w:t>SENTENCIAS Y CONCILIACIONES</w:t>
            </w:r>
            <w:r w:rsidR="00E21F38" w:rsidRPr="00E618FD">
              <w:rPr>
                <w:rFonts w:ascii="Arial Narrow" w:hAnsi="Arial Narrow" w:cs="Arial"/>
                <w:sz w:val="22"/>
                <w:szCs w:val="22"/>
              </w:rPr>
              <w:t xml:space="preserve">, el cual a 31 de julio de 2015, no ha sido afectado por </w:t>
            </w:r>
            <w:r w:rsidR="0094385A" w:rsidRPr="00E618FD">
              <w:rPr>
                <w:rFonts w:ascii="Arial Narrow" w:hAnsi="Arial Narrow" w:cs="Arial"/>
                <w:sz w:val="22"/>
                <w:szCs w:val="22"/>
              </w:rPr>
              <w:t>Certificado de Disponibilidad Presupuestal, en consecuencia su ejecución se refleja en un 0%.</w:t>
            </w:r>
          </w:p>
          <w:p w:rsidR="00E42083" w:rsidRDefault="00E42083" w:rsidP="00173CDD">
            <w:pPr>
              <w:jc w:val="both"/>
              <w:rPr>
                <w:rFonts w:ascii="Arial Narrow" w:hAnsi="Arial Narrow" w:cs="Arial"/>
                <w:sz w:val="22"/>
                <w:szCs w:val="22"/>
              </w:rPr>
            </w:pPr>
          </w:p>
          <w:p w:rsidR="00043B4F" w:rsidRDefault="00043B4F" w:rsidP="00173CDD">
            <w:pPr>
              <w:jc w:val="both"/>
              <w:rPr>
                <w:rFonts w:ascii="Arial Narrow" w:hAnsi="Arial Narrow" w:cs="Arial"/>
                <w:sz w:val="22"/>
                <w:szCs w:val="22"/>
              </w:rPr>
            </w:pPr>
          </w:p>
          <w:tbl>
            <w:tblPr>
              <w:tblW w:w="8797" w:type="dxa"/>
              <w:jc w:val="center"/>
              <w:tblCellMar>
                <w:left w:w="70" w:type="dxa"/>
                <w:right w:w="70" w:type="dxa"/>
              </w:tblCellMar>
              <w:tblLook w:val="04A0" w:firstRow="1" w:lastRow="0" w:firstColumn="1" w:lastColumn="0" w:noHBand="0" w:noVBand="1"/>
            </w:tblPr>
            <w:tblGrid>
              <w:gridCol w:w="1916"/>
              <w:gridCol w:w="3492"/>
              <w:gridCol w:w="1209"/>
              <w:gridCol w:w="2180"/>
            </w:tblGrid>
            <w:tr w:rsidR="00E42083" w:rsidRPr="00E618FD" w:rsidTr="00E42083">
              <w:trPr>
                <w:trHeight w:val="255"/>
                <w:jc w:val="center"/>
              </w:trPr>
              <w:tc>
                <w:tcPr>
                  <w:tcW w:w="8797" w:type="dxa"/>
                  <w:gridSpan w:val="4"/>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ADICIONES AL PRESUPUESTO</w:t>
                  </w:r>
                </w:p>
              </w:tc>
            </w:tr>
            <w:tr w:rsidR="00E42083" w:rsidRPr="00E618FD" w:rsidTr="00E42083">
              <w:trPr>
                <w:trHeight w:val="255"/>
                <w:jc w:val="center"/>
              </w:trPr>
              <w:tc>
                <w:tcPr>
                  <w:tcW w:w="1916"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p>
              </w:tc>
              <w:tc>
                <w:tcPr>
                  <w:tcW w:w="3492"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c>
                <w:tcPr>
                  <w:tcW w:w="1209"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c>
                <w:tcPr>
                  <w:tcW w:w="2180"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r>
            <w:tr w:rsidR="00E42083" w:rsidRPr="00E618FD" w:rsidTr="00E42083">
              <w:trPr>
                <w:trHeight w:val="255"/>
                <w:jc w:val="center"/>
              </w:trPr>
              <w:tc>
                <w:tcPr>
                  <w:tcW w:w="8797" w:type="dxa"/>
                  <w:gridSpan w:val="4"/>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C. INVERSIÓN</w:t>
                  </w:r>
                </w:p>
              </w:tc>
            </w:tr>
            <w:tr w:rsidR="00E42083" w:rsidRPr="00E618FD" w:rsidTr="00E42083">
              <w:trPr>
                <w:trHeight w:val="255"/>
                <w:jc w:val="center"/>
              </w:trPr>
              <w:tc>
                <w:tcPr>
                  <w:tcW w:w="1916"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p>
              </w:tc>
              <w:tc>
                <w:tcPr>
                  <w:tcW w:w="3492"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1209" w:type="dxa"/>
                  <w:tcBorders>
                    <w:top w:val="nil"/>
                    <w:left w:val="nil"/>
                    <w:bottom w:val="nil"/>
                    <w:right w:val="nil"/>
                  </w:tcBorders>
                  <w:shd w:val="clear" w:color="auto" w:fill="auto"/>
                  <w:noWrap/>
                  <w:vAlign w:val="bottom"/>
                  <w:hideMark/>
                </w:tcPr>
                <w:p w:rsidR="00E42083" w:rsidRPr="00E618FD" w:rsidRDefault="00E42083" w:rsidP="00173CDD">
                  <w:pPr>
                    <w:spacing w:after="0"/>
                    <w:rPr>
                      <w:rFonts w:ascii="Arial Narrow" w:eastAsia="Times New Roman" w:hAnsi="Arial Narrow" w:cs="Arial"/>
                      <w:sz w:val="22"/>
                      <w:szCs w:val="22"/>
                      <w:lang w:val="es-CO" w:eastAsia="es-CO"/>
                    </w:rPr>
                  </w:pPr>
                </w:p>
              </w:tc>
              <w:tc>
                <w:tcPr>
                  <w:tcW w:w="2180" w:type="dxa"/>
                  <w:tcBorders>
                    <w:top w:val="nil"/>
                    <w:left w:val="nil"/>
                    <w:bottom w:val="nil"/>
                    <w:right w:val="nil"/>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sz w:val="22"/>
                      <w:szCs w:val="22"/>
                      <w:lang w:val="es-CO" w:eastAsia="es-CO"/>
                    </w:rPr>
                  </w:pPr>
                </w:p>
              </w:tc>
            </w:tr>
            <w:tr w:rsidR="00E42083" w:rsidRPr="00E618FD" w:rsidTr="00E42083">
              <w:trPr>
                <w:trHeight w:val="255"/>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42083" w:rsidRPr="00E618FD" w:rsidRDefault="00E42083" w:rsidP="00173CDD">
                  <w:pPr>
                    <w:spacing w:after="0"/>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ADICIONES</w:t>
                  </w:r>
                </w:p>
              </w:tc>
            </w:tr>
            <w:tr w:rsidR="00E42083" w:rsidRPr="00E618FD" w:rsidTr="00E42083">
              <w:trPr>
                <w:trHeight w:val="510"/>
                <w:jc w:val="center"/>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PROGRAMA</w:t>
                  </w:r>
                  <w:r w:rsidRPr="00E618FD">
                    <w:rPr>
                      <w:rFonts w:ascii="Arial Narrow" w:eastAsia="Times New Roman" w:hAnsi="Arial Narrow" w:cs="Arial"/>
                      <w:b/>
                      <w:bCs/>
                      <w:color w:val="000000"/>
                      <w:sz w:val="22"/>
                      <w:szCs w:val="22"/>
                      <w:lang w:val="es-CO" w:eastAsia="es-CO"/>
                    </w:rPr>
                    <w:br/>
                    <w:t>SUBPROGRAMA</w:t>
                  </w:r>
                </w:p>
              </w:tc>
              <w:tc>
                <w:tcPr>
                  <w:tcW w:w="3492"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DESCRIPCIÓN</w:t>
                  </w:r>
                </w:p>
              </w:tc>
              <w:tc>
                <w:tcPr>
                  <w:tcW w:w="1209"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RECURSO</w:t>
                  </w:r>
                </w:p>
              </w:tc>
              <w:tc>
                <w:tcPr>
                  <w:tcW w:w="2180"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b/>
                      <w:bCs/>
                      <w:color w:val="000000"/>
                      <w:sz w:val="22"/>
                      <w:szCs w:val="22"/>
                      <w:lang w:val="es-CO" w:eastAsia="es-CO"/>
                    </w:rPr>
                  </w:pPr>
                  <w:r w:rsidRPr="00E618FD">
                    <w:rPr>
                      <w:rFonts w:ascii="Arial Narrow" w:eastAsia="Times New Roman" w:hAnsi="Arial Narrow" w:cs="Arial"/>
                      <w:b/>
                      <w:bCs/>
                      <w:color w:val="000000"/>
                      <w:sz w:val="22"/>
                      <w:szCs w:val="22"/>
                      <w:lang w:val="es-CO" w:eastAsia="es-CO"/>
                    </w:rPr>
                    <w:t>VALOR</w:t>
                  </w:r>
                </w:p>
              </w:tc>
            </w:tr>
            <w:tr w:rsidR="00E42083" w:rsidRPr="00E618FD" w:rsidTr="00E42083">
              <w:trPr>
                <w:trHeight w:val="1020"/>
                <w:jc w:val="center"/>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E42083" w:rsidRPr="00E618FD" w:rsidRDefault="00E42083" w:rsidP="00173CDD">
                  <w:pPr>
                    <w:spacing w:after="0"/>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C-540-1000-2</w:t>
                  </w:r>
                </w:p>
              </w:tc>
              <w:tc>
                <w:tcPr>
                  <w:tcW w:w="3492"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APOYO A LA IMPLEMENTACION DE MEDIDAS DE REPARACION COLECTIVA Y RECONSTRUCCION SOCIAL A NIVEL NACIONAL</w:t>
                  </w:r>
                </w:p>
              </w:tc>
              <w:tc>
                <w:tcPr>
                  <w:tcW w:w="1209"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center"/>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15</w:t>
                  </w:r>
                </w:p>
              </w:tc>
              <w:tc>
                <w:tcPr>
                  <w:tcW w:w="2180" w:type="dxa"/>
                  <w:tcBorders>
                    <w:top w:val="nil"/>
                    <w:left w:val="nil"/>
                    <w:bottom w:val="single" w:sz="4" w:space="0" w:color="auto"/>
                    <w:right w:val="single" w:sz="4" w:space="0" w:color="auto"/>
                  </w:tcBorders>
                  <w:shd w:val="clear" w:color="auto" w:fill="auto"/>
                  <w:vAlign w:val="center"/>
                  <w:hideMark/>
                </w:tcPr>
                <w:p w:rsidR="00E42083" w:rsidRPr="00E618FD" w:rsidRDefault="00E42083" w:rsidP="00173CDD">
                  <w:pPr>
                    <w:spacing w:after="0"/>
                    <w:jc w:val="right"/>
                    <w:rPr>
                      <w:rFonts w:ascii="Arial Narrow" w:eastAsia="Times New Roman" w:hAnsi="Arial Narrow" w:cs="Arial"/>
                      <w:color w:val="000000"/>
                      <w:sz w:val="22"/>
                      <w:szCs w:val="22"/>
                      <w:lang w:val="es-CO" w:eastAsia="es-CO"/>
                    </w:rPr>
                  </w:pPr>
                  <w:r w:rsidRPr="00E618FD">
                    <w:rPr>
                      <w:rFonts w:ascii="Arial Narrow" w:eastAsia="Times New Roman" w:hAnsi="Arial Narrow" w:cs="Arial"/>
                      <w:color w:val="000000"/>
                      <w:sz w:val="22"/>
                      <w:szCs w:val="22"/>
                      <w:lang w:val="es-CO" w:eastAsia="es-CO"/>
                    </w:rPr>
                    <w:t>$ 1.129.372.021,00</w:t>
                  </w:r>
                </w:p>
              </w:tc>
            </w:tr>
            <w:tr w:rsidR="00E42083" w:rsidRPr="00E618FD" w:rsidTr="00E42083">
              <w:trPr>
                <w:trHeight w:val="255"/>
                <w:jc w:val="center"/>
              </w:trPr>
              <w:tc>
                <w:tcPr>
                  <w:tcW w:w="66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2083" w:rsidRPr="00E618FD" w:rsidRDefault="00E42083"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TOTAL</w:t>
                  </w:r>
                </w:p>
              </w:tc>
              <w:tc>
                <w:tcPr>
                  <w:tcW w:w="2180" w:type="dxa"/>
                  <w:tcBorders>
                    <w:top w:val="nil"/>
                    <w:left w:val="nil"/>
                    <w:bottom w:val="single" w:sz="4" w:space="0" w:color="auto"/>
                    <w:right w:val="single" w:sz="4" w:space="0" w:color="auto"/>
                  </w:tcBorders>
                  <w:shd w:val="clear" w:color="auto" w:fill="auto"/>
                  <w:noWrap/>
                  <w:vAlign w:val="bottom"/>
                  <w:hideMark/>
                </w:tcPr>
                <w:p w:rsidR="00E42083" w:rsidRPr="00E618FD" w:rsidRDefault="00E42083" w:rsidP="00173CDD">
                  <w:pPr>
                    <w:spacing w:after="0"/>
                    <w:jc w:val="right"/>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$ 1.129.372.021,00</w:t>
                  </w:r>
                </w:p>
              </w:tc>
            </w:tr>
          </w:tbl>
          <w:p w:rsidR="00E42083" w:rsidRPr="00E618FD" w:rsidRDefault="00E42083" w:rsidP="00173CDD">
            <w:pPr>
              <w:jc w:val="both"/>
              <w:rPr>
                <w:rFonts w:ascii="Arial Narrow" w:hAnsi="Arial Narrow" w:cs="Arial"/>
                <w:sz w:val="22"/>
                <w:szCs w:val="22"/>
              </w:rPr>
            </w:pPr>
          </w:p>
          <w:p w:rsidR="00A95B2D" w:rsidRPr="00E618FD" w:rsidRDefault="00A95B2D" w:rsidP="00173CDD">
            <w:pPr>
              <w:jc w:val="both"/>
              <w:rPr>
                <w:rFonts w:ascii="Arial Narrow" w:hAnsi="Arial Narrow" w:cs="Arial"/>
                <w:sz w:val="22"/>
                <w:szCs w:val="22"/>
              </w:rPr>
            </w:pPr>
            <w:r w:rsidRPr="00E618FD">
              <w:rPr>
                <w:rFonts w:ascii="Arial Narrow" w:hAnsi="Arial Narrow" w:cs="Arial"/>
                <w:sz w:val="22"/>
                <w:szCs w:val="22"/>
              </w:rPr>
              <w:t>Se recibe una donación por parte de la A</w:t>
            </w:r>
            <w:r w:rsidR="00236141" w:rsidRPr="00E618FD">
              <w:rPr>
                <w:rFonts w:ascii="Arial Narrow" w:hAnsi="Arial Narrow" w:cs="Arial"/>
                <w:sz w:val="22"/>
                <w:szCs w:val="22"/>
              </w:rPr>
              <w:t>gencia Presidencial de Cooperación Internacional de Colombia</w:t>
            </w:r>
            <w:r w:rsidRPr="00E618FD">
              <w:rPr>
                <w:rFonts w:ascii="Arial Narrow" w:hAnsi="Arial Narrow" w:cs="Arial"/>
                <w:sz w:val="22"/>
                <w:szCs w:val="22"/>
              </w:rPr>
              <w:t>, que adiciona el presupuesto de inversión con la inclusión del r</w:t>
            </w:r>
            <w:r w:rsidR="00FE4397" w:rsidRPr="00E618FD">
              <w:rPr>
                <w:rFonts w:ascii="Arial Narrow" w:hAnsi="Arial Narrow" w:cs="Arial"/>
                <w:sz w:val="22"/>
                <w:szCs w:val="22"/>
              </w:rPr>
              <w:t>ubro C-540-1000-</w:t>
            </w:r>
            <w:r w:rsidR="00E42083" w:rsidRPr="00E618FD">
              <w:rPr>
                <w:rFonts w:ascii="Arial Narrow" w:hAnsi="Arial Narrow" w:cs="Arial"/>
                <w:sz w:val="22"/>
                <w:szCs w:val="22"/>
              </w:rPr>
              <w:t>2</w:t>
            </w:r>
            <w:r w:rsidRPr="00E618FD">
              <w:rPr>
                <w:rFonts w:ascii="Arial Narrow" w:hAnsi="Arial Narrow" w:cs="Arial"/>
                <w:sz w:val="22"/>
                <w:szCs w:val="22"/>
              </w:rPr>
              <w:t xml:space="preserve"> </w:t>
            </w:r>
            <w:r w:rsidR="00E42083" w:rsidRPr="00E618FD">
              <w:rPr>
                <w:rFonts w:ascii="Arial Narrow" w:hAnsi="Arial Narrow" w:cs="Arial"/>
                <w:sz w:val="22"/>
                <w:szCs w:val="22"/>
              </w:rPr>
              <w:t>APOYO A LA IMPLEMENTACION DE MEDIDAS DE REPARACION COLECTIVA Y RECONSTRUCCION SOCIAL A NIVEL NACIONAL</w:t>
            </w:r>
            <w:r w:rsidRPr="00E618FD">
              <w:rPr>
                <w:rFonts w:ascii="Arial Narrow" w:hAnsi="Arial Narrow" w:cs="Arial"/>
                <w:sz w:val="22"/>
                <w:szCs w:val="22"/>
              </w:rPr>
              <w:t>, a 31 de julio de 2015, este presupuesto no ha sido afectado por Certificado de Disponibilidad Presupuestal, en consecuencia su ejecución se refleja en un 0%.</w:t>
            </w:r>
          </w:p>
          <w:p w:rsidR="00E42083" w:rsidRPr="00E618FD" w:rsidRDefault="00E42083" w:rsidP="00173CDD">
            <w:pPr>
              <w:pStyle w:val="Prrafodelista"/>
              <w:jc w:val="both"/>
              <w:rPr>
                <w:rFonts w:ascii="Arial Narrow" w:hAnsi="Arial Narrow" w:cs="Arial"/>
                <w:b/>
                <w:sz w:val="22"/>
                <w:szCs w:val="22"/>
              </w:rPr>
            </w:pPr>
          </w:p>
          <w:p w:rsidR="00BA0F39" w:rsidRPr="00E618FD" w:rsidRDefault="00BA0F39" w:rsidP="00A6148F">
            <w:pPr>
              <w:pStyle w:val="Prrafodelista"/>
              <w:numPr>
                <w:ilvl w:val="0"/>
                <w:numId w:val="7"/>
              </w:numPr>
              <w:jc w:val="both"/>
              <w:rPr>
                <w:rFonts w:ascii="Arial Narrow" w:hAnsi="Arial Narrow" w:cs="Arial"/>
                <w:b/>
                <w:sz w:val="22"/>
                <w:szCs w:val="22"/>
              </w:rPr>
            </w:pPr>
            <w:r w:rsidRPr="00E618FD">
              <w:rPr>
                <w:rFonts w:ascii="Arial Narrow" w:hAnsi="Arial Narrow" w:cs="Arial"/>
                <w:b/>
                <w:sz w:val="22"/>
                <w:szCs w:val="22"/>
              </w:rPr>
              <w:t>GESTIÓN DEL MONTO</w:t>
            </w:r>
            <w:r w:rsidR="00AE2446" w:rsidRPr="00E618FD">
              <w:rPr>
                <w:rFonts w:ascii="Arial Narrow" w:hAnsi="Arial Narrow" w:cs="Arial"/>
                <w:b/>
                <w:sz w:val="22"/>
                <w:szCs w:val="22"/>
              </w:rPr>
              <w:t xml:space="preserve"> TOTAL VIGENTE </w:t>
            </w:r>
            <w:r w:rsidRPr="00E618FD">
              <w:rPr>
                <w:rFonts w:ascii="Arial Narrow" w:hAnsi="Arial Narrow" w:cs="Arial"/>
                <w:b/>
                <w:sz w:val="22"/>
                <w:szCs w:val="22"/>
              </w:rPr>
              <w:t>DEL PRESUPUESTO.</w:t>
            </w:r>
          </w:p>
          <w:p w:rsidR="00BA0F39" w:rsidRPr="00E618FD" w:rsidRDefault="00BA0F39" w:rsidP="00173CDD">
            <w:pPr>
              <w:jc w:val="both"/>
              <w:rPr>
                <w:rFonts w:ascii="Arial Narrow" w:hAnsi="Arial Narrow" w:cs="Arial"/>
                <w:sz w:val="22"/>
                <w:szCs w:val="22"/>
              </w:rPr>
            </w:pPr>
            <w:r w:rsidRPr="00E618FD">
              <w:rPr>
                <w:rFonts w:ascii="Arial Narrow" w:hAnsi="Arial Narrow" w:cs="Arial"/>
                <w:sz w:val="22"/>
                <w:szCs w:val="22"/>
              </w:rPr>
              <w:t xml:space="preserve">De acuerdo con la información generada por el Sistema de Información Financiera SIIF, el Grupo de Gestión Financiera y el Portal del Transparencia Económica, la ejecución del presupuesto a 31 de </w:t>
            </w:r>
            <w:r w:rsidR="00C903FE" w:rsidRPr="00E618FD">
              <w:rPr>
                <w:rFonts w:ascii="Arial Narrow" w:hAnsi="Arial Narrow" w:cs="Arial"/>
                <w:sz w:val="22"/>
                <w:szCs w:val="22"/>
              </w:rPr>
              <w:t>julio de 2015</w:t>
            </w:r>
            <w:r w:rsidRPr="00E618FD">
              <w:rPr>
                <w:rFonts w:ascii="Arial Narrow" w:hAnsi="Arial Narrow" w:cs="Arial"/>
                <w:sz w:val="22"/>
                <w:szCs w:val="22"/>
              </w:rPr>
              <w:t xml:space="preserve">, refleja lo siguiente:  </w:t>
            </w:r>
          </w:p>
          <w:p w:rsidR="00D501D9" w:rsidRPr="00E618FD" w:rsidRDefault="0021517F" w:rsidP="00173CDD">
            <w:pPr>
              <w:jc w:val="center"/>
              <w:rPr>
                <w:rFonts w:ascii="Arial Narrow" w:hAnsi="Arial Narrow" w:cs="Arial"/>
                <w:sz w:val="22"/>
                <w:szCs w:val="22"/>
              </w:rPr>
            </w:pPr>
            <w:r w:rsidRPr="0021517F">
              <w:rPr>
                <w:rFonts w:ascii="Arial Narrow" w:hAnsi="Arial Narrow" w:cs="Arial"/>
                <w:noProof/>
                <w:sz w:val="22"/>
                <w:szCs w:val="22"/>
                <w:lang w:val="es-CO" w:eastAsia="es-CO"/>
              </w:rPr>
              <w:drawing>
                <wp:inline distT="0" distB="0" distL="0" distR="0">
                  <wp:extent cx="6035040" cy="3148717"/>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7561" cy="3176119"/>
                          </a:xfrm>
                          <a:prstGeom prst="rect">
                            <a:avLst/>
                          </a:prstGeom>
                          <a:noFill/>
                          <a:ln>
                            <a:noFill/>
                          </a:ln>
                        </pic:spPr>
                      </pic:pic>
                    </a:graphicData>
                  </a:graphic>
                </wp:inline>
              </w:drawing>
            </w:r>
          </w:p>
          <w:p w:rsidR="00C40145" w:rsidRDefault="00C40145" w:rsidP="00173CDD">
            <w:pPr>
              <w:jc w:val="center"/>
              <w:rPr>
                <w:rFonts w:ascii="Arial Narrow" w:hAnsi="Arial Narrow" w:cs="Arial"/>
                <w:sz w:val="22"/>
                <w:szCs w:val="22"/>
              </w:rPr>
            </w:pPr>
          </w:p>
          <w:p w:rsidR="0021517F" w:rsidRDefault="0021517F" w:rsidP="00173CDD">
            <w:pPr>
              <w:jc w:val="both"/>
              <w:rPr>
                <w:rFonts w:ascii="Arial Narrow" w:hAnsi="Arial Narrow" w:cs="Arial"/>
                <w:sz w:val="22"/>
                <w:szCs w:val="22"/>
              </w:rPr>
            </w:pPr>
          </w:p>
          <w:p w:rsidR="00BA0F39" w:rsidRPr="00E618FD" w:rsidRDefault="00BA0F39" w:rsidP="00173CDD">
            <w:pPr>
              <w:jc w:val="both"/>
              <w:rPr>
                <w:rFonts w:ascii="Arial Narrow" w:hAnsi="Arial Narrow" w:cs="Arial"/>
                <w:sz w:val="22"/>
                <w:szCs w:val="22"/>
              </w:rPr>
            </w:pPr>
            <w:r w:rsidRPr="00E618FD">
              <w:rPr>
                <w:rFonts w:ascii="Arial Narrow" w:hAnsi="Arial Narrow" w:cs="Arial"/>
                <w:sz w:val="22"/>
                <w:szCs w:val="22"/>
              </w:rPr>
              <w:t>Soportados en la información que antecede, los indicadores sobre la ejecución presupuestal acumulada a 31</w:t>
            </w:r>
            <w:r w:rsidR="00306044" w:rsidRPr="00E618FD">
              <w:rPr>
                <w:rFonts w:ascii="Arial Narrow" w:hAnsi="Arial Narrow" w:cs="Arial"/>
                <w:sz w:val="22"/>
                <w:szCs w:val="22"/>
              </w:rPr>
              <w:t xml:space="preserve"> </w:t>
            </w:r>
            <w:r w:rsidRPr="00E618FD">
              <w:rPr>
                <w:rFonts w:ascii="Arial Narrow" w:hAnsi="Arial Narrow" w:cs="Arial"/>
                <w:sz w:val="22"/>
                <w:szCs w:val="22"/>
              </w:rPr>
              <w:t>de</w:t>
            </w:r>
            <w:r w:rsidR="007D0D6B" w:rsidRPr="00E618FD">
              <w:rPr>
                <w:rFonts w:ascii="Arial Narrow" w:hAnsi="Arial Narrow" w:cs="Arial"/>
                <w:sz w:val="22"/>
                <w:szCs w:val="22"/>
              </w:rPr>
              <w:t xml:space="preserve"> julio de 2015</w:t>
            </w:r>
            <w:r w:rsidRPr="00E618FD">
              <w:rPr>
                <w:rFonts w:ascii="Arial Narrow" w:hAnsi="Arial Narrow" w:cs="Arial"/>
                <w:sz w:val="22"/>
                <w:szCs w:val="22"/>
              </w:rPr>
              <w:t>, frente al total de la apropiación vigente, se resumen así:</w:t>
            </w:r>
          </w:p>
          <w:p w:rsidR="007A7ABF" w:rsidRPr="00E618FD" w:rsidRDefault="007A7ABF" w:rsidP="00173CDD">
            <w:pPr>
              <w:jc w:val="both"/>
              <w:rPr>
                <w:rFonts w:ascii="Arial Narrow" w:hAnsi="Arial Narrow" w:cs="Arial"/>
                <w:sz w:val="22"/>
                <w:szCs w:val="22"/>
              </w:rPr>
            </w:pPr>
          </w:p>
          <w:p w:rsidR="006F33FD" w:rsidRPr="00E618FD" w:rsidRDefault="006F33FD" w:rsidP="00173CDD">
            <w:pPr>
              <w:jc w:val="center"/>
              <w:rPr>
                <w:rFonts w:ascii="Arial Narrow" w:hAnsi="Arial Narrow" w:cs="Arial"/>
                <w:sz w:val="22"/>
                <w:szCs w:val="22"/>
              </w:rPr>
            </w:pPr>
            <w:r w:rsidRPr="00E618FD">
              <w:rPr>
                <w:rFonts w:ascii="Arial Narrow" w:hAnsi="Arial Narrow" w:cs="Arial"/>
                <w:noProof/>
                <w:sz w:val="22"/>
                <w:szCs w:val="22"/>
                <w:lang w:val="es-CO" w:eastAsia="es-CO"/>
              </w:rPr>
              <w:drawing>
                <wp:inline distT="0" distB="0" distL="0" distR="0" wp14:anchorId="38DEFE46" wp14:editId="2421061E">
                  <wp:extent cx="6043930" cy="2800350"/>
                  <wp:effectExtent l="0" t="0" r="1397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6449" w:type="dxa"/>
              <w:jc w:val="center"/>
              <w:tblCellMar>
                <w:left w:w="70" w:type="dxa"/>
                <w:right w:w="70" w:type="dxa"/>
              </w:tblCellMar>
              <w:tblLook w:val="04A0" w:firstRow="1" w:lastRow="0" w:firstColumn="1" w:lastColumn="0" w:noHBand="0" w:noVBand="1"/>
            </w:tblPr>
            <w:tblGrid>
              <w:gridCol w:w="5100"/>
              <w:gridCol w:w="1349"/>
            </w:tblGrid>
            <w:tr w:rsidR="006F33FD" w:rsidRPr="00E618FD" w:rsidTr="007A7ABF">
              <w:trPr>
                <w:trHeight w:val="1136"/>
                <w:jc w:val="center"/>
              </w:trPr>
              <w:tc>
                <w:tcPr>
                  <w:tcW w:w="51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F33FD" w:rsidRPr="00E618FD" w:rsidRDefault="006F33FD"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 xml:space="preserve">INDICADORES VIGENCIA TOTAL </w:t>
                  </w:r>
                </w:p>
              </w:tc>
              <w:tc>
                <w:tcPr>
                  <w:tcW w:w="1349" w:type="dxa"/>
                  <w:tcBorders>
                    <w:top w:val="single" w:sz="8" w:space="0" w:color="auto"/>
                    <w:left w:val="nil"/>
                    <w:bottom w:val="single" w:sz="4" w:space="0" w:color="auto"/>
                    <w:right w:val="single" w:sz="8" w:space="0" w:color="auto"/>
                  </w:tcBorders>
                  <w:shd w:val="clear" w:color="auto" w:fill="auto"/>
                  <w:noWrap/>
                  <w:vAlign w:val="center"/>
                  <w:hideMark/>
                </w:tcPr>
                <w:p w:rsidR="006F33FD" w:rsidRPr="00E618FD" w:rsidRDefault="006F33FD" w:rsidP="00173CDD">
                  <w:pPr>
                    <w:spacing w:after="0"/>
                    <w:jc w:val="center"/>
                    <w:rPr>
                      <w:rFonts w:ascii="Arial Narrow" w:eastAsia="Times New Roman" w:hAnsi="Arial Narrow" w:cs="Arial"/>
                      <w:b/>
                      <w:bCs/>
                      <w:sz w:val="22"/>
                      <w:szCs w:val="22"/>
                      <w:lang w:val="es-CO" w:eastAsia="es-CO"/>
                    </w:rPr>
                  </w:pPr>
                  <w:r w:rsidRPr="00E618FD">
                    <w:rPr>
                      <w:rFonts w:ascii="Arial Narrow" w:eastAsia="Times New Roman" w:hAnsi="Arial Narrow" w:cs="Arial"/>
                      <w:b/>
                      <w:bCs/>
                      <w:sz w:val="22"/>
                      <w:szCs w:val="22"/>
                      <w:lang w:val="es-CO" w:eastAsia="es-CO"/>
                    </w:rPr>
                    <w:t xml:space="preserve"> % </w:t>
                  </w:r>
                </w:p>
              </w:tc>
            </w:tr>
            <w:tr w:rsidR="006F33FD" w:rsidRPr="00E618FD" w:rsidTr="007A7ABF">
              <w:trPr>
                <w:trHeight w:val="353"/>
                <w:jc w:val="center"/>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6F33FD" w:rsidRPr="00E618FD" w:rsidRDefault="006F33FD" w:rsidP="00173CDD">
                  <w:pPr>
                    <w:spacing w:after="0"/>
                    <w:jc w:val="both"/>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COMPROMISOS / APROPIACIÓN VIGENTE </w:t>
                  </w:r>
                </w:p>
              </w:tc>
              <w:tc>
                <w:tcPr>
                  <w:tcW w:w="1349" w:type="dxa"/>
                  <w:tcBorders>
                    <w:top w:val="nil"/>
                    <w:left w:val="nil"/>
                    <w:bottom w:val="single" w:sz="4" w:space="0" w:color="auto"/>
                    <w:right w:val="single" w:sz="8" w:space="0" w:color="auto"/>
                  </w:tcBorders>
                  <w:shd w:val="clear" w:color="auto" w:fill="auto"/>
                  <w:noWrap/>
                  <w:vAlign w:val="bottom"/>
                  <w:hideMark/>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59.28%</w:t>
                  </w:r>
                </w:p>
              </w:tc>
            </w:tr>
            <w:tr w:rsidR="006F33FD" w:rsidRPr="00E618FD" w:rsidTr="007A7ABF">
              <w:trPr>
                <w:trHeight w:val="353"/>
                <w:jc w:val="center"/>
              </w:trPr>
              <w:tc>
                <w:tcPr>
                  <w:tcW w:w="5100" w:type="dxa"/>
                  <w:tcBorders>
                    <w:top w:val="nil"/>
                    <w:left w:val="single" w:sz="8" w:space="0" w:color="auto"/>
                    <w:bottom w:val="single" w:sz="4" w:space="0" w:color="auto"/>
                    <w:right w:val="single" w:sz="4" w:space="0" w:color="auto"/>
                  </w:tcBorders>
                  <w:shd w:val="clear" w:color="auto" w:fill="auto"/>
                  <w:noWrap/>
                  <w:vAlign w:val="bottom"/>
                </w:tcPr>
                <w:p w:rsidR="006F33FD" w:rsidRPr="00E618FD" w:rsidRDefault="006F33FD"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OBLIGACIONES / APROPIACIÓN VIGENTE </w:t>
                  </w:r>
                </w:p>
              </w:tc>
              <w:tc>
                <w:tcPr>
                  <w:tcW w:w="1349" w:type="dxa"/>
                  <w:tcBorders>
                    <w:top w:val="nil"/>
                    <w:left w:val="nil"/>
                    <w:bottom w:val="single" w:sz="4" w:space="0" w:color="auto"/>
                    <w:right w:val="single" w:sz="8" w:space="0" w:color="auto"/>
                  </w:tcBorders>
                  <w:shd w:val="clear" w:color="auto" w:fill="auto"/>
                  <w:noWrap/>
                  <w:vAlign w:val="bottom"/>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42.84%</w:t>
                  </w:r>
                </w:p>
              </w:tc>
            </w:tr>
            <w:tr w:rsidR="006F33FD" w:rsidRPr="00E618FD" w:rsidTr="007A7ABF">
              <w:trPr>
                <w:trHeight w:val="353"/>
                <w:jc w:val="center"/>
              </w:trPr>
              <w:tc>
                <w:tcPr>
                  <w:tcW w:w="5100" w:type="dxa"/>
                  <w:tcBorders>
                    <w:top w:val="nil"/>
                    <w:left w:val="single" w:sz="8" w:space="0" w:color="auto"/>
                    <w:bottom w:val="single" w:sz="4" w:space="0" w:color="auto"/>
                    <w:right w:val="single" w:sz="4" w:space="0" w:color="auto"/>
                  </w:tcBorders>
                  <w:shd w:val="clear" w:color="auto" w:fill="auto"/>
                  <w:noWrap/>
                  <w:vAlign w:val="bottom"/>
                </w:tcPr>
                <w:p w:rsidR="006F33FD" w:rsidRPr="00E618FD" w:rsidRDefault="006F33FD"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PAGOS / APROPIACIÓN VIGENTE </w:t>
                  </w:r>
                </w:p>
              </w:tc>
              <w:tc>
                <w:tcPr>
                  <w:tcW w:w="1349" w:type="dxa"/>
                  <w:tcBorders>
                    <w:top w:val="nil"/>
                    <w:left w:val="nil"/>
                    <w:bottom w:val="single" w:sz="4" w:space="0" w:color="auto"/>
                    <w:right w:val="single" w:sz="8" w:space="0" w:color="auto"/>
                  </w:tcBorders>
                  <w:shd w:val="clear" w:color="auto" w:fill="auto"/>
                  <w:noWrap/>
                  <w:vAlign w:val="bottom"/>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42.43%</w:t>
                  </w:r>
                </w:p>
              </w:tc>
            </w:tr>
            <w:tr w:rsidR="006F33FD" w:rsidRPr="00E618FD" w:rsidTr="007A7ABF">
              <w:trPr>
                <w:trHeight w:val="353"/>
                <w:jc w:val="center"/>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6F33FD" w:rsidRPr="00E618FD" w:rsidRDefault="006F33FD" w:rsidP="00173CDD">
                  <w:pPr>
                    <w:spacing w:after="0"/>
                    <w:jc w:val="both"/>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OBLIGACIONES / COMPROMISOS </w:t>
                  </w:r>
                </w:p>
              </w:tc>
              <w:tc>
                <w:tcPr>
                  <w:tcW w:w="1349" w:type="dxa"/>
                  <w:tcBorders>
                    <w:top w:val="nil"/>
                    <w:left w:val="nil"/>
                    <w:bottom w:val="single" w:sz="4" w:space="0" w:color="auto"/>
                    <w:right w:val="single" w:sz="8" w:space="0" w:color="auto"/>
                  </w:tcBorders>
                  <w:shd w:val="clear" w:color="auto" w:fill="auto"/>
                  <w:noWrap/>
                  <w:vAlign w:val="bottom"/>
                  <w:hideMark/>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72.26%</w:t>
                  </w:r>
                </w:p>
              </w:tc>
            </w:tr>
            <w:tr w:rsidR="006F33FD" w:rsidRPr="00E618FD" w:rsidTr="007A7ABF">
              <w:trPr>
                <w:trHeight w:val="391"/>
                <w:jc w:val="center"/>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6F33FD" w:rsidRPr="00E618FD" w:rsidRDefault="006F33FD" w:rsidP="00173CDD">
                  <w:pPr>
                    <w:spacing w:after="0"/>
                    <w:jc w:val="both"/>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PAGOS / OBLIGACIONES </w:t>
                  </w:r>
                </w:p>
              </w:tc>
              <w:tc>
                <w:tcPr>
                  <w:tcW w:w="1349" w:type="dxa"/>
                  <w:tcBorders>
                    <w:top w:val="nil"/>
                    <w:left w:val="nil"/>
                    <w:bottom w:val="single" w:sz="4" w:space="0" w:color="auto"/>
                    <w:right w:val="single" w:sz="8" w:space="0" w:color="auto"/>
                  </w:tcBorders>
                  <w:shd w:val="clear" w:color="auto" w:fill="auto"/>
                  <w:noWrap/>
                  <w:vAlign w:val="bottom"/>
                  <w:hideMark/>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99.06%</w:t>
                  </w:r>
                </w:p>
              </w:tc>
            </w:tr>
            <w:tr w:rsidR="006F33FD" w:rsidRPr="00E618FD" w:rsidTr="007A7ABF">
              <w:trPr>
                <w:trHeight w:val="372"/>
                <w:jc w:val="center"/>
              </w:trPr>
              <w:tc>
                <w:tcPr>
                  <w:tcW w:w="5100" w:type="dxa"/>
                  <w:tcBorders>
                    <w:top w:val="nil"/>
                    <w:left w:val="nil"/>
                    <w:bottom w:val="nil"/>
                    <w:right w:val="nil"/>
                  </w:tcBorders>
                  <w:shd w:val="clear" w:color="000000" w:fill="C5D9F1"/>
                  <w:noWrap/>
                  <w:vAlign w:val="bottom"/>
                  <w:hideMark/>
                </w:tcPr>
                <w:p w:rsidR="006F33FD" w:rsidRPr="00E618FD" w:rsidRDefault="006F33FD" w:rsidP="00173CDD">
                  <w:pPr>
                    <w:spacing w:after="0"/>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 xml:space="preserve"> % SIN COMPROMETER </w:t>
                  </w:r>
                </w:p>
              </w:tc>
              <w:tc>
                <w:tcPr>
                  <w:tcW w:w="1349" w:type="dxa"/>
                  <w:tcBorders>
                    <w:top w:val="nil"/>
                    <w:left w:val="nil"/>
                    <w:bottom w:val="nil"/>
                    <w:right w:val="nil"/>
                  </w:tcBorders>
                  <w:shd w:val="clear" w:color="000000" w:fill="C5D9F1"/>
                  <w:noWrap/>
                  <w:vAlign w:val="bottom"/>
                  <w:hideMark/>
                </w:tcPr>
                <w:p w:rsidR="006F33FD" w:rsidRPr="00E618FD" w:rsidRDefault="006F33FD" w:rsidP="00173CDD">
                  <w:pPr>
                    <w:spacing w:after="0"/>
                    <w:jc w:val="right"/>
                    <w:rPr>
                      <w:rFonts w:ascii="Arial Narrow" w:eastAsia="Times New Roman" w:hAnsi="Arial Narrow" w:cs="Arial"/>
                      <w:sz w:val="22"/>
                      <w:szCs w:val="22"/>
                      <w:lang w:val="es-CO" w:eastAsia="es-CO"/>
                    </w:rPr>
                  </w:pPr>
                  <w:r w:rsidRPr="00E618FD">
                    <w:rPr>
                      <w:rFonts w:ascii="Arial Narrow" w:eastAsia="Times New Roman" w:hAnsi="Arial Narrow" w:cs="Arial"/>
                      <w:sz w:val="22"/>
                      <w:szCs w:val="22"/>
                      <w:lang w:val="es-CO" w:eastAsia="es-CO"/>
                    </w:rPr>
                    <w:t>40.72%</w:t>
                  </w:r>
                </w:p>
              </w:tc>
            </w:tr>
          </w:tbl>
          <w:p w:rsidR="006F33FD" w:rsidRPr="00E618FD" w:rsidRDefault="006F33FD" w:rsidP="00173CDD">
            <w:pPr>
              <w:jc w:val="both"/>
              <w:rPr>
                <w:rFonts w:ascii="Arial Narrow" w:hAnsi="Arial Narrow" w:cs="Arial"/>
                <w:sz w:val="22"/>
                <w:szCs w:val="22"/>
              </w:rPr>
            </w:pPr>
          </w:p>
          <w:p w:rsidR="00BA0F39" w:rsidRPr="00E618FD" w:rsidRDefault="00BA0F39" w:rsidP="00173CDD">
            <w:pPr>
              <w:jc w:val="both"/>
              <w:rPr>
                <w:rFonts w:ascii="Arial Narrow" w:hAnsi="Arial Narrow" w:cs="Arial"/>
                <w:sz w:val="22"/>
                <w:szCs w:val="22"/>
              </w:rPr>
            </w:pPr>
            <w:r w:rsidRPr="00E618FD">
              <w:rPr>
                <w:rFonts w:ascii="Arial Narrow" w:hAnsi="Arial Narrow" w:cs="Arial"/>
                <w:sz w:val="22"/>
                <w:szCs w:val="22"/>
              </w:rPr>
              <w:t xml:space="preserve">De acuerdo con lo anterior, se concluye lo siguiente: </w:t>
            </w:r>
          </w:p>
          <w:p w:rsidR="00BA0F39" w:rsidRPr="001B4F50" w:rsidRDefault="00BA0F39" w:rsidP="00A6148F">
            <w:pPr>
              <w:pStyle w:val="Prrafodelista"/>
              <w:numPr>
                <w:ilvl w:val="1"/>
                <w:numId w:val="7"/>
              </w:numPr>
              <w:jc w:val="both"/>
              <w:rPr>
                <w:rFonts w:ascii="Arial Narrow" w:hAnsi="Arial Narrow" w:cs="Arial"/>
                <w:b/>
                <w:sz w:val="22"/>
                <w:szCs w:val="22"/>
              </w:rPr>
            </w:pPr>
            <w:r w:rsidRPr="001B4F50">
              <w:rPr>
                <w:rFonts w:ascii="Arial Narrow" w:hAnsi="Arial Narrow" w:cs="Arial"/>
                <w:b/>
                <w:sz w:val="22"/>
                <w:szCs w:val="22"/>
              </w:rPr>
              <w:t xml:space="preserve">APROPIACIÓN COMPROMETIDA Y PAGOS  </w:t>
            </w:r>
          </w:p>
          <w:p w:rsidR="007E2F1E" w:rsidRDefault="007B4F34" w:rsidP="00173CDD">
            <w:pPr>
              <w:jc w:val="both"/>
              <w:rPr>
                <w:rFonts w:ascii="Arial Narrow" w:hAnsi="Arial Narrow" w:cs="Arial"/>
                <w:sz w:val="22"/>
                <w:szCs w:val="22"/>
              </w:rPr>
            </w:pPr>
            <w:r w:rsidRPr="00E618FD">
              <w:rPr>
                <w:rFonts w:ascii="Arial Narrow" w:hAnsi="Arial Narrow" w:cs="Arial"/>
                <w:sz w:val="22"/>
                <w:szCs w:val="22"/>
              </w:rPr>
              <w:t>De acuerdo con los indicadores</w:t>
            </w:r>
            <w:r w:rsidR="0096024C" w:rsidRPr="00E618FD">
              <w:rPr>
                <w:rFonts w:ascii="Arial Narrow" w:hAnsi="Arial Narrow" w:cs="Arial"/>
                <w:sz w:val="22"/>
                <w:szCs w:val="22"/>
              </w:rPr>
              <w:t xml:space="preserve"> a 31 de julio de 2015</w:t>
            </w:r>
            <w:r w:rsidR="009C5997" w:rsidRPr="00E618FD">
              <w:rPr>
                <w:rFonts w:ascii="Arial Narrow" w:hAnsi="Arial Narrow" w:cs="Arial"/>
                <w:sz w:val="22"/>
                <w:szCs w:val="22"/>
              </w:rPr>
              <w:t>,</w:t>
            </w:r>
            <w:r w:rsidRPr="00E618FD">
              <w:rPr>
                <w:rFonts w:ascii="Arial Narrow" w:hAnsi="Arial Narrow" w:cs="Arial"/>
                <w:sz w:val="22"/>
                <w:szCs w:val="22"/>
              </w:rPr>
              <w:t xml:space="preserve"> la ejecución de recursos con relación al </w:t>
            </w:r>
            <w:r w:rsidRPr="00E618FD">
              <w:rPr>
                <w:rFonts w:ascii="Arial Narrow" w:hAnsi="Arial Narrow" w:cs="Arial"/>
                <w:b/>
                <w:sz w:val="22"/>
                <w:szCs w:val="22"/>
              </w:rPr>
              <w:t>total de la apropiación</w:t>
            </w:r>
            <w:r w:rsidRPr="00E618FD">
              <w:rPr>
                <w:rFonts w:ascii="Arial Narrow" w:hAnsi="Arial Narrow" w:cs="Arial"/>
                <w:sz w:val="22"/>
                <w:szCs w:val="22"/>
              </w:rPr>
              <w:t xml:space="preserve"> está comprometida en el </w:t>
            </w:r>
            <w:r w:rsidR="00D72D62" w:rsidRPr="00E618FD">
              <w:rPr>
                <w:rFonts w:ascii="Arial Narrow" w:hAnsi="Arial Narrow" w:cs="Arial"/>
                <w:b/>
                <w:sz w:val="22"/>
                <w:szCs w:val="22"/>
              </w:rPr>
              <w:t>59.2%</w:t>
            </w:r>
            <w:r w:rsidRPr="00E618FD">
              <w:rPr>
                <w:rFonts w:ascii="Arial Narrow" w:hAnsi="Arial Narrow" w:cs="Arial"/>
                <w:sz w:val="22"/>
                <w:szCs w:val="22"/>
              </w:rPr>
              <w:t>, representado en $</w:t>
            </w:r>
            <w:r w:rsidR="006125DE" w:rsidRPr="00E618FD">
              <w:rPr>
                <w:rFonts w:ascii="Arial Narrow" w:hAnsi="Arial Narrow" w:cs="Arial"/>
                <w:sz w:val="22"/>
                <w:szCs w:val="22"/>
              </w:rPr>
              <w:t>997.223.599.041</w:t>
            </w:r>
            <w:r w:rsidR="00D45B0E" w:rsidRPr="00E618FD">
              <w:rPr>
                <w:rFonts w:ascii="Arial Narrow" w:hAnsi="Arial Narrow" w:cs="Arial"/>
                <w:sz w:val="22"/>
                <w:szCs w:val="22"/>
              </w:rPr>
              <w:t>,</w:t>
            </w:r>
            <w:r w:rsidRPr="00E618FD">
              <w:rPr>
                <w:rFonts w:ascii="Arial Narrow" w:hAnsi="Arial Narrow" w:cs="Arial"/>
                <w:sz w:val="22"/>
                <w:szCs w:val="22"/>
              </w:rPr>
              <w:t xml:space="preserve"> valor que alcanza pagos acumulados por $</w:t>
            </w:r>
            <w:r w:rsidR="00D45B0E" w:rsidRPr="00E618FD">
              <w:rPr>
                <w:rFonts w:ascii="Arial Narrow" w:hAnsi="Arial Narrow" w:cs="Arial"/>
                <w:sz w:val="22"/>
                <w:szCs w:val="22"/>
              </w:rPr>
              <w:t xml:space="preserve">713.780.898.267 </w:t>
            </w:r>
            <w:r w:rsidRPr="00E618FD">
              <w:rPr>
                <w:rFonts w:ascii="Arial Narrow" w:hAnsi="Arial Narrow" w:cs="Arial"/>
                <w:sz w:val="22"/>
                <w:szCs w:val="22"/>
              </w:rPr>
              <w:t>correspondiente</w:t>
            </w:r>
            <w:r w:rsidR="00D45B0E" w:rsidRPr="00E618FD">
              <w:rPr>
                <w:rFonts w:ascii="Arial Narrow" w:hAnsi="Arial Narrow" w:cs="Arial"/>
                <w:sz w:val="22"/>
                <w:szCs w:val="22"/>
              </w:rPr>
              <w:t>s</w:t>
            </w:r>
            <w:r w:rsidRPr="00E618FD">
              <w:rPr>
                <w:rFonts w:ascii="Arial Narrow" w:hAnsi="Arial Narrow" w:cs="Arial"/>
                <w:sz w:val="22"/>
                <w:szCs w:val="22"/>
              </w:rPr>
              <w:t xml:space="preserve"> al </w:t>
            </w:r>
            <w:r w:rsidR="009F33EC" w:rsidRPr="00E618FD">
              <w:rPr>
                <w:rFonts w:ascii="Arial Narrow" w:hAnsi="Arial Narrow" w:cs="Arial"/>
                <w:b/>
                <w:sz w:val="22"/>
                <w:szCs w:val="22"/>
              </w:rPr>
              <w:t>71.6</w:t>
            </w:r>
            <w:r w:rsidRPr="00E618FD">
              <w:rPr>
                <w:rFonts w:ascii="Arial Narrow" w:hAnsi="Arial Narrow" w:cs="Arial"/>
                <w:b/>
                <w:sz w:val="22"/>
                <w:szCs w:val="22"/>
              </w:rPr>
              <w:t xml:space="preserve">% </w:t>
            </w:r>
            <w:r w:rsidRPr="00E618FD">
              <w:rPr>
                <w:rFonts w:ascii="Arial Narrow" w:hAnsi="Arial Narrow" w:cs="Arial"/>
                <w:sz w:val="22"/>
                <w:szCs w:val="22"/>
              </w:rPr>
              <w:t>de los compromisos.</w:t>
            </w:r>
            <w:r w:rsidR="007E2F1E" w:rsidRPr="00E618FD">
              <w:rPr>
                <w:rFonts w:ascii="Arial Narrow" w:hAnsi="Arial Narrow" w:cs="Arial"/>
                <w:sz w:val="22"/>
                <w:szCs w:val="22"/>
              </w:rPr>
              <w:t xml:space="preserve"> </w:t>
            </w:r>
          </w:p>
          <w:p w:rsidR="00230B52" w:rsidRDefault="00BA0F39" w:rsidP="00173CDD">
            <w:pPr>
              <w:jc w:val="both"/>
              <w:rPr>
                <w:rFonts w:ascii="Arial Narrow" w:hAnsi="Arial Narrow" w:cs="Arial"/>
                <w:sz w:val="22"/>
                <w:szCs w:val="22"/>
              </w:rPr>
            </w:pPr>
            <w:r w:rsidRPr="00E618FD">
              <w:rPr>
                <w:rFonts w:ascii="Arial Narrow" w:hAnsi="Arial Narrow" w:cs="Arial"/>
                <w:sz w:val="22"/>
                <w:szCs w:val="22"/>
              </w:rPr>
              <w:t>A continuación se muestra la relación de cada uno de los rubros en los que se encuentra distribuido el presupuesto de la Unidad con su respectivo porcentaje de ejecución</w:t>
            </w:r>
            <w:r w:rsidR="00790643" w:rsidRPr="00E618FD">
              <w:rPr>
                <w:rFonts w:ascii="Arial Narrow" w:hAnsi="Arial Narrow" w:cs="Arial"/>
                <w:sz w:val="22"/>
                <w:szCs w:val="22"/>
              </w:rPr>
              <w:t>,</w:t>
            </w:r>
            <w:r w:rsidRPr="00E618FD">
              <w:rPr>
                <w:rFonts w:ascii="Arial Narrow" w:hAnsi="Arial Narrow" w:cs="Arial"/>
                <w:sz w:val="22"/>
                <w:szCs w:val="22"/>
              </w:rPr>
              <w:t xml:space="preserve"> </w:t>
            </w:r>
            <w:r w:rsidR="0064435E" w:rsidRPr="00E618FD">
              <w:rPr>
                <w:rFonts w:ascii="Arial Narrow" w:hAnsi="Arial Narrow" w:cs="Arial"/>
                <w:sz w:val="22"/>
                <w:szCs w:val="22"/>
              </w:rPr>
              <w:t>tanto en compromisos como en pagos</w:t>
            </w:r>
            <w:r w:rsidR="00790643" w:rsidRPr="00E618FD">
              <w:rPr>
                <w:rFonts w:ascii="Arial Narrow" w:hAnsi="Arial Narrow" w:cs="Arial"/>
                <w:sz w:val="22"/>
                <w:szCs w:val="22"/>
              </w:rPr>
              <w:t>,</w:t>
            </w:r>
            <w:r w:rsidR="0064435E" w:rsidRPr="00E618FD">
              <w:rPr>
                <w:rFonts w:ascii="Arial Narrow" w:hAnsi="Arial Narrow" w:cs="Arial"/>
                <w:sz w:val="22"/>
                <w:szCs w:val="22"/>
              </w:rPr>
              <w:t xml:space="preserve"> </w:t>
            </w:r>
            <w:r w:rsidRPr="00E618FD">
              <w:rPr>
                <w:rFonts w:ascii="Arial Narrow" w:hAnsi="Arial Narrow" w:cs="Arial"/>
                <w:sz w:val="22"/>
                <w:szCs w:val="22"/>
              </w:rPr>
              <w:t>a 31 de</w:t>
            </w:r>
            <w:r w:rsidR="0064435E" w:rsidRPr="00E618FD">
              <w:rPr>
                <w:rFonts w:ascii="Arial Narrow" w:hAnsi="Arial Narrow" w:cs="Arial"/>
                <w:sz w:val="22"/>
                <w:szCs w:val="22"/>
              </w:rPr>
              <w:t xml:space="preserve"> </w:t>
            </w:r>
            <w:r w:rsidR="006A082A" w:rsidRPr="00E618FD">
              <w:rPr>
                <w:rFonts w:ascii="Arial Narrow" w:hAnsi="Arial Narrow" w:cs="Arial"/>
                <w:sz w:val="22"/>
                <w:szCs w:val="22"/>
              </w:rPr>
              <w:t xml:space="preserve">julio </w:t>
            </w:r>
            <w:r w:rsidR="00D72E9A" w:rsidRPr="00E618FD">
              <w:rPr>
                <w:rFonts w:ascii="Arial Narrow" w:hAnsi="Arial Narrow" w:cs="Arial"/>
                <w:sz w:val="22"/>
                <w:szCs w:val="22"/>
              </w:rPr>
              <w:t>de 201</w:t>
            </w:r>
            <w:r w:rsidR="006A082A" w:rsidRPr="00E618FD">
              <w:rPr>
                <w:rFonts w:ascii="Arial Narrow" w:hAnsi="Arial Narrow" w:cs="Arial"/>
                <w:sz w:val="22"/>
                <w:szCs w:val="22"/>
              </w:rPr>
              <w:t>5</w:t>
            </w:r>
            <w:r w:rsidR="00F14649" w:rsidRPr="00E618FD">
              <w:rPr>
                <w:rFonts w:ascii="Arial Narrow" w:hAnsi="Arial Narrow" w:cs="Arial"/>
                <w:sz w:val="22"/>
                <w:szCs w:val="22"/>
              </w:rPr>
              <w:t>:</w:t>
            </w:r>
          </w:p>
          <w:p w:rsidR="0045124A" w:rsidRDefault="0045124A" w:rsidP="00173CDD">
            <w:pPr>
              <w:jc w:val="both"/>
              <w:rPr>
                <w:rFonts w:ascii="Arial Narrow" w:hAnsi="Arial Narrow" w:cs="Arial"/>
                <w:sz w:val="22"/>
                <w:szCs w:val="22"/>
              </w:rPr>
            </w:pPr>
          </w:p>
          <w:p w:rsidR="00F86B81" w:rsidRDefault="00F86B81" w:rsidP="00173CDD">
            <w:pPr>
              <w:jc w:val="both"/>
              <w:rPr>
                <w:rFonts w:ascii="Arial Narrow" w:hAnsi="Arial Narrow" w:cs="Arial"/>
                <w:sz w:val="22"/>
                <w:szCs w:val="22"/>
              </w:rPr>
            </w:pPr>
          </w:p>
          <w:p w:rsidR="00D27F6A" w:rsidRPr="00E618FD" w:rsidRDefault="00230B52" w:rsidP="00173CDD">
            <w:pPr>
              <w:jc w:val="center"/>
              <w:rPr>
                <w:rFonts w:ascii="Arial Narrow" w:hAnsi="Arial Narrow" w:cs="Arial"/>
                <w:sz w:val="22"/>
                <w:szCs w:val="22"/>
              </w:rPr>
            </w:pPr>
            <w:r w:rsidRPr="00E618FD">
              <w:rPr>
                <w:rFonts w:ascii="Arial Narrow" w:hAnsi="Arial Narrow" w:cs="Arial"/>
                <w:noProof/>
                <w:sz w:val="22"/>
                <w:szCs w:val="22"/>
                <w:lang w:val="es-CO" w:eastAsia="es-CO"/>
              </w:rPr>
              <w:drawing>
                <wp:inline distT="0" distB="0" distL="0" distR="0">
                  <wp:extent cx="6398260" cy="734377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0997" cy="7404305"/>
                          </a:xfrm>
                          <a:prstGeom prst="rect">
                            <a:avLst/>
                          </a:prstGeom>
                          <a:noFill/>
                          <a:ln>
                            <a:noFill/>
                          </a:ln>
                        </pic:spPr>
                      </pic:pic>
                    </a:graphicData>
                  </a:graphic>
                </wp:inline>
              </w:drawing>
            </w:r>
          </w:p>
          <w:p w:rsidR="00F86B81" w:rsidRDefault="00F86B81" w:rsidP="00173CDD">
            <w:pPr>
              <w:jc w:val="both"/>
              <w:rPr>
                <w:rFonts w:ascii="Arial Narrow" w:hAnsi="Arial Narrow" w:cs="Arial"/>
                <w:sz w:val="22"/>
                <w:szCs w:val="22"/>
              </w:rPr>
            </w:pPr>
          </w:p>
          <w:p w:rsidR="00F14649" w:rsidRPr="00E618FD" w:rsidRDefault="007748F6" w:rsidP="00173CDD">
            <w:pPr>
              <w:jc w:val="both"/>
              <w:rPr>
                <w:rFonts w:ascii="Arial Narrow" w:hAnsi="Arial Narrow" w:cs="Arial"/>
                <w:sz w:val="22"/>
                <w:szCs w:val="22"/>
              </w:rPr>
            </w:pPr>
            <w:r w:rsidRPr="00E618FD">
              <w:rPr>
                <w:rFonts w:ascii="Arial Narrow" w:hAnsi="Arial Narrow" w:cs="Arial"/>
                <w:sz w:val="22"/>
                <w:szCs w:val="22"/>
              </w:rPr>
              <w:t xml:space="preserve">Los </w:t>
            </w:r>
            <w:r w:rsidR="00F14649" w:rsidRPr="00E618FD">
              <w:rPr>
                <w:rFonts w:ascii="Arial Narrow" w:hAnsi="Arial Narrow" w:cs="Arial"/>
                <w:sz w:val="22"/>
                <w:szCs w:val="22"/>
              </w:rPr>
              <w:t>rubros</w:t>
            </w:r>
            <w:r w:rsidRPr="00E618FD">
              <w:rPr>
                <w:rFonts w:ascii="Arial Narrow" w:hAnsi="Arial Narrow" w:cs="Arial"/>
                <w:sz w:val="22"/>
                <w:szCs w:val="22"/>
              </w:rPr>
              <w:t xml:space="preserve"> </w:t>
            </w:r>
            <w:r w:rsidR="00443011" w:rsidRPr="00E618FD">
              <w:rPr>
                <w:rFonts w:ascii="Arial Narrow" w:hAnsi="Arial Narrow" w:cs="Arial"/>
                <w:sz w:val="22"/>
                <w:szCs w:val="22"/>
              </w:rPr>
              <w:t xml:space="preserve">que presentan </w:t>
            </w:r>
            <w:r w:rsidRPr="00E618FD">
              <w:rPr>
                <w:rFonts w:ascii="Arial Narrow" w:hAnsi="Arial Narrow" w:cs="Arial"/>
                <w:sz w:val="22"/>
                <w:szCs w:val="22"/>
              </w:rPr>
              <w:t xml:space="preserve">menor </w:t>
            </w:r>
            <w:r w:rsidR="00F14649" w:rsidRPr="00E618FD">
              <w:rPr>
                <w:rFonts w:ascii="Arial Narrow" w:hAnsi="Arial Narrow" w:cs="Arial"/>
                <w:sz w:val="22"/>
                <w:szCs w:val="22"/>
              </w:rPr>
              <w:t>porcentaje</w:t>
            </w:r>
            <w:r w:rsidR="00443011" w:rsidRPr="00E618FD">
              <w:rPr>
                <w:rFonts w:ascii="Arial Narrow" w:hAnsi="Arial Narrow" w:cs="Arial"/>
                <w:sz w:val="22"/>
                <w:szCs w:val="22"/>
              </w:rPr>
              <w:t xml:space="preserve"> comprometido son:</w:t>
            </w:r>
          </w:p>
          <w:p w:rsidR="00C239F2" w:rsidRDefault="00F927CF" w:rsidP="00A6148F">
            <w:pPr>
              <w:pStyle w:val="Prrafodelista"/>
              <w:numPr>
                <w:ilvl w:val="0"/>
                <w:numId w:val="5"/>
              </w:numPr>
              <w:jc w:val="both"/>
              <w:rPr>
                <w:rFonts w:ascii="Arial Narrow" w:hAnsi="Arial Narrow" w:cs="Arial"/>
                <w:sz w:val="22"/>
                <w:szCs w:val="22"/>
              </w:rPr>
            </w:pPr>
            <w:r w:rsidRPr="00E618FD">
              <w:rPr>
                <w:rFonts w:ascii="Arial Narrow" w:hAnsi="Arial Narrow" w:cs="Arial"/>
                <w:sz w:val="22"/>
                <w:szCs w:val="22"/>
              </w:rPr>
              <w:t xml:space="preserve">El rubro A-3-6-3-12 recurso 10 </w:t>
            </w:r>
            <w:r w:rsidR="002A0CCF">
              <w:rPr>
                <w:rFonts w:ascii="Arial Narrow" w:hAnsi="Arial Narrow" w:cs="Arial"/>
                <w:sz w:val="22"/>
                <w:szCs w:val="22"/>
              </w:rPr>
              <w:t>N</w:t>
            </w:r>
            <w:r w:rsidRPr="00E618FD">
              <w:rPr>
                <w:rFonts w:ascii="Arial Narrow" w:hAnsi="Arial Narrow" w:cs="Arial"/>
                <w:sz w:val="22"/>
                <w:szCs w:val="22"/>
              </w:rPr>
              <w:t>ación</w:t>
            </w:r>
            <w:r w:rsidR="002A0CCF">
              <w:rPr>
                <w:rFonts w:ascii="Arial Narrow" w:hAnsi="Arial Narrow" w:cs="Arial"/>
                <w:sz w:val="22"/>
                <w:szCs w:val="22"/>
              </w:rPr>
              <w:t xml:space="preserve"> - </w:t>
            </w:r>
            <w:r w:rsidRPr="00E618FD">
              <w:rPr>
                <w:rFonts w:ascii="Arial Narrow" w:hAnsi="Arial Narrow" w:cs="Arial"/>
                <w:sz w:val="22"/>
                <w:szCs w:val="22"/>
              </w:rPr>
              <w:t>FONDO PARA LA REPARACION DE LAS VICTIMAS (ART.54 LEY 975 DE 2005)</w:t>
            </w:r>
            <w:r w:rsidR="00C239F2" w:rsidRPr="00E618FD">
              <w:rPr>
                <w:rFonts w:ascii="Arial Narrow" w:hAnsi="Arial Narrow" w:cs="Arial"/>
                <w:sz w:val="22"/>
                <w:szCs w:val="22"/>
              </w:rPr>
              <w:t>, con presupuesto de $594.994.858.787, que representan el 93% del total de las transferencias, solo ha comprometido sus recursos en un 20.71%.</w:t>
            </w:r>
          </w:p>
          <w:p w:rsidR="00F86B81" w:rsidRPr="00E618FD" w:rsidRDefault="00F86B81" w:rsidP="00F86B81">
            <w:pPr>
              <w:pStyle w:val="Prrafodelista"/>
              <w:jc w:val="both"/>
              <w:rPr>
                <w:rFonts w:ascii="Arial Narrow" w:hAnsi="Arial Narrow" w:cs="Arial"/>
                <w:sz w:val="22"/>
                <w:szCs w:val="22"/>
              </w:rPr>
            </w:pPr>
          </w:p>
          <w:p w:rsidR="00F86B81" w:rsidRDefault="00C239F2" w:rsidP="0085792B">
            <w:pPr>
              <w:pStyle w:val="Prrafodelista"/>
              <w:numPr>
                <w:ilvl w:val="0"/>
                <w:numId w:val="5"/>
              </w:numPr>
              <w:jc w:val="both"/>
              <w:rPr>
                <w:rFonts w:ascii="Arial Narrow" w:hAnsi="Arial Narrow" w:cs="Arial"/>
                <w:sz w:val="22"/>
                <w:szCs w:val="22"/>
              </w:rPr>
            </w:pPr>
            <w:r w:rsidRPr="00F86B81">
              <w:rPr>
                <w:rFonts w:ascii="Arial Narrow" w:hAnsi="Arial Narrow" w:cs="Arial"/>
                <w:sz w:val="22"/>
                <w:szCs w:val="22"/>
              </w:rPr>
              <w:t xml:space="preserve">El rubro </w:t>
            </w:r>
            <w:r w:rsidR="007748F6" w:rsidRPr="00F86B81">
              <w:rPr>
                <w:rFonts w:ascii="Arial Narrow" w:hAnsi="Arial Narrow" w:cs="Arial"/>
                <w:sz w:val="22"/>
                <w:szCs w:val="22"/>
              </w:rPr>
              <w:t>C-320-1507-8</w:t>
            </w:r>
            <w:r w:rsidRPr="00F86B81">
              <w:rPr>
                <w:rFonts w:ascii="Arial Narrow" w:hAnsi="Arial Narrow" w:cs="Arial"/>
                <w:sz w:val="22"/>
                <w:szCs w:val="22"/>
              </w:rPr>
              <w:t xml:space="preserve"> recurso 11 </w:t>
            </w:r>
            <w:r w:rsidR="002A0CCF" w:rsidRPr="00F86B81">
              <w:rPr>
                <w:rFonts w:ascii="Arial Narrow" w:hAnsi="Arial Narrow" w:cs="Arial"/>
                <w:sz w:val="22"/>
                <w:szCs w:val="22"/>
              </w:rPr>
              <w:t>N</w:t>
            </w:r>
            <w:r w:rsidR="007748F6" w:rsidRPr="00F86B81">
              <w:rPr>
                <w:rFonts w:ascii="Arial Narrow" w:hAnsi="Arial Narrow" w:cs="Arial"/>
                <w:sz w:val="22"/>
                <w:szCs w:val="22"/>
              </w:rPr>
              <w:t>ación</w:t>
            </w:r>
            <w:r w:rsidR="002A0CCF" w:rsidRPr="00F86B81">
              <w:rPr>
                <w:rFonts w:ascii="Arial Narrow" w:hAnsi="Arial Narrow" w:cs="Arial"/>
                <w:sz w:val="22"/>
                <w:szCs w:val="22"/>
              </w:rPr>
              <w:t xml:space="preserve"> - </w:t>
            </w:r>
            <w:r w:rsidR="007748F6" w:rsidRPr="00F86B81">
              <w:rPr>
                <w:rFonts w:ascii="Arial Narrow" w:hAnsi="Arial Narrow" w:cs="Arial"/>
                <w:sz w:val="22"/>
                <w:szCs w:val="22"/>
              </w:rPr>
              <w:t>IMPLEMENTACIÓN DE PROCESOS DE RETORNO O REUBICACIÓN DE VÍCTIMAS DE DESPLAZAMIENTO FORZADO, EN EL MARCO DE LA REPARACIÓN INTEGRAL A NIVEL NACIONAL - PREVIO CONCEPTO DNP</w:t>
            </w:r>
            <w:r w:rsidRPr="00F86B81">
              <w:rPr>
                <w:rFonts w:ascii="Arial Narrow" w:hAnsi="Arial Narrow" w:cs="Arial"/>
                <w:sz w:val="22"/>
                <w:szCs w:val="22"/>
              </w:rPr>
              <w:t>, presenta un 0.24% de compromisos</w:t>
            </w:r>
            <w:r w:rsidR="006C64BC" w:rsidRPr="00F86B81">
              <w:rPr>
                <w:rFonts w:ascii="Arial Narrow" w:hAnsi="Arial Narrow" w:cs="Arial"/>
                <w:sz w:val="22"/>
                <w:szCs w:val="22"/>
              </w:rPr>
              <w:t>, con una ejecución del 0%, toda vez que no se ha realizado ningún pago.</w:t>
            </w:r>
          </w:p>
          <w:p w:rsidR="00F86B81" w:rsidRPr="00F86B81" w:rsidRDefault="00F86B81" w:rsidP="00F86B81">
            <w:pPr>
              <w:pStyle w:val="Prrafodelista"/>
              <w:rPr>
                <w:rFonts w:ascii="Arial Narrow" w:hAnsi="Arial Narrow" w:cs="Arial"/>
                <w:sz w:val="22"/>
                <w:szCs w:val="22"/>
              </w:rPr>
            </w:pPr>
          </w:p>
          <w:p w:rsidR="007748F6" w:rsidRPr="00F86B81" w:rsidRDefault="00F748A4" w:rsidP="0085792B">
            <w:pPr>
              <w:pStyle w:val="Prrafodelista"/>
              <w:numPr>
                <w:ilvl w:val="0"/>
                <w:numId w:val="5"/>
              </w:numPr>
              <w:jc w:val="both"/>
              <w:rPr>
                <w:rFonts w:ascii="Arial Narrow" w:hAnsi="Arial Narrow" w:cs="Arial"/>
                <w:sz w:val="22"/>
                <w:szCs w:val="22"/>
              </w:rPr>
            </w:pPr>
            <w:r w:rsidRPr="00F86B81">
              <w:rPr>
                <w:rFonts w:ascii="Arial Narrow" w:hAnsi="Arial Narrow" w:cs="Arial"/>
                <w:sz w:val="22"/>
                <w:szCs w:val="22"/>
              </w:rPr>
              <w:t>Los recurso</w:t>
            </w:r>
            <w:r w:rsidR="001B4F50" w:rsidRPr="00F86B81">
              <w:rPr>
                <w:rFonts w:ascii="Arial Narrow" w:hAnsi="Arial Narrow" w:cs="Arial"/>
                <w:sz w:val="22"/>
                <w:szCs w:val="22"/>
              </w:rPr>
              <w:t>s</w:t>
            </w:r>
            <w:r w:rsidRPr="00F86B81">
              <w:rPr>
                <w:rFonts w:ascii="Arial Narrow" w:hAnsi="Arial Narrow" w:cs="Arial"/>
                <w:sz w:val="22"/>
                <w:szCs w:val="22"/>
              </w:rPr>
              <w:t xml:space="preserve"> donados por la Agencia Presidencial de Cooperación Internacional de Colombia, cuyo rubro es </w:t>
            </w:r>
            <w:r w:rsidR="007748F6" w:rsidRPr="00F86B81">
              <w:rPr>
                <w:rFonts w:ascii="Arial Narrow" w:hAnsi="Arial Narrow" w:cs="Arial"/>
                <w:sz w:val="22"/>
                <w:szCs w:val="22"/>
              </w:rPr>
              <w:t>C-540-1000-2</w:t>
            </w:r>
            <w:r w:rsidRPr="00F86B81">
              <w:rPr>
                <w:rFonts w:ascii="Arial Narrow" w:hAnsi="Arial Narrow" w:cs="Arial"/>
                <w:sz w:val="22"/>
                <w:szCs w:val="22"/>
              </w:rPr>
              <w:t xml:space="preserve"> </w:t>
            </w:r>
            <w:r w:rsidR="007748F6" w:rsidRPr="00F86B81">
              <w:rPr>
                <w:rFonts w:ascii="Arial Narrow" w:hAnsi="Arial Narrow" w:cs="Arial"/>
                <w:sz w:val="22"/>
                <w:szCs w:val="22"/>
              </w:rPr>
              <w:t>APOYO A LA IMPLEMENTACION DE MEDIDAS DE REPARACION COLECTIVA Y RECONSTRUCCION SOCIAL A NIVEL NACIONAL</w:t>
            </w:r>
            <w:r w:rsidRPr="00F86B81">
              <w:rPr>
                <w:rFonts w:ascii="Arial Narrow" w:hAnsi="Arial Narrow" w:cs="Arial"/>
                <w:sz w:val="22"/>
                <w:szCs w:val="22"/>
              </w:rPr>
              <w:t xml:space="preserve">, presenta un 0% de compromisos. </w:t>
            </w:r>
          </w:p>
          <w:p w:rsidR="00E3136C" w:rsidRDefault="00020B49" w:rsidP="00020B49">
            <w:pPr>
              <w:jc w:val="both"/>
              <w:rPr>
                <w:rFonts w:ascii="Arial Narrow" w:hAnsi="Arial Narrow" w:cs="Arial"/>
                <w:sz w:val="22"/>
                <w:szCs w:val="22"/>
              </w:rPr>
            </w:pPr>
            <w:r>
              <w:rPr>
                <w:rFonts w:ascii="Arial Narrow" w:hAnsi="Arial Narrow" w:cs="Arial"/>
                <w:sz w:val="22"/>
                <w:szCs w:val="22"/>
              </w:rPr>
              <w:t>Así mismo</w:t>
            </w:r>
            <w:r w:rsidR="00194C61">
              <w:rPr>
                <w:rFonts w:ascii="Arial Narrow" w:hAnsi="Arial Narrow" w:cs="Arial"/>
                <w:sz w:val="22"/>
                <w:szCs w:val="22"/>
              </w:rPr>
              <w:t xml:space="preserve">, </w:t>
            </w:r>
            <w:r>
              <w:rPr>
                <w:rFonts w:ascii="Arial Narrow" w:hAnsi="Arial Narrow" w:cs="Arial"/>
                <w:sz w:val="22"/>
                <w:szCs w:val="22"/>
              </w:rPr>
              <w:t>se recalca y se presenta alarma, sobre la ejecución de los</w:t>
            </w:r>
            <w:r w:rsidR="008B07B0">
              <w:rPr>
                <w:rFonts w:ascii="Arial Narrow" w:hAnsi="Arial Narrow" w:cs="Arial"/>
                <w:sz w:val="22"/>
                <w:szCs w:val="22"/>
              </w:rPr>
              <w:t xml:space="preserve"> gastos de viáticos y gastos de viaje a interior y al exterior</w:t>
            </w:r>
            <w:r>
              <w:rPr>
                <w:rFonts w:ascii="Arial Narrow" w:hAnsi="Arial Narrow" w:cs="Arial"/>
                <w:sz w:val="22"/>
                <w:szCs w:val="22"/>
              </w:rPr>
              <w:t xml:space="preserve"> </w:t>
            </w:r>
            <w:r w:rsidR="008B07B0">
              <w:rPr>
                <w:rFonts w:ascii="Arial Narrow" w:hAnsi="Arial Narrow" w:cs="Arial"/>
                <w:sz w:val="22"/>
                <w:szCs w:val="22"/>
              </w:rPr>
              <w:t xml:space="preserve">realizados en los rubros de gastos generales, </w:t>
            </w:r>
            <w:r w:rsidR="00194C61">
              <w:rPr>
                <w:rFonts w:ascii="Arial Narrow" w:hAnsi="Arial Narrow" w:cs="Arial"/>
                <w:sz w:val="22"/>
                <w:szCs w:val="22"/>
              </w:rPr>
              <w:t>transferencias</w:t>
            </w:r>
            <w:r w:rsidR="009A05CC">
              <w:rPr>
                <w:rFonts w:ascii="Arial Narrow" w:hAnsi="Arial Narrow" w:cs="Arial"/>
                <w:sz w:val="22"/>
                <w:szCs w:val="22"/>
              </w:rPr>
              <w:t xml:space="preserve"> e inversión</w:t>
            </w:r>
            <w:r w:rsidR="008B07B0">
              <w:rPr>
                <w:rFonts w:ascii="Arial Narrow" w:hAnsi="Arial Narrow" w:cs="Arial"/>
                <w:sz w:val="22"/>
                <w:szCs w:val="22"/>
              </w:rPr>
              <w:t>,</w:t>
            </w:r>
            <w:r w:rsidR="009A05CC">
              <w:rPr>
                <w:rFonts w:ascii="Arial Narrow" w:hAnsi="Arial Narrow" w:cs="Arial"/>
                <w:sz w:val="22"/>
                <w:szCs w:val="22"/>
              </w:rPr>
              <w:t xml:space="preserve"> </w:t>
            </w:r>
            <w:r w:rsidR="005176E3">
              <w:rPr>
                <w:rFonts w:ascii="Arial Narrow" w:hAnsi="Arial Narrow" w:cs="Arial"/>
                <w:sz w:val="22"/>
                <w:szCs w:val="22"/>
              </w:rPr>
              <w:t>los cuales reflejan en la</w:t>
            </w:r>
            <w:r w:rsidR="00AA2916">
              <w:rPr>
                <w:rFonts w:ascii="Arial Narrow" w:hAnsi="Arial Narrow" w:cs="Arial"/>
                <w:sz w:val="22"/>
                <w:szCs w:val="22"/>
              </w:rPr>
              <w:t xml:space="preserve"> información aportada por el Grupo de Gestión Financiera sobre la </w:t>
            </w:r>
            <w:r w:rsidR="005176E3">
              <w:rPr>
                <w:rFonts w:ascii="Arial Narrow" w:hAnsi="Arial Narrow" w:cs="Arial"/>
                <w:sz w:val="22"/>
                <w:szCs w:val="22"/>
              </w:rPr>
              <w:t>ejecución a julio 31 de 2015, lo siguiente: un valor inicial de</w:t>
            </w:r>
            <w:r w:rsidR="00AA2916">
              <w:rPr>
                <w:rFonts w:ascii="Arial Narrow" w:hAnsi="Arial Narrow" w:cs="Arial"/>
                <w:sz w:val="22"/>
                <w:szCs w:val="22"/>
              </w:rPr>
              <w:t xml:space="preserve"> $2.728.164.322 correspondientes a la expedición de 6.320</w:t>
            </w:r>
            <w:r w:rsidR="006F08CC">
              <w:rPr>
                <w:rFonts w:ascii="Arial Narrow" w:hAnsi="Arial Narrow" w:cs="Arial"/>
                <w:sz w:val="22"/>
                <w:szCs w:val="22"/>
              </w:rPr>
              <w:t xml:space="preserve"> registros presupuestales</w:t>
            </w:r>
            <w:r w:rsidR="00AA2916">
              <w:rPr>
                <w:rFonts w:ascii="Arial Narrow" w:hAnsi="Arial Narrow" w:cs="Arial"/>
                <w:sz w:val="22"/>
                <w:szCs w:val="22"/>
              </w:rPr>
              <w:t xml:space="preserve"> </w:t>
            </w:r>
            <w:r w:rsidR="00604C7C">
              <w:rPr>
                <w:rFonts w:ascii="Arial Narrow" w:hAnsi="Arial Narrow" w:cs="Arial"/>
                <w:sz w:val="22"/>
                <w:szCs w:val="22"/>
              </w:rPr>
              <w:t>por este concepto, de los cuales se han cancelado $175.366.115</w:t>
            </w:r>
            <w:r w:rsidR="00F93354">
              <w:rPr>
                <w:rFonts w:ascii="Arial Narrow" w:hAnsi="Arial Narrow" w:cs="Arial"/>
                <w:sz w:val="22"/>
                <w:szCs w:val="22"/>
              </w:rPr>
              <w:t>, dejando un total de $2.552.798.206, frente a este valor se han obligado $1.013.259.059 correspondiente</w:t>
            </w:r>
            <w:r w:rsidR="006F08CC">
              <w:rPr>
                <w:rFonts w:ascii="Arial Narrow" w:hAnsi="Arial Narrow" w:cs="Arial"/>
                <w:sz w:val="22"/>
                <w:szCs w:val="22"/>
              </w:rPr>
              <w:t>s</w:t>
            </w:r>
            <w:r w:rsidR="00F93354">
              <w:rPr>
                <w:rFonts w:ascii="Arial Narrow" w:hAnsi="Arial Narrow" w:cs="Arial"/>
                <w:sz w:val="22"/>
                <w:szCs w:val="22"/>
              </w:rPr>
              <w:t xml:space="preserve"> al 40% del total, </w:t>
            </w:r>
            <w:r w:rsidR="006F08CC">
              <w:rPr>
                <w:rFonts w:ascii="Arial Narrow" w:hAnsi="Arial Narrow" w:cs="Arial"/>
                <w:sz w:val="22"/>
                <w:szCs w:val="22"/>
              </w:rPr>
              <w:t xml:space="preserve">de los cuales </w:t>
            </w:r>
            <w:r w:rsidR="00F93354">
              <w:rPr>
                <w:rFonts w:ascii="Arial Narrow" w:hAnsi="Arial Narrow" w:cs="Arial"/>
                <w:sz w:val="22"/>
                <w:szCs w:val="22"/>
              </w:rPr>
              <w:t>se reporta</w:t>
            </w:r>
            <w:r w:rsidR="005257DC">
              <w:rPr>
                <w:rFonts w:ascii="Arial Narrow" w:hAnsi="Arial Narrow" w:cs="Arial"/>
                <w:sz w:val="22"/>
                <w:szCs w:val="22"/>
              </w:rPr>
              <w:t>n</w:t>
            </w:r>
            <w:r w:rsidR="00F93354">
              <w:rPr>
                <w:rFonts w:ascii="Arial Narrow" w:hAnsi="Arial Narrow" w:cs="Arial"/>
                <w:sz w:val="22"/>
                <w:szCs w:val="22"/>
              </w:rPr>
              <w:t xml:space="preserve"> </w:t>
            </w:r>
            <w:r w:rsidR="0013448B">
              <w:rPr>
                <w:rFonts w:ascii="Arial Narrow" w:hAnsi="Arial Narrow" w:cs="Arial"/>
                <w:sz w:val="22"/>
                <w:szCs w:val="22"/>
              </w:rPr>
              <w:t xml:space="preserve">sobrantes por </w:t>
            </w:r>
            <w:r w:rsidR="00F93354">
              <w:rPr>
                <w:rFonts w:ascii="Arial Narrow" w:hAnsi="Arial Narrow" w:cs="Arial"/>
                <w:sz w:val="22"/>
                <w:szCs w:val="22"/>
              </w:rPr>
              <w:t>$96.681.402, valores que una v</w:t>
            </w:r>
            <w:r w:rsidR="0013448B">
              <w:rPr>
                <w:rFonts w:ascii="Arial Narrow" w:hAnsi="Arial Narrow" w:cs="Arial"/>
                <w:sz w:val="22"/>
                <w:szCs w:val="22"/>
              </w:rPr>
              <w:t>ez obligados</w:t>
            </w:r>
            <w:r w:rsidR="006F08CC">
              <w:rPr>
                <w:rFonts w:ascii="Arial Narrow" w:hAnsi="Arial Narrow" w:cs="Arial"/>
                <w:sz w:val="22"/>
                <w:szCs w:val="22"/>
              </w:rPr>
              <w:t xml:space="preserve">, su excedente </w:t>
            </w:r>
            <w:r w:rsidR="0013448B">
              <w:rPr>
                <w:rFonts w:ascii="Arial Narrow" w:hAnsi="Arial Narrow" w:cs="Arial"/>
                <w:sz w:val="22"/>
                <w:szCs w:val="22"/>
              </w:rPr>
              <w:t>debe liberarse y que sumados con los valores en CRP generados sin utilizar</w:t>
            </w:r>
            <w:r w:rsidR="006F08CC">
              <w:rPr>
                <w:rFonts w:ascii="Arial Narrow" w:hAnsi="Arial Narrow" w:cs="Arial"/>
                <w:sz w:val="22"/>
                <w:szCs w:val="22"/>
              </w:rPr>
              <w:t xml:space="preserve">, es decir $1.442.857.744, </w:t>
            </w:r>
            <w:r w:rsidR="0013448B">
              <w:rPr>
                <w:rFonts w:ascii="Arial Narrow" w:hAnsi="Arial Narrow" w:cs="Arial"/>
                <w:sz w:val="22"/>
                <w:szCs w:val="22"/>
              </w:rPr>
              <w:t>alcanzan un valor</w:t>
            </w:r>
            <w:r w:rsidR="006F08CC">
              <w:rPr>
                <w:rFonts w:ascii="Arial Narrow" w:hAnsi="Arial Narrow" w:cs="Arial"/>
                <w:sz w:val="22"/>
                <w:szCs w:val="22"/>
              </w:rPr>
              <w:t xml:space="preserve"> total </w:t>
            </w:r>
            <w:r w:rsidR="0013448B">
              <w:rPr>
                <w:rFonts w:ascii="Arial Narrow" w:hAnsi="Arial Narrow" w:cs="Arial"/>
                <w:sz w:val="22"/>
                <w:szCs w:val="22"/>
              </w:rPr>
              <w:t>de $1.539.539.147</w:t>
            </w:r>
            <w:r w:rsidR="00795C31">
              <w:rPr>
                <w:rFonts w:ascii="Arial Narrow" w:hAnsi="Arial Narrow" w:cs="Arial"/>
                <w:sz w:val="22"/>
                <w:szCs w:val="22"/>
              </w:rPr>
              <w:t xml:space="preserve"> correspondientes al 60%</w:t>
            </w:r>
            <w:r w:rsidR="005257DC">
              <w:rPr>
                <w:rFonts w:ascii="Arial Narrow" w:hAnsi="Arial Narrow" w:cs="Arial"/>
                <w:sz w:val="22"/>
                <w:szCs w:val="22"/>
              </w:rPr>
              <w:t xml:space="preserve"> de total de los registros </w:t>
            </w:r>
            <w:r w:rsidR="006F08CC">
              <w:rPr>
                <w:rFonts w:ascii="Arial Narrow" w:hAnsi="Arial Narrow" w:cs="Arial"/>
                <w:sz w:val="22"/>
                <w:szCs w:val="22"/>
              </w:rPr>
              <w:t xml:space="preserve">en estado </w:t>
            </w:r>
            <w:r w:rsidR="005257DC">
              <w:rPr>
                <w:rFonts w:ascii="Arial Narrow" w:hAnsi="Arial Narrow" w:cs="Arial"/>
                <w:sz w:val="22"/>
                <w:szCs w:val="22"/>
              </w:rPr>
              <w:t>generados</w:t>
            </w:r>
            <w:r w:rsidR="006F08CC">
              <w:rPr>
                <w:rFonts w:ascii="Arial Narrow" w:hAnsi="Arial Narrow" w:cs="Arial"/>
                <w:sz w:val="22"/>
                <w:szCs w:val="22"/>
              </w:rPr>
              <w:t xml:space="preserve"> sin obligación, </w:t>
            </w:r>
            <w:r w:rsidR="005257DC">
              <w:rPr>
                <w:rFonts w:ascii="Arial Narrow" w:hAnsi="Arial Narrow" w:cs="Arial"/>
                <w:sz w:val="22"/>
                <w:szCs w:val="22"/>
              </w:rPr>
              <w:t xml:space="preserve">por el concepto de viáticos. </w:t>
            </w:r>
          </w:p>
          <w:p w:rsidR="00020B49" w:rsidRDefault="005257DC" w:rsidP="00020B49">
            <w:pPr>
              <w:jc w:val="both"/>
              <w:rPr>
                <w:rFonts w:ascii="Arial Narrow" w:hAnsi="Arial Narrow" w:cs="Arial"/>
                <w:sz w:val="22"/>
                <w:szCs w:val="22"/>
              </w:rPr>
            </w:pPr>
            <w:r>
              <w:rPr>
                <w:rFonts w:ascii="Arial Narrow" w:hAnsi="Arial Narrow" w:cs="Arial"/>
                <w:sz w:val="22"/>
                <w:szCs w:val="22"/>
              </w:rPr>
              <w:t>Al respecto la OCI se pronuncia con gran preocupación, toda vez que de acuerdo a lo mencionado se identifican 3.581 registros solicitados por este concepto que no han sido legalizados, no se utilizaron</w:t>
            </w:r>
            <w:r w:rsidR="008F7618">
              <w:rPr>
                <w:rFonts w:ascii="Arial Narrow" w:hAnsi="Arial Narrow" w:cs="Arial"/>
                <w:sz w:val="22"/>
                <w:szCs w:val="22"/>
              </w:rPr>
              <w:t xml:space="preserve"> </w:t>
            </w:r>
            <w:r>
              <w:rPr>
                <w:rFonts w:ascii="Arial Narrow" w:hAnsi="Arial Narrow" w:cs="Arial"/>
                <w:sz w:val="22"/>
                <w:szCs w:val="22"/>
              </w:rPr>
              <w:t xml:space="preserve">o aun cuando se legalizaron no han sido pagados a la fecha, siendo esto último motivo de queja </w:t>
            </w:r>
            <w:r w:rsidR="008F7618">
              <w:rPr>
                <w:rFonts w:ascii="Arial Narrow" w:hAnsi="Arial Narrow" w:cs="Arial"/>
                <w:sz w:val="22"/>
                <w:szCs w:val="22"/>
              </w:rPr>
              <w:t xml:space="preserve">ante esta oficina, </w:t>
            </w:r>
            <w:r w:rsidR="00C52881">
              <w:rPr>
                <w:rFonts w:ascii="Arial Narrow" w:hAnsi="Arial Narrow" w:cs="Arial"/>
                <w:sz w:val="22"/>
                <w:szCs w:val="22"/>
              </w:rPr>
              <w:t xml:space="preserve">por parte de diferentes funcionarios que manifiestan </w:t>
            </w:r>
            <w:r>
              <w:rPr>
                <w:rFonts w:ascii="Arial Narrow" w:hAnsi="Arial Narrow" w:cs="Arial"/>
                <w:sz w:val="22"/>
                <w:szCs w:val="22"/>
              </w:rPr>
              <w:t>malestar</w:t>
            </w:r>
            <w:r w:rsidR="00C52881">
              <w:rPr>
                <w:rFonts w:ascii="Arial Narrow" w:hAnsi="Arial Narrow" w:cs="Arial"/>
                <w:sz w:val="22"/>
                <w:szCs w:val="22"/>
              </w:rPr>
              <w:t>, pues habían radicado papeles desde el mes de febrero y no han recibido la reposición de los dineros por ellos incurridos en comisiones de trabajo.</w:t>
            </w:r>
          </w:p>
          <w:p w:rsidR="004622B0" w:rsidRDefault="004622B0" w:rsidP="00020B49">
            <w:pPr>
              <w:jc w:val="both"/>
              <w:rPr>
                <w:rFonts w:ascii="Arial Narrow" w:hAnsi="Arial Narrow" w:cs="Arial"/>
                <w:sz w:val="22"/>
                <w:szCs w:val="22"/>
              </w:rPr>
            </w:pPr>
            <w:r>
              <w:rPr>
                <w:rFonts w:ascii="Arial Narrow" w:hAnsi="Arial Narrow" w:cs="Arial"/>
                <w:sz w:val="22"/>
                <w:szCs w:val="22"/>
              </w:rPr>
              <w:t>De manera reiterativa, se recomiendan tomar las acciones inmediatas que den solución a la solución presentada.</w:t>
            </w: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F86B81" w:rsidRDefault="00F86B81" w:rsidP="00020B49">
            <w:pPr>
              <w:jc w:val="both"/>
              <w:rPr>
                <w:rFonts w:ascii="Arial Narrow" w:hAnsi="Arial Narrow" w:cs="Arial"/>
                <w:sz w:val="22"/>
                <w:szCs w:val="22"/>
              </w:rPr>
            </w:pPr>
          </w:p>
          <w:p w:rsidR="003401F4" w:rsidRPr="00E618FD" w:rsidRDefault="003401F4" w:rsidP="003401F4">
            <w:pPr>
              <w:pStyle w:val="Prrafodelista"/>
              <w:jc w:val="both"/>
              <w:rPr>
                <w:rFonts w:ascii="Arial Narrow" w:hAnsi="Arial Narrow" w:cs="Arial"/>
                <w:sz w:val="22"/>
                <w:szCs w:val="22"/>
              </w:rPr>
            </w:pPr>
          </w:p>
          <w:p w:rsidR="00B14BBF" w:rsidRPr="002E0CB8" w:rsidRDefault="00B14BBF" w:rsidP="00A6148F">
            <w:pPr>
              <w:pStyle w:val="Prrafodelista"/>
              <w:numPr>
                <w:ilvl w:val="1"/>
                <w:numId w:val="7"/>
              </w:numPr>
              <w:jc w:val="both"/>
              <w:rPr>
                <w:rFonts w:ascii="Arial Narrow" w:hAnsi="Arial Narrow" w:cs="Arial"/>
                <w:b/>
                <w:sz w:val="22"/>
                <w:szCs w:val="22"/>
              </w:rPr>
            </w:pPr>
            <w:r w:rsidRPr="002E0CB8">
              <w:rPr>
                <w:rFonts w:ascii="Arial Narrow" w:hAnsi="Arial Narrow" w:cs="Arial"/>
                <w:b/>
                <w:sz w:val="22"/>
                <w:szCs w:val="22"/>
              </w:rPr>
              <w:t xml:space="preserve">APROPIACIÓN SIN COMPROMETER  </w:t>
            </w:r>
          </w:p>
          <w:p w:rsidR="00B14BBF" w:rsidRPr="00E618FD" w:rsidRDefault="00B14BBF" w:rsidP="00173CDD">
            <w:pPr>
              <w:jc w:val="both"/>
              <w:rPr>
                <w:rFonts w:ascii="Arial Narrow" w:hAnsi="Arial Narrow" w:cs="Arial"/>
                <w:sz w:val="22"/>
                <w:szCs w:val="22"/>
              </w:rPr>
            </w:pPr>
            <w:r w:rsidRPr="00E618FD">
              <w:rPr>
                <w:rFonts w:ascii="Arial Narrow" w:hAnsi="Arial Narrow" w:cs="Arial"/>
                <w:sz w:val="22"/>
                <w:szCs w:val="22"/>
              </w:rPr>
              <w:t xml:space="preserve">La apropiación sin comprometer alcanza el </w:t>
            </w:r>
            <w:r w:rsidRPr="00E618FD">
              <w:rPr>
                <w:rFonts w:ascii="Arial Narrow" w:hAnsi="Arial Narrow" w:cs="Arial"/>
                <w:b/>
                <w:sz w:val="22"/>
                <w:szCs w:val="22"/>
              </w:rPr>
              <w:t>40.</w:t>
            </w:r>
            <w:r w:rsidR="00831450">
              <w:rPr>
                <w:rFonts w:ascii="Arial Narrow" w:hAnsi="Arial Narrow" w:cs="Arial"/>
                <w:b/>
                <w:sz w:val="22"/>
                <w:szCs w:val="22"/>
              </w:rPr>
              <w:t>7</w:t>
            </w:r>
            <w:r w:rsidRPr="00E618FD">
              <w:rPr>
                <w:rFonts w:ascii="Arial Narrow" w:hAnsi="Arial Narrow" w:cs="Arial"/>
                <w:b/>
                <w:sz w:val="22"/>
                <w:szCs w:val="22"/>
              </w:rPr>
              <w:t xml:space="preserve">% </w:t>
            </w:r>
            <w:r w:rsidRPr="00E618FD">
              <w:rPr>
                <w:rFonts w:ascii="Arial Narrow" w:hAnsi="Arial Narrow" w:cs="Arial"/>
                <w:sz w:val="22"/>
                <w:szCs w:val="22"/>
              </w:rPr>
              <w:t xml:space="preserve">correspondiente a </w:t>
            </w:r>
            <w:r w:rsidR="00831450">
              <w:rPr>
                <w:rFonts w:ascii="Arial Narrow" w:hAnsi="Arial Narrow" w:cs="Arial"/>
                <w:sz w:val="22"/>
                <w:szCs w:val="22"/>
              </w:rPr>
              <w:t>$</w:t>
            </w:r>
            <w:r w:rsidR="00831450" w:rsidRPr="00831450">
              <w:rPr>
                <w:rFonts w:ascii="Arial Narrow" w:hAnsi="Arial Narrow" w:cs="Arial"/>
                <w:sz w:val="22"/>
                <w:szCs w:val="22"/>
              </w:rPr>
              <w:t>684</w:t>
            </w:r>
            <w:r w:rsidR="00831450">
              <w:rPr>
                <w:rFonts w:ascii="Arial Narrow" w:hAnsi="Arial Narrow" w:cs="Arial"/>
                <w:sz w:val="22"/>
                <w:szCs w:val="22"/>
              </w:rPr>
              <w:t>.</w:t>
            </w:r>
            <w:r w:rsidR="00831450" w:rsidRPr="00831450">
              <w:rPr>
                <w:rFonts w:ascii="Arial Narrow" w:hAnsi="Arial Narrow" w:cs="Arial"/>
                <w:sz w:val="22"/>
                <w:szCs w:val="22"/>
              </w:rPr>
              <w:t>870</w:t>
            </w:r>
            <w:r w:rsidR="00831450">
              <w:rPr>
                <w:rFonts w:ascii="Arial Narrow" w:hAnsi="Arial Narrow" w:cs="Arial"/>
                <w:sz w:val="22"/>
                <w:szCs w:val="22"/>
              </w:rPr>
              <w:t>.</w:t>
            </w:r>
            <w:r w:rsidR="00831450" w:rsidRPr="00831450">
              <w:rPr>
                <w:rFonts w:ascii="Arial Narrow" w:hAnsi="Arial Narrow" w:cs="Arial"/>
                <w:sz w:val="22"/>
                <w:szCs w:val="22"/>
              </w:rPr>
              <w:t>040</w:t>
            </w:r>
            <w:r w:rsidR="00831450">
              <w:rPr>
                <w:rFonts w:ascii="Arial Narrow" w:hAnsi="Arial Narrow" w:cs="Arial"/>
                <w:sz w:val="22"/>
                <w:szCs w:val="22"/>
              </w:rPr>
              <w:t>.</w:t>
            </w:r>
            <w:r w:rsidR="00831450" w:rsidRPr="00831450">
              <w:rPr>
                <w:rFonts w:ascii="Arial Narrow" w:hAnsi="Arial Narrow" w:cs="Arial"/>
                <w:sz w:val="22"/>
                <w:szCs w:val="22"/>
              </w:rPr>
              <w:t xml:space="preserve">423 </w:t>
            </w:r>
            <w:r w:rsidRPr="00E618FD">
              <w:rPr>
                <w:rFonts w:ascii="Arial Narrow" w:hAnsi="Arial Narrow" w:cs="Arial"/>
                <w:sz w:val="22"/>
                <w:szCs w:val="22"/>
              </w:rPr>
              <w:t xml:space="preserve">representados así: </w:t>
            </w:r>
          </w:p>
          <w:p w:rsidR="00B14BBF" w:rsidRPr="00873015" w:rsidRDefault="00B14BBF" w:rsidP="00873015">
            <w:pPr>
              <w:pStyle w:val="Prrafodelista"/>
              <w:numPr>
                <w:ilvl w:val="0"/>
                <w:numId w:val="8"/>
              </w:numPr>
              <w:jc w:val="both"/>
              <w:rPr>
                <w:rFonts w:ascii="Arial Narrow" w:hAnsi="Arial Narrow" w:cs="Arial"/>
                <w:sz w:val="22"/>
                <w:szCs w:val="22"/>
              </w:rPr>
            </w:pPr>
            <w:r w:rsidRPr="00873015">
              <w:rPr>
                <w:rFonts w:ascii="Arial Narrow" w:hAnsi="Arial Narrow" w:cs="Arial"/>
                <w:sz w:val="22"/>
                <w:szCs w:val="22"/>
                <w:u w:val="single"/>
              </w:rPr>
              <w:t>Presupuesto disponible sin Certificado de Disponibilidad Presupuestal (CDP)</w:t>
            </w:r>
            <w:r w:rsidRPr="00873015">
              <w:rPr>
                <w:rFonts w:ascii="Arial Narrow" w:hAnsi="Arial Narrow" w:cs="Arial"/>
                <w:sz w:val="22"/>
                <w:szCs w:val="22"/>
              </w:rPr>
              <w:t xml:space="preserve"> </w:t>
            </w:r>
          </w:p>
          <w:p w:rsidR="00B14BBF" w:rsidRDefault="00B14BBF" w:rsidP="00173CDD">
            <w:pPr>
              <w:jc w:val="both"/>
              <w:rPr>
                <w:rFonts w:ascii="Arial Narrow" w:hAnsi="Arial Narrow" w:cs="Arial"/>
                <w:sz w:val="22"/>
                <w:szCs w:val="22"/>
              </w:rPr>
            </w:pPr>
            <w:r w:rsidRPr="00E618FD">
              <w:rPr>
                <w:rFonts w:ascii="Arial Narrow" w:hAnsi="Arial Narrow" w:cs="Arial"/>
                <w:sz w:val="22"/>
                <w:szCs w:val="22"/>
              </w:rPr>
              <w:t>A la fecha la apropiación disponible (sin Certificado de Disponibilidad Presupuestal) es de</w:t>
            </w:r>
            <w:r w:rsidR="00DF3C6D">
              <w:rPr>
                <w:rFonts w:ascii="Arial Narrow" w:hAnsi="Arial Narrow" w:cs="Arial"/>
                <w:sz w:val="22"/>
                <w:szCs w:val="22"/>
              </w:rPr>
              <w:t xml:space="preserve"> </w:t>
            </w:r>
            <w:r w:rsidR="00AB26AF" w:rsidRPr="00AB26AF">
              <w:rPr>
                <w:rFonts w:ascii="Arial Narrow" w:hAnsi="Arial Narrow" w:cs="Arial"/>
                <w:sz w:val="22"/>
                <w:szCs w:val="22"/>
              </w:rPr>
              <w:t>$54</w:t>
            </w:r>
            <w:r w:rsidR="00AB26AF">
              <w:rPr>
                <w:rFonts w:ascii="Arial Narrow" w:hAnsi="Arial Narrow" w:cs="Arial"/>
                <w:sz w:val="22"/>
                <w:szCs w:val="22"/>
              </w:rPr>
              <w:t>.</w:t>
            </w:r>
            <w:r w:rsidR="00AB26AF" w:rsidRPr="00AB26AF">
              <w:rPr>
                <w:rFonts w:ascii="Arial Narrow" w:hAnsi="Arial Narrow" w:cs="Arial"/>
                <w:sz w:val="22"/>
                <w:szCs w:val="22"/>
              </w:rPr>
              <w:t>485</w:t>
            </w:r>
            <w:r w:rsidR="00AB26AF">
              <w:rPr>
                <w:rFonts w:ascii="Arial Narrow" w:hAnsi="Arial Narrow" w:cs="Arial"/>
                <w:sz w:val="22"/>
                <w:szCs w:val="22"/>
              </w:rPr>
              <w:t>.</w:t>
            </w:r>
            <w:r w:rsidR="00AB26AF" w:rsidRPr="00AB26AF">
              <w:rPr>
                <w:rFonts w:ascii="Arial Narrow" w:hAnsi="Arial Narrow" w:cs="Arial"/>
                <w:sz w:val="22"/>
                <w:szCs w:val="22"/>
              </w:rPr>
              <w:t>604</w:t>
            </w:r>
            <w:r w:rsidR="00AB26AF">
              <w:rPr>
                <w:rFonts w:ascii="Arial Narrow" w:hAnsi="Arial Narrow" w:cs="Arial"/>
                <w:sz w:val="22"/>
                <w:szCs w:val="22"/>
              </w:rPr>
              <w:t>.</w:t>
            </w:r>
            <w:r w:rsidR="00AB26AF" w:rsidRPr="00AB26AF">
              <w:rPr>
                <w:rFonts w:ascii="Arial Narrow" w:hAnsi="Arial Narrow" w:cs="Arial"/>
                <w:sz w:val="22"/>
                <w:szCs w:val="22"/>
              </w:rPr>
              <w:t>089</w:t>
            </w:r>
            <w:r w:rsidRPr="00E618FD">
              <w:rPr>
                <w:rFonts w:ascii="Arial Narrow" w:hAnsi="Arial Narrow" w:cs="Arial"/>
                <w:sz w:val="22"/>
                <w:szCs w:val="22"/>
              </w:rPr>
              <w:t>, valor que se constituye de la siguiente manera:</w:t>
            </w:r>
          </w:p>
          <w:p w:rsidR="00173CDD" w:rsidRDefault="00976982" w:rsidP="00173CDD">
            <w:pPr>
              <w:jc w:val="center"/>
              <w:rPr>
                <w:rFonts w:ascii="Arial Narrow" w:hAnsi="Arial Narrow" w:cs="Arial"/>
                <w:sz w:val="22"/>
                <w:szCs w:val="22"/>
              </w:rPr>
            </w:pPr>
            <w:r w:rsidRPr="00976982">
              <w:rPr>
                <w:rFonts w:ascii="Arial Narrow" w:hAnsi="Arial Narrow" w:cs="Arial"/>
                <w:noProof/>
                <w:sz w:val="22"/>
                <w:szCs w:val="22"/>
                <w:lang w:val="es-CO" w:eastAsia="es-CO"/>
              </w:rPr>
              <w:drawing>
                <wp:inline distT="0" distB="0" distL="0" distR="0">
                  <wp:extent cx="6338570" cy="4556097"/>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0732" cy="4557651"/>
                          </a:xfrm>
                          <a:prstGeom prst="rect">
                            <a:avLst/>
                          </a:prstGeom>
                          <a:noFill/>
                          <a:ln>
                            <a:noFill/>
                          </a:ln>
                        </pic:spPr>
                      </pic:pic>
                    </a:graphicData>
                  </a:graphic>
                </wp:inline>
              </w:drawing>
            </w:r>
          </w:p>
          <w:p w:rsidR="004D3F56" w:rsidRDefault="00A10C14" w:rsidP="00173CDD">
            <w:pPr>
              <w:jc w:val="both"/>
              <w:rPr>
                <w:rFonts w:ascii="Arial Narrow" w:hAnsi="Arial Narrow" w:cs="Arial"/>
                <w:sz w:val="22"/>
                <w:szCs w:val="22"/>
              </w:rPr>
            </w:pPr>
            <w:r>
              <w:rPr>
                <w:rFonts w:ascii="Arial Narrow" w:hAnsi="Arial Narrow" w:cs="Arial"/>
                <w:sz w:val="22"/>
                <w:szCs w:val="22"/>
              </w:rPr>
              <w:t>De acuerdo con la información que precede, es preciso mencionar</w:t>
            </w:r>
            <w:r w:rsidR="007D0405">
              <w:rPr>
                <w:rFonts w:ascii="Arial Narrow" w:hAnsi="Arial Narrow" w:cs="Arial"/>
                <w:sz w:val="22"/>
                <w:szCs w:val="22"/>
              </w:rPr>
              <w:t xml:space="preserve"> aquellos rubros</w:t>
            </w:r>
            <w:r w:rsidR="004D3F56">
              <w:rPr>
                <w:rFonts w:ascii="Arial Narrow" w:hAnsi="Arial Narrow" w:cs="Arial"/>
                <w:sz w:val="22"/>
                <w:szCs w:val="22"/>
              </w:rPr>
              <w:t>,</w:t>
            </w:r>
            <w:r w:rsidR="009348D3">
              <w:rPr>
                <w:rFonts w:ascii="Arial Narrow" w:hAnsi="Arial Narrow" w:cs="Arial"/>
                <w:sz w:val="22"/>
                <w:szCs w:val="22"/>
              </w:rPr>
              <w:t xml:space="preserve"> </w:t>
            </w:r>
            <w:r>
              <w:rPr>
                <w:rFonts w:ascii="Arial Narrow" w:hAnsi="Arial Narrow" w:cs="Arial"/>
                <w:sz w:val="22"/>
                <w:szCs w:val="22"/>
              </w:rPr>
              <w:t>que</w:t>
            </w:r>
            <w:r w:rsidR="00F003B6">
              <w:rPr>
                <w:rFonts w:ascii="Arial Narrow" w:hAnsi="Arial Narrow" w:cs="Arial"/>
                <w:sz w:val="22"/>
                <w:szCs w:val="22"/>
              </w:rPr>
              <w:t xml:space="preserve"> cuentan con recursos para asumir compromisos y que a 31 de julio de 2015 no han sido afectados por </w:t>
            </w:r>
            <w:r w:rsidR="007D0405">
              <w:rPr>
                <w:rFonts w:ascii="Arial Narrow" w:hAnsi="Arial Narrow" w:cs="Arial"/>
                <w:sz w:val="22"/>
                <w:szCs w:val="22"/>
              </w:rPr>
              <w:t>un Certificado de Disponibilidad Presupuestal</w:t>
            </w:r>
            <w:r w:rsidR="004D3F56">
              <w:rPr>
                <w:rFonts w:ascii="Arial Narrow" w:hAnsi="Arial Narrow" w:cs="Arial"/>
                <w:sz w:val="22"/>
                <w:szCs w:val="22"/>
              </w:rPr>
              <w:t>,</w:t>
            </w:r>
            <w:r w:rsidR="009348D3">
              <w:rPr>
                <w:rFonts w:ascii="Arial Narrow" w:hAnsi="Arial Narrow" w:cs="Arial"/>
                <w:sz w:val="22"/>
                <w:szCs w:val="22"/>
              </w:rPr>
              <w:t xml:space="preserve"> </w:t>
            </w:r>
            <w:r w:rsidR="004D3F56">
              <w:rPr>
                <w:rFonts w:ascii="Arial Narrow" w:hAnsi="Arial Narrow" w:cs="Arial"/>
                <w:sz w:val="22"/>
                <w:szCs w:val="22"/>
              </w:rPr>
              <w:t xml:space="preserve">como son: </w:t>
            </w:r>
            <w:r w:rsidR="00F64CCF" w:rsidRPr="00F64CCF">
              <w:rPr>
                <w:rFonts w:ascii="Arial Narrow" w:hAnsi="Arial Narrow" w:cs="Arial"/>
                <w:sz w:val="22"/>
                <w:szCs w:val="22"/>
              </w:rPr>
              <w:t>A-3-6-1-1</w:t>
            </w:r>
            <w:r w:rsidR="004D3F56">
              <w:rPr>
                <w:rFonts w:ascii="Arial Narrow" w:hAnsi="Arial Narrow" w:cs="Arial"/>
                <w:sz w:val="22"/>
                <w:szCs w:val="22"/>
              </w:rPr>
              <w:t xml:space="preserve"> </w:t>
            </w:r>
            <w:r w:rsidR="00F64CCF" w:rsidRPr="00F64CCF">
              <w:rPr>
                <w:rFonts w:ascii="Arial Narrow" w:hAnsi="Arial Narrow" w:cs="Arial"/>
                <w:sz w:val="22"/>
                <w:szCs w:val="22"/>
              </w:rPr>
              <w:t>SENTENCIAS Y CONCILIACIONES</w:t>
            </w:r>
            <w:r w:rsidR="004D3F56">
              <w:rPr>
                <w:rFonts w:ascii="Arial Narrow" w:hAnsi="Arial Narrow" w:cs="Arial"/>
                <w:sz w:val="22"/>
                <w:szCs w:val="22"/>
              </w:rPr>
              <w:t xml:space="preserve"> y </w:t>
            </w:r>
            <w:r w:rsidR="004D3F56" w:rsidRPr="004D3F56">
              <w:rPr>
                <w:rFonts w:ascii="Arial Narrow" w:hAnsi="Arial Narrow" w:cs="Arial"/>
                <w:sz w:val="22"/>
                <w:szCs w:val="22"/>
              </w:rPr>
              <w:t>C-540-1000-2</w:t>
            </w:r>
            <w:r w:rsidR="004D3F56">
              <w:rPr>
                <w:rFonts w:ascii="Arial Narrow" w:hAnsi="Arial Narrow" w:cs="Arial"/>
                <w:sz w:val="22"/>
                <w:szCs w:val="22"/>
              </w:rPr>
              <w:t xml:space="preserve"> </w:t>
            </w:r>
            <w:r w:rsidR="004D3F56" w:rsidRPr="004D3F56">
              <w:rPr>
                <w:rFonts w:ascii="Arial Narrow" w:hAnsi="Arial Narrow" w:cs="Arial"/>
                <w:sz w:val="22"/>
                <w:szCs w:val="22"/>
              </w:rPr>
              <w:t>APOYO A LA IMPLEMENTACION DE MEDIDAS DE REPARACION COLECTIVA Y RECONSTRUCCION SOCIAL A NIVEL NACIONAL</w:t>
            </w:r>
            <w:r w:rsidR="004D3F56">
              <w:rPr>
                <w:rFonts w:ascii="Arial Narrow" w:hAnsi="Arial Narrow" w:cs="Arial"/>
                <w:sz w:val="22"/>
                <w:szCs w:val="22"/>
              </w:rPr>
              <w:t>.</w:t>
            </w:r>
          </w:p>
          <w:p w:rsidR="00D71F76" w:rsidRDefault="00D71F76" w:rsidP="00D71F76">
            <w:pPr>
              <w:jc w:val="both"/>
              <w:rPr>
                <w:rFonts w:ascii="Arial Narrow" w:hAnsi="Arial Narrow" w:cs="Arial"/>
                <w:sz w:val="22"/>
                <w:szCs w:val="22"/>
              </w:rPr>
            </w:pPr>
            <w:r>
              <w:rPr>
                <w:rFonts w:ascii="Arial Narrow" w:hAnsi="Arial Narrow" w:cs="Arial"/>
                <w:sz w:val="22"/>
                <w:szCs w:val="22"/>
              </w:rPr>
              <w:t>Lo anterior, a fin de recomendar se adelanten las acciones necesarias para que se lleve a cabo la adecuada planeación establecida para la ejecución de los mencionados recursos, evitando los riesgos que conlleva la ejecución de presupuesto a último momento.</w:t>
            </w:r>
          </w:p>
          <w:p w:rsidR="00715970" w:rsidRDefault="004D3F56" w:rsidP="00173CDD">
            <w:pPr>
              <w:jc w:val="both"/>
              <w:rPr>
                <w:rFonts w:ascii="Arial Narrow" w:hAnsi="Arial Narrow" w:cs="Arial"/>
                <w:sz w:val="22"/>
                <w:szCs w:val="22"/>
              </w:rPr>
            </w:pPr>
            <w:r>
              <w:rPr>
                <w:rFonts w:ascii="Arial Narrow" w:hAnsi="Arial Narrow" w:cs="Arial"/>
                <w:sz w:val="22"/>
                <w:szCs w:val="22"/>
              </w:rPr>
              <w:t xml:space="preserve">Así mismo, es importante mencionar que el rubro </w:t>
            </w:r>
            <w:r w:rsidRPr="004D3F56">
              <w:rPr>
                <w:rFonts w:ascii="Arial Narrow" w:hAnsi="Arial Narrow" w:cs="Arial"/>
                <w:sz w:val="22"/>
                <w:szCs w:val="22"/>
              </w:rPr>
              <w:t>A-3-6-3-12</w:t>
            </w:r>
            <w:r>
              <w:rPr>
                <w:rFonts w:ascii="Arial Narrow" w:hAnsi="Arial Narrow" w:cs="Arial"/>
                <w:sz w:val="22"/>
                <w:szCs w:val="22"/>
              </w:rPr>
              <w:t xml:space="preserve"> </w:t>
            </w:r>
            <w:r w:rsidRPr="004D3F56">
              <w:rPr>
                <w:rFonts w:ascii="Arial Narrow" w:hAnsi="Arial Narrow" w:cs="Arial"/>
                <w:sz w:val="22"/>
                <w:szCs w:val="22"/>
              </w:rPr>
              <w:t>FONDO PARA LA REPARACION DE LAS VICTIMAS (ART.54 LEY 975 DE 2005)</w:t>
            </w:r>
            <w:r w:rsidR="00284AAE">
              <w:rPr>
                <w:rFonts w:ascii="Arial Narrow" w:hAnsi="Arial Narrow" w:cs="Arial"/>
                <w:sz w:val="22"/>
                <w:szCs w:val="22"/>
              </w:rPr>
              <w:t xml:space="preserve"> con un </w:t>
            </w:r>
            <w:r w:rsidR="00284AAE" w:rsidRPr="004D3F56">
              <w:rPr>
                <w:rFonts w:ascii="Arial Narrow" w:hAnsi="Arial Narrow" w:cs="Arial"/>
                <w:sz w:val="22"/>
                <w:szCs w:val="22"/>
              </w:rPr>
              <w:t>77.9%</w:t>
            </w:r>
            <w:r w:rsidR="00284AAE">
              <w:rPr>
                <w:rFonts w:ascii="Arial Narrow" w:hAnsi="Arial Narrow" w:cs="Arial"/>
                <w:sz w:val="22"/>
                <w:szCs w:val="22"/>
              </w:rPr>
              <w:t xml:space="preserve"> de apropiación disponible, </w:t>
            </w:r>
            <w:r w:rsidR="00C47C04">
              <w:rPr>
                <w:rFonts w:ascii="Arial Narrow" w:hAnsi="Arial Narrow" w:cs="Arial"/>
                <w:sz w:val="22"/>
                <w:szCs w:val="22"/>
              </w:rPr>
              <w:t xml:space="preserve">el cual </w:t>
            </w:r>
            <w:r w:rsidR="00D71F76">
              <w:rPr>
                <w:rFonts w:ascii="Arial Narrow" w:hAnsi="Arial Narrow" w:cs="Arial"/>
                <w:sz w:val="22"/>
                <w:szCs w:val="22"/>
              </w:rPr>
              <w:t xml:space="preserve">refleja </w:t>
            </w:r>
            <w:r>
              <w:rPr>
                <w:rFonts w:ascii="Arial Narrow" w:hAnsi="Arial Narrow" w:cs="Arial"/>
                <w:sz w:val="22"/>
                <w:szCs w:val="22"/>
              </w:rPr>
              <w:t xml:space="preserve">un alto porcentaje de presupuesto </w:t>
            </w:r>
            <w:r w:rsidR="00D71F76">
              <w:rPr>
                <w:rFonts w:ascii="Arial Narrow" w:hAnsi="Arial Narrow" w:cs="Arial"/>
                <w:sz w:val="22"/>
                <w:szCs w:val="22"/>
              </w:rPr>
              <w:t xml:space="preserve">sin gestionar, presenta este comportamiento de ejecución, toda vez que corresponde a recursos propios.  </w:t>
            </w:r>
          </w:p>
          <w:p w:rsidR="00752F2B" w:rsidRPr="00715970" w:rsidRDefault="00752F2B" w:rsidP="00173CDD">
            <w:pPr>
              <w:jc w:val="both"/>
              <w:rPr>
                <w:rFonts w:ascii="Arial Narrow" w:hAnsi="Arial Narrow" w:cs="Arial"/>
                <w:sz w:val="22"/>
                <w:szCs w:val="22"/>
              </w:rPr>
            </w:pPr>
          </w:p>
          <w:p w:rsidR="00B14BBF" w:rsidRPr="00873015" w:rsidRDefault="00B14BBF" w:rsidP="00873015">
            <w:pPr>
              <w:pStyle w:val="Prrafodelista"/>
              <w:numPr>
                <w:ilvl w:val="0"/>
                <w:numId w:val="8"/>
              </w:numPr>
              <w:jc w:val="both"/>
              <w:rPr>
                <w:rFonts w:ascii="Arial Narrow" w:hAnsi="Arial Narrow" w:cs="Arial"/>
                <w:sz w:val="22"/>
                <w:szCs w:val="22"/>
                <w:u w:val="single"/>
              </w:rPr>
            </w:pPr>
            <w:r w:rsidRPr="00873015">
              <w:rPr>
                <w:rFonts w:ascii="Arial Narrow" w:hAnsi="Arial Narrow" w:cs="Arial"/>
                <w:sz w:val="22"/>
                <w:szCs w:val="22"/>
                <w:u w:val="single"/>
              </w:rPr>
              <w:t xml:space="preserve">Saldos pendientes por comprometer en Certificados de Disponibilidad Presupuestal </w:t>
            </w:r>
          </w:p>
          <w:p w:rsidR="00625702" w:rsidRDefault="00B14BBF" w:rsidP="00173CDD">
            <w:pPr>
              <w:jc w:val="both"/>
              <w:rPr>
                <w:rFonts w:ascii="Arial Narrow" w:hAnsi="Arial Narrow" w:cs="Arial"/>
                <w:sz w:val="22"/>
                <w:szCs w:val="22"/>
              </w:rPr>
            </w:pPr>
            <w:r w:rsidRPr="00E618FD">
              <w:rPr>
                <w:rFonts w:ascii="Arial Narrow" w:hAnsi="Arial Narrow" w:cs="Arial"/>
                <w:sz w:val="22"/>
                <w:szCs w:val="22"/>
              </w:rPr>
              <w:t xml:space="preserve">El total del presupuesto ha sido afectado con CDP en el </w:t>
            </w:r>
            <w:r w:rsidR="009E2EC5">
              <w:rPr>
                <w:rFonts w:ascii="Arial Narrow" w:hAnsi="Arial Narrow" w:cs="Arial"/>
                <w:sz w:val="22"/>
                <w:szCs w:val="22"/>
              </w:rPr>
              <w:t>96.8</w:t>
            </w:r>
            <w:r w:rsidRPr="00E618FD">
              <w:rPr>
                <w:rFonts w:ascii="Arial Narrow" w:hAnsi="Arial Narrow" w:cs="Arial"/>
                <w:sz w:val="22"/>
                <w:szCs w:val="22"/>
              </w:rPr>
              <w:t>%, es decir $</w:t>
            </w:r>
            <w:r w:rsidR="009E2EC5" w:rsidRPr="009E2EC5">
              <w:rPr>
                <w:rFonts w:ascii="Arial Narrow" w:hAnsi="Arial Narrow" w:cs="Arial"/>
                <w:sz w:val="22"/>
                <w:szCs w:val="22"/>
              </w:rPr>
              <w:t>1</w:t>
            </w:r>
            <w:r w:rsidR="009E2EC5">
              <w:rPr>
                <w:rFonts w:ascii="Arial Narrow" w:hAnsi="Arial Narrow" w:cs="Arial"/>
                <w:sz w:val="22"/>
                <w:szCs w:val="22"/>
              </w:rPr>
              <w:t>.</w:t>
            </w:r>
            <w:r w:rsidR="009E2EC5" w:rsidRPr="009E2EC5">
              <w:rPr>
                <w:rFonts w:ascii="Arial Narrow" w:hAnsi="Arial Narrow" w:cs="Arial"/>
                <w:sz w:val="22"/>
                <w:szCs w:val="22"/>
              </w:rPr>
              <w:t>627</w:t>
            </w:r>
            <w:r w:rsidR="009E2EC5">
              <w:rPr>
                <w:rFonts w:ascii="Arial Narrow" w:hAnsi="Arial Narrow" w:cs="Arial"/>
                <w:sz w:val="22"/>
                <w:szCs w:val="22"/>
              </w:rPr>
              <w:t>.</w:t>
            </w:r>
            <w:r w:rsidR="009E2EC5" w:rsidRPr="009E2EC5">
              <w:rPr>
                <w:rFonts w:ascii="Arial Narrow" w:hAnsi="Arial Narrow" w:cs="Arial"/>
                <w:sz w:val="22"/>
                <w:szCs w:val="22"/>
              </w:rPr>
              <w:t>608</w:t>
            </w:r>
            <w:r w:rsidR="009E2EC5">
              <w:rPr>
                <w:rFonts w:ascii="Arial Narrow" w:hAnsi="Arial Narrow" w:cs="Arial"/>
                <w:sz w:val="22"/>
                <w:szCs w:val="22"/>
              </w:rPr>
              <w:t>.</w:t>
            </w:r>
            <w:r w:rsidR="009E2EC5" w:rsidRPr="009E2EC5">
              <w:rPr>
                <w:rFonts w:ascii="Arial Narrow" w:hAnsi="Arial Narrow" w:cs="Arial"/>
                <w:sz w:val="22"/>
                <w:szCs w:val="22"/>
              </w:rPr>
              <w:t>035</w:t>
            </w:r>
            <w:r w:rsidR="009E2EC5">
              <w:rPr>
                <w:rFonts w:ascii="Arial Narrow" w:hAnsi="Arial Narrow" w:cs="Arial"/>
                <w:sz w:val="22"/>
                <w:szCs w:val="22"/>
              </w:rPr>
              <w:t>.</w:t>
            </w:r>
            <w:r w:rsidR="009E2EC5" w:rsidRPr="009E2EC5">
              <w:rPr>
                <w:rFonts w:ascii="Arial Narrow" w:hAnsi="Arial Narrow" w:cs="Arial"/>
                <w:sz w:val="22"/>
                <w:szCs w:val="22"/>
              </w:rPr>
              <w:t>374</w:t>
            </w:r>
            <w:r w:rsidRPr="00E618FD">
              <w:rPr>
                <w:rFonts w:ascii="Arial Narrow" w:hAnsi="Arial Narrow" w:cs="Arial"/>
                <w:sz w:val="22"/>
                <w:szCs w:val="22"/>
              </w:rPr>
              <w:t>,</w:t>
            </w:r>
            <w:r w:rsidR="003425E8">
              <w:rPr>
                <w:rFonts w:ascii="Arial Narrow" w:hAnsi="Arial Narrow" w:cs="Arial"/>
                <w:sz w:val="22"/>
                <w:szCs w:val="22"/>
              </w:rPr>
              <w:t xml:space="preserve"> </w:t>
            </w:r>
            <w:r w:rsidRPr="00E618FD">
              <w:rPr>
                <w:rFonts w:ascii="Arial Narrow" w:hAnsi="Arial Narrow" w:cs="Arial"/>
                <w:sz w:val="22"/>
                <w:szCs w:val="22"/>
              </w:rPr>
              <w:t>este valor a su vez presenta saldos sin comprometer por valor de $</w:t>
            </w:r>
            <w:r w:rsidR="00320BA5" w:rsidRPr="00320BA5">
              <w:rPr>
                <w:rFonts w:ascii="Arial Narrow" w:hAnsi="Arial Narrow" w:cs="Arial"/>
                <w:sz w:val="22"/>
                <w:szCs w:val="22"/>
              </w:rPr>
              <w:t>630</w:t>
            </w:r>
            <w:r w:rsidR="00320BA5">
              <w:rPr>
                <w:rFonts w:ascii="Arial Narrow" w:hAnsi="Arial Narrow" w:cs="Arial"/>
                <w:sz w:val="22"/>
                <w:szCs w:val="22"/>
              </w:rPr>
              <w:t>.</w:t>
            </w:r>
            <w:r w:rsidR="00320BA5" w:rsidRPr="00320BA5">
              <w:rPr>
                <w:rFonts w:ascii="Arial Narrow" w:hAnsi="Arial Narrow" w:cs="Arial"/>
                <w:sz w:val="22"/>
                <w:szCs w:val="22"/>
              </w:rPr>
              <w:t>384</w:t>
            </w:r>
            <w:r w:rsidR="00320BA5">
              <w:rPr>
                <w:rFonts w:ascii="Arial Narrow" w:hAnsi="Arial Narrow" w:cs="Arial"/>
                <w:sz w:val="22"/>
                <w:szCs w:val="22"/>
              </w:rPr>
              <w:t>.</w:t>
            </w:r>
            <w:r w:rsidR="00320BA5" w:rsidRPr="00320BA5">
              <w:rPr>
                <w:rFonts w:ascii="Arial Narrow" w:hAnsi="Arial Narrow" w:cs="Arial"/>
                <w:sz w:val="22"/>
                <w:szCs w:val="22"/>
              </w:rPr>
              <w:t>436</w:t>
            </w:r>
            <w:r w:rsidR="00320BA5">
              <w:rPr>
                <w:rFonts w:ascii="Arial Narrow" w:hAnsi="Arial Narrow" w:cs="Arial"/>
                <w:sz w:val="22"/>
                <w:szCs w:val="22"/>
              </w:rPr>
              <w:t>.</w:t>
            </w:r>
            <w:r w:rsidR="00320BA5" w:rsidRPr="00320BA5">
              <w:rPr>
                <w:rFonts w:ascii="Arial Narrow" w:hAnsi="Arial Narrow" w:cs="Arial"/>
                <w:sz w:val="22"/>
                <w:szCs w:val="22"/>
              </w:rPr>
              <w:t>333</w:t>
            </w:r>
            <w:r w:rsidR="00320BA5">
              <w:rPr>
                <w:rFonts w:ascii="Arial Narrow" w:hAnsi="Arial Narrow" w:cs="Arial"/>
                <w:sz w:val="22"/>
                <w:szCs w:val="22"/>
              </w:rPr>
              <w:t xml:space="preserve"> </w:t>
            </w:r>
            <w:r w:rsidRPr="00E618FD">
              <w:rPr>
                <w:rFonts w:ascii="Arial Narrow" w:hAnsi="Arial Narrow" w:cs="Arial"/>
                <w:sz w:val="22"/>
                <w:szCs w:val="22"/>
              </w:rPr>
              <w:t xml:space="preserve">así: </w:t>
            </w:r>
          </w:p>
          <w:p w:rsidR="00C045EB" w:rsidRDefault="00C045EB" w:rsidP="00C045EB">
            <w:pPr>
              <w:jc w:val="center"/>
              <w:rPr>
                <w:rFonts w:ascii="Arial Narrow" w:hAnsi="Arial Narrow" w:cs="Arial"/>
                <w:sz w:val="22"/>
                <w:szCs w:val="22"/>
              </w:rPr>
            </w:pPr>
            <w:r w:rsidRPr="00625702">
              <w:rPr>
                <w:rFonts w:ascii="Arial Narrow" w:hAnsi="Arial Narrow" w:cs="Arial"/>
                <w:noProof/>
                <w:sz w:val="22"/>
                <w:szCs w:val="22"/>
                <w:lang w:val="es-CO" w:eastAsia="es-CO"/>
              </w:rPr>
              <w:drawing>
                <wp:inline distT="0" distB="0" distL="0" distR="0" wp14:anchorId="556DC385" wp14:editId="6EF2AD77">
                  <wp:extent cx="6040234" cy="504284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306" cy="5068790"/>
                          </a:xfrm>
                          <a:prstGeom prst="rect">
                            <a:avLst/>
                          </a:prstGeom>
                          <a:noFill/>
                          <a:ln>
                            <a:noFill/>
                          </a:ln>
                        </pic:spPr>
                      </pic:pic>
                    </a:graphicData>
                  </a:graphic>
                </wp:inline>
              </w:drawing>
            </w:r>
          </w:p>
          <w:p w:rsidR="00810F90" w:rsidRDefault="00810F90" w:rsidP="00173CDD">
            <w:pPr>
              <w:jc w:val="both"/>
              <w:rPr>
                <w:rFonts w:ascii="Arial Narrow" w:hAnsi="Arial Narrow" w:cs="Arial"/>
                <w:sz w:val="22"/>
                <w:szCs w:val="22"/>
              </w:rPr>
            </w:pPr>
          </w:p>
          <w:p w:rsidR="00B14BBF" w:rsidRPr="00E618FD" w:rsidRDefault="002C6BBA" w:rsidP="00173CDD">
            <w:pPr>
              <w:jc w:val="both"/>
              <w:rPr>
                <w:rFonts w:ascii="Arial Narrow" w:hAnsi="Arial Narrow" w:cs="Arial"/>
                <w:sz w:val="22"/>
                <w:szCs w:val="22"/>
              </w:rPr>
            </w:pPr>
            <w:r>
              <w:rPr>
                <w:rFonts w:ascii="Arial Narrow" w:hAnsi="Arial Narrow" w:cs="Arial"/>
                <w:sz w:val="22"/>
                <w:szCs w:val="22"/>
              </w:rPr>
              <w:t>De acuerdo con lo anterior, se observa que de los CDP solicitados no se ha comprometido el 38.7%, para lo cual es preciso realizar seguimiento y acciones que conduzcan a comprometer dichos recursos, de acuerdo a la planeación</w:t>
            </w:r>
            <w:r w:rsidR="00E2103B">
              <w:rPr>
                <w:rFonts w:ascii="Arial Narrow" w:hAnsi="Arial Narrow" w:cs="Arial"/>
                <w:sz w:val="22"/>
                <w:szCs w:val="22"/>
              </w:rPr>
              <w:t xml:space="preserve"> y fin para el que </w:t>
            </w:r>
            <w:r>
              <w:rPr>
                <w:rFonts w:ascii="Arial Narrow" w:hAnsi="Arial Narrow" w:cs="Arial"/>
                <w:sz w:val="22"/>
                <w:szCs w:val="22"/>
              </w:rPr>
              <w:t>fueron solicitados</w:t>
            </w:r>
            <w:r w:rsidR="0067110F">
              <w:rPr>
                <w:rFonts w:ascii="Arial Narrow" w:hAnsi="Arial Narrow" w:cs="Arial"/>
                <w:sz w:val="22"/>
                <w:szCs w:val="22"/>
              </w:rPr>
              <w:t>,</w:t>
            </w:r>
            <w:r>
              <w:rPr>
                <w:rFonts w:ascii="Arial Narrow" w:hAnsi="Arial Narrow" w:cs="Arial"/>
                <w:sz w:val="22"/>
                <w:szCs w:val="22"/>
              </w:rPr>
              <w:t xml:space="preserve"> </w:t>
            </w:r>
            <w:r w:rsidR="00E2103B">
              <w:rPr>
                <w:rFonts w:ascii="Arial Narrow" w:hAnsi="Arial Narrow" w:cs="Arial"/>
                <w:sz w:val="22"/>
                <w:szCs w:val="22"/>
              </w:rPr>
              <w:t>culminado con la recepción de los bienes y servicios</w:t>
            </w:r>
            <w:r w:rsidR="0067110F">
              <w:rPr>
                <w:rFonts w:ascii="Arial Narrow" w:hAnsi="Arial Narrow" w:cs="Arial"/>
                <w:sz w:val="22"/>
                <w:szCs w:val="22"/>
              </w:rPr>
              <w:t xml:space="preserve"> de manera oportuna</w:t>
            </w:r>
            <w:r w:rsidR="009A0391">
              <w:rPr>
                <w:rFonts w:ascii="Arial Narrow" w:hAnsi="Arial Narrow" w:cs="Arial"/>
                <w:sz w:val="22"/>
                <w:szCs w:val="22"/>
              </w:rPr>
              <w:t xml:space="preserve">, </w:t>
            </w:r>
            <w:r w:rsidR="00B14BBF" w:rsidRPr="00E618FD">
              <w:rPr>
                <w:rFonts w:ascii="Arial Narrow" w:hAnsi="Arial Narrow" w:cs="Arial"/>
                <w:sz w:val="22"/>
                <w:szCs w:val="22"/>
              </w:rPr>
              <w:t xml:space="preserve">teniendo en cuenta que solo restan </w:t>
            </w:r>
            <w:r w:rsidR="00FF7382">
              <w:rPr>
                <w:rFonts w:ascii="Arial Narrow" w:hAnsi="Arial Narrow" w:cs="Arial"/>
                <w:sz w:val="22"/>
                <w:szCs w:val="22"/>
              </w:rPr>
              <w:t xml:space="preserve">cuatro </w:t>
            </w:r>
            <w:r w:rsidR="00B14BBF" w:rsidRPr="00E618FD">
              <w:rPr>
                <w:rFonts w:ascii="Arial Narrow" w:hAnsi="Arial Narrow" w:cs="Arial"/>
                <w:sz w:val="22"/>
                <w:szCs w:val="22"/>
              </w:rPr>
              <w:t xml:space="preserve">meses de la vigencia, tiempo que puede llegar a ser limitado para la realización de procesos contractuales y la apropiada ejecución de los mismos.   </w:t>
            </w:r>
          </w:p>
          <w:p w:rsidR="00B14BBF" w:rsidRDefault="00B14BBF" w:rsidP="00173CDD">
            <w:pPr>
              <w:jc w:val="both"/>
              <w:rPr>
                <w:rFonts w:ascii="Arial Narrow" w:hAnsi="Arial Narrow" w:cs="Arial"/>
                <w:sz w:val="22"/>
                <w:szCs w:val="22"/>
              </w:rPr>
            </w:pPr>
            <w:r w:rsidRPr="00E618FD">
              <w:rPr>
                <w:rFonts w:ascii="Arial Narrow" w:hAnsi="Arial Narrow" w:cs="Arial"/>
                <w:sz w:val="22"/>
                <w:szCs w:val="22"/>
              </w:rPr>
              <w:t xml:space="preserve">Así mismo, los responsables de ejecutar el presupuesto realicen las gestiones pertinentes, con el fin de verificar saldos sobrantes en Certificados de Disponibilidad y si es necesario, cancelarlos para que liberen apropiación y permitan asumir nuevos compromisos. </w:t>
            </w:r>
          </w:p>
          <w:p w:rsidR="00752F2B" w:rsidRPr="00E618FD" w:rsidRDefault="00752F2B" w:rsidP="00173CDD">
            <w:pPr>
              <w:jc w:val="both"/>
              <w:rPr>
                <w:rFonts w:ascii="Arial Narrow" w:hAnsi="Arial Narrow" w:cs="Arial"/>
                <w:sz w:val="22"/>
                <w:szCs w:val="22"/>
              </w:rPr>
            </w:pPr>
          </w:p>
          <w:p w:rsidR="00BA0F39" w:rsidRPr="00E618FD" w:rsidRDefault="00BA0F39" w:rsidP="00A6148F">
            <w:pPr>
              <w:pStyle w:val="Prrafodelista"/>
              <w:numPr>
                <w:ilvl w:val="0"/>
                <w:numId w:val="7"/>
              </w:numPr>
              <w:jc w:val="both"/>
              <w:rPr>
                <w:rFonts w:ascii="Arial Narrow" w:hAnsi="Arial Narrow" w:cs="Arial"/>
                <w:b/>
                <w:sz w:val="22"/>
                <w:szCs w:val="22"/>
              </w:rPr>
            </w:pPr>
            <w:r w:rsidRPr="00E618FD">
              <w:rPr>
                <w:rFonts w:ascii="Arial Narrow" w:hAnsi="Arial Narrow" w:cs="Arial"/>
                <w:b/>
                <w:sz w:val="22"/>
                <w:szCs w:val="22"/>
              </w:rPr>
              <w:t>EJECUCIÓN GASTOS DE FUNCIONAMIENTO</w:t>
            </w:r>
            <w:r w:rsidRPr="00E618FD">
              <w:rPr>
                <w:rFonts w:ascii="Arial Narrow" w:hAnsi="Arial Narrow" w:cs="Arial"/>
                <w:b/>
                <w:sz w:val="22"/>
                <w:szCs w:val="22"/>
              </w:rPr>
              <w:tab/>
            </w:r>
            <w:r w:rsidRPr="00E618FD">
              <w:rPr>
                <w:rFonts w:ascii="Arial Narrow" w:hAnsi="Arial Narrow" w:cs="Arial"/>
                <w:b/>
                <w:sz w:val="22"/>
                <w:szCs w:val="22"/>
              </w:rPr>
              <w:tab/>
            </w:r>
          </w:p>
          <w:p w:rsidR="00810F90" w:rsidRDefault="009E2CC6" w:rsidP="00173CDD">
            <w:pPr>
              <w:jc w:val="both"/>
              <w:rPr>
                <w:rFonts w:ascii="Arial Narrow" w:hAnsi="Arial Narrow" w:cs="Arial"/>
                <w:sz w:val="22"/>
                <w:szCs w:val="22"/>
              </w:rPr>
            </w:pPr>
            <w:r w:rsidRPr="00E618FD">
              <w:rPr>
                <w:rFonts w:ascii="Arial Narrow" w:hAnsi="Arial Narrow" w:cs="Arial"/>
                <w:sz w:val="22"/>
                <w:szCs w:val="22"/>
              </w:rPr>
              <w:t xml:space="preserve">La ejecución de la </w:t>
            </w:r>
            <w:r w:rsidR="00BA0F39" w:rsidRPr="00E618FD">
              <w:rPr>
                <w:rFonts w:ascii="Arial Narrow" w:hAnsi="Arial Narrow" w:cs="Arial"/>
                <w:sz w:val="22"/>
                <w:szCs w:val="22"/>
              </w:rPr>
              <w:t>apropiación</w:t>
            </w:r>
            <w:r w:rsidR="00810F90">
              <w:rPr>
                <w:rFonts w:ascii="Arial Narrow" w:hAnsi="Arial Narrow" w:cs="Arial"/>
                <w:sz w:val="22"/>
                <w:szCs w:val="22"/>
              </w:rPr>
              <w:t xml:space="preserve"> destinada para </w:t>
            </w:r>
            <w:r w:rsidR="00BA0F39" w:rsidRPr="00E618FD">
              <w:rPr>
                <w:rFonts w:ascii="Arial Narrow" w:hAnsi="Arial Narrow" w:cs="Arial"/>
                <w:sz w:val="22"/>
                <w:szCs w:val="22"/>
              </w:rPr>
              <w:t>Gastos de Funcionamiento</w:t>
            </w:r>
            <w:r w:rsidR="00810F90">
              <w:rPr>
                <w:rFonts w:ascii="Arial Narrow" w:hAnsi="Arial Narrow" w:cs="Arial"/>
                <w:sz w:val="22"/>
                <w:szCs w:val="22"/>
              </w:rPr>
              <w:t xml:space="preserve"> con un total de $721.434.900.000, lleva compromisos por </w:t>
            </w:r>
            <w:r w:rsidR="00810F90" w:rsidRPr="00810F90">
              <w:rPr>
                <w:rFonts w:ascii="Arial Narrow" w:hAnsi="Arial Narrow" w:cs="Arial"/>
                <w:sz w:val="22"/>
                <w:szCs w:val="22"/>
              </w:rPr>
              <w:t>$171</w:t>
            </w:r>
            <w:r w:rsidR="00810F90">
              <w:rPr>
                <w:rFonts w:ascii="Arial Narrow" w:hAnsi="Arial Narrow" w:cs="Arial"/>
                <w:sz w:val="22"/>
                <w:szCs w:val="22"/>
              </w:rPr>
              <w:t>.</w:t>
            </w:r>
            <w:r w:rsidR="00810F90" w:rsidRPr="00810F90">
              <w:rPr>
                <w:rFonts w:ascii="Arial Narrow" w:hAnsi="Arial Narrow" w:cs="Arial"/>
                <w:sz w:val="22"/>
                <w:szCs w:val="22"/>
              </w:rPr>
              <w:t>114</w:t>
            </w:r>
            <w:r w:rsidR="00810F90">
              <w:rPr>
                <w:rFonts w:ascii="Arial Narrow" w:hAnsi="Arial Narrow" w:cs="Arial"/>
                <w:sz w:val="22"/>
                <w:szCs w:val="22"/>
              </w:rPr>
              <w:t>.</w:t>
            </w:r>
            <w:r w:rsidR="00810F90" w:rsidRPr="00810F90">
              <w:rPr>
                <w:rFonts w:ascii="Arial Narrow" w:hAnsi="Arial Narrow" w:cs="Arial"/>
                <w:sz w:val="22"/>
                <w:szCs w:val="22"/>
              </w:rPr>
              <w:t>717</w:t>
            </w:r>
            <w:r w:rsidR="00810F90">
              <w:rPr>
                <w:rFonts w:ascii="Arial Narrow" w:hAnsi="Arial Narrow" w:cs="Arial"/>
                <w:sz w:val="22"/>
                <w:szCs w:val="22"/>
              </w:rPr>
              <w:t>.</w:t>
            </w:r>
            <w:r w:rsidR="00810F90" w:rsidRPr="00810F90">
              <w:rPr>
                <w:rFonts w:ascii="Arial Narrow" w:hAnsi="Arial Narrow" w:cs="Arial"/>
                <w:sz w:val="22"/>
                <w:szCs w:val="22"/>
              </w:rPr>
              <w:t>423</w:t>
            </w:r>
            <w:r w:rsidR="00810F90">
              <w:rPr>
                <w:rFonts w:ascii="Arial Narrow" w:hAnsi="Arial Narrow" w:cs="Arial"/>
                <w:sz w:val="22"/>
                <w:szCs w:val="22"/>
              </w:rPr>
              <w:t xml:space="preserve"> correspondientes al </w:t>
            </w:r>
            <w:r w:rsidR="00810F90" w:rsidRPr="00243483">
              <w:rPr>
                <w:rFonts w:ascii="Arial Narrow" w:hAnsi="Arial Narrow" w:cs="Arial"/>
                <w:b/>
                <w:sz w:val="22"/>
                <w:szCs w:val="22"/>
              </w:rPr>
              <w:t>23.72%</w:t>
            </w:r>
            <w:r w:rsidR="00BA3A2A" w:rsidRPr="00243483">
              <w:rPr>
                <w:rFonts w:ascii="Arial Narrow" w:hAnsi="Arial Narrow" w:cs="Arial"/>
                <w:b/>
                <w:sz w:val="22"/>
                <w:szCs w:val="22"/>
              </w:rPr>
              <w:t>,</w:t>
            </w:r>
            <w:r w:rsidR="00BA3A2A">
              <w:rPr>
                <w:rFonts w:ascii="Arial Narrow" w:hAnsi="Arial Narrow" w:cs="Arial"/>
                <w:sz w:val="22"/>
                <w:szCs w:val="22"/>
              </w:rPr>
              <w:t xml:space="preserve"> </w:t>
            </w:r>
            <w:r w:rsidR="000709B8">
              <w:rPr>
                <w:rFonts w:ascii="Arial Narrow" w:hAnsi="Arial Narrow" w:cs="Arial"/>
                <w:sz w:val="22"/>
                <w:szCs w:val="22"/>
              </w:rPr>
              <w:t>siendo este</w:t>
            </w:r>
            <w:r w:rsidR="000704F1">
              <w:rPr>
                <w:rFonts w:ascii="Arial Narrow" w:hAnsi="Arial Narrow" w:cs="Arial"/>
                <w:sz w:val="22"/>
                <w:szCs w:val="22"/>
              </w:rPr>
              <w:t xml:space="preserve"> a 31 de julio de 2015 </w:t>
            </w:r>
            <w:r w:rsidR="000709B8">
              <w:rPr>
                <w:rFonts w:ascii="Arial Narrow" w:hAnsi="Arial Narrow" w:cs="Arial"/>
                <w:sz w:val="22"/>
                <w:szCs w:val="22"/>
              </w:rPr>
              <w:t>un porcentaje bajo</w:t>
            </w:r>
            <w:r w:rsidR="000704F1">
              <w:rPr>
                <w:rFonts w:ascii="Arial Narrow" w:hAnsi="Arial Narrow" w:cs="Arial"/>
                <w:sz w:val="22"/>
                <w:szCs w:val="22"/>
              </w:rPr>
              <w:t xml:space="preserve"> de ejecución, lo anterior debido al rubro de transferencias </w:t>
            </w:r>
            <w:r w:rsidR="000704F1" w:rsidRPr="000704F1">
              <w:rPr>
                <w:rFonts w:ascii="Arial Narrow" w:hAnsi="Arial Narrow" w:cs="Arial"/>
                <w:sz w:val="22"/>
                <w:szCs w:val="22"/>
              </w:rPr>
              <w:t>A-3-6-3-12</w:t>
            </w:r>
            <w:r w:rsidR="000704F1">
              <w:rPr>
                <w:rFonts w:ascii="Arial Narrow" w:hAnsi="Arial Narrow" w:cs="Arial"/>
                <w:sz w:val="22"/>
                <w:szCs w:val="22"/>
              </w:rPr>
              <w:t xml:space="preserve"> </w:t>
            </w:r>
            <w:r w:rsidR="000704F1" w:rsidRPr="000704F1">
              <w:rPr>
                <w:rFonts w:ascii="Arial Narrow" w:hAnsi="Arial Narrow" w:cs="Arial"/>
                <w:sz w:val="22"/>
                <w:szCs w:val="22"/>
              </w:rPr>
              <w:t>FONDO PARA LA REPARACION DE LAS VICTIMAS (ART.54 LEY 975 DE 2005)</w:t>
            </w:r>
            <w:r w:rsidR="000704F1">
              <w:rPr>
                <w:rFonts w:ascii="Arial Narrow" w:hAnsi="Arial Narrow" w:cs="Arial"/>
                <w:sz w:val="22"/>
                <w:szCs w:val="22"/>
              </w:rPr>
              <w:t xml:space="preserve"> el cual ha sido afectado con Certificados de Disponibilidad Presupuestal, los cuales tiene</w:t>
            </w:r>
            <w:r w:rsidR="0093560C">
              <w:rPr>
                <w:rFonts w:ascii="Arial Narrow" w:hAnsi="Arial Narrow" w:cs="Arial"/>
                <w:sz w:val="22"/>
                <w:szCs w:val="22"/>
              </w:rPr>
              <w:t>n</w:t>
            </w:r>
            <w:r w:rsidR="000704F1">
              <w:rPr>
                <w:rFonts w:ascii="Arial Narrow" w:hAnsi="Arial Narrow" w:cs="Arial"/>
                <w:sz w:val="22"/>
                <w:szCs w:val="22"/>
              </w:rPr>
              <w:t xml:space="preserve"> </w:t>
            </w:r>
            <w:r w:rsidR="000704F1" w:rsidRPr="002E0CB8">
              <w:rPr>
                <w:rFonts w:ascii="Arial Narrow" w:hAnsi="Arial Narrow" w:cs="Arial"/>
                <w:b/>
                <w:sz w:val="22"/>
                <w:szCs w:val="22"/>
              </w:rPr>
              <w:t>pendiente comprometer el 79.08%</w:t>
            </w:r>
            <w:r w:rsidR="000704F1">
              <w:rPr>
                <w:rFonts w:ascii="Arial Narrow" w:hAnsi="Arial Narrow" w:cs="Arial"/>
                <w:sz w:val="22"/>
                <w:szCs w:val="22"/>
              </w:rPr>
              <w:t xml:space="preserve">. La </w:t>
            </w:r>
            <w:r w:rsidR="00AE0297">
              <w:rPr>
                <w:rFonts w:ascii="Arial Narrow" w:hAnsi="Arial Narrow" w:cs="Arial"/>
                <w:sz w:val="22"/>
                <w:szCs w:val="22"/>
              </w:rPr>
              <w:t>O</w:t>
            </w:r>
            <w:r w:rsidR="000704F1">
              <w:rPr>
                <w:rFonts w:ascii="Arial Narrow" w:hAnsi="Arial Narrow" w:cs="Arial"/>
                <w:sz w:val="22"/>
                <w:szCs w:val="22"/>
              </w:rPr>
              <w:t xml:space="preserve">ficina de </w:t>
            </w:r>
            <w:r w:rsidR="00AE0297">
              <w:rPr>
                <w:rFonts w:ascii="Arial Narrow" w:hAnsi="Arial Narrow" w:cs="Arial"/>
                <w:sz w:val="22"/>
                <w:szCs w:val="22"/>
              </w:rPr>
              <w:t>C</w:t>
            </w:r>
            <w:r w:rsidR="000704F1">
              <w:rPr>
                <w:rFonts w:ascii="Arial Narrow" w:hAnsi="Arial Narrow" w:cs="Arial"/>
                <w:sz w:val="22"/>
                <w:szCs w:val="22"/>
              </w:rPr>
              <w:t xml:space="preserve">ontrol </w:t>
            </w:r>
            <w:r w:rsidR="00AE0297">
              <w:rPr>
                <w:rFonts w:ascii="Arial Narrow" w:hAnsi="Arial Narrow" w:cs="Arial"/>
                <w:sz w:val="22"/>
                <w:szCs w:val="22"/>
              </w:rPr>
              <w:t>I</w:t>
            </w:r>
            <w:r w:rsidR="000704F1">
              <w:rPr>
                <w:rFonts w:ascii="Arial Narrow" w:hAnsi="Arial Narrow" w:cs="Arial"/>
                <w:sz w:val="22"/>
                <w:szCs w:val="22"/>
              </w:rPr>
              <w:t xml:space="preserve">nterno </w:t>
            </w:r>
            <w:r w:rsidR="002E0CB8">
              <w:rPr>
                <w:rFonts w:ascii="Arial Narrow" w:hAnsi="Arial Narrow" w:cs="Arial"/>
                <w:sz w:val="22"/>
                <w:szCs w:val="22"/>
              </w:rPr>
              <w:t xml:space="preserve">resalta </w:t>
            </w:r>
            <w:r w:rsidR="000704F1">
              <w:rPr>
                <w:rFonts w:ascii="Arial Narrow" w:hAnsi="Arial Narrow" w:cs="Arial"/>
                <w:sz w:val="22"/>
                <w:szCs w:val="22"/>
              </w:rPr>
              <w:t xml:space="preserve">lo mencionado y </w:t>
            </w:r>
            <w:r w:rsidR="000704F1" w:rsidRPr="00B122C2">
              <w:rPr>
                <w:rFonts w:ascii="Arial Narrow" w:hAnsi="Arial Narrow" w:cs="Arial"/>
                <w:b/>
                <w:sz w:val="22"/>
                <w:szCs w:val="22"/>
              </w:rPr>
              <w:t>advierte sobre el especial cuidado</w:t>
            </w:r>
            <w:r w:rsidR="000704F1">
              <w:rPr>
                <w:rFonts w:ascii="Arial Narrow" w:hAnsi="Arial Narrow" w:cs="Arial"/>
                <w:sz w:val="22"/>
                <w:szCs w:val="22"/>
              </w:rPr>
              <w:t xml:space="preserve"> que debe tener la Unidad para evitar incurrir en lo </w:t>
            </w:r>
            <w:r w:rsidR="00463C61">
              <w:rPr>
                <w:rFonts w:ascii="Arial Narrow" w:hAnsi="Arial Narrow" w:cs="Arial"/>
                <w:sz w:val="22"/>
                <w:szCs w:val="22"/>
              </w:rPr>
              <w:t>observado</w:t>
            </w:r>
            <w:r w:rsidR="000704F1">
              <w:rPr>
                <w:rFonts w:ascii="Arial Narrow" w:hAnsi="Arial Narrow" w:cs="Arial"/>
                <w:sz w:val="22"/>
                <w:szCs w:val="22"/>
              </w:rPr>
              <w:t xml:space="preserve"> en diferentes ocasiones por la Contraloría General de la Nación y la Procuraduría sobre la </w:t>
            </w:r>
            <w:r w:rsidR="00A97825">
              <w:rPr>
                <w:rFonts w:ascii="Arial Narrow" w:hAnsi="Arial Narrow" w:cs="Arial"/>
                <w:sz w:val="22"/>
                <w:szCs w:val="22"/>
              </w:rPr>
              <w:t xml:space="preserve">firma </w:t>
            </w:r>
            <w:r w:rsidR="000704F1">
              <w:rPr>
                <w:rFonts w:ascii="Arial Narrow" w:hAnsi="Arial Narrow" w:cs="Arial"/>
                <w:sz w:val="22"/>
                <w:szCs w:val="22"/>
              </w:rPr>
              <w:t>de contratos y convenios al final del año</w:t>
            </w:r>
            <w:r w:rsidR="0093560C">
              <w:rPr>
                <w:rFonts w:ascii="Arial Narrow" w:hAnsi="Arial Narrow" w:cs="Arial"/>
                <w:sz w:val="22"/>
                <w:szCs w:val="22"/>
              </w:rPr>
              <w:t xml:space="preserve"> y en consecuencia la constitución de reservas debido a la inadecuada planeación.</w:t>
            </w:r>
          </w:p>
          <w:p w:rsidR="00EF4508" w:rsidRPr="00E618FD" w:rsidRDefault="00EF4508" w:rsidP="00173CDD">
            <w:pPr>
              <w:jc w:val="both"/>
              <w:rPr>
                <w:rFonts w:ascii="Arial Narrow" w:hAnsi="Arial Narrow" w:cs="Arial"/>
                <w:sz w:val="22"/>
                <w:szCs w:val="22"/>
              </w:rPr>
            </w:pPr>
            <w:r w:rsidRPr="00E618FD">
              <w:rPr>
                <w:rFonts w:ascii="Arial Narrow" w:hAnsi="Arial Narrow" w:cs="Arial"/>
                <w:sz w:val="22"/>
                <w:szCs w:val="22"/>
              </w:rPr>
              <w:t>A continuación se muestra la ejecución</w:t>
            </w:r>
            <w:r w:rsidR="009D25A9" w:rsidRPr="00E618FD">
              <w:rPr>
                <w:rFonts w:ascii="Arial Narrow" w:hAnsi="Arial Narrow" w:cs="Arial"/>
                <w:sz w:val="22"/>
                <w:szCs w:val="22"/>
              </w:rPr>
              <w:t xml:space="preserve"> de los </w:t>
            </w:r>
            <w:r w:rsidRPr="00E618FD">
              <w:rPr>
                <w:rFonts w:ascii="Arial Narrow" w:hAnsi="Arial Narrow" w:cs="Arial"/>
                <w:sz w:val="22"/>
                <w:szCs w:val="22"/>
              </w:rPr>
              <w:t xml:space="preserve">gastos que componen el gasto de funcionamiento:  </w:t>
            </w:r>
          </w:p>
          <w:p w:rsidR="00BA0F39" w:rsidRPr="00617212" w:rsidRDefault="00BA0F39" w:rsidP="00A6148F">
            <w:pPr>
              <w:pStyle w:val="Prrafodelista"/>
              <w:numPr>
                <w:ilvl w:val="1"/>
                <w:numId w:val="7"/>
              </w:numPr>
              <w:jc w:val="both"/>
              <w:rPr>
                <w:rFonts w:ascii="Arial Narrow" w:hAnsi="Arial Narrow" w:cs="Arial"/>
                <w:b/>
                <w:sz w:val="22"/>
                <w:szCs w:val="22"/>
              </w:rPr>
            </w:pPr>
            <w:r w:rsidRPr="00617212">
              <w:rPr>
                <w:rFonts w:ascii="Arial Narrow" w:hAnsi="Arial Narrow" w:cs="Arial"/>
                <w:b/>
                <w:sz w:val="22"/>
                <w:szCs w:val="22"/>
              </w:rPr>
              <w:t>Gastos de Personal</w:t>
            </w:r>
          </w:p>
          <w:p w:rsidR="00012871" w:rsidRDefault="00BA0F39" w:rsidP="00012871">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de personal corresponde a</w:t>
            </w:r>
            <w:r w:rsidR="00243483">
              <w:rPr>
                <w:rFonts w:ascii="Arial Narrow" w:hAnsi="Arial Narrow" w:cs="Arial"/>
                <w:sz w:val="22"/>
                <w:szCs w:val="22"/>
              </w:rPr>
              <w:t xml:space="preserve"> $</w:t>
            </w:r>
            <w:r w:rsidR="00243483" w:rsidRPr="00243483">
              <w:rPr>
                <w:rFonts w:ascii="Arial Narrow" w:hAnsi="Arial Narrow" w:cs="Arial"/>
                <w:sz w:val="22"/>
                <w:szCs w:val="22"/>
              </w:rPr>
              <w:t>59</w:t>
            </w:r>
            <w:r w:rsidR="00243483">
              <w:rPr>
                <w:rFonts w:ascii="Arial Narrow" w:hAnsi="Arial Narrow" w:cs="Arial"/>
                <w:sz w:val="22"/>
                <w:szCs w:val="22"/>
              </w:rPr>
              <w:t>.</w:t>
            </w:r>
            <w:r w:rsidR="00243483" w:rsidRPr="00243483">
              <w:rPr>
                <w:rFonts w:ascii="Arial Narrow" w:hAnsi="Arial Narrow" w:cs="Arial"/>
                <w:sz w:val="22"/>
                <w:szCs w:val="22"/>
              </w:rPr>
              <w:t>820</w:t>
            </w:r>
            <w:r w:rsidR="00243483">
              <w:rPr>
                <w:rFonts w:ascii="Arial Narrow" w:hAnsi="Arial Narrow" w:cs="Arial"/>
                <w:sz w:val="22"/>
                <w:szCs w:val="22"/>
              </w:rPr>
              <w:t>.</w:t>
            </w:r>
            <w:r w:rsidR="00243483" w:rsidRPr="00243483">
              <w:rPr>
                <w:rFonts w:ascii="Arial Narrow" w:hAnsi="Arial Narrow" w:cs="Arial"/>
                <w:sz w:val="22"/>
                <w:szCs w:val="22"/>
              </w:rPr>
              <w:t>400</w:t>
            </w:r>
            <w:r w:rsidR="00243483">
              <w:rPr>
                <w:rFonts w:ascii="Arial Narrow" w:hAnsi="Arial Narrow" w:cs="Arial"/>
                <w:sz w:val="22"/>
                <w:szCs w:val="22"/>
              </w:rPr>
              <w:t>.</w:t>
            </w:r>
            <w:r w:rsidR="00243483" w:rsidRPr="00243483">
              <w:rPr>
                <w:rFonts w:ascii="Arial Narrow" w:hAnsi="Arial Narrow" w:cs="Arial"/>
                <w:sz w:val="22"/>
                <w:szCs w:val="22"/>
              </w:rPr>
              <w:t>000</w:t>
            </w:r>
            <w:r w:rsidRPr="00E618FD">
              <w:rPr>
                <w:rFonts w:ascii="Arial Narrow" w:hAnsi="Arial Narrow" w:cs="Arial"/>
                <w:sz w:val="22"/>
                <w:szCs w:val="22"/>
              </w:rPr>
              <w:t>, los cuales presenta</w:t>
            </w:r>
            <w:r w:rsidR="00243483">
              <w:rPr>
                <w:rFonts w:ascii="Arial Narrow" w:hAnsi="Arial Narrow" w:cs="Arial"/>
                <w:sz w:val="22"/>
                <w:szCs w:val="22"/>
              </w:rPr>
              <w:t xml:space="preserve">n </w:t>
            </w:r>
            <w:r w:rsidRPr="00E618FD">
              <w:rPr>
                <w:rFonts w:ascii="Arial Narrow" w:hAnsi="Arial Narrow" w:cs="Arial"/>
                <w:sz w:val="22"/>
                <w:szCs w:val="22"/>
              </w:rPr>
              <w:t>la siguiente ejecución a</w:t>
            </w:r>
            <w:r w:rsidR="009E2CC6" w:rsidRPr="00E618FD">
              <w:rPr>
                <w:rFonts w:ascii="Arial Narrow" w:hAnsi="Arial Narrow" w:cs="Arial"/>
                <w:sz w:val="22"/>
                <w:szCs w:val="22"/>
              </w:rPr>
              <w:t xml:space="preserve"> 31 de </w:t>
            </w:r>
            <w:r w:rsidR="00243483">
              <w:rPr>
                <w:rFonts w:ascii="Arial Narrow" w:hAnsi="Arial Narrow" w:cs="Arial"/>
                <w:sz w:val="22"/>
                <w:szCs w:val="22"/>
              </w:rPr>
              <w:t>julio de 2015</w:t>
            </w:r>
            <w:r w:rsidR="009E2CC6" w:rsidRPr="00E618FD">
              <w:rPr>
                <w:rFonts w:ascii="Arial Narrow" w:hAnsi="Arial Narrow" w:cs="Arial"/>
                <w:sz w:val="22"/>
                <w:szCs w:val="22"/>
              </w:rPr>
              <w:t>:</w:t>
            </w:r>
          </w:p>
          <w:p w:rsidR="00012871" w:rsidRDefault="00012871" w:rsidP="00012871">
            <w:pPr>
              <w:jc w:val="center"/>
              <w:rPr>
                <w:rFonts w:ascii="Arial Narrow" w:hAnsi="Arial Narrow" w:cs="Arial"/>
                <w:sz w:val="22"/>
                <w:szCs w:val="22"/>
              </w:rPr>
            </w:pPr>
            <w:r>
              <w:rPr>
                <w:noProof/>
                <w:lang w:val="es-CO" w:eastAsia="es-CO"/>
              </w:rPr>
              <w:drawing>
                <wp:inline distT="0" distB="0" distL="0" distR="0" wp14:anchorId="187B1E48" wp14:editId="3221E6CA">
                  <wp:extent cx="5984297" cy="2481695"/>
                  <wp:effectExtent l="0" t="0" r="16510" b="139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2871" w:rsidRDefault="00012871" w:rsidP="00012871">
            <w:pPr>
              <w:jc w:val="both"/>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012871" w:rsidRPr="00012871" w:rsidTr="00012871">
              <w:trPr>
                <w:trHeight w:val="6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12871" w:rsidRPr="00012871" w:rsidRDefault="00012871" w:rsidP="00012871">
                  <w:pPr>
                    <w:spacing w:after="0"/>
                    <w:jc w:val="both"/>
                    <w:rPr>
                      <w:rFonts w:ascii="Arial" w:eastAsia="Times New Roman" w:hAnsi="Arial" w:cs="Arial"/>
                      <w:b/>
                      <w:bCs/>
                      <w:sz w:val="22"/>
                      <w:szCs w:val="22"/>
                      <w:lang w:val="es-CO" w:eastAsia="es-CO"/>
                    </w:rPr>
                  </w:pPr>
                  <w:r w:rsidRPr="00012871">
                    <w:rPr>
                      <w:rFonts w:ascii="Arial" w:eastAsia="Times New Roman" w:hAnsi="Arial" w:cs="Arial"/>
                      <w:b/>
                      <w:bCs/>
                      <w:sz w:val="22"/>
                      <w:szCs w:val="22"/>
                      <w:lang w:val="es-CO" w:eastAsia="es-CO"/>
                    </w:rPr>
                    <w:t xml:space="preserve">INDICADOR GASTOS DE PERSONAL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012871" w:rsidRPr="00012871" w:rsidRDefault="00012871" w:rsidP="00012871">
                  <w:pPr>
                    <w:spacing w:after="0"/>
                    <w:jc w:val="center"/>
                    <w:rPr>
                      <w:rFonts w:ascii="Arial" w:eastAsia="Times New Roman" w:hAnsi="Arial" w:cs="Arial"/>
                      <w:b/>
                      <w:bCs/>
                      <w:sz w:val="20"/>
                      <w:szCs w:val="20"/>
                      <w:lang w:val="es-CO" w:eastAsia="es-CO"/>
                    </w:rPr>
                  </w:pPr>
                  <w:r w:rsidRPr="00012871">
                    <w:rPr>
                      <w:rFonts w:ascii="Arial" w:eastAsia="Times New Roman" w:hAnsi="Arial" w:cs="Arial"/>
                      <w:b/>
                      <w:bCs/>
                      <w:sz w:val="20"/>
                      <w:szCs w:val="20"/>
                      <w:lang w:val="es-CO" w:eastAsia="es-CO"/>
                    </w:rPr>
                    <w:t xml:space="preserve"> % </w:t>
                  </w:r>
                </w:p>
              </w:tc>
            </w:tr>
            <w:tr w:rsidR="00012871" w:rsidRPr="00012871" w:rsidTr="0001287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54.74%</w:t>
                  </w:r>
                </w:p>
              </w:tc>
            </w:tr>
            <w:tr w:rsidR="00012871" w:rsidRPr="00012871" w:rsidTr="0001287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93.24%</w:t>
                  </w:r>
                </w:p>
              </w:tc>
            </w:tr>
            <w:tr w:rsidR="00012871" w:rsidRPr="00012871" w:rsidTr="00012871">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100.00%</w:t>
                  </w:r>
                </w:p>
              </w:tc>
            </w:tr>
            <w:tr w:rsidR="00012871" w:rsidRPr="00012871" w:rsidTr="00012871">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51.05%</w:t>
                  </w:r>
                </w:p>
              </w:tc>
            </w:tr>
            <w:tr w:rsidR="00012871" w:rsidRPr="00012871" w:rsidTr="00012871">
              <w:trPr>
                <w:trHeight w:val="285"/>
                <w:jc w:val="center"/>
              </w:trPr>
              <w:tc>
                <w:tcPr>
                  <w:tcW w:w="4120" w:type="dxa"/>
                  <w:tcBorders>
                    <w:top w:val="nil"/>
                    <w:left w:val="nil"/>
                    <w:bottom w:val="nil"/>
                    <w:right w:val="nil"/>
                  </w:tcBorders>
                  <w:shd w:val="clear" w:color="000000" w:fill="C5D9F1"/>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45.26%</w:t>
                  </w:r>
                </w:p>
              </w:tc>
            </w:tr>
          </w:tbl>
          <w:p w:rsidR="00012871" w:rsidRDefault="00012871" w:rsidP="00012871">
            <w:pPr>
              <w:jc w:val="both"/>
              <w:rPr>
                <w:rFonts w:ascii="Arial Narrow" w:hAnsi="Arial Narrow" w:cs="Arial"/>
                <w:sz w:val="22"/>
                <w:szCs w:val="22"/>
              </w:rPr>
            </w:pPr>
          </w:p>
          <w:p w:rsidR="009E7D4B" w:rsidRDefault="003F1742" w:rsidP="00173CDD">
            <w:pPr>
              <w:jc w:val="both"/>
              <w:rPr>
                <w:rFonts w:ascii="Arial Narrow" w:hAnsi="Arial Narrow" w:cs="Arial"/>
                <w:sz w:val="22"/>
                <w:szCs w:val="22"/>
              </w:rPr>
            </w:pPr>
            <w:r>
              <w:rPr>
                <w:rFonts w:ascii="Arial Narrow" w:hAnsi="Arial Narrow" w:cs="Arial"/>
                <w:sz w:val="22"/>
                <w:szCs w:val="22"/>
              </w:rPr>
              <w:t>El comportamiento</w:t>
            </w:r>
            <w:r w:rsidR="009E7D4B">
              <w:rPr>
                <w:rFonts w:ascii="Arial Narrow" w:hAnsi="Arial Narrow" w:cs="Arial"/>
                <w:sz w:val="22"/>
                <w:szCs w:val="22"/>
              </w:rPr>
              <w:t xml:space="preserve"> a 3</w:t>
            </w:r>
            <w:r>
              <w:rPr>
                <w:rFonts w:ascii="Arial Narrow" w:hAnsi="Arial Narrow" w:cs="Arial"/>
                <w:sz w:val="22"/>
                <w:szCs w:val="22"/>
              </w:rPr>
              <w:t>1 de julio de 2015</w:t>
            </w:r>
            <w:r w:rsidR="009E7D4B">
              <w:rPr>
                <w:rFonts w:ascii="Arial Narrow" w:hAnsi="Arial Narrow" w:cs="Arial"/>
                <w:sz w:val="22"/>
                <w:szCs w:val="22"/>
              </w:rPr>
              <w:t xml:space="preserve"> por gastos de personal presenta un índice normal de ejecución de acuerdo a la naturaleza de los rubros que lo componen</w:t>
            </w:r>
            <w:r w:rsidR="00D801E4">
              <w:rPr>
                <w:rFonts w:ascii="Arial Narrow" w:hAnsi="Arial Narrow" w:cs="Arial"/>
                <w:sz w:val="22"/>
                <w:szCs w:val="22"/>
              </w:rPr>
              <w:t>,</w:t>
            </w:r>
            <w:r w:rsidR="009E7D4B">
              <w:rPr>
                <w:rFonts w:ascii="Arial Narrow" w:hAnsi="Arial Narrow" w:cs="Arial"/>
                <w:sz w:val="22"/>
                <w:szCs w:val="22"/>
              </w:rPr>
              <w:t xml:space="preserve"> los cuales se ejecutan mes a mes.</w:t>
            </w:r>
          </w:p>
          <w:p w:rsidR="00752F2B" w:rsidRDefault="00752F2B" w:rsidP="00173CDD">
            <w:pPr>
              <w:jc w:val="both"/>
              <w:rPr>
                <w:rFonts w:ascii="Arial Narrow" w:hAnsi="Arial Narrow" w:cs="Arial"/>
                <w:sz w:val="22"/>
                <w:szCs w:val="22"/>
              </w:rPr>
            </w:pPr>
          </w:p>
          <w:p w:rsidR="00752F2B" w:rsidRDefault="00752F2B" w:rsidP="00173CDD">
            <w:pPr>
              <w:jc w:val="both"/>
              <w:rPr>
                <w:rFonts w:ascii="Arial Narrow" w:hAnsi="Arial Narrow" w:cs="Arial"/>
                <w:sz w:val="22"/>
                <w:szCs w:val="22"/>
              </w:rPr>
            </w:pPr>
          </w:p>
          <w:p w:rsidR="00BA0F39" w:rsidRPr="00D017CF" w:rsidRDefault="00BA0F39" w:rsidP="00A6148F">
            <w:pPr>
              <w:pStyle w:val="Prrafodelista"/>
              <w:numPr>
                <w:ilvl w:val="1"/>
                <w:numId w:val="7"/>
              </w:numPr>
              <w:jc w:val="both"/>
              <w:rPr>
                <w:rFonts w:ascii="Arial Narrow" w:hAnsi="Arial Narrow" w:cs="Arial"/>
                <w:b/>
                <w:sz w:val="22"/>
                <w:szCs w:val="22"/>
              </w:rPr>
            </w:pPr>
            <w:r w:rsidRPr="00D017CF">
              <w:rPr>
                <w:rFonts w:ascii="Arial Narrow" w:hAnsi="Arial Narrow" w:cs="Arial"/>
                <w:b/>
                <w:sz w:val="22"/>
                <w:szCs w:val="22"/>
              </w:rPr>
              <w:t>Gastos Generales</w:t>
            </w:r>
          </w:p>
          <w:p w:rsidR="00BA0F39" w:rsidRDefault="00BA0F39" w:rsidP="00173CDD">
            <w:pPr>
              <w:jc w:val="both"/>
              <w:rPr>
                <w:rFonts w:ascii="Arial Narrow" w:hAnsi="Arial Narrow" w:cs="Arial"/>
                <w:sz w:val="22"/>
                <w:szCs w:val="22"/>
              </w:rPr>
            </w:pPr>
            <w:r w:rsidRPr="00E618FD">
              <w:rPr>
                <w:rFonts w:ascii="Arial Narrow" w:hAnsi="Arial Narrow" w:cs="Arial"/>
                <w:sz w:val="22"/>
                <w:szCs w:val="22"/>
              </w:rPr>
              <w:t>El presupuesto de la Unidad designado para</w:t>
            </w:r>
            <w:r w:rsidR="007F4DA5">
              <w:rPr>
                <w:rFonts w:ascii="Arial Narrow" w:hAnsi="Arial Narrow" w:cs="Arial"/>
                <w:sz w:val="22"/>
                <w:szCs w:val="22"/>
              </w:rPr>
              <w:t xml:space="preserve"> </w:t>
            </w:r>
            <w:r w:rsidRPr="00E618FD">
              <w:rPr>
                <w:rFonts w:ascii="Arial Narrow" w:hAnsi="Arial Narrow" w:cs="Arial"/>
                <w:sz w:val="22"/>
                <w:szCs w:val="22"/>
              </w:rPr>
              <w:t xml:space="preserve">gastos generales corresponde a </w:t>
            </w:r>
            <w:r w:rsidR="002A0902" w:rsidRPr="002A0902">
              <w:rPr>
                <w:rFonts w:ascii="Arial Narrow" w:hAnsi="Arial Narrow" w:cs="Arial"/>
                <w:sz w:val="22"/>
                <w:szCs w:val="22"/>
              </w:rPr>
              <w:t>$18</w:t>
            </w:r>
            <w:r w:rsidR="002A0902">
              <w:rPr>
                <w:rFonts w:ascii="Arial Narrow" w:hAnsi="Arial Narrow" w:cs="Arial"/>
                <w:sz w:val="22"/>
                <w:szCs w:val="22"/>
              </w:rPr>
              <w:t>.</w:t>
            </w:r>
            <w:r w:rsidR="002A0902" w:rsidRPr="002A0902">
              <w:rPr>
                <w:rFonts w:ascii="Arial Narrow" w:hAnsi="Arial Narrow" w:cs="Arial"/>
                <w:sz w:val="22"/>
                <w:szCs w:val="22"/>
              </w:rPr>
              <w:t>634</w:t>
            </w:r>
            <w:r w:rsidR="002A0902">
              <w:rPr>
                <w:rFonts w:ascii="Arial Narrow" w:hAnsi="Arial Narrow" w:cs="Arial"/>
                <w:sz w:val="22"/>
                <w:szCs w:val="22"/>
              </w:rPr>
              <w:t>.</w:t>
            </w:r>
            <w:r w:rsidR="002A0902" w:rsidRPr="002A0902">
              <w:rPr>
                <w:rFonts w:ascii="Arial Narrow" w:hAnsi="Arial Narrow" w:cs="Arial"/>
                <w:sz w:val="22"/>
                <w:szCs w:val="22"/>
              </w:rPr>
              <w:t>500</w:t>
            </w:r>
            <w:r w:rsidR="002A0902">
              <w:rPr>
                <w:rFonts w:ascii="Arial Narrow" w:hAnsi="Arial Narrow" w:cs="Arial"/>
                <w:sz w:val="22"/>
                <w:szCs w:val="22"/>
              </w:rPr>
              <w:t>.</w:t>
            </w:r>
            <w:r w:rsidR="002A0902" w:rsidRPr="002A0902">
              <w:rPr>
                <w:rFonts w:ascii="Arial Narrow" w:hAnsi="Arial Narrow" w:cs="Arial"/>
                <w:sz w:val="22"/>
                <w:szCs w:val="22"/>
              </w:rPr>
              <w:t>000</w:t>
            </w:r>
            <w:r w:rsidRPr="00E618FD">
              <w:rPr>
                <w:rFonts w:ascii="Arial Narrow" w:hAnsi="Arial Narrow" w:cs="Arial"/>
                <w:sz w:val="22"/>
                <w:szCs w:val="22"/>
              </w:rPr>
              <w:t>, los cuales presentan la siguiente ejecución a</w:t>
            </w:r>
            <w:r w:rsidR="00EF2552" w:rsidRPr="00E618FD">
              <w:rPr>
                <w:rFonts w:ascii="Arial Narrow" w:hAnsi="Arial Narrow" w:cs="Arial"/>
                <w:sz w:val="22"/>
                <w:szCs w:val="22"/>
              </w:rPr>
              <w:t xml:space="preserve"> 31 de </w:t>
            </w:r>
            <w:r w:rsidR="002A0902">
              <w:rPr>
                <w:rFonts w:ascii="Arial Narrow" w:hAnsi="Arial Narrow" w:cs="Arial"/>
                <w:sz w:val="22"/>
                <w:szCs w:val="22"/>
              </w:rPr>
              <w:t xml:space="preserve">julio de </w:t>
            </w:r>
            <w:r w:rsidR="00EF2552" w:rsidRPr="00E618FD">
              <w:rPr>
                <w:rFonts w:ascii="Arial Narrow" w:hAnsi="Arial Narrow" w:cs="Arial"/>
                <w:sz w:val="22"/>
                <w:szCs w:val="22"/>
              </w:rPr>
              <w:t>201</w:t>
            </w:r>
            <w:r w:rsidR="00D801E4">
              <w:rPr>
                <w:rFonts w:ascii="Arial Narrow" w:hAnsi="Arial Narrow" w:cs="Arial"/>
                <w:sz w:val="22"/>
                <w:szCs w:val="22"/>
              </w:rPr>
              <w:t>5</w:t>
            </w:r>
            <w:r w:rsidR="00EF2552" w:rsidRPr="00E618FD">
              <w:rPr>
                <w:rFonts w:ascii="Arial Narrow" w:hAnsi="Arial Narrow" w:cs="Arial"/>
                <w:sz w:val="22"/>
                <w:szCs w:val="22"/>
              </w:rPr>
              <w:t>:</w:t>
            </w:r>
            <w:r w:rsidRPr="00E618FD">
              <w:rPr>
                <w:rFonts w:ascii="Arial Narrow" w:hAnsi="Arial Narrow" w:cs="Arial"/>
                <w:sz w:val="22"/>
                <w:szCs w:val="22"/>
              </w:rPr>
              <w:t xml:space="preserve"> </w:t>
            </w:r>
          </w:p>
          <w:p w:rsidR="001B3AB6" w:rsidRDefault="001B3AB6" w:rsidP="00173CDD">
            <w:pPr>
              <w:jc w:val="both"/>
              <w:rPr>
                <w:rFonts w:ascii="Arial Narrow" w:hAnsi="Arial Narrow" w:cs="Arial"/>
                <w:sz w:val="22"/>
                <w:szCs w:val="22"/>
              </w:rPr>
            </w:pPr>
          </w:p>
          <w:p w:rsidR="00012871" w:rsidRDefault="00012871" w:rsidP="00012871">
            <w:pPr>
              <w:jc w:val="center"/>
              <w:rPr>
                <w:rFonts w:ascii="Arial Narrow" w:hAnsi="Arial Narrow" w:cs="Arial"/>
                <w:sz w:val="22"/>
                <w:szCs w:val="22"/>
              </w:rPr>
            </w:pPr>
            <w:r>
              <w:rPr>
                <w:noProof/>
                <w:lang w:val="es-CO" w:eastAsia="es-CO"/>
              </w:rPr>
              <w:drawing>
                <wp:inline distT="0" distB="0" distL="0" distR="0" wp14:anchorId="10A3B5F4" wp14:editId="0FAC3D48">
                  <wp:extent cx="6037984" cy="2296391"/>
                  <wp:effectExtent l="0" t="0" r="1270" b="889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2871" w:rsidRDefault="00012871" w:rsidP="00173CDD">
            <w:pPr>
              <w:jc w:val="both"/>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012871" w:rsidRPr="00012871" w:rsidTr="003F5E31">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12871" w:rsidRPr="00012871" w:rsidRDefault="00012871" w:rsidP="00012871">
                  <w:pPr>
                    <w:spacing w:after="0"/>
                    <w:jc w:val="center"/>
                    <w:rPr>
                      <w:rFonts w:ascii="Arial" w:eastAsia="Times New Roman" w:hAnsi="Arial" w:cs="Arial"/>
                      <w:b/>
                      <w:bCs/>
                      <w:sz w:val="22"/>
                      <w:szCs w:val="22"/>
                      <w:lang w:val="es-CO" w:eastAsia="es-CO"/>
                    </w:rPr>
                  </w:pPr>
                  <w:r w:rsidRPr="00012871">
                    <w:rPr>
                      <w:rFonts w:ascii="Arial" w:eastAsia="Times New Roman" w:hAnsi="Arial" w:cs="Arial"/>
                      <w:b/>
                      <w:bCs/>
                      <w:sz w:val="22"/>
                      <w:szCs w:val="22"/>
                      <w:lang w:val="es-CO" w:eastAsia="es-CO"/>
                    </w:rPr>
                    <w:t xml:space="preserve">INDICADOR GASTOS GENERALES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012871" w:rsidRPr="00012871" w:rsidRDefault="00012871" w:rsidP="00012871">
                  <w:pPr>
                    <w:spacing w:after="0"/>
                    <w:jc w:val="center"/>
                    <w:rPr>
                      <w:rFonts w:ascii="Arial" w:eastAsia="Times New Roman" w:hAnsi="Arial" w:cs="Arial"/>
                      <w:b/>
                      <w:bCs/>
                      <w:sz w:val="20"/>
                      <w:szCs w:val="20"/>
                      <w:lang w:val="es-CO" w:eastAsia="es-CO"/>
                    </w:rPr>
                  </w:pPr>
                  <w:r w:rsidRPr="00012871">
                    <w:rPr>
                      <w:rFonts w:ascii="Arial" w:eastAsia="Times New Roman" w:hAnsi="Arial" w:cs="Arial"/>
                      <w:b/>
                      <w:bCs/>
                      <w:sz w:val="20"/>
                      <w:szCs w:val="20"/>
                      <w:lang w:val="es-CO" w:eastAsia="es-CO"/>
                    </w:rPr>
                    <w:t xml:space="preserve"> % </w:t>
                  </w:r>
                </w:p>
              </w:tc>
            </w:tr>
            <w:tr w:rsidR="00012871" w:rsidRPr="00012871" w:rsidTr="003F5E3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80.73%</w:t>
                  </w:r>
                </w:p>
              </w:tc>
            </w:tr>
            <w:tr w:rsidR="00012871" w:rsidRPr="00012871" w:rsidTr="003F5E31">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48.63%</w:t>
                  </w:r>
                </w:p>
              </w:tc>
            </w:tr>
            <w:tr w:rsidR="00012871" w:rsidRPr="00012871" w:rsidTr="003F5E31">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97.28%</w:t>
                  </w:r>
                </w:p>
              </w:tc>
            </w:tr>
            <w:tr w:rsidR="00012871" w:rsidRPr="00012871" w:rsidTr="003F5E31">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38.19%</w:t>
                  </w:r>
                </w:p>
              </w:tc>
            </w:tr>
            <w:tr w:rsidR="00012871" w:rsidRPr="00012871" w:rsidTr="003F5E31">
              <w:trPr>
                <w:trHeight w:val="285"/>
                <w:jc w:val="center"/>
              </w:trPr>
              <w:tc>
                <w:tcPr>
                  <w:tcW w:w="4120" w:type="dxa"/>
                  <w:tcBorders>
                    <w:top w:val="nil"/>
                    <w:left w:val="nil"/>
                    <w:bottom w:val="nil"/>
                    <w:right w:val="nil"/>
                  </w:tcBorders>
                  <w:shd w:val="clear" w:color="000000" w:fill="C5D9F1"/>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19.27%</w:t>
                  </w:r>
                </w:p>
              </w:tc>
            </w:tr>
          </w:tbl>
          <w:p w:rsidR="00012871" w:rsidRDefault="00012871" w:rsidP="00173CDD">
            <w:pPr>
              <w:jc w:val="both"/>
              <w:rPr>
                <w:rFonts w:ascii="Arial Narrow" w:hAnsi="Arial Narrow" w:cs="Arial"/>
                <w:sz w:val="22"/>
                <w:szCs w:val="22"/>
              </w:rPr>
            </w:pPr>
          </w:p>
          <w:p w:rsidR="001C17E6" w:rsidRDefault="007F4DA5" w:rsidP="001C17E6">
            <w:pPr>
              <w:jc w:val="both"/>
              <w:rPr>
                <w:rFonts w:ascii="Arial Narrow" w:hAnsi="Arial Narrow" w:cs="Arial"/>
                <w:sz w:val="22"/>
                <w:szCs w:val="22"/>
              </w:rPr>
            </w:pPr>
            <w:r>
              <w:rPr>
                <w:rFonts w:ascii="Arial Narrow" w:hAnsi="Arial Narrow" w:cs="Arial"/>
                <w:sz w:val="22"/>
                <w:szCs w:val="22"/>
              </w:rPr>
              <w:t xml:space="preserve">Los rubros </w:t>
            </w:r>
            <w:r w:rsidRPr="00020B49">
              <w:rPr>
                <w:rFonts w:ascii="Arial Narrow" w:hAnsi="Arial Narrow" w:cs="Arial"/>
                <w:sz w:val="22"/>
                <w:szCs w:val="22"/>
              </w:rPr>
              <w:t>A-2-0-4-11-1</w:t>
            </w:r>
            <w:r>
              <w:rPr>
                <w:rFonts w:ascii="Arial Narrow" w:hAnsi="Arial Narrow" w:cs="Arial"/>
                <w:sz w:val="22"/>
                <w:szCs w:val="22"/>
              </w:rPr>
              <w:t xml:space="preserve"> </w:t>
            </w:r>
            <w:r w:rsidRPr="00020B49">
              <w:rPr>
                <w:rFonts w:ascii="Arial Narrow" w:hAnsi="Arial Narrow" w:cs="Arial"/>
                <w:sz w:val="22"/>
                <w:szCs w:val="22"/>
              </w:rPr>
              <w:t>Nación</w:t>
            </w:r>
            <w:r>
              <w:rPr>
                <w:rFonts w:ascii="Arial Narrow" w:hAnsi="Arial Narrow" w:cs="Arial"/>
                <w:sz w:val="22"/>
                <w:szCs w:val="22"/>
              </w:rPr>
              <w:t xml:space="preserve"> </w:t>
            </w:r>
            <w:r w:rsidRPr="00020B49">
              <w:rPr>
                <w:rFonts w:ascii="Arial Narrow" w:hAnsi="Arial Narrow" w:cs="Arial"/>
                <w:sz w:val="22"/>
                <w:szCs w:val="22"/>
              </w:rPr>
              <w:t>10</w:t>
            </w:r>
            <w:r>
              <w:rPr>
                <w:rFonts w:ascii="Arial Narrow" w:hAnsi="Arial Narrow" w:cs="Arial"/>
                <w:sz w:val="22"/>
                <w:szCs w:val="22"/>
              </w:rPr>
              <w:t xml:space="preserve"> </w:t>
            </w:r>
            <w:r w:rsidRPr="00020B49">
              <w:rPr>
                <w:rFonts w:ascii="Arial Narrow" w:hAnsi="Arial Narrow" w:cs="Arial"/>
                <w:sz w:val="22"/>
                <w:szCs w:val="22"/>
              </w:rPr>
              <w:t xml:space="preserve">Viáticos </w:t>
            </w:r>
            <w:r>
              <w:rPr>
                <w:rFonts w:ascii="Arial Narrow" w:hAnsi="Arial Narrow" w:cs="Arial"/>
                <w:sz w:val="22"/>
                <w:szCs w:val="22"/>
              </w:rPr>
              <w:t>y</w:t>
            </w:r>
            <w:r w:rsidRPr="00020B49">
              <w:rPr>
                <w:rFonts w:ascii="Arial Narrow" w:hAnsi="Arial Narrow" w:cs="Arial"/>
                <w:sz w:val="22"/>
                <w:szCs w:val="22"/>
              </w:rPr>
              <w:t xml:space="preserve"> Gastos </w:t>
            </w:r>
            <w:r>
              <w:rPr>
                <w:rFonts w:ascii="Arial Narrow" w:hAnsi="Arial Narrow" w:cs="Arial"/>
                <w:sz w:val="22"/>
                <w:szCs w:val="22"/>
              </w:rPr>
              <w:t>d</w:t>
            </w:r>
            <w:r w:rsidRPr="00020B49">
              <w:rPr>
                <w:rFonts w:ascii="Arial Narrow" w:hAnsi="Arial Narrow" w:cs="Arial"/>
                <w:sz w:val="22"/>
                <w:szCs w:val="22"/>
              </w:rPr>
              <w:t xml:space="preserve">e Viaje </w:t>
            </w:r>
            <w:r>
              <w:rPr>
                <w:rFonts w:ascii="Arial Narrow" w:hAnsi="Arial Narrow" w:cs="Arial"/>
                <w:sz w:val="22"/>
                <w:szCs w:val="22"/>
              </w:rPr>
              <w:t>a</w:t>
            </w:r>
            <w:r w:rsidRPr="00020B49">
              <w:rPr>
                <w:rFonts w:ascii="Arial Narrow" w:hAnsi="Arial Narrow" w:cs="Arial"/>
                <w:sz w:val="22"/>
                <w:szCs w:val="22"/>
              </w:rPr>
              <w:t>l Exterior</w:t>
            </w:r>
            <w:r>
              <w:rPr>
                <w:rFonts w:ascii="Arial Narrow" w:hAnsi="Arial Narrow" w:cs="Arial"/>
                <w:sz w:val="22"/>
                <w:szCs w:val="22"/>
              </w:rPr>
              <w:t xml:space="preserve"> y </w:t>
            </w:r>
            <w:r w:rsidRPr="00020B49">
              <w:rPr>
                <w:rFonts w:ascii="Arial Narrow" w:hAnsi="Arial Narrow" w:cs="Arial"/>
                <w:sz w:val="22"/>
                <w:szCs w:val="22"/>
              </w:rPr>
              <w:t>A-2-0-4-11-2</w:t>
            </w:r>
            <w:r>
              <w:rPr>
                <w:rFonts w:ascii="Arial Narrow" w:hAnsi="Arial Narrow" w:cs="Arial"/>
                <w:sz w:val="22"/>
                <w:szCs w:val="22"/>
              </w:rPr>
              <w:t xml:space="preserve"> </w:t>
            </w:r>
            <w:r w:rsidRPr="00020B49">
              <w:rPr>
                <w:rFonts w:ascii="Arial Narrow" w:hAnsi="Arial Narrow" w:cs="Arial"/>
                <w:sz w:val="22"/>
                <w:szCs w:val="22"/>
              </w:rPr>
              <w:t>Nación</w:t>
            </w:r>
            <w:r>
              <w:rPr>
                <w:rFonts w:ascii="Arial Narrow" w:hAnsi="Arial Narrow" w:cs="Arial"/>
                <w:sz w:val="22"/>
                <w:szCs w:val="22"/>
              </w:rPr>
              <w:t xml:space="preserve"> </w:t>
            </w:r>
            <w:r w:rsidRPr="00020B49">
              <w:rPr>
                <w:rFonts w:ascii="Arial Narrow" w:hAnsi="Arial Narrow" w:cs="Arial"/>
                <w:sz w:val="22"/>
                <w:szCs w:val="22"/>
              </w:rPr>
              <w:t>10</w:t>
            </w:r>
            <w:r>
              <w:rPr>
                <w:rFonts w:ascii="Arial Narrow" w:hAnsi="Arial Narrow" w:cs="Arial"/>
                <w:sz w:val="22"/>
                <w:szCs w:val="22"/>
              </w:rPr>
              <w:t xml:space="preserve"> </w:t>
            </w:r>
            <w:r w:rsidRPr="00020B49">
              <w:rPr>
                <w:rFonts w:ascii="Arial Narrow" w:hAnsi="Arial Narrow" w:cs="Arial"/>
                <w:sz w:val="22"/>
                <w:szCs w:val="22"/>
              </w:rPr>
              <w:t xml:space="preserve">Viáticos </w:t>
            </w:r>
            <w:r>
              <w:rPr>
                <w:rFonts w:ascii="Arial Narrow" w:hAnsi="Arial Narrow" w:cs="Arial"/>
                <w:sz w:val="22"/>
                <w:szCs w:val="22"/>
              </w:rPr>
              <w:t xml:space="preserve">y </w:t>
            </w:r>
            <w:r w:rsidRPr="00020B49">
              <w:rPr>
                <w:rFonts w:ascii="Arial Narrow" w:hAnsi="Arial Narrow" w:cs="Arial"/>
                <w:sz w:val="22"/>
                <w:szCs w:val="22"/>
              </w:rPr>
              <w:t xml:space="preserve">Gastos </w:t>
            </w:r>
            <w:r>
              <w:rPr>
                <w:rFonts w:ascii="Arial Narrow" w:hAnsi="Arial Narrow" w:cs="Arial"/>
                <w:sz w:val="22"/>
                <w:szCs w:val="22"/>
              </w:rPr>
              <w:t>d</w:t>
            </w:r>
            <w:r w:rsidRPr="00020B49">
              <w:rPr>
                <w:rFonts w:ascii="Arial Narrow" w:hAnsi="Arial Narrow" w:cs="Arial"/>
                <w:sz w:val="22"/>
                <w:szCs w:val="22"/>
              </w:rPr>
              <w:t xml:space="preserve">e Viaje </w:t>
            </w:r>
            <w:r>
              <w:rPr>
                <w:rFonts w:ascii="Arial Narrow" w:hAnsi="Arial Narrow" w:cs="Arial"/>
                <w:sz w:val="22"/>
                <w:szCs w:val="22"/>
              </w:rPr>
              <w:t>a</w:t>
            </w:r>
            <w:r w:rsidRPr="00020B49">
              <w:rPr>
                <w:rFonts w:ascii="Arial Narrow" w:hAnsi="Arial Narrow" w:cs="Arial"/>
                <w:sz w:val="22"/>
                <w:szCs w:val="22"/>
              </w:rPr>
              <w:t>l Interior</w:t>
            </w:r>
            <w:r w:rsidR="00D749AC">
              <w:rPr>
                <w:rFonts w:ascii="Arial Narrow" w:hAnsi="Arial Narrow" w:cs="Arial"/>
                <w:sz w:val="22"/>
                <w:szCs w:val="22"/>
              </w:rPr>
              <w:t xml:space="preserve">, </w:t>
            </w:r>
            <w:r w:rsidR="001C17E6" w:rsidRPr="00E618FD">
              <w:rPr>
                <w:rFonts w:ascii="Arial Narrow" w:hAnsi="Arial Narrow" w:cs="Arial"/>
                <w:sz w:val="22"/>
                <w:szCs w:val="22"/>
              </w:rPr>
              <w:t>sigue</w:t>
            </w:r>
            <w:r w:rsidR="000E4599">
              <w:rPr>
                <w:rFonts w:ascii="Arial Narrow" w:hAnsi="Arial Narrow" w:cs="Arial"/>
                <w:sz w:val="22"/>
                <w:szCs w:val="22"/>
              </w:rPr>
              <w:t>n</w:t>
            </w:r>
            <w:r w:rsidR="001C17E6" w:rsidRPr="00E618FD">
              <w:rPr>
                <w:rFonts w:ascii="Arial Narrow" w:hAnsi="Arial Narrow" w:cs="Arial"/>
                <w:sz w:val="22"/>
                <w:szCs w:val="22"/>
              </w:rPr>
              <w:t xml:space="preserve"> presentado acumulación de gastos por </w:t>
            </w:r>
            <w:r w:rsidR="000E4599">
              <w:rPr>
                <w:rFonts w:ascii="Arial Narrow" w:hAnsi="Arial Narrow" w:cs="Arial"/>
                <w:sz w:val="22"/>
                <w:szCs w:val="22"/>
              </w:rPr>
              <w:t xml:space="preserve">este </w:t>
            </w:r>
            <w:r w:rsidR="001C17E6" w:rsidRPr="00E618FD">
              <w:rPr>
                <w:rFonts w:ascii="Arial Narrow" w:hAnsi="Arial Narrow" w:cs="Arial"/>
                <w:sz w:val="22"/>
                <w:szCs w:val="22"/>
              </w:rPr>
              <w:t>concepto</w:t>
            </w:r>
            <w:r w:rsidR="000E4599">
              <w:rPr>
                <w:rFonts w:ascii="Arial Narrow" w:hAnsi="Arial Narrow" w:cs="Arial"/>
                <w:sz w:val="22"/>
                <w:szCs w:val="22"/>
              </w:rPr>
              <w:t xml:space="preserve">, en razón a que </w:t>
            </w:r>
            <w:r w:rsidR="001C17E6" w:rsidRPr="00E618FD">
              <w:rPr>
                <w:rFonts w:ascii="Arial Narrow" w:hAnsi="Arial Narrow" w:cs="Arial"/>
                <w:sz w:val="22"/>
                <w:szCs w:val="22"/>
              </w:rPr>
              <w:t xml:space="preserve">no son legalizados </w:t>
            </w:r>
            <w:r w:rsidR="000E4599">
              <w:rPr>
                <w:rFonts w:ascii="Arial Narrow" w:hAnsi="Arial Narrow" w:cs="Arial"/>
                <w:sz w:val="22"/>
                <w:szCs w:val="22"/>
              </w:rPr>
              <w:t xml:space="preserve">ni </w:t>
            </w:r>
            <w:r w:rsidR="001C17E6" w:rsidRPr="00E618FD">
              <w:rPr>
                <w:rFonts w:ascii="Arial Narrow" w:hAnsi="Arial Narrow" w:cs="Arial"/>
                <w:sz w:val="22"/>
                <w:szCs w:val="22"/>
              </w:rPr>
              <w:t>cobrados por los funcionarios de manera oportuna, incumpliendo con el reglamento interno, pues no son legalizadas en los términos establecidos, sino que por el contrario se legalizan hasta el mes de diciembre,  incrementado de manera representativa las cuentas por pagar.</w:t>
            </w:r>
          </w:p>
          <w:p w:rsidR="00012871" w:rsidRDefault="001C17E6" w:rsidP="00173CDD">
            <w:pPr>
              <w:jc w:val="both"/>
              <w:rPr>
                <w:rFonts w:ascii="Arial Narrow" w:hAnsi="Arial Narrow" w:cs="Arial"/>
                <w:sz w:val="22"/>
                <w:szCs w:val="22"/>
              </w:rPr>
            </w:pPr>
            <w:r>
              <w:rPr>
                <w:rFonts w:ascii="Arial Narrow" w:hAnsi="Arial Narrow" w:cs="Arial"/>
                <w:sz w:val="22"/>
                <w:szCs w:val="22"/>
              </w:rPr>
              <w:t>Lo anterior, en razón a que e</w:t>
            </w:r>
            <w:r w:rsidR="00500E38">
              <w:rPr>
                <w:rFonts w:ascii="Arial Narrow" w:hAnsi="Arial Narrow" w:cs="Arial"/>
                <w:sz w:val="22"/>
                <w:szCs w:val="22"/>
              </w:rPr>
              <w:t>n el listado de Registros Presupuestales del reporte de ejecución a julio 31 de 2015</w:t>
            </w:r>
            <w:r w:rsidR="005D4FAC">
              <w:rPr>
                <w:rFonts w:ascii="Arial Narrow" w:hAnsi="Arial Narrow" w:cs="Arial"/>
                <w:sz w:val="22"/>
                <w:szCs w:val="22"/>
              </w:rPr>
              <w:t xml:space="preserve"> generado por el Grupo de Gestión Financiera</w:t>
            </w:r>
            <w:r w:rsidR="00500E38">
              <w:rPr>
                <w:rFonts w:ascii="Arial Narrow" w:hAnsi="Arial Narrow" w:cs="Arial"/>
                <w:sz w:val="22"/>
                <w:szCs w:val="22"/>
              </w:rPr>
              <w:t>, se observan compromisos presupuestales por $1.188.076.548 por concepto de viáticos y gastos de viaje al interio</w:t>
            </w:r>
            <w:r w:rsidR="005D4FAC">
              <w:rPr>
                <w:rFonts w:ascii="Arial Narrow" w:hAnsi="Arial Narrow" w:cs="Arial"/>
                <w:sz w:val="22"/>
                <w:szCs w:val="22"/>
              </w:rPr>
              <w:t xml:space="preserve">r y al exterior, únicamente de los rubros en mención (sin contar transferencias e inversión), </w:t>
            </w:r>
            <w:r w:rsidR="00500E38">
              <w:rPr>
                <w:rFonts w:ascii="Arial Narrow" w:hAnsi="Arial Narrow" w:cs="Arial"/>
                <w:sz w:val="22"/>
                <w:szCs w:val="22"/>
              </w:rPr>
              <w:t xml:space="preserve">de los cuales </w:t>
            </w:r>
            <w:r w:rsidR="00500E38" w:rsidRPr="00C82B31">
              <w:rPr>
                <w:rFonts w:ascii="Arial Narrow" w:hAnsi="Arial Narrow" w:cs="Arial"/>
                <w:b/>
                <w:sz w:val="22"/>
                <w:szCs w:val="22"/>
              </w:rPr>
              <w:t>no se han utilizado $872.291.276</w:t>
            </w:r>
            <w:r w:rsidR="00C82B31">
              <w:rPr>
                <w:rFonts w:ascii="Arial Narrow" w:hAnsi="Arial Narrow" w:cs="Arial"/>
                <w:b/>
                <w:sz w:val="22"/>
                <w:szCs w:val="22"/>
              </w:rPr>
              <w:t>,</w:t>
            </w:r>
            <w:r w:rsidR="00500E38">
              <w:rPr>
                <w:rFonts w:ascii="Arial Narrow" w:hAnsi="Arial Narrow" w:cs="Arial"/>
                <w:sz w:val="22"/>
                <w:szCs w:val="22"/>
              </w:rPr>
              <w:t xml:space="preserve"> es decir el 73% de lo solicitado para mencionado fin, es preocupante </w:t>
            </w:r>
            <w:r w:rsidR="001A7215">
              <w:rPr>
                <w:rFonts w:ascii="Arial Narrow" w:hAnsi="Arial Narrow" w:cs="Arial"/>
                <w:sz w:val="22"/>
                <w:szCs w:val="22"/>
              </w:rPr>
              <w:t>observar que de manera recurrente la Unidad presenta debilidades en la legalización de este tipo de gastos,</w:t>
            </w:r>
            <w:r w:rsidR="004A2779">
              <w:rPr>
                <w:rFonts w:ascii="Arial Narrow" w:hAnsi="Arial Narrow" w:cs="Arial"/>
                <w:sz w:val="22"/>
                <w:szCs w:val="22"/>
              </w:rPr>
              <w:t xml:space="preserve"> toda vez que se observa que a la fecha se encuentran generados 2.096 regi</w:t>
            </w:r>
            <w:r w:rsidR="00290A34">
              <w:rPr>
                <w:rFonts w:ascii="Arial Narrow" w:hAnsi="Arial Narrow" w:cs="Arial"/>
                <w:sz w:val="22"/>
                <w:szCs w:val="22"/>
              </w:rPr>
              <w:t>s</w:t>
            </w:r>
            <w:r w:rsidR="004A2779">
              <w:rPr>
                <w:rFonts w:ascii="Arial Narrow" w:hAnsi="Arial Narrow" w:cs="Arial"/>
                <w:sz w:val="22"/>
                <w:szCs w:val="22"/>
              </w:rPr>
              <w:t xml:space="preserve">tros para </w:t>
            </w:r>
            <w:r w:rsidR="001A7215">
              <w:rPr>
                <w:rFonts w:ascii="Arial Narrow" w:hAnsi="Arial Narrow" w:cs="Arial"/>
                <w:sz w:val="22"/>
                <w:szCs w:val="22"/>
              </w:rPr>
              <w:t>viáticos</w:t>
            </w:r>
            <w:r w:rsidR="00290A34">
              <w:rPr>
                <w:rFonts w:ascii="Arial Narrow" w:hAnsi="Arial Narrow" w:cs="Arial"/>
                <w:sz w:val="22"/>
                <w:szCs w:val="22"/>
              </w:rPr>
              <w:t xml:space="preserve">, </w:t>
            </w:r>
            <w:r w:rsidR="001A7215">
              <w:rPr>
                <w:rFonts w:ascii="Arial Narrow" w:hAnsi="Arial Narrow" w:cs="Arial"/>
                <w:sz w:val="22"/>
                <w:szCs w:val="22"/>
              </w:rPr>
              <w:t xml:space="preserve">solicitados desde el mes de </w:t>
            </w:r>
            <w:r>
              <w:rPr>
                <w:rFonts w:ascii="Arial Narrow" w:hAnsi="Arial Narrow" w:cs="Arial"/>
                <w:sz w:val="22"/>
                <w:szCs w:val="22"/>
              </w:rPr>
              <w:t>febrero</w:t>
            </w:r>
            <w:r w:rsidR="001A7215">
              <w:rPr>
                <w:rFonts w:ascii="Arial Narrow" w:hAnsi="Arial Narrow" w:cs="Arial"/>
                <w:sz w:val="22"/>
                <w:szCs w:val="22"/>
              </w:rPr>
              <w:t xml:space="preserve"> que no han sido </w:t>
            </w:r>
            <w:r w:rsidR="00290A34">
              <w:rPr>
                <w:rFonts w:ascii="Arial Narrow" w:hAnsi="Arial Narrow" w:cs="Arial"/>
                <w:sz w:val="22"/>
                <w:szCs w:val="22"/>
              </w:rPr>
              <w:t xml:space="preserve">obligados ni </w:t>
            </w:r>
            <w:r w:rsidR="001A7215">
              <w:rPr>
                <w:rFonts w:ascii="Arial Narrow" w:hAnsi="Arial Narrow" w:cs="Arial"/>
                <w:sz w:val="22"/>
                <w:szCs w:val="22"/>
              </w:rPr>
              <w:t xml:space="preserve">pagados ya sea porque los funcionarios no cumplen con las directrices que al respecto a implementado la entidad o por deficiencias en los procedimientos administrativos. Se recomienda </w:t>
            </w:r>
            <w:r w:rsidR="00500E38">
              <w:rPr>
                <w:rFonts w:ascii="Arial Narrow" w:hAnsi="Arial Narrow" w:cs="Arial"/>
                <w:sz w:val="22"/>
                <w:szCs w:val="22"/>
              </w:rPr>
              <w:t xml:space="preserve"> </w:t>
            </w:r>
            <w:r w:rsidR="00874C19">
              <w:rPr>
                <w:rFonts w:ascii="Arial Narrow" w:hAnsi="Arial Narrow" w:cs="Arial"/>
                <w:sz w:val="22"/>
                <w:szCs w:val="22"/>
              </w:rPr>
              <w:t xml:space="preserve">tomar acciones pertinentes y oportunas toda vez que no es conveniente esperar hasta cierre de fin de año, para liberar dichos recursos en vista de que no se </w:t>
            </w:r>
            <w:r>
              <w:rPr>
                <w:rFonts w:ascii="Arial Narrow" w:hAnsi="Arial Narrow" w:cs="Arial"/>
                <w:sz w:val="22"/>
                <w:szCs w:val="22"/>
              </w:rPr>
              <w:t>gestionaron</w:t>
            </w:r>
            <w:r w:rsidR="00874C19">
              <w:rPr>
                <w:rFonts w:ascii="Arial Narrow" w:hAnsi="Arial Narrow" w:cs="Arial"/>
                <w:sz w:val="22"/>
                <w:szCs w:val="22"/>
              </w:rPr>
              <w:t>.</w:t>
            </w:r>
          </w:p>
          <w:p w:rsidR="00752F2B" w:rsidRDefault="00752F2B" w:rsidP="00173CDD">
            <w:pPr>
              <w:jc w:val="both"/>
              <w:rPr>
                <w:rFonts w:ascii="Arial Narrow" w:hAnsi="Arial Narrow" w:cs="Arial"/>
                <w:sz w:val="22"/>
                <w:szCs w:val="22"/>
              </w:rPr>
            </w:pPr>
          </w:p>
          <w:p w:rsidR="00752F2B" w:rsidRDefault="00752F2B" w:rsidP="00173CDD">
            <w:pPr>
              <w:jc w:val="both"/>
              <w:rPr>
                <w:rFonts w:ascii="Arial Narrow" w:hAnsi="Arial Narrow" w:cs="Arial"/>
                <w:sz w:val="22"/>
                <w:szCs w:val="22"/>
              </w:rPr>
            </w:pPr>
          </w:p>
          <w:p w:rsidR="00BA0F39" w:rsidRDefault="00BA0F39" w:rsidP="00A6148F">
            <w:pPr>
              <w:pStyle w:val="Prrafodelista"/>
              <w:numPr>
                <w:ilvl w:val="1"/>
                <w:numId w:val="7"/>
              </w:numPr>
              <w:jc w:val="both"/>
              <w:rPr>
                <w:rFonts w:ascii="Arial Narrow" w:hAnsi="Arial Narrow" w:cs="Arial"/>
                <w:sz w:val="22"/>
                <w:szCs w:val="22"/>
              </w:rPr>
            </w:pPr>
            <w:r w:rsidRPr="00617212">
              <w:rPr>
                <w:rFonts w:ascii="Arial Narrow" w:hAnsi="Arial Narrow" w:cs="Arial"/>
                <w:b/>
                <w:sz w:val="22"/>
                <w:szCs w:val="22"/>
              </w:rPr>
              <w:t>Transferencias</w:t>
            </w:r>
            <w:r w:rsidRPr="00617212">
              <w:rPr>
                <w:rFonts w:ascii="Arial Narrow" w:hAnsi="Arial Narrow" w:cs="Arial"/>
                <w:sz w:val="22"/>
                <w:szCs w:val="22"/>
              </w:rPr>
              <w:t xml:space="preserve"> </w:t>
            </w:r>
          </w:p>
          <w:p w:rsidR="00BA0F39" w:rsidRDefault="00BA0F39" w:rsidP="00173CDD">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por transferencias corresponde a</w:t>
            </w:r>
            <w:r w:rsidR="0056115D">
              <w:rPr>
                <w:rFonts w:ascii="Arial Narrow" w:hAnsi="Arial Narrow" w:cs="Arial"/>
                <w:sz w:val="22"/>
                <w:szCs w:val="22"/>
              </w:rPr>
              <w:t xml:space="preserve"> </w:t>
            </w:r>
            <w:r w:rsidRPr="00E618FD">
              <w:rPr>
                <w:rFonts w:ascii="Arial Narrow" w:hAnsi="Arial Narrow" w:cs="Arial"/>
                <w:sz w:val="22"/>
                <w:szCs w:val="22"/>
              </w:rPr>
              <w:t>$628.860.347.583 los cuales presentan la siguiente ejecución a</w:t>
            </w:r>
            <w:r w:rsidR="0013428B" w:rsidRPr="00E618FD">
              <w:rPr>
                <w:rFonts w:ascii="Arial Narrow" w:hAnsi="Arial Narrow" w:cs="Arial"/>
                <w:sz w:val="22"/>
                <w:szCs w:val="22"/>
              </w:rPr>
              <w:t xml:space="preserve"> 31 de </w:t>
            </w:r>
            <w:r w:rsidR="0056115D">
              <w:rPr>
                <w:rFonts w:ascii="Arial Narrow" w:hAnsi="Arial Narrow" w:cs="Arial"/>
                <w:sz w:val="22"/>
                <w:szCs w:val="22"/>
              </w:rPr>
              <w:t>julio de 2015</w:t>
            </w:r>
            <w:r w:rsidRPr="00E618FD">
              <w:rPr>
                <w:rFonts w:ascii="Arial Narrow" w:hAnsi="Arial Narrow" w:cs="Arial"/>
                <w:sz w:val="22"/>
                <w:szCs w:val="22"/>
              </w:rPr>
              <w:t xml:space="preserve">: </w:t>
            </w:r>
          </w:p>
          <w:p w:rsidR="0056115D" w:rsidRPr="00E618FD" w:rsidRDefault="0056115D" w:rsidP="00173CDD">
            <w:pPr>
              <w:jc w:val="both"/>
              <w:rPr>
                <w:rFonts w:ascii="Arial Narrow" w:hAnsi="Arial Narrow" w:cs="Arial"/>
                <w:sz w:val="22"/>
                <w:szCs w:val="22"/>
              </w:rPr>
            </w:pPr>
          </w:p>
          <w:p w:rsidR="00F27A67" w:rsidRDefault="00012871" w:rsidP="00A4735E">
            <w:pPr>
              <w:jc w:val="center"/>
              <w:rPr>
                <w:rFonts w:ascii="Arial Narrow" w:hAnsi="Arial Narrow" w:cs="Arial"/>
                <w:sz w:val="22"/>
                <w:szCs w:val="22"/>
              </w:rPr>
            </w:pPr>
            <w:r>
              <w:rPr>
                <w:noProof/>
                <w:lang w:val="es-CO" w:eastAsia="es-CO"/>
              </w:rPr>
              <w:drawing>
                <wp:inline distT="0" distB="0" distL="0" distR="0" wp14:anchorId="784DC41F" wp14:editId="7678F680">
                  <wp:extent cx="6043930" cy="2234565"/>
                  <wp:effectExtent l="0" t="0" r="13970" b="1333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52ED" w:rsidRDefault="00F852ED" w:rsidP="00A4735E">
            <w:pPr>
              <w:jc w:val="center"/>
              <w:rPr>
                <w:rFonts w:ascii="Arial Narrow" w:hAnsi="Arial Narrow" w:cs="Arial"/>
                <w:sz w:val="22"/>
                <w:szCs w:val="22"/>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012871" w:rsidRPr="00012871" w:rsidTr="001B3AB6">
              <w:trPr>
                <w:trHeight w:val="510"/>
                <w:jc w:val="center"/>
              </w:trPr>
              <w:tc>
                <w:tcPr>
                  <w:tcW w:w="41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12871" w:rsidRPr="00012871" w:rsidRDefault="00012871" w:rsidP="00012871">
                  <w:pPr>
                    <w:spacing w:after="0"/>
                    <w:jc w:val="center"/>
                    <w:rPr>
                      <w:rFonts w:ascii="Arial" w:eastAsia="Times New Roman" w:hAnsi="Arial" w:cs="Arial"/>
                      <w:b/>
                      <w:bCs/>
                      <w:sz w:val="20"/>
                      <w:szCs w:val="20"/>
                      <w:lang w:val="es-CO" w:eastAsia="es-CO"/>
                    </w:rPr>
                  </w:pPr>
                  <w:r w:rsidRPr="00012871">
                    <w:rPr>
                      <w:rFonts w:ascii="Arial" w:eastAsia="Times New Roman" w:hAnsi="Arial" w:cs="Arial"/>
                      <w:b/>
                      <w:bCs/>
                      <w:sz w:val="20"/>
                      <w:szCs w:val="20"/>
                      <w:lang w:val="es-CO" w:eastAsia="es-CO"/>
                    </w:rPr>
                    <w:t xml:space="preserve">INDICADOR TRANSFERENCIAS CORRIENTES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012871" w:rsidRPr="00012871" w:rsidRDefault="00012871" w:rsidP="00012871">
                  <w:pPr>
                    <w:spacing w:after="0"/>
                    <w:jc w:val="center"/>
                    <w:rPr>
                      <w:rFonts w:ascii="Arial" w:eastAsia="Times New Roman" w:hAnsi="Arial" w:cs="Arial"/>
                      <w:b/>
                      <w:bCs/>
                      <w:sz w:val="20"/>
                      <w:szCs w:val="20"/>
                      <w:lang w:val="es-CO" w:eastAsia="es-CO"/>
                    </w:rPr>
                  </w:pPr>
                  <w:r w:rsidRPr="00012871">
                    <w:rPr>
                      <w:rFonts w:ascii="Arial" w:eastAsia="Times New Roman" w:hAnsi="Arial" w:cs="Arial"/>
                      <w:b/>
                      <w:bCs/>
                      <w:sz w:val="20"/>
                      <w:szCs w:val="20"/>
                      <w:lang w:val="es-CO" w:eastAsia="es-CO"/>
                    </w:rPr>
                    <w:t xml:space="preserve"> % </w:t>
                  </w:r>
                </w:p>
              </w:tc>
            </w:tr>
            <w:tr w:rsidR="00012871" w:rsidRPr="00012871" w:rsidTr="001B3AB6">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19.18%</w:t>
                  </w:r>
                </w:p>
              </w:tc>
            </w:tr>
            <w:tr w:rsidR="00012871" w:rsidRPr="00012871" w:rsidTr="001B3AB6">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89.29%</w:t>
                  </w:r>
                </w:p>
              </w:tc>
            </w:tr>
            <w:tr w:rsidR="00012871" w:rsidRPr="00012871" w:rsidTr="001B3AB6">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100.00%</w:t>
                  </w:r>
                </w:p>
              </w:tc>
            </w:tr>
            <w:tr w:rsidR="00012871" w:rsidRPr="00012871" w:rsidTr="001B3AB6">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17.13%</w:t>
                  </w:r>
                </w:p>
              </w:tc>
            </w:tr>
            <w:tr w:rsidR="00012871" w:rsidRPr="00012871" w:rsidTr="001B3AB6">
              <w:trPr>
                <w:trHeight w:val="285"/>
                <w:jc w:val="center"/>
              </w:trPr>
              <w:tc>
                <w:tcPr>
                  <w:tcW w:w="4120" w:type="dxa"/>
                  <w:tcBorders>
                    <w:top w:val="nil"/>
                    <w:left w:val="nil"/>
                    <w:bottom w:val="nil"/>
                    <w:right w:val="nil"/>
                  </w:tcBorders>
                  <w:shd w:val="clear" w:color="000000" w:fill="C5D9F1"/>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80.82%</w:t>
                  </w:r>
                </w:p>
              </w:tc>
            </w:tr>
          </w:tbl>
          <w:p w:rsidR="00012871" w:rsidRDefault="00012871" w:rsidP="00173CDD">
            <w:pPr>
              <w:jc w:val="both"/>
              <w:rPr>
                <w:rFonts w:ascii="Arial Narrow" w:hAnsi="Arial Narrow" w:cs="Arial"/>
                <w:sz w:val="22"/>
                <w:szCs w:val="22"/>
              </w:rPr>
            </w:pPr>
          </w:p>
          <w:p w:rsidR="00012871" w:rsidRDefault="00012871" w:rsidP="00173CDD">
            <w:pPr>
              <w:jc w:val="both"/>
              <w:rPr>
                <w:rFonts w:ascii="Arial Narrow" w:hAnsi="Arial Narrow" w:cs="Arial"/>
                <w:sz w:val="22"/>
                <w:szCs w:val="22"/>
              </w:rPr>
            </w:pPr>
          </w:p>
          <w:p w:rsidR="007B42C5" w:rsidRDefault="007B42C5" w:rsidP="00173CDD">
            <w:pPr>
              <w:jc w:val="both"/>
              <w:rPr>
                <w:rFonts w:ascii="Arial Narrow" w:hAnsi="Arial Narrow" w:cs="Arial"/>
                <w:sz w:val="22"/>
                <w:szCs w:val="22"/>
              </w:rPr>
            </w:pPr>
            <w:r>
              <w:rPr>
                <w:rFonts w:ascii="Arial Narrow" w:hAnsi="Arial Narrow" w:cs="Arial"/>
                <w:sz w:val="22"/>
                <w:szCs w:val="22"/>
              </w:rPr>
              <w:t xml:space="preserve">Como </w:t>
            </w:r>
            <w:r w:rsidR="00376EA3">
              <w:rPr>
                <w:rFonts w:ascii="Arial Narrow" w:hAnsi="Arial Narrow" w:cs="Arial"/>
                <w:sz w:val="22"/>
                <w:szCs w:val="22"/>
              </w:rPr>
              <w:t>revelan los indicadores de ejecución del gasto por el rubro de transferencias,</w:t>
            </w:r>
            <w:r w:rsidR="00E53B7B">
              <w:rPr>
                <w:rFonts w:ascii="Arial Narrow" w:hAnsi="Arial Narrow" w:cs="Arial"/>
                <w:sz w:val="22"/>
                <w:szCs w:val="22"/>
              </w:rPr>
              <w:t xml:space="preserve"> este presenta un 80.82% de </w:t>
            </w:r>
            <w:r w:rsidR="00275F2A">
              <w:rPr>
                <w:rFonts w:ascii="Arial Narrow" w:hAnsi="Arial Narrow" w:cs="Arial"/>
                <w:sz w:val="22"/>
                <w:szCs w:val="22"/>
              </w:rPr>
              <w:t xml:space="preserve">total del </w:t>
            </w:r>
            <w:r w:rsidR="00E53B7B">
              <w:rPr>
                <w:rFonts w:ascii="Arial Narrow" w:hAnsi="Arial Narrow" w:cs="Arial"/>
                <w:sz w:val="22"/>
                <w:szCs w:val="22"/>
              </w:rPr>
              <w:t xml:space="preserve">presupuesto sin comprometer, </w:t>
            </w:r>
            <w:r w:rsidR="00A60FBD">
              <w:rPr>
                <w:rFonts w:ascii="Arial Narrow" w:hAnsi="Arial Narrow" w:cs="Arial"/>
                <w:sz w:val="22"/>
                <w:szCs w:val="22"/>
              </w:rPr>
              <w:t xml:space="preserve">la mayor parte de este porcentaje </w:t>
            </w:r>
            <w:r w:rsidR="00E53B7B">
              <w:rPr>
                <w:rFonts w:ascii="Arial Narrow" w:hAnsi="Arial Narrow" w:cs="Arial"/>
                <w:sz w:val="22"/>
                <w:szCs w:val="22"/>
              </w:rPr>
              <w:t>se</w:t>
            </w:r>
            <w:r w:rsidR="00A60FBD">
              <w:rPr>
                <w:rFonts w:ascii="Arial Narrow" w:hAnsi="Arial Narrow" w:cs="Arial"/>
                <w:sz w:val="22"/>
                <w:szCs w:val="22"/>
              </w:rPr>
              <w:t xml:space="preserve"> presenta en e</w:t>
            </w:r>
            <w:r w:rsidR="00E53B7B">
              <w:rPr>
                <w:rFonts w:ascii="Arial Narrow" w:hAnsi="Arial Narrow" w:cs="Arial"/>
                <w:sz w:val="22"/>
                <w:szCs w:val="22"/>
              </w:rPr>
              <w:t xml:space="preserve">l rubro de </w:t>
            </w:r>
            <w:r w:rsidR="00E53B7B" w:rsidRPr="00E53B7B">
              <w:rPr>
                <w:rFonts w:ascii="Arial Narrow" w:hAnsi="Arial Narrow" w:cs="Arial"/>
                <w:sz w:val="22"/>
                <w:szCs w:val="22"/>
              </w:rPr>
              <w:t>A-3-6-3-12</w:t>
            </w:r>
            <w:r w:rsidR="00E53B7B">
              <w:rPr>
                <w:rFonts w:ascii="Arial Narrow" w:hAnsi="Arial Narrow" w:cs="Arial"/>
                <w:sz w:val="22"/>
                <w:szCs w:val="22"/>
              </w:rPr>
              <w:t xml:space="preserve"> recurso 10 </w:t>
            </w:r>
            <w:r w:rsidR="00E53B7B" w:rsidRPr="00E53B7B">
              <w:rPr>
                <w:rFonts w:ascii="Arial Narrow" w:hAnsi="Arial Narrow" w:cs="Arial"/>
                <w:sz w:val="22"/>
                <w:szCs w:val="22"/>
              </w:rPr>
              <w:t>FONDO PARA LA REPARACION DE LAS VICTIMAS (ART.54 LEY 975 DE 2005)</w:t>
            </w:r>
            <w:r w:rsidR="00E53B7B">
              <w:rPr>
                <w:rFonts w:ascii="Arial Narrow" w:hAnsi="Arial Narrow" w:cs="Arial"/>
                <w:sz w:val="22"/>
                <w:szCs w:val="22"/>
              </w:rPr>
              <w:t xml:space="preserve"> el cual presenta afectación de CDP por $</w:t>
            </w:r>
            <w:r w:rsidR="00E53B7B" w:rsidRPr="00E53B7B">
              <w:rPr>
                <w:rFonts w:ascii="Arial Narrow" w:hAnsi="Arial Narrow" w:cs="Arial"/>
                <w:sz w:val="22"/>
                <w:szCs w:val="22"/>
              </w:rPr>
              <w:t>588</w:t>
            </w:r>
            <w:r w:rsidR="00E53B7B">
              <w:rPr>
                <w:rFonts w:ascii="Arial Narrow" w:hAnsi="Arial Narrow" w:cs="Arial"/>
                <w:sz w:val="22"/>
                <w:szCs w:val="22"/>
              </w:rPr>
              <w:t>.</w:t>
            </w:r>
            <w:r w:rsidR="00E53B7B" w:rsidRPr="00E53B7B">
              <w:rPr>
                <w:rFonts w:ascii="Arial Narrow" w:hAnsi="Arial Narrow" w:cs="Arial"/>
                <w:sz w:val="22"/>
                <w:szCs w:val="22"/>
              </w:rPr>
              <w:t>978</w:t>
            </w:r>
            <w:r w:rsidR="00E53B7B">
              <w:rPr>
                <w:rFonts w:ascii="Arial Narrow" w:hAnsi="Arial Narrow" w:cs="Arial"/>
                <w:sz w:val="22"/>
                <w:szCs w:val="22"/>
              </w:rPr>
              <w:t>.</w:t>
            </w:r>
            <w:r w:rsidR="00E53B7B" w:rsidRPr="00E53B7B">
              <w:rPr>
                <w:rFonts w:ascii="Arial Narrow" w:hAnsi="Arial Narrow" w:cs="Arial"/>
                <w:sz w:val="22"/>
                <w:szCs w:val="22"/>
              </w:rPr>
              <w:t>577</w:t>
            </w:r>
            <w:r w:rsidR="00E53B7B">
              <w:rPr>
                <w:rFonts w:ascii="Arial Narrow" w:hAnsi="Arial Narrow" w:cs="Arial"/>
                <w:sz w:val="22"/>
                <w:szCs w:val="22"/>
              </w:rPr>
              <w:t>.</w:t>
            </w:r>
            <w:r w:rsidR="00E53B7B" w:rsidRPr="00E53B7B">
              <w:rPr>
                <w:rFonts w:ascii="Arial Narrow" w:hAnsi="Arial Narrow" w:cs="Arial"/>
                <w:sz w:val="22"/>
                <w:szCs w:val="22"/>
              </w:rPr>
              <w:t>607</w:t>
            </w:r>
            <w:r w:rsidR="00E53B7B">
              <w:rPr>
                <w:rFonts w:ascii="Arial Narrow" w:hAnsi="Arial Narrow" w:cs="Arial"/>
                <w:sz w:val="22"/>
                <w:szCs w:val="22"/>
              </w:rPr>
              <w:t xml:space="preserve"> de los cuales no ha comprometido </w:t>
            </w:r>
            <w:r w:rsidR="00E53B7B" w:rsidRPr="00E53B7B">
              <w:rPr>
                <w:rFonts w:ascii="Arial Narrow" w:hAnsi="Arial Narrow" w:cs="Arial"/>
                <w:sz w:val="22"/>
                <w:szCs w:val="22"/>
              </w:rPr>
              <w:t>$465,747,996,859</w:t>
            </w:r>
            <w:r w:rsidR="00E53B7B">
              <w:rPr>
                <w:rFonts w:ascii="Arial Narrow" w:hAnsi="Arial Narrow" w:cs="Arial"/>
                <w:sz w:val="22"/>
                <w:szCs w:val="22"/>
              </w:rPr>
              <w:t xml:space="preserve"> correspondientes al 7</w:t>
            </w:r>
            <w:r w:rsidR="00E53B7B" w:rsidRPr="00E53B7B">
              <w:rPr>
                <w:rFonts w:ascii="Arial Narrow" w:hAnsi="Arial Narrow" w:cs="Arial"/>
                <w:sz w:val="22"/>
                <w:szCs w:val="22"/>
              </w:rPr>
              <w:t>9.08%</w:t>
            </w:r>
            <w:r w:rsidR="00E53B7B">
              <w:rPr>
                <w:rFonts w:ascii="Arial Narrow" w:hAnsi="Arial Narrow" w:cs="Arial"/>
                <w:sz w:val="22"/>
                <w:szCs w:val="22"/>
              </w:rPr>
              <w:t xml:space="preserve">., </w:t>
            </w:r>
            <w:r w:rsidR="00275F2A">
              <w:rPr>
                <w:rFonts w:ascii="Arial Narrow" w:hAnsi="Arial Narrow" w:cs="Arial"/>
                <w:sz w:val="22"/>
                <w:szCs w:val="22"/>
              </w:rPr>
              <w:t xml:space="preserve">esto compromete la eficiente ejecución de los recursos, toda vez que al </w:t>
            </w:r>
            <w:r w:rsidR="00E53B7B">
              <w:rPr>
                <w:rFonts w:ascii="Arial Narrow" w:hAnsi="Arial Narrow" w:cs="Arial"/>
                <w:sz w:val="22"/>
                <w:szCs w:val="22"/>
              </w:rPr>
              <w:t>revisa</w:t>
            </w:r>
            <w:r w:rsidR="00275F2A">
              <w:rPr>
                <w:rFonts w:ascii="Arial Narrow" w:hAnsi="Arial Narrow" w:cs="Arial"/>
                <w:sz w:val="22"/>
                <w:szCs w:val="22"/>
              </w:rPr>
              <w:t>r</w:t>
            </w:r>
            <w:r w:rsidR="00E53B7B">
              <w:rPr>
                <w:rFonts w:ascii="Arial Narrow" w:hAnsi="Arial Narrow" w:cs="Arial"/>
                <w:sz w:val="22"/>
                <w:szCs w:val="22"/>
              </w:rPr>
              <w:t xml:space="preserve"> </w:t>
            </w:r>
            <w:r w:rsidR="00275F2A">
              <w:rPr>
                <w:rFonts w:ascii="Arial Narrow" w:hAnsi="Arial Narrow" w:cs="Arial"/>
                <w:sz w:val="22"/>
                <w:szCs w:val="22"/>
              </w:rPr>
              <w:t xml:space="preserve">en </w:t>
            </w:r>
            <w:r w:rsidR="00E53B7B">
              <w:rPr>
                <w:rFonts w:ascii="Arial Narrow" w:hAnsi="Arial Narrow" w:cs="Arial"/>
                <w:sz w:val="22"/>
                <w:szCs w:val="22"/>
              </w:rPr>
              <w:t>el informe de</w:t>
            </w:r>
            <w:r w:rsidR="00275F2A">
              <w:rPr>
                <w:rFonts w:ascii="Arial Narrow" w:hAnsi="Arial Narrow" w:cs="Arial"/>
                <w:sz w:val="22"/>
                <w:szCs w:val="22"/>
              </w:rPr>
              <w:t xml:space="preserve"> ejecución</w:t>
            </w:r>
            <w:r w:rsidR="00A60FBD">
              <w:rPr>
                <w:rFonts w:ascii="Arial Narrow" w:hAnsi="Arial Narrow" w:cs="Arial"/>
                <w:sz w:val="22"/>
                <w:szCs w:val="22"/>
              </w:rPr>
              <w:t xml:space="preserve"> a 31 de julio de 2015</w:t>
            </w:r>
            <w:r w:rsidR="0009473E">
              <w:rPr>
                <w:rFonts w:ascii="Arial Narrow" w:hAnsi="Arial Narrow" w:cs="Arial"/>
                <w:sz w:val="22"/>
                <w:szCs w:val="22"/>
              </w:rPr>
              <w:t xml:space="preserve"> del Grupo de Gestión Financiera</w:t>
            </w:r>
            <w:r w:rsidR="00E53B7B">
              <w:rPr>
                <w:rFonts w:ascii="Arial Narrow" w:hAnsi="Arial Narrow" w:cs="Arial"/>
                <w:sz w:val="22"/>
                <w:szCs w:val="22"/>
              </w:rPr>
              <w:t xml:space="preserve">, se observa que </w:t>
            </w:r>
            <w:r w:rsidR="00A60FBD">
              <w:rPr>
                <w:rFonts w:ascii="Arial Narrow" w:hAnsi="Arial Narrow" w:cs="Arial"/>
                <w:sz w:val="22"/>
                <w:szCs w:val="22"/>
              </w:rPr>
              <w:t xml:space="preserve">de los </w:t>
            </w:r>
            <w:r w:rsidR="00E53B7B">
              <w:rPr>
                <w:rFonts w:ascii="Arial Narrow" w:hAnsi="Arial Narrow" w:cs="Arial"/>
                <w:sz w:val="22"/>
                <w:szCs w:val="22"/>
              </w:rPr>
              <w:t>objeto</w:t>
            </w:r>
            <w:r w:rsidR="00A60FBD">
              <w:rPr>
                <w:rFonts w:ascii="Arial Narrow" w:hAnsi="Arial Narrow" w:cs="Arial"/>
                <w:sz w:val="22"/>
                <w:szCs w:val="22"/>
              </w:rPr>
              <w:t>s</w:t>
            </w:r>
            <w:r w:rsidR="00E53B7B">
              <w:rPr>
                <w:rFonts w:ascii="Arial Narrow" w:hAnsi="Arial Narrow" w:cs="Arial"/>
                <w:sz w:val="22"/>
                <w:szCs w:val="22"/>
              </w:rPr>
              <w:t xml:space="preserve"> para </w:t>
            </w:r>
            <w:r w:rsidR="00A60FBD">
              <w:rPr>
                <w:rFonts w:ascii="Arial Narrow" w:hAnsi="Arial Narrow" w:cs="Arial"/>
                <w:sz w:val="22"/>
                <w:szCs w:val="22"/>
              </w:rPr>
              <w:t xml:space="preserve">los cuales fueron </w:t>
            </w:r>
            <w:r w:rsidR="00275F2A">
              <w:rPr>
                <w:rFonts w:ascii="Arial Narrow" w:hAnsi="Arial Narrow" w:cs="Arial"/>
                <w:sz w:val="22"/>
                <w:szCs w:val="22"/>
              </w:rPr>
              <w:t>solicita</w:t>
            </w:r>
            <w:r w:rsidR="00A60FBD">
              <w:rPr>
                <w:rFonts w:ascii="Arial Narrow" w:hAnsi="Arial Narrow" w:cs="Arial"/>
                <w:sz w:val="22"/>
                <w:szCs w:val="22"/>
              </w:rPr>
              <w:t>dos no</w:t>
            </w:r>
            <w:r w:rsidR="00C53E30">
              <w:rPr>
                <w:rFonts w:ascii="Arial Narrow" w:hAnsi="Arial Narrow" w:cs="Arial"/>
                <w:sz w:val="22"/>
                <w:szCs w:val="22"/>
              </w:rPr>
              <w:t xml:space="preserve"> </w:t>
            </w:r>
            <w:r w:rsidR="00AA373A">
              <w:rPr>
                <w:rFonts w:ascii="Arial Narrow" w:hAnsi="Arial Narrow" w:cs="Arial"/>
                <w:sz w:val="22"/>
                <w:szCs w:val="22"/>
              </w:rPr>
              <w:t>existen compromisos</w:t>
            </w:r>
            <w:r w:rsidR="00D04E2C">
              <w:rPr>
                <w:rFonts w:ascii="Arial Narrow" w:hAnsi="Arial Narrow" w:cs="Arial"/>
                <w:sz w:val="22"/>
                <w:szCs w:val="22"/>
              </w:rPr>
              <w:t xml:space="preserve">, </w:t>
            </w:r>
            <w:r w:rsidR="00AA373A">
              <w:rPr>
                <w:rFonts w:ascii="Arial Narrow" w:hAnsi="Arial Narrow" w:cs="Arial"/>
                <w:sz w:val="22"/>
                <w:szCs w:val="22"/>
              </w:rPr>
              <w:t>lo que en consecuencia indica deficiencias en la ejecución y vulnerabilidad a todos los riesgos que</w:t>
            </w:r>
            <w:r w:rsidR="006C4F48">
              <w:rPr>
                <w:rFonts w:ascii="Arial Narrow" w:hAnsi="Arial Narrow" w:cs="Arial"/>
                <w:sz w:val="22"/>
                <w:szCs w:val="22"/>
              </w:rPr>
              <w:t xml:space="preserve"> </w:t>
            </w:r>
            <w:r w:rsidR="00AA373A">
              <w:rPr>
                <w:rFonts w:ascii="Arial Narrow" w:hAnsi="Arial Narrow" w:cs="Arial"/>
                <w:sz w:val="22"/>
                <w:szCs w:val="22"/>
              </w:rPr>
              <w:t>se expone la entidad</w:t>
            </w:r>
            <w:r w:rsidR="00D04E2C">
              <w:rPr>
                <w:rFonts w:ascii="Arial Narrow" w:hAnsi="Arial Narrow" w:cs="Arial"/>
                <w:sz w:val="22"/>
                <w:szCs w:val="22"/>
              </w:rPr>
              <w:t xml:space="preserve">, </w:t>
            </w:r>
            <w:r w:rsidR="00AA373A">
              <w:rPr>
                <w:rFonts w:ascii="Arial Narrow" w:hAnsi="Arial Narrow" w:cs="Arial"/>
                <w:sz w:val="22"/>
                <w:szCs w:val="22"/>
              </w:rPr>
              <w:t>al ejecutar recursos al final de la vigencia.</w:t>
            </w:r>
            <w:r w:rsidR="00E53B7B">
              <w:rPr>
                <w:rFonts w:ascii="Arial Narrow" w:hAnsi="Arial Narrow" w:cs="Arial"/>
                <w:sz w:val="22"/>
                <w:szCs w:val="22"/>
              </w:rPr>
              <w:t xml:space="preserve"> </w:t>
            </w:r>
          </w:p>
          <w:p w:rsidR="00852A9D" w:rsidRDefault="00852A9D" w:rsidP="00173CDD">
            <w:pPr>
              <w:jc w:val="both"/>
              <w:rPr>
                <w:rFonts w:ascii="Arial Narrow" w:hAnsi="Arial Narrow" w:cs="Arial"/>
                <w:sz w:val="22"/>
                <w:szCs w:val="22"/>
              </w:rPr>
            </w:pPr>
          </w:p>
          <w:p w:rsidR="00752F2B" w:rsidRDefault="00752F2B" w:rsidP="00173CDD">
            <w:pPr>
              <w:jc w:val="both"/>
              <w:rPr>
                <w:rFonts w:ascii="Arial Narrow" w:hAnsi="Arial Narrow" w:cs="Arial"/>
                <w:sz w:val="22"/>
                <w:szCs w:val="22"/>
              </w:rPr>
            </w:pPr>
          </w:p>
          <w:p w:rsidR="00752F2B" w:rsidRDefault="00752F2B" w:rsidP="00173CDD">
            <w:pPr>
              <w:jc w:val="both"/>
              <w:rPr>
                <w:rFonts w:ascii="Arial Narrow" w:hAnsi="Arial Narrow" w:cs="Arial"/>
                <w:sz w:val="22"/>
                <w:szCs w:val="22"/>
              </w:rPr>
            </w:pPr>
          </w:p>
          <w:p w:rsidR="00752F2B" w:rsidRDefault="00752F2B" w:rsidP="00173CDD">
            <w:pPr>
              <w:jc w:val="both"/>
              <w:rPr>
                <w:rFonts w:ascii="Arial Narrow" w:hAnsi="Arial Narrow" w:cs="Arial"/>
                <w:sz w:val="22"/>
                <w:szCs w:val="22"/>
              </w:rPr>
            </w:pPr>
          </w:p>
          <w:p w:rsidR="00BA0F39" w:rsidRPr="00E618FD" w:rsidRDefault="00BA0F39" w:rsidP="00A6148F">
            <w:pPr>
              <w:pStyle w:val="Prrafodelista"/>
              <w:numPr>
                <w:ilvl w:val="0"/>
                <w:numId w:val="7"/>
              </w:numPr>
              <w:ind w:left="326"/>
              <w:jc w:val="both"/>
              <w:rPr>
                <w:rFonts w:ascii="Arial Narrow" w:hAnsi="Arial Narrow" w:cs="Arial"/>
                <w:b/>
                <w:sz w:val="22"/>
                <w:szCs w:val="22"/>
              </w:rPr>
            </w:pPr>
            <w:r w:rsidRPr="00E618FD">
              <w:rPr>
                <w:rFonts w:ascii="Arial Narrow" w:hAnsi="Arial Narrow" w:cs="Arial"/>
                <w:b/>
                <w:sz w:val="22"/>
                <w:szCs w:val="22"/>
              </w:rPr>
              <w:t>EJECUCIÓN GASTOS DE INVERSIÓN</w:t>
            </w:r>
          </w:p>
          <w:p w:rsidR="00720F31" w:rsidRPr="00E618FD" w:rsidRDefault="00720F31" w:rsidP="00173CDD">
            <w:pPr>
              <w:jc w:val="both"/>
              <w:rPr>
                <w:rFonts w:ascii="Arial Narrow" w:hAnsi="Arial Narrow" w:cs="Arial"/>
                <w:sz w:val="22"/>
                <w:szCs w:val="22"/>
              </w:rPr>
            </w:pPr>
            <w:r w:rsidRPr="00E618FD">
              <w:rPr>
                <w:rFonts w:ascii="Arial Narrow" w:hAnsi="Arial Narrow" w:cs="Arial"/>
                <w:sz w:val="22"/>
                <w:szCs w:val="22"/>
              </w:rPr>
              <w:t xml:space="preserve">El presupuesto de la Unidad </w:t>
            </w:r>
            <w:r w:rsidR="004E33FE" w:rsidRPr="00E618FD">
              <w:rPr>
                <w:rFonts w:ascii="Arial Narrow" w:hAnsi="Arial Narrow" w:cs="Arial"/>
                <w:sz w:val="22"/>
                <w:szCs w:val="22"/>
              </w:rPr>
              <w:t>a</w:t>
            </w:r>
            <w:r w:rsidRPr="00E618FD">
              <w:rPr>
                <w:rFonts w:ascii="Arial Narrow" w:hAnsi="Arial Narrow" w:cs="Arial"/>
                <w:sz w:val="22"/>
                <w:szCs w:val="22"/>
              </w:rPr>
              <w:t>signado para el rubro de</w:t>
            </w:r>
            <w:r w:rsidR="00BC1A7F" w:rsidRPr="00E618FD">
              <w:rPr>
                <w:rFonts w:ascii="Arial Narrow" w:hAnsi="Arial Narrow" w:cs="Arial"/>
                <w:sz w:val="22"/>
                <w:szCs w:val="22"/>
              </w:rPr>
              <w:t xml:space="preserve"> inversión </w:t>
            </w:r>
            <w:r w:rsidRPr="00E618FD">
              <w:rPr>
                <w:rFonts w:ascii="Arial Narrow" w:hAnsi="Arial Narrow" w:cs="Arial"/>
                <w:sz w:val="22"/>
                <w:szCs w:val="22"/>
              </w:rPr>
              <w:t xml:space="preserve">corresponde a </w:t>
            </w:r>
            <w:r w:rsidR="001D5E33" w:rsidRPr="001D5E33">
              <w:rPr>
                <w:rFonts w:ascii="Arial Narrow" w:hAnsi="Arial Narrow" w:cs="Arial"/>
                <w:sz w:val="22"/>
                <w:szCs w:val="22"/>
              </w:rPr>
              <w:t>$960</w:t>
            </w:r>
            <w:r w:rsidR="001D5E33">
              <w:rPr>
                <w:rFonts w:ascii="Arial Narrow" w:hAnsi="Arial Narrow" w:cs="Arial"/>
                <w:sz w:val="22"/>
                <w:szCs w:val="22"/>
              </w:rPr>
              <w:t>.</w:t>
            </w:r>
            <w:r w:rsidR="001D5E33" w:rsidRPr="001D5E33">
              <w:rPr>
                <w:rFonts w:ascii="Arial Narrow" w:hAnsi="Arial Narrow" w:cs="Arial"/>
                <w:sz w:val="22"/>
                <w:szCs w:val="22"/>
              </w:rPr>
              <w:t>658</w:t>
            </w:r>
            <w:r w:rsidR="001D5E33">
              <w:rPr>
                <w:rFonts w:ascii="Arial Narrow" w:hAnsi="Arial Narrow" w:cs="Arial"/>
                <w:sz w:val="22"/>
                <w:szCs w:val="22"/>
              </w:rPr>
              <w:t>.</w:t>
            </w:r>
            <w:r w:rsidR="001D5E33" w:rsidRPr="001D5E33">
              <w:rPr>
                <w:rFonts w:ascii="Arial Narrow" w:hAnsi="Arial Narrow" w:cs="Arial"/>
                <w:sz w:val="22"/>
                <w:szCs w:val="22"/>
              </w:rPr>
              <w:t>739</w:t>
            </w:r>
            <w:r w:rsidR="001D5E33">
              <w:rPr>
                <w:rFonts w:ascii="Arial Narrow" w:hAnsi="Arial Narrow" w:cs="Arial"/>
                <w:sz w:val="22"/>
                <w:szCs w:val="22"/>
              </w:rPr>
              <w:t>.</w:t>
            </w:r>
            <w:r w:rsidR="001D5E33" w:rsidRPr="001D5E33">
              <w:rPr>
                <w:rFonts w:ascii="Arial Narrow" w:hAnsi="Arial Narrow" w:cs="Arial"/>
                <w:sz w:val="22"/>
                <w:szCs w:val="22"/>
              </w:rPr>
              <w:t>464</w:t>
            </w:r>
            <w:r w:rsidR="001D5E33">
              <w:rPr>
                <w:rFonts w:ascii="Arial Narrow" w:hAnsi="Arial Narrow" w:cs="Arial"/>
                <w:sz w:val="22"/>
                <w:szCs w:val="22"/>
              </w:rPr>
              <w:t xml:space="preserve"> </w:t>
            </w:r>
            <w:r w:rsidRPr="00E618FD">
              <w:rPr>
                <w:rFonts w:ascii="Arial Narrow" w:hAnsi="Arial Narrow" w:cs="Arial"/>
                <w:sz w:val="22"/>
                <w:szCs w:val="22"/>
              </w:rPr>
              <w:t xml:space="preserve">los cuales presentan la siguiente ejecución a 31 de </w:t>
            </w:r>
            <w:r w:rsidR="001D5E33">
              <w:rPr>
                <w:rFonts w:ascii="Arial Narrow" w:hAnsi="Arial Narrow" w:cs="Arial"/>
                <w:sz w:val="22"/>
                <w:szCs w:val="22"/>
              </w:rPr>
              <w:t>julio de 2015</w:t>
            </w:r>
            <w:r w:rsidRPr="00E618FD">
              <w:rPr>
                <w:rFonts w:ascii="Arial Narrow" w:hAnsi="Arial Narrow" w:cs="Arial"/>
                <w:sz w:val="22"/>
                <w:szCs w:val="22"/>
              </w:rPr>
              <w:t xml:space="preserve">: </w:t>
            </w:r>
          </w:p>
          <w:p w:rsidR="00BA0F39" w:rsidRDefault="00012871" w:rsidP="00173CDD">
            <w:pPr>
              <w:jc w:val="center"/>
              <w:rPr>
                <w:rFonts w:ascii="Arial Narrow" w:hAnsi="Arial Narrow" w:cs="Arial"/>
                <w:noProof/>
                <w:sz w:val="22"/>
                <w:szCs w:val="22"/>
                <w:lang w:eastAsia="es-CO"/>
              </w:rPr>
            </w:pPr>
            <w:r>
              <w:rPr>
                <w:noProof/>
                <w:lang w:val="es-CO" w:eastAsia="es-CO"/>
              </w:rPr>
              <w:drawing>
                <wp:inline distT="0" distB="0" distL="0" distR="0" wp14:anchorId="13D98404" wp14:editId="5F2DD048">
                  <wp:extent cx="6018934" cy="2309379"/>
                  <wp:effectExtent l="0" t="0" r="1270" b="152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3B4F" w:rsidRPr="00E618FD" w:rsidRDefault="00043B4F" w:rsidP="00173CDD">
            <w:pPr>
              <w:jc w:val="center"/>
              <w:rPr>
                <w:rFonts w:ascii="Arial Narrow" w:hAnsi="Arial Narrow" w:cs="Arial"/>
                <w:noProof/>
                <w:sz w:val="22"/>
                <w:szCs w:val="22"/>
                <w:lang w:eastAsia="es-CO"/>
              </w:rPr>
            </w:pPr>
          </w:p>
          <w:tbl>
            <w:tblPr>
              <w:tblW w:w="5420" w:type="dxa"/>
              <w:jc w:val="center"/>
              <w:tblCellMar>
                <w:left w:w="70" w:type="dxa"/>
                <w:right w:w="70" w:type="dxa"/>
              </w:tblCellMar>
              <w:tblLook w:val="04A0" w:firstRow="1" w:lastRow="0" w:firstColumn="1" w:lastColumn="0" w:noHBand="0" w:noVBand="1"/>
            </w:tblPr>
            <w:tblGrid>
              <w:gridCol w:w="4120"/>
              <w:gridCol w:w="1300"/>
            </w:tblGrid>
            <w:tr w:rsidR="00012871" w:rsidRPr="00012871" w:rsidTr="00FC2CB6">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hideMark/>
                </w:tcPr>
                <w:p w:rsidR="00012871" w:rsidRPr="00012871" w:rsidRDefault="00012871" w:rsidP="00012871">
                  <w:pPr>
                    <w:spacing w:after="0"/>
                    <w:jc w:val="both"/>
                    <w:rPr>
                      <w:rFonts w:ascii="Arial" w:eastAsia="Times New Roman" w:hAnsi="Arial" w:cs="Arial"/>
                      <w:b/>
                      <w:bCs/>
                      <w:sz w:val="22"/>
                      <w:szCs w:val="22"/>
                      <w:lang w:val="es-CO" w:eastAsia="es-CO"/>
                    </w:rPr>
                  </w:pPr>
                  <w:r w:rsidRPr="00012871">
                    <w:rPr>
                      <w:rFonts w:ascii="Arial" w:eastAsia="Times New Roman" w:hAnsi="Arial" w:cs="Arial"/>
                      <w:b/>
                      <w:bCs/>
                      <w:sz w:val="22"/>
                      <w:szCs w:val="22"/>
                      <w:lang w:val="es-CO" w:eastAsia="es-CO"/>
                    </w:rPr>
                    <w:t xml:space="preserve">INDICADOR INVERSION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012871" w:rsidRPr="00012871" w:rsidRDefault="00012871" w:rsidP="00012871">
                  <w:pPr>
                    <w:spacing w:after="0"/>
                    <w:jc w:val="center"/>
                    <w:rPr>
                      <w:rFonts w:ascii="Arial" w:eastAsia="Times New Roman" w:hAnsi="Arial" w:cs="Arial"/>
                      <w:b/>
                      <w:bCs/>
                      <w:sz w:val="20"/>
                      <w:szCs w:val="20"/>
                      <w:lang w:val="es-CO" w:eastAsia="es-CO"/>
                    </w:rPr>
                  </w:pPr>
                  <w:r w:rsidRPr="00012871">
                    <w:rPr>
                      <w:rFonts w:ascii="Arial" w:eastAsia="Times New Roman" w:hAnsi="Arial" w:cs="Arial"/>
                      <w:b/>
                      <w:bCs/>
                      <w:sz w:val="20"/>
                      <w:szCs w:val="20"/>
                      <w:lang w:val="es-CO" w:eastAsia="es-CO"/>
                    </w:rPr>
                    <w:t xml:space="preserve"> % </w:t>
                  </w:r>
                </w:p>
              </w:tc>
            </w:tr>
            <w:tr w:rsidR="00012871" w:rsidRPr="00012871" w:rsidTr="00FC2CB6">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85.99%</w:t>
                  </w:r>
                </w:p>
              </w:tc>
            </w:tr>
            <w:tr w:rsidR="00012871" w:rsidRPr="00012871" w:rsidTr="00FC2CB6">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69.31%</w:t>
                  </w:r>
                </w:p>
              </w:tc>
            </w:tr>
            <w:tr w:rsidR="00012871" w:rsidRPr="00012871" w:rsidTr="00FC2CB6">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98.85%</w:t>
                  </w:r>
                </w:p>
              </w:tc>
            </w:tr>
            <w:tr w:rsidR="00012871" w:rsidRPr="00012871" w:rsidTr="00FC2CB6">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58.92%</w:t>
                  </w:r>
                </w:p>
              </w:tc>
            </w:tr>
            <w:tr w:rsidR="00012871" w:rsidRPr="00012871" w:rsidTr="00FC2CB6">
              <w:trPr>
                <w:trHeight w:val="285"/>
                <w:jc w:val="center"/>
              </w:trPr>
              <w:tc>
                <w:tcPr>
                  <w:tcW w:w="4120" w:type="dxa"/>
                  <w:tcBorders>
                    <w:top w:val="nil"/>
                    <w:left w:val="nil"/>
                    <w:bottom w:val="nil"/>
                    <w:right w:val="nil"/>
                  </w:tcBorders>
                  <w:shd w:val="clear" w:color="000000" w:fill="C5D9F1"/>
                  <w:noWrap/>
                  <w:vAlign w:val="bottom"/>
                  <w:hideMark/>
                </w:tcPr>
                <w:p w:rsidR="00012871" w:rsidRPr="00012871" w:rsidRDefault="00012871" w:rsidP="00012871">
                  <w:pPr>
                    <w:spacing w:after="0"/>
                    <w:rPr>
                      <w:rFonts w:ascii="Arial" w:eastAsia="Times New Roman" w:hAnsi="Arial" w:cs="Arial"/>
                      <w:sz w:val="20"/>
                      <w:szCs w:val="20"/>
                      <w:lang w:val="es-CO" w:eastAsia="es-CO"/>
                    </w:rPr>
                  </w:pPr>
                  <w:r w:rsidRPr="00012871">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012871" w:rsidRPr="00012871" w:rsidRDefault="00012871" w:rsidP="00012871">
                  <w:pPr>
                    <w:spacing w:after="0"/>
                    <w:jc w:val="right"/>
                    <w:rPr>
                      <w:rFonts w:ascii="Arial" w:eastAsia="Times New Roman" w:hAnsi="Arial" w:cs="Arial"/>
                      <w:sz w:val="22"/>
                      <w:szCs w:val="22"/>
                      <w:lang w:val="es-CO" w:eastAsia="es-CO"/>
                    </w:rPr>
                  </w:pPr>
                  <w:r w:rsidRPr="00012871">
                    <w:rPr>
                      <w:rFonts w:ascii="Arial" w:eastAsia="Times New Roman" w:hAnsi="Arial" w:cs="Arial"/>
                      <w:sz w:val="22"/>
                      <w:szCs w:val="22"/>
                      <w:lang w:val="es-CO" w:eastAsia="es-CO"/>
                    </w:rPr>
                    <w:t>14.01%</w:t>
                  </w:r>
                </w:p>
              </w:tc>
            </w:tr>
          </w:tbl>
          <w:p w:rsidR="00012871" w:rsidRDefault="00012871" w:rsidP="00173CDD">
            <w:pPr>
              <w:jc w:val="both"/>
              <w:rPr>
                <w:rFonts w:ascii="Arial Narrow" w:hAnsi="Arial Narrow" w:cs="Arial"/>
                <w:sz w:val="22"/>
                <w:szCs w:val="22"/>
              </w:rPr>
            </w:pPr>
          </w:p>
          <w:p w:rsidR="005D3A3D" w:rsidRDefault="00BA56B5" w:rsidP="00173CDD">
            <w:pPr>
              <w:jc w:val="both"/>
              <w:rPr>
                <w:rFonts w:ascii="Arial Narrow" w:hAnsi="Arial Narrow" w:cs="Arial"/>
                <w:sz w:val="22"/>
                <w:szCs w:val="22"/>
              </w:rPr>
            </w:pPr>
            <w:r>
              <w:rPr>
                <w:rFonts w:ascii="Arial Narrow" w:hAnsi="Arial Narrow" w:cs="Arial"/>
                <w:sz w:val="22"/>
                <w:szCs w:val="22"/>
              </w:rPr>
              <w:t xml:space="preserve">Según </w:t>
            </w:r>
            <w:r w:rsidR="00BA0F39" w:rsidRPr="00E618FD">
              <w:rPr>
                <w:rFonts w:ascii="Arial Narrow" w:hAnsi="Arial Narrow" w:cs="Arial"/>
                <w:sz w:val="22"/>
                <w:szCs w:val="22"/>
              </w:rPr>
              <w:t xml:space="preserve">los indicadores, se observa que </w:t>
            </w:r>
            <w:r w:rsidR="006D33FB">
              <w:rPr>
                <w:rFonts w:ascii="Arial Narrow" w:hAnsi="Arial Narrow" w:cs="Arial"/>
                <w:sz w:val="22"/>
                <w:szCs w:val="22"/>
              </w:rPr>
              <w:t xml:space="preserve">del total del presupuesto destinado para gastos de inversión, </w:t>
            </w:r>
            <w:r w:rsidR="007F4DA2">
              <w:rPr>
                <w:rFonts w:ascii="Arial Narrow" w:hAnsi="Arial Narrow" w:cs="Arial"/>
                <w:sz w:val="22"/>
                <w:szCs w:val="22"/>
              </w:rPr>
              <w:t>se han comprometido $</w:t>
            </w:r>
            <w:r w:rsidR="005D3A3D" w:rsidRPr="005D3A3D">
              <w:rPr>
                <w:rFonts w:ascii="Arial Narrow" w:hAnsi="Arial Narrow" w:cs="Arial"/>
                <w:sz w:val="22"/>
                <w:szCs w:val="22"/>
              </w:rPr>
              <w:t>826</w:t>
            </w:r>
            <w:r w:rsidR="005D3A3D">
              <w:rPr>
                <w:rFonts w:ascii="Arial Narrow" w:hAnsi="Arial Narrow" w:cs="Arial"/>
                <w:sz w:val="22"/>
                <w:szCs w:val="22"/>
              </w:rPr>
              <w:t>.</w:t>
            </w:r>
            <w:r w:rsidR="005D3A3D" w:rsidRPr="005D3A3D">
              <w:rPr>
                <w:rFonts w:ascii="Arial Narrow" w:hAnsi="Arial Narrow" w:cs="Arial"/>
                <w:sz w:val="22"/>
                <w:szCs w:val="22"/>
              </w:rPr>
              <w:t>108</w:t>
            </w:r>
            <w:r w:rsidR="005D3A3D">
              <w:rPr>
                <w:rFonts w:ascii="Arial Narrow" w:hAnsi="Arial Narrow" w:cs="Arial"/>
                <w:sz w:val="22"/>
                <w:szCs w:val="22"/>
              </w:rPr>
              <w:t>.</w:t>
            </w:r>
            <w:r w:rsidR="005D3A3D" w:rsidRPr="005D3A3D">
              <w:rPr>
                <w:rFonts w:ascii="Arial Narrow" w:hAnsi="Arial Narrow" w:cs="Arial"/>
                <w:sz w:val="22"/>
                <w:szCs w:val="22"/>
              </w:rPr>
              <w:t>881</w:t>
            </w:r>
            <w:r w:rsidR="005D3A3D">
              <w:rPr>
                <w:rFonts w:ascii="Arial Narrow" w:hAnsi="Arial Narrow" w:cs="Arial"/>
                <w:sz w:val="22"/>
                <w:szCs w:val="22"/>
              </w:rPr>
              <w:t>.</w:t>
            </w:r>
            <w:r w:rsidR="005D3A3D" w:rsidRPr="005D3A3D">
              <w:rPr>
                <w:rFonts w:ascii="Arial Narrow" w:hAnsi="Arial Narrow" w:cs="Arial"/>
                <w:sz w:val="22"/>
                <w:szCs w:val="22"/>
              </w:rPr>
              <w:t>617</w:t>
            </w:r>
            <w:r w:rsidR="006D33FB">
              <w:rPr>
                <w:rFonts w:ascii="Arial Narrow" w:hAnsi="Arial Narrow" w:cs="Arial"/>
                <w:sz w:val="22"/>
                <w:szCs w:val="22"/>
              </w:rPr>
              <w:t xml:space="preserve"> que corresponde al 85.99%, dejando un saldo por comprometer de 14.01%.</w:t>
            </w:r>
          </w:p>
          <w:p w:rsidR="005D3A3D" w:rsidRDefault="006D33FB" w:rsidP="00173CDD">
            <w:pPr>
              <w:jc w:val="both"/>
              <w:rPr>
                <w:rFonts w:ascii="Arial Narrow" w:hAnsi="Arial Narrow" w:cs="Arial"/>
                <w:sz w:val="22"/>
                <w:szCs w:val="22"/>
              </w:rPr>
            </w:pPr>
            <w:r>
              <w:rPr>
                <w:rFonts w:ascii="Arial Narrow" w:hAnsi="Arial Narrow" w:cs="Arial"/>
                <w:sz w:val="22"/>
                <w:szCs w:val="22"/>
              </w:rPr>
              <w:t xml:space="preserve">A continuación se muestra </w:t>
            </w:r>
            <w:r w:rsidR="00C739E9">
              <w:rPr>
                <w:rFonts w:ascii="Arial Narrow" w:hAnsi="Arial Narrow" w:cs="Arial"/>
                <w:sz w:val="22"/>
                <w:szCs w:val="22"/>
              </w:rPr>
              <w:t xml:space="preserve">el detalle de los proyectos de inversión </w:t>
            </w:r>
            <w:r w:rsidR="002A723D">
              <w:rPr>
                <w:rFonts w:ascii="Arial Narrow" w:hAnsi="Arial Narrow" w:cs="Arial"/>
                <w:sz w:val="22"/>
                <w:szCs w:val="22"/>
              </w:rPr>
              <w:t>el cual relaciona los compromisos, ejecución, bienes y servicios por recibir y porcentaje sin utilizar en los CDPS solicitados:</w:t>
            </w:r>
          </w:p>
          <w:p w:rsidR="005D3A3D" w:rsidRDefault="005D3A3D"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3A39DB" w:rsidRDefault="003A39DB" w:rsidP="00173CDD">
            <w:pPr>
              <w:jc w:val="both"/>
              <w:rPr>
                <w:rFonts w:ascii="Arial Narrow" w:hAnsi="Arial Narrow" w:cs="Arial"/>
                <w:sz w:val="22"/>
                <w:szCs w:val="22"/>
              </w:rPr>
            </w:pPr>
          </w:p>
          <w:p w:rsidR="0001225A" w:rsidRDefault="0011601F" w:rsidP="001461B4">
            <w:pPr>
              <w:jc w:val="center"/>
              <w:rPr>
                <w:rFonts w:ascii="Arial Narrow" w:hAnsi="Arial Narrow" w:cs="Arial"/>
                <w:sz w:val="22"/>
                <w:szCs w:val="22"/>
              </w:rPr>
            </w:pPr>
            <w:r w:rsidRPr="0011601F">
              <w:rPr>
                <w:rFonts w:ascii="Arial Narrow" w:hAnsi="Arial Narrow" w:cs="Arial"/>
                <w:noProof/>
                <w:sz w:val="22"/>
                <w:szCs w:val="22"/>
                <w:lang w:val="es-CO" w:eastAsia="es-CO"/>
              </w:rPr>
              <w:drawing>
                <wp:inline distT="0" distB="0" distL="0" distR="0">
                  <wp:extent cx="6038850" cy="7477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7477125"/>
                          </a:xfrm>
                          <a:prstGeom prst="rect">
                            <a:avLst/>
                          </a:prstGeom>
                          <a:noFill/>
                          <a:ln>
                            <a:noFill/>
                          </a:ln>
                        </pic:spPr>
                      </pic:pic>
                    </a:graphicData>
                  </a:graphic>
                </wp:inline>
              </w:drawing>
            </w:r>
          </w:p>
          <w:p w:rsidR="0001225A" w:rsidRDefault="0001225A" w:rsidP="00173CDD">
            <w:pPr>
              <w:jc w:val="both"/>
              <w:rPr>
                <w:rFonts w:ascii="Arial Narrow" w:hAnsi="Arial Narrow" w:cs="Arial"/>
                <w:sz w:val="22"/>
                <w:szCs w:val="22"/>
              </w:rPr>
            </w:pPr>
          </w:p>
          <w:p w:rsidR="00E54BB7" w:rsidRDefault="00E54BB7" w:rsidP="00173CDD">
            <w:pPr>
              <w:jc w:val="both"/>
              <w:rPr>
                <w:rFonts w:ascii="Arial Narrow" w:hAnsi="Arial Narrow" w:cs="Arial"/>
                <w:sz w:val="22"/>
                <w:szCs w:val="22"/>
              </w:rPr>
            </w:pPr>
          </w:p>
          <w:p w:rsidR="006D33FB" w:rsidRDefault="00490923" w:rsidP="00173CDD">
            <w:pPr>
              <w:jc w:val="both"/>
              <w:rPr>
                <w:rFonts w:ascii="Arial Narrow" w:hAnsi="Arial Narrow" w:cs="Arial"/>
                <w:sz w:val="22"/>
                <w:szCs w:val="22"/>
              </w:rPr>
            </w:pPr>
            <w:r>
              <w:rPr>
                <w:rFonts w:ascii="Arial Narrow" w:hAnsi="Arial Narrow" w:cs="Arial"/>
                <w:sz w:val="22"/>
                <w:szCs w:val="22"/>
              </w:rPr>
              <w:t>De acuerdo con la anterior información,</w:t>
            </w:r>
            <w:r w:rsidR="006D33FB">
              <w:rPr>
                <w:rFonts w:ascii="Arial Narrow" w:hAnsi="Arial Narrow" w:cs="Arial"/>
                <w:sz w:val="22"/>
                <w:szCs w:val="22"/>
              </w:rPr>
              <w:t xml:space="preserve"> </w:t>
            </w:r>
            <w:r w:rsidR="00293621">
              <w:rPr>
                <w:rFonts w:ascii="Arial Narrow" w:hAnsi="Arial Narrow" w:cs="Arial"/>
                <w:sz w:val="22"/>
                <w:szCs w:val="22"/>
              </w:rPr>
              <w:t xml:space="preserve">se observa que la ejecución de los recursos por el gasto de inversión presenta un alto porcentaje en compromisos, sin embargo </w:t>
            </w:r>
            <w:r w:rsidR="00E727BA">
              <w:rPr>
                <w:rFonts w:ascii="Arial Narrow" w:hAnsi="Arial Narrow" w:cs="Arial"/>
                <w:sz w:val="22"/>
                <w:szCs w:val="22"/>
              </w:rPr>
              <w:t xml:space="preserve">los mencionados </w:t>
            </w:r>
            <w:r w:rsidR="00293621">
              <w:rPr>
                <w:rFonts w:ascii="Arial Narrow" w:hAnsi="Arial Narrow" w:cs="Arial"/>
                <w:sz w:val="22"/>
                <w:szCs w:val="22"/>
              </w:rPr>
              <w:t>no muestran resultado en su ejecución toda vez</w:t>
            </w:r>
            <w:r w:rsidR="00E727BA">
              <w:rPr>
                <w:rFonts w:ascii="Arial Narrow" w:hAnsi="Arial Narrow" w:cs="Arial"/>
                <w:sz w:val="22"/>
                <w:szCs w:val="22"/>
              </w:rPr>
              <w:t xml:space="preserve"> que los bienes y/o servicios pendientes por recibir reflejan un alto porcentaje, es preciso mencionar algunos así: </w:t>
            </w:r>
            <w:r w:rsidR="006D33FB">
              <w:rPr>
                <w:rFonts w:ascii="Arial Narrow" w:hAnsi="Arial Narrow" w:cs="Arial"/>
                <w:sz w:val="22"/>
                <w:szCs w:val="22"/>
              </w:rPr>
              <w:t xml:space="preserve"> </w:t>
            </w:r>
          </w:p>
          <w:p w:rsidR="0081025F" w:rsidRDefault="00BA56B5" w:rsidP="00A6148F">
            <w:pPr>
              <w:pStyle w:val="Prrafodelista"/>
              <w:numPr>
                <w:ilvl w:val="0"/>
                <w:numId w:val="6"/>
              </w:numPr>
              <w:jc w:val="both"/>
              <w:rPr>
                <w:rFonts w:ascii="Arial Narrow" w:hAnsi="Arial Narrow" w:cs="Arial"/>
                <w:sz w:val="22"/>
                <w:szCs w:val="22"/>
              </w:rPr>
            </w:pPr>
            <w:r w:rsidRPr="006A3BA4">
              <w:rPr>
                <w:rFonts w:ascii="Arial Narrow" w:hAnsi="Arial Narrow" w:cs="Arial"/>
                <w:sz w:val="22"/>
                <w:szCs w:val="22"/>
              </w:rPr>
              <w:t xml:space="preserve">El rubro </w:t>
            </w:r>
            <w:r w:rsidR="0081025F" w:rsidRPr="006A3BA4">
              <w:rPr>
                <w:rFonts w:ascii="Arial Narrow" w:hAnsi="Arial Narrow" w:cs="Arial"/>
                <w:sz w:val="22"/>
                <w:szCs w:val="22"/>
              </w:rPr>
              <w:t>C-223-1507-1</w:t>
            </w:r>
            <w:r w:rsidRPr="006A3BA4">
              <w:rPr>
                <w:rFonts w:ascii="Arial Narrow" w:hAnsi="Arial Narrow" w:cs="Arial"/>
                <w:sz w:val="22"/>
                <w:szCs w:val="22"/>
              </w:rPr>
              <w:t xml:space="preserve"> </w:t>
            </w:r>
            <w:r w:rsidR="0081025F" w:rsidRPr="006A3BA4">
              <w:rPr>
                <w:rFonts w:ascii="Arial Narrow" w:hAnsi="Arial Narrow" w:cs="Arial"/>
                <w:sz w:val="22"/>
                <w:szCs w:val="22"/>
              </w:rPr>
              <w:t>MEJORAMIENTO DE LOS CANALES DE ATENCIÓN Y COMUNICACIÓN PARA LAS VÍCTIMAS PARA FACILITAR SU ACCESO A LA OFERTA INSTITUCIONAL</w:t>
            </w:r>
            <w:r w:rsidRPr="006A3BA4">
              <w:rPr>
                <w:rFonts w:ascii="Arial Narrow" w:hAnsi="Arial Narrow" w:cs="Arial"/>
                <w:sz w:val="22"/>
                <w:szCs w:val="22"/>
              </w:rPr>
              <w:t xml:space="preserve">, presenta compromisos por </w:t>
            </w:r>
            <w:r w:rsidR="0081025F" w:rsidRPr="006A3BA4">
              <w:rPr>
                <w:rFonts w:ascii="Arial Narrow" w:hAnsi="Arial Narrow" w:cs="Arial"/>
                <w:sz w:val="22"/>
                <w:szCs w:val="22"/>
              </w:rPr>
              <w:t>93.37%</w:t>
            </w:r>
            <w:r w:rsidRPr="006A3BA4">
              <w:rPr>
                <w:rFonts w:ascii="Arial Narrow" w:hAnsi="Arial Narrow" w:cs="Arial"/>
                <w:sz w:val="22"/>
                <w:szCs w:val="22"/>
              </w:rPr>
              <w:t xml:space="preserve"> y su ejecución a 31 de julio de 2015 solo alcanza el </w:t>
            </w:r>
            <w:r w:rsidR="0081025F" w:rsidRPr="006A3BA4">
              <w:rPr>
                <w:rFonts w:ascii="Arial Narrow" w:hAnsi="Arial Narrow" w:cs="Arial"/>
                <w:sz w:val="22"/>
                <w:szCs w:val="22"/>
              </w:rPr>
              <w:t>10.3%</w:t>
            </w:r>
            <w:r w:rsidR="008B49BE">
              <w:rPr>
                <w:rFonts w:ascii="Arial Narrow" w:hAnsi="Arial Narrow" w:cs="Arial"/>
                <w:sz w:val="22"/>
                <w:szCs w:val="22"/>
              </w:rPr>
              <w:t xml:space="preserve">, lo que indica </w:t>
            </w:r>
            <w:r w:rsidRPr="006A3BA4">
              <w:rPr>
                <w:rFonts w:ascii="Arial Narrow" w:hAnsi="Arial Narrow" w:cs="Arial"/>
                <w:sz w:val="22"/>
                <w:szCs w:val="22"/>
              </w:rPr>
              <w:t>que el 89.7%</w:t>
            </w:r>
            <w:r w:rsidR="008B49BE">
              <w:rPr>
                <w:rFonts w:ascii="Arial Narrow" w:hAnsi="Arial Narrow" w:cs="Arial"/>
                <w:sz w:val="22"/>
                <w:szCs w:val="22"/>
              </w:rPr>
              <w:t xml:space="preserve"> restante, </w:t>
            </w:r>
            <w:r w:rsidRPr="006A3BA4">
              <w:rPr>
                <w:rFonts w:ascii="Arial Narrow" w:hAnsi="Arial Narrow" w:cs="Arial"/>
                <w:sz w:val="22"/>
                <w:szCs w:val="22"/>
              </w:rPr>
              <w:t xml:space="preserve">corresponde a bienes </w:t>
            </w:r>
            <w:r w:rsidR="008B49BE">
              <w:rPr>
                <w:rFonts w:ascii="Arial Narrow" w:hAnsi="Arial Narrow" w:cs="Arial"/>
                <w:sz w:val="22"/>
                <w:szCs w:val="22"/>
              </w:rPr>
              <w:t>y/</w:t>
            </w:r>
            <w:r w:rsidRPr="006A3BA4">
              <w:rPr>
                <w:rFonts w:ascii="Arial Narrow" w:hAnsi="Arial Narrow" w:cs="Arial"/>
                <w:sz w:val="22"/>
                <w:szCs w:val="22"/>
              </w:rPr>
              <w:t xml:space="preserve">o servicios pendientes de recibir o al incumplimiento de requisitos que hagan exigible su pago. </w:t>
            </w:r>
          </w:p>
          <w:p w:rsidR="006A3BA4" w:rsidRPr="006A3BA4" w:rsidRDefault="006A3BA4" w:rsidP="006A3BA4">
            <w:pPr>
              <w:pStyle w:val="Prrafodelista"/>
              <w:jc w:val="both"/>
              <w:rPr>
                <w:rFonts w:ascii="Arial Narrow" w:hAnsi="Arial Narrow" w:cs="Arial"/>
                <w:sz w:val="22"/>
                <w:szCs w:val="22"/>
              </w:rPr>
            </w:pPr>
          </w:p>
          <w:p w:rsidR="0081025F" w:rsidRDefault="00BA56B5" w:rsidP="00A6148F">
            <w:pPr>
              <w:pStyle w:val="Prrafodelista"/>
              <w:numPr>
                <w:ilvl w:val="0"/>
                <w:numId w:val="6"/>
              </w:numPr>
              <w:jc w:val="both"/>
              <w:rPr>
                <w:rFonts w:ascii="Arial Narrow" w:hAnsi="Arial Narrow" w:cs="Arial"/>
                <w:sz w:val="22"/>
                <w:szCs w:val="22"/>
              </w:rPr>
            </w:pPr>
            <w:r w:rsidRPr="006A3BA4">
              <w:rPr>
                <w:rFonts w:ascii="Arial Narrow" w:hAnsi="Arial Narrow" w:cs="Arial"/>
                <w:sz w:val="22"/>
                <w:szCs w:val="22"/>
              </w:rPr>
              <w:t>El rubro</w:t>
            </w:r>
            <w:r w:rsidR="006A3BA4" w:rsidRPr="006A3BA4">
              <w:rPr>
                <w:rFonts w:ascii="Arial Narrow" w:hAnsi="Arial Narrow" w:cs="Arial"/>
                <w:sz w:val="22"/>
                <w:szCs w:val="22"/>
              </w:rPr>
              <w:t xml:space="preserve"> </w:t>
            </w:r>
            <w:r w:rsidR="0081025F" w:rsidRPr="006A3BA4">
              <w:rPr>
                <w:rFonts w:ascii="Arial Narrow" w:hAnsi="Arial Narrow" w:cs="Arial"/>
                <w:sz w:val="22"/>
                <w:szCs w:val="22"/>
              </w:rPr>
              <w:t>C-320-1507-8</w:t>
            </w:r>
            <w:r w:rsidRPr="006A3BA4">
              <w:rPr>
                <w:rFonts w:ascii="Arial Narrow" w:hAnsi="Arial Narrow" w:cs="Arial"/>
                <w:sz w:val="22"/>
                <w:szCs w:val="22"/>
              </w:rPr>
              <w:t xml:space="preserve"> </w:t>
            </w:r>
            <w:r w:rsidR="0081025F" w:rsidRPr="006A3BA4">
              <w:rPr>
                <w:rFonts w:ascii="Arial Narrow" w:hAnsi="Arial Narrow" w:cs="Arial"/>
                <w:sz w:val="22"/>
                <w:szCs w:val="22"/>
              </w:rPr>
              <w:t>IMPLEMENTACIÓN DE PROCESOS DE RETORNO O REUBICACIÓN DE VÍCTIMAS DE DESPLAZAMIENTO FORZADO, EN EL MARCO DE LA REPARACIÓN INTEGRAL A NIVEL NACIONAL - PREVIO CONCEPTO DNP</w:t>
            </w:r>
            <w:r w:rsidRPr="006A3BA4">
              <w:rPr>
                <w:rFonts w:ascii="Arial Narrow" w:hAnsi="Arial Narrow" w:cs="Arial"/>
                <w:sz w:val="22"/>
                <w:szCs w:val="22"/>
              </w:rPr>
              <w:t xml:space="preserve">, cuenta con un presupuesto de $6.000.367.443 de los cuales solo se ha comprometido </w:t>
            </w:r>
            <w:r w:rsidR="006A3BA4" w:rsidRPr="006A3BA4">
              <w:rPr>
                <w:rFonts w:ascii="Arial Narrow" w:hAnsi="Arial Narrow" w:cs="Arial"/>
                <w:sz w:val="22"/>
                <w:szCs w:val="22"/>
              </w:rPr>
              <w:t xml:space="preserve">y ejecutado </w:t>
            </w:r>
            <w:r w:rsidRPr="006A3BA4">
              <w:rPr>
                <w:rFonts w:ascii="Arial Narrow" w:hAnsi="Arial Narrow" w:cs="Arial"/>
                <w:sz w:val="22"/>
                <w:szCs w:val="22"/>
              </w:rPr>
              <w:t xml:space="preserve">el </w:t>
            </w:r>
            <w:r w:rsidR="0081025F" w:rsidRPr="006A3BA4">
              <w:rPr>
                <w:rFonts w:ascii="Arial Narrow" w:hAnsi="Arial Narrow" w:cs="Arial"/>
                <w:sz w:val="22"/>
                <w:szCs w:val="22"/>
              </w:rPr>
              <w:t>0.24%</w:t>
            </w:r>
            <w:r w:rsidR="006A3BA4" w:rsidRPr="006A3BA4">
              <w:rPr>
                <w:rFonts w:ascii="Arial Narrow" w:hAnsi="Arial Narrow" w:cs="Arial"/>
                <w:sz w:val="22"/>
                <w:szCs w:val="22"/>
              </w:rPr>
              <w:t>, el 99.76%</w:t>
            </w:r>
            <w:r w:rsidR="006A3BA4">
              <w:rPr>
                <w:rFonts w:ascii="Arial Narrow" w:hAnsi="Arial Narrow" w:cs="Arial"/>
                <w:sz w:val="22"/>
                <w:szCs w:val="22"/>
              </w:rPr>
              <w:t xml:space="preserve"> restante cuenta con CDP sin compromisos.</w:t>
            </w:r>
          </w:p>
          <w:p w:rsidR="006A3BA4" w:rsidRPr="006A3BA4" w:rsidRDefault="006A3BA4" w:rsidP="006A3BA4">
            <w:pPr>
              <w:pStyle w:val="Prrafodelista"/>
              <w:rPr>
                <w:rFonts w:ascii="Arial Narrow" w:hAnsi="Arial Narrow" w:cs="Arial"/>
                <w:sz w:val="22"/>
                <w:szCs w:val="22"/>
              </w:rPr>
            </w:pPr>
          </w:p>
          <w:p w:rsidR="006A3BA4" w:rsidRDefault="006A3BA4" w:rsidP="00A6148F">
            <w:pPr>
              <w:pStyle w:val="Prrafodelista"/>
              <w:numPr>
                <w:ilvl w:val="0"/>
                <w:numId w:val="6"/>
              </w:numPr>
              <w:jc w:val="both"/>
              <w:rPr>
                <w:rFonts w:ascii="Arial Narrow" w:hAnsi="Arial Narrow" w:cs="Arial"/>
                <w:sz w:val="22"/>
                <w:szCs w:val="22"/>
              </w:rPr>
            </w:pPr>
            <w:r w:rsidRPr="006A3BA4">
              <w:rPr>
                <w:rFonts w:ascii="Arial Narrow" w:hAnsi="Arial Narrow" w:cs="Arial"/>
                <w:sz w:val="22"/>
                <w:szCs w:val="22"/>
              </w:rPr>
              <w:t xml:space="preserve">Con </w:t>
            </w:r>
            <w:r>
              <w:rPr>
                <w:rFonts w:ascii="Arial Narrow" w:hAnsi="Arial Narrow" w:cs="Arial"/>
                <w:sz w:val="22"/>
                <w:szCs w:val="22"/>
              </w:rPr>
              <w:t xml:space="preserve">compromisos que alcanzan </w:t>
            </w:r>
            <w:r w:rsidRPr="006A3BA4">
              <w:rPr>
                <w:rFonts w:ascii="Arial Narrow" w:hAnsi="Arial Narrow" w:cs="Arial"/>
                <w:sz w:val="22"/>
                <w:szCs w:val="22"/>
              </w:rPr>
              <w:t>el 92.65%</w:t>
            </w:r>
            <w:r>
              <w:rPr>
                <w:rFonts w:ascii="Arial Narrow" w:hAnsi="Arial Narrow" w:cs="Arial"/>
                <w:sz w:val="22"/>
                <w:szCs w:val="22"/>
              </w:rPr>
              <w:t xml:space="preserve">, </w:t>
            </w:r>
            <w:r w:rsidRPr="006A3BA4">
              <w:rPr>
                <w:rFonts w:ascii="Arial Narrow" w:hAnsi="Arial Narrow" w:cs="Arial"/>
                <w:sz w:val="22"/>
                <w:szCs w:val="22"/>
              </w:rPr>
              <w:t>el rubro C-320-1507-5</w:t>
            </w:r>
            <w:r>
              <w:rPr>
                <w:rFonts w:ascii="Arial Narrow" w:hAnsi="Arial Narrow" w:cs="Arial"/>
                <w:sz w:val="22"/>
                <w:szCs w:val="22"/>
              </w:rPr>
              <w:t xml:space="preserve"> </w:t>
            </w:r>
            <w:r w:rsidRPr="006A3BA4">
              <w:rPr>
                <w:rFonts w:ascii="Arial Narrow" w:hAnsi="Arial Narrow" w:cs="Arial"/>
                <w:sz w:val="22"/>
                <w:szCs w:val="22"/>
              </w:rPr>
              <w:t xml:space="preserve">APOYO A ENTIDADES TERRITORIALES A TRAVÉS DE LA COFINANCIACIÓN PARA LA ASISTENCIA, ATENCIÓN Y REPARACIÓN INTEGRAL A LAS VÍCTIMAS DEL DESPLAZAMIENTO FORZADO  A NIVEL NACIONAL, ha ejecutado el </w:t>
            </w:r>
            <w:r>
              <w:rPr>
                <w:rFonts w:ascii="Arial Narrow" w:hAnsi="Arial Narrow" w:cs="Arial"/>
                <w:sz w:val="22"/>
                <w:szCs w:val="22"/>
              </w:rPr>
              <w:t>39.81</w:t>
            </w:r>
            <w:r w:rsidRPr="006A3BA4">
              <w:rPr>
                <w:rFonts w:ascii="Arial Narrow" w:hAnsi="Arial Narrow" w:cs="Arial"/>
                <w:sz w:val="22"/>
                <w:szCs w:val="22"/>
              </w:rPr>
              <w:t>%</w:t>
            </w:r>
            <w:r>
              <w:rPr>
                <w:rFonts w:ascii="Arial Narrow" w:hAnsi="Arial Narrow" w:cs="Arial"/>
                <w:sz w:val="22"/>
                <w:szCs w:val="22"/>
              </w:rPr>
              <w:t xml:space="preserve"> y están pendientes por recibir </w:t>
            </w:r>
            <w:r w:rsidRPr="006A3BA4">
              <w:rPr>
                <w:rFonts w:ascii="Arial Narrow" w:hAnsi="Arial Narrow" w:cs="Arial"/>
                <w:sz w:val="22"/>
                <w:szCs w:val="22"/>
              </w:rPr>
              <w:t>$34</w:t>
            </w:r>
            <w:r>
              <w:rPr>
                <w:rFonts w:ascii="Arial Narrow" w:hAnsi="Arial Narrow" w:cs="Arial"/>
                <w:sz w:val="22"/>
                <w:szCs w:val="22"/>
              </w:rPr>
              <w:t>.</w:t>
            </w:r>
            <w:r w:rsidRPr="006A3BA4">
              <w:rPr>
                <w:rFonts w:ascii="Arial Narrow" w:hAnsi="Arial Narrow" w:cs="Arial"/>
                <w:sz w:val="22"/>
                <w:szCs w:val="22"/>
              </w:rPr>
              <w:t>675</w:t>
            </w:r>
            <w:r>
              <w:rPr>
                <w:rFonts w:ascii="Arial Narrow" w:hAnsi="Arial Narrow" w:cs="Arial"/>
                <w:sz w:val="22"/>
                <w:szCs w:val="22"/>
              </w:rPr>
              <w:t>.</w:t>
            </w:r>
            <w:r w:rsidRPr="006A3BA4">
              <w:rPr>
                <w:rFonts w:ascii="Arial Narrow" w:hAnsi="Arial Narrow" w:cs="Arial"/>
                <w:sz w:val="22"/>
                <w:szCs w:val="22"/>
              </w:rPr>
              <w:t>239</w:t>
            </w:r>
            <w:r>
              <w:rPr>
                <w:rFonts w:ascii="Arial Narrow" w:hAnsi="Arial Narrow" w:cs="Arial"/>
                <w:sz w:val="22"/>
                <w:szCs w:val="22"/>
              </w:rPr>
              <w:t>.</w:t>
            </w:r>
            <w:r w:rsidRPr="006A3BA4">
              <w:rPr>
                <w:rFonts w:ascii="Arial Narrow" w:hAnsi="Arial Narrow" w:cs="Arial"/>
                <w:sz w:val="22"/>
                <w:szCs w:val="22"/>
              </w:rPr>
              <w:t>992</w:t>
            </w:r>
            <w:r w:rsidR="006E7FBC">
              <w:rPr>
                <w:rFonts w:ascii="Arial Narrow" w:hAnsi="Arial Narrow" w:cs="Arial"/>
                <w:sz w:val="22"/>
                <w:szCs w:val="22"/>
              </w:rPr>
              <w:t xml:space="preserve"> en bienes</w:t>
            </w:r>
            <w:r w:rsidR="00C12D40">
              <w:rPr>
                <w:rFonts w:ascii="Arial Narrow" w:hAnsi="Arial Narrow" w:cs="Arial"/>
                <w:sz w:val="22"/>
                <w:szCs w:val="22"/>
              </w:rPr>
              <w:t xml:space="preserve"> y/</w:t>
            </w:r>
            <w:r w:rsidR="006E7FBC">
              <w:rPr>
                <w:rFonts w:ascii="Arial Narrow" w:hAnsi="Arial Narrow" w:cs="Arial"/>
                <w:sz w:val="22"/>
                <w:szCs w:val="22"/>
              </w:rPr>
              <w:t>o servicios.</w:t>
            </w:r>
          </w:p>
          <w:p w:rsidR="006A3BA4" w:rsidRPr="006A3BA4" w:rsidRDefault="006A3BA4" w:rsidP="006A3BA4">
            <w:pPr>
              <w:pStyle w:val="Prrafodelista"/>
              <w:rPr>
                <w:rFonts w:ascii="Arial Narrow" w:hAnsi="Arial Narrow" w:cs="Arial"/>
                <w:sz w:val="22"/>
                <w:szCs w:val="22"/>
              </w:rPr>
            </w:pPr>
          </w:p>
          <w:p w:rsidR="00293621" w:rsidRDefault="00583E2E" w:rsidP="00A6148F">
            <w:pPr>
              <w:pStyle w:val="Prrafodelista"/>
              <w:numPr>
                <w:ilvl w:val="0"/>
                <w:numId w:val="6"/>
              </w:numPr>
              <w:jc w:val="both"/>
              <w:rPr>
                <w:rFonts w:ascii="Arial Narrow" w:hAnsi="Arial Narrow" w:cs="Arial"/>
                <w:sz w:val="22"/>
                <w:szCs w:val="22"/>
              </w:rPr>
            </w:pPr>
            <w:r w:rsidRPr="00B32DF8">
              <w:rPr>
                <w:rFonts w:ascii="Arial Narrow" w:hAnsi="Arial Narrow" w:cs="Arial"/>
                <w:sz w:val="22"/>
                <w:szCs w:val="22"/>
              </w:rPr>
              <w:t xml:space="preserve">El </w:t>
            </w:r>
            <w:r w:rsidR="00B32DF8" w:rsidRPr="00B32DF8">
              <w:rPr>
                <w:rFonts w:ascii="Arial Narrow" w:hAnsi="Arial Narrow" w:cs="Arial"/>
                <w:sz w:val="22"/>
                <w:szCs w:val="22"/>
              </w:rPr>
              <w:t xml:space="preserve">rubro </w:t>
            </w:r>
            <w:r w:rsidR="0081025F" w:rsidRPr="00B32DF8">
              <w:rPr>
                <w:rFonts w:ascii="Arial Narrow" w:hAnsi="Arial Narrow" w:cs="Arial"/>
                <w:sz w:val="22"/>
                <w:szCs w:val="22"/>
              </w:rPr>
              <w:t>C-540-1000-2</w:t>
            </w:r>
            <w:r w:rsidR="00B32DF8" w:rsidRPr="00B32DF8">
              <w:rPr>
                <w:rFonts w:ascii="Arial Narrow" w:hAnsi="Arial Narrow" w:cs="Arial"/>
                <w:sz w:val="22"/>
                <w:szCs w:val="22"/>
              </w:rPr>
              <w:t xml:space="preserve"> </w:t>
            </w:r>
            <w:r w:rsidR="0081025F" w:rsidRPr="00B32DF8">
              <w:rPr>
                <w:rFonts w:ascii="Arial Narrow" w:hAnsi="Arial Narrow" w:cs="Arial"/>
                <w:sz w:val="22"/>
                <w:szCs w:val="22"/>
              </w:rPr>
              <w:t>APOYO A LA IMPLEMENTACION DE MEDIDAS DE REPARACION COLECTIVA Y RECONSTRUCCION SOCIAL A NIVEL NACIONAL</w:t>
            </w:r>
            <w:r w:rsidR="00B32DF8" w:rsidRPr="00B32DF8">
              <w:rPr>
                <w:rFonts w:ascii="Arial Narrow" w:hAnsi="Arial Narrow" w:cs="Arial"/>
                <w:sz w:val="22"/>
                <w:szCs w:val="22"/>
              </w:rPr>
              <w:t xml:space="preserve"> con $1.129.372.021 no ha sido afectado por CDP.</w:t>
            </w:r>
          </w:p>
          <w:p w:rsidR="00C24711" w:rsidRPr="00C24711" w:rsidRDefault="00C24711" w:rsidP="00C24711">
            <w:pPr>
              <w:pStyle w:val="Prrafodelista"/>
              <w:rPr>
                <w:rFonts w:ascii="Arial Narrow" w:hAnsi="Arial Narrow" w:cs="Arial"/>
                <w:sz w:val="22"/>
                <w:szCs w:val="22"/>
              </w:rPr>
            </w:pPr>
          </w:p>
          <w:p w:rsidR="00C24711" w:rsidRDefault="00C24711" w:rsidP="00C24711">
            <w:pPr>
              <w:jc w:val="both"/>
              <w:rPr>
                <w:rFonts w:ascii="Arial Narrow" w:hAnsi="Arial Narrow" w:cs="Arial"/>
                <w:sz w:val="22"/>
                <w:szCs w:val="22"/>
              </w:rPr>
            </w:pPr>
            <w:r>
              <w:rPr>
                <w:rFonts w:ascii="Arial Narrow" w:hAnsi="Arial Narrow" w:cs="Arial"/>
                <w:sz w:val="22"/>
                <w:szCs w:val="22"/>
              </w:rPr>
              <w:t xml:space="preserve">Al respecto la Oficina de Control Interno </w:t>
            </w:r>
            <w:r w:rsidRPr="00903D17">
              <w:rPr>
                <w:rFonts w:ascii="Arial Narrow" w:hAnsi="Arial Narrow" w:cs="Arial"/>
                <w:b/>
                <w:sz w:val="22"/>
                <w:szCs w:val="22"/>
              </w:rPr>
              <w:t>recomienda</w:t>
            </w:r>
            <w:r>
              <w:rPr>
                <w:rFonts w:ascii="Arial Narrow" w:hAnsi="Arial Narrow" w:cs="Arial"/>
                <w:sz w:val="22"/>
                <w:szCs w:val="22"/>
              </w:rPr>
              <w:t xml:space="preserve"> tomar acciones pertinentes, frente a la ejecución de los mencionados recursos a fin de evidenciar un eficiente seguimiento y control a los contratos, convenios, entre otros, que dieron lugar a comprometer recursos por este rubro, a fin de prever las falencias presentadas en la ejecución y tomar medidas, antes de esperar a fin de año para  realizar otrosís en donde se amplía el plazo y se adicionan recursos constituyendo reservas de presupuesto, que no obedecen a la naturaleza de las mismas.  </w:t>
            </w:r>
          </w:p>
          <w:p w:rsidR="00BA0F39" w:rsidRPr="00617212" w:rsidRDefault="00C60F5C" w:rsidP="00A6148F">
            <w:pPr>
              <w:pStyle w:val="Prrafodelista"/>
              <w:numPr>
                <w:ilvl w:val="0"/>
                <w:numId w:val="7"/>
              </w:numPr>
              <w:jc w:val="both"/>
              <w:rPr>
                <w:rFonts w:ascii="Arial Narrow" w:hAnsi="Arial Narrow" w:cs="Arial"/>
                <w:b/>
                <w:sz w:val="22"/>
                <w:szCs w:val="22"/>
              </w:rPr>
            </w:pPr>
            <w:r w:rsidRPr="00617212">
              <w:rPr>
                <w:rFonts w:ascii="Arial Narrow" w:hAnsi="Arial Narrow" w:cs="Arial"/>
                <w:b/>
                <w:bCs/>
                <w:sz w:val="22"/>
                <w:szCs w:val="22"/>
                <w:lang w:eastAsia="es-CO"/>
              </w:rPr>
              <w:t xml:space="preserve">EJECUCIÓN DE </w:t>
            </w:r>
            <w:r w:rsidR="00BA0F39" w:rsidRPr="00617212">
              <w:rPr>
                <w:rFonts w:ascii="Arial Narrow" w:hAnsi="Arial Narrow" w:cs="Arial"/>
                <w:b/>
                <w:sz w:val="22"/>
                <w:szCs w:val="22"/>
              </w:rPr>
              <w:t>RESERVAS DE APROPIACIÓN Y CUENTAS POR PAGAR</w:t>
            </w:r>
            <w:r w:rsidRPr="00617212">
              <w:rPr>
                <w:rFonts w:ascii="Arial Narrow" w:hAnsi="Arial Narrow" w:cs="Arial"/>
                <w:b/>
                <w:sz w:val="22"/>
                <w:szCs w:val="22"/>
              </w:rPr>
              <w:t xml:space="preserve"> CONSTITUIDAS A 20 DE ENERO DE 2015, CORRESPONDIENTES A RECURSOS </w:t>
            </w:r>
            <w:r w:rsidR="00BA0F39" w:rsidRPr="00617212">
              <w:rPr>
                <w:rFonts w:ascii="Arial Narrow" w:hAnsi="Arial Narrow" w:cs="Arial"/>
                <w:b/>
                <w:sz w:val="22"/>
                <w:szCs w:val="22"/>
              </w:rPr>
              <w:t>VIGENCIA 2014.</w:t>
            </w:r>
          </w:p>
          <w:p w:rsidR="00BA0F39" w:rsidRDefault="00BA0F39" w:rsidP="00FC1627">
            <w:pPr>
              <w:jc w:val="both"/>
              <w:rPr>
                <w:rFonts w:ascii="Arial Narrow" w:hAnsi="Arial Narrow" w:cs="Arial"/>
                <w:sz w:val="22"/>
                <w:szCs w:val="22"/>
              </w:rPr>
            </w:pPr>
            <w:r w:rsidRPr="00E618FD">
              <w:rPr>
                <w:rFonts w:ascii="Arial Narrow" w:hAnsi="Arial Narrow" w:cs="Arial"/>
                <w:sz w:val="22"/>
                <w:szCs w:val="22"/>
              </w:rPr>
              <w:t>De acuerdo con los saldos registrados a 31 de diciembre de 201</w:t>
            </w:r>
            <w:r w:rsidR="00E86681" w:rsidRPr="00E618FD">
              <w:rPr>
                <w:rFonts w:ascii="Arial Narrow" w:hAnsi="Arial Narrow" w:cs="Arial"/>
                <w:sz w:val="22"/>
                <w:szCs w:val="22"/>
              </w:rPr>
              <w:t>4</w:t>
            </w:r>
            <w:r w:rsidRPr="00E618FD">
              <w:rPr>
                <w:rFonts w:ascii="Arial Narrow" w:hAnsi="Arial Narrow" w:cs="Arial"/>
                <w:sz w:val="22"/>
                <w:szCs w:val="22"/>
              </w:rPr>
              <w:t xml:space="preserve">, el Grupo de Gestión Financiera, de conformidad con lo establecido en los artículos 6º Reservas Presupuestales y Cuentas por Pagar y 7º Constitución de Reservas Presupuestales y Cuentas por Pagar, del Decreto 4836 del 21 de diciembre de 2011, </w:t>
            </w:r>
            <w:r w:rsidR="00FC1627">
              <w:rPr>
                <w:rFonts w:ascii="Arial Narrow" w:hAnsi="Arial Narrow" w:cs="Arial"/>
                <w:sz w:val="22"/>
                <w:szCs w:val="22"/>
              </w:rPr>
              <w:t xml:space="preserve">definió y </w:t>
            </w:r>
            <w:r w:rsidRPr="00E618FD">
              <w:rPr>
                <w:rFonts w:ascii="Arial Narrow" w:hAnsi="Arial Narrow" w:cs="Arial"/>
                <w:sz w:val="22"/>
                <w:szCs w:val="22"/>
              </w:rPr>
              <w:t>constituyó</w:t>
            </w:r>
            <w:r w:rsidR="00FC1627">
              <w:rPr>
                <w:rFonts w:ascii="Arial Narrow" w:hAnsi="Arial Narrow" w:cs="Arial"/>
                <w:sz w:val="22"/>
                <w:szCs w:val="22"/>
              </w:rPr>
              <w:t xml:space="preserve"> </w:t>
            </w:r>
            <w:r w:rsidRPr="00E618FD">
              <w:rPr>
                <w:rFonts w:ascii="Arial Narrow" w:hAnsi="Arial Narrow" w:cs="Arial"/>
                <w:sz w:val="22"/>
                <w:szCs w:val="22"/>
              </w:rPr>
              <w:t>las reservas presupuestales y cuentas por pagar de la respectiva sección presupuestal correspondientes a la vigencia fiscal 201</w:t>
            </w:r>
            <w:r w:rsidR="00E86681" w:rsidRPr="00E618FD">
              <w:rPr>
                <w:rFonts w:ascii="Arial Narrow" w:hAnsi="Arial Narrow" w:cs="Arial"/>
                <w:sz w:val="22"/>
                <w:szCs w:val="22"/>
              </w:rPr>
              <w:t>4</w:t>
            </w:r>
            <w:r w:rsidR="00FC1627">
              <w:rPr>
                <w:rFonts w:ascii="Arial Narrow" w:hAnsi="Arial Narrow" w:cs="Arial"/>
                <w:sz w:val="22"/>
                <w:szCs w:val="22"/>
              </w:rPr>
              <w:t xml:space="preserve">, así: </w:t>
            </w:r>
          </w:p>
          <w:p w:rsidR="00FE6818" w:rsidRPr="00E618FD" w:rsidRDefault="00FE6818" w:rsidP="00173CDD">
            <w:pPr>
              <w:jc w:val="center"/>
              <w:rPr>
                <w:rFonts w:ascii="Arial Narrow" w:hAnsi="Arial Narrow" w:cs="Arial"/>
                <w:b/>
                <w:sz w:val="22"/>
                <w:szCs w:val="22"/>
              </w:rPr>
            </w:pPr>
            <w:r w:rsidRPr="00E618FD">
              <w:rPr>
                <w:rFonts w:ascii="Arial Narrow" w:hAnsi="Arial Narrow" w:cs="Arial"/>
                <w:b/>
                <w:sz w:val="22"/>
                <w:szCs w:val="22"/>
              </w:rPr>
              <w:t>RESERVA PRESUPUESTAL A 31 DE DICIEMBRE DE 2014</w:t>
            </w:r>
          </w:p>
          <w:tbl>
            <w:tblPr>
              <w:tblW w:w="7643" w:type="dxa"/>
              <w:jc w:val="center"/>
              <w:tblCellMar>
                <w:left w:w="70" w:type="dxa"/>
                <w:right w:w="70" w:type="dxa"/>
              </w:tblCellMar>
              <w:tblLook w:val="04A0" w:firstRow="1" w:lastRow="0" w:firstColumn="1" w:lastColumn="0" w:noHBand="0" w:noVBand="1"/>
            </w:tblPr>
            <w:tblGrid>
              <w:gridCol w:w="3648"/>
              <w:gridCol w:w="2625"/>
              <w:gridCol w:w="1370"/>
            </w:tblGrid>
            <w:tr w:rsidR="00541B3D" w:rsidRPr="00E618FD" w:rsidTr="0019497F">
              <w:trPr>
                <w:trHeight w:val="309"/>
                <w:jc w:val="center"/>
              </w:trPr>
              <w:tc>
                <w:tcPr>
                  <w:tcW w:w="3648"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RUBRO</w:t>
                  </w:r>
                </w:p>
              </w:tc>
              <w:tc>
                <w:tcPr>
                  <w:tcW w:w="2625" w:type="dxa"/>
                  <w:tcBorders>
                    <w:top w:val="single" w:sz="8" w:space="0" w:color="auto"/>
                    <w:left w:val="nil"/>
                    <w:bottom w:val="single" w:sz="4" w:space="0" w:color="auto"/>
                    <w:right w:val="nil"/>
                  </w:tcBorders>
                  <w:shd w:val="clear" w:color="auto" w:fill="auto"/>
                  <w:vAlign w:val="center"/>
                  <w:hideMark/>
                </w:tcPr>
                <w:p w:rsidR="00A018D2" w:rsidRPr="00E618FD" w:rsidRDefault="00A018D2" w:rsidP="00173CDD">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VALOR CONSTITUIDO</w:t>
                  </w:r>
                </w:p>
              </w:tc>
              <w:tc>
                <w:tcPr>
                  <w:tcW w:w="137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w:t>
                  </w:r>
                </w:p>
              </w:tc>
            </w:tr>
            <w:tr w:rsidR="00541B3D" w:rsidRPr="00E618FD" w:rsidTr="0019497F">
              <w:trPr>
                <w:trHeight w:val="263"/>
                <w:jc w:val="center"/>
              </w:trPr>
              <w:tc>
                <w:tcPr>
                  <w:tcW w:w="3648"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018D2" w:rsidRPr="00E618FD" w:rsidRDefault="00A018D2" w:rsidP="00173CDD">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GASTOS DE PERSONAL</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40.500.000,00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0,54%</w:t>
                  </w:r>
                </w:p>
              </w:tc>
            </w:tr>
            <w:tr w:rsidR="00541B3D" w:rsidRPr="00E618FD" w:rsidTr="0019497F">
              <w:trPr>
                <w:trHeight w:val="252"/>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8D2" w:rsidRPr="00E618FD" w:rsidRDefault="00A018D2" w:rsidP="00173CDD">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GASTOS GENERALES</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r>
            <w:tr w:rsidR="00541B3D" w:rsidRPr="00E618FD" w:rsidTr="0019497F">
              <w:trPr>
                <w:trHeight w:val="275"/>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8D2" w:rsidRPr="00E618FD" w:rsidRDefault="00A018D2" w:rsidP="00173CDD">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TRANSFERENCIAS DE CAPITAL</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0,00%</w:t>
                  </w:r>
                </w:p>
              </w:tc>
            </w:tr>
            <w:tr w:rsidR="00541B3D" w:rsidRPr="00E618FD" w:rsidTr="0019497F">
              <w:trPr>
                <w:trHeight w:val="298"/>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8D2" w:rsidRPr="00E618FD" w:rsidRDefault="00A018D2" w:rsidP="00173CDD">
                  <w:pPr>
                    <w:spacing w:after="0"/>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TRANSFERENCIAS CORRIENTES</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783.306.371,00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10,47%</w:t>
                  </w:r>
                </w:p>
              </w:tc>
            </w:tr>
            <w:tr w:rsidR="00541B3D" w:rsidRPr="00E618FD" w:rsidTr="0019497F">
              <w:trPr>
                <w:trHeight w:val="298"/>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8D2" w:rsidRPr="00E618FD" w:rsidRDefault="00A018D2" w:rsidP="00173CDD">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TOTAL FUNCIONAMIENTO</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823.806.371,00</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11,01%</w:t>
                  </w:r>
                </w:p>
              </w:tc>
            </w:tr>
            <w:tr w:rsidR="00541B3D" w:rsidRPr="00E618FD" w:rsidTr="0019497F">
              <w:trPr>
                <w:trHeight w:val="275"/>
                <w:jc w:val="center"/>
              </w:trPr>
              <w:tc>
                <w:tcPr>
                  <w:tcW w:w="36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8D2" w:rsidRPr="00E618FD" w:rsidRDefault="00A018D2" w:rsidP="00173CDD">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INVERSION</w:t>
                  </w:r>
                </w:p>
              </w:tc>
              <w:tc>
                <w:tcPr>
                  <w:tcW w:w="2625" w:type="dxa"/>
                  <w:tcBorders>
                    <w:top w:val="nil"/>
                    <w:left w:val="nil"/>
                    <w:bottom w:val="single" w:sz="4" w:space="0" w:color="auto"/>
                    <w:right w:val="nil"/>
                  </w:tcBorders>
                  <w:shd w:val="clear" w:color="auto" w:fill="auto"/>
                  <w:noWrap/>
                  <w:vAlign w:val="center"/>
                  <w:hideMark/>
                </w:tcPr>
                <w:p w:rsidR="00A018D2" w:rsidRPr="00E618FD" w:rsidRDefault="00A018D2" w:rsidP="00173CDD">
                  <w:pPr>
                    <w:spacing w:after="0"/>
                    <w:jc w:val="right"/>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6.658.805.149,55</w:t>
                  </w:r>
                </w:p>
              </w:tc>
              <w:tc>
                <w:tcPr>
                  <w:tcW w:w="1370" w:type="dxa"/>
                  <w:tcBorders>
                    <w:top w:val="nil"/>
                    <w:left w:val="single" w:sz="4" w:space="0" w:color="auto"/>
                    <w:bottom w:val="single" w:sz="4" w:space="0" w:color="auto"/>
                    <w:right w:val="single" w:sz="8" w:space="0" w:color="auto"/>
                  </w:tcBorders>
                  <w:shd w:val="clear" w:color="auto" w:fill="auto"/>
                  <w:noWrap/>
                  <w:vAlign w:val="center"/>
                  <w:hideMark/>
                </w:tcPr>
                <w:p w:rsidR="00A018D2" w:rsidRPr="00E618FD" w:rsidRDefault="00A018D2" w:rsidP="00173CDD">
                  <w:pPr>
                    <w:spacing w:after="0"/>
                    <w:jc w:val="center"/>
                    <w:rPr>
                      <w:rFonts w:ascii="Arial Narrow" w:eastAsia="Times New Roman" w:hAnsi="Arial Narrow" w:cs="Arial"/>
                      <w:sz w:val="22"/>
                      <w:szCs w:val="22"/>
                      <w:lang w:val="es-ES" w:eastAsia="es-ES"/>
                    </w:rPr>
                  </w:pPr>
                  <w:r w:rsidRPr="00E618FD">
                    <w:rPr>
                      <w:rFonts w:ascii="Arial Narrow" w:eastAsia="Times New Roman" w:hAnsi="Arial Narrow" w:cs="Arial"/>
                      <w:sz w:val="22"/>
                      <w:szCs w:val="22"/>
                      <w:lang w:val="es-ES" w:eastAsia="es-ES"/>
                    </w:rPr>
                    <w:t>88,99%</w:t>
                  </w:r>
                </w:p>
              </w:tc>
            </w:tr>
            <w:tr w:rsidR="00541B3D" w:rsidRPr="00E618FD" w:rsidTr="0019497F">
              <w:trPr>
                <w:trHeight w:val="162"/>
                <w:jc w:val="center"/>
              </w:trPr>
              <w:tc>
                <w:tcPr>
                  <w:tcW w:w="3648" w:type="dxa"/>
                  <w:tcBorders>
                    <w:top w:val="single" w:sz="4" w:space="0" w:color="auto"/>
                    <w:left w:val="single" w:sz="8" w:space="0" w:color="auto"/>
                    <w:bottom w:val="single" w:sz="8" w:space="0" w:color="auto"/>
                    <w:right w:val="single" w:sz="4" w:space="0" w:color="000000"/>
                  </w:tcBorders>
                  <w:shd w:val="clear" w:color="000000" w:fill="BFBFBF"/>
                  <w:vAlign w:val="center"/>
                  <w:hideMark/>
                </w:tcPr>
                <w:p w:rsidR="00A018D2" w:rsidRPr="00E618FD" w:rsidRDefault="00A018D2" w:rsidP="00173CDD">
                  <w:pPr>
                    <w:spacing w:after="0"/>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TOTAL</w:t>
                  </w:r>
                </w:p>
              </w:tc>
              <w:tc>
                <w:tcPr>
                  <w:tcW w:w="2625" w:type="dxa"/>
                  <w:tcBorders>
                    <w:top w:val="nil"/>
                    <w:left w:val="nil"/>
                    <w:bottom w:val="single" w:sz="8" w:space="0" w:color="auto"/>
                    <w:right w:val="nil"/>
                  </w:tcBorders>
                  <w:shd w:val="clear" w:color="000000" w:fill="D9D9D9"/>
                  <w:noWrap/>
                  <w:vAlign w:val="center"/>
                  <w:hideMark/>
                </w:tcPr>
                <w:p w:rsidR="00A018D2" w:rsidRPr="00E618FD" w:rsidRDefault="00A018D2" w:rsidP="00173CDD">
                  <w:pPr>
                    <w:spacing w:after="0"/>
                    <w:jc w:val="right"/>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7.482.611.520,55</w:t>
                  </w:r>
                </w:p>
              </w:tc>
              <w:tc>
                <w:tcPr>
                  <w:tcW w:w="1370" w:type="dxa"/>
                  <w:tcBorders>
                    <w:top w:val="nil"/>
                    <w:left w:val="single" w:sz="4" w:space="0" w:color="auto"/>
                    <w:bottom w:val="single" w:sz="8" w:space="0" w:color="auto"/>
                    <w:right w:val="single" w:sz="8" w:space="0" w:color="auto"/>
                  </w:tcBorders>
                  <w:shd w:val="clear" w:color="000000" w:fill="D9D9D9"/>
                  <w:noWrap/>
                  <w:vAlign w:val="center"/>
                  <w:hideMark/>
                </w:tcPr>
                <w:p w:rsidR="00A018D2" w:rsidRPr="00E618FD" w:rsidRDefault="00A018D2" w:rsidP="00173CDD">
                  <w:pPr>
                    <w:spacing w:after="0"/>
                    <w:jc w:val="center"/>
                    <w:rPr>
                      <w:rFonts w:ascii="Arial Narrow" w:eastAsia="Times New Roman" w:hAnsi="Arial Narrow" w:cs="Arial"/>
                      <w:b/>
                      <w:bCs/>
                      <w:sz w:val="22"/>
                      <w:szCs w:val="22"/>
                      <w:lang w:val="es-ES" w:eastAsia="es-ES"/>
                    </w:rPr>
                  </w:pPr>
                  <w:r w:rsidRPr="00E618FD">
                    <w:rPr>
                      <w:rFonts w:ascii="Arial Narrow" w:eastAsia="Times New Roman" w:hAnsi="Arial Narrow" w:cs="Arial"/>
                      <w:b/>
                      <w:bCs/>
                      <w:sz w:val="22"/>
                      <w:szCs w:val="22"/>
                      <w:lang w:val="es-ES" w:eastAsia="es-ES"/>
                    </w:rPr>
                    <w:t>100,00%</w:t>
                  </w:r>
                </w:p>
              </w:tc>
            </w:tr>
          </w:tbl>
          <w:p w:rsidR="008725D6" w:rsidRDefault="008725D6" w:rsidP="00173CDD">
            <w:pPr>
              <w:jc w:val="both"/>
              <w:rPr>
                <w:rFonts w:ascii="Arial Narrow" w:hAnsi="Arial Narrow" w:cs="Arial"/>
                <w:sz w:val="22"/>
                <w:szCs w:val="22"/>
              </w:rPr>
            </w:pPr>
          </w:p>
          <w:p w:rsidR="00607E1B" w:rsidRPr="00E618FD" w:rsidRDefault="00607E1B" w:rsidP="00173CDD">
            <w:pPr>
              <w:jc w:val="both"/>
              <w:rPr>
                <w:rFonts w:ascii="Arial Narrow" w:hAnsi="Arial Narrow" w:cs="Arial"/>
                <w:sz w:val="22"/>
                <w:szCs w:val="22"/>
              </w:rPr>
            </w:pPr>
          </w:p>
          <w:p w:rsidR="00BA0F39" w:rsidRPr="00E618FD" w:rsidRDefault="0009764E" w:rsidP="00173CDD">
            <w:pPr>
              <w:jc w:val="both"/>
              <w:rPr>
                <w:rFonts w:ascii="Arial Narrow" w:hAnsi="Arial Narrow" w:cs="Arial"/>
                <w:sz w:val="22"/>
                <w:szCs w:val="22"/>
              </w:rPr>
            </w:pPr>
            <w:r w:rsidRPr="00E618FD">
              <w:rPr>
                <w:rFonts w:ascii="Arial Narrow" w:hAnsi="Arial Narrow" w:cs="Arial"/>
                <w:sz w:val="22"/>
                <w:szCs w:val="22"/>
              </w:rPr>
              <w:t xml:space="preserve">A continuación se muestra la </w:t>
            </w:r>
            <w:r w:rsidR="00B25A4B">
              <w:rPr>
                <w:rFonts w:ascii="Arial Narrow" w:hAnsi="Arial Narrow" w:cs="Arial"/>
                <w:sz w:val="22"/>
                <w:szCs w:val="22"/>
              </w:rPr>
              <w:t xml:space="preserve">ejecución de la </w:t>
            </w:r>
            <w:r w:rsidRPr="00E618FD">
              <w:rPr>
                <w:rFonts w:ascii="Arial Narrow" w:hAnsi="Arial Narrow" w:cs="Arial"/>
                <w:sz w:val="22"/>
                <w:szCs w:val="22"/>
              </w:rPr>
              <w:t>reserva</w:t>
            </w:r>
            <w:r w:rsidR="002C7473">
              <w:rPr>
                <w:rFonts w:ascii="Arial Narrow" w:hAnsi="Arial Narrow" w:cs="Arial"/>
                <w:sz w:val="22"/>
                <w:szCs w:val="22"/>
              </w:rPr>
              <w:t xml:space="preserve"> presupuestal a </w:t>
            </w:r>
            <w:r w:rsidR="0007527D">
              <w:rPr>
                <w:rFonts w:ascii="Arial Narrow" w:hAnsi="Arial Narrow" w:cs="Arial"/>
                <w:sz w:val="22"/>
                <w:szCs w:val="22"/>
              </w:rPr>
              <w:t>31 de julio de 2015</w:t>
            </w:r>
            <w:r w:rsidR="002C7473">
              <w:rPr>
                <w:rFonts w:ascii="Arial Narrow" w:hAnsi="Arial Narrow" w:cs="Arial"/>
                <w:sz w:val="22"/>
                <w:szCs w:val="22"/>
              </w:rPr>
              <w:t xml:space="preserve">, la cual </w:t>
            </w:r>
            <w:r w:rsidR="0007527D">
              <w:rPr>
                <w:rFonts w:ascii="Arial Narrow" w:hAnsi="Arial Narrow" w:cs="Arial"/>
                <w:sz w:val="22"/>
                <w:szCs w:val="22"/>
              </w:rPr>
              <w:t xml:space="preserve">alcanza el </w:t>
            </w:r>
            <w:r w:rsidR="00914CB7">
              <w:rPr>
                <w:rFonts w:ascii="Arial Narrow" w:hAnsi="Arial Narrow" w:cs="Arial"/>
                <w:sz w:val="22"/>
                <w:szCs w:val="22"/>
              </w:rPr>
              <w:t>68</w:t>
            </w:r>
            <w:r w:rsidR="0007527D">
              <w:rPr>
                <w:rFonts w:ascii="Arial Narrow" w:hAnsi="Arial Narrow" w:cs="Arial"/>
                <w:sz w:val="22"/>
                <w:szCs w:val="22"/>
              </w:rPr>
              <w:t>% en pagos</w:t>
            </w:r>
            <w:r w:rsidR="00914CB7">
              <w:rPr>
                <w:rFonts w:ascii="Arial Narrow" w:hAnsi="Arial Narrow" w:cs="Arial"/>
                <w:sz w:val="22"/>
                <w:szCs w:val="22"/>
              </w:rPr>
              <w:t xml:space="preserve"> y el 18% </w:t>
            </w:r>
            <w:r w:rsidR="002C7473">
              <w:rPr>
                <w:rFonts w:ascii="Arial Narrow" w:hAnsi="Arial Narrow" w:cs="Arial"/>
                <w:sz w:val="22"/>
                <w:szCs w:val="22"/>
              </w:rPr>
              <w:t xml:space="preserve">en cancelaciones </w:t>
            </w:r>
            <w:r w:rsidR="00914CB7">
              <w:rPr>
                <w:rFonts w:ascii="Arial Narrow" w:hAnsi="Arial Narrow" w:cs="Arial"/>
                <w:sz w:val="22"/>
                <w:szCs w:val="22"/>
              </w:rPr>
              <w:t>de total constituido</w:t>
            </w:r>
            <w:r w:rsidRPr="00E618FD">
              <w:rPr>
                <w:rFonts w:ascii="Arial Narrow" w:hAnsi="Arial Narrow" w:cs="Arial"/>
                <w:sz w:val="22"/>
                <w:szCs w:val="22"/>
              </w:rPr>
              <w:t xml:space="preserve">: </w:t>
            </w:r>
          </w:p>
          <w:p w:rsidR="00342E53" w:rsidRPr="00E618FD" w:rsidRDefault="00B25A4B" w:rsidP="00B25A4B">
            <w:pPr>
              <w:jc w:val="center"/>
              <w:rPr>
                <w:rFonts w:ascii="Arial Narrow" w:hAnsi="Arial Narrow" w:cs="Arial"/>
                <w:sz w:val="22"/>
                <w:szCs w:val="22"/>
              </w:rPr>
            </w:pPr>
            <w:r w:rsidRPr="00B25A4B">
              <w:rPr>
                <w:rFonts w:ascii="Arial Narrow" w:hAnsi="Arial Narrow" w:cs="Arial"/>
                <w:noProof/>
                <w:sz w:val="22"/>
                <w:szCs w:val="22"/>
                <w:lang w:val="es-CO" w:eastAsia="es-CO"/>
              </w:rPr>
              <w:drawing>
                <wp:inline distT="0" distB="0" distL="0" distR="0">
                  <wp:extent cx="6035040" cy="326009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3260090"/>
                          </a:xfrm>
                          <a:prstGeom prst="rect">
                            <a:avLst/>
                          </a:prstGeom>
                          <a:noFill/>
                          <a:ln>
                            <a:noFill/>
                          </a:ln>
                        </pic:spPr>
                      </pic:pic>
                    </a:graphicData>
                  </a:graphic>
                </wp:inline>
              </w:drawing>
            </w:r>
          </w:p>
          <w:p w:rsidR="00EB64CB" w:rsidRDefault="00B25A4B" w:rsidP="00173CDD">
            <w:pPr>
              <w:jc w:val="both"/>
              <w:rPr>
                <w:rFonts w:ascii="Arial Narrow" w:hAnsi="Arial Narrow" w:cs="Arial"/>
                <w:sz w:val="22"/>
                <w:szCs w:val="22"/>
              </w:rPr>
            </w:pPr>
            <w:r>
              <w:rPr>
                <w:rFonts w:ascii="Arial Narrow" w:hAnsi="Arial Narrow" w:cs="Arial"/>
                <w:sz w:val="22"/>
                <w:szCs w:val="22"/>
              </w:rPr>
              <w:t xml:space="preserve">Como se observa en el cuadro que antecede, se han cancelado $1.329.590.045 </w:t>
            </w:r>
            <w:r w:rsidR="0011601F">
              <w:rPr>
                <w:rFonts w:ascii="Arial Narrow" w:hAnsi="Arial Narrow" w:cs="Arial"/>
                <w:sz w:val="22"/>
                <w:szCs w:val="22"/>
              </w:rPr>
              <w:t>correspondientes</w:t>
            </w:r>
            <w:r>
              <w:rPr>
                <w:rFonts w:ascii="Arial Narrow" w:hAnsi="Arial Narrow" w:cs="Arial"/>
                <w:sz w:val="22"/>
                <w:szCs w:val="22"/>
              </w:rPr>
              <w:t xml:space="preserve"> al 18% del total de las reservas constituidas, </w:t>
            </w:r>
            <w:r w:rsidR="00462CD6">
              <w:rPr>
                <w:rFonts w:ascii="Arial Narrow" w:hAnsi="Arial Narrow" w:cs="Arial"/>
                <w:sz w:val="22"/>
                <w:szCs w:val="22"/>
              </w:rPr>
              <w:t>según acta de cancelación No. 1 de 2015 y su soporte (correo electrónico del 30 de abril de 2015, enviado por camilo Buitrago) la justificación de la cancelación obedece a que los saldos por cancelar obedecen a contratos que ya vencieron y ya hicieron todos los pagos asociados a comisiones y entregas de atención y ayuda humanitaria</w:t>
            </w:r>
            <w:r w:rsidR="00D157BB">
              <w:rPr>
                <w:rFonts w:ascii="Arial Narrow" w:hAnsi="Arial Narrow" w:cs="Arial"/>
                <w:sz w:val="22"/>
                <w:szCs w:val="22"/>
              </w:rPr>
              <w:t xml:space="preserve">, </w:t>
            </w:r>
            <w:r>
              <w:rPr>
                <w:rFonts w:ascii="Arial Narrow" w:hAnsi="Arial Narrow" w:cs="Arial"/>
                <w:sz w:val="22"/>
                <w:szCs w:val="22"/>
              </w:rPr>
              <w:t>sin embargo es preciso mencionar que dichas can</w:t>
            </w:r>
            <w:r w:rsidR="00EB64CB">
              <w:rPr>
                <w:rFonts w:ascii="Arial Narrow" w:hAnsi="Arial Narrow" w:cs="Arial"/>
                <w:sz w:val="22"/>
                <w:szCs w:val="22"/>
              </w:rPr>
              <w:t xml:space="preserve">celaciones son el resultado </w:t>
            </w:r>
            <w:r w:rsidR="0011601F">
              <w:rPr>
                <w:rFonts w:ascii="Arial Narrow" w:hAnsi="Arial Narrow" w:cs="Arial"/>
                <w:sz w:val="22"/>
                <w:szCs w:val="22"/>
              </w:rPr>
              <w:t>de</w:t>
            </w:r>
            <w:r w:rsidR="00EB64CB">
              <w:rPr>
                <w:rFonts w:ascii="Arial Narrow" w:hAnsi="Arial Narrow" w:cs="Arial"/>
                <w:sz w:val="22"/>
                <w:szCs w:val="22"/>
              </w:rPr>
              <w:t xml:space="preserve"> debilidades en la planeación del presupuesto y la </w:t>
            </w:r>
            <w:r>
              <w:rPr>
                <w:rFonts w:ascii="Arial Narrow" w:hAnsi="Arial Narrow" w:cs="Arial"/>
                <w:sz w:val="22"/>
                <w:szCs w:val="22"/>
              </w:rPr>
              <w:t>constitución indebida de reservas</w:t>
            </w:r>
            <w:r w:rsidR="00D157BB">
              <w:rPr>
                <w:rFonts w:ascii="Arial Narrow" w:hAnsi="Arial Narrow" w:cs="Arial"/>
                <w:sz w:val="22"/>
                <w:szCs w:val="22"/>
              </w:rPr>
              <w:t>, toda vez que no se determinó el valor real de los compromisos que dieron lugar a la misma.</w:t>
            </w:r>
          </w:p>
          <w:p w:rsidR="00FC1627" w:rsidRDefault="00F71A3C" w:rsidP="00173CDD">
            <w:pPr>
              <w:jc w:val="both"/>
              <w:rPr>
                <w:rFonts w:ascii="Arial Narrow" w:hAnsi="Arial Narrow" w:cs="Arial"/>
                <w:sz w:val="22"/>
                <w:szCs w:val="22"/>
              </w:rPr>
            </w:pPr>
            <w:r>
              <w:rPr>
                <w:rFonts w:ascii="Arial Narrow" w:hAnsi="Arial Narrow" w:cs="Arial"/>
                <w:sz w:val="22"/>
                <w:szCs w:val="22"/>
              </w:rPr>
              <w:t>Se resaltan</w:t>
            </w:r>
            <w:r w:rsidR="00EB64CB">
              <w:rPr>
                <w:rFonts w:ascii="Arial Narrow" w:hAnsi="Arial Narrow" w:cs="Arial"/>
                <w:sz w:val="22"/>
                <w:szCs w:val="22"/>
              </w:rPr>
              <w:t xml:space="preserve"> los rubros </w:t>
            </w:r>
            <w:r w:rsidR="00EB64CB" w:rsidRPr="00EB64CB">
              <w:rPr>
                <w:rFonts w:ascii="Arial Narrow" w:hAnsi="Arial Narrow" w:cs="Arial"/>
                <w:sz w:val="22"/>
                <w:szCs w:val="22"/>
              </w:rPr>
              <w:t>A-3-6-3-12</w:t>
            </w:r>
            <w:r w:rsidR="00EB64CB" w:rsidRPr="00EB64CB">
              <w:rPr>
                <w:rFonts w:ascii="Arial Narrow" w:hAnsi="Arial Narrow" w:cs="Arial"/>
                <w:sz w:val="22"/>
                <w:szCs w:val="22"/>
              </w:rPr>
              <w:tab/>
              <w:t>FONDO PARA LA REPARACION DE LAS VICTIMAS (ART.54 LEY 975 DE 2005)</w:t>
            </w:r>
            <w:r w:rsidR="00EB64CB">
              <w:rPr>
                <w:rFonts w:ascii="Arial Narrow" w:hAnsi="Arial Narrow" w:cs="Arial"/>
                <w:sz w:val="22"/>
                <w:szCs w:val="22"/>
              </w:rPr>
              <w:t xml:space="preserve"> y </w:t>
            </w:r>
            <w:r w:rsidR="00EB64CB" w:rsidRPr="00EB64CB">
              <w:rPr>
                <w:rFonts w:ascii="Arial Narrow" w:hAnsi="Arial Narrow" w:cs="Arial"/>
                <w:sz w:val="22"/>
                <w:szCs w:val="22"/>
              </w:rPr>
              <w:t>C-320-1507-4</w:t>
            </w:r>
            <w:r w:rsidR="00EB64CB">
              <w:rPr>
                <w:rFonts w:ascii="Arial Narrow" w:hAnsi="Arial Narrow" w:cs="Arial"/>
                <w:sz w:val="22"/>
                <w:szCs w:val="22"/>
              </w:rPr>
              <w:t xml:space="preserve"> </w:t>
            </w:r>
            <w:r w:rsidR="00EB64CB" w:rsidRPr="00EB64CB">
              <w:rPr>
                <w:rFonts w:ascii="Arial Narrow" w:hAnsi="Arial Narrow" w:cs="Arial"/>
                <w:sz w:val="22"/>
                <w:szCs w:val="22"/>
              </w:rPr>
              <w:t>PREVENCIÓN ATENCION A LA POBLACION DESPLAZADA NIVEL NACIONAL</w:t>
            </w:r>
            <w:r w:rsidR="00EB64CB">
              <w:rPr>
                <w:rFonts w:ascii="Arial Narrow" w:hAnsi="Arial Narrow" w:cs="Arial"/>
                <w:sz w:val="22"/>
                <w:szCs w:val="22"/>
              </w:rPr>
              <w:t>, estos presentaron cancelaciones por 47% y 34% respectivamente, frente a lo constituido</w:t>
            </w:r>
            <w:r w:rsidR="00903D17">
              <w:rPr>
                <w:rFonts w:ascii="Arial Narrow" w:hAnsi="Arial Narrow" w:cs="Arial"/>
                <w:sz w:val="22"/>
                <w:szCs w:val="22"/>
              </w:rPr>
              <w:t>;</w:t>
            </w:r>
            <w:r w:rsidR="00EB64CB">
              <w:rPr>
                <w:rFonts w:ascii="Arial Narrow" w:hAnsi="Arial Narrow" w:cs="Arial"/>
                <w:sz w:val="22"/>
                <w:szCs w:val="22"/>
              </w:rPr>
              <w:t xml:space="preserve"> así mismo</w:t>
            </w:r>
            <w:r w:rsidR="00F4629F">
              <w:rPr>
                <w:rFonts w:ascii="Arial Narrow" w:hAnsi="Arial Narrow" w:cs="Arial"/>
                <w:sz w:val="22"/>
                <w:szCs w:val="22"/>
              </w:rPr>
              <w:t>,</w:t>
            </w:r>
            <w:r w:rsidR="00EB64CB">
              <w:rPr>
                <w:rFonts w:ascii="Arial Narrow" w:hAnsi="Arial Narrow" w:cs="Arial"/>
                <w:sz w:val="22"/>
                <w:szCs w:val="22"/>
              </w:rPr>
              <w:t xml:space="preserve"> es preciso referir que los mencionados hacen parte de aquellos rubros que en la presente vigencia 2015, presentan debilidades en la ejecución del presupuesto</w:t>
            </w:r>
            <w:r w:rsidR="00F4629F">
              <w:rPr>
                <w:rFonts w:ascii="Arial Narrow" w:hAnsi="Arial Narrow" w:cs="Arial"/>
                <w:sz w:val="22"/>
                <w:szCs w:val="22"/>
              </w:rPr>
              <w:t>. L</w:t>
            </w:r>
            <w:r w:rsidR="00EB64CB">
              <w:rPr>
                <w:rFonts w:ascii="Arial Narrow" w:hAnsi="Arial Narrow" w:cs="Arial"/>
                <w:sz w:val="22"/>
                <w:szCs w:val="22"/>
              </w:rPr>
              <w:t xml:space="preserve">a invitación de la OCI, en primer lugar tiende a prevenir que la Unidad </w:t>
            </w:r>
            <w:r w:rsidR="00F4629F">
              <w:rPr>
                <w:rFonts w:ascii="Arial Narrow" w:hAnsi="Arial Narrow" w:cs="Arial"/>
                <w:sz w:val="22"/>
                <w:szCs w:val="22"/>
              </w:rPr>
              <w:t xml:space="preserve">no </w:t>
            </w:r>
            <w:r w:rsidR="00EB64CB">
              <w:rPr>
                <w:rFonts w:ascii="Arial Narrow" w:hAnsi="Arial Narrow" w:cs="Arial"/>
                <w:sz w:val="22"/>
                <w:szCs w:val="22"/>
              </w:rPr>
              <w:t xml:space="preserve">siga </w:t>
            </w:r>
            <w:r w:rsidR="00F4629F">
              <w:rPr>
                <w:rFonts w:ascii="Arial Narrow" w:hAnsi="Arial Narrow" w:cs="Arial"/>
                <w:sz w:val="22"/>
                <w:szCs w:val="22"/>
              </w:rPr>
              <w:t xml:space="preserve">incidiendo reiteradamente, </w:t>
            </w:r>
            <w:r w:rsidR="00F4629F" w:rsidRPr="00CF3FAC">
              <w:rPr>
                <w:rFonts w:ascii="Arial Narrow" w:hAnsi="Arial Narrow" w:cs="Arial"/>
                <w:sz w:val="22"/>
                <w:szCs w:val="22"/>
              </w:rPr>
              <w:t xml:space="preserve">en </w:t>
            </w:r>
            <w:r w:rsidR="00EB64CB" w:rsidRPr="00CF3FAC">
              <w:rPr>
                <w:rFonts w:ascii="Arial Narrow" w:hAnsi="Arial Narrow" w:cs="Arial"/>
                <w:sz w:val="22"/>
                <w:szCs w:val="22"/>
              </w:rPr>
              <w:t>aquellas situaciones que son objeto de hallazgo por parte de los entes de control</w:t>
            </w:r>
            <w:r w:rsidR="00F4629F" w:rsidRPr="00CF3FAC">
              <w:rPr>
                <w:rFonts w:ascii="Arial Narrow" w:hAnsi="Arial Narrow" w:cs="Arial"/>
                <w:sz w:val="22"/>
                <w:szCs w:val="22"/>
              </w:rPr>
              <w:t xml:space="preserve">, </w:t>
            </w:r>
            <w:r w:rsidR="00EB64CB" w:rsidRPr="00CF3FAC">
              <w:rPr>
                <w:rFonts w:ascii="Arial Narrow" w:hAnsi="Arial Narrow" w:cs="Arial"/>
                <w:sz w:val="22"/>
                <w:szCs w:val="22"/>
              </w:rPr>
              <w:t>como</w:t>
            </w:r>
            <w:r w:rsidR="00F4629F" w:rsidRPr="00CF3FAC">
              <w:rPr>
                <w:rFonts w:ascii="Arial Narrow" w:hAnsi="Arial Narrow" w:cs="Arial"/>
                <w:sz w:val="22"/>
                <w:szCs w:val="22"/>
              </w:rPr>
              <w:t xml:space="preserve"> lo son la constitución de reservas presupuestales </w:t>
            </w:r>
            <w:r w:rsidR="00EB64CB" w:rsidRPr="00CF3FAC">
              <w:rPr>
                <w:rFonts w:ascii="Arial Narrow" w:hAnsi="Arial Narrow" w:cs="Arial"/>
                <w:sz w:val="22"/>
                <w:szCs w:val="22"/>
              </w:rPr>
              <w:t>sin la debida justificación, en segundo lugar se debe tener en cuenta que la constitución de reservas</w:t>
            </w:r>
            <w:r w:rsidR="00386B33" w:rsidRPr="00CF3FAC">
              <w:rPr>
                <w:rFonts w:ascii="Arial Narrow" w:hAnsi="Arial Narrow" w:cs="Arial"/>
                <w:sz w:val="22"/>
                <w:szCs w:val="22"/>
              </w:rPr>
              <w:t xml:space="preserve"> sin justificación</w:t>
            </w:r>
            <w:r w:rsidR="00FE2E31" w:rsidRPr="00CF3FAC">
              <w:rPr>
                <w:rFonts w:ascii="Arial Narrow" w:hAnsi="Arial Narrow" w:cs="Arial"/>
                <w:sz w:val="22"/>
                <w:szCs w:val="22"/>
              </w:rPr>
              <w:t xml:space="preserve"> y cuantificación</w:t>
            </w:r>
            <w:r w:rsidR="00386B33" w:rsidRPr="00CF3FAC">
              <w:rPr>
                <w:rFonts w:ascii="Arial Narrow" w:hAnsi="Arial Narrow" w:cs="Arial"/>
                <w:sz w:val="22"/>
                <w:szCs w:val="22"/>
              </w:rPr>
              <w:t xml:space="preserve">, reflejan </w:t>
            </w:r>
            <w:r w:rsidR="00FE2E31" w:rsidRPr="00CF3FAC">
              <w:rPr>
                <w:rFonts w:ascii="Arial Narrow" w:hAnsi="Arial Narrow" w:cs="Arial"/>
                <w:sz w:val="22"/>
                <w:szCs w:val="22"/>
              </w:rPr>
              <w:t>debilidades en la planeación o incumplimientos contractuales</w:t>
            </w:r>
            <w:r w:rsidR="0011601F" w:rsidRPr="00CF3FAC">
              <w:rPr>
                <w:rFonts w:ascii="Arial Narrow" w:hAnsi="Arial Narrow" w:cs="Arial"/>
                <w:sz w:val="22"/>
                <w:szCs w:val="22"/>
              </w:rPr>
              <w:t>;</w:t>
            </w:r>
            <w:r w:rsidR="00FE2E31" w:rsidRPr="00CF3FAC">
              <w:rPr>
                <w:rFonts w:ascii="Arial Narrow" w:hAnsi="Arial Narrow" w:cs="Arial"/>
                <w:sz w:val="22"/>
                <w:szCs w:val="22"/>
              </w:rPr>
              <w:t xml:space="preserve"> y</w:t>
            </w:r>
            <w:r w:rsidR="0011601F" w:rsidRPr="00CF3FAC">
              <w:rPr>
                <w:rFonts w:ascii="Arial Narrow" w:hAnsi="Arial Narrow" w:cs="Arial"/>
                <w:sz w:val="22"/>
                <w:szCs w:val="22"/>
              </w:rPr>
              <w:t xml:space="preserve"> que</w:t>
            </w:r>
            <w:r w:rsidR="00FE2E31" w:rsidRPr="00CF3FAC">
              <w:rPr>
                <w:rFonts w:ascii="Arial Narrow" w:hAnsi="Arial Narrow" w:cs="Arial"/>
                <w:sz w:val="22"/>
                <w:szCs w:val="22"/>
              </w:rPr>
              <w:t xml:space="preserve"> han sido objeto de incidencias disciplinarias.</w:t>
            </w:r>
          </w:p>
          <w:p w:rsidR="002426A9" w:rsidRPr="00E618FD" w:rsidRDefault="00BB1727" w:rsidP="00173CDD">
            <w:pPr>
              <w:jc w:val="both"/>
              <w:rPr>
                <w:rFonts w:ascii="Arial Narrow" w:hAnsi="Arial Narrow" w:cs="Arial"/>
                <w:sz w:val="22"/>
                <w:szCs w:val="22"/>
              </w:rPr>
            </w:pPr>
            <w:r>
              <w:rPr>
                <w:rFonts w:ascii="Arial Narrow" w:hAnsi="Arial Narrow" w:cs="Arial"/>
                <w:sz w:val="22"/>
                <w:szCs w:val="22"/>
              </w:rPr>
              <w:t>Por otra parte, l</w:t>
            </w:r>
            <w:r w:rsidR="002426A9" w:rsidRPr="00E618FD">
              <w:rPr>
                <w:rFonts w:ascii="Arial Narrow" w:hAnsi="Arial Narrow" w:cs="Arial"/>
                <w:sz w:val="22"/>
                <w:szCs w:val="22"/>
              </w:rPr>
              <w:t xml:space="preserve">a OCI </w:t>
            </w:r>
            <w:r w:rsidR="002426A9" w:rsidRPr="00D157BB">
              <w:rPr>
                <w:rFonts w:ascii="Arial Narrow" w:hAnsi="Arial Narrow" w:cs="Arial"/>
                <w:b/>
                <w:sz w:val="22"/>
                <w:szCs w:val="22"/>
              </w:rPr>
              <w:t>recomienda</w:t>
            </w:r>
            <w:r w:rsidR="002426A9" w:rsidRPr="00E618FD">
              <w:rPr>
                <w:rFonts w:ascii="Arial Narrow" w:hAnsi="Arial Narrow" w:cs="Arial"/>
                <w:sz w:val="22"/>
                <w:szCs w:val="22"/>
              </w:rPr>
              <w:t xml:space="preserve"> que las reservas constituidas se ejecuten en el menor tiempo posible y que se realice un control de las mismas para evita</w:t>
            </w:r>
            <w:r w:rsidR="00533AB0" w:rsidRPr="00E618FD">
              <w:rPr>
                <w:rFonts w:ascii="Arial Narrow" w:hAnsi="Arial Narrow" w:cs="Arial"/>
                <w:sz w:val="22"/>
                <w:szCs w:val="22"/>
              </w:rPr>
              <w:t>r</w:t>
            </w:r>
            <w:r w:rsidR="002426A9" w:rsidRPr="00E618FD">
              <w:rPr>
                <w:rFonts w:ascii="Arial Narrow" w:hAnsi="Arial Narrow" w:cs="Arial"/>
                <w:sz w:val="22"/>
                <w:szCs w:val="22"/>
              </w:rPr>
              <w:t xml:space="preserve"> que expiren. Así mismo, liberar los valores que realmente no se ejecutaron, situación que no debería presentarse teniendo en cuenta que las reservas deben ser equivalentes con el valor de los compromisos adquiridos que presentaron razones excepcionales que no permitieron el recibo a satisfacción de los bienes o servicios contratados. </w:t>
            </w:r>
          </w:p>
          <w:p w:rsidR="00E54BB7" w:rsidRDefault="00E54BB7" w:rsidP="00173CDD">
            <w:pPr>
              <w:jc w:val="center"/>
              <w:rPr>
                <w:rFonts w:ascii="Arial Narrow" w:eastAsia="Times New Roman" w:hAnsi="Arial Narrow" w:cs="Arial"/>
                <w:b/>
                <w:bCs/>
                <w:sz w:val="22"/>
                <w:szCs w:val="22"/>
                <w:lang w:val="es-CO" w:eastAsia="es-CO"/>
              </w:rPr>
            </w:pPr>
          </w:p>
          <w:p w:rsidR="00E54BB7" w:rsidRDefault="00E54BB7" w:rsidP="00173CDD">
            <w:pPr>
              <w:jc w:val="center"/>
              <w:rPr>
                <w:rFonts w:ascii="Arial Narrow" w:eastAsia="Times New Roman" w:hAnsi="Arial Narrow" w:cs="Arial"/>
                <w:b/>
                <w:bCs/>
                <w:sz w:val="22"/>
                <w:szCs w:val="22"/>
                <w:lang w:val="es-CO" w:eastAsia="es-CO"/>
              </w:rPr>
            </w:pPr>
          </w:p>
          <w:p w:rsidR="005B4AD9" w:rsidRPr="00E618FD" w:rsidRDefault="005B4AD9" w:rsidP="00173CDD">
            <w:pPr>
              <w:jc w:val="center"/>
              <w:rPr>
                <w:rFonts w:ascii="Arial Narrow" w:hAnsi="Arial Narrow" w:cs="Arial"/>
                <w:sz w:val="22"/>
                <w:szCs w:val="22"/>
              </w:rPr>
            </w:pPr>
            <w:r w:rsidRPr="00E618FD">
              <w:rPr>
                <w:rFonts w:ascii="Arial Narrow" w:eastAsia="Times New Roman" w:hAnsi="Arial Narrow" w:cs="Arial"/>
                <w:b/>
                <w:bCs/>
                <w:sz w:val="22"/>
                <w:szCs w:val="22"/>
                <w:lang w:val="es-CO" w:eastAsia="es-CO"/>
              </w:rPr>
              <w:t>CUENTAS POR PAGAR CONSTITUIDAS 2014</w:t>
            </w:r>
          </w:p>
          <w:p w:rsidR="00EA09F3" w:rsidRPr="00B05949" w:rsidRDefault="00265A0A" w:rsidP="00173CDD">
            <w:pPr>
              <w:jc w:val="both"/>
              <w:rPr>
                <w:rFonts w:ascii="Arial Narrow" w:hAnsi="Arial Narrow" w:cs="Arial"/>
                <w:i/>
                <w:sz w:val="22"/>
                <w:szCs w:val="22"/>
              </w:rPr>
            </w:pPr>
            <w:r w:rsidRPr="00E618FD">
              <w:rPr>
                <w:rFonts w:ascii="Arial Narrow" w:hAnsi="Arial Narrow" w:cs="Arial"/>
                <w:sz w:val="22"/>
                <w:szCs w:val="22"/>
              </w:rPr>
              <w:t xml:space="preserve">La Unidad para la Atención y Reparación a las Victimas </w:t>
            </w:r>
            <w:r w:rsidR="00F416AD">
              <w:rPr>
                <w:rFonts w:ascii="Arial Narrow" w:hAnsi="Arial Narrow" w:cs="Arial"/>
                <w:sz w:val="22"/>
                <w:szCs w:val="22"/>
              </w:rPr>
              <w:t>a 31 de diciembre de 2014, c</w:t>
            </w:r>
            <w:r w:rsidRPr="00E618FD">
              <w:rPr>
                <w:rFonts w:ascii="Arial Narrow" w:hAnsi="Arial Narrow" w:cs="Arial"/>
                <w:sz w:val="22"/>
                <w:szCs w:val="22"/>
              </w:rPr>
              <w:t xml:space="preserve">onstituye </w:t>
            </w:r>
            <w:r w:rsidR="001B2A18" w:rsidRPr="00E618FD">
              <w:rPr>
                <w:rFonts w:ascii="Arial Narrow" w:hAnsi="Arial Narrow" w:cs="Arial"/>
                <w:sz w:val="22"/>
                <w:szCs w:val="22"/>
              </w:rPr>
              <w:t xml:space="preserve">4.069 cuentas </w:t>
            </w:r>
            <w:r w:rsidRPr="00E618FD">
              <w:rPr>
                <w:rFonts w:ascii="Arial Narrow" w:hAnsi="Arial Narrow" w:cs="Arial"/>
                <w:sz w:val="22"/>
                <w:szCs w:val="22"/>
              </w:rPr>
              <w:t xml:space="preserve">por pagar </w:t>
            </w:r>
            <w:r w:rsidR="001B2A18" w:rsidRPr="00E618FD">
              <w:rPr>
                <w:rFonts w:ascii="Arial Narrow" w:hAnsi="Arial Narrow" w:cs="Arial"/>
                <w:sz w:val="22"/>
                <w:szCs w:val="22"/>
              </w:rPr>
              <w:t xml:space="preserve">cuya sumatoria corresponde a </w:t>
            </w:r>
            <w:r w:rsidRPr="00E618FD">
              <w:rPr>
                <w:rFonts w:ascii="Arial Narrow" w:hAnsi="Arial Narrow" w:cs="Arial"/>
                <w:sz w:val="22"/>
                <w:szCs w:val="22"/>
              </w:rPr>
              <w:t>$131.599.500.334</w:t>
            </w:r>
            <w:r w:rsidR="00F416AD">
              <w:rPr>
                <w:rFonts w:ascii="Arial Narrow" w:hAnsi="Arial Narrow" w:cs="Arial"/>
                <w:sz w:val="22"/>
                <w:szCs w:val="22"/>
              </w:rPr>
              <w:t>, sin embargo a 31 de julio de 2015, el saldo obligado es de 131.598.300.397 presentándo</w:t>
            </w:r>
            <w:r w:rsidR="002508A7">
              <w:rPr>
                <w:rFonts w:ascii="Arial Narrow" w:hAnsi="Arial Narrow" w:cs="Arial"/>
                <w:sz w:val="22"/>
                <w:szCs w:val="22"/>
              </w:rPr>
              <w:t xml:space="preserve">se una diferencia de $1.199.937, </w:t>
            </w:r>
            <w:r w:rsidR="0081507B">
              <w:rPr>
                <w:rFonts w:ascii="Arial Narrow" w:hAnsi="Arial Narrow" w:cs="Arial"/>
                <w:sz w:val="22"/>
                <w:szCs w:val="22"/>
              </w:rPr>
              <w:t xml:space="preserve">al respecto se consultó con el Grupo de Gestión </w:t>
            </w:r>
            <w:r w:rsidR="008B4703">
              <w:rPr>
                <w:rFonts w:ascii="Arial Narrow" w:hAnsi="Arial Narrow" w:cs="Arial"/>
                <w:sz w:val="22"/>
                <w:szCs w:val="22"/>
              </w:rPr>
              <w:t>Financiera quienes allegan documentación antecedente que permite aclarar la diferencia</w:t>
            </w:r>
            <w:r w:rsidR="00815262">
              <w:rPr>
                <w:rFonts w:ascii="Arial Narrow" w:hAnsi="Arial Narrow" w:cs="Arial"/>
                <w:sz w:val="22"/>
                <w:szCs w:val="22"/>
              </w:rPr>
              <w:t xml:space="preserve">, en donde se </w:t>
            </w:r>
            <w:r w:rsidR="00742075">
              <w:rPr>
                <w:rFonts w:ascii="Arial Narrow" w:hAnsi="Arial Narrow" w:cs="Arial"/>
                <w:sz w:val="22"/>
                <w:szCs w:val="22"/>
              </w:rPr>
              <w:t xml:space="preserve">menciona lo siguiente: </w:t>
            </w:r>
            <w:r w:rsidR="00742075" w:rsidRPr="00B05949">
              <w:rPr>
                <w:rFonts w:ascii="Arial Narrow" w:hAnsi="Arial Narrow" w:cs="Arial"/>
                <w:i/>
                <w:sz w:val="22"/>
                <w:szCs w:val="22"/>
              </w:rPr>
              <w:t xml:space="preserve">“A continuación </w:t>
            </w:r>
            <w:r w:rsidR="000D18D0" w:rsidRPr="00B05949">
              <w:rPr>
                <w:rFonts w:ascii="Arial Narrow" w:hAnsi="Arial Narrow" w:cs="Arial"/>
                <w:i/>
                <w:sz w:val="22"/>
                <w:szCs w:val="22"/>
              </w:rPr>
              <w:t>te relaciono las personas que deberán realizar el reembolso por concepto de honorarios li</w:t>
            </w:r>
            <w:r w:rsidR="008B4703" w:rsidRPr="00B05949">
              <w:rPr>
                <w:rFonts w:ascii="Arial Narrow" w:hAnsi="Arial Narrow" w:cs="Arial"/>
                <w:i/>
                <w:sz w:val="22"/>
                <w:szCs w:val="22"/>
              </w:rPr>
              <w:t>quidados en su primer pago del mes de enero de 2014,</w:t>
            </w:r>
            <w:r w:rsidR="000D18D0" w:rsidRPr="00B05949">
              <w:rPr>
                <w:rFonts w:ascii="Arial Narrow" w:hAnsi="Arial Narrow" w:cs="Arial"/>
                <w:i/>
                <w:sz w:val="22"/>
                <w:szCs w:val="22"/>
              </w:rPr>
              <w:t xml:space="preserve"> teniendo como precedente la información que hemos analizado juntos las pólizas constituidas por ellos </w:t>
            </w:r>
            <w:r w:rsidR="008B4703" w:rsidRPr="00B05949">
              <w:rPr>
                <w:rFonts w:ascii="Arial Narrow" w:hAnsi="Arial Narrow" w:cs="Arial"/>
                <w:i/>
                <w:sz w:val="22"/>
                <w:szCs w:val="22"/>
              </w:rPr>
              <w:t xml:space="preserve">quedaron en fechas posteriores a la cual se efectuó la liquidación de la prorrata de los días del mes de enero, por ende se generó una diferencia entre lo que se les cancelo y aquello que realmente debió </w:t>
            </w:r>
            <w:r w:rsidR="00B05949" w:rsidRPr="00B05949">
              <w:rPr>
                <w:rFonts w:ascii="Arial Narrow" w:hAnsi="Arial Narrow" w:cs="Arial"/>
                <w:i/>
                <w:sz w:val="22"/>
                <w:szCs w:val="22"/>
              </w:rPr>
              <w:t>ser cobrado por el contratista”.</w:t>
            </w:r>
          </w:p>
          <w:p w:rsidR="00E30B87" w:rsidRPr="00E54BB7" w:rsidRDefault="00B05949" w:rsidP="00155133">
            <w:pPr>
              <w:jc w:val="both"/>
              <w:rPr>
                <w:rFonts w:ascii="Arial Narrow" w:hAnsi="Arial Narrow" w:cs="Arial"/>
                <w:sz w:val="22"/>
                <w:szCs w:val="22"/>
              </w:rPr>
            </w:pPr>
            <w:r>
              <w:rPr>
                <w:rFonts w:ascii="Arial Narrow" w:hAnsi="Arial Narrow" w:cs="Arial"/>
                <w:sz w:val="22"/>
                <w:szCs w:val="22"/>
              </w:rPr>
              <w:t>Por lo mencionado y de acuerdo a los soportes, se aclara que l</w:t>
            </w:r>
            <w:r w:rsidR="008B4703">
              <w:rPr>
                <w:rFonts w:ascii="Arial Narrow" w:hAnsi="Arial Narrow" w:cs="Arial"/>
                <w:sz w:val="22"/>
                <w:szCs w:val="22"/>
              </w:rPr>
              <w:t>a diferencia corresponde a</w:t>
            </w:r>
            <w:r w:rsidR="00ED7CC1">
              <w:rPr>
                <w:rFonts w:ascii="Arial Narrow" w:hAnsi="Arial Narrow" w:cs="Arial"/>
                <w:sz w:val="22"/>
                <w:szCs w:val="22"/>
              </w:rPr>
              <w:t xml:space="preserve"> la sumatoria de los </w:t>
            </w:r>
            <w:r w:rsidR="008B4703">
              <w:rPr>
                <w:rFonts w:ascii="Arial Narrow" w:hAnsi="Arial Narrow" w:cs="Arial"/>
                <w:sz w:val="22"/>
                <w:szCs w:val="22"/>
              </w:rPr>
              <w:t>siguientes reintegros</w:t>
            </w:r>
            <w:r w:rsidR="00ED7CC1">
              <w:rPr>
                <w:rFonts w:ascii="Arial Narrow" w:hAnsi="Arial Narrow" w:cs="Arial"/>
                <w:sz w:val="22"/>
                <w:szCs w:val="22"/>
              </w:rPr>
              <w:t xml:space="preserve">: </w:t>
            </w:r>
            <w:r w:rsidR="00155133" w:rsidRPr="00155133">
              <w:rPr>
                <w:rFonts w:ascii="Arial Narrow" w:hAnsi="Arial Narrow" w:cs="Arial"/>
                <w:b/>
                <w:sz w:val="22"/>
                <w:szCs w:val="22"/>
              </w:rPr>
              <w:t>i)</w:t>
            </w:r>
            <w:r w:rsidR="00155133">
              <w:rPr>
                <w:rFonts w:ascii="Arial Narrow" w:hAnsi="Arial Narrow" w:cs="Arial"/>
                <w:sz w:val="22"/>
                <w:szCs w:val="22"/>
              </w:rPr>
              <w:t xml:space="preserve"> </w:t>
            </w:r>
            <w:r w:rsidR="00ED7CC1" w:rsidRPr="00E54BB7">
              <w:rPr>
                <w:rFonts w:ascii="Arial Narrow" w:hAnsi="Arial Narrow" w:cs="Arial"/>
                <w:sz w:val="22"/>
                <w:szCs w:val="22"/>
              </w:rPr>
              <w:t>$961.170 a</w:t>
            </w:r>
            <w:r w:rsidR="00E54BB7" w:rsidRPr="00E54BB7">
              <w:rPr>
                <w:rFonts w:ascii="Arial Narrow" w:hAnsi="Arial Narrow" w:cs="Arial"/>
                <w:sz w:val="22"/>
                <w:szCs w:val="22"/>
              </w:rPr>
              <w:t xml:space="preserve"> GERMAN MAURICIO TORRES PINEDA, </w:t>
            </w:r>
            <w:r w:rsidR="00E54BB7" w:rsidRPr="00324A14">
              <w:rPr>
                <w:rFonts w:ascii="Arial Narrow" w:hAnsi="Arial Narrow" w:cs="Arial"/>
                <w:b/>
                <w:sz w:val="22"/>
                <w:szCs w:val="22"/>
              </w:rPr>
              <w:t>ii)</w:t>
            </w:r>
            <w:r w:rsidR="00E54BB7" w:rsidRPr="00E54BB7">
              <w:rPr>
                <w:rFonts w:ascii="Arial Narrow" w:hAnsi="Arial Narrow" w:cs="Arial"/>
                <w:sz w:val="22"/>
                <w:szCs w:val="22"/>
              </w:rPr>
              <w:t xml:space="preserve"> </w:t>
            </w:r>
            <w:r w:rsidR="00ED7CC1" w:rsidRPr="00E54BB7">
              <w:rPr>
                <w:rFonts w:ascii="Arial Narrow" w:hAnsi="Arial Narrow" w:cs="Arial"/>
                <w:sz w:val="22"/>
                <w:szCs w:val="22"/>
              </w:rPr>
              <w:t>$112.910 a CLAUDIA MARCELA MORATO ALARCON</w:t>
            </w:r>
            <w:r w:rsidR="00E54BB7" w:rsidRPr="00E54BB7">
              <w:rPr>
                <w:rFonts w:ascii="Arial Narrow" w:hAnsi="Arial Narrow" w:cs="Arial"/>
                <w:sz w:val="22"/>
                <w:szCs w:val="22"/>
              </w:rPr>
              <w:t xml:space="preserve">, </w:t>
            </w:r>
            <w:r w:rsidR="00E54BB7" w:rsidRPr="00324A14">
              <w:rPr>
                <w:rFonts w:ascii="Arial Narrow" w:hAnsi="Arial Narrow" w:cs="Arial"/>
                <w:b/>
                <w:sz w:val="22"/>
                <w:szCs w:val="22"/>
              </w:rPr>
              <w:t>iii)</w:t>
            </w:r>
            <w:r w:rsidR="00E54BB7" w:rsidRPr="00E54BB7">
              <w:rPr>
                <w:rFonts w:ascii="Arial Narrow" w:hAnsi="Arial Narrow" w:cs="Arial"/>
                <w:sz w:val="22"/>
                <w:szCs w:val="22"/>
              </w:rPr>
              <w:t xml:space="preserve"> </w:t>
            </w:r>
            <w:r w:rsidR="00ED7CC1" w:rsidRPr="00E54BB7">
              <w:rPr>
                <w:rFonts w:ascii="Arial Narrow" w:hAnsi="Arial Narrow" w:cs="Arial"/>
                <w:sz w:val="22"/>
                <w:szCs w:val="22"/>
              </w:rPr>
              <w:t>$125.857 a YURI ELIZABETH RESTREPO SUESCUN</w:t>
            </w:r>
            <w:r w:rsidR="00324A14">
              <w:rPr>
                <w:rFonts w:ascii="Arial Narrow" w:hAnsi="Arial Narrow" w:cs="Arial"/>
                <w:sz w:val="22"/>
                <w:szCs w:val="22"/>
              </w:rPr>
              <w:t>.</w:t>
            </w:r>
          </w:p>
          <w:p w:rsidR="00EA09F3" w:rsidRDefault="00E30B87" w:rsidP="003648F7">
            <w:pPr>
              <w:jc w:val="both"/>
              <w:rPr>
                <w:rFonts w:ascii="Arial Narrow" w:hAnsi="Arial Narrow" w:cs="Arial"/>
                <w:sz w:val="22"/>
                <w:szCs w:val="22"/>
              </w:rPr>
            </w:pPr>
            <w:r>
              <w:rPr>
                <w:rFonts w:ascii="Arial Narrow" w:hAnsi="Arial Narrow" w:cs="Arial"/>
                <w:sz w:val="22"/>
                <w:szCs w:val="22"/>
              </w:rPr>
              <w:t xml:space="preserve">Frente a la situación detectada, </w:t>
            </w:r>
            <w:r w:rsidR="003648F7">
              <w:rPr>
                <w:rFonts w:ascii="Arial Narrow" w:hAnsi="Arial Narrow" w:cs="Arial"/>
                <w:sz w:val="22"/>
                <w:szCs w:val="22"/>
              </w:rPr>
              <w:t xml:space="preserve">la OCI recomienda la </w:t>
            </w:r>
            <w:r w:rsidR="003648F7" w:rsidRPr="00DD7CCE">
              <w:rPr>
                <w:rFonts w:ascii="Arial Narrow" w:hAnsi="Arial Narrow" w:cs="Arial"/>
                <w:b/>
                <w:sz w:val="22"/>
                <w:szCs w:val="22"/>
              </w:rPr>
              <w:t>implementación de controles efectivos</w:t>
            </w:r>
            <w:r w:rsidR="003648F7">
              <w:rPr>
                <w:rFonts w:ascii="Arial Narrow" w:hAnsi="Arial Narrow" w:cs="Arial"/>
                <w:sz w:val="22"/>
                <w:szCs w:val="22"/>
              </w:rPr>
              <w:t>, entre las áreas que proveen información y el área financiera, que permitan identificar situaciones de este tip</w:t>
            </w:r>
            <w:r w:rsidR="00E54157">
              <w:rPr>
                <w:rFonts w:ascii="Arial Narrow" w:hAnsi="Arial Narrow" w:cs="Arial"/>
                <w:sz w:val="22"/>
                <w:szCs w:val="22"/>
              </w:rPr>
              <w:t xml:space="preserve">o, toda vez que </w:t>
            </w:r>
            <w:r w:rsidR="001510DE">
              <w:rPr>
                <w:rFonts w:ascii="Arial Narrow" w:hAnsi="Arial Narrow" w:cs="Arial"/>
                <w:sz w:val="22"/>
                <w:szCs w:val="22"/>
              </w:rPr>
              <w:t>o</w:t>
            </w:r>
            <w:r w:rsidR="00E54157" w:rsidRPr="00E54157">
              <w:rPr>
                <w:rFonts w:ascii="Arial Narrow" w:hAnsi="Arial Narrow" w:cs="Arial"/>
                <w:sz w:val="22"/>
                <w:szCs w:val="22"/>
              </w:rPr>
              <w:t>rdenar el pago o percibir remuneración oficial por servicios no prestados</w:t>
            </w:r>
            <w:r w:rsidR="001510DE">
              <w:rPr>
                <w:rFonts w:ascii="Arial Narrow" w:hAnsi="Arial Narrow" w:cs="Arial"/>
                <w:sz w:val="22"/>
                <w:szCs w:val="22"/>
              </w:rPr>
              <w:t>, es catalogado como prohibición a todo servidor público</w:t>
            </w:r>
            <w:r w:rsidR="00F66DE2">
              <w:rPr>
                <w:rFonts w:ascii="Arial Narrow" w:hAnsi="Arial Narrow" w:cs="Arial"/>
                <w:sz w:val="22"/>
                <w:szCs w:val="22"/>
              </w:rPr>
              <w:t xml:space="preserve"> (</w:t>
            </w:r>
            <w:r w:rsidR="00F66DE2" w:rsidRPr="00F66DE2">
              <w:rPr>
                <w:rFonts w:ascii="Arial Narrow" w:hAnsi="Arial Narrow" w:cs="Arial"/>
                <w:i/>
                <w:sz w:val="16"/>
                <w:szCs w:val="16"/>
              </w:rPr>
              <w:t xml:space="preserve">Ley 734/2002, Título IV, Capítulo Tercero </w:t>
            </w:r>
            <w:r w:rsidR="004F51FC">
              <w:rPr>
                <w:rFonts w:ascii="Arial Narrow" w:hAnsi="Arial Narrow" w:cs="Arial"/>
                <w:i/>
                <w:sz w:val="16"/>
                <w:szCs w:val="16"/>
              </w:rPr>
              <w:t xml:space="preserve">- </w:t>
            </w:r>
            <w:r w:rsidR="00F66DE2" w:rsidRPr="00F66DE2">
              <w:rPr>
                <w:rFonts w:ascii="Arial Narrow" w:hAnsi="Arial Narrow" w:cs="Arial"/>
                <w:i/>
                <w:sz w:val="16"/>
                <w:szCs w:val="16"/>
              </w:rPr>
              <w:t>Prohibiciones, Articulo 35, Numeral 15</w:t>
            </w:r>
            <w:r w:rsidR="00F66DE2">
              <w:rPr>
                <w:rFonts w:ascii="Arial Narrow" w:hAnsi="Arial Narrow" w:cs="Arial"/>
                <w:sz w:val="22"/>
                <w:szCs w:val="22"/>
              </w:rPr>
              <w:t>)</w:t>
            </w:r>
            <w:r w:rsidR="001510DE">
              <w:rPr>
                <w:rFonts w:ascii="Arial Narrow" w:hAnsi="Arial Narrow" w:cs="Arial"/>
                <w:sz w:val="22"/>
                <w:szCs w:val="22"/>
              </w:rPr>
              <w:t xml:space="preserve">. </w:t>
            </w:r>
          </w:p>
          <w:p w:rsidR="00EA09F3" w:rsidRDefault="00DD7CCE" w:rsidP="00173CDD">
            <w:pPr>
              <w:jc w:val="both"/>
              <w:rPr>
                <w:rFonts w:ascii="Arial Narrow" w:hAnsi="Arial Narrow" w:cs="Arial"/>
                <w:sz w:val="22"/>
                <w:szCs w:val="22"/>
              </w:rPr>
            </w:pPr>
            <w:r>
              <w:rPr>
                <w:rFonts w:ascii="Arial Narrow" w:hAnsi="Arial Narrow" w:cs="Arial"/>
                <w:sz w:val="22"/>
                <w:szCs w:val="22"/>
              </w:rPr>
              <w:t xml:space="preserve">A continuación se presenta la relación de las cuentas por pagar y la ejecución a la fecha: </w:t>
            </w:r>
          </w:p>
          <w:p w:rsidR="008955B5" w:rsidRDefault="008955B5" w:rsidP="008955B5">
            <w:pPr>
              <w:jc w:val="center"/>
              <w:rPr>
                <w:rFonts w:ascii="Arial Narrow" w:hAnsi="Arial Narrow" w:cs="Arial"/>
                <w:sz w:val="22"/>
                <w:szCs w:val="22"/>
              </w:rPr>
            </w:pPr>
            <w:r w:rsidRPr="008955B5">
              <w:rPr>
                <w:rFonts w:ascii="Arial Narrow" w:hAnsi="Arial Narrow" w:cs="Arial"/>
                <w:noProof/>
                <w:sz w:val="22"/>
                <w:szCs w:val="22"/>
                <w:lang w:val="es-CO" w:eastAsia="es-CO"/>
              </w:rPr>
              <w:drawing>
                <wp:inline distT="0" distB="0" distL="0" distR="0">
                  <wp:extent cx="6043295" cy="37134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295" cy="3713480"/>
                          </a:xfrm>
                          <a:prstGeom prst="rect">
                            <a:avLst/>
                          </a:prstGeom>
                          <a:noFill/>
                          <a:ln>
                            <a:noFill/>
                          </a:ln>
                        </pic:spPr>
                      </pic:pic>
                    </a:graphicData>
                  </a:graphic>
                </wp:inline>
              </w:drawing>
            </w:r>
          </w:p>
          <w:p w:rsidR="004D6A06" w:rsidRPr="00E618FD" w:rsidRDefault="00DF2E00" w:rsidP="00155133">
            <w:pPr>
              <w:jc w:val="both"/>
              <w:rPr>
                <w:rFonts w:ascii="Arial Narrow" w:hAnsi="Arial Narrow" w:cs="Arial"/>
                <w:b/>
                <w:sz w:val="22"/>
                <w:szCs w:val="22"/>
              </w:rPr>
            </w:pPr>
            <w:r>
              <w:rPr>
                <w:rFonts w:ascii="Arial Narrow" w:hAnsi="Arial Narrow" w:cs="Arial"/>
                <w:sz w:val="22"/>
                <w:szCs w:val="22"/>
              </w:rPr>
              <w:t>Con base en lo anterior, l</w:t>
            </w:r>
            <w:r w:rsidR="00813B92">
              <w:rPr>
                <w:rFonts w:ascii="Arial Narrow" w:hAnsi="Arial Narrow" w:cs="Arial"/>
                <w:sz w:val="22"/>
                <w:szCs w:val="22"/>
              </w:rPr>
              <w:t>a ejecución de las cuentas por pagar a 31 de julio de 2015, alcanza un 99.6% de pagos, el 4% restante obedece a cuentas por pagar que no cuentan con el cumplimiento de los requisitos que hacen exigible su pago, siendo esta una alarma que invita a la Unidad a evitar la acumulación de radicación de cuentas por pagar a fin de año, lo que en consecuencia debilita la funcionalidad del Grupo de Gestión Financiera, quienes a fin de año acarrean con diversas e importantes tareas de cierre de fin de año.</w:t>
            </w:r>
          </w:p>
        </w:tc>
      </w:tr>
      <w:tr w:rsidR="00DD2063" w:rsidRPr="00E618FD" w:rsidTr="00430BB9">
        <w:tc>
          <w:tcPr>
            <w:tcW w:w="10632" w:type="dxa"/>
            <w:shd w:val="clear" w:color="auto" w:fill="D9D9D9"/>
          </w:tcPr>
          <w:p w:rsidR="00DD2063" w:rsidRPr="00E618FD" w:rsidRDefault="004F3EE5" w:rsidP="00A6148F">
            <w:pPr>
              <w:pStyle w:val="Prrafodelista"/>
              <w:numPr>
                <w:ilvl w:val="0"/>
                <w:numId w:val="1"/>
              </w:numPr>
              <w:spacing w:after="0"/>
              <w:ind w:left="318"/>
              <w:rPr>
                <w:rFonts w:ascii="Arial Narrow" w:hAnsi="Arial Narrow" w:cs="Arial"/>
                <w:b/>
                <w:sz w:val="22"/>
                <w:szCs w:val="22"/>
              </w:rPr>
            </w:pPr>
            <w:r w:rsidRPr="00E618FD">
              <w:rPr>
                <w:rFonts w:ascii="Arial Narrow" w:hAnsi="Arial Narrow" w:cs="Arial"/>
                <w:b/>
                <w:sz w:val="22"/>
                <w:szCs w:val="22"/>
              </w:rPr>
              <w:t>Conclusiones y/o Recomendaciones</w:t>
            </w:r>
          </w:p>
          <w:p w:rsidR="004F3EE5" w:rsidRPr="00E618FD" w:rsidRDefault="004F3EE5" w:rsidP="00173CDD">
            <w:pPr>
              <w:pStyle w:val="Prrafodelista"/>
              <w:spacing w:after="0"/>
              <w:ind w:left="318"/>
              <w:rPr>
                <w:rFonts w:ascii="Arial Narrow" w:hAnsi="Arial Narrow" w:cs="Arial"/>
                <w:b/>
                <w:sz w:val="22"/>
                <w:szCs w:val="22"/>
              </w:rPr>
            </w:pPr>
          </w:p>
        </w:tc>
      </w:tr>
      <w:tr w:rsidR="00DD2063" w:rsidRPr="00E618FD" w:rsidTr="00430BB9">
        <w:tc>
          <w:tcPr>
            <w:tcW w:w="10632" w:type="dxa"/>
            <w:shd w:val="clear" w:color="auto" w:fill="auto"/>
          </w:tcPr>
          <w:p w:rsidR="00BE31A0" w:rsidRDefault="00BE31A0" w:rsidP="00BE31A0">
            <w:pPr>
              <w:pStyle w:val="Prrafodelista"/>
              <w:spacing w:after="0"/>
              <w:jc w:val="both"/>
              <w:rPr>
                <w:rFonts w:ascii="Arial Narrow" w:hAnsi="Arial Narrow" w:cs="Arial"/>
                <w:sz w:val="22"/>
                <w:szCs w:val="22"/>
              </w:rPr>
            </w:pPr>
          </w:p>
          <w:p w:rsidR="0085792B" w:rsidRDefault="0085792B" w:rsidP="00A6148F">
            <w:pPr>
              <w:pStyle w:val="Prrafodelista"/>
              <w:numPr>
                <w:ilvl w:val="0"/>
                <w:numId w:val="3"/>
              </w:numPr>
              <w:spacing w:after="0"/>
              <w:jc w:val="both"/>
              <w:rPr>
                <w:rFonts w:ascii="Arial Narrow" w:hAnsi="Arial Narrow" w:cs="Arial"/>
                <w:sz w:val="22"/>
                <w:szCs w:val="22"/>
              </w:rPr>
            </w:pPr>
            <w:r>
              <w:rPr>
                <w:rFonts w:ascii="Arial Narrow" w:hAnsi="Arial Narrow" w:cs="Arial"/>
                <w:sz w:val="22"/>
                <w:szCs w:val="22"/>
              </w:rPr>
              <w:t xml:space="preserve">La ejecución del presupuesto </w:t>
            </w:r>
            <w:r w:rsidR="000C75C0">
              <w:rPr>
                <w:rFonts w:ascii="Arial Narrow" w:hAnsi="Arial Narrow" w:cs="Arial"/>
                <w:sz w:val="22"/>
                <w:szCs w:val="22"/>
              </w:rPr>
              <w:t xml:space="preserve">a julio 31 de 2015, es del </w:t>
            </w:r>
            <w:r>
              <w:rPr>
                <w:rFonts w:ascii="Arial Narrow" w:hAnsi="Arial Narrow" w:cs="Arial"/>
                <w:sz w:val="22"/>
                <w:szCs w:val="22"/>
              </w:rPr>
              <w:t xml:space="preserve">59.28% </w:t>
            </w:r>
            <w:r w:rsidR="000C75C0">
              <w:rPr>
                <w:rFonts w:ascii="Arial Narrow" w:hAnsi="Arial Narrow" w:cs="Arial"/>
                <w:sz w:val="22"/>
                <w:szCs w:val="22"/>
              </w:rPr>
              <w:t xml:space="preserve">en </w:t>
            </w:r>
            <w:r>
              <w:rPr>
                <w:rFonts w:ascii="Arial Narrow" w:hAnsi="Arial Narrow" w:cs="Arial"/>
                <w:sz w:val="22"/>
                <w:szCs w:val="22"/>
              </w:rPr>
              <w:t>compromisos,</w:t>
            </w:r>
            <w:r w:rsidR="000C75C0">
              <w:rPr>
                <w:rFonts w:ascii="Arial Narrow" w:hAnsi="Arial Narrow" w:cs="Arial"/>
                <w:sz w:val="22"/>
                <w:szCs w:val="22"/>
              </w:rPr>
              <w:t xml:space="preserve"> </w:t>
            </w:r>
            <w:r w:rsidR="00A32807">
              <w:rPr>
                <w:rFonts w:ascii="Arial Narrow" w:hAnsi="Arial Narrow" w:cs="Arial"/>
                <w:sz w:val="22"/>
                <w:szCs w:val="22"/>
              </w:rPr>
              <w:t xml:space="preserve">pendiente por comprometer </w:t>
            </w:r>
            <w:r w:rsidR="00713BB3">
              <w:rPr>
                <w:rFonts w:ascii="Arial Narrow" w:hAnsi="Arial Narrow" w:cs="Arial"/>
                <w:sz w:val="22"/>
                <w:szCs w:val="22"/>
              </w:rPr>
              <w:t xml:space="preserve">el </w:t>
            </w:r>
            <w:r w:rsidR="00A32807">
              <w:rPr>
                <w:rFonts w:ascii="Arial Narrow" w:hAnsi="Arial Narrow" w:cs="Arial"/>
                <w:sz w:val="22"/>
                <w:szCs w:val="22"/>
              </w:rPr>
              <w:t>40.72%</w:t>
            </w:r>
            <w:r w:rsidR="000C75C0">
              <w:rPr>
                <w:rFonts w:ascii="Arial Narrow" w:hAnsi="Arial Narrow" w:cs="Arial"/>
                <w:sz w:val="22"/>
                <w:szCs w:val="22"/>
              </w:rPr>
              <w:t>.</w:t>
            </w:r>
          </w:p>
          <w:p w:rsidR="003C5931" w:rsidRPr="00607E1B" w:rsidRDefault="003C5931"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La Unidad debe tomar las acciones necesarias</w:t>
            </w:r>
            <w:r w:rsidR="00671F67" w:rsidRPr="00607E1B">
              <w:rPr>
                <w:rFonts w:ascii="Arial Narrow" w:hAnsi="Arial Narrow" w:cs="Arial"/>
                <w:sz w:val="22"/>
                <w:szCs w:val="22"/>
              </w:rPr>
              <w:t>,</w:t>
            </w:r>
            <w:r w:rsidRPr="00607E1B">
              <w:rPr>
                <w:rFonts w:ascii="Arial Narrow" w:hAnsi="Arial Narrow" w:cs="Arial"/>
                <w:sz w:val="22"/>
                <w:szCs w:val="22"/>
              </w:rPr>
              <w:t xml:space="preserve"> para definir y comprometer aquellos recursos de presupuesto asignados que presentan bajo porcentaje de compromisos</w:t>
            </w:r>
            <w:r w:rsidR="00671F67" w:rsidRPr="00607E1B">
              <w:rPr>
                <w:rFonts w:ascii="Arial Narrow" w:hAnsi="Arial Narrow" w:cs="Arial"/>
                <w:sz w:val="22"/>
                <w:szCs w:val="22"/>
              </w:rPr>
              <w:t>.</w:t>
            </w:r>
          </w:p>
          <w:p w:rsidR="004B0C1E" w:rsidRPr="00607E1B" w:rsidRDefault="004B0C1E"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Definir la disponibilidad de aquellos recursos que no han sido afectados por CDP.</w:t>
            </w:r>
          </w:p>
          <w:p w:rsidR="00E2103B" w:rsidRPr="00607E1B" w:rsidRDefault="00E2103B"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Evitar la afectación de presupuesto por medio de Certificados de Disponibilidad, que no cuentan con compromisos presupuestales.</w:t>
            </w:r>
          </w:p>
          <w:p w:rsidR="00E2103B" w:rsidRPr="00607E1B" w:rsidRDefault="00E2103B"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Realizar las acciones necesarias a fin de llevar un adecuado control de los recursos y la exigencia de los bienes y servicios adquiridos.</w:t>
            </w:r>
          </w:p>
          <w:p w:rsidR="003C5931" w:rsidRPr="00607E1B" w:rsidRDefault="00E2103B"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Teniendo en cuenta lo indicado por el articulo No. 7 del Decreto 4836 de 2011</w:t>
            </w:r>
            <w:r w:rsidR="0020574B" w:rsidRPr="00607E1B">
              <w:rPr>
                <w:rFonts w:ascii="Arial Narrow" w:hAnsi="Arial Narrow" w:cs="Arial"/>
                <w:sz w:val="22"/>
                <w:szCs w:val="22"/>
              </w:rPr>
              <w:t>,</w:t>
            </w:r>
            <w:r w:rsidRPr="00607E1B">
              <w:rPr>
                <w:rFonts w:ascii="Arial Narrow" w:hAnsi="Arial Narrow" w:cs="Arial"/>
                <w:sz w:val="22"/>
                <w:szCs w:val="22"/>
              </w:rPr>
              <w:t xml:space="preserve"> respecto a </w:t>
            </w:r>
            <w:r w:rsidR="0020574B" w:rsidRPr="00607E1B">
              <w:rPr>
                <w:rFonts w:ascii="Arial Narrow" w:hAnsi="Arial Narrow" w:cs="Arial"/>
                <w:sz w:val="22"/>
                <w:szCs w:val="22"/>
              </w:rPr>
              <w:t>constitución de reservas presupuestales y cuentas por pagar, se recomienda implementar y dar cumplimiento a políticas, que permitan mitigar el riesgo de su constitución injustificada</w:t>
            </w:r>
            <w:r w:rsidR="004C1A66" w:rsidRPr="00607E1B">
              <w:rPr>
                <w:rFonts w:ascii="Arial Narrow" w:hAnsi="Arial Narrow" w:cs="Arial"/>
                <w:sz w:val="22"/>
                <w:szCs w:val="22"/>
              </w:rPr>
              <w:t>,</w:t>
            </w:r>
            <w:r w:rsidR="0020574B" w:rsidRPr="00607E1B">
              <w:rPr>
                <w:rFonts w:ascii="Arial Narrow" w:hAnsi="Arial Narrow" w:cs="Arial"/>
                <w:sz w:val="22"/>
                <w:szCs w:val="22"/>
              </w:rPr>
              <w:t xml:space="preserve"> de acuerd</w:t>
            </w:r>
            <w:r w:rsidR="004C1A66" w:rsidRPr="00607E1B">
              <w:rPr>
                <w:rFonts w:ascii="Arial Narrow" w:hAnsi="Arial Narrow" w:cs="Arial"/>
                <w:sz w:val="22"/>
                <w:szCs w:val="22"/>
              </w:rPr>
              <w:t>o a la naturaleza de las mismas.</w:t>
            </w:r>
          </w:p>
          <w:p w:rsidR="003C5931" w:rsidRPr="00607E1B" w:rsidRDefault="00C37726"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Evitar la consecución de contratos o convenios al finalizar la vigencia y que no cuentan con el tiempo necesarios para ser ejecutados.</w:t>
            </w:r>
          </w:p>
          <w:p w:rsidR="003C5931" w:rsidRPr="00607E1B" w:rsidRDefault="00025F69"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La Unidad debe tomar las acciones necesarias respecto a los compromisos presupuestales generados</w:t>
            </w:r>
            <w:r w:rsidR="00981B41" w:rsidRPr="00607E1B">
              <w:rPr>
                <w:rFonts w:ascii="Arial Narrow" w:hAnsi="Arial Narrow" w:cs="Arial"/>
                <w:sz w:val="22"/>
                <w:szCs w:val="22"/>
              </w:rPr>
              <w:t xml:space="preserve">, desde el mes de febrero a la fecha, </w:t>
            </w:r>
            <w:r w:rsidRPr="00607E1B">
              <w:rPr>
                <w:rFonts w:ascii="Arial Narrow" w:hAnsi="Arial Narrow" w:cs="Arial"/>
                <w:sz w:val="22"/>
                <w:szCs w:val="22"/>
              </w:rPr>
              <w:t>por concepto de viáticos y gastos de viaje a interior y al exterior</w:t>
            </w:r>
            <w:r w:rsidR="00981B41" w:rsidRPr="00607E1B">
              <w:rPr>
                <w:rFonts w:ascii="Arial Narrow" w:hAnsi="Arial Narrow" w:cs="Arial"/>
                <w:sz w:val="22"/>
                <w:szCs w:val="22"/>
              </w:rPr>
              <w:t xml:space="preserve">, </w:t>
            </w:r>
            <w:r w:rsidRPr="00607E1B">
              <w:rPr>
                <w:rFonts w:ascii="Arial Narrow" w:hAnsi="Arial Narrow" w:cs="Arial"/>
                <w:sz w:val="22"/>
                <w:szCs w:val="22"/>
              </w:rPr>
              <w:t>que no han sido utilizados</w:t>
            </w:r>
            <w:r w:rsidR="00155133">
              <w:rPr>
                <w:rFonts w:ascii="Arial Narrow" w:hAnsi="Arial Narrow" w:cs="Arial"/>
                <w:sz w:val="22"/>
                <w:szCs w:val="22"/>
              </w:rPr>
              <w:t>, legalizados o pagados</w:t>
            </w:r>
            <w:r w:rsidR="00981B41" w:rsidRPr="00607E1B">
              <w:rPr>
                <w:rFonts w:ascii="Arial Narrow" w:hAnsi="Arial Narrow" w:cs="Arial"/>
                <w:sz w:val="22"/>
                <w:szCs w:val="22"/>
              </w:rPr>
              <w:t>.</w:t>
            </w:r>
          </w:p>
          <w:p w:rsidR="003C5931" w:rsidRPr="00607E1B" w:rsidRDefault="005854EA"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La Unidad debe implementar, fortalecer y buscar estrategias para que se cumplan de manera estricta las políticas establecidas </w:t>
            </w:r>
            <w:r w:rsidR="00B73E68" w:rsidRPr="00607E1B">
              <w:rPr>
                <w:rFonts w:ascii="Arial Narrow" w:hAnsi="Arial Narrow" w:cs="Arial"/>
                <w:sz w:val="22"/>
                <w:szCs w:val="22"/>
              </w:rPr>
              <w:t>para el buen desarrollo de la ejecución presupuestal.</w:t>
            </w:r>
            <w:r w:rsidRPr="00607E1B">
              <w:rPr>
                <w:rFonts w:ascii="Arial Narrow" w:hAnsi="Arial Narrow" w:cs="Arial"/>
                <w:sz w:val="22"/>
                <w:szCs w:val="22"/>
              </w:rPr>
              <w:t xml:space="preserve"> </w:t>
            </w:r>
          </w:p>
          <w:p w:rsidR="0019497F" w:rsidRPr="00607E1B" w:rsidRDefault="0019497F" w:rsidP="00A6148F">
            <w:pPr>
              <w:pStyle w:val="Prrafodelista"/>
              <w:numPr>
                <w:ilvl w:val="0"/>
                <w:numId w:val="3"/>
              </w:numPr>
              <w:spacing w:after="0"/>
              <w:jc w:val="both"/>
              <w:rPr>
                <w:rFonts w:ascii="Arial Narrow" w:hAnsi="Arial Narrow" w:cs="Arial"/>
                <w:sz w:val="22"/>
                <w:szCs w:val="22"/>
              </w:rPr>
            </w:pPr>
            <w:r w:rsidRPr="00607E1B">
              <w:rPr>
                <w:rFonts w:ascii="Arial Narrow" w:hAnsi="Arial Narrow" w:cs="Arial"/>
                <w:sz w:val="22"/>
                <w:szCs w:val="22"/>
              </w:rPr>
              <w:t>Hacer especial seguimiento</w:t>
            </w:r>
            <w:r w:rsidR="00B62272">
              <w:rPr>
                <w:rFonts w:ascii="Arial Narrow" w:hAnsi="Arial Narrow" w:cs="Arial"/>
                <w:sz w:val="22"/>
                <w:szCs w:val="22"/>
              </w:rPr>
              <w:t xml:space="preserve"> en el rubro de inversión, </w:t>
            </w:r>
            <w:r w:rsidR="000D11AC" w:rsidRPr="00607E1B">
              <w:rPr>
                <w:rFonts w:ascii="Arial Narrow" w:hAnsi="Arial Narrow" w:cs="Arial"/>
                <w:sz w:val="22"/>
                <w:szCs w:val="22"/>
              </w:rPr>
              <w:t xml:space="preserve">al </w:t>
            </w:r>
            <w:r w:rsidR="00BD680E">
              <w:rPr>
                <w:rFonts w:ascii="Arial Narrow" w:hAnsi="Arial Narrow" w:cs="Arial"/>
                <w:sz w:val="22"/>
                <w:szCs w:val="22"/>
              </w:rPr>
              <w:t>14</w:t>
            </w:r>
            <w:r w:rsidR="000D11AC" w:rsidRPr="00607E1B">
              <w:rPr>
                <w:rFonts w:ascii="Arial Narrow" w:hAnsi="Arial Narrow" w:cs="Arial"/>
                <w:sz w:val="22"/>
                <w:szCs w:val="22"/>
              </w:rPr>
              <w:t>% restante pendiente de ejecutar</w:t>
            </w:r>
            <w:r w:rsidR="00B62272">
              <w:rPr>
                <w:rFonts w:ascii="Arial Narrow" w:hAnsi="Arial Narrow" w:cs="Arial"/>
                <w:sz w:val="22"/>
                <w:szCs w:val="22"/>
              </w:rPr>
              <w:t>, a fin de no comprometer recursos a fin de año, pagar y no recibir bienes y/o servicios.</w:t>
            </w:r>
          </w:p>
          <w:p w:rsidR="00C231D7" w:rsidRPr="00607E1B" w:rsidRDefault="00657ABA"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Establecer las medidas necesarias a fin de </w:t>
            </w:r>
            <w:r w:rsidR="00484830" w:rsidRPr="00607E1B">
              <w:rPr>
                <w:rFonts w:ascii="Arial Narrow" w:hAnsi="Arial Narrow" w:cs="Arial"/>
                <w:sz w:val="22"/>
                <w:szCs w:val="22"/>
              </w:rPr>
              <w:t xml:space="preserve"> </w:t>
            </w:r>
            <w:r w:rsidRPr="00607E1B">
              <w:rPr>
                <w:rFonts w:ascii="Arial Narrow" w:hAnsi="Arial Narrow" w:cs="Arial"/>
                <w:sz w:val="22"/>
                <w:szCs w:val="22"/>
              </w:rPr>
              <w:t>coordinar de manera oportuna la identificación y constitución de vigencias futuras de aquellos recursos correspondientes</w:t>
            </w:r>
            <w:r w:rsidR="00E95C33" w:rsidRPr="00607E1B">
              <w:rPr>
                <w:rFonts w:ascii="Arial Narrow" w:hAnsi="Arial Narrow" w:cs="Arial"/>
                <w:sz w:val="22"/>
                <w:szCs w:val="22"/>
              </w:rPr>
              <w:t xml:space="preserve">, </w:t>
            </w:r>
            <w:r w:rsidRPr="00607E1B">
              <w:rPr>
                <w:rFonts w:ascii="Arial Narrow" w:hAnsi="Arial Narrow" w:cs="Arial"/>
                <w:sz w:val="22"/>
                <w:szCs w:val="22"/>
              </w:rPr>
              <w:t xml:space="preserve">cuya ejecución presenta inconvenientes. </w:t>
            </w:r>
          </w:p>
          <w:p w:rsidR="00414C45" w:rsidRPr="00607E1B" w:rsidRDefault="00414C45"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Fortalecer los mecanismos de autocontrol </w:t>
            </w:r>
            <w:r w:rsidR="00EF26A6" w:rsidRPr="00607E1B">
              <w:rPr>
                <w:rFonts w:ascii="Arial Narrow" w:hAnsi="Arial Narrow" w:cs="Arial"/>
                <w:sz w:val="22"/>
                <w:szCs w:val="22"/>
              </w:rPr>
              <w:t xml:space="preserve">y sobre todo </w:t>
            </w:r>
            <w:r w:rsidR="00E95C33" w:rsidRPr="00607E1B">
              <w:rPr>
                <w:rFonts w:ascii="Arial Narrow" w:hAnsi="Arial Narrow" w:cs="Arial"/>
                <w:sz w:val="22"/>
                <w:szCs w:val="22"/>
              </w:rPr>
              <w:t xml:space="preserve">documentarlos </w:t>
            </w:r>
            <w:r w:rsidR="00EF26A6" w:rsidRPr="00607E1B">
              <w:rPr>
                <w:rFonts w:ascii="Arial Narrow" w:hAnsi="Arial Narrow" w:cs="Arial"/>
                <w:sz w:val="22"/>
                <w:szCs w:val="22"/>
              </w:rPr>
              <w:t>con el fin de evidenciar el buen manejo y cumplimiento de los principios presupuestales.</w:t>
            </w:r>
          </w:p>
          <w:p w:rsidR="00B66AB1" w:rsidRPr="00607E1B" w:rsidRDefault="003C7849"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Debilidades en la oportuna legalización de comisiones,</w:t>
            </w:r>
            <w:r w:rsidR="00406028" w:rsidRPr="00607E1B">
              <w:rPr>
                <w:rFonts w:ascii="Arial Narrow" w:hAnsi="Arial Narrow" w:cs="Arial"/>
                <w:sz w:val="22"/>
                <w:szCs w:val="22"/>
              </w:rPr>
              <w:t xml:space="preserve"> </w:t>
            </w:r>
            <w:r w:rsidRPr="00607E1B">
              <w:rPr>
                <w:rFonts w:ascii="Arial Narrow" w:hAnsi="Arial Narrow" w:cs="Arial"/>
                <w:sz w:val="22"/>
                <w:szCs w:val="22"/>
              </w:rPr>
              <w:t>que genera una cantidad elevada</w:t>
            </w:r>
            <w:r w:rsidR="00406028" w:rsidRPr="00607E1B">
              <w:rPr>
                <w:rFonts w:ascii="Arial Narrow" w:hAnsi="Arial Narrow" w:cs="Arial"/>
                <w:sz w:val="22"/>
                <w:szCs w:val="22"/>
              </w:rPr>
              <w:t xml:space="preserve"> de recursos </w:t>
            </w:r>
            <w:r w:rsidRPr="00607E1B">
              <w:rPr>
                <w:rFonts w:ascii="Arial Narrow" w:hAnsi="Arial Narrow" w:cs="Arial"/>
                <w:sz w:val="22"/>
                <w:szCs w:val="22"/>
              </w:rPr>
              <w:t xml:space="preserve">en la constitución de cuentas por pagar.  </w:t>
            </w:r>
          </w:p>
          <w:p w:rsidR="007C23FE" w:rsidRPr="00607E1B" w:rsidRDefault="007C23FE"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Debilidades en la ejecución del rezago presupuestal, lo que denota reservas presupuestales mal constituidas o incumplimientos contractuales, que están generando inactividad </w:t>
            </w:r>
            <w:r w:rsidR="00D73E28" w:rsidRPr="00607E1B">
              <w:rPr>
                <w:rFonts w:ascii="Arial Narrow" w:hAnsi="Arial Narrow" w:cs="Arial"/>
                <w:sz w:val="22"/>
                <w:szCs w:val="22"/>
              </w:rPr>
              <w:t xml:space="preserve">y perdida de oportunidad </w:t>
            </w:r>
            <w:r w:rsidRPr="00607E1B">
              <w:rPr>
                <w:rFonts w:ascii="Arial Narrow" w:hAnsi="Arial Narrow" w:cs="Arial"/>
                <w:sz w:val="22"/>
                <w:szCs w:val="22"/>
              </w:rPr>
              <w:t>del presupuesto</w:t>
            </w:r>
            <w:r w:rsidR="005F0BDD" w:rsidRPr="00607E1B">
              <w:rPr>
                <w:rFonts w:ascii="Arial Narrow" w:hAnsi="Arial Narrow" w:cs="Arial"/>
                <w:sz w:val="22"/>
                <w:szCs w:val="22"/>
              </w:rPr>
              <w:t xml:space="preserve"> público</w:t>
            </w:r>
            <w:r w:rsidR="00D73E28" w:rsidRPr="00607E1B">
              <w:rPr>
                <w:rFonts w:ascii="Arial Narrow" w:hAnsi="Arial Narrow" w:cs="Arial"/>
                <w:sz w:val="22"/>
                <w:szCs w:val="22"/>
              </w:rPr>
              <w:t>.</w:t>
            </w:r>
            <w:r w:rsidRPr="00607E1B">
              <w:rPr>
                <w:rFonts w:ascii="Arial Narrow" w:hAnsi="Arial Narrow" w:cs="Arial"/>
                <w:sz w:val="22"/>
                <w:szCs w:val="22"/>
              </w:rPr>
              <w:t xml:space="preserve"> </w:t>
            </w:r>
          </w:p>
          <w:p w:rsidR="00AE2053" w:rsidRPr="00607E1B" w:rsidRDefault="00AE2053"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Frente a la ejecución del presupuesto por medio de las cajas menores, cumplir con todo lo estipulado en el Decreto 2768 del 28 de diciembre de 2012, </w:t>
            </w:r>
            <w:r w:rsidR="00563776">
              <w:rPr>
                <w:rFonts w:ascii="Arial Narrow" w:hAnsi="Arial Narrow" w:cs="Arial"/>
                <w:sz w:val="22"/>
                <w:szCs w:val="22"/>
              </w:rPr>
              <w:t>as</w:t>
            </w:r>
            <w:r w:rsidRPr="00607E1B">
              <w:rPr>
                <w:rFonts w:ascii="Arial Narrow" w:hAnsi="Arial Narrow" w:cs="Arial"/>
                <w:sz w:val="22"/>
                <w:szCs w:val="22"/>
              </w:rPr>
              <w:t>í como implementar mecanismos de control  para veri</w:t>
            </w:r>
            <w:r w:rsidR="000D0336" w:rsidRPr="00607E1B">
              <w:rPr>
                <w:rFonts w:ascii="Arial Narrow" w:hAnsi="Arial Narrow" w:cs="Arial"/>
                <w:sz w:val="22"/>
                <w:szCs w:val="22"/>
              </w:rPr>
              <w:t>ficar el buen uso de los recursos.</w:t>
            </w:r>
          </w:p>
          <w:p w:rsidR="00E95C33" w:rsidRDefault="00E95C33" w:rsidP="00A6148F">
            <w:pPr>
              <w:numPr>
                <w:ilvl w:val="0"/>
                <w:numId w:val="3"/>
              </w:numPr>
              <w:spacing w:after="0"/>
              <w:jc w:val="both"/>
              <w:rPr>
                <w:rFonts w:ascii="Arial Narrow" w:hAnsi="Arial Narrow" w:cs="Arial"/>
                <w:sz w:val="22"/>
                <w:szCs w:val="22"/>
              </w:rPr>
            </w:pPr>
            <w:r w:rsidRPr="00607E1B">
              <w:rPr>
                <w:rFonts w:ascii="Arial Narrow" w:hAnsi="Arial Narrow" w:cs="Arial"/>
                <w:sz w:val="22"/>
                <w:szCs w:val="22"/>
              </w:rPr>
              <w:t xml:space="preserve">La entidad debe realizar un seguimiento y control de la ejecución del rezago presupuestal, toda vez que el presupuesto reservado no se está ejecutando y se </w:t>
            </w:r>
            <w:r w:rsidR="00970F6F" w:rsidRPr="00607E1B">
              <w:rPr>
                <w:rFonts w:ascii="Arial Narrow" w:hAnsi="Arial Narrow" w:cs="Arial"/>
                <w:sz w:val="22"/>
                <w:szCs w:val="22"/>
              </w:rPr>
              <w:t xml:space="preserve">podrán </w:t>
            </w:r>
            <w:r w:rsidRPr="00607E1B">
              <w:rPr>
                <w:rFonts w:ascii="Arial Narrow" w:hAnsi="Arial Narrow" w:cs="Arial"/>
                <w:sz w:val="22"/>
                <w:szCs w:val="22"/>
              </w:rPr>
              <w:t>genera</w:t>
            </w:r>
            <w:r w:rsidR="00970F6F" w:rsidRPr="00607E1B">
              <w:rPr>
                <w:rFonts w:ascii="Arial Narrow" w:hAnsi="Arial Narrow" w:cs="Arial"/>
                <w:sz w:val="22"/>
                <w:szCs w:val="22"/>
              </w:rPr>
              <w:t>r</w:t>
            </w:r>
            <w:r w:rsidR="004E3C5F">
              <w:rPr>
                <w:rFonts w:ascii="Arial Narrow" w:hAnsi="Arial Narrow" w:cs="Arial"/>
                <w:sz w:val="22"/>
                <w:szCs w:val="22"/>
              </w:rPr>
              <w:t xml:space="preserve"> vigencias expiradas, </w:t>
            </w:r>
            <w:r w:rsidRPr="00607E1B">
              <w:rPr>
                <w:rFonts w:ascii="Arial Narrow" w:hAnsi="Arial Narrow" w:cs="Arial"/>
                <w:sz w:val="22"/>
                <w:szCs w:val="22"/>
              </w:rPr>
              <w:t>pasivos exigibles</w:t>
            </w:r>
            <w:r w:rsidR="004E3C5F">
              <w:rPr>
                <w:rFonts w:ascii="Arial Narrow" w:hAnsi="Arial Narrow" w:cs="Arial"/>
                <w:sz w:val="22"/>
                <w:szCs w:val="22"/>
              </w:rPr>
              <w:t xml:space="preserve"> e incumplimientos contractuales</w:t>
            </w:r>
            <w:r w:rsidRPr="00607E1B">
              <w:rPr>
                <w:rFonts w:ascii="Arial Narrow" w:hAnsi="Arial Narrow" w:cs="Arial"/>
                <w:sz w:val="22"/>
                <w:szCs w:val="22"/>
              </w:rPr>
              <w:t>, lo que</w:t>
            </w:r>
            <w:r w:rsidR="00BC4EB7" w:rsidRPr="00607E1B">
              <w:rPr>
                <w:rFonts w:ascii="Arial Narrow" w:hAnsi="Arial Narrow" w:cs="Arial"/>
                <w:sz w:val="22"/>
                <w:szCs w:val="22"/>
              </w:rPr>
              <w:t xml:space="preserve"> </w:t>
            </w:r>
            <w:r w:rsidRPr="00607E1B">
              <w:rPr>
                <w:rFonts w:ascii="Arial Narrow" w:hAnsi="Arial Narrow" w:cs="Arial"/>
                <w:sz w:val="22"/>
                <w:szCs w:val="22"/>
              </w:rPr>
              <w:t>conlleva asuntos de carácter disciplinario</w:t>
            </w:r>
            <w:r w:rsidR="00111A0C">
              <w:rPr>
                <w:rFonts w:ascii="Arial Narrow" w:hAnsi="Arial Narrow" w:cs="Arial"/>
                <w:sz w:val="22"/>
                <w:szCs w:val="22"/>
              </w:rPr>
              <w:t xml:space="preserve"> y declaración de siniestros.</w:t>
            </w:r>
          </w:p>
          <w:p w:rsidR="00111A0C" w:rsidRPr="00607E1B" w:rsidRDefault="00111A0C" w:rsidP="00A6148F">
            <w:pPr>
              <w:numPr>
                <w:ilvl w:val="0"/>
                <w:numId w:val="3"/>
              </w:numPr>
              <w:spacing w:after="0"/>
              <w:jc w:val="both"/>
              <w:rPr>
                <w:rFonts w:ascii="Arial Narrow" w:hAnsi="Arial Narrow" w:cs="Arial"/>
                <w:sz w:val="22"/>
                <w:szCs w:val="22"/>
              </w:rPr>
            </w:pPr>
            <w:r>
              <w:rPr>
                <w:rFonts w:ascii="Arial Narrow" w:hAnsi="Arial Narrow" w:cs="Arial"/>
                <w:sz w:val="22"/>
                <w:szCs w:val="22"/>
              </w:rPr>
              <w:t>La Unidad debe realizar acciones conjuntas entre las áreas fuente de información financiera y el Grupo de Gestión Financiera, a fin de evitar la realización de pagos inadecuados.</w:t>
            </w:r>
          </w:p>
          <w:p w:rsidR="00C26355" w:rsidRPr="00607E1B" w:rsidRDefault="00C26355" w:rsidP="00173CDD">
            <w:pPr>
              <w:spacing w:after="0"/>
              <w:jc w:val="both"/>
              <w:rPr>
                <w:rFonts w:ascii="Arial Narrow" w:hAnsi="Arial Narrow" w:cs="Arial"/>
                <w:sz w:val="22"/>
                <w:szCs w:val="22"/>
              </w:rPr>
            </w:pPr>
          </w:p>
          <w:p w:rsidR="0066594B" w:rsidRDefault="0066594B" w:rsidP="00173CDD">
            <w:pPr>
              <w:ind w:right="-1"/>
              <w:rPr>
                <w:rFonts w:ascii="Arial Narrow" w:hAnsi="Arial Narrow" w:cs="Arial"/>
                <w:sz w:val="22"/>
                <w:szCs w:val="22"/>
              </w:rPr>
            </w:pPr>
            <w:r w:rsidRPr="00607E1B">
              <w:rPr>
                <w:rFonts w:ascii="Arial Narrow" w:hAnsi="Arial Narrow" w:cs="Arial"/>
                <w:sz w:val="22"/>
                <w:szCs w:val="22"/>
              </w:rPr>
              <w:t>Cordialmente,</w:t>
            </w:r>
          </w:p>
          <w:p w:rsidR="00BE31A0" w:rsidRDefault="00BE31A0" w:rsidP="00173CDD">
            <w:pPr>
              <w:ind w:right="-1"/>
              <w:rPr>
                <w:rFonts w:ascii="Arial Narrow" w:hAnsi="Arial Narrow" w:cs="Arial"/>
                <w:sz w:val="22"/>
                <w:szCs w:val="22"/>
              </w:rPr>
            </w:pPr>
          </w:p>
          <w:p w:rsidR="008609A5" w:rsidRDefault="008609A5" w:rsidP="00173CDD">
            <w:pPr>
              <w:spacing w:after="0"/>
              <w:ind w:left="142" w:right="-1"/>
              <w:rPr>
                <w:rFonts w:ascii="Arial Narrow" w:hAnsi="Arial Narrow" w:cs="Arial"/>
                <w:b/>
                <w:sz w:val="22"/>
                <w:szCs w:val="22"/>
              </w:rPr>
            </w:pPr>
          </w:p>
          <w:p w:rsidR="0066594B" w:rsidRPr="00E618FD" w:rsidRDefault="0066594B" w:rsidP="00173CDD">
            <w:pPr>
              <w:spacing w:after="0"/>
              <w:ind w:left="142" w:right="-1"/>
              <w:rPr>
                <w:rFonts w:ascii="Arial Narrow" w:hAnsi="Arial Narrow" w:cs="Arial"/>
                <w:b/>
                <w:sz w:val="22"/>
                <w:szCs w:val="22"/>
              </w:rPr>
            </w:pPr>
            <w:r w:rsidRPr="00E618FD">
              <w:rPr>
                <w:rFonts w:ascii="Arial Narrow" w:hAnsi="Arial Narrow" w:cs="Arial"/>
                <w:b/>
                <w:sz w:val="22"/>
                <w:szCs w:val="22"/>
              </w:rPr>
              <w:t>DIEGO HERNANDO SANTACRUZ SANTACRUZ</w:t>
            </w:r>
          </w:p>
          <w:p w:rsidR="0066594B" w:rsidRPr="00E618FD" w:rsidRDefault="0066594B" w:rsidP="00173CDD">
            <w:pPr>
              <w:spacing w:after="0"/>
              <w:ind w:left="142" w:right="-1"/>
              <w:rPr>
                <w:rFonts w:ascii="Arial Narrow" w:hAnsi="Arial Narrow" w:cs="Arial"/>
                <w:b/>
                <w:sz w:val="22"/>
                <w:szCs w:val="22"/>
              </w:rPr>
            </w:pPr>
            <w:r w:rsidRPr="00E618FD">
              <w:rPr>
                <w:rFonts w:ascii="Arial Narrow" w:hAnsi="Arial Narrow" w:cs="Arial"/>
                <w:b/>
                <w:sz w:val="22"/>
                <w:szCs w:val="22"/>
              </w:rPr>
              <w:t>Jefe Oficina de Control Interno</w:t>
            </w:r>
          </w:p>
          <w:p w:rsidR="00146B09" w:rsidRDefault="0066594B" w:rsidP="008609A5">
            <w:pPr>
              <w:spacing w:after="0"/>
              <w:ind w:left="142" w:right="-1"/>
              <w:rPr>
                <w:rFonts w:ascii="Arial Narrow" w:hAnsi="Arial Narrow" w:cs="Arial"/>
                <w:b/>
                <w:sz w:val="22"/>
                <w:szCs w:val="22"/>
              </w:rPr>
            </w:pPr>
            <w:r w:rsidRPr="00E618FD">
              <w:rPr>
                <w:rFonts w:ascii="Arial Narrow" w:hAnsi="Arial Narrow" w:cs="Arial"/>
                <w:b/>
                <w:sz w:val="22"/>
                <w:szCs w:val="22"/>
              </w:rPr>
              <w:t>Unidad para la Atención y Reparación Integral a Víctimas</w:t>
            </w:r>
          </w:p>
          <w:p w:rsidR="00BE31A0" w:rsidRDefault="00BE31A0" w:rsidP="008609A5">
            <w:pPr>
              <w:spacing w:after="0"/>
              <w:ind w:left="142" w:right="-1"/>
              <w:rPr>
                <w:rFonts w:ascii="Arial Narrow" w:hAnsi="Arial Narrow" w:cs="Arial"/>
                <w:b/>
                <w:sz w:val="22"/>
                <w:szCs w:val="22"/>
              </w:rPr>
            </w:pPr>
          </w:p>
          <w:p w:rsidR="00BE31A0" w:rsidRPr="00E618FD" w:rsidRDefault="00BE31A0" w:rsidP="008609A5">
            <w:pPr>
              <w:spacing w:after="0"/>
              <w:ind w:left="142" w:right="-1"/>
              <w:rPr>
                <w:rFonts w:ascii="Arial Narrow" w:hAnsi="Arial Narrow" w:cs="Arial"/>
                <w:b/>
                <w:sz w:val="22"/>
                <w:szCs w:val="22"/>
              </w:rPr>
            </w:pPr>
          </w:p>
        </w:tc>
      </w:tr>
    </w:tbl>
    <w:p w:rsidR="000A71ED" w:rsidRPr="00E618FD" w:rsidRDefault="000A71ED" w:rsidP="00674E35">
      <w:pPr>
        <w:spacing w:after="0"/>
        <w:rPr>
          <w:rFonts w:ascii="Arial Narrow" w:hAnsi="Arial Narrow" w:cs="Arial"/>
          <w:b/>
          <w:sz w:val="22"/>
          <w:szCs w:val="22"/>
        </w:rPr>
      </w:pPr>
    </w:p>
    <w:sectPr w:rsidR="000A71ED" w:rsidRPr="00E618FD" w:rsidSect="008352B5">
      <w:headerReference w:type="even" r:id="rId21"/>
      <w:headerReference w:type="default" r:id="rId22"/>
      <w:headerReference w:type="first" r:id="rId23"/>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520" w:rsidRDefault="000A5520">
      <w:pPr>
        <w:spacing w:after="0"/>
      </w:pPr>
      <w:r>
        <w:separator/>
      </w:r>
    </w:p>
  </w:endnote>
  <w:endnote w:type="continuationSeparator" w:id="0">
    <w:p w:rsidR="000A5520" w:rsidRDefault="000A5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520" w:rsidRDefault="000A5520">
      <w:pPr>
        <w:spacing w:after="0"/>
      </w:pPr>
      <w:r>
        <w:separator/>
      </w:r>
    </w:p>
  </w:footnote>
  <w:footnote w:type="continuationSeparator" w:id="0">
    <w:p w:rsidR="000A5520" w:rsidRDefault="000A5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2B" w:rsidRDefault="0085792B">
    <w:pPr>
      <w:pStyle w:val="Encabezado"/>
    </w:pPr>
    <w:r>
      <w:rPr>
        <w:noProof/>
        <w:lang w:val="es-CO" w:eastAsia="es-CO"/>
      </w:rPr>
      <w:drawing>
        <wp:anchor distT="0" distB="0" distL="114300" distR="114300" simplePos="0" relativeHeight="251656704" behindDoc="1" locked="0" layoutInCell="1" allowOverlap="1" wp14:anchorId="5CE45F4A" wp14:editId="40288422">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2B" w:rsidRDefault="0085792B">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85792B" w:rsidTr="00BA0F39">
      <w:trPr>
        <w:trHeight w:val="844"/>
      </w:trPr>
      <w:tc>
        <w:tcPr>
          <w:tcW w:w="3306" w:type="dxa"/>
          <w:vMerge w:val="restart"/>
        </w:tcPr>
        <w:p w:rsidR="0085792B" w:rsidRDefault="0085792B" w:rsidP="0060122A">
          <w:pPr>
            <w:pStyle w:val="Encabezado"/>
            <w:jc w:val="center"/>
          </w:pPr>
          <w:r>
            <w:rPr>
              <w:noProof/>
              <w:lang w:val="es-CO" w:eastAsia="es-CO"/>
            </w:rPr>
            <w:drawing>
              <wp:anchor distT="0" distB="0" distL="114300" distR="114300" simplePos="0" relativeHeight="251660800" behindDoc="0" locked="0" layoutInCell="1" allowOverlap="1" wp14:anchorId="41B9CE51" wp14:editId="102CCDCC">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85792B" w:rsidRPr="009B12B0" w:rsidRDefault="0085792B"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85792B" w:rsidRPr="00075304" w:rsidRDefault="0085792B"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85792B" w:rsidRPr="00075304" w:rsidRDefault="0085792B" w:rsidP="0060122A">
          <w:pPr>
            <w:pStyle w:val="Encabezado"/>
            <w:rPr>
              <w:rFonts w:ascii="Arial" w:hAnsi="Arial" w:cs="Arial"/>
              <w:b/>
              <w:sz w:val="16"/>
              <w:szCs w:val="22"/>
            </w:rPr>
          </w:pPr>
        </w:p>
        <w:p w:rsidR="0085792B" w:rsidRPr="00075304" w:rsidRDefault="0085792B"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85792B" w:rsidRPr="00075304" w:rsidRDefault="0085792B" w:rsidP="0060122A">
          <w:pPr>
            <w:pStyle w:val="Encabezado"/>
            <w:rPr>
              <w:rFonts w:ascii="Arial" w:hAnsi="Arial" w:cs="Arial"/>
              <w:b/>
              <w:sz w:val="16"/>
              <w:szCs w:val="22"/>
            </w:rPr>
          </w:pPr>
        </w:p>
        <w:p w:rsidR="0085792B" w:rsidRPr="0060122A" w:rsidRDefault="0085792B"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85792B" w:rsidRPr="0060122A" w:rsidRDefault="0085792B" w:rsidP="0060122A">
          <w:pPr>
            <w:pStyle w:val="Encabezado"/>
            <w:rPr>
              <w:rFonts w:ascii="Arial" w:hAnsi="Arial" w:cs="Arial"/>
              <w:b/>
              <w:sz w:val="16"/>
              <w:szCs w:val="16"/>
            </w:rPr>
          </w:pPr>
        </w:p>
        <w:p w:rsidR="0085792B" w:rsidRPr="0060122A" w:rsidRDefault="000A5520"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85792B" w:rsidRPr="0060122A">
                <w:rPr>
                  <w:rFonts w:ascii="Arial" w:hAnsi="Arial" w:cs="Arial"/>
                  <w:b/>
                  <w:sz w:val="16"/>
                  <w:szCs w:val="16"/>
                  <w:lang w:val="es-ES"/>
                </w:rPr>
                <w:t>PÁGINA</w:t>
              </w:r>
              <w:r w:rsidR="0085792B">
                <w:rPr>
                  <w:rFonts w:ascii="Arial" w:hAnsi="Arial" w:cs="Arial"/>
                  <w:b/>
                  <w:sz w:val="16"/>
                  <w:szCs w:val="16"/>
                  <w:lang w:val="es-ES"/>
                </w:rPr>
                <w:t>:</w:t>
              </w:r>
              <w:r w:rsidR="0085792B" w:rsidRPr="0060122A">
                <w:rPr>
                  <w:rFonts w:ascii="Arial" w:hAnsi="Arial" w:cs="Arial"/>
                  <w:b/>
                  <w:sz w:val="16"/>
                  <w:szCs w:val="16"/>
                  <w:lang w:val="es-ES"/>
                </w:rPr>
                <w:t xml:space="preserve"> </w:t>
              </w:r>
              <w:r w:rsidR="0085792B" w:rsidRPr="0060122A">
                <w:rPr>
                  <w:rFonts w:ascii="Arial" w:hAnsi="Arial" w:cs="Arial"/>
                  <w:b/>
                  <w:bCs/>
                  <w:sz w:val="16"/>
                  <w:szCs w:val="16"/>
                </w:rPr>
                <w:fldChar w:fldCharType="begin"/>
              </w:r>
              <w:r w:rsidR="0085792B" w:rsidRPr="0060122A">
                <w:rPr>
                  <w:rFonts w:ascii="Arial" w:hAnsi="Arial" w:cs="Arial"/>
                  <w:b/>
                  <w:bCs/>
                  <w:sz w:val="16"/>
                  <w:szCs w:val="16"/>
                </w:rPr>
                <w:instrText>PAGE</w:instrText>
              </w:r>
              <w:r w:rsidR="0085792B" w:rsidRPr="0060122A">
                <w:rPr>
                  <w:rFonts w:ascii="Arial" w:hAnsi="Arial" w:cs="Arial"/>
                  <w:b/>
                  <w:bCs/>
                  <w:sz w:val="16"/>
                  <w:szCs w:val="16"/>
                </w:rPr>
                <w:fldChar w:fldCharType="separate"/>
              </w:r>
              <w:r w:rsidR="00873E07">
                <w:rPr>
                  <w:rFonts w:ascii="Arial" w:hAnsi="Arial" w:cs="Arial"/>
                  <w:b/>
                  <w:bCs/>
                  <w:noProof/>
                  <w:sz w:val="16"/>
                  <w:szCs w:val="16"/>
                </w:rPr>
                <w:t>17</w:t>
              </w:r>
              <w:r w:rsidR="0085792B" w:rsidRPr="0060122A">
                <w:rPr>
                  <w:rFonts w:ascii="Arial" w:hAnsi="Arial" w:cs="Arial"/>
                  <w:b/>
                  <w:bCs/>
                  <w:sz w:val="16"/>
                  <w:szCs w:val="16"/>
                </w:rPr>
                <w:fldChar w:fldCharType="end"/>
              </w:r>
              <w:r w:rsidR="0085792B" w:rsidRPr="0060122A">
                <w:rPr>
                  <w:rFonts w:ascii="Arial" w:hAnsi="Arial" w:cs="Arial"/>
                  <w:b/>
                  <w:sz w:val="16"/>
                  <w:szCs w:val="16"/>
                  <w:lang w:val="es-ES"/>
                </w:rPr>
                <w:t xml:space="preserve"> de </w:t>
              </w:r>
              <w:r w:rsidR="0085792B" w:rsidRPr="0060122A">
                <w:rPr>
                  <w:rFonts w:ascii="Arial" w:hAnsi="Arial" w:cs="Arial"/>
                  <w:b/>
                  <w:bCs/>
                  <w:sz w:val="16"/>
                  <w:szCs w:val="16"/>
                </w:rPr>
                <w:fldChar w:fldCharType="begin"/>
              </w:r>
              <w:r w:rsidR="0085792B" w:rsidRPr="0060122A">
                <w:rPr>
                  <w:rFonts w:ascii="Arial" w:hAnsi="Arial" w:cs="Arial"/>
                  <w:b/>
                  <w:bCs/>
                  <w:sz w:val="16"/>
                  <w:szCs w:val="16"/>
                </w:rPr>
                <w:instrText>NUMPAGES</w:instrText>
              </w:r>
              <w:r w:rsidR="0085792B" w:rsidRPr="0060122A">
                <w:rPr>
                  <w:rFonts w:ascii="Arial" w:hAnsi="Arial" w:cs="Arial"/>
                  <w:b/>
                  <w:bCs/>
                  <w:sz w:val="16"/>
                  <w:szCs w:val="16"/>
                </w:rPr>
                <w:fldChar w:fldCharType="separate"/>
              </w:r>
              <w:r w:rsidR="00873E07">
                <w:rPr>
                  <w:rFonts w:ascii="Arial" w:hAnsi="Arial" w:cs="Arial"/>
                  <w:b/>
                  <w:bCs/>
                  <w:noProof/>
                  <w:sz w:val="16"/>
                  <w:szCs w:val="16"/>
                </w:rPr>
                <w:t>17</w:t>
              </w:r>
              <w:r w:rsidR="0085792B" w:rsidRPr="0060122A">
                <w:rPr>
                  <w:rFonts w:ascii="Arial" w:hAnsi="Arial" w:cs="Arial"/>
                  <w:b/>
                  <w:bCs/>
                  <w:sz w:val="16"/>
                  <w:szCs w:val="16"/>
                </w:rPr>
                <w:fldChar w:fldCharType="end"/>
              </w:r>
            </w:sdtContent>
          </w:sdt>
        </w:p>
        <w:p w:rsidR="0085792B" w:rsidRPr="00171E31" w:rsidRDefault="0085792B" w:rsidP="0060122A">
          <w:pPr>
            <w:pStyle w:val="Encabezado"/>
            <w:rPr>
              <w:rFonts w:ascii="Arial" w:hAnsi="Arial" w:cs="Arial"/>
              <w:b/>
              <w:sz w:val="16"/>
              <w:szCs w:val="22"/>
            </w:rPr>
          </w:pPr>
          <w:r w:rsidRPr="00171E31">
            <w:rPr>
              <w:rFonts w:ascii="Arial" w:hAnsi="Arial" w:cs="Arial"/>
              <w:b/>
              <w:sz w:val="16"/>
              <w:szCs w:val="22"/>
            </w:rPr>
            <w:t xml:space="preserve"> </w:t>
          </w:r>
        </w:p>
      </w:tc>
    </w:tr>
    <w:tr w:rsidR="0085792B" w:rsidTr="00BA0F39">
      <w:trPr>
        <w:trHeight w:val="557"/>
      </w:trPr>
      <w:tc>
        <w:tcPr>
          <w:tcW w:w="3306" w:type="dxa"/>
          <w:vMerge/>
        </w:tcPr>
        <w:p w:rsidR="0085792B" w:rsidRDefault="0085792B" w:rsidP="0060122A">
          <w:pPr>
            <w:pStyle w:val="Encabezado"/>
            <w:jc w:val="center"/>
            <w:rPr>
              <w:noProof/>
              <w:lang w:val="es-CO" w:eastAsia="es-CO"/>
            </w:rPr>
          </w:pPr>
        </w:p>
      </w:tc>
      <w:tc>
        <w:tcPr>
          <w:tcW w:w="4962" w:type="dxa"/>
          <w:vAlign w:val="center"/>
        </w:tcPr>
        <w:p w:rsidR="0085792B" w:rsidRDefault="0085792B"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85792B" w:rsidRPr="005174B1" w:rsidRDefault="0085792B" w:rsidP="0060122A">
          <w:pPr>
            <w:pStyle w:val="Encabezado"/>
            <w:rPr>
              <w:rFonts w:ascii="Arial" w:hAnsi="Arial" w:cs="Arial"/>
              <w:b/>
              <w:sz w:val="20"/>
              <w:szCs w:val="22"/>
            </w:rPr>
          </w:pPr>
        </w:p>
      </w:tc>
    </w:tr>
  </w:tbl>
  <w:p w:rsidR="0085792B" w:rsidRPr="00BB156A" w:rsidRDefault="0085792B"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2B" w:rsidRDefault="0085792B">
    <w:pPr>
      <w:pStyle w:val="Encabezado"/>
    </w:pPr>
    <w:r>
      <w:rPr>
        <w:noProof/>
        <w:lang w:val="es-CO" w:eastAsia="es-CO"/>
      </w:rPr>
      <w:drawing>
        <wp:anchor distT="0" distB="0" distL="114300" distR="114300" simplePos="0" relativeHeight="251658752" behindDoc="1" locked="0" layoutInCell="1" allowOverlap="1" wp14:anchorId="1123A29F" wp14:editId="1F22758C">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F8558C"/>
    <w:multiLevelType w:val="hybridMultilevel"/>
    <w:tmpl w:val="B0EE3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4F3D72"/>
    <w:multiLevelType w:val="multilevel"/>
    <w:tmpl w:val="9BE8C3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2F05353"/>
    <w:multiLevelType w:val="hybridMultilevel"/>
    <w:tmpl w:val="9C8897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0D85512"/>
    <w:multiLevelType w:val="hybridMultilevel"/>
    <w:tmpl w:val="A96C1E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5A31A7"/>
    <w:multiLevelType w:val="hybridMultilevel"/>
    <w:tmpl w:val="13308F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A915684"/>
    <w:multiLevelType w:val="hybridMultilevel"/>
    <w:tmpl w:val="AF5024D2"/>
    <w:lvl w:ilvl="0" w:tplc="85DA9C6A">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0B44085"/>
    <w:multiLevelType w:val="hybridMultilevel"/>
    <w:tmpl w:val="6CD23492"/>
    <w:lvl w:ilvl="0" w:tplc="137244F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7B70781"/>
    <w:multiLevelType w:val="hybridMultilevel"/>
    <w:tmpl w:val="060C4B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6"/>
  </w:num>
  <w:num w:numId="6">
    <w:abstractNumId w:val="1"/>
  </w:num>
  <w:num w:numId="7">
    <w:abstractNumId w:val="2"/>
  </w:num>
  <w:num w:numId="8">
    <w:abstractNumId w:val="4"/>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137"/>
    <w:rsid w:val="00000DA5"/>
    <w:rsid w:val="0000168F"/>
    <w:rsid w:val="00003FBB"/>
    <w:rsid w:val="00011707"/>
    <w:rsid w:val="0001225A"/>
    <w:rsid w:val="00012871"/>
    <w:rsid w:val="00013E16"/>
    <w:rsid w:val="0001442D"/>
    <w:rsid w:val="00020B49"/>
    <w:rsid w:val="00020BBD"/>
    <w:rsid w:val="00021FA0"/>
    <w:rsid w:val="00022111"/>
    <w:rsid w:val="0002496F"/>
    <w:rsid w:val="00025F69"/>
    <w:rsid w:val="00031921"/>
    <w:rsid w:val="0003429E"/>
    <w:rsid w:val="00035906"/>
    <w:rsid w:val="000426AF"/>
    <w:rsid w:val="00043B4F"/>
    <w:rsid w:val="00046E51"/>
    <w:rsid w:val="00050A2F"/>
    <w:rsid w:val="0005162C"/>
    <w:rsid w:val="00051861"/>
    <w:rsid w:val="00052748"/>
    <w:rsid w:val="00060448"/>
    <w:rsid w:val="00064EBC"/>
    <w:rsid w:val="00065115"/>
    <w:rsid w:val="000653D5"/>
    <w:rsid w:val="00067ED4"/>
    <w:rsid w:val="000704F1"/>
    <w:rsid w:val="000709B8"/>
    <w:rsid w:val="00072130"/>
    <w:rsid w:val="00074902"/>
    <w:rsid w:val="0007527D"/>
    <w:rsid w:val="00075304"/>
    <w:rsid w:val="00080BF6"/>
    <w:rsid w:val="0008291E"/>
    <w:rsid w:val="00082AE7"/>
    <w:rsid w:val="00083A8E"/>
    <w:rsid w:val="00084629"/>
    <w:rsid w:val="000861AA"/>
    <w:rsid w:val="0009473E"/>
    <w:rsid w:val="00096A9C"/>
    <w:rsid w:val="00096E13"/>
    <w:rsid w:val="0009764E"/>
    <w:rsid w:val="000A09D6"/>
    <w:rsid w:val="000A3B06"/>
    <w:rsid w:val="000A3C94"/>
    <w:rsid w:val="000A4528"/>
    <w:rsid w:val="000A5520"/>
    <w:rsid w:val="000A5E8E"/>
    <w:rsid w:val="000A71ED"/>
    <w:rsid w:val="000B070E"/>
    <w:rsid w:val="000B13CD"/>
    <w:rsid w:val="000B1B69"/>
    <w:rsid w:val="000B1CAA"/>
    <w:rsid w:val="000B33B4"/>
    <w:rsid w:val="000B384A"/>
    <w:rsid w:val="000B4AF9"/>
    <w:rsid w:val="000B55BC"/>
    <w:rsid w:val="000C543E"/>
    <w:rsid w:val="000C75C0"/>
    <w:rsid w:val="000C78D5"/>
    <w:rsid w:val="000D0336"/>
    <w:rsid w:val="000D0D69"/>
    <w:rsid w:val="000D11AC"/>
    <w:rsid w:val="000D12B9"/>
    <w:rsid w:val="000D18D0"/>
    <w:rsid w:val="000D5FE0"/>
    <w:rsid w:val="000E2F56"/>
    <w:rsid w:val="000E4599"/>
    <w:rsid w:val="000E54DC"/>
    <w:rsid w:val="000F10D2"/>
    <w:rsid w:val="000F1D5D"/>
    <w:rsid w:val="000F33D5"/>
    <w:rsid w:val="000F39CC"/>
    <w:rsid w:val="000F539E"/>
    <w:rsid w:val="000F582C"/>
    <w:rsid w:val="000F6A9B"/>
    <w:rsid w:val="000F7935"/>
    <w:rsid w:val="00103297"/>
    <w:rsid w:val="00104294"/>
    <w:rsid w:val="00104BCC"/>
    <w:rsid w:val="001068C5"/>
    <w:rsid w:val="00107450"/>
    <w:rsid w:val="00110BEE"/>
    <w:rsid w:val="00110C7B"/>
    <w:rsid w:val="001111BB"/>
    <w:rsid w:val="001115DC"/>
    <w:rsid w:val="00111A0C"/>
    <w:rsid w:val="0011601F"/>
    <w:rsid w:val="00116E0D"/>
    <w:rsid w:val="00120C43"/>
    <w:rsid w:val="00121913"/>
    <w:rsid w:val="00121E3F"/>
    <w:rsid w:val="0013428B"/>
    <w:rsid w:val="0013448B"/>
    <w:rsid w:val="00136085"/>
    <w:rsid w:val="0014171D"/>
    <w:rsid w:val="00142368"/>
    <w:rsid w:val="00142ABB"/>
    <w:rsid w:val="00144343"/>
    <w:rsid w:val="00145604"/>
    <w:rsid w:val="001458AE"/>
    <w:rsid w:val="001461B4"/>
    <w:rsid w:val="001463E0"/>
    <w:rsid w:val="00146A6E"/>
    <w:rsid w:val="00146B09"/>
    <w:rsid w:val="001510DE"/>
    <w:rsid w:val="0015132A"/>
    <w:rsid w:val="00151F9E"/>
    <w:rsid w:val="00155133"/>
    <w:rsid w:val="001661F4"/>
    <w:rsid w:val="00166B8B"/>
    <w:rsid w:val="00166DE2"/>
    <w:rsid w:val="00167667"/>
    <w:rsid w:val="0017127A"/>
    <w:rsid w:val="00171E31"/>
    <w:rsid w:val="00172A1C"/>
    <w:rsid w:val="00173CDD"/>
    <w:rsid w:val="00173F3F"/>
    <w:rsid w:val="00177334"/>
    <w:rsid w:val="00182C88"/>
    <w:rsid w:val="001839F3"/>
    <w:rsid w:val="00187F9F"/>
    <w:rsid w:val="0019147A"/>
    <w:rsid w:val="001942E2"/>
    <w:rsid w:val="0019497F"/>
    <w:rsid w:val="00194C61"/>
    <w:rsid w:val="001A4320"/>
    <w:rsid w:val="001A7215"/>
    <w:rsid w:val="001B1713"/>
    <w:rsid w:val="001B1B21"/>
    <w:rsid w:val="001B2A18"/>
    <w:rsid w:val="001B3AB6"/>
    <w:rsid w:val="001B3AE0"/>
    <w:rsid w:val="001B4F50"/>
    <w:rsid w:val="001B766A"/>
    <w:rsid w:val="001C17E6"/>
    <w:rsid w:val="001C2753"/>
    <w:rsid w:val="001C43F2"/>
    <w:rsid w:val="001D2121"/>
    <w:rsid w:val="001D3846"/>
    <w:rsid w:val="001D5E33"/>
    <w:rsid w:val="001D6FA7"/>
    <w:rsid w:val="001E3F69"/>
    <w:rsid w:val="001E5570"/>
    <w:rsid w:val="001F2D7C"/>
    <w:rsid w:val="001F5D33"/>
    <w:rsid w:val="001F5E23"/>
    <w:rsid w:val="001F61F1"/>
    <w:rsid w:val="002006B0"/>
    <w:rsid w:val="00200BCC"/>
    <w:rsid w:val="00203C3F"/>
    <w:rsid w:val="00204834"/>
    <w:rsid w:val="00204B01"/>
    <w:rsid w:val="0020574B"/>
    <w:rsid w:val="0021240D"/>
    <w:rsid w:val="0021517F"/>
    <w:rsid w:val="00217165"/>
    <w:rsid w:val="00220747"/>
    <w:rsid w:val="0022123A"/>
    <w:rsid w:val="0022296F"/>
    <w:rsid w:val="00227237"/>
    <w:rsid w:val="00230B52"/>
    <w:rsid w:val="00234627"/>
    <w:rsid w:val="00236141"/>
    <w:rsid w:val="00237D66"/>
    <w:rsid w:val="00237E80"/>
    <w:rsid w:val="002426A9"/>
    <w:rsid w:val="00243483"/>
    <w:rsid w:val="00243520"/>
    <w:rsid w:val="00244CA1"/>
    <w:rsid w:val="002508A7"/>
    <w:rsid w:val="00253C09"/>
    <w:rsid w:val="00256F9F"/>
    <w:rsid w:val="00257334"/>
    <w:rsid w:val="00257BB9"/>
    <w:rsid w:val="00260188"/>
    <w:rsid w:val="0026180B"/>
    <w:rsid w:val="00265705"/>
    <w:rsid w:val="00265A0A"/>
    <w:rsid w:val="00270072"/>
    <w:rsid w:val="00271244"/>
    <w:rsid w:val="00273C21"/>
    <w:rsid w:val="00275F2A"/>
    <w:rsid w:val="00276311"/>
    <w:rsid w:val="00276792"/>
    <w:rsid w:val="00280C26"/>
    <w:rsid w:val="00282B91"/>
    <w:rsid w:val="00284AAE"/>
    <w:rsid w:val="00286317"/>
    <w:rsid w:val="00287E08"/>
    <w:rsid w:val="00290A0E"/>
    <w:rsid w:val="00290A34"/>
    <w:rsid w:val="00293621"/>
    <w:rsid w:val="002951D7"/>
    <w:rsid w:val="00297B28"/>
    <w:rsid w:val="00297BFC"/>
    <w:rsid w:val="002A08EF"/>
    <w:rsid w:val="002A0902"/>
    <w:rsid w:val="002A0B88"/>
    <w:rsid w:val="002A0CCF"/>
    <w:rsid w:val="002A0E82"/>
    <w:rsid w:val="002A15D7"/>
    <w:rsid w:val="002A1D47"/>
    <w:rsid w:val="002A4008"/>
    <w:rsid w:val="002A43C6"/>
    <w:rsid w:val="002A4DAF"/>
    <w:rsid w:val="002A693F"/>
    <w:rsid w:val="002A723D"/>
    <w:rsid w:val="002B4A7D"/>
    <w:rsid w:val="002B7A41"/>
    <w:rsid w:val="002C241F"/>
    <w:rsid w:val="002C663F"/>
    <w:rsid w:val="002C6BBA"/>
    <w:rsid w:val="002C6EFD"/>
    <w:rsid w:val="002C7473"/>
    <w:rsid w:val="002D12E6"/>
    <w:rsid w:val="002D338E"/>
    <w:rsid w:val="002D5BDC"/>
    <w:rsid w:val="002E0CB8"/>
    <w:rsid w:val="002E3781"/>
    <w:rsid w:val="002E7379"/>
    <w:rsid w:val="002F048A"/>
    <w:rsid w:val="002F2E76"/>
    <w:rsid w:val="002F2E8D"/>
    <w:rsid w:val="002F4833"/>
    <w:rsid w:val="002F54DA"/>
    <w:rsid w:val="002F5C91"/>
    <w:rsid w:val="00304BCE"/>
    <w:rsid w:val="00306044"/>
    <w:rsid w:val="0030685D"/>
    <w:rsid w:val="00310AE4"/>
    <w:rsid w:val="00311447"/>
    <w:rsid w:val="00315DEC"/>
    <w:rsid w:val="00317C42"/>
    <w:rsid w:val="00320BA5"/>
    <w:rsid w:val="00321FDE"/>
    <w:rsid w:val="00323090"/>
    <w:rsid w:val="00324A14"/>
    <w:rsid w:val="00325659"/>
    <w:rsid w:val="00327D50"/>
    <w:rsid w:val="00330469"/>
    <w:rsid w:val="00330E79"/>
    <w:rsid w:val="00331C1E"/>
    <w:rsid w:val="00332CC0"/>
    <w:rsid w:val="003349A9"/>
    <w:rsid w:val="00335D70"/>
    <w:rsid w:val="003401F4"/>
    <w:rsid w:val="00340E61"/>
    <w:rsid w:val="003425E8"/>
    <w:rsid w:val="00342E53"/>
    <w:rsid w:val="003501A5"/>
    <w:rsid w:val="003622D8"/>
    <w:rsid w:val="003648F7"/>
    <w:rsid w:val="003653B5"/>
    <w:rsid w:val="003732EE"/>
    <w:rsid w:val="00376A9C"/>
    <w:rsid w:val="00376EA3"/>
    <w:rsid w:val="00377591"/>
    <w:rsid w:val="00377A6E"/>
    <w:rsid w:val="00380F48"/>
    <w:rsid w:val="00382C7E"/>
    <w:rsid w:val="0038456A"/>
    <w:rsid w:val="00386B33"/>
    <w:rsid w:val="003900A2"/>
    <w:rsid w:val="00391D05"/>
    <w:rsid w:val="003940E2"/>
    <w:rsid w:val="00397865"/>
    <w:rsid w:val="003A1741"/>
    <w:rsid w:val="003A1886"/>
    <w:rsid w:val="003A39DB"/>
    <w:rsid w:val="003B0748"/>
    <w:rsid w:val="003B2573"/>
    <w:rsid w:val="003B447F"/>
    <w:rsid w:val="003B7BBD"/>
    <w:rsid w:val="003B7FFD"/>
    <w:rsid w:val="003C42C9"/>
    <w:rsid w:val="003C5931"/>
    <w:rsid w:val="003C5B59"/>
    <w:rsid w:val="003C6F43"/>
    <w:rsid w:val="003C7849"/>
    <w:rsid w:val="003C7D7B"/>
    <w:rsid w:val="003D265E"/>
    <w:rsid w:val="003D5335"/>
    <w:rsid w:val="003D64EC"/>
    <w:rsid w:val="003D75AA"/>
    <w:rsid w:val="003E35A9"/>
    <w:rsid w:val="003F0155"/>
    <w:rsid w:val="003F071E"/>
    <w:rsid w:val="003F1742"/>
    <w:rsid w:val="003F2DEF"/>
    <w:rsid w:val="003F3FAC"/>
    <w:rsid w:val="003F5E31"/>
    <w:rsid w:val="003F6F32"/>
    <w:rsid w:val="003F7B40"/>
    <w:rsid w:val="0040100D"/>
    <w:rsid w:val="00406028"/>
    <w:rsid w:val="00411277"/>
    <w:rsid w:val="0041231A"/>
    <w:rsid w:val="00414C45"/>
    <w:rsid w:val="00415CE0"/>
    <w:rsid w:val="0041663D"/>
    <w:rsid w:val="004253DB"/>
    <w:rsid w:val="0043057B"/>
    <w:rsid w:val="00430BB9"/>
    <w:rsid w:val="00431388"/>
    <w:rsid w:val="00433784"/>
    <w:rsid w:val="00433975"/>
    <w:rsid w:val="00435632"/>
    <w:rsid w:val="00443011"/>
    <w:rsid w:val="004441DC"/>
    <w:rsid w:val="00444971"/>
    <w:rsid w:val="004474F1"/>
    <w:rsid w:val="0045124A"/>
    <w:rsid w:val="00451D02"/>
    <w:rsid w:val="00456960"/>
    <w:rsid w:val="00456BAA"/>
    <w:rsid w:val="00457C65"/>
    <w:rsid w:val="00460AF6"/>
    <w:rsid w:val="004622B0"/>
    <w:rsid w:val="00462CD6"/>
    <w:rsid w:val="00463C61"/>
    <w:rsid w:val="00466EC7"/>
    <w:rsid w:val="00471AC5"/>
    <w:rsid w:val="00473887"/>
    <w:rsid w:val="00476DD6"/>
    <w:rsid w:val="004806A4"/>
    <w:rsid w:val="00480ABE"/>
    <w:rsid w:val="00484830"/>
    <w:rsid w:val="0048705D"/>
    <w:rsid w:val="00490923"/>
    <w:rsid w:val="00492E18"/>
    <w:rsid w:val="004969B4"/>
    <w:rsid w:val="004A2020"/>
    <w:rsid w:val="004A2779"/>
    <w:rsid w:val="004A484F"/>
    <w:rsid w:val="004B0C1E"/>
    <w:rsid w:val="004B7E93"/>
    <w:rsid w:val="004C03DC"/>
    <w:rsid w:val="004C1A66"/>
    <w:rsid w:val="004C2C59"/>
    <w:rsid w:val="004C624E"/>
    <w:rsid w:val="004C6A37"/>
    <w:rsid w:val="004C6CFE"/>
    <w:rsid w:val="004D293C"/>
    <w:rsid w:val="004D3B8F"/>
    <w:rsid w:val="004D3F56"/>
    <w:rsid w:val="004D48A0"/>
    <w:rsid w:val="004D6A06"/>
    <w:rsid w:val="004D7DE8"/>
    <w:rsid w:val="004E034F"/>
    <w:rsid w:val="004E120B"/>
    <w:rsid w:val="004E1324"/>
    <w:rsid w:val="004E2D95"/>
    <w:rsid w:val="004E33FE"/>
    <w:rsid w:val="004E374A"/>
    <w:rsid w:val="004E3C5F"/>
    <w:rsid w:val="004E4A85"/>
    <w:rsid w:val="004F2423"/>
    <w:rsid w:val="004F3EE5"/>
    <w:rsid w:val="004F51FC"/>
    <w:rsid w:val="004F6A6B"/>
    <w:rsid w:val="00500E38"/>
    <w:rsid w:val="0050432D"/>
    <w:rsid w:val="0050663F"/>
    <w:rsid w:val="005105B1"/>
    <w:rsid w:val="005112CE"/>
    <w:rsid w:val="0051233E"/>
    <w:rsid w:val="00514593"/>
    <w:rsid w:val="005174B1"/>
    <w:rsid w:val="005176E3"/>
    <w:rsid w:val="005217ED"/>
    <w:rsid w:val="005232DF"/>
    <w:rsid w:val="005257DC"/>
    <w:rsid w:val="0052687F"/>
    <w:rsid w:val="00527862"/>
    <w:rsid w:val="0053047D"/>
    <w:rsid w:val="0053144B"/>
    <w:rsid w:val="00533AB0"/>
    <w:rsid w:val="00537B8F"/>
    <w:rsid w:val="00541B3D"/>
    <w:rsid w:val="005427E4"/>
    <w:rsid w:val="00545A87"/>
    <w:rsid w:val="0055119F"/>
    <w:rsid w:val="005514F8"/>
    <w:rsid w:val="0055361C"/>
    <w:rsid w:val="00554051"/>
    <w:rsid w:val="005562EC"/>
    <w:rsid w:val="00556545"/>
    <w:rsid w:val="0056115D"/>
    <w:rsid w:val="005628A3"/>
    <w:rsid w:val="00563776"/>
    <w:rsid w:val="005653A9"/>
    <w:rsid w:val="00565EAD"/>
    <w:rsid w:val="00566095"/>
    <w:rsid w:val="00566B02"/>
    <w:rsid w:val="005715C7"/>
    <w:rsid w:val="00583AA5"/>
    <w:rsid w:val="00583E2E"/>
    <w:rsid w:val="005854EA"/>
    <w:rsid w:val="005855CC"/>
    <w:rsid w:val="00590A54"/>
    <w:rsid w:val="0059672F"/>
    <w:rsid w:val="005A6567"/>
    <w:rsid w:val="005B063C"/>
    <w:rsid w:val="005B4AD9"/>
    <w:rsid w:val="005B7A04"/>
    <w:rsid w:val="005C1358"/>
    <w:rsid w:val="005C3375"/>
    <w:rsid w:val="005C4F73"/>
    <w:rsid w:val="005C7599"/>
    <w:rsid w:val="005D0581"/>
    <w:rsid w:val="005D39E7"/>
    <w:rsid w:val="005D3A3D"/>
    <w:rsid w:val="005D4FA7"/>
    <w:rsid w:val="005D4FAC"/>
    <w:rsid w:val="005D5024"/>
    <w:rsid w:val="005D5EC5"/>
    <w:rsid w:val="005D72AA"/>
    <w:rsid w:val="005E1024"/>
    <w:rsid w:val="005E22B4"/>
    <w:rsid w:val="005E2624"/>
    <w:rsid w:val="005E5AA4"/>
    <w:rsid w:val="005E6BF9"/>
    <w:rsid w:val="005E6CDC"/>
    <w:rsid w:val="005F0491"/>
    <w:rsid w:val="005F0BDD"/>
    <w:rsid w:val="005F31E4"/>
    <w:rsid w:val="005F5362"/>
    <w:rsid w:val="0060044C"/>
    <w:rsid w:val="0060122A"/>
    <w:rsid w:val="0060275F"/>
    <w:rsid w:val="00602963"/>
    <w:rsid w:val="00604047"/>
    <w:rsid w:val="00604ACE"/>
    <w:rsid w:val="00604C7C"/>
    <w:rsid w:val="00607E1B"/>
    <w:rsid w:val="006125DE"/>
    <w:rsid w:val="006130C5"/>
    <w:rsid w:val="00614BA9"/>
    <w:rsid w:val="00617212"/>
    <w:rsid w:val="00625702"/>
    <w:rsid w:val="00625C6E"/>
    <w:rsid w:val="0062603B"/>
    <w:rsid w:val="00626674"/>
    <w:rsid w:val="006313F8"/>
    <w:rsid w:val="00631C04"/>
    <w:rsid w:val="00634CFF"/>
    <w:rsid w:val="00636104"/>
    <w:rsid w:val="00636E4F"/>
    <w:rsid w:val="00642A3D"/>
    <w:rsid w:val="00643B53"/>
    <w:rsid w:val="0064435E"/>
    <w:rsid w:val="006503C9"/>
    <w:rsid w:val="0065202F"/>
    <w:rsid w:val="00653B1F"/>
    <w:rsid w:val="00654A67"/>
    <w:rsid w:val="00657ABA"/>
    <w:rsid w:val="00657B2D"/>
    <w:rsid w:val="00657EEC"/>
    <w:rsid w:val="00664FD1"/>
    <w:rsid w:val="0066594B"/>
    <w:rsid w:val="00666ED3"/>
    <w:rsid w:val="00670191"/>
    <w:rsid w:val="0067110F"/>
    <w:rsid w:val="00671F67"/>
    <w:rsid w:val="00672766"/>
    <w:rsid w:val="0067405A"/>
    <w:rsid w:val="00674E35"/>
    <w:rsid w:val="006773A5"/>
    <w:rsid w:val="0068132F"/>
    <w:rsid w:val="00682B06"/>
    <w:rsid w:val="00683F93"/>
    <w:rsid w:val="00695E3A"/>
    <w:rsid w:val="006A082A"/>
    <w:rsid w:val="006A0DE4"/>
    <w:rsid w:val="006A3BA4"/>
    <w:rsid w:val="006A6B5D"/>
    <w:rsid w:val="006B0256"/>
    <w:rsid w:val="006B1949"/>
    <w:rsid w:val="006B4033"/>
    <w:rsid w:val="006B5344"/>
    <w:rsid w:val="006B53A1"/>
    <w:rsid w:val="006C235C"/>
    <w:rsid w:val="006C31B7"/>
    <w:rsid w:val="006C4297"/>
    <w:rsid w:val="006C4F48"/>
    <w:rsid w:val="006C54C0"/>
    <w:rsid w:val="006C64BC"/>
    <w:rsid w:val="006D2814"/>
    <w:rsid w:val="006D33FB"/>
    <w:rsid w:val="006D383D"/>
    <w:rsid w:val="006D4670"/>
    <w:rsid w:val="006D4682"/>
    <w:rsid w:val="006D46AA"/>
    <w:rsid w:val="006D6538"/>
    <w:rsid w:val="006E04CD"/>
    <w:rsid w:val="006E55D3"/>
    <w:rsid w:val="006E6174"/>
    <w:rsid w:val="006E7FBC"/>
    <w:rsid w:val="006F08CC"/>
    <w:rsid w:val="006F19C5"/>
    <w:rsid w:val="006F33FD"/>
    <w:rsid w:val="006F3883"/>
    <w:rsid w:val="006F414A"/>
    <w:rsid w:val="006F5420"/>
    <w:rsid w:val="0070397C"/>
    <w:rsid w:val="00704B2C"/>
    <w:rsid w:val="00712B92"/>
    <w:rsid w:val="007138DD"/>
    <w:rsid w:val="00713BB3"/>
    <w:rsid w:val="00715970"/>
    <w:rsid w:val="00720F31"/>
    <w:rsid w:val="0072130C"/>
    <w:rsid w:val="0072262D"/>
    <w:rsid w:val="00731FE6"/>
    <w:rsid w:val="0073750F"/>
    <w:rsid w:val="00742075"/>
    <w:rsid w:val="00743137"/>
    <w:rsid w:val="00744843"/>
    <w:rsid w:val="00747B98"/>
    <w:rsid w:val="007502D8"/>
    <w:rsid w:val="00751137"/>
    <w:rsid w:val="00752678"/>
    <w:rsid w:val="00752F2B"/>
    <w:rsid w:val="00755A6F"/>
    <w:rsid w:val="00755B92"/>
    <w:rsid w:val="0075702D"/>
    <w:rsid w:val="0076015E"/>
    <w:rsid w:val="0076281B"/>
    <w:rsid w:val="00762E88"/>
    <w:rsid w:val="007722AB"/>
    <w:rsid w:val="00773A6A"/>
    <w:rsid w:val="007748F6"/>
    <w:rsid w:val="00776C84"/>
    <w:rsid w:val="007817F2"/>
    <w:rsid w:val="00790643"/>
    <w:rsid w:val="00792049"/>
    <w:rsid w:val="00792262"/>
    <w:rsid w:val="00792591"/>
    <w:rsid w:val="00795C31"/>
    <w:rsid w:val="007A4103"/>
    <w:rsid w:val="007A4E79"/>
    <w:rsid w:val="007A541D"/>
    <w:rsid w:val="007A7ABF"/>
    <w:rsid w:val="007B02D2"/>
    <w:rsid w:val="007B41D7"/>
    <w:rsid w:val="007B42C5"/>
    <w:rsid w:val="007B4F34"/>
    <w:rsid w:val="007C0FDF"/>
    <w:rsid w:val="007C23FE"/>
    <w:rsid w:val="007C2D0E"/>
    <w:rsid w:val="007C3C08"/>
    <w:rsid w:val="007D0405"/>
    <w:rsid w:val="007D0D6B"/>
    <w:rsid w:val="007D3688"/>
    <w:rsid w:val="007D3A54"/>
    <w:rsid w:val="007D58DF"/>
    <w:rsid w:val="007E26F4"/>
    <w:rsid w:val="007E2F1E"/>
    <w:rsid w:val="007E4081"/>
    <w:rsid w:val="007E75CF"/>
    <w:rsid w:val="007F1CE5"/>
    <w:rsid w:val="007F4DA2"/>
    <w:rsid w:val="007F4DA5"/>
    <w:rsid w:val="00803762"/>
    <w:rsid w:val="00804414"/>
    <w:rsid w:val="00805EC1"/>
    <w:rsid w:val="008071BD"/>
    <w:rsid w:val="00807224"/>
    <w:rsid w:val="00807908"/>
    <w:rsid w:val="0081025F"/>
    <w:rsid w:val="00810F90"/>
    <w:rsid w:val="00813B92"/>
    <w:rsid w:val="0081507B"/>
    <w:rsid w:val="00815262"/>
    <w:rsid w:val="0081579D"/>
    <w:rsid w:val="00815BEA"/>
    <w:rsid w:val="0081741A"/>
    <w:rsid w:val="0082203A"/>
    <w:rsid w:val="00826C9C"/>
    <w:rsid w:val="008275CD"/>
    <w:rsid w:val="00831450"/>
    <w:rsid w:val="0083211C"/>
    <w:rsid w:val="0083363E"/>
    <w:rsid w:val="00834010"/>
    <w:rsid w:val="008352B5"/>
    <w:rsid w:val="0084205C"/>
    <w:rsid w:val="00842D2D"/>
    <w:rsid w:val="008459C2"/>
    <w:rsid w:val="00845A17"/>
    <w:rsid w:val="00845E85"/>
    <w:rsid w:val="00846532"/>
    <w:rsid w:val="00852A9D"/>
    <w:rsid w:val="008532B5"/>
    <w:rsid w:val="0085792B"/>
    <w:rsid w:val="008603F5"/>
    <w:rsid w:val="008609A5"/>
    <w:rsid w:val="0086242B"/>
    <w:rsid w:val="00864B82"/>
    <w:rsid w:val="008669F7"/>
    <w:rsid w:val="00867395"/>
    <w:rsid w:val="00867D10"/>
    <w:rsid w:val="00872468"/>
    <w:rsid w:val="008725D6"/>
    <w:rsid w:val="00873015"/>
    <w:rsid w:val="00873E07"/>
    <w:rsid w:val="00874A09"/>
    <w:rsid w:val="00874C19"/>
    <w:rsid w:val="008753A4"/>
    <w:rsid w:val="0087637E"/>
    <w:rsid w:val="00876384"/>
    <w:rsid w:val="00880FEF"/>
    <w:rsid w:val="008864E1"/>
    <w:rsid w:val="0088674B"/>
    <w:rsid w:val="00892C87"/>
    <w:rsid w:val="0089465D"/>
    <w:rsid w:val="008955B5"/>
    <w:rsid w:val="008A0111"/>
    <w:rsid w:val="008A1394"/>
    <w:rsid w:val="008A3595"/>
    <w:rsid w:val="008B02DD"/>
    <w:rsid w:val="008B07B0"/>
    <w:rsid w:val="008B4703"/>
    <w:rsid w:val="008B49BE"/>
    <w:rsid w:val="008B68FF"/>
    <w:rsid w:val="008C0846"/>
    <w:rsid w:val="008C3BFF"/>
    <w:rsid w:val="008C64AC"/>
    <w:rsid w:val="008C656D"/>
    <w:rsid w:val="008C6D97"/>
    <w:rsid w:val="008D2C03"/>
    <w:rsid w:val="008D3F81"/>
    <w:rsid w:val="008D503C"/>
    <w:rsid w:val="008D5589"/>
    <w:rsid w:val="008D7797"/>
    <w:rsid w:val="008D7AF3"/>
    <w:rsid w:val="008E209B"/>
    <w:rsid w:val="008E3801"/>
    <w:rsid w:val="008E5BA8"/>
    <w:rsid w:val="008E63F2"/>
    <w:rsid w:val="008E64E5"/>
    <w:rsid w:val="008F3F21"/>
    <w:rsid w:val="008F5D28"/>
    <w:rsid w:val="008F7618"/>
    <w:rsid w:val="00903D17"/>
    <w:rsid w:val="00911565"/>
    <w:rsid w:val="00912704"/>
    <w:rsid w:val="00914524"/>
    <w:rsid w:val="00914568"/>
    <w:rsid w:val="00914CB7"/>
    <w:rsid w:val="00917314"/>
    <w:rsid w:val="00920FC9"/>
    <w:rsid w:val="009218B3"/>
    <w:rsid w:val="00922260"/>
    <w:rsid w:val="00925AC4"/>
    <w:rsid w:val="00930F5A"/>
    <w:rsid w:val="009348D3"/>
    <w:rsid w:val="00934FEF"/>
    <w:rsid w:val="00935241"/>
    <w:rsid w:val="0093560C"/>
    <w:rsid w:val="0094132C"/>
    <w:rsid w:val="0094385A"/>
    <w:rsid w:val="0094627B"/>
    <w:rsid w:val="0094741E"/>
    <w:rsid w:val="00951306"/>
    <w:rsid w:val="0095221C"/>
    <w:rsid w:val="00955B94"/>
    <w:rsid w:val="0096024C"/>
    <w:rsid w:val="00964038"/>
    <w:rsid w:val="00964EC3"/>
    <w:rsid w:val="00967F82"/>
    <w:rsid w:val="0097078A"/>
    <w:rsid w:val="00970F6F"/>
    <w:rsid w:val="00971CA3"/>
    <w:rsid w:val="00973EA6"/>
    <w:rsid w:val="009758C4"/>
    <w:rsid w:val="00976982"/>
    <w:rsid w:val="0097776E"/>
    <w:rsid w:val="00981891"/>
    <w:rsid w:val="00981B41"/>
    <w:rsid w:val="00981D74"/>
    <w:rsid w:val="00986CA1"/>
    <w:rsid w:val="009872C3"/>
    <w:rsid w:val="00987956"/>
    <w:rsid w:val="00991484"/>
    <w:rsid w:val="00992231"/>
    <w:rsid w:val="00993CA5"/>
    <w:rsid w:val="0099431D"/>
    <w:rsid w:val="00994B1F"/>
    <w:rsid w:val="0099511E"/>
    <w:rsid w:val="00995CD0"/>
    <w:rsid w:val="009960F2"/>
    <w:rsid w:val="009A0391"/>
    <w:rsid w:val="009A05CC"/>
    <w:rsid w:val="009A33F7"/>
    <w:rsid w:val="009B12B0"/>
    <w:rsid w:val="009B7BAA"/>
    <w:rsid w:val="009C4049"/>
    <w:rsid w:val="009C5997"/>
    <w:rsid w:val="009C6F9B"/>
    <w:rsid w:val="009D25A9"/>
    <w:rsid w:val="009D360B"/>
    <w:rsid w:val="009D4572"/>
    <w:rsid w:val="009D4606"/>
    <w:rsid w:val="009D49BF"/>
    <w:rsid w:val="009D63F2"/>
    <w:rsid w:val="009D7158"/>
    <w:rsid w:val="009D7818"/>
    <w:rsid w:val="009E0C76"/>
    <w:rsid w:val="009E22F1"/>
    <w:rsid w:val="009E2CC6"/>
    <w:rsid w:val="009E2EC5"/>
    <w:rsid w:val="009E562A"/>
    <w:rsid w:val="009E700B"/>
    <w:rsid w:val="009E7D4B"/>
    <w:rsid w:val="009F0555"/>
    <w:rsid w:val="009F1005"/>
    <w:rsid w:val="009F33EC"/>
    <w:rsid w:val="00A00E59"/>
    <w:rsid w:val="00A018D2"/>
    <w:rsid w:val="00A07E49"/>
    <w:rsid w:val="00A10C14"/>
    <w:rsid w:val="00A13588"/>
    <w:rsid w:val="00A13C7A"/>
    <w:rsid w:val="00A16F07"/>
    <w:rsid w:val="00A22072"/>
    <w:rsid w:val="00A25160"/>
    <w:rsid w:val="00A2724F"/>
    <w:rsid w:val="00A27ADF"/>
    <w:rsid w:val="00A3099F"/>
    <w:rsid w:val="00A32807"/>
    <w:rsid w:val="00A4098B"/>
    <w:rsid w:val="00A4114D"/>
    <w:rsid w:val="00A43C9E"/>
    <w:rsid w:val="00A45DC9"/>
    <w:rsid w:val="00A46192"/>
    <w:rsid w:val="00A4735E"/>
    <w:rsid w:val="00A50231"/>
    <w:rsid w:val="00A503B4"/>
    <w:rsid w:val="00A52AC9"/>
    <w:rsid w:val="00A53B74"/>
    <w:rsid w:val="00A544CE"/>
    <w:rsid w:val="00A54652"/>
    <w:rsid w:val="00A56495"/>
    <w:rsid w:val="00A565B0"/>
    <w:rsid w:val="00A573B8"/>
    <w:rsid w:val="00A57572"/>
    <w:rsid w:val="00A60FBD"/>
    <w:rsid w:val="00A6148F"/>
    <w:rsid w:val="00A61867"/>
    <w:rsid w:val="00A63D14"/>
    <w:rsid w:val="00A65066"/>
    <w:rsid w:val="00A651E1"/>
    <w:rsid w:val="00A72937"/>
    <w:rsid w:val="00A7615B"/>
    <w:rsid w:val="00A76CD1"/>
    <w:rsid w:val="00A82B2F"/>
    <w:rsid w:val="00A8535F"/>
    <w:rsid w:val="00A9046A"/>
    <w:rsid w:val="00A95B2D"/>
    <w:rsid w:val="00A95D85"/>
    <w:rsid w:val="00A96BB7"/>
    <w:rsid w:val="00A97801"/>
    <w:rsid w:val="00A97825"/>
    <w:rsid w:val="00AA0B4E"/>
    <w:rsid w:val="00AA2916"/>
    <w:rsid w:val="00AA373A"/>
    <w:rsid w:val="00AA4666"/>
    <w:rsid w:val="00AB26AF"/>
    <w:rsid w:val="00AB6D4B"/>
    <w:rsid w:val="00AC05B7"/>
    <w:rsid w:val="00AC0B9E"/>
    <w:rsid w:val="00AC155D"/>
    <w:rsid w:val="00AC1AAD"/>
    <w:rsid w:val="00AC2319"/>
    <w:rsid w:val="00AC2AF3"/>
    <w:rsid w:val="00AC3565"/>
    <w:rsid w:val="00AC4C52"/>
    <w:rsid w:val="00AD3297"/>
    <w:rsid w:val="00AE0297"/>
    <w:rsid w:val="00AE060F"/>
    <w:rsid w:val="00AE2053"/>
    <w:rsid w:val="00AE2446"/>
    <w:rsid w:val="00AE3FE7"/>
    <w:rsid w:val="00AE463D"/>
    <w:rsid w:val="00AE5D29"/>
    <w:rsid w:val="00AF13C9"/>
    <w:rsid w:val="00AF28B3"/>
    <w:rsid w:val="00AF5537"/>
    <w:rsid w:val="00AF7920"/>
    <w:rsid w:val="00B0054E"/>
    <w:rsid w:val="00B0504F"/>
    <w:rsid w:val="00B05949"/>
    <w:rsid w:val="00B07556"/>
    <w:rsid w:val="00B0776C"/>
    <w:rsid w:val="00B122C2"/>
    <w:rsid w:val="00B130DA"/>
    <w:rsid w:val="00B136EE"/>
    <w:rsid w:val="00B14BBF"/>
    <w:rsid w:val="00B204F7"/>
    <w:rsid w:val="00B20832"/>
    <w:rsid w:val="00B219DF"/>
    <w:rsid w:val="00B221A7"/>
    <w:rsid w:val="00B2286E"/>
    <w:rsid w:val="00B25A4B"/>
    <w:rsid w:val="00B27E69"/>
    <w:rsid w:val="00B300CF"/>
    <w:rsid w:val="00B322E7"/>
    <w:rsid w:val="00B32DF8"/>
    <w:rsid w:val="00B3378E"/>
    <w:rsid w:val="00B33809"/>
    <w:rsid w:val="00B349DE"/>
    <w:rsid w:val="00B377B9"/>
    <w:rsid w:val="00B40884"/>
    <w:rsid w:val="00B42314"/>
    <w:rsid w:val="00B521DE"/>
    <w:rsid w:val="00B62272"/>
    <w:rsid w:val="00B62AC7"/>
    <w:rsid w:val="00B62DC6"/>
    <w:rsid w:val="00B655FB"/>
    <w:rsid w:val="00B66AB1"/>
    <w:rsid w:val="00B7052E"/>
    <w:rsid w:val="00B73E68"/>
    <w:rsid w:val="00B7787E"/>
    <w:rsid w:val="00B818DE"/>
    <w:rsid w:val="00B84145"/>
    <w:rsid w:val="00B877BD"/>
    <w:rsid w:val="00B877CC"/>
    <w:rsid w:val="00B90A68"/>
    <w:rsid w:val="00B91F95"/>
    <w:rsid w:val="00B93309"/>
    <w:rsid w:val="00BA0F39"/>
    <w:rsid w:val="00BA3A2A"/>
    <w:rsid w:val="00BA56B5"/>
    <w:rsid w:val="00BB05B9"/>
    <w:rsid w:val="00BB1385"/>
    <w:rsid w:val="00BB14A4"/>
    <w:rsid w:val="00BB156A"/>
    <w:rsid w:val="00BB1727"/>
    <w:rsid w:val="00BB29ED"/>
    <w:rsid w:val="00BB2D1B"/>
    <w:rsid w:val="00BB4C9B"/>
    <w:rsid w:val="00BC0D1E"/>
    <w:rsid w:val="00BC1A7F"/>
    <w:rsid w:val="00BC4E1A"/>
    <w:rsid w:val="00BC4EB7"/>
    <w:rsid w:val="00BC709A"/>
    <w:rsid w:val="00BD027D"/>
    <w:rsid w:val="00BD0F6F"/>
    <w:rsid w:val="00BD2535"/>
    <w:rsid w:val="00BD680E"/>
    <w:rsid w:val="00BD7A6E"/>
    <w:rsid w:val="00BD7CBE"/>
    <w:rsid w:val="00BE0573"/>
    <w:rsid w:val="00BE31A0"/>
    <w:rsid w:val="00BE6E01"/>
    <w:rsid w:val="00BF16E0"/>
    <w:rsid w:val="00BF2A7E"/>
    <w:rsid w:val="00BF4194"/>
    <w:rsid w:val="00BF6963"/>
    <w:rsid w:val="00C020D4"/>
    <w:rsid w:val="00C045EB"/>
    <w:rsid w:val="00C109E9"/>
    <w:rsid w:val="00C12D40"/>
    <w:rsid w:val="00C142EA"/>
    <w:rsid w:val="00C17081"/>
    <w:rsid w:val="00C20BA2"/>
    <w:rsid w:val="00C210DF"/>
    <w:rsid w:val="00C231D7"/>
    <w:rsid w:val="00C239F2"/>
    <w:rsid w:val="00C24711"/>
    <w:rsid w:val="00C26355"/>
    <w:rsid w:val="00C2751D"/>
    <w:rsid w:val="00C30539"/>
    <w:rsid w:val="00C37520"/>
    <w:rsid w:val="00C37726"/>
    <w:rsid w:val="00C40145"/>
    <w:rsid w:val="00C43BAF"/>
    <w:rsid w:val="00C45B5E"/>
    <w:rsid w:val="00C47C04"/>
    <w:rsid w:val="00C52881"/>
    <w:rsid w:val="00C53E30"/>
    <w:rsid w:val="00C55B7B"/>
    <w:rsid w:val="00C56149"/>
    <w:rsid w:val="00C60344"/>
    <w:rsid w:val="00C60F5C"/>
    <w:rsid w:val="00C63DF2"/>
    <w:rsid w:val="00C64CAB"/>
    <w:rsid w:val="00C705AC"/>
    <w:rsid w:val="00C71EBB"/>
    <w:rsid w:val="00C72476"/>
    <w:rsid w:val="00C739E9"/>
    <w:rsid w:val="00C73F46"/>
    <w:rsid w:val="00C7450E"/>
    <w:rsid w:val="00C7754E"/>
    <w:rsid w:val="00C821A9"/>
    <w:rsid w:val="00C82B31"/>
    <w:rsid w:val="00C82FBC"/>
    <w:rsid w:val="00C87C6F"/>
    <w:rsid w:val="00C903FE"/>
    <w:rsid w:val="00C91CCB"/>
    <w:rsid w:val="00C960AA"/>
    <w:rsid w:val="00C97A50"/>
    <w:rsid w:val="00CA269C"/>
    <w:rsid w:val="00CA6DD4"/>
    <w:rsid w:val="00CA7E74"/>
    <w:rsid w:val="00CB1814"/>
    <w:rsid w:val="00CB5C3D"/>
    <w:rsid w:val="00CC2775"/>
    <w:rsid w:val="00CC28C9"/>
    <w:rsid w:val="00CC2BB7"/>
    <w:rsid w:val="00CC75CC"/>
    <w:rsid w:val="00CD1DD9"/>
    <w:rsid w:val="00CD5F33"/>
    <w:rsid w:val="00CD73A2"/>
    <w:rsid w:val="00CD741F"/>
    <w:rsid w:val="00CD7616"/>
    <w:rsid w:val="00CE6448"/>
    <w:rsid w:val="00CF07F5"/>
    <w:rsid w:val="00CF0AE9"/>
    <w:rsid w:val="00CF0CC7"/>
    <w:rsid w:val="00CF0E52"/>
    <w:rsid w:val="00CF3FAC"/>
    <w:rsid w:val="00CF526F"/>
    <w:rsid w:val="00CF6131"/>
    <w:rsid w:val="00CF668E"/>
    <w:rsid w:val="00CF7CC0"/>
    <w:rsid w:val="00D017CF"/>
    <w:rsid w:val="00D0300C"/>
    <w:rsid w:val="00D033BA"/>
    <w:rsid w:val="00D04DA7"/>
    <w:rsid w:val="00D04E2C"/>
    <w:rsid w:val="00D06472"/>
    <w:rsid w:val="00D072E5"/>
    <w:rsid w:val="00D15265"/>
    <w:rsid w:val="00D157BB"/>
    <w:rsid w:val="00D17B0F"/>
    <w:rsid w:val="00D2285A"/>
    <w:rsid w:val="00D252CD"/>
    <w:rsid w:val="00D26C63"/>
    <w:rsid w:val="00D2749A"/>
    <w:rsid w:val="00D27F6A"/>
    <w:rsid w:val="00D304E0"/>
    <w:rsid w:val="00D30871"/>
    <w:rsid w:val="00D31F00"/>
    <w:rsid w:val="00D35010"/>
    <w:rsid w:val="00D40ECE"/>
    <w:rsid w:val="00D42111"/>
    <w:rsid w:val="00D45786"/>
    <w:rsid w:val="00D459EB"/>
    <w:rsid w:val="00D45B0E"/>
    <w:rsid w:val="00D4622D"/>
    <w:rsid w:val="00D501D9"/>
    <w:rsid w:val="00D55146"/>
    <w:rsid w:val="00D56A39"/>
    <w:rsid w:val="00D60CE9"/>
    <w:rsid w:val="00D6225E"/>
    <w:rsid w:val="00D622C2"/>
    <w:rsid w:val="00D62C30"/>
    <w:rsid w:val="00D63B7C"/>
    <w:rsid w:val="00D65E24"/>
    <w:rsid w:val="00D709F5"/>
    <w:rsid w:val="00D71F76"/>
    <w:rsid w:val="00D72D62"/>
    <w:rsid w:val="00D72E9A"/>
    <w:rsid w:val="00D73E28"/>
    <w:rsid w:val="00D73F0B"/>
    <w:rsid w:val="00D749AC"/>
    <w:rsid w:val="00D76408"/>
    <w:rsid w:val="00D801E4"/>
    <w:rsid w:val="00D80FAF"/>
    <w:rsid w:val="00D824B4"/>
    <w:rsid w:val="00D83E9D"/>
    <w:rsid w:val="00D84A48"/>
    <w:rsid w:val="00D851C8"/>
    <w:rsid w:val="00D86B29"/>
    <w:rsid w:val="00D90C0F"/>
    <w:rsid w:val="00D94CB8"/>
    <w:rsid w:val="00D950AD"/>
    <w:rsid w:val="00D95488"/>
    <w:rsid w:val="00D963E1"/>
    <w:rsid w:val="00DA125E"/>
    <w:rsid w:val="00DA2B0C"/>
    <w:rsid w:val="00DA4085"/>
    <w:rsid w:val="00DA5590"/>
    <w:rsid w:val="00DA724C"/>
    <w:rsid w:val="00DB16F9"/>
    <w:rsid w:val="00DB5FE3"/>
    <w:rsid w:val="00DB6916"/>
    <w:rsid w:val="00DB724B"/>
    <w:rsid w:val="00DC11C0"/>
    <w:rsid w:val="00DC2C11"/>
    <w:rsid w:val="00DC4019"/>
    <w:rsid w:val="00DC57DC"/>
    <w:rsid w:val="00DC7244"/>
    <w:rsid w:val="00DD15CC"/>
    <w:rsid w:val="00DD2063"/>
    <w:rsid w:val="00DD7CCE"/>
    <w:rsid w:val="00DE4740"/>
    <w:rsid w:val="00DF0635"/>
    <w:rsid w:val="00DF1BCE"/>
    <w:rsid w:val="00DF2E00"/>
    <w:rsid w:val="00DF3C6D"/>
    <w:rsid w:val="00DF443F"/>
    <w:rsid w:val="00DF61CF"/>
    <w:rsid w:val="00DF7F68"/>
    <w:rsid w:val="00E00881"/>
    <w:rsid w:val="00E00983"/>
    <w:rsid w:val="00E02216"/>
    <w:rsid w:val="00E02D11"/>
    <w:rsid w:val="00E0791E"/>
    <w:rsid w:val="00E10804"/>
    <w:rsid w:val="00E112D4"/>
    <w:rsid w:val="00E1595C"/>
    <w:rsid w:val="00E176D2"/>
    <w:rsid w:val="00E2103B"/>
    <w:rsid w:val="00E21F38"/>
    <w:rsid w:val="00E25C34"/>
    <w:rsid w:val="00E30B87"/>
    <w:rsid w:val="00E31123"/>
    <w:rsid w:val="00E3136C"/>
    <w:rsid w:val="00E35B0E"/>
    <w:rsid w:val="00E42083"/>
    <w:rsid w:val="00E46CE5"/>
    <w:rsid w:val="00E50204"/>
    <w:rsid w:val="00E52BA4"/>
    <w:rsid w:val="00E5364C"/>
    <w:rsid w:val="00E53B7B"/>
    <w:rsid w:val="00E54157"/>
    <w:rsid w:val="00E54BB7"/>
    <w:rsid w:val="00E55739"/>
    <w:rsid w:val="00E559D0"/>
    <w:rsid w:val="00E6166C"/>
    <w:rsid w:val="00E618FD"/>
    <w:rsid w:val="00E619FD"/>
    <w:rsid w:val="00E66234"/>
    <w:rsid w:val="00E6648F"/>
    <w:rsid w:val="00E71BBA"/>
    <w:rsid w:val="00E72035"/>
    <w:rsid w:val="00E727BA"/>
    <w:rsid w:val="00E73C1B"/>
    <w:rsid w:val="00E73D2E"/>
    <w:rsid w:val="00E741DE"/>
    <w:rsid w:val="00E74904"/>
    <w:rsid w:val="00E74B4F"/>
    <w:rsid w:val="00E76D2E"/>
    <w:rsid w:val="00E773C5"/>
    <w:rsid w:val="00E80823"/>
    <w:rsid w:val="00E82F7C"/>
    <w:rsid w:val="00E86681"/>
    <w:rsid w:val="00E90A55"/>
    <w:rsid w:val="00E94C76"/>
    <w:rsid w:val="00E95C33"/>
    <w:rsid w:val="00E9683B"/>
    <w:rsid w:val="00E96B83"/>
    <w:rsid w:val="00E96FAA"/>
    <w:rsid w:val="00E973E8"/>
    <w:rsid w:val="00EA09F3"/>
    <w:rsid w:val="00EA0C28"/>
    <w:rsid w:val="00EA189F"/>
    <w:rsid w:val="00EA40BE"/>
    <w:rsid w:val="00EA72EE"/>
    <w:rsid w:val="00EA7502"/>
    <w:rsid w:val="00EB2021"/>
    <w:rsid w:val="00EB2102"/>
    <w:rsid w:val="00EB298A"/>
    <w:rsid w:val="00EB3DC0"/>
    <w:rsid w:val="00EB449E"/>
    <w:rsid w:val="00EB6276"/>
    <w:rsid w:val="00EB64CB"/>
    <w:rsid w:val="00EB7616"/>
    <w:rsid w:val="00EC574F"/>
    <w:rsid w:val="00EC5791"/>
    <w:rsid w:val="00ED46EE"/>
    <w:rsid w:val="00ED66AB"/>
    <w:rsid w:val="00ED7CC1"/>
    <w:rsid w:val="00EE192F"/>
    <w:rsid w:val="00EE7089"/>
    <w:rsid w:val="00EF2552"/>
    <w:rsid w:val="00EF26A6"/>
    <w:rsid w:val="00EF4508"/>
    <w:rsid w:val="00F003B6"/>
    <w:rsid w:val="00F01F43"/>
    <w:rsid w:val="00F11210"/>
    <w:rsid w:val="00F114F5"/>
    <w:rsid w:val="00F1322D"/>
    <w:rsid w:val="00F139A7"/>
    <w:rsid w:val="00F14649"/>
    <w:rsid w:val="00F15252"/>
    <w:rsid w:val="00F157A6"/>
    <w:rsid w:val="00F2035B"/>
    <w:rsid w:val="00F20724"/>
    <w:rsid w:val="00F237D2"/>
    <w:rsid w:val="00F25F40"/>
    <w:rsid w:val="00F27A67"/>
    <w:rsid w:val="00F27DFA"/>
    <w:rsid w:val="00F338AD"/>
    <w:rsid w:val="00F3783B"/>
    <w:rsid w:val="00F37A4D"/>
    <w:rsid w:val="00F40D05"/>
    <w:rsid w:val="00F416AD"/>
    <w:rsid w:val="00F42AA1"/>
    <w:rsid w:val="00F4629F"/>
    <w:rsid w:val="00F47BE3"/>
    <w:rsid w:val="00F5099C"/>
    <w:rsid w:val="00F52002"/>
    <w:rsid w:val="00F53797"/>
    <w:rsid w:val="00F546A1"/>
    <w:rsid w:val="00F56D18"/>
    <w:rsid w:val="00F56FDF"/>
    <w:rsid w:val="00F63138"/>
    <w:rsid w:val="00F64CCF"/>
    <w:rsid w:val="00F65943"/>
    <w:rsid w:val="00F65D55"/>
    <w:rsid w:val="00F66DE2"/>
    <w:rsid w:val="00F70394"/>
    <w:rsid w:val="00F71A3C"/>
    <w:rsid w:val="00F724D5"/>
    <w:rsid w:val="00F748A4"/>
    <w:rsid w:val="00F74C97"/>
    <w:rsid w:val="00F852ED"/>
    <w:rsid w:val="00F86B81"/>
    <w:rsid w:val="00F87816"/>
    <w:rsid w:val="00F927CF"/>
    <w:rsid w:val="00F93354"/>
    <w:rsid w:val="00F93D42"/>
    <w:rsid w:val="00F94C35"/>
    <w:rsid w:val="00FA221D"/>
    <w:rsid w:val="00FA23DC"/>
    <w:rsid w:val="00FA41DF"/>
    <w:rsid w:val="00FA69E4"/>
    <w:rsid w:val="00FB47CA"/>
    <w:rsid w:val="00FB7544"/>
    <w:rsid w:val="00FC1627"/>
    <w:rsid w:val="00FC2CB6"/>
    <w:rsid w:val="00FC3661"/>
    <w:rsid w:val="00FC3BEF"/>
    <w:rsid w:val="00FC5F84"/>
    <w:rsid w:val="00FD0DDA"/>
    <w:rsid w:val="00FD250F"/>
    <w:rsid w:val="00FD40C2"/>
    <w:rsid w:val="00FD4E22"/>
    <w:rsid w:val="00FD639F"/>
    <w:rsid w:val="00FE2C08"/>
    <w:rsid w:val="00FE2E31"/>
    <w:rsid w:val="00FE4397"/>
    <w:rsid w:val="00FE4F31"/>
    <w:rsid w:val="00FE61E8"/>
    <w:rsid w:val="00FE674B"/>
    <w:rsid w:val="00FE6818"/>
    <w:rsid w:val="00FE6C6F"/>
    <w:rsid w:val="00FF24FF"/>
    <w:rsid w:val="00FF67DB"/>
    <w:rsid w:val="00FF7382"/>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F882E76-414B-4760-BA14-E8C0AAB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BA0F39"/>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BA0F39"/>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uiPriority w:val="99"/>
    <w:qFormat/>
    <w:rsid w:val="00BA0F39"/>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unhideWhenUsed/>
    <w:rsid w:val="00DF61CF"/>
    <w:pPr>
      <w:spacing w:after="120"/>
    </w:pPr>
  </w:style>
  <w:style w:type="character" w:customStyle="1" w:styleId="TextoindependienteCar">
    <w:name w:val="Texto independiente Car"/>
    <w:basedOn w:val="Fuentedeprrafopredeter"/>
    <w:link w:val="Textoindependiente"/>
    <w:uiPriority w:val="99"/>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rsid w:val="00BA0F39"/>
    <w:rPr>
      <w:rFonts w:ascii="Arial Narrow" w:eastAsia="Times New Roman" w:hAnsi="Arial Narrow"/>
      <w:b/>
      <w:bCs/>
      <w:sz w:val="14"/>
      <w:szCs w:val="24"/>
    </w:rPr>
  </w:style>
  <w:style w:type="character" w:customStyle="1" w:styleId="Ttulo2Car">
    <w:name w:val="Título 2 Car"/>
    <w:basedOn w:val="Fuentedeprrafopredeter"/>
    <w:link w:val="Ttulo2"/>
    <w:rsid w:val="00BA0F39"/>
    <w:rPr>
      <w:rFonts w:ascii="Arial Narrow" w:eastAsia="Times New Roman" w:hAnsi="Arial Narrow"/>
      <w:b/>
      <w:bCs/>
      <w:sz w:val="14"/>
      <w:szCs w:val="24"/>
    </w:rPr>
  </w:style>
  <w:style w:type="character" w:customStyle="1" w:styleId="Ttulo3Car">
    <w:name w:val="Título 3 Car"/>
    <w:basedOn w:val="Fuentedeprrafopredeter"/>
    <w:link w:val="Ttulo3"/>
    <w:uiPriority w:val="99"/>
    <w:rsid w:val="00BA0F39"/>
    <w:rPr>
      <w:rFonts w:ascii="Times New Roman" w:eastAsia="Times New Roman" w:hAnsi="Times New Roman"/>
      <w:b/>
      <w:sz w:val="6"/>
      <w:szCs w:val="24"/>
    </w:rPr>
  </w:style>
  <w:style w:type="character" w:styleId="Hipervnculo">
    <w:name w:val="Hyperlink"/>
    <w:uiPriority w:val="99"/>
    <w:rsid w:val="00BA0F39"/>
    <w:rPr>
      <w:color w:val="0000FF"/>
      <w:u w:val="single"/>
    </w:rPr>
  </w:style>
  <w:style w:type="paragraph" w:styleId="Puesto">
    <w:name w:val="Title"/>
    <w:basedOn w:val="Normal"/>
    <w:link w:val="PuestoCar"/>
    <w:uiPriority w:val="99"/>
    <w:qFormat/>
    <w:rsid w:val="00BA0F39"/>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uiPriority w:val="99"/>
    <w:rsid w:val="00BA0F39"/>
    <w:rPr>
      <w:rFonts w:ascii="Arial" w:eastAsia="Times New Roman" w:hAnsi="Arial" w:cs="Arial"/>
      <w:b/>
      <w:bCs/>
      <w:sz w:val="24"/>
      <w:szCs w:val="24"/>
    </w:rPr>
  </w:style>
  <w:style w:type="character" w:styleId="Hipervnculovisitado">
    <w:name w:val="FollowedHyperlink"/>
    <w:uiPriority w:val="99"/>
    <w:unhideWhenUsed/>
    <w:rsid w:val="00BA0F39"/>
    <w:rPr>
      <w:color w:val="800080"/>
      <w:u w:val="single"/>
    </w:rPr>
  </w:style>
  <w:style w:type="paragraph" w:styleId="Mapadeldocumento">
    <w:name w:val="Document Map"/>
    <w:basedOn w:val="Normal"/>
    <w:link w:val="MapadeldocumentoCar"/>
    <w:uiPriority w:val="99"/>
    <w:unhideWhenUsed/>
    <w:rsid w:val="00BA0F39"/>
    <w:pPr>
      <w:shd w:val="clear" w:color="auto" w:fill="000080"/>
      <w:spacing w:after="0"/>
    </w:pPr>
    <w:rPr>
      <w:rFonts w:ascii="Tahoma" w:eastAsia="Times New Roman" w:hAnsi="Tahoma" w:cs="Tahoma"/>
      <w:sz w:val="20"/>
      <w:szCs w:val="20"/>
      <w:lang w:val="es-CO" w:eastAsia="es-ES"/>
    </w:rPr>
  </w:style>
  <w:style w:type="character" w:customStyle="1" w:styleId="MapadeldocumentoCar">
    <w:name w:val="Mapa del documento Car"/>
    <w:basedOn w:val="Fuentedeprrafopredeter"/>
    <w:link w:val="Mapadeldocumento"/>
    <w:uiPriority w:val="99"/>
    <w:rsid w:val="00BA0F39"/>
    <w:rPr>
      <w:rFonts w:ascii="Tahoma" w:eastAsia="Times New Roman" w:hAnsi="Tahoma" w:cs="Tahoma"/>
      <w:shd w:val="clear" w:color="auto" w:fill="000080"/>
      <w:lang w:val="es-CO"/>
    </w:rPr>
  </w:style>
  <w:style w:type="paragraph" w:customStyle="1" w:styleId="xl76">
    <w:name w:val="xl76"/>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O" w:eastAsia="es-CO"/>
    </w:rPr>
  </w:style>
  <w:style w:type="paragraph" w:customStyle="1" w:styleId="xl77">
    <w:name w:val="xl77"/>
    <w:basedOn w:val="Normal"/>
    <w:rsid w:val="00BA0F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78">
    <w:name w:val="xl78"/>
    <w:basedOn w:val="Normal"/>
    <w:rsid w:val="00BA0F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79">
    <w:name w:val="xl79"/>
    <w:basedOn w:val="Normal"/>
    <w:rsid w:val="00BA0F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80">
    <w:name w:val="xl80"/>
    <w:basedOn w:val="Normal"/>
    <w:rsid w:val="00BA0F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81">
    <w:name w:val="xl81"/>
    <w:basedOn w:val="Normal"/>
    <w:uiPriority w:val="99"/>
    <w:rsid w:val="00BA0F39"/>
    <w:pPr>
      <w:pBdr>
        <w:left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82">
    <w:name w:val="xl82"/>
    <w:basedOn w:val="Normal"/>
    <w:uiPriority w:val="99"/>
    <w:rsid w:val="00BA0F39"/>
    <w:pPr>
      <w:pBdr>
        <w:top w:val="single" w:sz="4" w:space="0" w:color="000000"/>
        <w:left w:val="single" w:sz="4" w:space="0" w:color="000000"/>
        <w:bottom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83">
    <w:name w:val="xl83"/>
    <w:basedOn w:val="Normal"/>
    <w:uiPriority w:val="99"/>
    <w:rsid w:val="00BA0F39"/>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lang w:val="es-CO" w:eastAsia="es-CO"/>
    </w:rPr>
  </w:style>
  <w:style w:type="paragraph" w:customStyle="1" w:styleId="xl84">
    <w:name w:val="xl84"/>
    <w:basedOn w:val="Normal"/>
    <w:uiPriority w:val="99"/>
    <w:rsid w:val="00BA0F39"/>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pPr>
    <w:rPr>
      <w:rFonts w:ascii="Times New Roman" w:eastAsia="Times New Roman" w:hAnsi="Times New Roman"/>
      <w:b/>
      <w:bCs/>
      <w:lang w:val="es-CO" w:eastAsia="es-CO"/>
    </w:rPr>
  </w:style>
  <w:style w:type="paragraph" w:customStyle="1" w:styleId="xl85">
    <w:name w:val="xl85"/>
    <w:basedOn w:val="Normal"/>
    <w:uiPriority w:val="99"/>
    <w:rsid w:val="00BA0F39"/>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pPr>
    <w:rPr>
      <w:rFonts w:ascii="Times New Roman" w:eastAsia="Times New Roman" w:hAnsi="Times New Roman"/>
      <w:lang w:val="es-CO" w:eastAsia="es-CO"/>
    </w:rPr>
  </w:style>
  <w:style w:type="paragraph" w:customStyle="1" w:styleId="xl86">
    <w:name w:val="xl86"/>
    <w:basedOn w:val="Normal"/>
    <w:uiPriority w:val="99"/>
    <w:rsid w:val="00BA0F39"/>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pPr>
    <w:rPr>
      <w:rFonts w:ascii="Times New Roman" w:eastAsia="Times New Roman" w:hAnsi="Times New Roman"/>
      <w:b/>
      <w:bCs/>
      <w:lang w:val="es-CO" w:eastAsia="es-CO"/>
    </w:rPr>
  </w:style>
  <w:style w:type="paragraph" w:customStyle="1" w:styleId="xl87">
    <w:name w:val="xl87"/>
    <w:basedOn w:val="Normal"/>
    <w:uiPriority w:val="99"/>
    <w:rsid w:val="00BA0F39"/>
    <w:pPr>
      <w:pBdr>
        <w:left w:val="single" w:sz="4" w:space="0" w:color="000000"/>
        <w:bottom w:val="single" w:sz="4" w:space="0" w:color="000000"/>
        <w:right w:val="single" w:sz="4" w:space="0" w:color="000000"/>
      </w:pBdr>
      <w:shd w:val="clear" w:color="auto" w:fill="FFC000"/>
      <w:spacing w:before="100" w:beforeAutospacing="1" w:after="100" w:afterAutospacing="1"/>
    </w:pPr>
    <w:rPr>
      <w:rFonts w:ascii="Times New Roman" w:eastAsia="Times New Roman" w:hAnsi="Times New Roman"/>
      <w:b/>
      <w:bCs/>
      <w:lang w:val="es-CO" w:eastAsia="es-CO"/>
    </w:rPr>
  </w:style>
  <w:style w:type="paragraph" w:customStyle="1" w:styleId="xl88">
    <w:name w:val="xl88"/>
    <w:basedOn w:val="Normal"/>
    <w:uiPriority w:val="99"/>
    <w:rsid w:val="00BA0F39"/>
    <w:pPr>
      <w:pBdr>
        <w:top w:val="single" w:sz="4" w:space="0" w:color="000000"/>
        <w:left w:val="single" w:sz="4" w:space="0" w:color="000000"/>
        <w:bottom w:val="single" w:sz="4" w:space="0" w:color="000000"/>
      </w:pBdr>
      <w:shd w:val="clear" w:color="auto" w:fill="FFC000"/>
      <w:spacing w:before="100" w:beforeAutospacing="1" w:after="100" w:afterAutospacing="1"/>
      <w:jc w:val="center"/>
    </w:pPr>
    <w:rPr>
      <w:rFonts w:ascii="Times New Roman" w:eastAsia="Times New Roman" w:hAnsi="Times New Roman"/>
      <w:b/>
      <w:bCs/>
      <w:lang w:val="es-CO" w:eastAsia="es-CO"/>
    </w:rPr>
  </w:style>
  <w:style w:type="paragraph" w:customStyle="1" w:styleId="xl89">
    <w:name w:val="xl89"/>
    <w:basedOn w:val="Normal"/>
    <w:uiPriority w:val="99"/>
    <w:rsid w:val="00BA0F39"/>
    <w:pPr>
      <w:pBdr>
        <w:top w:val="single" w:sz="4" w:space="0" w:color="000000"/>
        <w:bottom w:val="single" w:sz="4" w:space="0" w:color="000000"/>
      </w:pBdr>
      <w:shd w:val="clear" w:color="auto" w:fill="FFC000"/>
      <w:spacing w:before="100" w:beforeAutospacing="1" w:after="100" w:afterAutospacing="1"/>
      <w:jc w:val="center"/>
    </w:pPr>
    <w:rPr>
      <w:rFonts w:ascii="Times New Roman" w:eastAsia="Times New Roman" w:hAnsi="Times New Roman"/>
      <w:b/>
      <w:bCs/>
      <w:lang w:val="es-CO" w:eastAsia="es-CO"/>
    </w:rPr>
  </w:style>
  <w:style w:type="character" w:customStyle="1" w:styleId="apple-converted-space">
    <w:name w:val="apple-converted-space"/>
    <w:rsid w:val="00BA0F39"/>
  </w:style>
  <w:style w:type="character" w:customStyle="1" w:styleId="textonavy">
    <w:name w:val="texto_navy"/>
    <w:rsid w:val="00BA0F39"/>
  </w:style>
  <w:style w:type="paragraph" w:customStyle="1" w:styleId="xl67">
    <w:name w:val="xl67"/>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CO" w:eastAsia="es-CO"/>
    </w:rPr>
  </w:style>
  <w:style w:type="paragraph" w:customStyle="1" w:styleId="xl68">
    <w:name w:val="xl68"/>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O" w:eastAsia="es-CO"/>
    </w:rPr>
  </w:style>
  <w:style w:type="paragraph" w:customStyle="1" w:styleId="xl69">
    <w:name w:val="xl69"/>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CO" w:eastAsia="es-CO"/>
    </w:rPr>
  </w:style>
  <w:style w:type="paragraph" w:customStyle="1" w:styleId="xl70">
    <w:name w:val="xl70"/>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O" w:eastAsia="es-CO"/>
    </w:rPr>
  </w:style>
  <w:style w:type="paragraph" w:customStyle="1" w:styleId="xl71">
    <w:name w:val="xl71"/>
    <w:basedOn w:val="Normal"/>
    <w:rsid w:val="00BA0F39"/>
    <w:pPr>
      <w:spacing w:before="100" w:beforeAutospacing="1" w:after="100" w:afterAutospacing="1"/>
    </w:pPr>
    <w:rPr>
      <w:rFonts w:ascii="Times New Roman" w:eastAsia="Times New Roman" w:hAnsi="Times New Roman"/>
      <w:lang w:val="es-CO" w:eastAsia="es-CO"/>
    </w:rPr>
  </w:style>
  <w:style w:type="paragraph" w:customStyle="1" w:styleId="xl72">
    <w:name w:val="xl72"/>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val="es-CO" w:eastAsia="es-CO"/>
    </w:rPr>
  </w:style>
  <w:style w:type="paragraph" w:customStyle="1" w:styleId="xl73">
    <w:name w:val="xl73"/>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O" w:eastAsia="es-CO"/>
    </w:rPr>
  </w:style>
  <w:style w:type="paragraph" w:customStyle="1" w:styleId="xl74">
    <w:name w:val="xl74"/>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val="es-CO" w:eastAsia="es-CO"/>
    </w:rPr>
  </w:style>
  <w:style w:type="paragraph" w:customStyle="1" w:styleId="xl75">
    <w:name w:val="xl75"/>
    <w:basedOn w:val="Normal"/>
    <w:rsid w:val="00BA0F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1714">
      <w:bodyDiv w:val="1"/>
      <w:marLeft w:val="0"/>
      <w:marRight w:val="0"/>
      <w:marTop w:val="0"/>
      <w:marBottom w:val="0"/>
      <w:divBdr>
        <w:top w:val="none" w:sz="0" w:space="0" w:color="auto"/>
        <w:left w:val="none" w:sz="0" w:space="0" w:color="auto"/>
        <w:bottom w:val="none" w:sz="0" w:space="0" w:color="auto"/>
        <w:right w:val="none" w:sz="0" w:space="0" w:color="auto"/>
      </w:divBdr>
    </w:div>
    <w:div w:id="20322244">
      <w:bodyDiv w:val="1"/>
      <w:marLeft w:val="0"/>
      <w:marRight w:val="0"/>
      <w:marTop w:val="0"/>
      <w:marBottom w:val="0"/>
      <w:divBdr>
        <w:top w:val="none" w:sz="0" w:space="0" w:color="auto"/>
        <w:left w:val="none" w:sz="0" w:space="0" w:color="auto"/>
        <w:bottom w:val="none" w:sz="0" w:space="0" w:color="auto"/>
        <w:right w:val="none" w:sz="0" w:space="0" w:color="auto"/>
      </w:divBdr>
    </w:div>
    <w:div w:id="22828812">
      <w:bodyDiv w:val="1"/>
      <w:marLeft w:val="0"/>
      <w:marRight w:val="0"/>
      <w:marTop w:val="0"/>
      <w:marBottom w:val="0"/>
      <w:divBdr>
        <w:top w:val="none" w:sz="0" w:space="0" w:color="auto"/>
        <w:left w:val="none" w:sz="0" w:space="0" w:color="auto"/>
        <w:bottom w:val="none" w:sz="0" w:space="0" w:color="auto"/>
        <w:right w:val="none" w:sz="0" w:space="0" w:color="auto"/>
      </w:divBdr>
    </w:div>
    <w:div w:id="61411121">
      <w:bodyDiv w:val="1"/>
      <w:marLeft w:val="0"/>
      <w:marRight w:val="0"/>
      <w:marTop w:val="0"/>
      <w:marBottom w:val="0"/>
      <w:divBdr>
        <w:top w:val="none" w:sz="0" w:space="0" w:color="auto"/>
        <w:left w:val="none" w:sz="0" w:space="0" w:color="auto"/>
        <w:bottom w:val="none" w:sz="0" w:space="0" w:color="auto"/>
        <w:right w:val="none" w:sz="0" w:space="0" w:color="auto"/>
      </w:divBdr>
    </w:div>
    <w:div w:id="75132512">
      <w:bodyDiv w:val="1"/>
      <w:marLeft w:val="0"/>
      <w:marRight w:val="0"/>
      <w:marTop w:val="0"/>
      <w:marBottom w:val="0"/>
      <w:divBdr>
        <w:top w:val="none" w:sz="0" w:space="0" w:color="auto"/>
        <w:left w:val="none" w:sz="0" w:space="0" w:color="auto"/>
        <w:bottom w:val="none" w:sz="0" w:space="0" w:color="auto"/>
        <w:right w:val="none" w:sz="0" w:space="0" w:color="auto"/>
      </w:divBdr>
    </w:div>
    <w:div w:id="121848964">
      <w:bodyDiv w:val="1"/>
      <w:marLeft w:val="0"/>
      <w:marRight w:val="0"/>
      <w:marTop w:val="0"/>
      <w:marBottom w:val="0"/>
      <w:divBdr>
        <w:top w:val="none" w:sz="0" w:space="0" w:color="auto"/>
        <w:left w:val="none" w:sz="0" w:space="0" w:color="auto"/>
        <w:bottom w:val="none" w:sz="0" w:space="0" w:color="auto"/>
        <w:right w:val="none" w:sz="0" w:space="0" w:color="auto"/>
      </w:divBdr>
    </w:div>
    <w:div w:id="125514374">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41119093">
      <w:bodyDiv w:val="1"/>
      <w:marLeft w:val="0"/>
      <w:marRight w:val="0"/>
      <w:marTop w:val="0"/>
      <w:marBottom w:val="0"/>
      <w:divBdr>
        <w:top w:val="none" w:sz="0" w:space="0" w:color="auto"/>
        <w:left w:val="none" w:sz="0" w:space="0" w:color="auto"/>
        <w:bottom w:val="none" w:sz="0" w:space="0" w:color="auto"/>
        <w:right w:val="none" w:sz="0" w:space="0" w:color="auto"/>
      </w:divBdr>
    </w:div>
    <w:div w:id="141772369">
      <w:bodyDiv w:val="1"/>
      <w:marLeft w:val="0"/>
      <w:marRight w:val="0"/>
      <w:marTop w:val="0"/>
      <w:marBottom w:val="0"/>
      <w:divBdr>
        <w:top w:val="none" w:sz="0" w:space="0" w:color="auto"/>
        <w:left w:val="none" w:sz="0" w:space="0" w:color="auto"/>
        <w:bottom w:val="none" w:sz="0" w:space="0" w:color="auto"/>
        <w:right w:val="none" w:sz="0" w:space="0" w:color="auto"/>
      </w:divBdr>
    </w:div>
    <w:div w:id="145435225">
      <w:bodyDiv w:val="1"/>
      <w:marLeft w:val="0"/>
      <w:marRight w:val="0"/>
      <w:marTop w:val="0"/>
      <w:marBottom w:val="0"/>
      <w:divBdr>
        <w:top w:val="none" w:sz="0" w:space="0" w:color="auto"/>
        <w:left w:val="none" w:sz="0" w:space="0" w:color="auto"/>
        <w:bottom w:val="none" w:sz="0" w:space="0" w:color="auto"/>
        <w:right w:val="none" w:sz="0" w:space="0" w:color="auto"/>
      </w:divBdr>
    </w:div>
    <w:div w:id="158204144">
      <w:bodyDiv w:val="1"/>
      <w:marLeft w:val="0"/>
      <w:marRight w:val="0"/>
      <w:marTop w:val="0"/>
      <w:marBottom w:val="0"/>
      <w:divBdr>
        <w:top w:val="none" w:sz="0" w:space="0" w:color="auto"/>
        <w:left w:val="none" w:sz="0" w:space="0" w:color="auto"/>
        <w:bottom w:val="none" w:sz="0" w:space="0" w:color="auto"/>
        <w:right w:val="none" w:sz="0" w:space="0" w:color="auto"/>
      </w:divBdr>
    </w:div>
    <w:div w:id="167142289">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83904802">
      <w:bodyDiv w:val="1"/>
      <w:marLeft w:val="0"/>
      <w:marRight w:val="0"/>
      <w:marTop w:val="0"/>
      <w:marBottom w:val="0"/>
      <w:divBdr>
        <w:top w:val="none" w:sz="0" w:space="0" w:color="auto"/>
        <w:left w:val="none" w:sz="0" w:space="0" w:color="auto"/>
        <w:bottom w:val="none" w:sz="0" w:space="0" w:color="auto"/>
        <w:right w:val="none" w:sz="0" w:space="0" w:color="auto"/>
      </w:divBdr>
    </w:div>
    <w:div w:id="185486698">
      <w:bodyDiv w:val="1"/>
      <w:marLeft w:val="0"/>
      <w:marRight w:val="0"/>
      <w:marTop w:val="0"/>
      <w:marBottom w:val="0"/>
      <w:divBdr>
        <w:top w:val="none" w:sz="0" w:space="0" w:color="auto"/>
        <w:left w:val="none" w:sz="0" w:space="0" w:color="auto"/>
        <w:bottom w:val="none" w:sz="0" w:space="0" w:color="auto"/>
        <w:right w:val="none" w:sz="0" w:space="0" w:color="auto"/>
      </w:divBdr>
    </w:div>
    <w:div w:id="213780779">
      <w:bodyDiv w:val="1"/>
      <w:marLeft w:val="0"/>
      <w:marRight w:val="0"/>
      <w:marTop w:val="0"/>
      <w:marBottom w:val="0"/>
      <w:divBdr>
        <w:top w:val="none" w:sz="0" w:space="0" w:color="auto"/>
        <w:left w:val="none" w:sz="0" w:space="0" w:color="auto"/>
        <w:bottom w:val="none" w:sz="0" w:space="0" w:color="auto"/>
        <w:right w:val="none" w:sz="0" w:space="0" w:color="auto"/>
      </w:divBdr>
    </w:div>
    <w:div w:id="225530018">
      <w:bodyDiv w:val="1"/>
      <w:marLeft w:val="0"/>
      <w:marRight w:val="0"/>
      <w:marTop w:val="0"/>
      <w:marBottom w:val="0"/>
      <w:divBdr>
        <w:top w:val="none" w:sz="0" w:space="0" w:color="auto"/>
        <w:left w:val="none" w:sz="0" w:space="0" w:color="auto"/>
        <w:bottom w:val="none" w:sz="0" w:space="0" w:color="auto"/>
        <w:right w:val="none" w:sz="0" w:space="0" w:color="auto"/>
      </w:divBdr>
    </w:div>
    <w:div w:id="228077420">
      <w:bodyDiv w:val="1"/>
      <w:marLeft w:val="0"/>
      <w:marRight w:val="0"/>
      <w:marTop w:val="0"/>
      <w:marBottom w:val="0"/>
      <w:divBdr>
        <w:top w:val="none" w:sz="0" w:space="0" w:color="auto"/>
        <w:left w:val="none" w:sz="0" w:space="0" w:color="auto"/>
        <w:bottom w:val="none" w:sz="0" w:space="0" w:color="auto"/>
        <w:right w:val="none" w:sz="0" w:space="0" w:color="auto"/>
      </w:divBdr>
    </w:div>
    <w:div w:id="229116358">
      <w:bodyDiv w:val="1"/>
      <w:marLeft w:val="0"/>
      <w:marRight w:val="0"/>
      <w:marTop w:val="0"/>
      <w:marBottom w:val="0"/>
      <w:divBdr>
        <w:top w:val="none" w:sz="0" w:space="0" w:color="auto"/>
        <w:left w:val="none" w:sz="0" w:space="0" w:color="auto"/>
        <w:bottom w:val="none" w:sz="0" w:space="0" w:color="auto"/>
        <w:right w:val="none" w:sz="0" w:space="0" w:color="auto"/>
      </w:divBdr>
    </w:div>
    <w:div w:id="229507536">
      <w:bodyDiv w:val="1"/>
      <w:marLeft w:val="0"/>
      <w:marRight w:val="0"/>
      <w:marTop w:val="0"/>
      <w:marBottom w:val="0"/>
      <w:divBdr>
        <w:top w:val="none" w:sz="0" w:space="0" w:color="auto"/>
        <w:left w:val="none" w:sz="0" w:space="0" w:color="auto"/>
        <w:bottom w:val="none" w:sz="0" w:space="0" w:color="auto"/>
        <w:right w:val="none" w:sz="0" w:space="0" w:color="auto"/>
      </w:divBdr>
    </w:div>
    <w:div w:id="237860214">
      <w:bodyDiv w:val="1"/>
      <w:marLeft w:val="0"/>
      <w:marRight w:val="0"/>
      <w:marTop w:val="0"/>
      <w:marBottom w:val="0"/>
      <w:divBdr>
        <w:top w:val="none" w:sz="0" w:space="0" w:color="auto"/>
        <w:left w:val="none" w:sz="0" w:space="0" w:color="auto"/>
        <w:bottom w:val="none" w:sz="0" w:space="0" w:color="auto"/>
        <w:right w:val="none" w:sz="0" w:space="0" w:color="auto"/>
      </w:divBdr>
    </w:div>
    <w:div w:id="246765814">
      <w:bodyDiv w:val="1"/>
      <w:marLeft w:val="0"/>
      <w:marRight w:val="0"/>
      <w:marTop w:val="0"/>
      <w:marBottom w:val="0"/>
      <w:divBdr>
        <w:top w:val="none" w:sz="0" w:space="0" w:color="auto"/>
        <w:left w:val="none" w:sz="0" w:space="0" w:color="auto"/>
        <w:bottom w:val="none" w:sz="0" w:space="0" w:color="auto"/>
        <w:right w:val="none" w:sz="0" w:space="0" w:color="auto"/>
      </w:divBdr>
    </w:div>
    <w:div w:id="264846842">
      <w:bodyDiv w:val="1"/>
      <w:marLeft w:val="0"/>
      <w:marRight w:val="0"/>
      <w:marTop w:val="0"/>
      <w:marBottom w:val="0"/>
      <w:divBdr>
        <w:top w:val="none" w:sz="0" w:space="0" w:color="auto"/>
        <w:left w:val="none" w:sz="0" w:space="0" w:color="auto"/>
        <w:bottom w:val="none" w:sz="0" w:space="0" w:color="auto"/>
        <w:right w:val="none" w:sz="0" w:space="0" w:color="auto"/>
      </w:divBdr>
    </w:div>
    <w:div w:id="275062074">
      <w:bodyDiv w:val="1"/>
      <w:marLeft w:val="0"/>
      <w:marRight w:val="0"/>
      <w:marTop w:val="0"/>
      <w:marBottom w:val="0"/>
      <w:divBdr>
        <w:top w:val="none" w:sz="0" w:space="0" w:color="auto"/>
        <w:left w:val="none" w:sz="0" w:space="0" w:color="auto"/>
        <w:bottom w:val="none" w:sz="0" w:space="0" w:color="auto"/>
        <w:right w:val="none" w:sz="0" w:space="0" w:color="auto"/>
      </w:divBdr>
    </w:div>
    <w:div w:id="276060154">
      <w:bodyDiv w:val="1"/>
      <w:marLeft w:val="0"/>
      <w:marRight w:val="0"/>
      <w:marTop w:val="0"/>
      <w:marBottom w:val="0"/>
      <w:divBdr>
        <w:top w:val="none" w:sz="0" w:space="0" w:color="auto"/>
        <w:left w:val="none" w:sz="0" w:space="0" w:color="auto"/>
        <w:bottom w:val="none" w:sz="0" w:space="0" w:color="auto"/>
        <w:right w:val="none" w:sz="0" w:space="0" w:color="auto"/>
      </w:divBdr>
    </w:div>
    <w:div w:id="294415887">
      <w:bodyDiv w:val="1"/>
      <w:marLeft w:val="0"/>
      <w:marRight w:val="0"/>
      <w:marTop w:val="0"/>
      <w:marBottom w:val="0"/>
      <w:divBdr>
        <w:top w:val="none" w:sz="0" w:space="0" w:color="auto"/>
        <w:left w:val="none" w:sz="0" w:space="0" w:color="auto"/>
        <w:bottom w:val="none" w:sz="0" w:space="0" w:color="auto"/>
        <w:right w:val="none" w:sz="0" w:space="0" w:color="auto"/>
      </w:divBdr>
    </w:div>
    <w:div w:id="321127084">
      <w:bodyDiv w:val="1"/>
      <w:marLeft w:val="0"/>
      <w:marRight w:val="0"/>
      <w:marTop w:val="0"/>
      <w:marBottom w:val="0"/>
      <w:divBdr>
        <w:top w:val="none" w:sz="0" w:space="0" w:color="auto"/>
        <w:left w:val="none" w:sz="0" w:space="0" w:color="auto"/>
        <w:bottom w:val="none" w:sz="0" w:space="0" w:color="auto"/>
        <w:right w:val="none" w:sz="0" w:space="0" w:color="auto"/>
      </w:divBdr>
    </w:div>
    <w:div w:id="366377584">
      <w:bodyDiv w:val="1"/>
      <w:marLeft w:val="0"/>
      <w:marRight w:val="0"/>
      <w:marTop w:val="0"/>
      <w:marBottom w:val="0"/>
      <w:divBdr>
        <w:top w:val="none" w:sz="0" w:space="0" w:color="auto"/>
        <w:left w:val="none" w:sz="0" w:space="0" w:color="auto"/>
        <w:bottom w:val="none" w:sz="0" w:space="0" w:color="auto"/>
        <w:right w:val="none" w:sz="0" w:space="0" w:color="auto"/>
      </w:divBdr>
    </w:div>
    <w:div w:id="366612050">
      <w:bodyDiv w:val="1"/>
      <w:marLeft w:val="0"/>
      <w:marRight w:val="0"/>
      <w:marTop w:val="0"/>
      <w:marBottom w:val="0"/>
      <w:divBdr>
        <w:top w:val="none" w:sz="0" w:space="0" w:color="auto"/>
        <w:left w:val="none" w:sz="0" w:space="0" w:color="auto"/>
        <w:bottom w:val="none" w:sz="0" w:space="0" w:color="auto"/>
        <w:right w:val="none" w:sz="0" w:space="0" w:color="auto"/>
      </w:divBdr>
    </w:div>
    <w:div w:id="381097318">
      <w:bodyDiv w:val="1"/>
      <w:marLeft w:val="0"/>
      <w:marRight w:val="0"/>
      <w:marTop w:val="0"/>
      <w:marBottom w:val="0"/>
      <w:divBdr>
        <w:top w:val="none" w:sz="0" w:space="0" w:color="auto"/>
        <w:left w:val="none" w:sz="0" w:space="0" w:color="auto"/>
        <w:bottom w:val="none" w:sz="0" w:space="0" w:color="auto"/>
        <w:right w:val="none" w:sz="0" w:space="0" w:color="auto"/>
      </w:divBdr>
    </w:div>
    <w:div w:id="389184833">
      <w:bodyDiv w:val="1"/>
      <w:marLeft w:val="0"/>
      <w:marRight w:val="0"/>
      <w:marTop w:val="0"/>
      <w:marBottom w:val="0"/>
      <w:divBdr>
        <w:top w:val="none" w:sz="0" w:space="0" w:color="auto"/>
        <w:left w:val="none" w:sz="0" w:space="0" w:color="auto"/>
        <w:bottom w:val="none" w:sz="0" w:space="0" w:color="auto"/>
        <w:right w:val="none" w:sz="0" w:space="0" w:color="auto"/>
      </w:divBdr>
    </w:div>
    <w:div w:id="396705144">
      <w:bodyDiv w:val="1"/>
      <w:marLeft w:val="0"/>
      <w:marRight w:val="0"/>
      <w:marTop w:val="0"/>
      <w:marBottom w:val="0"/>
      <w:divBdr>
        <w:top w:val="none" w:sz="0" w:space="0" w:color="auto"/>
        <w:left w:val="none" w:sz="0" w:space="0" w:color="auto"/>
        <w:bottom w:val="none" w:sz="0" w:space="0" w:color="auto"/>
        <w:right w:val="none" w:sz="0" w:space="0" w:color="auto"/>
      </w:divBdr>
    </w:div>
    <w:div w:id="397441955">
      <w:bodyDiv w:val="1"/>
      <w:marLeft w:val="0"/>
      <w:marRight w:val="0"/>
      <w:marTop w:val="0"/>
      <w:marBottom w:val="0"/>
      <w:divBdr>
        <w:top w:val="none" w:sz="0" w:space="0" w:color="auto"/>
        <w:left w:val="none" w:sz="0" w:space="0" w:color="auto"/>
        <w:bottom w:val="none" w:sz="0" w:space="0" w:color="auto"/>
        <w:right w:val="none" w:sz="0" w:space="0" w:color="auto"/>
      </w:divBdr>
    </w:div>
    <w:div w:id="399526919">
      <w:bodyDiv w:val="1"/>
      <w:marLeft w:val="0"/>
      <w:marRight w:val="0"/>
      <w:marTop w:val="0"/>
      <w:marBottom w:val="0"/>
      <w:divBdr>
        <w:top w:val="none" w:sz="0" w:space="0" w:color="auto"/>
        <w:left w:val="none" w:sz="0" w:space="0" w:color="auto"/>
        <w:bottom w:val="none" w:sz="0" w:space="0" w:color="auto"/>
        <w:right w:val="none" w:sz="0" w:space="0" w:color="auto"/>
      </w:divBdr>
    </w:div>
    <w:div w:id="402878931">
      <w:bodyDiv w:val="1"/>
      <w:marLeft w:val="0"/>
      <w:marRight w:val="0"/>
      <w:marTop w:val="0"/>
      <w:marBottom w:val="0"/>
      <w:divBdr>
        <w:top w:val="none" w:sz="0" w:space="0" w:color="auto"/>
        <w:left w:val="none" w:sz="0" w:space="0" w:color="auto"/>
        <w:bottom w:val="none" w:sz="0" w:space="0" w:color="auto"/>
        <w:right w:val="none" w:sz="0" w:space="0" w:color="auto"/>
      </w:divBdr>
    </w:div>
    <w:div w:id="407508407">
      <w:bodyDiv w:val="1"/>
      <w:marLeft w:val="0"/>
      <w:marRight w:val="0"/>
      <w:marTop w:val="0"/>
      <w:marBottom w:val="0"/>
      <w:divBdr>
        <w:top w:val="none" w:sz="0" w:space="0" w:color="auto"/>
        <w:left w:val="none" w:sz="0" w:space="0" w:color="auto"/>
        <w:bottom w:val="none" w:sz="0" w:space="0" w:color="auto"/>
        <w:right w:val="none" w:sz="0" w:space="0" w:color="auto"/>
      </w:divBdr>
    </w:div>
    <w:div w:id="40850191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45470372">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00849842">
      <w:bodyDiv w:val="1"/>
      <w:marLeft w:val="0"/>
      <w:marRight w:val="0"/>
      <w:marTop w:val="0"/>
      <w:marBottom w:val="0"/>
      <w:divBdr>
        <w:top w:val="none" w:sz="0" w:space="0" w:color="auto"/>
        <w:left w:val="none" w:sz="0" w:space="0" w:color="auto"/>
        <w:bottom w:val="none" w:sz="0" w:space="0" w:color="auto"/>
        <w:right w:val="none" w:sz="0" w:space="0" w:color="auto"/>
      </w:divBdr>
    </w:div>
    <w:div w:id="508184362">
      <w:bodyDiv w:val="1"/>
      <w:marLeft w:val="0"/>
      <w:marRight w:val="0"/>
      <w:marTop w:val="0"/>
      <w:marBottom w:val="0"/>
      <w:divBdr>
        <w:top w:val="none" w:sz="0" w:space="0" w:color="auto"/>
        <w:left w:val="none" w:sz="0" w:space="0" w:color="auto"/>
        <w:bottom w:val="none" w:sz="0" w:space="0" w:color="auto"/>
        <w:right w:val="none" w:sz="0" w:space="0" w:color="auto"/>
      </w:divBdr>
    </w:div>
    <w:div w:id="531499824">
      <w:bodyDiv w:val="1"/>
      <w:marLeft w:val="0"/>
      <w:marRight w:val="0"/>
      <w:marTop w:val="0"/>
      <w:marBottom w:val="0"/>
      <w:divBdr>
        <w:top w:val="none" w:sz="0" w:space="0" w:color="auto"/>
        <w:left w:val="none" w:sz="0" w:space="0" w:color="auto"/>
        <w:bottom w:val="none" w:sz="0" w:space="0" w:color="auto"/>
        <w:right w:val="none" w:sz="0" w:space="0" w:color="auto"/>
      </w:divBdr>
    </w:div>
    <w:div w:id="587470510">
      <w:bodyDiv w:val="1"/>
      <w:marLeft w:val="0"/>
      <w:marRight w:val="0"/>
      <w:marTop w:val="0"/>
      <w:marBottom w:val="0"/>
      <w:divBdr>
        <w:top w:val="none" w:sz="0" w:space="0" w:color="auto"/>
        <w:left w:val="none" w:sz="0" w:space="0" w:color="auto"/>
        <w:bottom w:val="none" w:sz="0" w:space="0" w:color="auto"/>
        <w:right w:val="none" w:sz="0" w:space="0" w:color="auto"/>
      </w:divBdr>
    </w:div>
    <w:div w:id="587622492">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598175823">
      <w:bodyDiv w:val="1"/>
      <w:marLeft w:val="0"/>
      <w:marRight w:val="0"/>
      <w:marTop w:val="0"/>
      <w:marBottom w:val="0"/>
      <w:divBdr>
        <w:top w:val="none" w:sz="0" w:space="0" w:color="auto"/>
        <w:left w:val="none" w:sz="0" w:space="0" w:color="auto"/>
        <w:bottom w:val="none" w:sz="0" w:space="0" w:color="auto"/>
        <w:right w:val="none" w:sz="0" w:space="0" w:color="auto"/>
      </w:divBdr>
    </w:div>
    <w:div w:id="604383381">
      <w:bodyDiv w:val="1"/>
      <w:marLeft w:val="0"/>
      <w:marRight w:val="0"/>
      <w:marTop w:val="0"/>
      <w:marBottom w:val="0"/>
      <w:divBdr>
        <w:top w:val="none" w:sz="0" w:space="0" w:color="auto"/>
        <w:left w:val="none" w:sz="0" w:space="0" w:color="auto"/>
        <w:bottom w:val="none" w:sz="0" w:space="0" w:color="auto"/>
        <w:right w:val="none" w:sz="0" w:space="0" w:color="auto"/>
      </w:divBdr>
    </w:div>
    <w:div w:id="612518119">
      <w:bodyDiv w:val="1"/>
      <w:marLeft w:val="0"/>
      <w:marRight w:val="0"/>
      <w:marTop w:val="0"/>
      <w:marBottom w:val="0"/>
      <w:divBdr>
        <w:top w:val="none" w:sz="0" w:space="0" w:color="auto"/>
        <w:left w:val="none" w:sz="0" w:space="0" w:color="auto"/>
        <w:bottom w:val="none" w:sz="0" w:space="0" w:color="auto"/>
        <w:right w:val="none" w:sz="0" w:space="0" w:color="auto"/>
      </w:divBdr>
    </w:div>
    <w:div w:id="613286711">
      <w:bodyDiv w:val="1"/>
      <w:marLeft w:val="0"/>
      <w:marRight w:val="0"/>
      <w:marTop w:val="0"/>
      <w:marBottom w:val="0"/>
      <w:divBdr>
        <w:top w:val="none" w:sz="0" w:space="0" w:color="auto"/>
        <w:left w:val="none" w:sz="0" w:space="0" w:color="auto"/>
        <w:bottom w:val="none" w:sz="0" w:space="0" w:color="auto"/>
        <w:right w:val="none" w:sz="0" w:space="0" w:color="auto"/>
      </w:divBdr>
    </w:div>
    <w:div w:id="615480078">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59309728">
      <w:bodyDiv w:val="1"/>
      <w:marLeft w:val="0"/>
      <w:marRight w:val="0"/>
      <w:marTop w:val="0"/>
      <w:marBottom w:val="0"/>
      <w:divBdr>
        <w:top w:val="none" w:sz="0" w:space="0" w:color="auto"/>
        <w:left w:val="none" w:sz="0" w:space="0" w:color="auto"/>
        <w:bottom w:val="none" w:sz="0" w:space="0" w:color="auto"/>
        <w:right w:val="none" w:sz="0" w:space="0" w:color="auto"/>
      </w:divBdr>
    </w:div>
    <w:div w:id="676888088">
      <w:bodyDiv w:val="1"/>
      <w:marLeft w:val="0"/>
      <w:marRight w:val="0"/>
      <w:marTop w:val="0"/>
      <w:marBottom w:val="0"/>
      <w:divBdr>
        <w:top w:val="none" w:sz="0" w:space="0" w:color="auto"/>
        <w:left w:val="none" w:sz="0" w:space="0" w:color="auto"/>
        <w:bottom w:val="none" w:sz="0" w:space="0" w:color="auto"/>
        <w:right w:val="none" w:sz="0" w:space="0" w:color="auto"/>
      </w:divBdr>
    </w:div>
    <w:div w:id="679503872">
      <w:bodyDiv w:val="1"/>
      <w:marLeft w:val="0"/>
      <w:marRight w:val="0"/>
      <w:marTop w:val="0"/>
      <w:marBottom w:val="0"/>
      <w:divBdr>
        <w:top w:val="none" w:sz="0" w:space="0" w:color="auto"/>
        <w:left w:val="none" w:sz="0" w:space="0" w:color="auto"/>
        <w:bottom w:val="none" w:sz="0" w:space="0" w:color="auto"/>
        <w:right w:val="none" w:sz="0" w:space="0" w:color="auto"/>
      </w:divBdr>
    </w:div>
    <w:div w:id="690306401">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692876078">
      <w:bodyDiv w:val="1"/>
      <w:marLeft w:val="0"/>
      <w:marRight w:val="0"/>
      <w:marTop w:val="0"/>
      <w:marBottom w:val="0"/>
      <w:divBdr>
        <w:top w:val="none" w:sz="0" w:space="0" w:color="auto"/>
        <w:left w:val="none" w:sz="0" w:space="0" w:color="auto"/>
        <w:bottom w:val="none" w:sz="0" w:space="0" w:color="auto"/>
        <w:right w:val="none" w:sz="0" w:space="0" w:color="auto"/>
      </w:divBdr>
    </w:div>
    <w:div w:id="699667687">
      <w:bodyDiv w:val="1"/>
      <w:marLeft w:val="0"/>
      <w:marRight w:val="0"/>
      <w:marTop w:val="0"/>
      <w:marBottom w:val="0"/>
      <w:divBdr>
        <w:top w:val="none" w:sz="0" w:space="0" w:color="auto"/>
        <w:left w:val="none" w:sz="0" w:space="0" w:color="auto"/>
        <w:bottom w:val="none" w:sz="0" w:space="0" w:color="auto"/>
        <w:right w:val="none" w:sz="0" w:space="0" w:color="auto"/>
      </w:divBdr>
    </w:div>
    <w:div w:id="744843186">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49081810">
      <w:bodyDiv w:val="1"/>
      <w:marLeft w:val="0"/>
      <w:marRight w:val="0"/>
      <w:marTop w:val="0"/>
      <w:marBottom w:val="0"/>
      <w:divBdr>
        <w:top w:val="none" w:sz="0" w:space="0" w:color="auto"/>
        <w:left w:val="none" w:sz="0" w:space="0" w:color="auto"/>
        <w:bottom w:val="none" w:sz="0" w:space="0" w:color="auto"/>
        <w:right w:val="none" w:sz="0" w:space="0" w:color="auto"/>
      </w:divBdr>
    </w:div>
    <w:div w:id="765689789">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87775093">
      <w:bodyDiv w:val="1"/>
      <w:marLeft w:val="0"/>
      <w:marRight w:val="0"/>
      <w:marTop w:val="0"/>
      <w:marBottom w:val="0"/>
      <w:divBdr>
        <w:top w:val="none" w:sz="0" w:space="0" w:color="auto"/>
        <w:left w:val="none" w:sz="0" w:space="0" w:color="auto"/>
        <w:bottom w:val="none" w:sz="0" w:space="0" w:color="auto"/>
        <w:right w:val="none" w:sz="0" w:space="0" w:color="auto"/>
      </w:divBdr>
    </w:div>
    <w:div w:id="837892771">
      <w:bodyDiv w:val="1"/>
      <w:marLeft w:val="0"/>
      <w:marRight w:val="0"/>
      <w:marTop w:val="0"/>
      <w:marBottom w:val="0"/>
      <w:divBdr>
        <w:top w:val="none" w:sz="0" w:space="0" w:color="auto"/>
        <w:left w:val="none" w:sz="0" w:space="0" w:color="auto"/>
        <w:bottom w:val="none" w:sz="0" w:space="0" w:color="auto"/>
        <w:right w:val="none" w:sz="0" w:space="0" w:color="auto"/>
      </w:divBdr>
    </w:div>
    <w:div w:id="867254123">
      <w:bodyDiv w:val="1"/>
      <w:marLeft w:val="0"/>
      <w:marRight w:val="0"/>
      <w:marTop w:val="0"/>
      <w:marBottom w:val="0"/>
      <w:divBdr>
        <w:top w:val="none" w:sz="0" w:space="0" w:color="auto"/>
        <w:left w:val="none" w:sz="0" w:space="0" w:color="auto"/>
        <w:bottom w:val="none" w:sz="0" w:space="0" w:color="auto"/>
        <w:right w:val="none" w:sz="0" w:space="0" w:color="auto"/>
      </w:divBdr>
    </w:div>
    <w:div w:id="871117183">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85221453">
      <w:bodyDiv w:val="1"/>
      <w:marLeft w:val="0"/>
      <w:marRight w:val="0"/>
      <w:marTop w:val="0"/>
      <w:marBottom w:val="0"/>
      <w:divBdr>
        <w:top w:val="none" w:sz="0" w:space="0" w:color="auto"/>
        <w:left w:val="none" w:sz="0" w:space="0" w:color="auto"/>
        <w:bottom w:val="none" w:sz="0" w:space="0" w:color="auto"/>
        <w:right w:val="none" w:sz="0" w:space="0" w:color="auto"/>
      </w:divBdr>
    </w:div>
    <w:div w:id="910694625">
      <w:bodyDiv w:val="1"/>
      <w:marLeft w:val="0"/>
      <w:marRight w:val="0"/>
      <w:marTop w:val="0"/>
      <w:marBottom w:val="0"/>
      <w:divBdr>
        <w:top w:val="none" w:sz="0" w:space="0" w:color="auto"/>
        <w:left w:val="none" w:sz="0" w:space="0" w:color="auto"/>
        <w:bottom w:val="none" w:sz="0" w:space="0" w:color="auto"/>
        <w:right w:val="none" w:sz="0" w:space="0" w:color="auto"/>
      </w:divBdr>
    </w:div>
    <w:div w:id="912087352">
      <w:bodyDiv w:val="1"/>
      <w:marLeft w:val="0"/>
      <w:marRight w:val="0"/>
      <w:marTop w:val="0"/>
      <w:marBottom w:val="0"/>
      <w:divBdr>
        <w:top w:val="none" w:sz="0" w:space="0" w:color="auto"/>
        <w:left w:val="none" w:sz="0" w:space="0" w:color="auto"/>
        <w:bottom w:val="none" w:sz="0" w:space="0" w:color="auto"/>
        <w:right w:val="none" w:sz="0" w:space="0" w:color="auto"/>
      </w:divBdr>
    </w:div>
    <w:div w:id="927037395">
      <w:bodyDiv w:val="1"/>
      <w:marLeft w:val="0"/>
      <w:marRight w:val="0"/>
      <w:marTop w:val="0"/>
      <w:marBottom w:val="0"/>
      <w:divBdr>
        <w:top w:val="none" w:sz="0" w:space="0" w:color="auto"/>
        <w:left w:val="none" w:sz="0" w:space="0" w:color="auto"/>
        <w:bottom w:val="none" w:sz="0" w:space="0" w:color="auto"/>
        <w:right w:val="none" w:sz="0" w:space="0" w:color="auto"/>
      </w:divBdr>
    </w:div>
    <w:div w:id="941035431">
      <w:bodyDiv w:val="1"/>
      <w:marLeft w:val="0"/>
      <w:marRight w:val="0"/>
      <w:marTop w:val="0"/>
      <w:marBottom w:val="0"/>
      <w:divBdr>
        <w:top w:val="none" w:sz="0" w:space="0" w:color="auto"/>
        <w:left w:val="none" w:sz="0" w:space="0" w:color="auto"/>
        <w:bottom w:val="none" w:sz="0" w:space="0" w:color="auto"/>
        <w:right w:val="none" w:sz="0" w:space="0" w:color="auto"/>
      </w:divBdr>
    </w:div>
    <w:div w:id="944115192">
      <w:bodyDiv w:val="1"/>
      <w:marLeft w:val="0"/>
      <w:marRight w:val="0"/>
      <w:marTop w:val="0"/>
      <w:marBottom w:val="0"/>
      <w:divBdr>
        <w:top w:val="none" w:sz="0" w:space="0" w:color="auto"/>
        <w:left w:val="none" w:sz="0" w:space="0" w:color="auto"/>
        <w:bottom w:val="none" w:sz="0" w:space="0" w:color="auto"/>
        <w:right w:val="none" w:sz="0" w:space="0" w:color="auto"/>
      </w:divBdr>
    </w:div>
    <w:div w:id="979772085">
      <w:bodyDiv w:val="1"/>
      <w:marLeft w:val="0"/>
      <w:marRight w:val="0"/>
      <w:marTop w:val="0"/>
      <w:marBottom w:val="0"/>
      <w:divBdr>
        <w:top w:val="none" w:sz="0" w:space="0" w:color="auto"/>
        <w:left w:val="none" w:sz="0" w:space="0" w:color="auto"/>
        <w:bottom w:val="none" w:sz="0" w:space="0" w:color="auto"/>
        <w:right w:val="none" w:sz="0" w:space="0" w:color="auto"/>
      </w:divBdr>
    </w:div>
    <w:div w:id="992680198">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23552064">
      <w:bodyDiv w:val="1"/>
      <w:marLeft w:val="0"/>
      <w:marRight w:val="0"/>
      <w:marTop w:val="0"/>
      <w:marBottom w:val="0"/>
      <w:divBdr>
        <w:top w:val="none" w:sz="0" w:space="0" w:color="auto"/>
        <w:left w:val="none" w:sz="0" w:space="0" w:color="auto"/>
        <w:bottom w:val="none" w:sz="0" w:space="0" w:color="auto"/>
        <w:right w:val="none" w:sz="0" w:space="0" w:color="auto"/>
      </w:divBdr>
    </w:div>
    <w:div w:id="1034234668">
      <w:bodyDiv w:val="1"/>
      <w:marLeft w:val="0"/>
      <w:marRight w:val="0"/>
      <w:marTop w:val="0"/>
      <w:marBottom w:val="0"/>
      <w:divBdr>
        <w:top w:val="none" w:sz="0" w:space="0" w:color="auto"/>
        <w:left w:val="none" w:sz="0" w:space="0" w:color="auto"/>
        <w:bottom w:val="none" w:sz="0" w:space="0" w:color="auto"/>
        <w:right w:val="none" w:sz="0" w:space="0" w:color="auto"/>
      </w:divBdr>
    </w:div>
    <w:div w:id="1045370264">
      <w:bodyDiv w:val="1"/>
      <w:marLeft w:val="0"/>
      <w:marRight w:val="0"/>
      <w:marTop w:val="0"/>
      <w:marBottom w:val="0"/>
      <w:divBdr>
        <w:top w:val="none" w:sz="0" w:space="0" w:color="auto"/>
        <w:left w:val="none" w:sz="0" w:space="0" w:color="auto"/>
        <w:bottom w:val="none" w:sz="0" w:space="0" w:color="auto"/>
        <w:right w:val="none" w:sz="0" w:space="0" w:color="auto"/>
      </w:divBdr>
    </w:div>
    <w:div w:id="1048411424">
      <w:bodyDiv w:val="1"/>
      <w:marLeft w:val="0"/>
      <w:marRight w:val="0"/>
      <w:marTop w:val="0"/>
      <w:marBottom w:val="0"/>
      <w:divBdr>
        <w:top w:val="none" w:sz="0" w:space="0" w:color="auto"/>
        <w:left w:val="none" w:sz="0" w:space="0" w:color="auto"/>
        <w:bottom w:val="none" w:sz="0" w:space="0" w:color="auto"/>
        <w:right w:val="none" w:sz="0" w:space="0" w:color="auto"/>
      </w:divBdr>
    </w:div>
    <w:div w:id="1052845997">
      <w:bodyDiv w:val="1"/>
      <w:marLeft w:val="0"/>
      <w:marRight w:val="0"/>
      <w:marTop w:val="0"/>
      <w:marBottom w:val="0"/>
      <w:divBdr>
        <w:top w:val="none" w:sz="0" w:space="0" w:color="auto"/>
        <w:left w:val="none" w:sz="0" w:space="0" w:color="auto"/>
        <w:bottom w:val="none" w:sz="0" w:space="0" w:color="auto"/>
        <w:right w:val="none" w:sz="0" w:space="0" w:color="auto"/>
      </w:divBdr>
    </w:div>
    <w:div w:id="1060664673">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03645322">
      <w:bodyDiv w:val="1"/>
      <w:marLeft w:val="0"/>
      <w:marRight w:val="0"/>
      <w:marTop w:val="0"/>
      <w:marBottom w:val="0"/>
      <w:divBdr>
        <w:top w:val="none" w:sz="0" w:space="0" w:color="auto"/>
        <w:left w:val="none" w:sz="0" w:space="0" w:color="auto"/>
        <w:bottom w:val="none" w:sz="0" w:space="0" w:color="auto"/>
        <w:right w:val="none" w:sz="0" w:space="0" w:color="auto"/>
      </w:divBdr>
    </w:div>
    <w:div w:id="1116675354">
      <w:bodyDiv w:val="1"/>
      <w:marLeft w:val="0"/>
      <w:marRight w:val="0"/>
      <w:marTop w:val="0"/>
      <w:marBottom w:val="0"/>
      <w:divBdr>
        <w:top w:val="none" w:sz="0" w:space="0" w:color="auto"/>
        <w:left w:val="none" w:sz="0" w:space="0" w:color="auto"/>
        <w:bottom w:val="none" w:sz="0" w:space="0" w:color="auto"/>
        <w:right w:val="none" w:sz="0" w:space="0" w:color="auto"/>
      </w:divBdr>
    </w:div>
    <w:div w:id="1122966306">
      <w:bodyDiv w:val="1"/>
      <w:marLeft w:val="0"/>
      <w:marRight w:val="0"/>
      <w:marTop w:val="0"/>
      <w:marBottom w:val="0"/>
      <w:divBdr>
        <w:top w:val="none" w:sz="0" w:space="0" w:color="auto"/>
        <w:left w:val="none" w:sz="0" w:space="0" w:color="auto"/>
        <w:bottom w:val="none" w:sz="0" w:space="0" w:color="auto"/>
        <w:right w:val="none" w:sz="0" w:space="0" w:color="auto"/>
      </w:divBdr>
    </w:div>
    <w:div w:id="1127285238">
      <w:bodyDiv w:val="1"/>
      <w:marLeft w:val="0"/>
      <w:marRight w:val="0"/>
      <w:marTop w:val="0"/>
      <w:marBottom w:val="0"/>
      <w:divBdr>
        <w:top w:val="none" w:sz="0" w:space="0" w:color="auto"/>
        <w:left w:val="none" w:sz="0" w:space="0" w:color="auto"/>
        <w:bottom w:val="none" w:sz="0" w:space="0" w:color="auto"/>
        <w:right w:val="none" w:sz="0" w:space="0" w:color="auto"/>
      </w:divBdr>
    </w:div>
    <w:div w:id="1146821962">
      <w:bodyDiv w:val="1"/>
      <w:marLeft w:val="0"/>
      <w:marRight w:val="0"/>
      <w:marTop w:val="0"/>
      <w:marBottom w:val="0"/>
      <w:divBdr>
        <w:top w:val="none" w:sz="0" w:space="0" w:color="auto"/>
        <w:left w:val="none" w:sz="0" w:space="0" w:color="auto"/>
        <w:bottom w:val="none" w:sz="0" w:space="0" w:color="auto"/>
        <w:right w:val="none" w:sz="0" w:space="0" w:color="auto"/>
      </w:divBdr>
    </w:div>
    <w:div w:id="1180435411">
      <w:bodyDiv w:val="1"/>
      <w:marLeft w:val="0"/>
      <w:marRight w:val="0"/>
      <w:marTop w:val="0"/>
      <w:marBottom w:val="0"/>
      <w:divBdr>
        <w:top w:val="none" w:sz="0" w:space="0" w:color="auto"/>
        <w:left w:val="none" w:sz="0" w:space="0" w:color="auto"/>
        <w:bottom w:val="none" w:sz="0" w:space="0" w:color="auto"/>
        <w:right w:val="none" w:sz="0" w:space="0" w:color="auto"/>
      </w:divBdr>
    </w:div>
    <w:div w:id="1189176536">
      <w:bodyDiv w:val="1"/>
      <w:marLeft w:val="0"/>
      <w:marRight w:val="0"/>
      <w:marTop w:val="0"/>
      <w:marBottom w:val="0"/>
      <w:divBdr>
        <w:top w:val="none" w:sz="0" w:space="0" w:color="auto"/>
        <w:left w:val="none" w:sz="0" w:space="0" w:color="auto"/>
        <w:bottom w:val="none" w:sz="0" w:space="0" w:color="auto"/>
        <w:right w:val="none" w:sz="0" w:space="0" w:color="auto"/>
      </w:divBdr>
    </w:div>
    <w:div w:id="1224637301">
      <w:bodyDiv w:val="1"/>
      <w:marLeft w:val="0"/>
      <w:marRight w:val="0"/>
      <w:marTop w:val="0"/>
      <w:marBottom w:val="0"/>
      <w:divBdr>
        <w:top w:val="none" w:sz="0" w:space="0" w:color="auto"/>
        <w:left w:val="none" w:sz="0" w:space="0" w:color="auto"/>
        <w:bottom w:val="none" w:sz="0" w:space="0" w:color="auto"/>
        <w:right w:val="none" w:sz="0" w:space="0" w:color="auto"/>
      </w:divBdr>
    </w:div>
    <w:div w:id="1234777604">
      <w:bodyDiv w:val="1"/>
      <w:marLeft w:val="0"/>
      <w:marRight w:val="0"/>
      <w:marTop w:val="0"/>
      <w:marBottom w:val="0"/>
      <w:divBdr>
        <w:top w:val="none" w:sz="0" w:space="0" w:color="auto"/>
        <w:left w:val="none" w:sz="0" w:space="0" w:color="auto"/>
        <w:bottom w:val="none" w:sz="0" w:space="0" w:color="auto"/>
        <w:right w:val="none" w:sz="0" w:space="0" w:color="auto"/>
      </w:divBdr>
    </w:div>
    <w:div w:id="1238784456">
      <w:bodyDiv w:val="1"/>
      <w:marLeft w:val="0"/>
      <w:marRight w:val="0"/>
      <w:marTop w:val="0"/>
      <w:marBottom w:val="0"/>
      <w:divBdr>
        <w:top w:val="none" w:sz="0" w:space="0" w:color="auto"/>
        <w:left w:val="none" w:sz="0" w:space="0" w:color="auto"/>
        <w:bottom w:val="none" w:sz="0" w:space="0" w:color="auto"/>
        <w:right w:val="none" w:sz="0" w:space="0" w:color="auto"/>
      </w:divBdr>
    </w:div>
    <w:div w:id="1239054939">
      <w:bodyDiv w:val="1"/>
      <w:marLeft w:val="0"/>
      <w:marRight w:val="0"/>
      <w:marTop w:val="0"/>
      <w:marBottom w:val="0"/>
      <w:divBdr>
        <w:top w:val="none" w:sz="0" w:space="0" w:color="auto"/>
        <w:left w:val="none" w:sz="0" w:space="0" w:color="auto"/>
        <w:bottom w:val="none" w:sz="0" w:space="0" w:color="auto"/>
        <w:right w:val="none" w:sz="0" w:space="0" w:color="auto"/>
      </w:divBdr>
    </w:div>
    <w:div w:id="1244024082">
      <w:bodyDiv w:val="1"/>
      <w:marLeft w:val="0"/>
      <w:marRight w:val="0"/>
      <w:marTop w:val="0"/>
      <w:marBottom w:val="0"/>
      <w:divBdr>
        <w:top w:val="none" w:sz="0" w:space="0" w:color="auto"/>
        <w:left w:val="none" w:sz="0" w:space="0" w:color="auto"/>
        <w:bottom w:val="none" w:sz="0" w:space="0" w:color="auto"/>
        <w:right w:val="none" w:sz="0" w:space="0" w:color="auto"/>
      </w:divBdr>
    </w:div>
    <w:div w:id="1268461034">
      <w:bodyDiv w:val="1"/>
      <w:marLeft w:val="0"/>
      <w:marRight w:val="0"/>
      <w:marTop w:val="0"/>
      <w:marBottom w:val="0"/>
      <w:divBdr>
        <w:top w:val="none" w:sz="0" w:space="0" w:color="auto"/>
        <w:left w:val="none" w:sz="0" w:space="0" w:color="auto"/>
        <w:bottom w:val="none" w:sz="0" w:space="0" w:color="auto"/>
        <w:right w:val="none" w:sz="0" w:space="0" w:color="auto"/>
      </w:divBdr>
    </w:div>
    <w:div w:id="1280069452">
      <w:bodyDiv w:val="1"/>
      <w:marLeft w:val="0"/>
      <w:marRight w:val="0"/>
      <w:marTop w:val="0"/>
      <w:marBottom w:val="0"/>
      <w:divBdr>
        <w:top w:val="none" w:sz="0" w:space="0" w:color="auto"/>
        <w:left w:val="none" w:sz="0" w:space="0" w:color="auto"/>
        <w:bottom w:val="none" w:sz="0" w:space="0" w:color="auto"/>
        <w:right w:val="none" w:sz="0" w:space="0" w:color="auto"/>
      </w:divBdr>
    </w:div>
    <w:div w:id="1280993732">
      <w:bodyDiv w:val="1"/>
      <w:marLeft w:val="0"/>
      <w:marRight w:val="0"/>
      <w:marTop w:val="0"/>
      <w:marBottom w:val="0"/>
      <w:divBdr>
        <w:top w:val="none" w:sz="0" w:space="0" w:color="auto"/>
        <w:left w:val="none" w:sz="0" w:space="0" w:color="auto"/>
        <w:bottom w:val="none" w:sz="0" w:space="0" w:color="auto"/>
        <w:right w:val="none" w:sz="0" w:space="0" w:color="auto"/>
      </w:divBdr>
    </w:div>
    <w:div w:id="1285771638">
      <w:bodyDiv w:val="1"/>
      <w:marLeft w:val="0"/>
      <w:marRight w:val="0"/>
      <w:marTop w:val="0"/>
      <w:marBottom w:val="0"/>
      <w:divBdr>
        <w:top w:val="none" w:sz="0" w:space="0" w:color="auto"/>
        <w:left w:val="none" w:sz="0" w:space="0" w:color="auto"/>
        <w:bottom w:val="none" w:sz="0" w:space="0" w:color="auto"/>
        <w:right w:val="none" w:sz="0" w:space="0" w:color="auto"/>
      </w:divBdr>
    </w:div>
    <w:div w:id="1296183067">
      <w:bodyDiv w:val="1"/>
      <w:marLeft w:val="0"/>
      <w:marRight w:val="0"/>
      <w:marTop w:val="0"/>
      <w:marBottom w:val="0"/>
      <w:divBdr>
        <w:top w:val="none" w:sz="0" w:space="0" w:color="auto"/>
        <w:left w:val="none" w:sz="0" w:space="0" w:color="auto"/>
        <w:bottom w:val="none" w:sz="0" w:space="0" w:color="auto"/>
        <w:right w:val="none" w:sz="0" w:space="0" w:color="auto"/>
      </w:divBdr>
    </w:div>
    <w:div w:id="1301111968">
      <w:bodyDiv w:val="1"/>
      <w:marLeft w:val="0"/>
      <w:marRight w:val="0"/>
      <w:marTop w:val="0"/>
      <w:marBottom w:val="0"/>
      <w:divBdr>
        <w:top w:val="none" w:sz="0" w:space="0" w:color="auto"/>
        <w:left w:val="none" w:sz="0" w:space="0" w:color="auto"/>
        <w:bottom w:val="none" w:sz="0" w:space="0" w:color="auto"/>
        <w:right w:val="none" w:sz="0" w:space="0" w:color="auto"/>
      </w:divBdr>
    </w:div>
    <w:div w:id="1322778977">
      <w:bodyDiv w:val="1"/>
      <w:marLeft w:val="0"/>
      <w:marRight w:val="0"/>
      <w:marTop w:val="0"/>
      <w:marBottom w:val="0"/>
      <w:divBdr>
        <w:top w:val="none" w:sz="0" w:space="0" w:color="auto"/>
        <w:left w:val="none" w:sz="0" w:space="0" w:color="auto"/>
        <w:bottom w:val="none" w:sz="0" w:space="0" w:color="auto"/>
        <w:right w:val="none" w:sz="0" w:space="0" w:color="auto"/>
      </w:divBdr>
    </w:div>
    <w:div w:id="1348945118">
      <w:bodyDiv w:val="1"/>
      <w:marLeft w:val="0"/>
      <w:marRight w:val="0"/>
      <w:marTop w:val="0"/>
      <w:marBottom w:val="0"/>
      <w:divBdr>
        <w:top w:val="none" w:sz="0" w:space="0" w:color="auto"/>
        <w:left w:val="none" w:sz="0" w:space="0" w:color="auto"/>
        <w:bottom w:val="none" w:sz="0" w:space="0" w:color="auto"/>
        <w:right w:val="none" w:sz="0" w:space="0" w:color="auto"/>
      </w:divBdr>
    </w:div>
    <w:div w:id="1355420004">
      <w:bodyDiv w:val="1"/>
      <w:marLeft w:val="0"/>
      <w:marRight w:val="0"/>
      <w:marTop w:val="0"/>
      <w:marBottom w:val="0"/>
      <w:divBdr>
        <w:top w:val="none" w:sz="0" w:space="0" w:color="auto"/>
        <w:left w:val="none" w:sz="0" w:space="0" w:color="auto"/>
        <w:bottom w:val="none" w:sz="0" w:space="0" w:color="auto"/>
        <w:right w:val="none" w:sz="0" w:space="0" w:color="auto"/>
      </w:divBdr>
    </w:div>
    <w:div w:id="136008759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0938122">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0206770">
      <w:bodyDiv w:val="1"/>
      <w:marLeft w:val="0"/>
      <w:marRight w:val="0"/>
      <w:marTop w:val="0"/>
      <w:marBottom w:val="0"/>
      <w:divBdr>
        <w:top w:val="none" w:sz="0" w:space="0" w:color="auto"/>
        <w:left w:val="none" w:sz="0" w:space="0" w:color="auto"/>
        <w:bottom w:val="none" w:sz="0" w:space="0" w:color="auto"/>
        <w:right w:val="none" w:sz="0" w:space="0" w:color="auto"/>
      </w:divBdr>
    </w:div>
    <w:div w:id="1404375613">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2600769">
      <w:bodyDiv w:val="1"/>
      <w:marLeft w:val="0"/>
      <w:marRight w:val="0"/>
      <w:marTop w:val="0"/>
      <w:marBottom w:val="0"/>
      <w:divBdr>
        <w:top w:val="none" w:sz="0" w:space="0" w:color="auto"/>
        <w:left w:val="none" w:sz="0" w:space="0" w:color="auto"/>
        <w:bottom w:val="none" w:sz="0" w:space="0" w:color="auto"/>
        <w:right w:val="none" w:sz="0" w:space="0" w:color="auto"/>
      </w:divBdr>
    </w:div>
    <w:div w:id="1429734235">
      <w:bodyDiv w:val="1"/>
      <w:marLeft w:val="0"/>
      <w:marRight w:val="0"/>
      <w:marTop w:val="0"/>
      <w:marBottom w:val="0"/>
      <w:divBdr>
        <w:top w:val="none" w:sz="0" w:space="0" w:color="auto"/>
        <w:left w:val="none" w:sz="0" w:space="0" w:color="auto"/>
        <w:bottom w:val="none" w:sz="0" w:space="0" w:color="auto"/>
        <w:right w:val="none" w:sz="0" w:space="0" w:color="auto"/>
      </w:divBdr>
    </w:div>
    <w:div w:id="1429891742">
      <w:bodyDiv w:val="1"/>
      <w:marLeft w:val="0"/>
      <w:marRight w:val="0"/>
      <w:marTop w:val="0"/>
      <w:marBottom w:val="0"/>
      <w:divBdr>
        <w:top w:val="none" w:sz="0" w:space="0" w:color="auto"/>
        <w:left w:val="none" w:sz="0" w:space="0" w:color="auto"/>
        <w:bottom w:val="none" w:sz="0" w:space="0" w:color="auto"/>
        <w:right w:val="none" w:sz="0" w:space="0" w:color="auto"/>
      </w:divBdr>
    </w:div>
    <w:div w:id="1460338773">
      <w:bodyDiv w:val="1"/>
      <w:marLeft w:val="0"/>
      <w:marRight w:val="0"/>
      <w:marTop w:val="0"/>
      <w:marBottom w:val="0"/>
      <w:divBdr>
        <w:top w:val="none" w:sz="0" w:space="0" w:color="auto"/>
        <w:left w:val="none" w:sz="0" w:space="0" w:color="auto"/>
        <w:bottom w:val="none" w:sz="0" w:space="0" w:color="auto"/>
        <w:right w:val="none" w:sz="0" w:space="0" w:color="auto"/>
      </w:divBdr>
    </w:div>
    <w:div w:id="1489324139">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510296330">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35922623">
      <w:bodyDiv w:val="1"/>
      <w:marLeft w:val="0"/>
      <w:marRight w:val="0"/>
      <w:marTop w:val="0"/>
      <w:marBottom w:val="0"/>
      <w:divBdr>
        <w:top w:val="none" w:sz="0" w:space="0" w:color="auto"/>
        <w:left w:val="none" w:sz="0" w:space="0" w:color="auto"/>
        <w:bottom w:val="none" w:sz="0" w:space="0" w:color="auto"/>
        <w:right w:val="none" w:sz="0" w:space="0" w:color="auto"/>
      </w:divBdr>
    </w:div>
    <w:div w:id="1557475529">
      <w:bodyDiv w:val="1"/>
      <w:marLeft w:val="0"/>
      <w:marRight w:val="0"/>
      <w:marTop w:val="0"/>
      <w:marBottom w:val="0"/>
      <w:divBdr>
        <w:top w:val="none" w:sz="0" w:space="0" w:color="auto"/>
        <w:left w:val="none" w:sz="0" w:space="0" w:color="auto"/>
        <w:bottom w:val="none" w:sz="0" w:space="0" w:color="auto"/>
        <w:right w:val="none" w:sz="0" w:space="0" w:color="auto"/>
      </w:divBdr>
    </w:div>
    <w:div w:id="1583022518">
      <w:bodyDiv w:val="1"/>
      <w:marLeft w:val="0"/>
      <w:marRight w:val="0"/>
      <w:marTop w:val="0"/>
      <w:marBottom w:val="0"/>
      <w:divBdr>
        <w:top w:val="none" w:sz="0" w:space="0" w:color="auto"/>
        <w:left w:val="none" w:sz="0" w:space="0" w:color="auto"/>
        <w:bottom w:val="none" w:sz="0" w:space="0" w:color="auto"/>
        <w:right w:val="none" w:sz="0" w:space="0" w:color="auto"/>
      </w:divBdr>
    </w:div>
    <w:div w:id="1600455319">
      <w:bodyDiv w:val="1"/>
      <w:marLeft w:val="0"/>
      <w:marRight w:val="0"/>
      <w:marTop w:val="0"/>
      <w:marBottom w:val="0"/>
      <w:divBdr>
        <w:top w:val="none" w:sz="0" w:space="0" w:color="auto"/>
        <w:left w:val="none" w:sz="0" w:space="0" w:color="auto"/>
        <w:bottom w:val="none" w:sz="0" w:space="0" w:color="auto"/>
        <w:right w:val="none" w:sz="0" w:space="0" w:color="auto"/>
      </w:divBdr>
    </w:div>
    <w:div w:id="1604998041">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557253">
      <w:bodyDiv w:val="1"/>
      <w:marLeft w:val="0"/>
      <w:marRight w:val="0"/>
      <w:marTop w:val="0"/>
      <w:marBottom w:val="0"/>
      <w:divBdr>
        <w:top w:val="none" w:sz="0" w:space="0" w:color="auto"/>
        <w:left w:val="none" w:sz="0" w:space="0" w:color="auto"/>
        <w:bottom w:val="none" w:sz="0" w:space="0" w:color="auto"/>
        <w:right w:val="none" w:sz="0" w:space="0" w:color="auto"/>
      </w:divBdr>
    </w:div>
    <w:div w:id="1643315387">
      <w:bodyDiv w:val="1"/>
      <w:marLeft w:val="0"/>
      <w:marRight w:val="0"/>
      <w:marTop w:val="0"/>
      <w:marBottom w:val="0"/>
      <w:divBdr>
        <w:top w:val="none" w:sz="0" w:space="0" w:color="auto"/>
        <w:left w:val="none" w:sz="0" w:space="0" w:color="auto"/>
        <w:bottom w:val="none" w:sz="0" w:space="0" w:color="auto"/>
        <w:right w:val="none" w:sz="0" w:space="0" w:color="auto"/>
      </w:divBdr>
    </w:div>
    <w:div w:id="1656180046">
      <w:bodyDiv w:val="1"/>
      <w:marLeft w:val="0"/>
      <w:marRight w:val="0"/>
      <w:marTop w:val="0"/>
      <w:marBottom w:val="0"/>
      <w:divBdr>
        <w:top w:val="none" w:sz="0" w:space="0" w:color="auto"/>
        <w:left w:val="none" w:sz="0" w:space="0" w:color="auto"/>
        <w:bottom w:val="none" w:sz="0" w:space="0" w:color="auto"/>
        <w:right w:val="none" w:sz="0" w:space="0" w:color="auto"/>
      </w:divBdr>
    </w:div>
    <w:div w:id="1667171793">
      <w:bodyDiv w:val="1"/>
      <w:marLeft w:val="0"/>
      <w:marRight w:val="0"/>
      <w:marTop w:val="0"/>
      <w:marBottom w:val="0"/>
      <w:divBdr>
        <w:top w:val="none" w:sz="0" w:space="0" w:color="auto"/>
        <w:left w:val="none" w:sz="0" w:space="0" w:color="auto"/>
        <w:bottom w:val="none" w:sz="0" w:space="0" w:color="auto"/>
        <w:right w:val="none" w:sz="0" w:space="0" w:color="auto"/>
      </w:divBdr>
    </w:div>
    <w:div w:id="1671981005">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6444182">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18779897">
      <w:bodyDiv w:val="1"/>
      <w:marLeft w:val="0"/>
      <w:marRight w:val="0"/>
      <w:marTop w:val="0"/>
      <w:marBottom w:val="0"/>
      <w:divBdr>
        <w:top w:val="none" w:sz="0" w:space="0" w:color="auto"/>
        <w:left w:val="none" w:sz="0" w:space="0" w:color="auto"/>
        <w:bottom w:val="none" w:sz="0" w:space="0" w:color="auto"/>
        <w:right w:val="none" w:sz="0" w:space="0" w:color="auto"/>
      </w:divBdr>
    </w:div>
    <w:div w:id="1736008465">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62145634">
      <w:bodyDiv w:val="1"/>
      <w:marLeft w:val="0"/>
      <w:marRight w:val="0"/>
      <w:marTop w:val="0"/>
      <w:marBottom w:val="0"/>
      <w:divBdr>
        <w:top w:val="none" w:sz="0" w:space="0" w:color="auto"/>
        <w:left w:val="none" w:sz="0" w:space="0" w:color="auto"/>
        <w:bottom w:val="none" w:sz="0" w:space="0" w:color="auto"/>
        <w:right w:val="none" w:sz="0" w:space="0" w:color="auto"/>
      </w:divBdr>
    </w:div>
    <w:div w:id="1777552384">
      <w:bodyDiv w:val="1"/>
      <w:marLeft w:val="0"/>
      <w:marRight w:val="0"/>
      <w:marTop w:val="0"/>
      <w:marBottom w:val="0"/>
      <w:divBdr>
        <w:top w:val="none" w:sz="0" w:space="0" w:color="auto"/>
        <w:left w:val="none" w:sz="0" w:space="0" w:color="auto"/>
        <w:bottom w:val="none" w:sz="0" w:space="0" w:color="auto"/>
        <w:right w:val="none" w:sz="0" w:space="0" w:color="auto"/>
      </w:divBdr>
    </w:div>
    <w:div w:id="1787459807">
      <w:bodyDiv w:val="1"/>
      <w:marLeft w:val="0"/>
      <w:marRight w:val="0"/>
      <w:marTop w:val="0"/>
      <w:marBottom w:val="0"/>
      <w:divBdr>
        <w:top w:val="none" w:sz="0" w:space="0" w:color="auto"/>
        <w:left w:val="none" w:sz="0" w:space="0" w:color="auto"/>
        <w:bottom w:val="none" w:sz="0" w:space="0" w:color="auto"/>
        <w:right w:val="none" w:sz="0" w:space="0" w:color="auto"/>
      </w:divBdr>
    </w:div>
    <w:div w:id="1801728350">
      <w:bodyDiv w:val="1"/>
      <w:marLeft w:val="0"/>
      <w:marRight w:val="0"/>
      <w:marTop w:val="0"/>
      <w:marBottom w:val="0"/>
      <w:divBdr>
        <w:top w:val="none" w:sz="0" w:space="0" w:color="auto"/>
        <w:left w:val="none" w:sz="0" w:space="0" w:color="auto"/>
        <w:bottom w:val="none" w:sz="0" w:space="0" w:color="auto"/>
        <w:right w:val="none" w:sz="0" w:space="0" w:color="auto"/>
      </w:divBdr>
    </w:div>
    <w:div w:id="1839537570">
      <w:bodyDiv w:val="1"/>
      <w:marLeft w:val="0"/>
      <w:marRight w:val="0"/>
      <w:marTop w:val="0"/>
      <w:marBottom w:val="0"/>
      <w:divBdr>
        <w:top w:val="none" w:sz="0" w:space="0" w:color="auto"/>
        <w:left w:val="none" w:sz="0" w:space="0" w:color="auto"/>
        <w:bottom w:val="none" w:sz="0" w:space="0" w:color="auto"/>
        <w:right w:val="none" w:sz="0" w:space="0" w:color="auto"/>
      </w:divBdr>
    </w:div>
    <w:div w:id="1849055160">
      <w:bodyDiv w:val="1"/>
      <w:marLeft w:val="0"/>
      <w:marRight w:val="0"/>
      <w:marTop w:val="0"/>
      <w:marBottom w:val="0"/>
      <w:divBdr>
        <w:top w:val="none" w:sz="0" w:space="0" w:color="auto"/>
        <w:left w:val="none" w:sz="0" w:space="0" w:color="auto"/>
        <w:bottom w:val="none" w:sz="0" w:space="0" w:color="auto"/>
        <w:right w:val="none" w:sz="0" w:space="0" w:color="auto"/>
      </w:divBdr>
    </w:div>
    <w:div w:id="1849103581">
      <w:bodyDiv w:val="1"/>
      <w:marLeft w:val="0"/>
      <w:marRight w:val="0"/>
      <w:marTop w:val="0"/>
      <w:marBottom w:val="0"/>
      <w:divBdr>
        <w:top w:val="none" w:sz="0" w:space="0" w:color="auto"/>
        <w:left w:val="none" w:sz="0" w:space="0" w:color="auto"/>
        <w:bottom w:val="none" w:sz="0" w:space="0" w:color="auto"/>
        <w:right w:val="none" w:sz="0" w:space="0" w:color="auto"/>
      </w:divBdr>
    </w:div>
    <w:div w:id="1854493751">
      <w:bodyDiv w:val="1"/>
      <w:marLeft w:val="0"/>
      <w:marRight w:val="0"/>
      <w:marTop w:val="0"/>
      <w:marBottom w:val="0"/>
      <w:divBdr>
        <w:top w:val="none" w:sz="0" w:space="0" w:color="auto"/>
        <w:left w:val="none" w:sz="0" w:space="0" w:color="auto"/>
        <w:bottom w:val="none" w:sz="0" w:space="0" w:color="auto"/>
        <w:right w:val="none" w:sz="0" w:space="0" w:color="auto"/>
      </w:divBdr>
    </w:div>
    <w:div w:id="1855268455">
      <w:bodyDiv w:val="1"/>
      <w:marLeft w:val="0"/>
      <w:marRight w:val="0"/>
      <w:marTop w:val="0"/>
      <w:marBottom w:val="0"/>
      <w:divBdr>
        <w:top w:val="none" w:sz="0" w:space="0" w:color="auto"/>
        <w:left w:val="none" w:sz="0" w:space="0" w:color="auto"/>
        <w:bottom w:val="none" w:sz="0" w:space="0" w:color="auto"/>
        <w:right w:val="none" w:sz="0" w:space="0" w:color="auto"/>
      </w:divBdr>
    </w:div>
    <w:div w:id="1857579430">
      <w:bodyDiv w:val="1"/>
      <w:marLeft w:val="0"/>
      <w:marRight w:val="0"/>
      <w:marTop w:val="0"/>
      <w:marBottom w:val="0"/>
      <w:divBdr>
        <w:top w:val="none" w:sz="0" w:space="0" w:color="auto"/>
        <w:left w:val="none" w:sz="0" w:space="0" w:color="auto"/>
        <w:bottom w:val="none" w:sz="0" w:space="0" w:color="auto"/>
        <w:right w:val="none" w:sz="0" w:space="0" w:color="auto"/>
      </w:divBdr>
    </w:div>
    <w:div w:id="185919725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65753983">
      <w:bodyDiv w:val="1"/>
      <w:marLeft w:val="0"/>
      <w:marRight w:val="0"/>
      <w:marTop w:val="0"/>
      <w:marBottom w:val="0"/>
      <w:divBdr>
        <w:top w:val="none" w:sz="0" w:space="0" w:color="auto"/>
        <w:left w:val="none" w:sz="0" w:space="0" w:color="auto"/>
        <w:bottom w:val="none" w:sz="0" w:space="0" w:color="auto"/>
        <w:right w:val="none" w:sz="0" w:space="0" w:color="auto"/>
      </w:divBdr>
    </w:div>
    <w:div w:id="18766556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23491388">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68075514">
      <w:bodyDiv w:val="1"/>
      <w:marLeft w:val="0"/>
      <w:marRight w:val="0"/>
      <w:marTop w:val="0"/>
      <w:marBottom w:val="0"/>
      <w:divBdr>
        <w:top w:val="none" w:sz="0" w:space="0" w:color="auto"/>
        <w:left w:val="none" w:sz="0" w:space="0" w:color="auto"/>
        <w:bottom w:val="none" w:sz="0" w:space="0" w:color="auto"/>
        <w:right w:val="none" w:sz="0" w:space="0" w:color="auto"/>
      </w:divBdr>
    </w:div>
    <w:div w:id="1998682759">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48796662">
      <w:bodyDiv w:val="1"/>
      <w:marLeft w:val="0"/>
      <w:marRight w:val="0"/>
      <w:marTop w:val="0"/>
      <w:marBottom w:val="0"/>
      <w:divBdr>
        <w:top w:val="none" w:sz="0" w:space="0" w:color="auto"/>
        <w:left w:val="none" w:sz="0" w:space="0" w:color="auto"/>
        <w:bottom w:val="none" w:sz="0" w:space="0" w:color="auto"/>
        <w:right w:val="none" w:sz="0" w:space="0" w:color="auto"/>
      </w:divBdr>
    </w:div>
    <w:div w:id="2055277727">
      <w:bodyDiv w:val="1"/>
      <w:marLeft w:val="0"/>
      <w:marRight w:val="0"/>
      <w:marTop w:val="0"/>
      <w:marBottom w:val="0"/>
      <w:divBdr>
        <w:top w:val="none" w:sz="0" w:space="0" w:color="auto"/>
        <w:left w:val="none" w:sz="0" w:space="0" w:color="auto"/>
        <w:bottom w:val="none" w:sz="0" w:space="0" w:color="auto"/>
        <w:right w:val="none" w:sz="0" w:space="0" w:color="auto"/>
      </w:divBdr>
    </w:div>
    <w:div w:id="2066950805">
      <w:bodyDiv w:val="1"/>
      <w:marLeft w:val="0"/>
      <w:marRight w:val="0"/>
      <w:marTop w:val="0"/>
      <w:marBottom w:val="0"/>
      <w:divBdr>
        <w:top w:val="none" w:sz="0" w:space="0" w:color="auto"/>
        <w:left w:val="none" w:sz="0" w:space="0" w:color="auto"/>
        <w:bottom w:val="none" w:sz="0" w:space="0" w:color="auto"/>
        <w:right w:val="none" w:sz="0" w:space="0" w:color="auto"/>
      </w:divBdr>
    </w:div>
    <w:div w:id="2089955948">
      <w:bodyDiv w:val="1"/>
      <w:marLeft w:val="0"/>
      <w:marRight w:val="0"/>
      <w:marTop w:val="0"/>
      <w:marBottom w:val="0"/>
      <w:divBdr>
        <w:top w:val="none" w:sz="0" w:space="0" w:color="auto"/>
        <w:left w:val="none" w:sz="0" w:space="0" w:color="auto"/>
        <w:bottom w:val="none" w:sz="0" w:space="0" w:color="auto"/>
        <w:right w:val="none" w:sz="0" w:space="0" w:color="auto"/>
      </w:divBdr>
    </w:div>
    <w:div w:id="2102800034">
      <w:bodyDiv w:val="1"/>
      <w:marLeft w:val="0"/>
      <w:marRight w:val="0"/>
      <w:marTop w:val="0"/>
      <w:marBottom w:val="0"/>
      <w:divBdr>
        <w:top w:val="none" w:sz="0" w:space="0" w:color="auto"/>
        <w:left w:val="none" w:sz="0" w:space="0" w:color="auto"/>
        <w:bottom w:val="none" w:sz="0" w:space="0" w:color="auto"/>
        <w:right w:val="none" w:sz="0" w:space="0" w:color="auto"/>
      </w:divBdr>
    </w:div>
    <w:div w:id="2110083850">
      <w:bodyDiv w:val="1"/>
      <w:marLeft w:val="0"/>
      <w:marRight w:val="0"/>
      <w:marTop w:val="0"/>
      <w:marBottom w:val="0"/>
      <w:divBdr>
        <w:top w:val="none" w:sz="0" w:space="0" w:color="auto"/>
        <w:left w:val="none" w:sz="0" w:space="0" w:color="auto"/>
        <w:bottom w:val="none" w:sz="0" w:space="0" w:color="auto"/>
        <w:right w:val="none" w:sz="0" w:space="0" w:color="auto"/>
      </w:divBdr>
    </w:div>
    <w:div w:id="2117826308">
      <w:bodyDiv w:val="1"/>
      <w:marLeft w:val="0"/>
      <w:marRight w:val="0"/>
      <w:marTop w:val="0"/>
      <w:marBottom w:val="0"/>
      <w:divBdr>
        <w:top w:val="none" w:sz="0" w:space="0" w:color="auto"/>
        <w:left w:val="none" w:sz="0" w:space="0" w:color="auto"/>
        <w:bottom w:val="none" w:sz="0" w:space="0" w:color="auto"/>
        <w:right w:val="none" w:sz="0" w:space="0" w:color="auto"/>
      </w:divBdr>
    </w:div>
    <w:div w:id="2133669370">
      <w:bodyDiv w:val="1"/>
      <w:marLeft w:val="0"/>
      <w:marRight w:val="0"/>
      <w:marTop w:val="0"/>
      <w:marBottom w:val="0"/>
      <w:divBdr>
        <w:top w:val="none" w:sz="0" w:space="0" w:color="auto"/>
        <w:left w:val="none" w:sz="0" w:space="0" w:color="auto"/>
        <w:bottom w:val="none" w:sz="0" w:space="0" w:color="auto"/>
        <w:right w:val="none" w:sz="0" w:space="0" w:color="auto"/>
      </w:divBdr>
    </w:div>
    <w:div w:id="2137748590">
      <w:bodyDiv w:val="1"/>
      <w:marLeft w:val="0"/>
      <w:marRight w:val="0"/>
      <w:marTop w:val="0"/>
      <w:marBottom w:val="0"/>
      <w:divBdr>
        <w:top w:val="none" w:sz="0" w:space="0" w:color="auto"/>
        <w:left w:val="none" w:sz="0" w:space="0" w:color="auto"/>
        <w:bottom w:val="none" w:sz="0" w:space="0" w:color="auto"/>
        <w:right w:val="none" w:sz="0" w:space="0" w:color="auto"/>
      </w:divBdr>
    </w:div>
    <w:div w:id="2139252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OS\Documents\AUDITORIAS\GESTION%20FINANCIERA\PRESUPUESTO\2015\EJECUCION%20PRESUPUESTAL%20A%2030%20DE%20JULIO%20DE%202015\INDICADORES%20EJEC%20PTAL%20JUL%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s-CO"/>
              <a:t>DISTRIBUCIÓN PRESUPUESTAL 2015</a:t>
            </a:r>
          </a:p>
        </c:rich>
      </c:tx>
      <c:overlay val="0"/>
    </c:title>
    <c:autoTitleDeleted val="0"/>
    <c:plotArea>
      <c:layout>
        <c:manualLayout>
          <c:layoutTarget val="inner"/>
          <c:xMode val="edge"/>
          <c:yMode val="edge"/>
          <c:x val="0.1073786427043331"/>
          <c:y val="0.19167208520884813"/>
          <c:w val="0.47142521505047214"/>
          <c:h val="0.79684340203345649"/>
        </c:manualLayout>
      </c:layout>
      <c:pieChart>
        <c:varyColors val="1"/>
        <c:ser>
          <c:idx val="0"/>
          <c:order val="0"/>
          <c:tx>
            <c:v>PRESUPUESTO EJECUTADO</c:v>
          </c:tx>
          <c:explosion val="28"/>
          <c:dPt>
            <c:idx val="0"/>
            <c:bubble3D val="0"/>
          </c:dPt>
          <c:dPt>
            <c:idx val="1"/>
            <c:bubble3D val="0"/>
          </c:dPt>
          <c:dPt>
            <c:idx val="2"/>
            <c:bubble3D val="0"/>
            <c:explosion val="9"/>
          </c:dPt>
          <c:dPt>
            <c:idx val="3"/>
            <c:bubble3D val="0"/>
            <c:explosion val="5"/>
          </c:dPt>
          <c:dLbls>
            <c:dLbl>
              <c:idx val="0"/>
              <c:layout>
                <c:manualLayout>
                  <c:x val="-0.14080292127804259"/>
                  <c:y val="8.8506957408160961E-2"/>
                </c:manualLayout>
              </c:layout>
              <c:tx>
                <c:rich>
                  <a:bodyPr/>
                  <a:lstStyle/>
                  <a:p>
                    <a:pPr>
                      <a:defRPr/>
                    </a:pPr>
                    <a:r>
                      <a:rPr lang="en-US"/>
                      <a:t>4%</a:t>
                    </a:r>
                  </a:p>
                  <a:p>
                    <a:pPr>
                      <a:defRPr/>
                    </a:pPr>
                    <a:r>
                      <a:rPr lang="en-US"/>
                      <a:t>GASTOS DE PERSONAL</a:t>
                    </a:r>
                  </a:p>
                </c:rich>
              </c:tx>
              <c:spPr/>
              <c:showLegendKey val="0"/>
              <c:showVal val="0"/>
              <c:showCatName val="0"/>
              <c:showSerName val="0"/>
              <c:showPercent val="0"/>
              <c:showBubbleSize val="0"/>
              <c:extLst>
                <c:ext xmlns:c15="http://schemas.microsoft.com/office/drawing/2012/chart" uri="{CE6537A1-D6FC-4f65-9D91-7224C49458BB}">
                  <c15:layout>
                    <c:manualLayout>
                      <c:w val="0.14724740359335731"/>
                      <c:h val="0.14070338970015536"/>
                    </c:manualLayout>
                  </c15:layout>
                </c:ext>
              </c:extLst>
            </c:dLbl>
            <c:dLbl>
              <c:idx val="1"/>
              <c:layout>
                <c:manualLayout>
                  <c:x val="1.4307412561032308E-2"/>
                  <c:y val="0.10097827409293604"/>
                </c:manualLayout>
              </c:layout>
              <c:tx>
                <c:rich>
                  <a:bodyPr/>
                  <a:lstStyle/>
                  <a:p>
                    <a:pPr>
                      <a:defRPr/>
                    </a:pPr>
                    <a:r>
                      <a:rPr lang="en-US"/>
                      <a:t>1%</a:t>
                    </a:r>
                  </a:p>
                  <a:p>
                    <a:pPr>
                      <a:defRPr/>
                    </a:pPr>
                    <a:r>
                      <a:rPr lang="en-US"/>
                      <a:t>GASTOS GENERALES</a:t>
                    </a:r>
                  </a:p>
                  <a:p>
                    <a:pPr>
                      <a:defRPr/>
                    </a:pPr>
                    <a:endParaRPr lang="en-US"/>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16281177975257821"/>
                      <c:h val="0.14774008336864122"/>
                    </c:manualLayout>
                  </c15:layout>
                </c:ext>
              </c:extLst>
            </c:dLbl>
            <c:dLbl>
              <c:idx val="2"/>
              <c:layout>
                <c:manualLayout>
                  <c:x val="-0.19658409346236638"/>
                  <c:y val="2.4758892352094775E-2"/>
                </c:manualLayout>
              </c:layout>
              <c:tx>
                <c:rich>
                  <a:bodyPr/>
                  <a:lstStyle/>
                  <a:p>
                    <a:pPr>
                      <a:defRPr/>
                    </a:pPr>
                    <a:r>
                      <a:rPr lang="en-US"/>
                      <a:t>38% </a:t>
                    </a:r>
                  </a:p>
                  <a:p>
                    <a:pPr>
                      <a:defRPr/>
                    </a:pPr>
                    <a:r>
                      <a:rPr lang="en-US"/>
                      <a:t>TRANSFERENCIAS</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1799117461651607"/>
                      <c:h val="0.11511276860237968"/>
                    </c:manualLayout>
                  </c15:layout>
                </c:ext>
              </c:extLst>
            </c:dLbl>
            <c:dLbl>
              <c:idx val="3"/>
              <c:layout>
                <c:manualLayout>
                  <c:x val="0.13562188234324113"/>
                  <c:y val="-6.5104870740714929E-2"/>
                </c:manualLayout>
              </c:layout>
              <c:tx>
                <c:rich>
                  <a:bodyPr/>
                  <a:lstStyle/>
                  <a:p>
                    <a:pPr>
                      <a:defRPr/>
                    </a:pPr>
                    <a:r>
                      <a:rPr lang="en-US"/>
                      <a:t>57%</a:t>
                    </a:r>
                  </a:p>
                  <a:p>
                    <a:pPr>
                      <a:defRPr/>
                    </a:pPr>
                    <a:r>
                      <a:rPr lang="en-US"/>
                      <a:t>INVERSIÓN</a:t>
                    </a: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'Hoja3 (2)'!$A$4:$A$7</c:f>
              <c:strCache>
                <c:ptCount val="4"/>
                <c:pt idx="0">
                  <c:v>GASTOS DE PERSONAL</c:v>
                </c:pt>
                <c:pt idx="1">
                  <c:v>GASTOS GENERALES</c:v>
                </c:pt>
                <c:pt idx="2">
                  <c:v>TRANSFERENCIAS</c:v>
                </c:pt>
                <c:pt idx="3">
                  <c:v>INVERSIÓN</c:v>
                </c:pt>
              </c:strCache>
            </c:strRef>
          </c:cat>
          <c:val>
            <c:numRef>
              <c:f>'Hoja3 (2)'!$B$4:$B$7</c:f>
              <c:numCache>
                <c:formatCode>_(* #,##0.00_);_(* \(#,##0.00\);_(* "-"??_);_(@_)</c:formatCode>
                <c:ptCount val="4"/>
                <c:pt idx="0">
                  <c:v>59820400000</c:v>
                </c:pt>
                <c:pt idx="1">
                  <c:v>18634500000</c:v>
                </c:pt>
                <c:pt idx="2">
                  <c:v>642980000000</c:v>
                </c:pt>
                <c:pt idx="3">
                  <c:v>960658739464</c:v>
                </c:pt>
              </c:numCache>
            </c:numRef>
          </c:val>
        </c:ser>
        <c:ser>
          <c:idx val="1"/>
          <c:order val="1"/>
          <c:tx>
            <c:v>RESERVAS PRESUPUESTALES</c:v>
          </c:tx>
          <c:dPt>
            <c:idx val="0"/>
            <c:bubble3D val="0"/>
          </c:dPt>
          <c:dPt>
            <c:idx val="1"/>
            <c:bubble3D val="0"/>
          </c:dPt>
          <c:dPt>
            <c:idx val="2"/>
            <c:bubble3D val="0"/>
          </c:dPt>
          <c:dPt>
            <c:idx val="3"/>
            <c:bubble3D val="0"/>
          </c:dPt>
          <c:dLbls>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'Hoja3 (2)'!$A$4:$A$7</c:f>
              <c:strCache>
                <c:ptCount val="4"/>
                <c:pt idx="0">
                  <c:v>GASTOS DE PERSONAL</c:v>
                </c:pt>
                <c:pt idx="1">
                  <c:v>GASTOS GENERALES</c:v>
                </c:pt>
                <c:pt idx="2">
                  <c:v>TRANSFERENCIAS</c:v>
                </c:pt>
                <c:pt idx="3">
                  <c:v>INVERSIÓN</c:v>
                </c:pt>
              </c:strCache>
            </c:strRef>
          </c:cat>
          <c:val>
            <c:numRef>
              <c:f>'Hoja3 (2)'!$B$5</c:f>
              <c:numCache>
                <c:formatCode>_(* #,##0.00_);_(* \(#,##0.00\);_(* "-"??_);_(@_)</c:formatCode>
                <c:ptCount val="1"/>
                <c:pt idx="0">
                  <c:v>18634500000</c:v>
                </c:pt>
              </c:numCache>
            </c:numRef>
          </c:val>
        </c:ser>
        <c:ser>
          <c:idx val="2"/>
          <c:order val="2"/>
          <c:tx>
            <c:v>CUENTAS POR PAGAR</c:v>
          </c:tx>
          <c:dPt>
            <c:idx val="0"/>
            <c:bubble3D val="0"/>
          </c:dPt>
          <c:dPt>
            <c:idx val="1"/>
            <c:bubble3D val="0"/>
          </c:dPt>
          <c:dPt>
            <c:idx val="2"/>
            <c:bubble3D val="0"/>
          </c:dPt>
          <c:dPt>
            <c:idx val="3"/>
            <c:bubble3D val="0"/>
          </c:dPt>
          <c:dLbls>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'Hoja3 (2)'!$A$4:$A$7</c:f>
              <c:strCache>
                <c:ptCount val="4"/>
                <c:pt idx="0">
                  <c:v>GASTOS DE PERSONAL</c:v>
                </c:pt>
                <c:pt idx="1">
                  <c:v>GASTOS GENERALES</c:v>
                </c:pt>
                <c:pt idx="2">
                  <c:v>TRANSFERENCIAS</c:v>
                </c:pt>
                <c:pt idx="3">
                  <c:v>INVERSIÓN</c:v>
                </c:pt>
              </c:strCache>
            </c:strRef>
          </c:cat>
          <c:val>
            <c:numRef>
              <c:f>'Hoja3 (2)'!$B$6</c:f>
              <c:numCache>
                <c:formatCode>_(* #,##0.00_);_(* \(#,##0.00\);_(* "-"??_);_(@_)</c:formatCode>
                <c:ptCount val="1"/>
                <c:pt idx="0">
                  <c:v>642980000000</c:v>
                </c:pt>
              </c:numCache>
            </c:numRef>
          </c:val>
        </c:ser>
        <c:ser>
          <c:idx val="3"/>
          <c:order val="3"/>
          <c:tx>
            <c:v>PRESUPUESTO NO EJECUTADO</c:v>
          </c:tx>
          <c:dPt>
            <c:idx val="0"/>
            <c:bubble3D val="0"/>
          </c:dPt>
          <c:dPt>
            <c:idx val="1"/>
            <c:bubble3D val="0"/>
          </c:dPt>
          <c:dPt>
            <c:idx val="2"/>
            <c:bubble3D val="0"/>
          </c:dPt>
          <c:dPt>
            <c:idx val="3"/>
            <c:bubble3D val="0"/>
          </c:dPt>
          <c:dLbls>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'Hoja3 (2)'!$A$4:$A$7</c:f>
              <c:strCache>
                <c:ptCount val="4"/>
                <c:pt idx="0">
                  <c:v>GASTOS DE PERSONAL</c:v>
                </c:pt>
                <c:pt idx="1">
                  <c:v>GASTOS GENERALES</c:v>
                </c:pt>
                <c:pt idx="2">
                  <c:v>TRANSFERENCIAS</c:v>
                </c:pt>
                <c:pt idx="3">
                  <c:v>INVERSIÓN</c:v>
                </c:pt>
              </c:strCache>
            </c:strRef>
          </c:cat>
          <c:val>
            <c:numRef>
              <c:f>'Hoja3 (2)'!$B$7</c:f>
              <c:numCache>
                <c:formatCode>_(* #,##0.00_);_(* \(#,##0.00\);_(* "-"??_);_(@_)</c:formatCode>
                <c:ptCount val="1"/>
                <c:pt idx="0">
                  <c:v>960658739464</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EJECUCIÓN  PRESUPUESTAL</a:t>
            </a:r>
            <a:r>
              <a:rPr lang="es-CO" baseline="0"/>
              <a:t> JULIO 2015</a:t>
            </a:r>
            <a:endParaRPr lang="es-CO"/>
          </a:p>
        </c:rich>
      </c:tx>
      <c:layout>
        <c:manualLayout>
          <c:xMode val="edge"/>
          <c:yMode val="edge"/>
          <c:x val="0.32185886293766958"/>
          <c:y val="1.1823976548385998E-3"/>
        </c:manualLayout>
      </c:layout>
      <c:overlay val="0"/>
    </c:title>
    <c:autoTitleDeleted val="0"/>
    <c:plotArea>
      <c:layout>
        <c:manualLayout>
          <c:layoutTarget val="inner"/>
          <c:xMode val="edge"/>
          <c:yMode val="edge"/>
          <c:x val="0.23768457514239291"/>
          <c:y val="0.10114373415187508"/>
          <c:w val="0.71762458264145557"/>
          <c:h val="0.66604931269184564"/>
        </c:manualLayout>
      </c:layout>
      <c:barChart>
        <c:barDir val="col"/>
        <c:grouping val="clustered"/>
        <c:varyColors val="0"/>
        <c:ser>
          <c:idx val="0"/>
          <c:order val="0"/>
          <c:tx>
            <c:strRef>
              <c:f>'EJECUCION X RUBROS'!$E$4</c:f>
              <c:strCache>
                <c:ptCount val="1"/>
                <c:pt idx="0">
                  <c:v>APROPIACION VIGENTE</c:v>
                </c:pt>
              </c:strCache>
            </c:strRef>
          </c:tx>
          <c:invertIfNegative val="0"/>
          <c:dLbls>
            <c:dLbl>
              <c:idx val="0"/>
              <c:layout>
                <c:manualLayout>
                  <c:x val="-6.9486604029568768E-3"/>
                  <c:y val="0.82919060665169275"/>
                </c:manualLayout>
              </c:layout>
              <c:tx>
                <c:rich>
                  <a:bodyPr/>
                  <a:lstStyle/>
                  <a:p>
                    <a:pPr>
                      <a:defRPr sz="800" b="0" i="0" u="none" strike="noStrike" baseline="0">
                        <a:solidFill>
                          <a:srgbClr val="000000"/>
                        </a:solidFill>
                        <a:latin typeface="Calibri"/>
                        <a:ea typeface="Calibri"/>
                        <a:cs typeface="Calibri"/>
                      </a:defRPr>
                    </a:pPr>
                    <a:r>
                      <a:rPr lang="en-US" sz="800"/>
                      <a:t>APROPIACIÓN 
VIGENTE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RUBROS'!$E$10</c:f>
              <c:numCache>
                <c:formatCode>_(* #,##0_);_(* \(#,##0\);_(* "-"??_);_(@_)</c:formatCode>
                <c:ptCount val="1"/>
                <c:pt idx="0">
                  <c:v>1682093639464</c:v>
                </c:pt>
              </c:numCache>
            </c:numRef>
          </c:val>
        </c:ser>
        <c:ser>
          <c:idx val="1"/>
          <c:order val="1"/>
          <c:tx>
            <c:strRef>
              <c:f>'EJECUCION X RUBROS'!$F$4</c:f>
              <c:strCache>
                <c:ptCount val="1"/>
                <c:pt idx="0">
                  <c:v>COMPROMISOS </c:v>
                </c:pt>
              </c:strCache>
            </c:strRef>
          </c:tx>
          <c:invertIfNegative val="0"/>
          <c:dLbls>
            <c:dLbl>
              <c:idx val="0"/>
              <c:layout>
                <c:manualLayout>
                  <c:x val="-2.8161334905600567E-3"/>
                  <c:y val="0.53218330200922126"/>
                </c:manualLayout>
              </c:layout>
              <c:tx>
                <c:rich>
                  <a:bodyPr/>
                  <a:lstStyle/>
                  <a:p>
                    <a:pPr>
                      <a:defRPr sz="800" b="0" i="0" u="none" strike="noStrike" baseline="0">
                        <a:solidFill>
                          <a:srgbClr val="000000"/>
                        </a:solidFill>
                        <a:latin typeface="Calibri"/>
                        <a:ea typeface="Calibri"/>
                        <a:cs typeface="Calibri"/>
                      </a:defRPr>
                    </a:pPr>
                    <a:r>
                      <a:rPr lang="en-US" sz="800"/>
                      <a:t>COMPROMISOS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RUBROS'!$F$10</c:f>
              <c:numCache>
                <c:formatCode>_(* #,##0_);_(* \(#,##0\);_(* "-"??_);_(@_)</c:formatCode>
                <c:ptCount val="1"/>
                <c:pt idx="0">
                  <c:v>997223599040.84009</c:v>
                </c:pt>
              </c:numCache>
            </c:numRef>
          </c:val>
        </c:ser>
        <c:ser>
          <c:idx val="2"/>
          <c:order val="2"/>
          <c:tx>
            <c:strRef>
              <c:f>'EJECUCION X RUBROS'!$G$4</c:f>
              <c:strCache>
                <c:ptCount val="1"/>
                <c:pt idx="0">
                  <c:v>OBLIGACIONES </c:v>
                </c:pt>
              </c:strCache>
            </c:strRef>
          </c:tx>
          <c:invertIfNegative val="0"/>
          <c:dLbls>
            <c:dLbl>
              <c:idx val="0"/>
              <c:layout>
                <c:manualLayout>
                  <c:x val="2.0263227966069459E-3"/>
                  <c:y val="0.43030519599025818"/>
                </c:manualLayout>
              </c:layout>
              <c:tx>
                <c:rich>
                  <a:bodyPr/>
                  <a:lstStyle/>
                  <a:p>
                    <a:pPr>
                      <a:defRPr sz="800" b="0" i="0" u="none" strike="noStrike" baseline="0">
                        <a:solidFill>
                          <a:srgbClr val="000000"/>
                        </a:solidFill>
                        <a:latin typeface="Calibri"/>
                        <a:ea typeface="Calibri"/>
                        <a:cs typeface="Calibri"/>
                      </a:defRPr>
                    </a:pPr>
                    <a:r>
                      <a:rPr lang="en-US" sz="800"/>
                      <a:t>OBLIGACIONES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RUBROS'!$G$10</c:f>
              <c:numCache>
                <c:formatCode>_(* #,##0_);_(* \(#,##0\);_(* "-"??_);_(@_)</c:formatCode>
                <c:ptCount val="1"/>
                <c:pt idx="0">
                  <c:v>720566092600.52002</c:v>
                </c:pt>
              </c:numCache>
            </c:numRef>
          </c:val>
        </c:ser>
        <c:ser>
          <c:idx val="3"/>
          <c:order val="3"/>
          <c:tx>
            <c:strRef>
              <c:f>'EJECUCION X RUBROS'!$H$4</c:f>
              <c:strCache>
                <c:ptCount val="1"/>
                <c:pt idx="0">
                  <c:v>PAGOS </c:v>
                </c:pt>
              </c:strCache>
            </c:strRef>
          </c:tx>
          <c:invertIfNegative val="0"/>
          <c:dLbls>
            <c:dLbl>
              <c:idx val="0"/>
              <c:layout>
                <c:manualLayout>
                  <c:x val="7.6242281309039266E-4"/>
                  <c:y val="0.42625080065962589"/>
                </c:manualLayout>
              </c:layout>
              <c:tx>
                <c:rich>
                  <a:bodyPr/>
                  <a:lstStyle/>
                  <a:p>
                    <a:pPr>
                      <a:defRPr sz="800" b="0" i="0" u="none" strike="noStrike" baseline="0">
                        <a:solidFill>
                          <a:srgbClr val="000000"/>
                        </a:solidFill>
                        <a:latin typeface="Calibri"/>
                        <a:ea typeface="Calibri"/>
                        <a:cs typeface="Calibri"/>
                      </a:defRPr>
                    </a:pPr>
                    <a:r>
                      <a:rPr lang="en-US" sz="800"/>
                      <a:t>PAGOS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RUBROS'!$H$10</c:f>
              <c:numCache>
                <c:formatCode>_(* #,##0_);_(* \(#,##0\);_(* "-"??_);_(@_)</c:formatCode>
                <c:ptCount val="1"/>
                <c:pt idx="0">
                  <c:v>713780898267.26001</c:v>
                </c:pt>
              </c:numCache>
            </c:numRef>
          </c:val>
        </c:ser>
        <c:ser>
          <c:idx val="4"/>
          <c:order val="4"/>
          <c:tx>
            <c:strRef>
              <c:f>'EJECUCION X RUBROS'!$I$4</c:f>
              <c:strCache>
                <c:ptCount val="1"/>
                <c:pt idx="0">
                  <c:v>APROPIACION SIN COMPROMETER </c:v>
                </c:pt>
              </c:strCache>
            </c:strRef>
          </c:tx>
          <c:invertIfNegative val="0"/>
          <c:dLbls>
            <c:dLbl>
              <c:idx val="0"/>
              <c:layout>
                <c:manualLayout>
                  <c:x val="5.1106292872811192E-3"/>
                  <c:y val="0.48037251843398227"/>
                </c:manualLayout>
              </c:layout>
              <c:tx>
                <c:rich>
                  <a:bodyPr/>
                  <a:lstStyle/>
                  <a:p>
                    <a:pPr>
                      <a:defRPr sz="800" b="0" i="0" u="none" strike="noStrike" baseline="0">
                        <a:solidFill>
                          <a:srgbClr val="000000"/>
                        </a:solidFill>
                        <a:latin typeface="Calibri"/>
                        <a:ea typeface="Calibri"/>
                        <a:cs typeface="Calibri"/>
                      </a:defRPr>
                    </a:pPr>
                    <a:r>
                      <a:rPr lang="en-US" sz="800"/>
                      <a:t>APROPIACIÓN 
SIN COMPROMETER 
 </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'EJECUCION X RUBROS'!$I$10</c:f>
              <c:numCache>
                <c:formatCode>_(* #,##0_);_(* \(#,##0\);_(* "-"??_);_(@_)</c:formatCode>
                <c:ptCount val="1"/>
                <c:pt idx="0">
                  <c:v>684870040423.15991</c:v>
                </c:pt>
              </c:numCache>
            </c:numRef>
          </c:val>
        </c:ser>
        <c:dLbls>
          <c:showLegendKey val="0"/>
          <c:showVal val="0"/>
          <c:showCatName val="0"/>
          <c:showSerName val="0"/>
          <c:showPercent val="0"/>
          <c:showBubbleSize val="0"/>
        </c:dLbls>
        <c:gapWidth val="150"/>
        <c:axId val="325162080"/>
        <c:axId val="325161688"/>
      </c:barChart>
      <c:catAx>
        <c:axId val="3251620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5161688"/>
        <c:crosses val="autoZero"/>
        <c:auto val="1"/>
        <c:lblAlgn val="ctr"/>
        <c:lblOffset val="100"/>
        <c:tickLblSkip val="1"/>
        <c:tickMarkSkip val="1"/>
        <c:noMultiLvlLbl val="0"/>
      </c:catAx>
      <c:valAx>
        <c:axId val="325161688"/>
        <c:scaling>
          <c:orientation val="minMax"/>
        </c:scaling>
        <c:delete val="0"/>
        <c:axPos val="l"/>
        <c:majorGridlines/>
        <c:numFmt formatCode="_(* #,##0_);_(* \(#,##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516208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GASTOS DE PERSONAL</a:t>
            </a:r>
          </a:p>
        </c:rich>
      </c:tx>
      <c:layout>
        <c:manualLayout>
          <c:xMode val="edge"/>
          <c:yMode val="edge"/>
          <c:x val="0.3868816397950256"/>
          <c:y val="4.1348376229090765E-3"/>
        </c:manualLayout>
      </c:layout>
      <c:overlay val="0"/>
    </c:title>
    <c:autoTitleDeleted val="0"/>
    <c:plotArea>
      <c:layout>
        <c:manualLayout>
          <c:layoutTarget val="inner"/>
          <c:xMode val="edge"/>
          <c:yMode val="edge"/>
          <c:x val="0.27502293270700817"/>
          <c:y val="0.14626846027107043"/>
          <c:w val="0.68836561795288653"/>
          <c:h val="0.681715166039027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RUBROS'!$E$5:$I$5</c:f>
              <c:numCache>
                <c:formatCode>_(* #,##0.00_);_(* \(#,##0.00\);_(* "-"??_);_(@_)</c:formatCode>
                <c:ptCount val="5"/>
                <c:pt idx="0">
                  <c:v>59820400000</c:v>
                </c:pt>
                <c:pt idx="1">
                  <c:v>32748510403</c:v>
                </c:pt>
                <c:pt idx="2">
                  <c:v>30535610996</c:v>
                </c:pt>
                <c:pt idx="3">
                  <c:v>30535610996</c:v>
                </c:pt>
                <c:pt idx="4">
                  <c:v>27071889597</c:v>
                </c:pt>
              </c:numCache>
            </c:numRef>
          </c:val>
        </c:ser>
        <c:ser>
          <c:idx val="1"/>
          <c:order val="1"/>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RUBROS'!$D$5</c:f>
              <c:numCache>
                <c:formatCode>_(* #,##0.00_);_(* \(#,##0.00\);_(* "-"??_);_(@_)</c:formatCode>
                <c:ptCount val="1"/>
                <c:pt idx="0">
                  <c:v>0</c:v>
                </c:pt>
              </c:numCache>
            </c:numRef>
          </c:val>
        </c:ser>
        <c:dLbls>
          <c:showLegendKey val="0"/>
          <c:showVal val="0"/>
          <c:showCatName val="0"/>
          <c:showSerName val="0"/>
          <c:showPercent val="0"/>
          <c:showBubbleSize val="0"/>
        </c:dLbls>
        <c:gapWidth val="80"/>
        <c:overlap val="40"/>
        <c:axId val="325162472"/>
        <c:axId val="196064520"/>
      </c:barChart>
      <c:catAx>
        <c:axId val="3251624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96064520"/>
        <c:crosses val="autoZero"/>
        <c:auto val="1"/>
        <c:lblAlgn val="ctr"/>
        <c:lblOffset val="100"/>
        <c:tickLblSkip val="1"/>
        <c:tickMarkSkip val="1"/>
        <c:noMultiLvlLbl val="0"/>
      </c:catAx>
      <c:valAx>
        <c:axId val="196064520"/>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51624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GASTOS GENERALES</a:t>
            </a:r>
          </a:p>
        </c:rich>
      </c:tx>
      <c:layout>
        <c:manualLayout>
          <c:xMode val="edge"/>
          <c:yMode val="edge"/>
          <c:x val="0.39601825715181832"/>
          <c:y val="2.8044094488188977E-3"/>
        </c:manualLayout>
      </c:layout>
      <c:overlay val="0"/>
    </c:title>
    <c:autoTitleDeleted val="0"/>
    <c:plotArea>
      <c:layout>
        <c:manualLayout>
          <c:layoutTarget val="inner"/>
          <c:xMode val="edge"/>
          <c:yMode val="edge"/>
          <c:x val="0.27095242408783832"/>
          <c:y val="0.12217091245947198"/>
          <c:w val="0.68836561795288653"/>
          <c:h val="0.74391523853635944"/>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RUBROS'!$E$6:$I$6</c:f>
              <c:numCache>
                <c:formatCode>_(* #,##0.00_);_(* \(#,##0.00\);_(* "-"??_);_(@_)</c:formatCode>
                <c:ptCount val="5"/>
                <c:pt idx="0">
                  <c:v>18634500000</c:v>
                </c:pt>
                <c:pt idx="1">
                  <c:v>15042868547.280001</c:v>
                </c:pt>
                <c:pt idx="2">
                  <c:v>7315749845.7399998</c:v>
                </c:pt>
                <c:pt idx="3">
                  <c:v>7116610352.4799995</c:v>
                </c:pt>
                <c:pt idx="4">
                  <c:v>3591631452.7199993</c:v>
                </c:pt>
              </c:numCache>
            </c:numRef>
          </c:val>
        </c:ser>
        <c:dLbls>
          <c:showLegendKey val="0"/>
          <c:showVal val="0"/>
          <c:showCatName val="0"/>
          <c:showSerName val="0"/>
          <c:showPercent val="0"/>
          <c:showBubbleSize val="0"/>
        </c:dLbls>
        <c:gapWidth val="110"/>
        <c:overlap val="40"/>
        <c:axId val="196064912"/>
        <c:axId val="334401984"/>
      </c:barChart>
      <c:catAx>
        <c:axId val="1960649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4401984"/>
        <c:crosses val="autoZero"/>
        <c:auto val="1"/>
        <c:lblAlgn val="ctr"/>
        <c:lblOffset val="100"/>
        <c:tickLblSkip val="1"/>
        <c:tickMarkSkip val="1"/>
        <c:noMultiLvlLbl val="0"/>
      </c:catAx>
      <c:valAx>
        <c:axId val="334401984"/>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9606491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TRANSFERENCIAS CORRIENTES</a:t>
            </a:r>
          </a:p>
        </c:rich>
      </c:tx>
      <c:layout>
        <c:manualLayout>
          <c:xMode val="edge"/>
          <c:yMode val="edge"/>
          <c:x val="0.33839903240935004"/>
          <c:y val="5.2540768469515079E-3"/>
        </c:manualLayout>
      </c:layout>
      <c:overlay val="0"/>
    </c:title>
    <c:autoTitleDeleted val="0"/>
    <c:plotArea>
      <c:layout>
        <c:manualLayout>
          <c:layoutTarget val="inner"/>
          <c:xMode val="edge"/>
          <c:yMode val="edge"/>
          <c:x val="0.26651480637813213"/>
          <c:y val="0.12229393860978645"/>
          <c:w val="0.70842824601366738"/>
          <c:h val="0.71664978497406129"/>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RUBROS'!$E$7:$I$7</c:f>
              <c:numCache>
                <c:formatCode>_(* #,##0.00_);_(* \(#,##0.00\);_(* "-"??_);_(@_)</c:formatCode>
                <c:ptCount val="5"/>
                <c:pt idx="0">
                  <c:v>642980000000</c:v>
                </c:pt>
                <c:pt idx="1">
                  <c:v>123323338473.52</c:v>
                </c:pt>
                <c:pt idx="2">
                  <c:v>110117239598.17</c:v>
                </c:pt>
                <c:pt idx="3">
                  <c:v>110116494726.17</c:v>
                </c:pt>
                <c:pt idx="4">
                  <c:v>519656661526.47998</c:v>
                </c:pt>
              </c:numCache>
            </c:numRef>
          </c:val>
        </c:ser>
        <c:dLbls>
          <c:showLegendKey val="0"/>
          <c:showVal val="0"/>
          <c:showCatName val="0"/>
          <c:showSerName val="0"/>
          <c:showPercent val="0"/>
          <c:showBubbleSize val="0"/>
        </c:dLbls>
        <c:gapWidth val="110"/>
        <c:overlap val="40"/>
        <c:axId val="325163648"/>
        <c:axId val="334404336"/>
      </c:barChart>
      <c:catAx>
        <c:axId val="3251636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34404336"/>
        <c:crosses val="autoZero"/>
        <c:auto val="1"/>
        <c:lblAlgn val="ctr"/>
        <c:lblOffset val="100"/>
        <c:tickLblSkip val="1"/>
        <c:tickMarkSkip val="1"/>
        <c:noMultiLvlLbl val="0"/>
      </c:catAx>
      <c:valAx>
        <c:axId val="334404336"/>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516364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INVERSIÓN</a:t>
            </a:r>
          </a:p>
        </c:rich>
      </c:tx>
      <c:layout>
        <c:manualLayout>
          <c:xMode val="edge"/>
          <c:yMode val="edge"/>
          <c:x val="0.45950205751094997"/>
          <c:y val="2.1418156063825354E-3"/>
        </c:manualLayout>
      </c:layout>
      <c:overlay val="0"/>
    </c:title>
    <c:autoTitleDeleted val="0"/>
    <c:plotArea>
      <c:layout>
        <c:manualLayout>
          <c:layoutTarget val="inner"/>
          <c:xMode val="edge"/>
          <c:yMode val="edge"/>
          <c:x val="0.285132382892057"/>
          <c:y val="0.12920584926884138"/>
          <c:w val="0.68228105906313641"/>
          <c:h val="0.698701298701298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RUBROS'!$E$9:$I$9</c:f>
              <c:numCache>
                <c:formatCode>_(* #,##0.00_);_(* \(#,##0.00\);_(* "-"??_);_(@_)</c:formatCode>
                <c:ptCount val="5"/>
                <c:pt idx="0">
                  <c:v>960658739464</c:v>
                </c:pt>
                <c:pt idx="1">
                  <c:v>826108881617.04004</c:v>
                </c:pt>
                <c:pt idx="2">
                  <c:v>572597492160.60999</c:v>
                </c:pt>
                <c:pt idx="3">
                  <c:v>566012182192.60999</c:v>
                </c:pt>
                <c:pt idx="4" formatCode="_(* #,##0_);_(* \(#,##0\);_(* &quot;-&quot;??_);_(@_)">
                  <c:v>134549857846.95996</c:v>
                </c:pt>
              </c:numCache>
            </c:numRef>
          </c:val>
        </c:ser>
        <c:dLbls>
          <c:showLegendKey val="0"/>
          <c:showVal val="0"/>
          <c:showCatName val="0"/>
          <c:showSerName val="0"/>
          <c:showPercent val="0"/>
          <c:showBubbleSize val="0"/>
        </c:dLbls>
        <c:gapWidth val="110"/>
        <c:overlap val="40"/>
        <c:axId val="329089872"/>
        <c:axId val="325062072"/>
      </c:barChart>
      <c:catAx>
        <c:axId val="3290898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5062072"/>
        <c:crosses val="autoZero"/>
        <c:auto val="1"/>
        <c:lblAlgn val="ctr"/>
        <c:lblOffset val="100"/>
        <c:tickLblSkip val="1"/>
        <c:tickMarkSkip val="1"/>
        <c:noMultiLvlLbl val="0"/>
      </c:catAx>
      <c:valAx>
        <c:axId val="325062072"/>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290898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0.5657</cdr:x>
      <cdr:y>0.10152</cdr:y>
    </cdr:from>
    <cdr:to>
      <cdr:x>0.98143</cdr:x>
      <cdr:y>0.24683</cdr:y>
    </cdr:to>
    <cdr:sp macro="" textlink="">
      <cdr:nvSpPr>
        <cdr:cNvPr id="3" name="2 CuadroTexto"/>
        <cdr:cNvSpPr txBox="1"/>
      </cdr:nvSpPr>
      <cdr:spPr>
        <a:xfrm xmlns:a="http://schemas.openxmlformats.org/drawingml/2006/main">
          <a:off x="3419061" y="363003"/>
          <a:ext cx="2512611" cy="519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CO" sz="1200" b="1">
              <a:solidFill>
                <a:schemeClr val="tx2"/>
              </a:solidFill>
            </a:rPr>
            <a:t>TOTAL</a:t>
          </a:r>
          <a:r>
            <a:rPr lang="es-CO" sz="1200" b="1" baseline="0">
              <a:solidFill>
                <a:schemeClr val="tx2"/>
              </a:solidFill>
            </a:rPr>
            <a:t> PRESUPUESTO VIGENTE </a:t>
          </a:r>
        </a:p>
        <a:p xmlns:a="http://schemas.openxmlformats.org/drawingml/2006/main">
          <a:pPr algn="ctr"/>
          <a:r>
            <a:rPr lang="es-CO" sz="1200" b="1" baseline="0">
              <a:solidFill>
                <a:schemeClr val="tx2"/>
              </a:solidFill>
            </a:rPr>
            <a:t>$1.682.093.639.464,00</a:t>
          </a:r>
          <a:endParaRPr lang="es-CO" sz="1200" b="1">
            <a:solidFill>
              <a:schemeClr val="tx2"/>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E2195-D2A6-4CCE-B7E7-2FED0883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9887</TotalTime>
  <Pages>1</Pages>
  <Words>4121</Words>
  <Characters>22669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Liz Milena Garcia Rodriguez</cp:lastModifiedBy>
  <cp:revision>654</cp:revision>
  <cp:lastPrinted>2015-09-25T19:54:00Z</cp:lastPrinted>
  <dcterms:created xsi:type="dcterms:W3CDTF">2015-03-06T19:35:00Z</dcterms:created>
  <dcterms:modified xsi:type="dcterms:W3CDTF">2015-09-25T20:03:00Z</dcterms:modified>
</cp:coreProperties>
</file>